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56854">
      <w:pPr>
        <w:spacing w:line="360" w:lineRule="auto"/>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44"/>
          <w:szCs w:val="44"/>
        </w:rPr>
        <w:t xml:space="preserve"> </w:t>
      </w:r>
    </w:p>
    <w:p w14:paraId="50CFD31F">
      <w:pPr>
        <w:spacing w:line="360" w:lineRule="auto"/>
        <w:jc w:val="center"/>
        <w:rPr>
          <w:rFonts w:hint="eastAsia" w:ascii="华文新魏" w:hAnsi="黑体" w:eastAsia="华文新魏" w:cs="Times New Roman"/>
          <w:b/>
          <w:kern w:val="15"/>
          <w:sz w:val="72"/>
          <w:szCs w:val="72"/>
        </w:rPr>
      </w:pPr>
      <w:r>
        <w:rPr>
          <w:rFonts w:hint="eastAsia" w:ascii="华文新魏" w:hAnsi="黑体" w:eastAsia="华文新魏" w:cs="Times New Roman"/>
          <w:b/>
          <w:kern w:val="15"/>
          <w:sz w:val="72"/>
          <w:szCs w:val="72"/>
        </w:rPr>
        <w:t>柳州市政府集中采购中心</w:t>
      </w:r>
    </w:p>
    <w:p w14:paraId="490E1A60">
      <w:pPr>
        <w:spacing w:line="360" w:lineRule="auto"/>
        <w:jc w:val="center"/>
        <w:rPr>
          <w:rFonts w:hint="eastAsia" w:ascii="仿宋_GB2312" w:hAnsi="仿宋_GB2312" w:eastAsia="仿宋_GB2312" w:cs="仿宋_GB2312"/>
          <w:b/>
          <w:color w:val="auto"/>
          <w:sz w:val="52"/>
          <w:szCs w:val="52"/>
        </w:rPr>
      </w:pPr>
      <w:r>
        <w:rPr>
          <w:rFonts w:hint="eastAsia" w:ascii="仿宋_GB2312" w:hAnsi="仿宋_GB2312" w:eastAsia="仿宋_GB2312" w:cs="仿宋_GB2312"/>
          <w:color w:val="auto"/>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12065</wp:posOffset>
                </wp:positionV>
                <wp:extent cx="5306060" cy="0"/>
                <wp:effectExtent l="0" t="0" r="0" b="0"/>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0.95pt;height:0pt;width:417.8pt;z-index:251660288;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M2K2YrtAQAAtw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btNUi0&#10;dwIuodkuwkEb6mcuZz97aWAennP0n/c2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z10AAA&#10;AAYBAAAPAAAAAAAAAAEAIAAAACIAAABkcnMvZG93bnJldi54bWxQSwECFAAUAAAACACHTuJAzYrZ&#10;iu0BAAC3AwAADgAAAAAAAAABACAAAAAfAQAAZHJzL2Uyb0RvYy54bWxQSwUGAAAAAAYABgBZAQAA&#10;fgUAAAAA&#10;">
                <v:fill on="f" focussize="0,0"/>
                <v:stroke weight="1.5pt" color="#000000" joinstyle="round"/>
                <v:imagedata o:title=""/>
                <o:lock v:ext="edit" aspectratio="f"/>
              </v:shape>
            </w:pict>
          </mc:Fallback>
        </mc:AlternateContent>
      </w:r>
    </w:p>
    <w:p w14:paraId="6D21493D">
      <w:pPr>
        <w:spacing w:line="800" w:lineRule="exact"/>
        <w:jc w:val="center"/>
        <w:rPr>
          <w:rFonts w:hint="eastAsia" w:ascii="仿宋_GB2312" w:hAnsi="仿宋_GB2312" w:eastAsia="仿宋_GB2312" w:cs="仿宋_GB2312"/>
          <w:b/>
          <w:color w:val="auto"/>
          <w:spacing w:val="200"/>
          <w:sz w:val="84"/>
          <w:szCs w:val="84"/>
        </w:rPr>
      </w:pPr>
    </w:p>
    <w:p w14:paraId="39891C20">
      <w:pPr>
        <w:spacing w:line="1400" w:lineRule="exact"/>
        <w:rPr>
          <w:rFonts w:hint="eastAsia" w:ascii="华文中宋" w:hAnsi="华文中宋" w:eastAsia="华文中宋" w:cs="Times New Roman"/>
          <w:b/>
          <w:spacing w:val="200"/>
          <w:sz w:val="84"/>
          <w:szCs w:val="84"/>
        </w:rPr>
      </w:pPr>
      <w:r>
        <w:rPr>
          <w:rFonts w:hint="eastAsia" w:ascii="华文中宋" w:hAnsi="华文中宋" w:eastAsia="华文中宋" w:cs="Times New Roman"/>
          <w:b/>
          <w:spacing w:val="200"/>
          <w:sz w:val="84"/>
          <w:szCs w:val="84"/>
        </w:rPr>
        <w:t>竞争性磋商文件</w:t>
      </w:r>
    </w:p>
    <w:p w14:paraId="14D17AAE">
      <w:pPr>
        <w:spacing w:line="600" w:lineRule="exact"/>
        <w:jc w:val="center"/>
        <w:rPr>
          <w:rFonts w:hint="eastAsia" w:ascii="仿宋_GB2312" w:hAnsi="仿宋_GB2312" w:eastAsia="仿宋_GB2312" w:cs="仿宋_GB2312"/>
          <w:b/>
          <w:color w:val="auto"/>
          <w:sz w:val="96"/>
          <w:szCs w:val="96"/>
        </w:rPr>
      </w:pPr>
    </w:p>
    <w:p w14:paraId="652ECA9C">
      <w:pPr>
        <w:spacing w:line="600" w:lineRule="exact"/>
        <w:jc w:val="center"/>
        <w:rPr>
          <w:rFonts w:hint="eastAsia" w:ascii="仿宋_GB2312" w:hAnsi="仿宋_GB2312" w:eastAsia="仿宋_GB2312" w:cs="仿宋_GB2312"/>
          <w:b/>
          <w:color w:val="auto"/>
          <w:sz w:val="44"/>
          <w:szCs w:val="44"/>
        </w:rPr>
      </w:pPr>
    </w:p>
    <w:p w14:paraId="3476ED60">
      <w:pPr>
        <w:spacing w:line="800" w:lineRule="exact"/>
        <w:rPr>
          <w:rFonts w:hint="eastAsia" w:ascii="仿宋_GB2312" w:hAnsi="仿宋_GB2312" w:eastAsia="仿宋_GB2312" w:cs="仿宋_GB2312"/>
          <w:b/>
          <w:color w:val="auto"/>
          <w:sz w:val="44"/>
          <w:szCs w:val="44"/>
        </w:rPr>
      </w:pPr>
    </w:p>
    <w:p w14:paraId="08242589">
      <w:pPr>
        <w:spacing w:line="800" w:lineRule="exact"/>
        <w:jc w:val="center"/>
        <w:rPr>
          <w:rFonts w:hint="eastAsia" w:ascii="楷体" w:hAnsi="楷体" w:eastAsia="楷体" w:cs="Times New Roman"/>
          <w:b/>
          <w:sz w:val="40"/>
          <w:szCs w:val="40"/>
        </w:rPr>
      </w:pPr>
      <w:r>
        <w:rPr>
          <w:rFonts w:hint="eastAsia" w:ascii="楷体" w:hAnsi="楷体" w:eastAsia="楷体" w:cs="Times New Roman"/>
          <w:b/>
          <w:sz w:val="40"/>
          <w:szCs w:val="40"/>
        </w:rPr>
        <w:t>项目名称：柳州市江滨公园管理处2026年绿化、卫生管养服务采购</w:t>
      </w:r>
    </w:p>
    <w:p w14:paraId="20EC7199">
      <w:pPr>
        <w:spacing w:line="800" w:lineRule="exact"/>
        <w:jc w:val="center"/>
        <w:rPr>
          <w:rFonts w:hint="eastAsia" w:ascii="楷体" w:hAnsi="楷体" w:eastAsia="楷体" w:cs="Times New Roman"/>
          <w:b/>
          <w:sz w:val="40"/>
          <w:szCs w:val="40"/>
        </w:rPr>
      </w:pPr>
      <w:r>
        <w:rPr>
          <w:rFonts w:hint="eastAsia" w:ascii="楷体" w:hAnsi="楷体" w:eastAsia="楷体" w:cs="Times New Roman"/>
          <w:b/>
          <w:sz w:val="40"/>
          <w:szCs w:val="40"/>
        </w:rPr>
        <w:t>项目编号：LZZC2026-C3-990090-LZSZ</w:t>
      </w:r>
    </w:p>
    <w:p w14:paraId="21A5AB0C">
      <w:pPr>
        <w:spacing w:line="800" w:lineRule="exact"/>
        <w:ind w:firstLine="0" w:firstLineChars="0"/>
        <w:jc w:val="center"/>
        <w:rPr>
          <w:rFonts w:hint="eastAsia" w:ascii="楷体" w:hAnsi="楷体" w:eastAsia="楷体" w:cs="Times New Roman"/>
          <w:b/>
          <w:sz w:val="40"/>
          <w:szCs w:val="40"/>
        </w:rPr>
      </w:pPr>
      <w:r>
        <w:rPr>
          <w:rFonts w:hint="eastAsia" w:ascii="楷体" w:hAnsi="楷体" w:eastAsia="楷体" w:cs="Times New Roman"/>
          <w:b/>
          <w:sz w:val="40"/>
          <w:szCs w:val="40"/>
        </w:rPr>
        <w:t xml:space="preserve">                             </w:t>
      </w:r>
    </w:p>
    <w:p w14:paraId="520B318E">
      <w:pPr>
        <w:spacing w:line="800" w:lineRule="exact"/>
        <w:jc w:val="center"/>
        <w:rPr>
          <w:rFonts w:hint="eastAsia" w:ascii="楷体" w:hAnsi="楷体" w:eastAsia="楷体" w:cs="Times New Roman"/>
          <w:b/>
          <w:sz w:val="40"/>
          <w:szCs w:val="40"/>
        </w:rPr>
      </w:pPr>
      <w:r>
        <w:rPr>
          <w:rFonts w:hint="eastAsia" w:ascii="楷体" w:hAnsi="楷体" w:eastAsia="楷体" w:cs="Times New Roman"/>
          <w:b/>
          <w:sz w:val="40"/>
          <w:szCs w:val="40"/>
        </w:rPr>
        <w:t>采购人：柳州市江滨公园管理处</w:t>
      </w:r>
    </w:p>
    <w:p w14:paraId="5CA2CC11">
      <w:pPr>
        <w:spacing w:line="800" w:lineRule="exact"/>
        <w:jc w:val="center"/>
        <w:rPr>
          <w:rFonts w:hint="eastAsia" w:ascii="楷体" w:hAnsi="楷体" w:eastAsia="楷体" w:cs="Times New Roman"/>
          <w:b/>
          <w:sz w:val="40"/>
          <w:szCs w:val="40"/>
        </w:rPr>
      </w:pPr>
      <w:r>
        <w:rPr>
          <w:rFonts w:hint="eastAsia" w:ascii="楷体" w:hAnsi="楷体" w:eastAsia="楷体" w:cs="Times New Roman"/>
          <w:b/>
          <w:sz w:val="40"/>
          <w:szCs w:val="40"/>
        </w:rPr>
        <w:t xml:space="preserve">采购代理机构：柳州市政府集中采购中心 </w:t>
      </w:r>
    </w:p>
    <w:p w14:paraId="7F101A4D">
      <w:pPr>
        <w:spacing w:line="800" w:lineRule="exact"/>
        <w:jc w:val="center"/>
        <w:rPr>
          <w:rFonts w:hint="eastAsia" w:ascii="楷体" w:hAnsi="楷体" w:eastAsia="楷体" w:cs="Times New Roman"/>
          <w:b/>
          <w:sz w:val="40"/>
          <w:szCs w:val="40"/>
        </w:rPr>
      </w:pPr>
    </w:p>
    <w:p w14:paraId="6C9C32FF">
      <w:pPr>
        <w:spacing w:line="800" w:lineRule="exact"/>
        <w:jc w:val="center"/>
        <w:rPr>
          <w:rFonts w:hint="eastAsia" w:ascii="楷体" w:hAnsi="楷体" w:eastAsia="楷体" w:cs="Times New Roman"/>
          <w:b/>
          <w:sz w:val="40"/>
          <w:szCs w:val="40"/>
        </w:rPr>
      </w:pPr>
      <w:r>
        <w:rPr>
          <w:rFonts w:hint="eastAsia" w:ascii="楷体" w:hAnsi="楷体" w:eastAsia="楷体" w:cs="Times New Roman"/>
          <w:b/>
          <w:sz w:val="40"/>
          <w:szCs w:val="40"/>
        </w:rPr>
        <w:t>2026年</w:t>
      </w:r>
      <w:r>
        <w:rPr>
          <w:rFonts w:hint="eastAsia" w:ascii="楷体" w:hAnsi="楷体" w:eastAsia="楷体" w:cs="Times New Roman"/>
          <w:b/>
          <w:sz w:val="40"/>
          <w:szCs w:val="40"/>
          <w:lang w:val="en-US" w:eastAsia="zh-CN"/>
        </w:rPr>
        <w:t>4</w:t>
      </w:r>
      <w:r>
        <w:rPr>
          <w:rFonts w:hint="eastAsia" w:ascii="楷体" w:hAnsi="楷体" w:eastAsia="楷体" w:cs="Times New Roman"/>
          <w:b/>
          <w:sz w:val="40"/>
          <w:szCs w:val="40"/>
        </w:rPr>
        <w:t>月</w:t>
      </w:r>
      <w:r>
        <w:rPr>
          <w:rFonts w:hint="eastAsia" w:ascii="楷体" w:hAnsi="楷体" w:eastAsia="楷体" w:cs="Times New Roman"/>
          <w:b/>
          <w:sz w:val="40"/>
          <w:szCs w:val="40"/>
          <w:lang w:val="en-US" w:eastAsia="zh-CN"/>
        </w:rPr>
        <w:t>23</w:t>
      </w:r>
      <w:r>
        <w:rPr>
          <w:rFonts w:hint="eastAsia" w:ascii="楷体" w:hAnsi="楷体" w:eastAsia="楷体" w:cs="Times New Roman"/>
          <w:b/>
          <w:sz w:val="40"/>
          <w:szCs w:val="40"/>
        </w:rPr>
        <w:t>日</w:t>
      </w:r>
    </w:p>
    <w:p w14:paraId="60FB3016">
      <w:pPr>
        <w:widowControl/>
        <w:jc w:val="left"/>
        <w:rPr>
          <w:rFonts w:hint="eastAsia" w:ascii="仿宋_GB2312" w:hAnsi="仿宋_GB2312" w:eastAsia="仿宋_GB2312" w:cs="仿宋_GB2312"/>
          <w:b/>
          <w:color w:val="auto"/>
          <w:sz w:val="40"/>
          <w:szCs w:val="40"/>
        </w:rPr>
      </w:pPr>
    </w:p>
    <w:p w14:paraId="75ABFDFB">
      <w:pPr>
        <w:spacing w:line="360" w:lineRule="auto"/>
        <w:jc w:val="center"/>
        <w:rPr>
          <w:rFonts w:hint="eastAsia" w:ascii="仿宋_GB2312" w:hAnsi="仿宋_GB2312" w:eastAsia="仿宋_GB2312" w:cs="仿宋_GB2312"/>
          <w:b/>
          <w:color w:val="auto"/>
          <w:sz w:val="52"/>
          <w:szCs w:val="52"/>
        </w:rPr>
      </w:pPr>
    </w:p>
    <w:p w14:paraId="1B8E3E16">
      <w:pPr>
        <w:spacing w:line="360" w:lineRule="auto"/>
        <w:jc w:val="center"/>
        <w:rPr>
          <w:rFonts w:hint="eastAsia" w:ascii="宋体" w:hAnsi="宋体" w:eastAsia="宋体" w:cs="Times New Roman"/>
          <w:b/>
          <w:sz w:val="52"/>
          <w:szCs w:val="52"/>
        </w:rPr>
      </w:pPr>
      <w:r>
        <w:rPr>
          <w:rFonts w:hint="eastAsia" w:ascii="宋体" w:hAnsi="宋体" w:eastAsia="宋体" w:cs="Times New Roman"/>
          <w:b/>
          <w:sz w:val="52"/>
          <w:szCs w:val="52"/>
        </w:rPr>
        <w:t>目  录</w:t>
      </w:r>
    </w:p>
    <w:p w14:paraId="0563EB1C">
      <w:pPr>
        <w:spacing w:line="360" w:lineRule="auto"/>
        <w:jc w:val="center"/>
        <w:rPr>
          <w:rFonts w:hint="eastAsia" w:ascii="仿宋_GB2312" w:hAnsi="仿宋_GB2312" w:eastAsia="仿宋_GB2312" w:cs="仿宋_GB2312"/>
          <w:b/>
          <w:color w:val="auto"/>
          <w:sz w:val="32"/>
          <w:szCs w:val="32"/>
        </w:rPr>
      </w:pPr>
    </w:p>
    <w:p w14:paraId="39C04054">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TOC \o "1-1" \h \z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_Toc3566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竞争性磋商公告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_Toc3566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FBD1626">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_Toc14525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kern w:val="44"/>
          <w:sz w:val="32"/>
          <w:szCs w:val="32"/>
        </w:rPr>
        <w:t>第二章 供应商须知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714BAF5F">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_Toc14488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5ED4D53F">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_Toc22704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响应文件格式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75634BAD">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_Toc17451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合同主要条款及验收书格式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336C84F2">
      <w:pPr>
        <w:pStyle w:val="33"/>
        <w:tabs>
          <w:tab w:val="right" w:leader="dot" w:pos="9026"/>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_Toc2995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第六章 评审方法及评审标准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0F6CA24C">
      <w:pPr>
        <w:pStyle w:val="33"/>
        <w:tabs>
          <w:tab w:val="right" w:leader="dot" w:pos="9016"/>
        </w:tabs>
        <w:spacing w:line="360" w:lineRule="auto"/>
        <w:rPr>
          <w:rFonts w:hint="eastAsia" w:ascii="仿宋_GB2312" w:hAnsi="仿宋_GB2312" w:eastAsia="仿宋_GB2312" w:cs="仿宋_GB2312"/>
          <w:color w:val="auto"/>
          <w:sz w:val="30"/>
          <w:szCs w:val="30"/>
        </w:rPr>
        <w:sectPr>
          <w:headerReference r:id="rId3" w:type="default"/>
          <w:footerReference r:id="rId4" w:type="default"/>
          <w:pgSz w:w="11906" w:h="16838"/>
          <w:pgMar w:top="1440" w:right="1440" w:bottom="1440" w:left="1440" w:header="851" w:footer="992" w:gutter="0"/>
          <w:pgNumType w:start="1"/>
          <w:cols w:space="720" w:num="1"/>
          <w:titlePg/>
          <w:docGrid w:type="lines" w:linePitch="312" w:charSpace="0"/>
        </w:sectPr>
      </w:pPr>
      <w:r>
        <w:rPr>
          <w:rFonts w:hint="eastAsia" w:ascii="仿宋_GB2312" w:hAnsi="仿宋_GB2312" w:eastAsia="仿宋_GB2312" w:cs="仿宋_GB2312"/>
          <w:color w:val="auto"/>
          <w:sz w:val="32"/>
          <w:szCs w:val="32"/>
        </w:rPr>
        <w:fldChar w:fldCharType="end"/>
      </w:r>
    </w:p>
    <w:p w14:paraId="6453D77C">
      <w:pPr>
        <w:pStyle w:val="3"/>
        <w:spacing w:line="440" w:lineRule="exact"/>
        <w:jc w:val="center"/>
        <w:rPr>
          <w:rFonts w:hint="eastAsia" w:ascii="仿宋_GB2312" w:hAnsi="仿宋_GB2312" w:eastAsia="仿宋_GB2312" w:cs="仿宋_GB2312"/>
          <w:color w:val="auto"/>
          <w:sz w:val="32"/>
          <w:szCs w:val="32"/>
        </w:rPr>
      </w:pPr>
      <w:bookmarkStart w:id="0" w:name="_Toc301"/>
      <w:bookmarkStart w:id="1" w:name="_Toc3566"/>
      <w:bookmarkStart w:id="2" w:name="_Toc24429"/>
      <w:r>
        <w:rPr>
          <w:rFonts w:hint="eastAsia" w:ascii="宋体" w:hAnsi="宋体" w:eastAsia="宋体" w:cs="Times New Roman"/>
          <w:sz w:val="32"/>
          <w:szCs w:val="32"/>
        </w:rPr>
        <w:t>第一章 竞争性磋商公告</w:t>
      </w:r>
      <w:bookmarkEnd w:id="0"/>
      <w:bookmarkEnd w:id="1"/>
      <w:bookmarkEnd w:id="2"/>
    </w:p>
    <w:p w14:paraId="173307AD">
      <w:pPr>
        <w:pStyle w:val="4"/>
        <w:spacing w:line="240" w:lineRule="auto"/>
        <w:ind w:firstLine="711" w:firstLineChars="253"/>
        <w:jc w:val="both"/>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项目概况</w:t>
      </w:r>
    </w:p>
    <w:p w14:paraId="31CD2EF8">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柳州市江滨公园管理处2026年绿化、卫生管养服务采购项目的潜在供应商应在广西政府采购云平台（https://www.gcy.zfcg.gxzf.gov.cn/）获取采购文件，并于2026年</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日 09:20（北京时间）前提交响应文件。</w:t>
      </w:r>
    </w:p>
    <w:p w14:paraId="77690688">
      <w:pPr>
        <w:spacing w:line="400" w:lineRule="exact"/>
        <w:ind w:firstLine="562" w:firstLineChars="200"/>
        <w:rPr>
          <w:rFonts w:hint="eastAsia" w:ascii="仿宋_GB2312" w:hAnsi="仿宋_GB2312" w:eastAsia="仿宋_GB2312" w:cs="仿宋_GB2312"/>
          <w:b/>
          <w:bCs/>
          <w:color w:val="auto"/>
          <w:sz w:val="28"/>
          <w:szCs w:val="28"/>
        </w:rPr>
      </w:pPr>
      <w:bookmarkStart w:id="3" w:name="_Hlk53504521"/>
      <w:r>
        <w:rPr>
          <w:rFonts w:hint="eastAsia" w:ascii="仿宋_GB2312" w:hAnsi="仿宋_GB2312" w:eastAsia="仿宋_GB2312" w:cs="仿宋_GB2312"/>
          <w:b/>
          <w:bCs/>
          <w:color w:val="auto"/>
          <w:sz w:val="28"/>
          <w:szCs w:val="28"/>
        </w:rPr>
        <w:t>一、项目基本情况</w:t>
      </w:r>
    </w:p>
    <w:bookmarkEnd w:id="3"/>
    <w:p w14:paraId="05B8879F">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项目编号：LZZC2026-C3-990090-LZSZ</w:t>
      </w:r>
    </w:p>
    <w:p w14:paraId="7B34A1D9">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项目名称：柳州市江滨公园管理处2026年绿化、卫生管养服务采购</w:t>
      </w:r>
    </w:p>
    <w:p w14:paraId="21D282F4">
      <w:pPr>
        <w:spacing w:line="4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采购方式：竞争性磋商</w:t>
      </w:r>
    </w:p>
    <w:p w14:paraId="1A1E6FD9">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预算总金额</w:t>
      </w:r>
      <w:bookmarkStart w:id="4" w:name="_Hlk50568912"/>
      <w:r>
        <w:rPr>
          <w:rFonts w:hint="eastAsia" w:ascii="仿宋_GB2312" w:hAnsi="仿宋_GB2312" w:eastAsia="仿宋_GB2312" w:cs="仿宋_GB2312"/>
          <w:color w:val="auto"/>
          <w:sz w:val="28"/>
          <w:szCs w:val="28"/>
        </w:rPr>
        <w:t>（元）</w:t>
      </w:r>
      <w:bookmarkEnd w:id="4"/>
      <w:r>
        <w:rPr>
          <w:rFonts w:hint="eastAsia" w:ascii="仿宋_GB2312" w:hAnsi="仿宋_GB2312" w:eastAsia="仿宋_GB2312" w:cs="仿宋_GB2312"/>
          <w:color w:val="auto"/>
          <w:sz w:val="28"/>
          <w:szCs w:val="28"/>
        </w:rPr>
        <w:t>：1156800</w:t>
      </w:r>
    </w:p>
    <w:p w14:paraId="41C7ADCD">
      <w:pPr>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采购需求：</w:t>
      </w:r>
    </w:p>
    <w:p w14:paraId="167349B3">
      <w:pPr>
        <w:spacing w:line="400" w:lineRule="exact"/>
        <w:ind w:right="-330" w:rightChars="-157"/>
        <w:rPr>
          <w:rFonts w:hint="eastAsia" w:ascii="仿宋_GB2312" w:hAnsi="仿宋_GB2312" w:eastAsia="仿宋_GB2312" w:cs="仿宋_GB2312"/>
          <w:b/>
          <w:color w:val="auto"/>
          <w:sz w:val="28"/>
          <w:szCs w:val="28"/>
        </w:rPr>
      </w:pPr>
      <w:r>
        <w:rPr>
          <w:rFonts w:hint="eastAsia" w:ascii="仿宋_GB2312" w:hAnsi="仿宋_GB2312" w:eastAsia="仿宋_GB2312" w:cs="仿宋_GB2312"/>
          <w:bCs/>
          <w:color w:val="auto"/>
          <w:sz w:val="24"/>
        </w:rPr>
        <w:t>标项名称：柳州市江滨公园管理处2026年绿化、卫生管养服务</w:t>
      </w:r>
      <w:r>
        <w:rPr>
          <w:rFonts w:hint="eastAsia" w:ascii="仿宋_GB2312" w:hAnsi="仿宋_GB2312" w:eastAsia="仿宋_GB2312" w:cs="仿宋_GB2312"/>
          <w:bCs/>
          <w:color w:val="auto"/>
          <w:sz w:val="24"/>
          <w:lang w:val="en-US" w:eastAsia="zh-CN"/>
        </w:rPr>
        <w:t>采购</w:t>
      </w:r>
      <w:r>
        <w:rPr>
          <w:rFonts w:hint="eastAsia" w:ascii="仿宋_GB2312" w:hAnsi="仿宋_GB2312" w:eastAsia="仿宋_GB2312" w:cs="仿宋_GB2312"/>
          <w:bCs/>
          <w:color w:val="auto"/>
          <w:sz w:val="24"/>
        </w:rPr>
        <w:t>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数量：1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预算金额（元）：1156800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简要规格描述或项目基本概况介绍、用途：柳州市江滨公园管理处2026年绿化、卫生管养服务采购（具体内容详见竞争性磋商文件第三章《采购需求》）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最高限价（如有）：1156800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合同履约期限：自提供服务之日起1年，具体服务起止时间以合同约定日期为准。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本标项（否）接受联合体投标
</w:t>
      </w:r>
      <w:r>
        <w:rPr>
          <w:rFonts w:hint="eastAsia" w:ascii="仿宋_GB2312" w:hAnsi="仿宋_GB2312" w:eastAsia="仿宋_GB2312" w:cs="仿宋_GB2312"/>
          <w:bCs/>
          <w:color w:val="auto"/>
          <w:sz w:val="24"/>
        </w:rPr>
        <w:cr/>
      </w:r>
      <w:r>
        <w:rPr>
          <w:rFonts w:hint="eastAsia" w:ascii="仿宋_GB2312" w:hAnsi="仿宋_GB2312" w:eastAsia="仿宋_GB2312" w:cs="仿宋_GB2312"/>
          <w:bCs/>
          <w:color w:val="auto"/>
          <w:sz w:val="24"/>
        </w:rPr>
        <w:t>备注：本项目为线上电子招标项目，</w:t>
      </w:r>
      <w:r>
        <w:rPr>
          <w:rFonts w:hint="eastAsia" w:ascii="仿宋_GB2312" w:hAnsi="仿宋_GB2312" w:eastAsia="仿宋_GB2312" w:cs="仿宋_GB2312"/>
          <w:b/>
          <w:bCs w:val="0"/>
          <w:color w:val="auto"/>
          <w:sz w:val="24"/>
        </w:rPr>
        <w:t>采用远程异地评标，</w:t>
      </w:r>
      <w:r>
        <w:rPr>
          <w:rFonts w:hint="eastAsia" w:ascii="仿宋_GB2312" w:hAnsi="仿宋_GB2312" w:eastAsia="仿宋_GB2312" w:cs="仿宋_GB2312"/>
          <w:bCs/>
          <w:color w:val="auto"/>
          <w:sz w:val="24"/>
        </w:rPr>
        <w:t>有意向参与本项目的供应商应当做好参与全流程电子招投标交易的充分准备。</w:t>
      </w:r>
    </w:p>
    <w:p w14:paraId="3A341680">
      <w:pPr>
        <w:pStyle w:val="4"/>
        <w:spacing w:line="400" w:lineRule="exact"/>
        <w:ind w:firstLine="562" w:firstLineChars="200"/>
        <w:jc w:val="both"/>
        <w:rPr>
          <w:rFonts w:hint="eastAsia" w:ascii="仿宋_GB2312" w:hAnsi="仿宋_GB2312" w:eastAsia="仿宋_GB2312" w:cs="仿宋_GB2312"/>
          <w:bCs/>
          <w:color w:val="auto"/>
          <w:sz w:val="28"/>
          <w:szCs w:val="28"/>
        </w:rPr>
      </w:pPr>
      <w:bookmarkStart w:id="5" w:name="_Hlk53504529"/>
      <w:r>
        <w:rPr>
          <w:rFonts w:hint="eastAsia" w:ascii="仿宋_GB2312" w:hAnsi="仿宋_GB2312" w:eastAsia="仿宋_GB2312" w:cs="仿宋_GB2312"/>
          <w:bCs/>
          <w:color w:val="auto"/>
          <w:sz w:val="28"/>
          <w:szCs w:val="28"/>
        </w:rPr>
        <w:t>二、申请人的资格要求</w:t>
      </w:r>
    </w:p>
    <w:bookmarkEnd w:id="5"/>
    <w:p w14:paraId="305E76B2">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1.满足《中华人民共和国政府采购法》第二十二条规定；</w:t>
      </w:r>
    </w:p>
    <w:p w14:paraId="48946289">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落实政府采购政策需满足的资格要求：本项目属于</w:t>
      </w:r>
      <w:r>
        <w:rPr>
          <w:rFonts w:hint="eastAsia" w:ascii="仿宋_GB2312" w:hAnsi="仿宋_GB2312" w:eastAsia="仿宋_GB2312" w:cs="仿宋_GB2312"/>
          <w:color w:val="auto"/>
          <w:sz w:val="28"/>
          <w:szCs w:val="28"/>
          <w:lang w:eastAsia="zh-CN"/>
        </w:rPr>
        <w:t>专门面向小微企业</w:t>
      </w:r>
      <w:r>
        <w:rPr>
          <w:rFonts w:hint="eastAsia" w:ascii="仿宋_GB2312" w:hAnsi="仿宋_GB2312" w:eastAsia="仿宋_GB2312" w:cs="仿宋_GB2312"/>
          <w:color w:val="auto"/>
          <w:sz w:val="28"/>
          <w:szCs w:val="28"/>
        </w:rPr>
        <w:t>采购的项目，监狱企业、残疾人福利单位视同小型、微型企业；</w:t>
      </w:r>
      <w:r>
        <w:rPr>
          <w:rFonts w:hint="eastAsia" w:ascii="仿宋_GB2312" w:eastAsia="仿宋_GB2312"/>
          <w:sz w:val="28"/>
          <w:szCs w:val="28"/>
        </w:rPr>
        <w:t>小型、微型</w:t>
      </w:r>
      <w:r>
        <w:rPr>
          <w:rFonts w:hint="eastAsia" w:ascii="仿宋_GB2312" w:hAnsi="仿宋_GB2312" w:eastAsia="仿宋_GB2312" w:cs="仿宋_GB2312"/>
          <w:color w:val="auto"/>
          <w:sz w:val="28"/>
          <w:szCs w:val="28"/>
        </w:rPr>
        <w:t>企业须符合本项目采购标的所属行业对应的</w:t>
      </w:r>
      <w:r>
        <w:rPr>
          <w:rFonts w:hint="eastAsia" w:ascii="仿宋_GB2312" w:eastAsia="仿宋_GB2312"/>
          <w:sz w:val="28"/>
          <w:szCs w:val="28"/>
        </w:rPr>
        <w:t>小微</w:t>
      </w:r>
      <w:r>
        <w:rPr>
          <w:rFonts w:hint="eastAsia" w:ascii="仿宋_GB2312" w:hAnsi="仿宋_GB2312" w:eastAsia="仿宋_GB2312" w:cs="仿宋_GB2312"/>
          <w:color w:val="auto"/>
          <w:sz w:val="28"/>
          <w:szCs w:val="28"/>
        </w:rPr>
        <w:t>企业划分标准；</w:t>
      </w:r>
    </w:p>
    <w:p w14:paraId="5CCDA616">
      <w:pPr>
        <w:pStyle w:val="196"/>
        <w:spacing w:line="400" w:lineRule="exact"/>
        <w:ind w:right="-330" w:rightChars="-157"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3.本项目的特定资格要求：无</w:t>
      </w:r>
    </w:p>
    <w:p w14:paraId="079D3E8B">
      <w:pPr>
        <w:pStyle w:val="4"/>
        <w:spacing w:line="400" w:lineRule="exact"/>
        <w:ind w:firstLine="562" w:firstLineChars="200"/>
        <w:jc w:val="both"/>
        <w:rPr>
          <w:rFonts w:hint="eastAsia" w:ascii="仿宋_GB2312" w:hAnsi="仿宋_GB2312" w:eastAsia="仿宋_GB2312" w:cs="仿宋_GB2312"/>
          <w:bCs/>
          <w:color w:val="auto"/>
          <w:sz w:val="28"/>
          <w:szCs w:val="28"/>
        </w:rPr>
      </w:pPr>
      <w:bookmarkStart w:id="6" w:name="_Toc35393623"/>
      <w:bookmarkStart w:id="7" w:name="_Toc35393792"/>
      <w:r>
        <w:rPr>
          <w:rFonts w:hint="eastAsia" w:ascii="仿宋_GB2312" w:hAnsi="仿宋_GB2312" w:eastAsia="仿宋_GB2312" w:cs="仿宋_GB2312"/>
          <w:bCs/>
          <w:color w:val="auto"/>
          <w:sz w:val="28"/>
          <w:szCs w:val="28"/>
        </w:rPr>
        <w:t>三、</w:t>
      </w:r>
      <w:bookmarkEnd w:id="6"/>
      <w:bookmarkEnd w:id="7"/>
      <w:r>
        <w:rPr>
          <w:rFonts w:hint="eastAsia" w:ascii="仿宋_GB2312" w:hAnsi="仿宋_GB2312" w:eastAsia="仿宋_GB2312" w:cs="仿宋_GB2312"/>
          <w:bCs/>
          <w:color w:val="auto"/>
          <w:sz w:val="28"/>
          <w:szCs w:val="28"/>
        </w:rPr>
        <w:t>获取采购文件</w:t>
      </w:r>
    </w:p>
    <w:p w14:paraId="222B984A">
      <w:pPr>
        <w:spacing w:line="400" w:lineRule="exact"/>
        <w:ind w:right="-330" w:rightChars="-157" w:firstLine="54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时间：</w:t>
      </w:r>
      <w:r>
        <w:rPr>
          <w:rFonts w:hint="eastAsia" w:ascii="仿宋_GB2312" w:hAnsi="仿宋_GB2312" w:eastAsia="仿宋_GB2312" w:cs="仿宋_GB2312"/>
          <w:color w:val="auto"/>
          <w:sz w:val="28"/>
          <w:szCs w:val="28"/>
          <w:lang w:val="en-US" w:eastAsia="zh-CN"/>
        </w:rPr>
        <w:t>2026</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日至</w:t>
      </w:r>
      <w:r>
        <w:rPr>
          <w:rFonts w:hint="eastAsia" w:ascii="仿宋_GB2312" w:hAnsi="仿宋_GB2312" w:eastAsia="仿宋_GB2312" w:cs="仿宋_GB2312"/>
          <w:color w:val="auto"/>
          <w:sz w:val="28"/>
          <w:szCs w:val="28"/>
          <w:lang w:val="en-US" w:eastAsia="zh-CN"/>
        </w:rPr>
        <w:t>2026</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日，每天上午08:00至12:00，下午12:00至</w:t>
      </w:r>
      <w:r>
        <w:rPr>
          <w:rFonts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rPr>
        <w:t>3:59（北京时间，法定节假日除外）</w:t>
      </w:r>
    </w:p>
    <w:p w14:paraId="7A88F38A">
      <w:pPr>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地点（网址）：广西政府采购云平台（https://www.gcy.zfcg.gxzf.gov.cn/）</w:t>
      </w:r>
    </w:p>
    <w:p w14:paraId="67F5B9CC">
      <w:pPr>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58CF91E6">
      <w:pPr>
        <w:spacing w:line="48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售价（元）：0</w:t>
      </w:r>
    </w:p>
    <w:p w14:paraId="36C67320">
      <w:pPr>
        <w:pStyle w:val="4"/>
        <w:spacing w:line="400" w:lineRule="exact"/>
        <w:ind w:firstLine="562" w:firstLineChars="200"/>
        <w:jc w:val="both"/>
        <w:rPr>
          <w:rFonts w:hint="eastAsia" w:ascii="仿宋_GB2312" w:hAnsi="仿宋_GB2312" w:eastAsia="仿宋_GB2312" w:cs="仿宋_GB2312"/>
          <w:bCs/>
          <w:color w:val="auto"/>
          <w:sz w:val="28"/>
          <w:szCs w:val="28"/>
        </w:rPr>
      </w:pPr>
      <w:bookmarkStart w:id="8" w:name="_Toc35393793"/>
      <w:bookmarkStart w:id="9" w:name="_Toc35393624"/>
      <w:bookmarkStart w:id="10" w:name="_Toc28359005"/>
      <w:bookmarkStart w:id="11" w:name="_Toc28359082"/>
      <w:r>
        <w:rPr>
          <w:rFonts w:hint="eastAsia" w:ascii="仿宋_GB2312" w:hAnsi="仿宋_GB2312" w:eastAsia="仿宋_GB2312" w:cs="仿宋_GB2312"/>
          <w:bCs/>
          <w:color w:val="auto"/>
          <w:sz w:val="28"/>
          <w:szCs w:val="28"/>
        </w:rPr>
        <w:t>四、</w:t>
      </w:r>
      <w:bookmarkEnd w:id="8"/>
      <w:bookmarkEnd w:id="9"/>
      <w:bookmarkEnd w:id="10"/>
      <w:bookmarkEnd w:id="11"/>
      <w:r>
        <w:rPr>
          <w:rFonts w:hint="eastAsia" w:ascii="仿宋_GB2312" w:hAnsi="仿宋_GB2312" w:eastAsia="仿宋_GB2312" w:cs="仿宋_GB2312"/>
          <w:bCs/>
          <w:color w:val="auto"/>
          <w:sz w:val="28"/>
          <w:szCs w:val="28"/>
        </w:rPr>
        <w:t>响应文件提交</w:t>
      </w:r>
    </w:p>
    <w:p w14:paraId="57F3BE16">
      <w:pPr>
        <w:spacing w:line="400" w:lineRule="exact"/>
        <w:ind w:right="-330" w:rightChars="-157" w:firstLine="560" w:firstLineChars="2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color w:val="auto"/>
          <w:sz w:val="28"/>
          <w:szCs w:val="28"/>
        </w:rPr>
        <w:t>截止时间：</w:t>
      </w:r>
      <w:r>
        <w:rPr>
          <w:rFonts w:ascii="仿宋_GB2312" w:hAnsi="仿宋_GB2312" w:eastAsia="仿宋_GB2312" w:cs="仿宋_GB2312"/>
          <w:bCs/>
          <w:color w:val="auto"/>
          <w:sz w:val="28"/>
          <w:szCs w:val="28"/>
        </w:rPr>
        <w:t>2026年</w:t>
      </w:r>
      <w:r>
        <w:rPr>
          <w:rFonts w:hint="eastAsia" w:ascii="仿宋_GB2312" w:hAnsi="仿宋_GB2312" w:eastAsia="仿宋_GB2312" w:cs="仿宋_GB2312"/>
          <w:bCs/>
          <w:color w:val="auto"/>
          <w:sz w:val="28"/>
          <w:szCs w:val="28"/>
          <w:lang w:val="en-US" w:eastAsia="zh-CN"/>
        </w:rPr>
        <w:t>5</w:t>
      </w:r>
      <w:r>
        <w:rPr>
          <w:rFonts w:ascii="仿宋_GB2312" w:hAnsi="仿宋_GB2312" w:eastAsia="仿宋_GB2312" w:cs="仿宋_GB2312"/>
          <w:bCs/>
          <w:color w:val="auto"/>
          <w:sz w:val="28"/>
          <w:szCs w:val="28"/>
        </w:rPr>
        <w:t>月</w:t>
      </w:r>
      <w:r>
        <w:rPr>
          <w:rFonts w:hint="eastAsia" w:ascii="仿宋_GB2312" w:hAnsi="仿宋_GB2312" w:eastAsia="仿宋_GB2312" w:cs="仿宋_GB2312"/>
          <w:bCs/>
          <w:color w:val="auto"/>
          <w:sz w:val="28"/>
          <w:szCs w:val="28"/>
          <w:lang w:val="en-US" w:eastAsia="zh-CN"/>
        </w:rPr>
        <w:t>8</w:t>
      </w:r>
      <w:r>
        <w:rPr>
          <w:rFonts w:ascii="仿宋_GB2312" w:hAnsi="仿宋_GB2312" w:eastAsia="仿宋_GB2312" w:cs="仿宋_GB2312"/>
          <w:bCs/>
          <w:color w:val="auto"/>
          <w:sz w:val="28"/>
          <w:szCs w:val="28"/>
        </w:rPr>
        <w:t>日 09:20</w:t>
      </w:r>
      <w:r>
        <w:rPr>
          <w:rFonts w:hint="eastAsia" w:ascii="仿宋_GB2312" w:hAnsi="仿宋_GB2312" w:eastAsia="仿宋_GB2312" w:cs="仿宋_GB2312"/>
          <w:color w:val="auto"/>
          <w:sz w:val="28"/>
          <w:szCs w:val="28"/>
        </w:rPr>
        <w:t>（北京时间）</w:t>
      </w:r>
    </w:p>
    <w:p w14:paraId="5E3031CC">
      <w:pPr>
        <w:spacing w:line="41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地点（网址）：广西政府采购云平台（https://www.gcy.zfcg.gxzf.gov.cn/）</w:t>
      </w:r>
      <w:r>
        <w:rPr>
          <w:rFonts w:hint="eastAsia" w:ascii="仿宋_GB2312" w:hAnsi="仿宋_GB2312" w:eastAsia="仿宋_GB2312" w:cs="仿宋_GB2312"/>
          <w:color w:val="auto"/>
          <w:sz w:val="27"/>
          <w:szCs w:val="27"/>
        </w:rPr>
        <w:t>（</w:t>
      </w:r>
      <w:r>
        <w:rPr>
          <w:rFonts w:hint="eastAsia" w:ascii="仿宋_GB2312" w:hAnsi="仿宋_GB2312" w:eastAsia="仿宋_GB2312" w:cs="仿宋_GB2312"/>
          <w:bCs/>
          <w:color w:val="auto"/>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color w:val="auto"/>
          <w:sz w:val="28"/>
          <w:szCs w:val="28"/>
        </w:rPr>
        <w:t>未按规定编制并加密的电子响应文件，</w:t>
      </w:r>
      <w:r>
        <w:rPr>
          <w:rFonts w:hint="eastAsia" w:ascii="仿宋_GB2312" w:hAnsi="仿宋_GB2312" w:eastAsia="仿宋_GB2312" w:cs="仿宋_GB2312"/>
          <w:bCs/>
          <w:color w:val="auto"/>
          <w:sz w:val="28"/>
          <w:szCs w:val="28"/>
        </w:rPr>
        <w:t>将被广西政府采购云平台拒收。</w:t>
      </w:r>
      <w:r>
        <w:rPr>
          <w:rFonts w:hint="eastAsia" w:ascii="仿宋_GB2312" w:hAnsi="仿宋_GB2312" w:eastAsia="仿宋_GB2312" w:cs="仿宋_GB2312"/>
          <w:color w:val="auto"/>
          <w:sz w:val="27"/>
          <w:szCs w:val="27"/>
        </w:rPr>
        <w:t>）</w:t>
      </w:r>
    </w:p>
    <w:p w14:paraId="64A1E8DD">
      <w:pPr>
        <w:pStyle w:val="4"/>
        <w:spacing w:line="400" w:lineRule="exact"/>
        <w:ind w:firstLine="562" w:firstLineChars="200"/>
        <w:jc w:val="both"/>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Cs/>
          <w:color w:val="auto"/>
          <w:sz w:val="28"/>
          <w:szCs w:val="28"/>
        </w:rPr>
        <w:t>五、响应文件开启</w:t>
      </w:r>
    </w:p>
    <w:p w14:paraId="46A54235">
      <w:pPr>
        <w:spacing w:line="41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开启时间：</w:t>
      </w:r>
      <w:r>
        <w:rPr>
          <w:rFonts w:hint="eastAsia" w:ascii="仿宋_GB2312" w:hAnsi="仿宋_GB2312" w:eastAsia="仿宋_GB2312" w:cs="仿宋_GB2312"/>
          <w:bCs/>
          <w:color w:val="auto"/>
          <w:sz w:val="28"/>
          <w:szCs w:val="28"/>
        </w:rPr>
        <w:t>2026年</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月</w:t>
      </w:r>
      <w:r>
        <w:rPr>
          <w:rFonts w:hint="eastAsia" w:ascii="仿宋_GB2312" w:hAnsi="仿宋_GB2312" w:eastAsia="仿宋_GB2312" w:cs="仿宋_GB2312"/>
          <w:bCs/>
          <w:color w:val="auto"/>
          <w:sz w:val="28"/>
          <w:szCs w:val="28"/>
          <w:lang w:val="en-US" w:eastAsia="zh-CN"/>
        </w:rPr>
        <w:t>8</w:t>
      </w:r>
      <w:r>
        <w:rPr>
          <w:rFonts w:hint="eastAsia" w:ascii="仿宋_GB2312" w:hAnsi="仿宋_GB2312" w:eastAsia="仿宋_GB2312" w:cs="仿宋_GB2312"/>
          <w:bCs/>
          <w:color w:val="auto"/>
          <w:sz w:val="28"/>
          <w:szCs w:val="28"/>
        </w:rPr>
        <w:t>日 09:20</w:t>
      </w:r>
      <w:r>
        <w:rPr>
          <w:rFonts w:hint="eastAsia" w:ascii="仿宋_GB2312" w:hAnsi="仿宋_GB2312" w:eastAsia="仿宋_GB2312" w:cs="仿宋_GB2312"/>
          <w:color w:val="auto"/>
          <w:sz w:val="28"/>
          <w:szCs w:val="28"/>
        </w:rPr>
        <w:t>（北京时间）</w:t>
      </w:r>
    </w:p>
    <w:p w14:paraId="14A87127">
      <w:pPr>
        <w:spacing w:line="440" w:lineRule="exact"/>
        <w:ind w:firstLine="560" w:firstLineChars="200"/>
        <w:rPr>
          <w:rFonts w:hint="eastAsia" w:ascii="仿宋_GB2312" w:hAnsi="仿宋_GB2312" w:eastAsia="仿宋_GB2312" w:cs="仿宋_GB2312"/>
          <w:bCs/>
          <w:color w:val="auto"/>
          <w:sz w:val="28"/>
          <w:szCs w:val="28"/>
        </w:rPr>
      </w:pPr>
      <w:bookmarkStart w:id="12" w:name="_Toc35393625"/>
      <w:bookmarkStart w:id="13" w:name="_Toc28359007"/>
      <w:bookmarkStart w:id="14" w:name="_Toc35393794"/>
      <w:bookmarkStart w:id="15" w:name="_Toc28359084"/>
      <w:r>
        <w:rPr>
          <w:rFonts w:hint="eastAsia" w:ascii="仿宋_GB2312" w:hAnsi="仿宋_GB2312" w:eastAsia="仿宋_GB2312" w:cs="仿宋_GB2312"/>
          <w:color w:val="auto"/>
          <w:sz w:val="28"/>
          <w:szCs w:val="28"/>
        </w:rPr>
        <w:t>开标地点：广西政府采购云平台（https://www.gcy.zfcg.gxzf.gov.cn/）</w:t>
      </w:r>
    </w:p>
    <w:p w14:paraId="48534E1A">
      <w:pPr>
        <w:pStyle w:val="4"/>
        <w:spacing w:line="400" w:lineRule="exact"/>
        <w:ind w:firstLine="562" w:firstLineChars="200"/>
        <w:jc w:val="both"/>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六、公告期限</w:t>
      </w:r>
      <w:bookmarkEnd w:id="12"/>
      <w:bookmarkEnd w:id="13"/>
      <w:bookmarkEnd w:id="14"/>
      <w:bookmarkEnd w:id="15"/>
    </w:p>
    <w:p w14:paraId="6B282C4D">
      <w:pPr>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自本公告发布之日起5个工作日。</w:t>
      </w:r>
    </w:p>
    <w:p w14:paraId="2EB6413D">
      <w:pPr>
        <w:pStyle w:val="4"/>
        <w:spacing w:line="400" w:lineRule="exact"/>
        <w:ind w:firstLine="562" w:firstLineChars="200"/>
        <w:jc w:val="both"/>
        <w:rPr>
          <w:rFonts w:hint="eastAsia" w:ascii="仿宋_GB2312" w:hAnsi="仿宋_GB2312" w:eastAsia="仿宋_GB2312" w:cs="仿宋_GB2312"/>
          <w:bCs/>
          <w:color w:val="auto"/>
          <w:sz w:val="28"/>
          <w:szCs w:val="28"/>
        </w:rPr>
      </w:pPr>
      <w:bookmarkStart w:id="16" w:name="_Toc35393795"/>
      <w:bookmarkStart w:id="17" w:name="_Toc35393626"/>
      <w:r>
        <w:rPr>
          <w:rFonts w:hint="eastAsia" w:ascii="仿宋_GB2312" w:hAnsi="仿宋_GB2312" w:eastAsia="仿宋_GB2312" w:cs="仿宋_GB2312"/>
          <w:bCs/>
          <w:color w:val="auto"/>
          <w:sz w:val="28"/>
          <w:szCs w:val="28"/>
        </w:rPr>
        <w:t>七、其他补充事宜</w:t>
      </w:r>
      <w:bookmarkEnd w:id="16"/>
      <w:bookmarkEnd w:id="17"/>
    </w:p>
    <w:p w14:paraId="418A5A8E">
      <w:pPr>
        <w:pStyle w:val="196"/>
        <w:spacing w:line="420" w:lineRule="exact"/>
        <w:ind w:firstLine="562"/>
        <w:rPr>
          <w:rFonts w:hint="eastAsia" w:ascii="仿宋_GB2312" w:hAnsi="仿宋_GB2312" w:eastAsia="仿宋_GB2312" w:cs="仿宋_GB2312"/>
          <w:b/>
          <w:bCs/>
          <w:color w:val="auto"/>
          <w:sz w:val="28"/>
          <w:szCs w:val="28"/>
        </w:rPr>
      </w:pPr>
      <w:bookmarkStart w:id="18" w:name="_Toc28359008"/>
      <w:bookmarkStart w:id="19" w:name="_Toc28359085"/>
      <w:bookmarkStart w:id="20" w:name="_Toc35393796"/>
      <w:bookmarkStart w:id="21" w:name="_Toc35393627"/>
      <w:bookmarkStart w:id="22" w:name="_Hlk50569036"/>
      <w:r>
        <w:rPr>
          <w:rFonts w:hint="eastAsia" w:ascii="仿宋_GB2312" w:hAnsi="仿宋_GB2312" w:eastAsia="仿宋_GB2312" w:cs="仿宋_GB2312"/>
          <w:b/>
          <w:bCs/>
          <w:color w:val="auto"/>
          <w:sz w:val="28"/>
          <w:szCs w:val="28"/>
        </w:rPr>
        <w:t>（一）磋商保证金：</w:t>
      </w:r>
      <w:r>
        <w:rPr>
          <w:rFonts w:hint="eastAsia" w:ascii="仿宋_GB2312" w:hAnsi="仿宋_GB2312" w:eastAsia="仿宋_GB2312" w:cs="仿宋_GB2312"/>
          <w:color w:val="auto"/>
          <w:sz w:val="28"/>
          <w:szCs w:val="28"/>
        </w:rPr>
        <w:t>本项目无需提交磋商保证金。</w:t>
      </w:r>
    </w:p>
    <w:p w14:paraId="54EF57BE">
      <w:pPr>
        <w:pStyle w:val="286"/>
        <w:spacing w:line="42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（二）发布媒体：</w:t>
      </w:r>
      <w:r>
        <w:rPr>
          <w:rFonts w:hint="eastAsia" w:ascii="仿宋_GB2312" w:hAnsi="仿宋_GB2312" w:eastAsia="仿宋_GB2312" w:cs="仿宋_GB2312"/>
          <w:color w:val="auto"/>
          <w:sz w:val="28"/>
          <w:szCs w:val="28"/>
        </w:rPr>
        <w:t>中国政府采购网（www.ccgp.gov.cn）、广西壮族自治区政府采购网（zfcg.gxzf.gov.cn）、柳州市政府采购网（zfcg.lzscz.liuzhou.gov.cn）。</w:t>
      </w:r>
    </w:p>
    <w:p w14:paraId="34B8C0EE">
      <w:pPr>
        <w:pStyle w:val="286"/>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w:t>
      </w:r>
      <w:r>
        <w:rPr>
          <w:rFonts w:ascii="仿宋_GB2312" w:hAnsi="仿宋_GB2312" w:eastAsia="仿宋_GB2312" w:cs="仿宋_GB2312"/>
          <w:color w:val="auto"/>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14:paraId="4732149D">
      <w:pPr>
        <w:pStyle w:val="196"/>
        <w:spacing w:line="48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p>
    <w:p w14:paraId="601E7DDB">
      <w:pPr>
        <w:pStyle w:val="196"/>
        <w:spacing w:line="48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30BC3986">
      <w:pPr>
        <w:pStyle w:val="196"/>
        <w:spacing w:line="480" w:lineRule="exact"/>
        <w:ind w:firstLine="56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（六）供应商参与电子投标特别说明</w:t>
      </w:r>
    </w:p>
    <w:p w14:paraId="5AF7539D">
      <w:pPr>
        <w:pStyle w:val="286"/>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14:paraId="585E2B92">
      <w:pPr>
        <w:pStyle w:val="286"/>
        <w:wordWrap w:val="0"/>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2.参与电子标的供应商必须为广西政府采购云平台的正式供应商且申领CA证书，</w:t>
      </w:r>
      <w:r>
        <w:rPr>
          <w:rFonts w:hint="eastAsia" w:ascii="仿宋_GB2312" w:hAnsi="仿宋_GB2312" w:eastAsia="仿宋_GB2312" w:cs="仿宋_GB2312"/>
          <w:b/>
          <w:bCs/>
          <w:color w:val="auto"/>
          <w:sz w:val="28"/>
          <w:szCs w:val="28"/>
        </w:rPr>
        <w:t>各供应商应在开标前及时完成</w:t>
      </w:r>
      <w:r>
        <w:rPr>
          <w:rFonts w:hint="eastAsia" w:ascii="仿宋_GB2312" w:hAnsi="仿宋_GB2312" w:eastAsia="仿宋_GB2312" w:cs="仿宋_GB2312"/>
          <w:color w:val="auto"/>
          <w:sz w:val="28"/>
          <w:szCs w:val="28"/>
        </w:rPr>
        <w:t>平台注册、CA证书申领、CA证书绑定、下载投标客户端，熟悉并掌握广西政府采购云平台电子标系统操作。</w:t>
      </w:r>
    </w:p>
    <w:p w14:paraId="20C8ED7E">
      <w:pPr>
        <w:pStyle w:val="196"/>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1</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供应商应及时熟悉掌握电子标系统操作指南（见广西政府采购云平台电子卖场首页—服务中心—帮助中心—项目采购）</w:t>
      </w:r>
    </w:p>
    <w:p w14:paraId="7E441E31">
      <w:pPr>
        <w:pStyle w:val="196"/>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rPr>
        <w:t>：</w:t>
      </w:r>
    </w:p>
    <w:p w14:paraId="07D1F168">
      <w:pPr>
        <w:pStyle w:val="196"/>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http://www.ccgp-guangxi.gov.cn/luban/detail?parentId=66479&amp;articleId=giG2hxujOLVnOuVjZr6wgQ</w:t>
      </w:r>
    </w:p>
    <w:p w14:paraId="57E9E5AF">
      <w:pPr>
        <w:pStyle w:val="196"/>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3</w:t>
      </w:r>
      <w:r>
        <w:rPr>
          <w:rFonts w:ascii="仿宋_GB2312" w:hAnsi="仿宋_GB2312" w:eastAsia="仿宋_GB2312" w:cs="仿宋_GB2312"/>
          <w:color w:val="auto"/>
          <w:sz w:val="28"/>
          <w:szCs w:val="28"/>
        </w:rPr>
        <w:t>）</w:t>
      </w:r>
      <w:r>
        <w:rPr>
          <w:rFonts w:hint="eastAsia" w:ascii="仿宋_GB2312" w:hAnsi="仿宋_GB2312" w:eastAsia="仿宋_GB2312" w:cs="仿宋_GB2312"/>
          <w:b/>
          <w:bCs/>
          <w:color w:val="auto"/>
          <w:sz w:val="28"/>
          <w:szCs w:val="28"/>
        </w:rPr>
        <w:t>各供应商通过新平台参与政府采购项目投标需下载使用新版客户端，广西政府采购云平台客户端</w:t>
      </w:r>
      <w:r>
        <w:rPr>
          <w:rFonts w:hint="eastAsia" w:ascii="仿宋_GB2312" w:hAnsi="仿宋_GB2312" w:eastAsia="仿宋_GB2312" w:cs="仿宋_GB2312"/>
          <w:color w:val="auto"/>
          <w:sz w:val="28"/>
          <w:szCs w:val="28"/>
        </w:rPr>
        <w:t xml:space="preserve">软件请供应商自行前往下载并安装：  </w:t>
      </w:r>
    </w:p>
    <w:p w14:paraId="62EDD7AD">
      <w:pPr>
        <w:pStyle w:val="196"/>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http://www.ccgp-guangxi.gov.cn/site/detail?parentId=66479&amp;articleId=+06E5n62B1RzrGh0ew1OFg==&amp;utm=site.site-PC-38919.1024-pc-wsg-secondLevelPage-front.1.5057b2c0cef811ee9fd599f289f082d5</w:t>
      </w:r>
    </w:p>
    <w:p w14:paraId="00A618CB">
      <w:pPr>
        <w:spacing w:line="42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bCs/>
          <w:color w:val="auto"/>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1774DF6A">
      <w:pPr>
        <w:pStyle w:val="286"/>
        <w:spacing w:line="420" w:lineRule="exact"/>
        <w:ind w:firstLine="56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4.因未注册广西政府采购云平台、未办理CA证书、CA证书故障、操作不当等原因造成无法投标或投标失败等后果由供应商自行承担；</w:t>
      </w:r>
    </w:p>
    <w:p w14:paraId="63FAC477">
      <w:pPr>
        <w:pStyle w:val="196"/>
        <w:spacing w:line="42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rPr>
        <w:t>95763</w:t>
      </w:r>
      <w:r>
        <w:rPr>
          <w:rFonts w:hint="eastAsia" w:ascii="仿宋_GB2312" w:hAnsi="仿宋_GB2312" w:eastAsia="仿宋_GB2312" w:cs="仿宋_GB2312"/>
          <w:b/>
          <w:bCs/>
          <w:color w:val="auto"/>
          <w:sz w:val="28"/>
          <w:szCs w:val="28"/>
        </w:rPr>
        <w:t>。</w:t>
      </w:r>
    </w:p>
    <w:p w14:paraId="653AC37E">
      <w:pPr>
        <w:pStyle w:val="4"/>
        <w:spacing w:line="400" w:lineRule="exact"/>
        <w:ind w:firstLine="562" w:firstLineChars="200"/>
        <w:jc w:val="both"/>
        <w:rPr>
          <w:rFonts w:hint="eastAsia" w:ascii="仿宋_GB2312" w:hAnsi="仿宋_GB2312" w:eastAsia="仿宋_GB2312" w:cs="仿宋_GB2312"/>
          <w:b w:val="0"/>
          <w:color w:val="auto"/>
          <w:sz w:val="28"/>
          <w:szCs w:val="28"/>
        </w:rPr>
      </w:pPr>
      <w:r>
        <w:rPr>
          <w:rFonts w:hint="eastAsia" w:ascii="仿宋_GB2312" w:hAnsi="仿宋_GB2312" w:eastAsia="仿宋_GB2312" w:cs="仿宋_GB2312"/>
          <w:bCs/>
          <w:color w:val="auto"/>
          <w:sz w:val="28"/>
          <w:szCs w:val="28"/>
        </w:rPr>
        <w:t>八、对本次招标提出询问，请按以下方式联系</w:t>
      </w:r>
      <w:bookmarkEnd w:id="18"/>
      <w:bookmarkEnd w:id="19"/>
      <w:bookmarkEnd w:id="20"/>
      <w:bookmarkEnd w:id="21"/>
    </w:p>
    <w:p w14:paraId="286ACB4A">
      <w:pPr>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1.采购人信息</w:t>
      </w:r>
    </w:p>
    <w:p w14:paraId="5F770B99">
      <w:pPr>
        <w:tabs>
          <w:tab w:val="left" w:pos="851"/>
        </w:tabs>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名 称：柳州市江滨公园管理处</w:t>
      </w:r>
    </w:p>
    <w:p w14:paraId="31DF8198">
      <w:pPr>
        <w:spacing w:line="400" w:lineRule="exact"/>
        <w:ind w:right="-330" w:rightChars="-157" w:firstLine="55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 址：柳州市鱼峰区驾鹤路82号江滨公园</w:t>
      </w:r>
    </w:p>
    <w:p w14:paraId="242420F0">
      <w:pPr>
        <w:spacing w:line="400" w:lineRule="exact"/>
        <w:ind w:right="-330" w:rightChars="-157" w:firstLine="55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项目联系人：江灿</w:t>
      </w:r>
    </w:p>
    <w:p w14:paraId="4B6EB101">
      <w:pPr>
        <w:spacing w:line="400" w:lineRule="exact"/>
        <w:ind w:right="-330" w:rightChars="-15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项目联系方式：0772-3825722</w:t>
      </w:r>
    </w:p>
    <w:p w14:paraId="68183CB3">
      <w:pPr>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2.采购代理机构信息</w:t>
      </w:r>
    </w:p>
    <w:p w14:paraId="6F29FC0C">
      <w:pPr>
        <w:tabs>
          <w:tab w:val="left" w:pos="851"/>
        </w:tabs>
        <w:spacing w:line="400" w:lineRule="exact"/>
        <w:ind w:right="-330" w:rightChars="-157"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名 称：柳州市政府集中采购中心</w:t>
      </w:r>
    </w:p>
    <w:p w14:paraId="75462A5D">
      <w:pPr>
        <w:spacing w:line="400" w:lineRule="exact"/>
        <w:ind w:left="2100" w:right="-330" w:rightChars="-157" w:hanging="2100" w:hangingChars="75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地 址：广西柳州市三中路64-2号</w:t>
      </w:r>
    </w:p>
    <w:p w14:paraId="6E261BA2">
      <w:pPr>
        <w:spacing w:line="400" w:lineRule="exact"/>
        <w:ind w:right="-330" w:rightChars="-157" w:firstLine="55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项目联系人：韦冠琴</w:t>
      </w:r>
    </w:p>
    <w:p w14:paraId="37BA1310">
      <w:pPr>
        <w:spacing w:line="400" w:lineRule="exact"/>
        <w:ind w:right="-330" w:rightChars="-157" w:firstLine="55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项目联系方式：0772-2992003</w:t>
      </w:r>
      <w:bookmarkEnd w:id="22"/>
    </w:p>
    <w:p w14:paraId="2F89466A">
      <w:pPr>
        <w:tabs>
          <w:tab w:val="left" w:pos="9660"/>
          <w:tab w:val="left" w:pos="9870"/>
        </w:tabs>
        <w:spacing w:line="440" w:lineRule="exact"/>
        <w:ind w:right="920"/>
        <w:rPr>
          <w:rFonts w:hint="eastAsia" w:ascii="仿宋_GB2312" w:hAnsi="仿宋_GB2312" w:eastAsia="仿宋_GB2312" w:cs="仿宋_GB2312"/>
          <w:color w:val="auto"/>
          <w:sz w:val="28"/>
          <w:szCs w:val="28"/>
        </w:rPr>
        <w:sectPr>
          <w:headerReference r:id="rId5" w:type="default"/>
          <w:footerReference r:id="rId6" w:type="default"/>
          <w:pgSz w:w="11906" w:h="16838"/>
          <w:pgMar w:top="1440" w:right="1083" w:bottom="1440" w:left="1083" w:header="851" w:footer="992" w:gutter="0"/>
          <w:pgNumType w:fmt="decimal" w:start="1"/>
          <w:cols w:space="720" w:num="1"/>
          <w:docGrid w:type="lines" w:linePitch="312" w:charSpace="0"/>
        </w:sectPr>
      </w:pPr>
    </w:p>
    <w:p w14:paraId="3569BFFE">
      <w:pPr>
        <w:tabs>
          <w:tab w:val="left" w:pos="9660"/>
          <w:tab w:val="left" w:pos="9870"/>
        </w:tabs>
        <w:ind w:right="80"/>
        <w:jc w:val="center"/>
        <w:outlineLvl w:val="0"/>
        <w:rPr>
          <w:rFonts w:hint="eastAsia" w:ascii="仿宋_GB2312" w:hAnsi="仿宋_GB2312" w:eastAsia="仿宋_GB2312" w:cs="仿宋_GB2312"/>
          <w:color w:val="auto"/>
          <w:sz w:val="32"/>
          <w:szCs w:val="32"/>
        </w:rPr>
      </w:pPr>
      <w:bookmarkStart w:id="23" w:name="_Toc2902"/>
      <w:bookmarkStart w:id="24" w:name="_Toc31958"/>
      <w:bookmarkStart w:id="25" w:name="_Toc14525"/>
      <w:r>
        <w:rPr>
          <w:rFonts w:hint="eastAsia" w:ascii="宋体" w:hAnsi="宋体" w:eastAsia="宋体" w:cs="Times New Roman"/>
          <w:b/>
          <w:bCs/>
          <w:kern w:val="44"/>
          <w:sz w:val="32"/>
          <w:szCs w:val="32"/>
        </w:rPr>
        <w:t>第二章 供应商须知</w:t>
      </w:r>
      <w:bookmarkEnd w:id="23"/>
      <w:bookmarkEnd w:id="24"/>
      <w:bookmarkEnd w:id="25"/>
    </w:p>
    <w:p w14:paraId="6EA36F7C">
      <w:pPr>
        <w:spacing w:line="540" w:lineRule="exact"/>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28"/>
          <w:szCs w:val="28"/>
        </w:rPr>
        <w:t>前附表</w:t>
      </w:r>
    </w:p>
    <w:tbl>
      <w:tblPr>
        <w:tblStyle w:val="48"/>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14:paraId="5D6E3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DA200F3">
            <w:pPr>
              <w:spacing w:line="440" w:lineRule="exact"/>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8676" w:type="dxa"/>
          </w:tcPr>
          <w:p w14:paraId="6B22AD8F">
            <w:pPr>
              <w:spacing w:line="440" w:lineRule="exact"/>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内    容</w:t>
            </w:r>
          </w:p>
        </w:tc>
      </w:tr>
      <w:tr w14:paraId="60EFF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B9A9F9">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8676" w:type="dxa"/>
            <w:vAlign w:val="center"/>
          </w:tcPr>
          <w:p w14:paraId="41659600">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项目名称：柳州市江滨公园管理处2026年绿化、卫生管养服务采购</w:t>
            </w:r>
          </w:p>
          <w:p w14:paraId="3C8D8822">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项目编号：LZZC2026-C3-990090-LZSZ</w:t>
            </w:r>
          </w:p>
        </w:tc>
      </w:tr>
      <w:tr w14:paraId="3BD09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23E404C">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8676" w:type="dxa"/>
            <w:vAlign w:val="center"/>
          </w:tcPr>
          <w:p w14:paraId="6C18EE30">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采购资金来源：财政性资金</w:t>
            </w:r>
          </w:p>
          <w:p w14:paraId="0F87C3E8">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预算金额（人民币）：壹佰壹拾伍万陆仟捌佰元整（</w:t>
            </w:r>
            <w:r>
              <w:rPr>
                <w:rFonts w:hint="eastAsia" w:ascii="仿宋_GB2312" w:hAnsi="宋体" w:eastAsia="仿宋_GB2312"/>
                <w:color w:val="auto"/>
                <w:sz w:val="24"/>
              </w:rPr>
              <w:t>¥</w:t>
            </w:r>
            <w:r>
              <w:rPr>
                <w:rFonts w:hint="eastAsia" w:ascii="仿宋_GB2312" w:hAnsi="仿宋_GB2312" w:eastAsia="仿宋_GB2312" w:cs="仿宋_GB2312"/>
                <w:color w:val="auto"/>
                <w:sz w:val="24"/>
                <w:lang w:val="en-US" w:eastAsia="zh-CN"/>
              </w:rPr>
              <w:t>1,</w:t>
            </w:r>
            <w:r>
              <w:rPr>
                <w:rFonts w:hint="eastAsia" w:ascii="仿宋_GB2312" w:hAnsi="仿宋_GB2312" w:eastAsia="仿宋_GB2312" w:cs="仿宋_GB2312"/>
                <w:color w:val="auto"/>
                <w:sz w:val="24"/>
              </w:rPr>
              <w:t>156</w:t>
            </w:r>
            <w:r>
              <w:rPr>
                <w:rFonts w:hint="eastAsia" w:ascii="仿宋_GB2312" w:hAnsi="仿宋_GB2312" w:eastAsia="仿宋_GB2312" w:cs="仿宋_GB2312"/>
                <w:color w:val="auto"/>
                <w:sz w:val="24"/>
                <w:lang w:val="en-US" w:eastAsia="zh-CN"/>
              </w:rPr>
              <w:t>,</w:t>
            </w:r>
            <w:r>
              <w:rPr>
                <w:rFonts w:hint="eastAsia" w:ascii="仿宋_GB2312" w:hAnsi="仿宋_GB2312" w:eastAsia="仿宋_GB2312" w:cs="仿宋_GB2312"/>
                <w:color w:val="auto"/>
                <w:sz w:val="24"/>
              </w:rPr>
              <w:t>800</w:t>
            </w:r>
            <w:r>
              <w:rPr>
                <w:rFonts w:hint="eastAsia" w:ascii="仿宋_GB2312" w:hAnsi="仿宋_GB2312" w:eastAsia="仿宋_GB2312" w:cs="仿宋_GB2312"/>
                <w:color w:val="auto"/>
                <w:sz w:val="24"/>
                <w:lang w:val="en-US" w:eastAsia="zh-CN"/>
              </w:rPr>
              <w:t>.00</w:t>
            </w:r>
            <w:r>
              <w:rPr>
                <w:rFonts w:hint="eastAsia" w:ascii="仿宋_GB2312" w:hAnsi="仿宋_GB2312" w:eastAsia="仿宋_GB2312" w:cs="仿宋_GB2312"/>
                <w:color w:val="auto"/>
                <w:sz w:val="24"/>
              </w:rPr>
              <w:t>）。</w:t>
            </w:r>
          </w:p>
        </w:tc>
      </w:tr>
      <w:tr w14:paraId="4C7DC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F595ED">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8676" w:type="dxa"/>
            <w:vAlign w:val="center"/>
          </w:tcPr>
          <w:p w14:paraId="6AB6BC96">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响应报价及费用：</w:t>
            </w:r>
          </w:p>
          <w:p w14:paraId="6A3F306F">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1.本项目应以人民币报价；</w:t>
            </w:r>
          </w:p>
          <w:p w14:paraId="4F7BCE69">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2.供应商须就第三章《采购需求》中的所有服务内容作完整唯一报价；</w:t>
            </w:r>
          </w:p>
          <w:p w14:paraId="696CD2CF">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3.不论磋商结果如何，供应商均应自行承担所有与磋商有关的全部费用；</w:t>
            </w:r>
          </w:p>
          <w:p w14:paraId="43CBC08F">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4.本次竞争性磋商文件和代理服务费用全免。</w:t>
            </w:r>
          </w:p>
        </w:tc>
      </w:tr>
      <w:tr w14:paraId="6D928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70E7F6">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8676" w:type="dxa"/>
            <w:vAlign w:val="center"/>
          </w:tcPr>
          <w:p w14:paraId="35A0F37B">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磋商保证金为：本项目无需提交磋商保证金。</w:t>
            </w:r>
          </w:p>
        </w:tc>
      </w:tr>
      <w:tr w14:paraId="24B2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46614D">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8676" w:type="dxa"/>
            <w:vAlign w:val="center"/>
          </w:tcPr>
          <w:p w14:paraId="5ED29B3E">
            <w:pPr>
              <w:pStyle w:val="503"/>
              <w:spacing w:before="0" w:beforeAutospacing="0" w:after="0" w:afterAutospacing="0" w:line="460" w:lineRule="atLeast"/>
              <w:rPr>
                <w:rFonts w:hint="eastAsia" w:ascii="仿宋_GB2312" w:hAnsi="仿宋_GB2312" w:eastAsia="仿宋_GB2312" w:cs="仿宋_GB2312"/>
                <w:color w:val="auto"/>
              </w:rPr>
            </w:pPr>
            <w:r>
              <w:rPr>
                <w:rStyle w:val="504"/>
                <w:rFonts w:hint="eastAsia" w:ascii="仿宋_GB2312" w:hAnsi="仿宋_GB2312" w:eastAsia="仿宋_GB2312" w:cs="仿宋_GB2312"/>
                <w:color w:val="auto"/>
              </w:rPr>
              <w:t>本项目属于专门面向小微企业采购的项目，监狱企业、残疾人福利单位视同小型、微型企业：</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1.</w:t>
            </w:r>
            <w:r>
              <w:rPr>
                <w:rStyle w:val="504"/>
                <w:rFonts w:hint="eastAsia" w:ascii="仿宋_GB2312" w:hAnsi="仿宋_GB2312" w:eastAsia="仿宋_GB2312" w:cs="仿宋_GB2312"/>
                <w:color w:val="auto"/>
              </w:rPr>
              <w:t>小微</w:t>
            </w:r>
            <w:r>
              <w:rPr>
                <w:rFonts w:hint="eastAsia" w:ascii="仿宋_GB2312" w:hAnsi="仿宋_GB2312" w:eastAsia="仿宋_GB2312" w:cs="仿宋_GB2312"/>
                <w:color w:val="auto"/>
              </w:rPr>
              <w:t>企业以供应商填写的《中小企业声明函》为判定标准（格式见竞争性磋商文件第四章）；</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2.残疾人福利性单位以供应商提供的《残疾人福利性单位声明函》为判定标准（格式见竞争性磋商文件第四章）；</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3.监狱企业以供应商提供由省级以上监狱管理局、戒毒管理局（含新疆生产建设兵团）出具的属于监狱企业的证明文件为判定标准。</w:t>
            </w:r>
          </w:p>
        </w:tc>
      </w:tr>
      <w:tr w14:paraId="60A98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88E307D">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8676" w:type="dxa"/>
            <w:vAlign w:val="center"/>
          </w:tcPr>
          <w:p w14:paraId="6263FCA6">
            <w:pPr>
              <w:pStyle w:val="522"/>
              <w:spacing w:before="0" w:beforeAutospacing="0" w:after="0" w:afterAutospacing="0" w:line="460" w:lineRule="atLeast"/>
              <w:rPr>
                <w:rFonts w:hint="eastAsia" w:ascii="仿宋_GB2312" w:hAnsi="仿宋_GB2312" w:eastAsia="仿宋_GB2312" w:cs="仿宋_GB2312"/>
                <w:color w:val="auto"/>
              </w:rPr>
            </w:pPr>
            <w:r>
              <w:rPr>
                <w:rStyle w:val="523"/>
                <w:rFonts w:hint="eastAsia" w:ascii="仿宋_GB2312" w:hAnsi="仿宋_GB2312" w:eastAsia="仿宋_GB2312" w:cs="仿宋_GB2312"/>
                <w:color w:val="auto"/>
              </w:rPr>
              <w:t>电子响应文件（必须提供）：</w:t>
            </w:r>
            <w:r>
              <w:rPr>
                <w:rFonts w:hint="eastAsia" w:ascii="仿宋_GB2312" w:hAnsi="仿宋_GB2312" w:eastAsia="仿宋_GB2312" w:cs="仿宋_GB2312"/>
                <w:b/>
                <w:bCs/>
                <w:color w:val="auto"/>
              </w:rPr>
              <w:br w:type="textWrapping"/>
            </w:r>
            <w:r>
              <w:rPr>
                <w:rStyle w:val="523"/>
                <w:rFonts w:hint="eastAsia" w:ascii="仿宋_GB2312" w:hAnsi="仿宋_GB2312" w:eastAsia="仿宋_GB2312" w:cs="仿宋_GB2312"/>
                <w:color w:val="auto"/>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hAnsi="仿宋_GB2312" w:eastAsia="仿宋_GB2312" w:cs="仿宋_GB2312"/>
                <w:b/>
                <w:bCs/>
                <w:color w:val="auto"/>
              </w:rPr>
              <w:br w:type="textWrapping"/>
            </w:r>
            <w:r>
              <w:rPr>
                <w:rStyle w:val="523"/>
                <w:rFonts w:hint="eastAsia" w:ascii="仿宋_GB2312" w:hAnsi="仿宋_GB2312" w:eastAsia="仿宋_GB2312" w:cs="仿宋_GB2312"/>
                <w:color w:val="auto"/>
              </w:rPr>
              <w:t>2.未按规定传输提交电子响应文件的将被广西政府采购云平台拒绝。</w:t>
            </w:r>
            <w:r>
              <w:rPr>
                <w:rFonts w:hint="eastAsia" w:ascii="仿宋_GB2312" w:hAnsi="仿宋_GB2312" w:eastAsia="仿宋_GB2312" w:cs="仿宋_GB2312"/>
                <w:b/>
                <w:bCs/>
                <w:color w:val="auto"/>
              </w:rPr>
              <w:br w:type="textWrapping"/>
            </w:r>
            <w:r>
              <w:rPr>
                <w:rStyle w:val="523"/>
                <w:rFonts w:hint="eastAsia" w:ascii="仿宋_GB2312" w:hAnsi="仿宋_GB2312" w:eastAsia="仿宋_GB2312" w:cs="仿宋_GB2312"/>
                <w:color w:val="auto"/>
              </w:rPr>
              <w:t>3.电子响应文件成功提交后，供应商可自行打印响应文件接收回执。</w:t>
            </w:r>
          </w:p>
        </w:tc>
      </w:tr>
      <w:tr w14:paraId="7E50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1CE81CB">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8676" w:type="dxa"/>
            <w:vAlign w:val="center"/>
          </w:tcPr>
          <w:p w14:paraId="517BBC5F">
            <w:pPr>
              <w:pStyle w:val="541"/>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响应文件递交截止时间：详见竞争性磋商公告。</w:t>
            </w:r>
          </w:p>
        </w:tc>
      </w:tr>
      <w:tr w14:paraId="4DEB0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F256BFC">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8676" w:type="dxa"/>
            <w:vAlign w:val="center"/>
          </w:tcPr>
          <w:p w14:paraId="2200FE4A">
            <w:pPr>
              <w:pStyle w:val="559"/>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磋商时间：首次电子响应文件递交截止时间后，具体时间由采购代理机构另行通知；</w:t>
            </w:r>
          </w:p>
          <w:p w14:paraId="65F070C7">
            <w:pPr>
              <w:pStyle w:val="559"/>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磋商地点：通过广西政府采购云平台实行在线磋商。</w:t>
            </w:r>
          </w:p>
        </w:tc>
      </w:tr>
      <w:tr w14:paraId="5E2A3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9A1BBF1">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8676" w:type="dxa"/>
            <w:vAlign w:val="center"/>
          </w:tcPr>
          <w:p w14:paraId="15C6A7EF">
            <w:pPr>
              <w:pStyle w:val="577"/>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电子响应文件解密时间：</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5AB7A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8DC0AE4">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8676" w:type="dxa"/>
            <w:vAlign w:val="center"/>
          </w:tcPr>
          <w:p w14:paraId="38501D45">
            <w:pPr>
              <w:pStyle w:val="595"/>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评审方法：综合评分法（详见第六章）</w:t>
            </w:r>
          </w:p>
        </w:tc>
      </w:tr>
      <w:tr w14:paraId="6C6C6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0DF521">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8676" w:type="dxa"/>
            <w:vAlign w:val="center"/>
          </w:tcPr>
          <w:p w14:paraId="432DA6D5">
            <w:pPr>
              <w:pStyle w:val="61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发布媒体：中国政府采购网（www.ccgp.gov.cn）、广西壮族自治区政府采购网（zfcg.gxzf.gov.cn）、柳州市政府采购网（zfcg.lzscz.liuzhou.gov.cn）。</w:t>
            </w:r>
          </w:p>
        </w:tc>
      </w:tr>
      <w:tr w14:paraId="67154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463F91">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8676" w:type="dxa"/>
            <w:vAlign w:val="center"/>
          </w:tcPr>
          <w:p w14:paraId="3EB86A08">
            <w:pPr>
              <w:pStyle w:val="631"/>
              <w:spacing w:before="0" w:beforeAutospacing="0" w:after="0" w:afterAutospacing="0" w:line="460" w:lineRule="atLeast"/>
              <w:rPr>
                <w:rFonts w:hint="eastAsia" w:ascii="仿宋_GB2312" w:hAnsi="仿宋_GB2312" w:eastAsia="仿宋_GB2312" w:cs="仿宋_GB2312"/>
                <w:color w:val="auto"/>
              </w:rPr>
            </w:pPr>
            <w:r>
              <w:rPr>
                <w:rStyle w:val="632"/>
                <w:rFonts w:hint="eastAsia" w:ascii="仿宋_GB2312" w:hAnsi="仿宋_GB2312" w:eastAsia="仿宋_GB2312" w:cs="仿宋_GB2312"/>
                <w:color w:val="auto"/>
              </w:rPr>
              <w:t>一、信用信息使用规则：</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hAnsi="仿宋_GB2312" w:eastAsia="仿宋_GB2312" w:cs="仿宋_GB2312"/>
                <w:color w:val="auto"/>
              </w:rPr>
              <w:br w:type="textWrapping"/>
            </w:r>
            <w:r>
              <w:rPr>
                <w:rStyle w:val="632"/>
                <w:rFonts w:hint="eastAsia" w:ascii="仿宋_GB2312" w:hAnsi="仿宋_GB2312" w:eastAsia="仿宋_GB2312" w:cs="仿宋_GB2312"/>
                <w:color w:val="auto"/>
              </w:rPr>
              <w:t>二、甄别方式：</w:t>
            </w:r>
            <w:r>
              <w:rPr>
                <w:rFonts w:hint="eastAsia" w:ascii="仿宋_GB2312" w:hAnsi="仿宋_GB2312" w:eastAsia="仿宋_GB2312" w:cs="仿宋_GB2312"/>
                <w:b/>
                <w:bCs/>
                <w:color w:val="auto"/>
              </w:rPr>
              <w:br w:type="textWrapping"/>
            </w:r>
            <w:r>
              <w:rPr>
                <w:rStyle w:val="632"/>
                <w:rFonts w:hint="eastAsia" w:ascii="仿宋_GB2312" w:hAnsi="仿宋_GB2312" w:eastAsia="仿宋_GB2312" w:cs="仿宋_GB2312"/>
                <w:color w:val="auto"/>
              </w:rPr>
              <w:t>1.在本项目资格性审查时，采购人将对供应商信用进行查询，并按照以上信用信息使用规则处理；</w:t>
            </w:r>
            <w:r>
              <w:rPr>
                <w:rFonts w:hint="eastAsia" w:ascii="仿宋_GB2312" w:hAnsi="仿宋_GB2312" w:eastAsia="仿宋_GB2312" w:cs="仿宋_GB2312"/>
                <w:b/>
                <w:bCs/>
                <w:color w:val="auto"/>
              </w:rPr>
              <w:br w:type="textWrapping"/>
            </w:r>
            <w:r>
              <w:rPr>
                <w:rStyle w:val="632"/>
                <w:rFonts w:hint="eastAsia" w:ascii="仿宋_GB2312" w:hAnsi="仿宋_GB2312" w:eastAsia="仿宋_GB2312" w:cs="仿宋_GB2312"/>
                <w:color w:val="auto"/>
              </w:rPr>
              <w:t>2.在成交通知书发出前，采购人或者采购代理机构将对成交供应商信用进行查询，并按照以上信用信息使用规则处理；</w:t>
            </w:r>
            <w:r>
              <w:rPr>
                <w:rFonts w:hint="eastAsia" w:ascii="仿宋_GB2312" w:hAnsi="仿宋_GB2312" w:eastAsia="仿宋_GB2312" w:cs="仿宋_GB2312"/>
                <w:b/>
                <w:bCs/>
                <w:color w:val="auto"/>
              </w:rPr>
              <w:br w:type="textWrapping"/>
            </w:r>
            <w:r>
              <w:rPr>
                <w:rStyle w:val="632"/>
                <w:rFonts w:hint="eastAsia" w:ascii="仿宋_GB2312" w:hAnsi="仿宋_GB2312" w:eastAsia="仿宋_GB2312" w:cs="仿宋_GB2312"/>
                <w:color w:val="auto"/>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66D1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1E5D05A">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8676" w:type="dxa"/>
            <w:vAlign w:val="center"/>
          </w:tcPr>
          <w:p w14:paraId="792178A2">
            <w:pPr>
              <w:pStyle w:val="650"/>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成交公告及成交通知书：采购代理机构在采购人依法确认成交供应商后两个工作日内发布成交公告和成交通知书。</w:t>
            </w:r>
            <w:r>
              <w:rPr>
                <w:rFonts w:hint="eastAsia" w:ascii="仿宋_GB2312" w:hAnsi="仿宋_GB2312" w:eastAsia="仿宋_GB2312" w:cs="仿宋_GB2312"/>
                <w:color w:val="auto"/>
              </w:rPr>
              <w:br w:type="textWrapping"/>
            </w:r>
            <w:r>
              <w:rPr>
                <w:rStyle w:val="651"/>
                <w:rFonts w:hint="eastAsia" w:ascii="仿宋_GB2312" w:hAnsi="仿宋_GB2312" w:eastAsia="仿宋_GB2312" w:cs="仿宋_GB2312"/>
                <w:color w:val="auto"/>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3BDE0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9A6D207">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8676" w:type="dxa"/>
            <w:vAlign w:val="center"/>
          </w:tcPr>
          <w:p w14:paraId="7716A3DF">
            <w:pPr>
              <w:pStyle w:val="669"/>
              <w:spacing w:before="0" w:beforeAutospacing="0" w:after="0" w:afterAutospacing="0" w:line="460" w:lineRule="atLeast"/>
              <w:rPr>
                <w:rFonts w:hint="eastAsia" w:ascii="仿宋_GB2312" w:hAnsi="仿宋_GB2312" w:eastAsia="仿宋_GB2312" w:cs="仿宋_GB2312"/>
                <w:color w:val="auto"/>
              </w:rPr>
            </w:pPr>
            <w:r>
              <w:rPr>
                <w:rStyle w:val="670"/>
                <w:rFonts w:hint="eastAsia" w:ascii="仿宋_GB2312" w:hAnsi="仿宋_GB2312" w:eastAsia="仿宋_GB2312" w:cs="仿宋_GB2312"/>
                <w:color w:val="auto"/>
              </w:rPr>
              <w:t>签订合同时间：成交通知书发出后</w:t>
            </w:r>
            <w:r>
              <w:rPr>
                <w:rStyle w:val="670"/>
                <w:rFonts w:hint="eastAsia" w:ascii="仿宋_GB2312" w:hAnsi="仿宋_GB2312" w:eastAsia="仿宋_GB2312" w:cs="仿宋_GB2312"/>
                <w:color w:val="auto"/>
                <w:u w:val="single"/>
              </w:rPr>
              <w:t>25</w:t>
            </w:r>
            <w:r>
              <w:rPr>
                <w:rStyle w:val="670"/>
                <w:rFonts w:hint="eastAsia" w:ascii="仿宋_GB2312" w:hAnsi="仿宋_GB2312" w:eastAsia="仿宋_GB2312" w:cs="仿宋_GB2312"/>
                <w:color w:val="auto"/>
              </w:rPr>
              <w:t>日内。</w:t>
            </w:r>
          </w:p>
        </w:tc>
      </w:tr>
      <w:tr w14:paraId="200F8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D020E54">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8676" w:type="dxa"/>
            <w:vAlign w:val="center"/>
          </w:tcPr>
          <w:p w14:paraId="5A22FC00">
            <w:pPr>
              <w:pStyle w:val="68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响应文件有效期：首次响应文件提交截止日期后不得少于</w:t>
            </w:r>
            <w:r>
              <w:rPr>
                <w:rFonts w:hint="eastAsia" w:ascii="仿宋_GB2312" w:hAnsi="仿宋_GB2312" w:eastAsia="仿宋_GB2312" w:cs="仿宋_GB2312"/>
                <w:color w:val="auto"/>
                <w:u w:val="single"/>
              </w:rPr>
              <w:t>90天</w:t>
            </w:r>
            <w:r>
              <w:rPr>
                <w:rFonts w:hint="eastAsia" w:ascii="仿宋_GB2312" w:hAnsi="仿宋_GB2312" w:eastAsia="仿宋_GB2312" w:cs="仿宋_GB2312"/>
                <w:color w:val="auto"/>
              </w:rPr>
              <w:t>。</w:t>
            </w:r>
          </w:p>
        </w:tc>
      </w:tr>
      <w:tr w14:paraId="690E1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78759AD">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w:t>
            </w:r>
          </w:p>
        </w:tc>
        <w:tc>
          <w:tcPr>
            <w:tcW w:w="8676" w:type="dxa"/>
            <w:vAlign w:val="center"/>
          </w:tcPr>
          <w:p w14:paraId="0BBAF276">
            <w:pPr>
              <w:pStyle w:val="706"/>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解释：本竞争性磋商文件的解释权属于采购代理机构。</w:t>
            </w:r>
          </w:p>
        </w:tc>
      </w:tr>
      <w:tr w14:paraId="45A10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ED3EBC">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w:t>
            </w:r>
          </w:p>
        </w:tc>
        <w:tc>
          <w:tcPr>
            <w:tcW w:w="8676" w:type="dxa"/>
            <w:vAlign w:val="center"/>
          </w:tcPr>
          <w:p w14:paraId="0BD43FC7">
            <w:pPr>
              <w:pStyle w:val="724"/>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277A8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613D7FE">
            <w:pPr>
              <w:spacing w:line="4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w:t>
            </w:r>
          </w:p>
        </w:tc>
        <w:tc>
          <w:tcPr>
            <w:tcW w:w="8676" w:type="dxa"/>
            <w:vAlign w:val="center"/>
          </w:tcPr>
          <w:p w14:paraId="43262667">
            <w:pPr>
              <w:pStyle w:val="742"/>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1.本竞争性磋商文件中描述供应商的“公章”是指供应商的CA电子签章。</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14:paraId="25C20B95">
      <w:pPr>
        <w:spacing w:line="480" w:lineRule="auto"/>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r>
        <w:rPr>
          <w:rFonts w:hint="eastAsia" w:ascii="仿宋_GB2312" w:hAnsi="仿宋_GB2312" w:eastAsia="仿宋_GB2312" w:cs="仿宋_GB2312"/>
          <w:b/>
          <w:color w:val="auto"/>
          <w:sz w:val="32"/>
          <w:szCs w:val="32"/>
        </w:rPr>
        <w:t>供应商须知</w:t>
      </w:r>
    </w:p>
    <w:p w14:paraId="5177B604">
      <w:pPr>
        <w:spacing w:line="300" w:lineRule="exact"/>
        <w:jc w:val="center"/>
        <w:rPr>
          <w:rFonts w:hint="eastAsia" w:ascii="仿宋_GB2312" w:hAnsi="仿宋_GB2312" w:eastAsia="仿宋_GB2312" w:cs="仿宋_GB2312"/>
          <w:b/>
          <w:color w:val="auto"/>
          <w:sz w:val="32"/>
          <w:szCs w:val="32"/>
        </w:rPr>
      </w:pPr>
    </w:p>
    <w:p w14:paraId="7C9CABDE">
      <w:pPr>
        <w:pStyle w:val="26"/>
        <w:snapToGrid w:val="0"/>
        <w:spacing w:line="440" w:lineRule="exact"/>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一、总  则</w:t>
      </w:r>
    </w:p>
    <w:p w14:paraId="33B5A41C">
      <w:pPr>
        <w:snapToGrid w:val="0"/>
        <w:spacing w:line="440" w:lineRule="exact"/>
        <w:jc w:val="left"/>
        <w:outlineLvl w:val="1"/>
        <w:rPr>
          <w:rFonts w:hint="eastAsia" w:ascii="仿宋_GB2312" w:hAnsi="仿宋_GB2312" w:eastAsia="仿宋_GB2312" w:cs="仿宋_GB2312"/>
          <w:b/>
          <w:color w:val="auto"/>
          <w:sz w:val="24"/>
        </w:rPr>
      </w:pPr>
      <w:bookmarkStart w:id="26" w:name="_Toc254970668"/>
      <w:bookmarkStart w:id="27" w:name="_Toc254970527"/>
      <w:r>
        <w:rPr>
          <w:rFonts w:hint="eastAsia" w:ascii="仿宋_GB2312" w:hAnsi="仿宋_GB2312" w:eastAsia="仿宋_GB2312" w:cs="仿宋_GB2312"/>
          <w:b/>
          <w:color w:val="auto"/>
          <w:sz w:val="24"/>
        </w:rPr>
        <w:t>1.适用范围</w:t>
      </w:r>
      <w:bookmarkEnd w:id="26"/>
      <w:bookmarkEnd w:id="27"/>
    </w:p>
    <w:p w14:paraId="4DEE5588">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1.1本竞争性磋商文件仅适用于本磋商文件中所叙述的服务类政府采购项目。</w:t>
      </w:r>
    </w:p>
    <w:p w14:paraId="2FACBA3D">
      <w:pPr>
        <w:snapToGrid w:val="0"/>
        <w:spacing w:line="440" w:lineRule="exact"/>
        <w:jc w:val="left"/>
        <w:outlineLvl w:val="1"/>
        <w:rPr>
          <w:rFonts w:hint="eastAsia" w:ascii="仿宋_GB2312" w:hAnsi="仿宋_GB2312" w:eastAsia="仿宋_GB2312" w:cs="仿宋_GB2312"/>
          <w:b/>
          <w:color w:val="auto"/>
          <w:sz w:val="24"/>
        </w:rPr>
      </w:pPr>
      <w:bookmarkStart w:id="28" w:name="_Toc254970669"/>
      <w:bookmarkStart w:id="29" w:name="_Toc254970528"/>
      <w:r>
        <w:rPr>
          <w:rFonts w:hint="eastAsia" w:ascii="仿宋_GB2312" w:hAnsi="仿宋_GB2312" w:eastAsia="仿宋_GB2312" w:cs="仿宋_GB2312"/>
          <w:b/>
          <w:color w:val="auto"/>
          <w:sz w:val="24"/>
        </w:rPr>
        <w:t>2.定义</w:t>
      </w:r>
      <w:bookmarkEnd w:id="28"/>
      <w:bookmarkEnd w:id="29"/>
    </w:p>
    <w:p w14:paraId="066FD72E">
      <w:pPr>
        <w:snapToGrid w:val="0"/>
        <w:spacing w:line="440" w:lineRule="exact"/>
        <w:ind w:firstLine="240" w:firstLineChars="100"/>
        <w:jc w:val="left"/>
        <w:outlineLvl w:val="1"/>
        <w:rPr>
          <w:rFonts w:hint="eastAsia" w:ascii="仿宋_GB2312" w:hAnsi="仿宋_GB2312" w:eastAsia="仿宋_GB2312" w:cs="仿宋_GB2312"/>
          <w:b/>
          <w:color w:val="auto"/>
          <w:sz w:val="24"/>
        </w:rPr>
      </w:pPr>
      <w:r>
        <w:rPr>
          <w:rFonts w:hint="eastAsia" w:ascii="仿宋_GB2312" w:hAnsi="仿宋_GB2312" w:eastAsia="仿宋_GB2312" w:cs="仿宋_GB2312"/>
          <w:bCs/>
          <w:color w:val="auto"/>
          <w:sz w:val="24"/>
        </w:rPr>
        <w:t>2.1</w:t>
      </w:r>
      <w:r>
        <w:rPr>
          <w:rFonts w:hint="eastAsia" w:ascii="仿宋_GB2312" w:hAnsi="仿宋_GB2312" w:eastAsia="仿宋_GB2312" w:cs="仿宋_GB2312"/>
          <w:color w:val="auto"/>
          <w:sz w:val="24"/>
        </w:rPr>
        <w:t>“采购人”是指</w:t>
      </w:r>
      <w:r>
        <w:rPr>
          <w:rFonts w:hint="eastAsia" w:ascii="仿宋_GB2312" w:hAnsi="仿宋_GB2312" w:eastAsia="仿宋_GB2312" w:cs="仿宋_GB2312"/>
          <w:color w:val="auto"/>
          <w:sz w:val="24"/>
          <w:u w:val="single"/>
        </w:rPr>
        <w:t>柳州市江滨公园管理处</w:t>
      </w:r>
      <w:r>
        <w:rPr>
          <w:rFonts w:hint="eastAsia" w:ascii="仿宋_GB2312" w:hAnsi="仿宋_GB2312" w:eastAsia="仿宋_GB2312" w:cs="仿宋_GB2312"/>
          <w:color w:val="auto"/>
          <w:sz w:val="24"/>
        </w:rPr>
        <w:t>；“采购代理机构”</w:t>
      </w:r>
      <w:r>
        <w:rPr>
          <w:rFonts w:hint="eastAsia" w:ascii="仿宋_GB2312" w:hAnsi="仿宋_GB2312" w:eastAsia="仿宋_GB2312" w:cs="仿宋_GB2312"/>
          <w:bCs/>
          <w:color w:val="auto"/>
          <w:sz w:val="24"/>
        </w:rPr>
        <w:t>是</w:t>
      </w:r>
      <w:r>
        <w:rPr>
          <w:rFonts w:hint="eastAsia" w:ascii="仿宋_GB2312" w:hAnsi="仿宋_GB2312" w:eastAsia="仿宋_GB2312" w:cs="仿宋_GB2312"/>
          <w:color w:val="auto"/>
          <w:sz w:val="24"/>
        </w:rPr>
        <w:t>指</w:t>
      </w:r>
      <w:r>
        <w:rPr>
          <w:rFonts w:hint="eastAsia" w:ascii="仿宋_GB2312" w:hAnsi="仿宋_GB2312" w:eastAsia="仿宋_GB2312" w:cs="仿宋_GB2312"/>
          <w:color w:val="auto"/>
          <w:sz w:val="24"/>
          <w:u w:val="single"/>
        </w:rPr>
        <w:t>柳州市政府集中采购中心</w:t>
      </w:r>
      <w:r>
        <w:rPr>
          <w:rFonts w:hint="eastAsia" w:ascii="仿宋_GB2312" w:hAnsi="仿宋_GB2312" w:eastAsia="仿宋_GB2312" w:cs="仿宋_GB2312"/>
          <w:color w:val="auto"/>
          <w:sz w:val="24"/>
        </w:rPr>
        <w:t>。</w:t>
      </w:r>
    </w:p>
    <w:p w14:paraId="6D171AA7">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2.2</w:t>
      </w:r>
      <w:r>
        <w:rPr>
          <w:rFonts w:hint="eastAsia" w:ascii="仿宋_GB2312" w:hAnsi="仿宋_GB2312" w:eastAsia="仿宋_GB2312" w:cs="仿宋_GB2312"/>
          <w:color w:val="auto"/>
          <w:sz w:val="24"/>
        </w:rPr>
        <w:t>“供应商”</w:t>
      </w:r>
      <w:r>
        <w:rPr>
          <w:rFonts w:hint="eastAsia" w:ascii="仿宋_GB2312" w:hAnsi="仿宋_GB2312" w:eastAsia="仿宋_GB2312" w:cs="仿宋_GB2312"/>
          <w:bCs/>
          <w:color w:val="auto"/>
          <w:sz w:val="24"/>
        </w:rPr>
        <w:t>系</w:t>
      </w:r>
      <w:r>
        <w:rPr>
          <w:rFonts w:hint="eastAsia" w:ascii="仿宋_GB2312" w:hAnsi="仿宋_GB2312" w:eastAsia="仿宋_GB2312" w:cs="仿宋_GB2312"/>
          <w:color w:val="auto"/>
          <w:sz w:val="24"/>
        </w:rPr>
        <w:t>指响应本磋商文件要求，参加磋商的法人或其他组织或自然人。如果该供应商在本次磋商中成交，即成为“成交供应商”。</w:t>
      </w:r>
    </w:p>
    <w:p w14:paraId="2ECAD0C4">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2.3“货物”系指各种形态和种类的物品，包括原材料、燃料、设备、产品等</w:t>
      </w:r>
      <w:r>
        <w:rPr>
          <w:rFonts w:hint="eastAsia" w:ascii="仿宋_GB2312" w:hAnsi="仿宋_GB2312" w:eastAsia="仿宋_GB2312" w:cs="仿宋_GB2312"/>
          <w:color w:val="auto"/>
          <w:sz w:val="24"/>
        </w:rPr>
        <w:t>。</w:t>
      </w:r>
    </w:p>
    <w:p w14:paraId="23E5660A">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2.4</w:t>
      </w:r>
      <w:r>
        <w:rPr>
          <w:rFonts w:hint="eastAsia" w:ascii="仿宋_GB2312" w:hAnsi="仿宋_GB2312" w:eastAsia="仿宋_GB2312" w:cs="仿宋_GB2312"/>
          <w:color w:val="auto"/>
          <w:sz w:val="24"/>
        </w:rPr>
        <w:t>“服务”</w:t>
      </w:r>
      <w:r>
        <w:rPr>
          <w:rFonts w:hint="eastAsia" w:ascii="仿宋_GB2312" w:hAnsi="仿宋_GB2312" w:eastAsia="仿宋_GB2312" w:cs="仿宋_GB2312"/>
          <w:bCs/>
          <w:color w:val="auto"/>
          <w:sz w:val="24"/>
        </w:rPr>
        <w:t>系</w:t>
      </w:r>
      <w:r>
        <w:rPr>
          <w:rFonts w:hint="eastAsia" w:ascii="仿宋_GB2312" w:hAnsi="仿宋_GB2312" w:eastAsia="仿宋_GB2312" w:cs="仿宋_GB2312"/>
          <w:color w:val="auto"/>
          <w:sz w:val="24"/>
        </w:rPr>
        <w:t>指除货物和工程以外的其他政府采购对象。</w:t>
      </w:r>
    </w:p>
    <w:p w14:paraId="0597DEC5">
      <w:pPr>
        <w:snapToGrid w:val="0"/>
        <w:spacing w:line="440" w:lineRule="exact"/>
        <w:ind w:firstLine="240" w:firstLineChars="1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2.5“项目”系指供应商按竞争性磋商文件规定向采购人提供的产品和服务。</w:t>
      </w:r>
    </w:p>
    <w:p w14:paraId="465407F4">
      <w:pPr>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2.6“签字”系指供应商的法定代表人或授权委托代理人的电子签名或电子签章或手写签名或盖章，表示同意、认可、承担责任或义务的行为。</w:t>
      </w:r>
      <w:bookmarkStart w:id="30" w:name="_Toc254970670"/>
      <w:bookmarkStart w:id="31" w:name="_Toc254970529"/>
    </w:p>
    <w:p w14:paraId="7C33FAFE">
      <w:pPr>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2.7“电子响应文件”系指完整的响应文件，内容包括资格文件、报价要求文件、商务技术文件。</w:t>
      </w:r>
    </w:p>
    <w:p w14:paraId="5BF84558">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 xml:space="preserve">2.8 </w:t>
      </w:r>
      <w:r>
        <w:rPr>
          <w:rFonts w:hint="eastAsia" w:ascii="仿宋_GB2312" w:hAnsi="仿宋_GB2312" w:eastAsia="仿宋_GB2312" w:cs="仿宋_GB2312"/>
          <w:bCs/>
          <w:color w:val="auto"/>
          <w:sz w:val="24"/>
          <w:szCs w:val="21"/>
        </w:rPr>
        <w:t>“</w:t>
      </w:r>
      <w:r>
        <w:rPr>
          <w:rFonts w:hint="eastAsia" w:ascii="仿宋_GB2312" w:hAnsi="仿宋_GB2312" w:eastAsia="仿宋_GB2312" w:cs="仿宋_GB2312"/>
          <w:color w:val="auto"/>
          <w:kern w:val="0"/>
          <w:sz w:val="24"/>
          <w:szCs w:val="21"/>
        </w:rPr>
        <w:t>★</w:t>
      </w:r>
      <w:r>
        <w:rPr>
          <w:rFonts w:hint="eastAsia" w:ascii="仿宋_GB2312" w:hAnsi="仿宋_GB2312" w:eastAsia="仿宋_GB2312" w:cs="仿宋_GB2312"/>
          <w:bCs/>
          <w:color w:val="auto"/>
          <w:sz w:val="24"/>
          <w:szCs w:val="21"/>
        </w:rPr>
        <w:t>”系指本次采购项目“第三章 采购需求”中的实质性要求。</w:t>
      </w:r>
    </w:p>
    <w:p w14:paraId="635F0CC0">
      <w:pPr>
        <w:snapToGrid w:val="0"/>
        <w:spacing w:line="440" w:lineRule="exact"/>
        <w:ind w:firstLine="240" w:firstLineChars="1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2.9竞争性磋商文件中所称的“以上”、“以下”、“内”、“以内”、“届满”，包括本数；所称的“不满”、“不足”、“以外”，不包括本数。</w:t>
      </w:r>
    </w:p>
    <w:p w14:paraId="411A6E5D">
      <w:pPr>
        <w:snapToGrid w:val="0"/>
        <w:spacing w:line="440" w:lineRule="exact"/>
        <w:ind w:firstLine="240" w:firstLineChars="1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2.10“法定代表人”系指供应商的法定代表人、负责人或自然人。</w:t>
      </w:r>
    </w:p>
    <w:p w14:paraId="0E0E5F0A">
      <w:pPr>
        <w:snapToGrid w:val="0"/>
        <w:spacing w:line="44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3.采购方式</w:t>
      </w:r>
      <w:bookmarkEnd w:id="30"/>
      <w:bookmarkEnd w:id="31"/>
    </w:p>
    <w:p w14:paraId="520FAED8">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3.1竞争性磋商方式。</w:t>
      </w:r>
    </w:p>
    <w:p w14:paraId="58F49C7C">
      <w:pPr>
        <w:snapToGrid w:val="0"/>
        <w:spacing w:line="420" w:lineRule="exact"/>
        <w:jc w:val="left"/>
        <w:outlineLvl w:val="1"/>
        <w:rPr>
          <w:rFonts w:hint="eastAsia" w:ascii="仿宋_GB2312" w:hAnsi="仿宋_GB2312" w:eastAsia="仿宋_GB2312" w:cs="仿宋_GB2312"/>
          <w:b/>
          <w:color w:val="auto"/>
          <w:sz w:val="24"/>
        </w:rPr>
      </w:pPr>
      <w:bookmarkStart w:id="32" w:name="_Toc254970530"/>
      <w:bookmarkStart w:id="33" w:name="_Toc254970671"/>
      <w:bookmarkStart w:id="34" w:name="_Toc254970674"/>
      <w:bookmarkStart w:id="35" w:name="_Toc254970533"/>
      <w:r>
        <w:rPr>
          <w:rFonts w:hint="eastAsia" w:ascii="仿宋_GB2312" w:hAnsi="仿宋_GB2312" w:eastAsia="仿宋_GB2312" w:cs="仿宋_GB2312"/>
          <w:b/>
          <w:color w:val="auto"/>
          <w:sz w:val="24"/>
        </w:rPr>
        <w:t>4.磋商委托</w:t>
      </w:r>
      <w:bookmarkEnd w:id="32"/>
      <w:bookmarkEnd w:id="33"/>
    </w:p>
    <w:p w14:paraId="1CF35545">
      <w:pPr>
        <w:pStyle w:val="20"/>
        <w:snapToGrid w:val="0"/>
        <w:spacing w:line="420" w:lineRule="exact"/>
        <w:ind w:left="0" w:leftChars="0"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4.1如供应商代表不是法定代表人，须有法定代表人出具的授权委托书（格式见第四章响应文件格式）。</w:t>
      </w:r>
    </w:p>
    <w:p w14:paraId="4986FC99">
      <w:pPr>
        <w:snapToGrid w:val="0"/>
        <w:spacing w:line="420" w:lineRule="exact"/>
        <w:jc w:val="left"/>
        <w:outlineLvl w:val="1"/>
        <w:rPr>
          <w:rFonts w:hint="eastAsia" w:ascii="仿宋_GB2312" w:hAnsi="仿宋_GB2312" w:eastAsia="仿宋_GB2312" w:cs="仿宋_GB2312"/>
          <w:b/>
          <w:color w:val="auto"/>
          <w:sz w:val="24"/>
        </w:rPr>
      </w:pPr>
      <w:bookmarkStart w:id="36" w:name="_Toc254970672"/>
      <w:bookmarkStart w:id="37" w:name="_Toc254970531"/>
      <w:r>
        <w:rPr>
          <w:rFonts w:hint="eastAsia" w:ascii="仿宋_GB2312" w:hAnsi="仿宋_GB2312" w:eastAsia="仿宋_GB2312" w:cs="仿宋_GB2312"/>
          <w:b/>
          <w:color w:val="auto"/>
          <w:sz w:val="24"/>
        </w:rPr>
        <w:t>5.磋商费用</w:t>
      </w:r>
      <w:bookmarkEnd w:id="36"/>
      <w:bookmarkEnd w:id="37"/>
    </w:p>
    <w:p w14:paraId="0892C674">
      <w:pPr>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5.1供应商均应自行承担所有与磋商有关的全部费用（竞争性磋商文件有相关规定的除外）。</w:t>
      </w:r>
    </w:p>
    <w:p w14:paraId="1E9A7D8B">
      <w:pPr>
        <w:snapToGrid w:val="0"/>
        <w:spacing w:line="42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6.联合体磋商</w:t>
      </w:r>
    </w:p>
    <w:p w14:paraId="53B1484D">
      <w:pPr>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6.1本项目</w:t>
      </w:r>
      <w:r>
        <w:rPr>
          <w:rFonts w:hint="eastAsia" w:ascii="仿宋_GB2312" w:hAnsi="仿宋_GB2312" w:eastAsia="仿宋_GB2312" w:cs="仿宋_GB2312"/>
          <w:color w:val="auto"/>
          <w:sz w:val="24"/>
          <w:u w:val="single"/>
        </w:rPr>
        <w:t>不接受</w:t>
      </w:r>
      <w:r>
        <w:rPr>
          <w:rFonts w:hint="eastAsia" w:ascii="仿宋_GB2312" w:hAnsi="仿宋_GB2312" w:eastAsia="仿宋_GB2312" w:cs="仿宋_GB2312"/>
          <w:color w:val="auto"/>
          <w:sz w:val="24"/>
        </w:rPr>
        <w:t>联合体磋商。</w:t>
      </w:r>
    </w:p>
    <w:p w14:paraId="098E75FF">
      <w:pPr>
        <w:snapToGrid w:val="0"/>
        <w:spacing w:line="420" w:lineRule="exact"/>
        <w:rPr>
          <w:rFonts w:hint="eastAsia" w:ascii="仿宋_GB2312" w:hAnsi="仿宋_GB2312" w:eastAsia="仿宋_GB2312" w:cs="仿宋_GB2312"/>
          <w:b/>
          <w:color w:val="auto"/>
          <w:kern w:val="0"/>
          <w:sz w:val="24"/>
        </w:rPr>
      </w:pPr>
      <w:r>
        <w:rPr>
          <w:rFonts w:hint="eastAsia" w:ascii="仿宋_GB2312" w:hAnsi="仿宋_GB2312" w:eastAsia="仿宋_GB2312" w:cs="仿宋_GB2312"/>
          <w:b/>
          <w:color w:val="auto"/>
          <w:sz w:val="24"/>
        </w:rPr>
        <w:t>7.</w:t>
      </w:r>
      <w:r>
        <w:rPr>
          <w:rFonts w:hint="eastAsia" w:ascii="仿宋_GB2312" w:hAnsi="仿宋_GB2312" w:eastAsia="仿宋_GB2312" w:cs="仿宋_GB2312"/>
          <w:b/>
          <w:color w:val="auto"/>
          <w:kern w:val="0"/>
          <w:sz w:val="24"/>
        </w:rPr>
        <w:t xml:space="preserve">转包与分包             </w:t>
      </w:r>
    </w:p>
    <w:p w14:paraId="347818E4">
      <w:pPr>
        <w:snapToGrid w:val="0"/>
        <w:spacing w:line="420" w:lineRule="exact"/>
        <w:ind w:firstLine="240" w:firstLineChars="100"/>
        <w:rPr>
          <w:rFonts w:hint="eastAsia" w:ascii="仿宋_GB2312" w:hAnsi="仿宋_GB2312" w:eastAsia="仿宋_GB2312" w:cs="仿宋_GB2312"/>
          <w:color w:val="auto"/>
          <w:kern w:val="0"/>
          <w:sz w:val="24"/>
        </w:rPr>
      </w:pPr>
      <w:r>
        <w:rPr>
          <w:rFonts w:hint="eastAsia" w:ascii="仿宋_GB2312" w:hAnsi="仿宋_GB2312" w:eastAsia="仿宋_GB2312" w:cs="仿宋_GB2312"/>
          <w:bCs/>
          <w:color w:val="auto"/>
          <w:sz w:val="24"/>
        </w:rPr>
        <w:t>7.1</w:t>
      </w:r>
      <w:r>
        <w:rPr>
          <w:rFonts w:hint="eastAsia" w:ascii="仿宋_GB2312" w:hAnsi="仿宋_GB2312" w:eastAsia="仿宋_GB2312" w:cs="仿宋_GB2312"/>
          <w:color w:val="auto"/>
          <w:kern w:val="0"/>
          <w:sz w:val="24"/>
        </w:rPr>
        <w:t>本项目不允许转包。</w:t>
      </w:r>
    </w:p>
    <w:p w14:paraId="4A3C7E83">
      <w:pPr>
        <w:snapToGrid w:val="0"/>
        <w:spacing w:line="420" w:lineRule="exact"/>
        <w:ind w:firstLine="240" w:firstLineChars="100"/>
        <w:rPr>
          <w:rFonts w:hint="eastAsia" w:ascii="仿宋_GB2312" w:hAnsi="仿宋_GB2312" w:eastAsia="仿宋_GB2312" w:cs="仿宋_GB2312"/>
          <w:color w:val="auto"/>
          <w:kern w:val="0"/>
          <w:sz w:val="24"/>
        </w:rPr>
      </w:pPr>
      <w:r>
        <w:rPr>
          <w:rFonts w:hint="eastAsia" w:ascii="仿宋_GB2312" w:hAnsi="仿宋_GB2312" w:eastAsia="仿宋_GB2312" w:cs="仿宋_GB2312"/>
          <w:bCs/>
          <w:color w:val="auto"/>
          <w:sz w:val="24"/>
        </w:rPr>
        <w:t>7.2</w:t>
      </w:r>
      <w:r>
        <w:rPr>
          <w:rFonts w:hint="eastAsia" w:ascii="仿宋_GB2312" w:hAnsi="仿宋_GB2312" w:eastAsia="仿宋_GB2312" w:cs="仿宋_GB2312"/>
          <w:color w:val="auto"/>
          <w:kern w:val="0"/>
          <w:sz w:val="24"/>
        </w:rPr>
        <w:t>本项目不可以分包。</w:t>
      </w:r>
    </w:p>
    <w:p w14:paraId="6869C610">
      <w:pPr>
        <w:pStyle w:val="26"/>
        <w:snapToGrid w:val="0"/>
        <w:spacing w:line="400" w:lineRule="exact"/>
        <w:ind w:firstLine="240" w:firstLineChars="10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7.2.1享受扶持政策获得政府采购合同的，小微企业不得将合同分包给大中型企业，中型企业不得将合同分包给大型企业。</w:t>
      </w:r>
    </w:p>
    <w:p w14:paraId="3AE2A0F9">
      <w:pPr>
        <w:snapToGrid w:val="0"/>
        <w:spacing w:line="420" w:lineRule="exact"/>
        <w:ind w:firstLine="240" w:firstLineChars="10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7.3本项目不允许挂靠。</w:t>
      </w:r>
    </w:p>
    <w:p w14:paraId="29B02221">
      <w:pPr>
        <w:snapToGrid w:val="0"/>
        <w:spacing w:line="420" w:lineRule="exact"/>
        <w:jc w:val="left"/>
        <w:outlineLvl w:val="1"/>
        <w:rPr>
          <w:rFonts w:hint="eastAsia" w:ascii="仿宋_GB2312" w:hAnsi="仿宋_GB2312" w:eastAsia="仿宋_GB2312" w:cs="仿宋_GB2312"/>
          <w:b/>
          <w:color w:val="auto"/>
          <w:sz w:val="24"/>
        </w:rPr>
      </w:pPr>
      <w:bookmarkStart w:id="38" w:name="_Toc254970673"/>
      <w:bookmarkStart w:id="39" w:name="_Toc254970532"/>
      <w:r>
        <w:rPr>
          <w:rFonts w:hint="eastAsia" w:ascii="仿宋_GB2312" w:hAnsi="仿宋_GB2312" w:eastAsia="仿宋_GB2312" w:cs="仿宋_GB2312"/>
          <w:b/>
          <w:color w:val="auto"/>
          <w:sz w:val="24"/>
        </w:rPr>
        <w:t>8.特别说明</w:t>
      </w:r>
      <w:bookmarkEnd w:id="38"/>
      <w:bookmarkEnd w:id="39"/>
    </w:p>
    <w:p w14:paraId="032CBA38">
      <w:pPr>
        <w:pStyle w:val="26"/>
        <w:snapToGrid w:val="0"/>
        <w:spacing w:line="420" w:lineRule="exact"/>
        <w:ind w:left="2" w:leftChars="1" w:firstLine="240" w:firstLineChars="10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rPr>
        <w:t>8.1</w:t>
      </w:r>
      <w:r>
        <w:rPr>
          <w:rFonts w:hint="eastAsia" w:ascii="仿宋_GB2312" w:hAnsi="仿宋_GB2312" w:eastAsia="仿宋_GB2312" w:cs="仿宋_GB2312"/>
          <w:bCs/>
          <w:color w:val="auto"/>
          <w:sz w:val="24"/>
          <w:szCs w:val="24"/>
        </w:rPr>
        <w:t>供应商应仔细阅读竞争性磋商文件的所有内容，按照竞争性磋商文件的要求提交响应文件，并对所提供的全部资料的真实性承担法律责任。</w:t>
      </w:r>
    </w:p>
    <w:p w14:paraId="2F5B6A5B">
      <w:pPr>
        <w:pStyle w:val="26"/>
        <w:snapToGrid w:val="0"/>
        <w:spacing w:line="420" w:lineRule="exact"/>
        <w:ind w:firstLine="240" w:firstLineChars="100"/>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关联供应商不得参加同一合同项下政府采购活动，否则响应文件将被视为无效：</w:t>
      </w:r>
    </w:p>
    <w:p w14:paraId="0FD94E8A">
      <w:pPr>
        <w:pStyle w:val="26"/>
        <w:snapToGrid w:val="0"/>
        <w:spacing w:line="420" w:lineRule="exact"/>
        <w:ind w:firstLine="470" w:firstLineChars="196"/>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.1 单位负责人为同一人或者存在直接控股、管理关系的不同的供应商，不得参加同一合同项下的政府采购活动。</w:t>
      </w:r>
    </w:p>
    <w:p w14:paraId="61EBA6E8">
      <w:pPr>
        <w:pStyle w:val="26"/>
        <w:snapToGrid w:val="0"/>
        <w:spacing w:line="440" w:lineRule="exact"/>
        <w:ind w:firstLine="240" w:firstLineChars="100"/>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除单一来源采购项目外，为采购项目提供整体设计、规范编制或者项目管理、监理、检测等服务的供应商，不得再参加该采购项目的其他采购活动。</w:t>
      </w:r>
    </w:p>
    <w:bookmarkEnd w:id="34"/>
    <w:bookmarkEnd w:id="35"/>
    <w:p w14:paraId="754EB13D">
      <w:pPr>
        <w:pStyle w:val="26"/>
        <w:snapToGrid w:val="0"/>
        <w:spacing w:line="440" w:lineRule="exact"/>
        <w:rPr>
          <w:rFonts w:hint="eastAsia" w:ascii="仿宋_GB2312" w:hAnsi="仿宋_GB2312" w:eastAsia="仿宋_GB2312" w:cs="仿宋_GB2312"/>
          <w:b/>
          <w:color w:val="auto"/>
          <w:sz w:val="24"/>
          <w:szCs w:val="24"/>
        </w:rPr>
      </w:pPr>
      <w:bookmarkStart w:id="40" w:name="_Toc254970534"/>
      <w:bookmarkStart w:id="41" w:name="_Toc254970675"/>
      <w:r>
        <w:rPr>
          <w:rFonts w:hint="eastAsia" w:ascii="仿宋_GB2312" w:hAnsi="仿宋_GB2312" w:eastAsia="仿宋_GB2312" w:cs="仿宋_GB2312"/>
          <w:b/>
          <w:color w:val="auto"/>
          <w:sz w:val="24"/>
          <w:szCs w:val="24"/>
        </w:rPr>
        <w:t>二、竞争性磋商文件</w:t>
      </w:r>
      <w:bookmarkEnd w:id="40"/>
      <w:bookmarkEnd w:id="41"/>
    </w:p>
    <w:p w14:paraId="38234119">
      <w:pPr>
        <w:snapToGrid w:val="0"/>
        <w:spacing w:line="44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9.竞争性磋商文件的构成</w:t>
      </w:r>
    </w:p>
    <w:p w14:paraId="193312C0">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（1）竞争性磋商公告；</w:t>
      </w:r>
    </w:p>
    <w:p w14:paraId="52DE42FB">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（2）供应商须知；</w:t>
      </w:r>
    </w:p>
    <w:p w14:paraId="49DE1555">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（3）采购需求；</w:t>
      </w:r>
    </w:p>
    <w:p w14:paraId="6BE42BB2">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（4）响应文件格式；</w:t>
      </w:r>
    </w:p>
    <w:p w14:paraId="22D7B022">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（5）合同主要条款及验收书格式；</w:t>
      </w:r>
    </w:p>
    <w:p w14:paraId="196CF599">
      <w:pPr>
        <w:snapToGrid w:val="0"/>
        <w:spacing w:line="44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（6）评审方法及评审标准。</w:t>
      </w:r>
    </w:p>
    <w:p w14:paraId="4107DAA2">
      <w:pPr>
        <w:snapToGrid w:val="0"/>
        <w:spacing w:line="420" w:lineRule="exact"/>
        <w:jc w:val="left"/>
        <w:rPr>
          <w:rFonts w:hint="eastAsia" w:ascii="仿宋_GB2312" w:hAnsi="仿宋_GB2312" w:eastAsia="仿宋_GB2312" w:cs="仿宋_GB2312"/>
          <w:b/>
          <w:color w:val="auto"/>
          <w:sz w:val="24"/>
        </w:rPr>
      </w:pPr>
      <w:bookmarkStart w:id="42" w:name="_Toc254970536"/>
      <w:bookmarkStart w:id="43" w:name="_Toc254970677"/>
      <w:r>
        <w:rPr>
          <w:rFonts w:hint="eastAsia" w:ascii="仿宋_GB2312" w:hAnsi="仿宋_GB2312" w:eastAsia="仿宋_GB2312" w:cs="仿宋_GB2312"/>
          <w:b/>
          <w:color w:val="auto"/>
          <w:sz w:val="24"/>
        </w:rPr>
        <w:t>10.供应商的风险</w:t>
      </w:r>
    </w:p>
    <w:p w14:paraId="1B66B822">
      <w:pPr>
        <w:snapToGrid w:val="0"/>
        <w:spacing w:line="420" w:lineRule="exact"/>
        <w:ind w:firstLine="360" w:firstLineChars="1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10.1供应商没有按照竞争性磋商文件要求提供全部资料，或者供应商没有对竞争性磋商文件在各方面作出实质性响应是供应商的风险，并可能导致其响应被拒绝。</w:t>
      </w:r>
    </w:p>
    <w:p w14:paraId="274DDE40">
      <w:pPr>
        <w:snapToGrid w:val="0"/>
        <w:spacing w:line="42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 xml:space="preserve">11.竞争性磋商文件的澄清与修改 </w:t>
      </w:r>
    </w:p>
    <w:p w14:paraId="7F6844EB">
      <w:pPr>
        <w:pStyle w:val="26"/>
        <w:snapToGrid w:val="0"/>
        <w:spacing w:line="420" w:lineRule="exact"/>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14:paraId="58E16385">
      <w:pPr>
        <w:snapToGrid w:val="0"/>
        <w:spacing w:line="420" w:lineRule="exact"/>
        <w:jc w:val="left"/>
        <w:rPr>
          <w:rFonts w:hint="eastAsia" w:ascii="仿宋_GB2312" w:hAnsi="仿宋_GB2312" w:eastAsia="仿宋_GB2312" w:cs="仿宋_GB2312"/>
          <w:b/>
          <w:color w:val="auto"/>
          <w:sz w:val="24"/>
        </w:rPr>
      </w:pPr>
      <w:bookmarkStart w:id="44" w:name="_Toc254970676"/>
      <w:bookmarkStart w:id="45" w:name="_Toc254970535"/>
      <w:r>
        <w:rPr>
          <w:rFonts w:hint="eastAsia" w:ascii="仿宋_GB2312" w:hAnsi="仿宋_GB2312" w:eastAsia="仿宋_GB2312" w:cs="仿宋_GB2312"/>
          <w:b/>
          <w:color w:val="auto"/>
          <w:sz w:val="24"/>
        </w:rPr>
        <w:t>三、竞争性磋商电子响应文件的编制</w:t>
      </w:r>
      <w:bookmarkEnd w:id="44"/>
      <w:bookmarkEnd w:id="45"/>
    </w:p>
    <w:p w14:paraId="7ED1AC5F">
      <w:pPr>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12.竞争性磋商响应文件编制基本要求</w:t>
      </w:r>
    </w:p>
    <w:p w14:paraId="15CDD351">
      <w:pPr>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14:paraId="686C874E">
      <w:pPr>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12.2磋商供应商应认真阅读、并充分理解本文件的全部内容（包括所有的澄清、更改、补充、答疑等内容），承诺并履行本文件中各项条款规定及要求。</w:t>
      </w:r>
    </w:p>
    <w:p w14:paraId="74C2B9A2">
      <w:pPr>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12.3竞争性磋商响应文件必须按本文件的全部内容，包括所有的澄清、更改、补充、答疑等内容及附件进行编制。</w:t>
      </w:r>
    </w:p>
    <w:p w14:paraId="280DCFDC">
      <w:pPr>
        <w:snapToGrid w:val="0"/>
        <w:spacing w:line="44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12.4如因磋商供应商只填写和提供了本文件要求的部分内容和附件，而给磋商小组评审造成困难，其可能导致的结果和责任由磋商供应商自行承担。</w:t>
      </w:r>
    </w:p>
    <w:p w14:paraId="58ED9103">
      <w:pPr>
        <w:snapToGrid w:val="0"/>
        <w:spacing w:line="44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12.5电子竞争性磋商响应文件的组成：由资格文件、报价要求文件、商务技术文件三个部分组成。</w:t>
      </w:r>
    </w:p>
    <w:bookmarkEnd w:id="42"/>
    <w:bookmarkEnd w:id="43"/>
    <w:p w14:paraId="79DFEE18">
      <w:pPr>
        <w:snapToGrid w:val="0"/>
        <w:spacing w:line="420" w:lineRule="exact"/>
        <w:ind w:firstLine="713" w:firstLineChars="296"/>
        <w:jc w:val="left"/>
        <w:rPr>
          <w:rFonts w:hint="eastAsia" w:ascii="仿宋_GB2312" w:hAnsi="仿宋_GB2312" w:eastAsia="仿宋_GB2312" w:cs="仿宋_GB2312"/>
          <w:b/>
          <w:bCs/>
          <w:color w:val="auto"/>
          <w:sz w:val="24"/>
        </w:rPr>
      </w:pPr>
      <w:bookmarkStart w:id="46" w:name="_Toc254970678"/>
      <w:bookmarkStart w:id="47" w:name="_Toc254970537"/>
      <w:r>
        <w:rPr>
          <w:rFonts w:hint="eastAsia" w:ascii="仿宋_GB2312" w:hAnsi="仿宋_GB2312" w:eastAsia="仿宋_GB2312" w:cs="仿宋_GB2312"/>
          <w:b/>
          <w:color w:val="auto"/>
          <w:sz w:val="24"/>
        </w:rPr>
        <w:t>12.5.1</w:t>
      </w:r>
      <w:r>
        <w:rPr>
          <w:rFonts w:hint="eastAsia" w:ascii="仿宋_GB2312" w:hAnsi="仿宋_GB2312" w:eastAsia="仿宋_GB2312" w:cs="仿宋_GB2312"/>
          <w:b/>
          <w:bCs/>
          <w:color w:val="auto"/>
          <w:sz w:val="24"/>
        </w:rPr>
        <w:t>资格文件</w:t>
      </w:r>
    </w:p>
    <w:p w14:paraId="1079810E">
      <w:pPr>
        <w:snapToGrid w:val="0"/>
        <w:spacing w:line="340" w:lineRule="exact"/>
        <w:ind w:right="-330" w:rightChars="-157" w:firstLine="723"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注：以下各项必须提供并加盖供应商CA电子签章、按照第四章格式要求签字，否则其响应无效。</w:t>
      </w:r>
    </w:p>
    <w:p w14:paraId="20A3D183">
      <w:pPr>
        <w:pStyle w:val="30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（1）法定代表人身份证明书（</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2F9B83D6">
      <w:pPr>
        <w:pStyle w:val="30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（2）法定代表人授权委托书（</w:t>
      </w:r>
      <w:r>
        <w:rPr>
          <w:rFonts w:hint="eastAsia" w:ascii="仿宋_GB2312" w:hAnsi="仿宋_GB2312" w:eastAsia="仿宋_GB2312" w:cs="仿宋_GB2312"/>
          <w:b/>
          <w:bCs/>
          <w:color w:val="auto"/>
        </w:rPr>
        <w:t>委托代理时必须提供</w:t>
      </w:r>
      <w:r>
        <w:rPr>
          <w:rFonts w:hint="eastAsia" w:ascii="仿宋_GB2312" w:hAnsi="仿宋_GB2312" w:eastAsia="仿宋_GB2312" w:cs="仿宋_GB2312"/>
          <w:color w:val="auto"/>
        </w:rPr>
        <w:t>，格式见第四章）；</w:t>
      </w:r>
    </w:p>
    <w:p w14:paraId="30909F7E">
      <w:pPr>
        <w:pStyle w:val="30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（3）供应商资格声明函（</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3B7A7721">
      <w:pPr>
        <w:pStyle w:val="30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（4）供应商有效主体资格证明（如营业执照、事业单位法人证书、执业许可证、自然人身份证等）（</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23856135">
      <w:pPr>
        <w:pStyle w:val="30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（5）本项目属于专门面向小微企业采购的项目，供应商</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以下小微企业证明材料之一：</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①中小企业声明函（服务由小微企业承接的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②残疾人福利性单位声明函（服务由残疾人福利性单位承接的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③监狱企业由省级以上监狱管理局、戒毒管理局（含新疆生产建设兵团）出具的属于监狱企业的证明文件（服务由监狱企业承接的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73BEDF3E">
      <w:pPr>
        <w:snapToGrid w:val="0"/>
        <w:spacing w:line="420" w:lineRule="exact"/>
        <w:ind w:firstLine="713" w:firstLineChars="2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12.5.2</w:t>
      </w:r>
      <w:r>
        <w:rPr>
          <w:rFonts w:hint="eastAsia" w:ascii="仿宋_GB2312" w:hAnsi="仿宋_GB2312" w:eastAsia="仿宋_GB2312" w:cs="仿宋_GB2312"/>
          <w:b/>
          <w:bCs/>
          <w:color w:val="auto"/>
          <w:sz w:val="24"/>
        </w:rPr>
        <w:t>报价要求文件</w:t>
      </w:r>
    </w:p>
    <w:p w14:paraId="25214E26">
      <w:pPr>
        <w:snapToGrid w:val="0"/>
        <w:spacing w:line="420" w:lineRule="exact"/>
        <w:ind w:firstLine="713" w:firstLineChars="296"/>
        <w:jc w:val="left"/>
        <w:rPr>
          <w:rFonts w:hint="eastAsia" w:ascii="仿宋_GB2312" w:hAnsi="仿宋_GB2312" w:eastAsia="仿宋_GB2312" w:cs="仿宋_GB2312"/>
          <w:b/>
          <w:color w:val="auto"/>
          <w:sz w:val="24"/>
        </w:rPr>
      </w:pPr>
      <w:r>
        <w:rPr>
          <w:rFonts w:hint="eastAsia" w:ascii="仿宋_GB2312" w:hAnsi="仿宋_GB2312" w:eastAsia="仿宋_GB2312" w:cs="仿宋_GB2312"/>
          <w:b/>
          <w:bCs/>
          <w:color w:val="auto"/>
          <w:sz w:val="24"/>
        </w:rPr>
        <w:t>注</w:t>
      </w:r>
      <w:r>
        <w:rPr>
          <w:rFonts w:hint="eastAsia" w:ascii="仿宋_GB2312" w:hAnsi="仿宋_GB2312" w:eastAsia="仿宋_GB2312" w:cs="仿宋_GB2312"/>
          <w:b/>
          <w:color w:val="auto"/>
          <w:sz w:val="24"/>
        </w:rPr>
        <w:t>：</w:t>
      </w:r>
      <w:r>
        <w:rPr>
          <w:rFonts w:hint="eastAsia" w:ascii="仿宋_GB2312" w:hAnsi="仿宋_GB2312" w:eastAsia="仿宋_GB2312" w:cs="仿宋_GB2312"/>
          <w:b/>
          <w:bCs/>
          <w:color w:val="auto"/>
          <w:sz w:val="24"/>
        </w:rPr>
        <w:t>以下各项必须提供并加盖供应商CA电子签章、按照第四章格式要求签字，否则其响应无效</w:t>
      </w:r>
      <w:r>
        <w:rPr>
          <w:rFonts w:hint="eastAsia" w:ascii="仿宋_GB2312" w:hAnsi="仿宋_GB2312" w:eastAsia="仿宋_GB2312" w:cs="仿宋_GB2312"/>
          <w:b/>
          <w:color w:val="auto"/>
          <w:sz w:val="24"/>
        </w:rPr>
        <w:t>。</w:t>
      </w:r>
    </w:p>
    <w:p w14:paraId="05FE18AC">
      <w:pPr>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（1）报价表（</w:t>
      </w:r>
      <w:r>
        <w:rPr>
          <w:rFonts w:hint="eastAsia" w:ascii="仿宋_GB2312" w:hAnsi="仿宋_GB2312" w:eastAsia="仿宋_GB2312" w:cs="仿宋_GB2312"/>
          <w:b/>
          <w:bCs/>
          <w:color w:val="auto"/>
          <w:sz w:val="24"/>
        </w:rPr>
        <w:t>必须提供，</w:t>
      </w:r>
      <w:r>
        <w:rPr>
          <w:rFonts w:hint="eastAsia" w:ascii="仿宋_GB2312" w:hAnsi="仿宋_GB2312" w:eastAsia="仿宋_GB2312" w:cs="仿宋_GB2312"/>
          <w:color w:val="auto"/>
          <w:sz w:val="24"/>
        </w:rPr>
        <w:t>格式见第四章）；</w:t>
      </w:r>
    </w:p>
    <w:p w14:paraId="4BDED0EF">
      <w:pPr>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（2）报价明细表（</w:t>
      </w:r>
      <w:r>
        <w:rPr>
          <w:rFonts w:hint="eastAsia" w:ascii="仿宋_GB2312" w:hAnsi="仿宋_GB2312" w:eastAsia="仿宋_GB2312" w:cs="仿宋_GB2312"/>
          <w:b/>
          <w:bCs/>
          <w:color w:val="auto"/>
          <w:sz w:val="24"/>
        </w:rPr>
        <w:t>必须提供，</w:t>
      </w:r>
      <w:r>
        <w:rPr>
          <w:rFonts w:hint="eastAsia" w:ascii="仿宋_GB2312" w:hAnsi="仿宋_GB2312" w:eastAsia="仿宋_GB2312" w:cs="仿宋_GB2312"/>
          <w:color w:val="auto"/>
          <w:sz w:val="24"/>
        </w:rPr>
        <w:t>格式见第四章）；</w:t>
      </w:r>
    </w:p>
    <w:p w14:paraId="0026B0EF">
      <w:pPr>
        <w:snapToGrid w:val="0"/>
        <w:spacing w:line="420" w:lineRule="exact"/>
        <w:ind w:firstLine="593" w:firstLineChars="246"/>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12.5.3商务技术文件</w:t>
      </w:r>
    </w:p>
    <w:p w14:paraId="5261F957">
      <w:pPr>
        <w:snapToGrid w:val="0"/>
        <w:spacing w:line="340" w:lineRule="exact"/>
        <w:ind w:firstLine="472" w:firstLineChars="196"/>
        <w:jc w:val="left"/>
        <w:rPr>
          <w:rFonts w:hint="eastAsia" w:ascii="仿宋_GB2312" w:hAnsi="仿宋_GB2312" w:eastAsia="仿宋_GB2312" w:cs="仿宋_GB2312"/>
          <w:color w:val="auto"/>
          <w:sz w:val="24"/>
        </w:rPr>
      </w:pPr>
      <w:bookmarkStart w:id="48" w:name="_Hlk517112171"/>
      <w:r>
        <w:rPr>
          <w:rFonts w:hint="eastAsia" w:ascii="仿宋_GB2312" w:hAnsi="仿宋_GB2312" w:eastAsia="仿宋_GB2312" w:cs="仿宋_GB2312"/>
          <w:b/>
          <w:bCs/>
          <w:color w:val="auto"/>
          <w:sz w:val="24"/>
        </w:rPr>
        <w:t>注：以下第（1）至（4）项必须提供并加盖供应商CA电子签章、按照第四章格式要求签字，否则其响应无效；其余各项如有请提供，同时加盖供应商CA电子签章，否则该材料被视为无效。</w:t>
      </w:r>
      <w:bookmarkEnd w:id="48"/>
    </w:p>
    <w:p w14:paraId="25803697">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（1）磋商书（</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1CAD5D95">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（2）项目要求及服务需求响应表（</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1104B55B">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（3）商务响应表（</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5F8E119A">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（4）拟投入服务团队承诺函（</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，格式见第四章）；</w:t>
      </w:r>
    </w:p>
    <w:p w14:paraId="73D6BDFF">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（5）</w:t>
      </w:r>
      <w:r>
        <w:rPr>
          <w:rFonts w:hint="eastAsia" w:ascii="仿宋_GB2312" w:eastAsia="仿宋_GB2312"/>
          <w:color w:val="000000"/>
        </w:rPr>
        <w:t>人员配置分方案</w:t>
      </w:r>
      <w:r>
        <w:rPr>
          <w:rFonts w:hint="eastAsia" w:ascii="仿宋_GB2312" w:hAnsi="仿宋_GB2312" w:eastAsia="仿宋_GB2312" w:cs="仿宋_GB2312"/>
          <w:color w:val="auto"/>
        </w:rPr>
        <w:t>（如有，格式见第四章）；</w:t>
      </w:r>
    </w:p>
    <w:p w14:paraId="5F278BD3">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（6）针对本项目的理解分析和工作方案（如有，格式见第四章）；</w:t>
      </w:r>
    </w:p>
    <w:p w14:paraId="0FF850DF">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（7）针对本项目的进退场服务交接方案（如有，格式见第四章）；</w:t>
      </w:r>
    </w:p>
    <w:p w14:paraId="4B62FED4">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（8）绿化卫生服务方案（如有，格式见第四章）；</w:t>
      </w:r>
    </w:p>
    <w:p w14:paraId="6753DBB8">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（9）应急预案和应急配合方案（如有，格式见第四章）；</w:t>
      </w:r>
    </w:p>
    <w:p w14:paraId="6FA60413">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（10）人员管理方案（如有，格式见第四章）；</w:t>
      </w:r>
    </w:p>
    <w:p w14:paraId="46CBF735">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（11）供应商同类项目经验一览表（如有，格式见第四章）；</w:t>
      </w:r>
    </w:p>
    <w:p w14:paraId="7C3ECEFD">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（12）供应商具备有效的质量管理体系认证证书（如有）；</w:t>
      </w:r>
    </w:p>
    <w:p w14:paraId="01478C9E">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（13）供应商具备有效的职业健康安全管理体系认证证书（如有）；</w:t>
      </w:r>
    </w:p>
    <w:p w14:paraId="4AE2F811">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（14）供应商具备有效的环境管理体系认证证书（如有）；</w:t>
      </w:r>
    </w:p>
    <w:p w14:paraId="4417D55A">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（15）对本项目的合理化建议和改进措施（如有，格式自拟）；</w:t>
      </w:r>
    </w:p>
    <w:p w14:paraId="73A89831">
      <w:pPr>
        <w:pStyle w:val="328"/>
        <w:spacing w:before="0" w:beforeAutospacing="0" w:after="0" w:afterAutospacing="0" w:line="3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（16）供应商认为需要提供的有关资料（如有，格式自拟）。</w:t>
      </w:r>
    </w:p>
    <w:bookmarkEnd w:id="46"/>
    <w:bookmarkEnd w:id="47"/>
    <w:p w14:paraId="7D655FE1">
      <w:pPr>
        <w:spacing w:line="460" w:lineRule="exact"/>
        <w:ind w:firstLine="241" w:firstLineChars="1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13.电子响应文件的编制、加密要求</w:t>
      </w:r>
    </w:p>
    <w:p w14:paraId="601DFAC7">
      <w:pPr>
        <w:spacing w:line="460" w:lineRule="exact"/>
        <w:ind w:firstLine="48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13.1电子响应文件的编制要求</w:t>
      </w:r>
    </w:p>
    <w:p w14:paraId="102166C0">
      <w:pPr>
        <w:spacing w:line="46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未设置或设置关联点错误导致电子响应文件被误读、漏读或者查找不到相关内容，导致磋商小组在评审时做出对供应商不利的评审，所引起的后果由供应商自行承担。</w:t>
      </w:r>
    </w:p>
    <w:p w14:paraId="41EBE070">
      <w:pPr>
        <w:spacing w:line="460" w:lineRule="exact"/>
        <w:ind w:firstLine="723" w:firstLineChars="3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13.1.2竞争性磋商文件中规定须由供应商在规定处盖章的，供应商应加盖CA电子签章，否则视为无效响应。</w:t>
      </w:r>
    </w:p>
    <w:p w14:paraId="0405047B">
      <w:pPr>
        <w:spacing w:line="460" w:lineRule="exact"/>
        <w:ind w:firstLine="723" w:firstLineChars="300"/>
        <w:rPr>
          <w:rFonts w:hint="eastAsia" w:ascii="仿宋_GB2312" w:hAnsi="仿宋_GB2312" w:eastAsia="仿宋_GB2312" w:cs="仿宋_GB2312"/>
          <w:b/>
          <w:color w:val="auto"/>
          <w:sz w:val="24"/>
        </w:rPr>
      </w:pPr>
      <w:r>
        <w:rPr>
          <w:rFonts w:hint="eastAsia" w:ascii="仿宋_GB2312" w:hAnsi="仿宋_GB2312" w:eastAsia="仿宋_GB2312" w:cs="仿宋_GB2312"/>
          <w:b/>
          <w:bCs/>
          <w:color w:val="auto"/>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hAnsi="仿宋_GB2312" w:eastAsia="仿宋_GB2312" w:cs="仿宋_GB2312"/>
          <w:b/>
          <w:color w:val="auto"/>
          <w:sz w:val="24"/>
        </w:rPr>
        <w:t>否则视为无效响应。</w:t>
      </w:r>
    </w:p>
    <w:p w14:paraId="5BD2D2E0">
      <w:pPr>
        <w:spacing w:line="46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13.1.4电子响应文件不得涂改，若有修改错漏处，须加盖供应商CA电子签章或者法定代表人或授权委托代理人签字。电子响应文件因扫描不清晰或乱码或表达不清所引起的后果由供应商负责。</w:t>
      </w:r>
    </w:p>
    <w:p w14:paraId="3937459C">
      <w:pPr>
        <w:snapToGrid w:val="0"/>
        <w:spacing w:line="46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13.1.5电子响应文件所提供的相关材料的尺寸和清晰度应该能够在电脑上被阅读、识别和判断。</w:t>
      </w:r>
    </w:p>
    <w:p w14:paraId="65D123BB">
      <w:pPr>
        <w:snapToGrid w:val="0"/>
        <w:spacing w:line="46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13.1.6电子响应文件内容无法阅读、识别和判断的，视为未提供。</w:t>
      </w:r>
    </w:p>
    <w:p w14:paraId="6C7BBC26">
      <w:pPr>
        <w:snapToGrid w:val="0"/>
        <w:spacing w:line="46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13.1.7电子响应文件的容量大小须符合广西政府采购云平台电子标系统规定。</w:t>
      </w:r>
    </w:p>
    <w:p w14:paraId="0C75C118">
      <w:pPr>
        <w:spacing w:line="460" w:lineRule="exact"/>
        <w:ind w:firstLine="48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13.2电子响应文件的加密要求</w:t>
      </w:r>
    </w:p>
    <w:p w14:paraId="1DE4F3CE">
      <w:pPr>
        <w:snapToGrid w:val="0"/>
        <w:spacing w:line="460" w:lineRule="exact"/>
        <w:ind w:firstLine="480"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电子响应文件应按广西政府采购云平台电子标系统软件有关规定加密，否则广西政府采购云平台将拒收。</w:t>
      </w:r>
    </w:p>
    <w:p w14:paraId="7E30E56E">
      <w:pPr>
        <w:spacing w:line="420" w:lineRule="exact"/>
        <w:ind w:left="420" w:hanging="42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四、响应报价要求</w:t>
      </w:r>
    </w:p>
    <w:p w14:paraId="476589B5">
      <w:pPr>
        <w:tabs>
          <w:tab w:val="left" w:pos="3870"/>
          <w:tab w:val="left" w:pos="4085"/>
        </w:tabs>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14.供应商须就第三章《采购需求》中所有服务内容作完整唯一报价，也可对某个分标或几个分标的服务内容按分标分别作完整唯一报价。</w:t>
      </w:r>
    </w:p>
    <w:p w14:paraId="223E7DA1">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14.1对于本文件中未列明，而供应商认为必需的费用也需列入总报价。在合同实施时，采购人将不予支付成交供应商没有列入的项目费用，并认为此项目的费用已包括在总报价中。</w:t>
      </w:r>
    </w:p>
    <w:p w14:paraId="10CB446F">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14.2成交供应商负责本项目所需服务的全部工作。</w:t>
      </w:r>
    </w:p>
    <w:p w14:paraId="4800FF93">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14.3供应商在磋商过程中报价出现以下情形时，磋商小组应通过</w:t>
      </w:r>
      <w:r>
        <w:rPr>
          <w:rFonts w:hint="eastAsia" w:ascii="仿宋_GB2312" w:hAnsi="仿宋_GB2312" w:eastAsia="仿宋_GB2312" w:cs="仿宋_GB2312"/>
          <w:bCs/>
          <w:color w:val="auto"/>
          <w:sz w:val="24"/>
        </w:rPr>
        <w:t>广西政府采购云平台发起询标函，供应商在规定时间前通过广西政府采购云平台进行确认，供应商的确认应当加盖供应商CA电子签章。</w:t>
      </w:r>
      <w:r>
        <w:rPr>
          <w:rFonts w:hint="eastAsia" w:ascii="仿宋_GB2312" w:hAnsi="仿宋_GB2312" w:eastAsia="仿宋_GB2312" w:cs="仿宋_GB2312"/>
          <w:color w:val="auto"/>
          <w:sz w:val="24"/>
        </w:rPr>
        <w:t>修正后的内容经供应商确认后产生约束力，供应商不确认的，其响应无效。</w:t>
      </w:r>
    </w:p>
    <w:p w14:paraId="4D25ADF4">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14:paraId="222BDB10">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14.3.2供应商在线制作响应文件时填写的报价金额与解密后“电子加密响应文件”中《报价要求文件》填写的金额不一致的，以解密后“电子加密响应文件”中《报价要求文件》填写的金额为准。</w:t>
      </w:r>
    </w:p>
    <w:p w14:paraId="12630630">
      <w:pPr>
        <w:tabs>
          <w:tab w:val="left" w:pos="3870"/>
          <w:tab w:val="left" w:pos="4085"/>
        </w:tabs>
        <w:snapToGrid w:val="0"/>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14:paraId="076BACF9">
      <w:pPr>
        <w:tabs>
          <w:tab w:val="left" w:pos="3870"/>
          <w:tab w:val="left" w:pos="4085"/>
        </w:tabs>
        <w:snapToGrid w:val="0"/>
        <w:spacing w:line="42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五、响应文件有效期</w:t>
      </w:r>
    </w:p>
    <w:p w14:paraId="6B4033F4">
      <w:pPr>
        <w:tabs>
          <w:tab w:val="left" w:pos="3870"/>
          <w:tab w:val="left" w:pos="4085"/>
        </w:tabs>
        <w:snapToGrid w:val="0"/>
        <w:spacing w:line="420" w:lineRule="exact"/>
        <w:ind w:firstLine="240" w:firstLineChars="1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15.有效期的说明</w:t>
      </w:r>
    </w:p>
    <w:p w14:paraId="6EECBD67">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15.1本项目响应文件有效期：自首次响应文件递交截止日期后不得少于90 天。有效期不足的响应文件将被拒绝，视为响应无效。</w:t>
      </w:r>
    </w:p>
    <w:p w14:paraId="5BE8E2C6">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15.2在特殊情况下，采购人可与供应商协商延长响应文件的有效期，这种要求和答复均以书面形式进行。</w:t>
      </w:r>
    </w:p>
    <w:p w14:paraId="3C12304E">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15.3供应商可拒绝接受延长有效期要求。同意延长有效期的供应商不能修改响应文件其它内容。 </w:t>
      </w:r>
    </w:p>
    <w:p w14:paraId="3CF29108">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15.4供应商的响应文件在响应文件有效期内保持有效；如成交，响应文件至合同履行完毕止均应保持有效。</w:t>
      </w:r>
    </w:p>
    <w:p w14:paraId="6100C0AA">
      <w:pPr>
        <w:spacing w:line="420" w:lineRule="exact"/>
        <w:ind w:left="420" w:hanging="42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六、磋商保证金</w:t>
      </w:r>
    </w:p>
    <w:p w14:paraId="516F2364">
      <w:pPr>
        <w:spacing w:line="42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16.保证金的说明</w:t>
      </w:r>
    </w:p>
    <w:p w14:paraId="5EE3FD61">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16.1本项目无需提交磋商保证金。</w:t>
      </w:r>
    </w:p>
    <w:p w14:paraId="401C22F9">
      <w:pPr>
        <w:spacing w:line="46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七、电子响应文件的提交</w:t>
      </w:r>
    </w:p>
    <w:p w14:paraId="6D03163C">
      <w:pPr>
        <w:tabs>
          <w:tab w:val="left" w:pos="3870"/>
          <w:tab w:val="left" w:pos="4085"/>
        </w:tabs>
        <w:snapToGrid w:val="0"/>
        <w:spacing w:line="4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17.电子响应文件的提交</w:t>
      </w:r>
    </w:p>
    <w:p w14:paraId="7D486EC2">
      <w:pPr>
        <w:tabs>
          <w:tab w:val="left" w:pos="3870"/>
          <w:tab w:val="left" w:pos="4085"/>
        </w:tabs>
        <w:snapToGrid w:val="0"/>
        <w:spacing w:line="4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17.1本项目实行“网上投标、电子评标”，供应商应于提交响应文件截止时间前在广西政府采购云平台上提交已经加密的电子响应文件。</w:t>
      </w:r>
    </w:p>
    <w:p w14:paraId="07AA0E9C">
      <w:pPr>
        <w:tabs>
          <w:tab w:val="left" w:pos="3870"/>
          <w:tab w:val="left" w:pos="4085"/>
        </w:tabs>
        <w:snapToGrid w:val="0"/>
        <w:spacing w:line="4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17.2未按规定上传的电子响应文件将被拒绝，由此造成电子响应文件解密失败或被误投的风险由供应商自行承担。</w:t>
      </w:r>
    </w:p>
    <w:p w14:paraId="4236100D">
      <w:pPr>
        <w:tabs>
          <w:tab w:val="left" w:pos="3870"/>
          <w:tab w:val="left" w:pos="4085"/>
        </w:tabs>
        <w:snapToGrid w:val="0"/>
        <w:spacing w:line="4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32DF4DFF">
      <w:pPr>
        <w:tabs>
          <w:tab w:val="left" w:pos="3870"/>
          <w:tab w:val="left" w:pos="4085"/>
        </w:tabs>
        <w:snapToGrid w:val="0"/>
        <w:spacing w:line="46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八、解密</w:t>
      </w:r>
    </w:p>
    <w:p w14:paraId="5E816975">
      <w:pPr>
        <w:tabs>
          <w:tab w:val="left" w:pos="3870"/>
          <w:tab w:val="left" w:pos="4085"/>
        </w:tabs>
        <w:snapToGrid w:val="0"/>
        <w:spacing w:line="460" w:lineRule="exact"/>
        <w:ind w:firstLine="481"/>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18.解密</w:t>
      </w:r>
    </w:p>
    <w:p w14:paraId="554E4E3E">
      <w:pPr>
        <w:tabs>
          <w:tab w:val="left" w:pos="3870"/>
          <w:tab w:val="left" w:pos="4085"/>
        </w:tabs>
        <w:snapToGrid w:val="0"/>
        <w:spacing w:line="460" w:lineRule="exact"/>
        <w:ind w:firstLine="720" w:firstLineChars="300"/>
        <w:jc w:val="left"/>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sz w:val="24"/>
        </w:rPr>
        <w:t>18.1电子响应文件提交截止时间后，解密开始。</w:t>
      </w:r>
    </w:p>
    <w:p w14:paraId="68437717">
      <w:pPr>
        <w:tabs>
          <w:tab w:val="left" w:pos="3870"/>
          <w:tab w:val="left" w:pos="4085"/>
        </w:tabs>
        <w:snapToGrid w:val="0"/>
        <w:spacing w:line="46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18.2解密开始时，广西政府采购云平台自动提取所有供应商的响应文件，供应商须在采购代理机构开启解密标书后30分钟内对上传广西政府采购云平台的响应文件进行解密。</w:t>
      </w:r>
    </w:p>
    <w:p w14:paraId="48A17CB2">
      <w:pPr>
        <w:tabs>
          <w:tab w:val="left" w:pos="3870"/>
          <w:tab w:val="left" w:pos="4085"/>
        </w:tabs>
        <w:snapToGrid w:val="0"/>
        <w:spacing w:line="46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非广西政府采购云平台技术原因造成的供应商超过解密时限未完成解密的，或响应文件无法解密或解密失败，视为供应商放弃磋商，响应无效。</w:t>
      </w:r>
    </w:p>
    <w:p w14:paraId="6A678317">
      <w:pPr>
        <w:spacing w:line="460" w:lineRule="exact"/>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九、</w:t>
      </w:r>
      <w:r>
        <w:rPr>
          <w:rFonts w:hint="eastAsia" w:ascii="仿宋_GB2312" w:hAnsi="仿宋_GB2312" w:eastAsia="仿宋_GB2312" w:cs="仿宋_GB2312"/>
          <w:b/>
          <w:bCs/>
          <w:color w:val="auto"/>
          <w:sz w:val="24"/>
        </w:rPr>
        <w:t>资格性审查</w:t>
      </w:r>
    </w:p>
    <w:p w14:paraId="2C0F5849">
      <w:pPr>
        <w:spacing w:line="460" w:lineRule="exac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 xml:space="preserve"> </w:t>
      </w:r>
      <w:r>
        <w:rPr>
          <w:rFonts w:hint="eastAsia" w:ascii="仿宋_GB2312" w:hAnsi="仿宋_GB2312" w:eastAsia="仿宋_GB2312" w:cs="仿宋_GB2312"/>
          <w:color w:val="auto"/>
          <w:sz w:val="24"/>
        </w:rPr>
        <w:t>19.资格性审查</w:t>
      </w:r>
    </w:p>
    <w:p w14:paraId="49F6E7A1">
      <w:pPr>
        <w:spacing w:line="46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19.1采购人依法对供应商的资格进行审查。</w:t>
      </w:r>
    </w:p>
    <w:p w14:paraId="7A09CEB8">
      <w:pPr>
        <w:spacing w:line="4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19.2通过资格审查的合格供应商不足3家的，不得进入符合性审查环节，应当重新开展采购活动（</w:t>
      </w:r>
      <w:r>
        <w:rPr>
          <w:rFonts w:hint="eastAsia" w:ascii="仿宋_GB2312" w:hAnsi="仿宋_GB2312" w:eastAsia="仿宋_GB2312" w:cs="仿宋_GB2312"/>
          <w:bCs/>
          <w:color w:val="auto"/>
          <w:sz w:val="24"/>
        </w:rPr>
        <w:t>本章第25.2.9条的情形除外</w:t>
      </w:r>
      <w:r>
        <w:rPr>
          <w:rFonts w:hint="eastAsia" w:ascii="仿宋_GB2312" w:hAnsi="仿宋_GB2312" w:eastAsia="仿宋_GB2312" w:cs="仿宋_GB2312"/>
          <w:color w:val="auto"/>
          <w:sz w:val="24"/>
        </w:rPr>
        <w:t>）。</w:t>
      </w:r>
    </w:p>
    <w:p w14:paraId="4684B44A">
      <w:pPr>
        <w:spacing w:line="420" w:lineRule="exac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十、符合性审查</w:t>
      </w:r>
    </w:p>
    <w:p w14:paraId="0C16A502">
      <w:pPr>
        <w:spacing w:line="42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20.磋商小组的组成</w:t>
      </w:r>
    </w:p>
    <w:p w14:paraId="5144FA7B">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采购代理机构根据磋商项目的特点依法组建“磋商小组”,“磋商小组”由采购人代表和评审专家共3人或3人以上单数组成，其中评审专家的人数不得少于磋商小组成员总数的2/3。</w:t>
      </w:r>
    </w:p>
    <w:p w14:paraId="07A5A456">
      <w:pPr>
        <w:spacing w:line="42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21.符合性审查</w:t>
      </w:r>
    </w:p>
    <w:p w14:paraId="5370E44A">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磋商小组应当对符合资格的供应商的响应文件进行竞标报价、商务、技术等实质性要求符合性审查，以确定其是否满足磋商文件的实质性要求。</w:t>
      </w:r>
    </w:p>
    <w:p w14:paraId="6C3CFA06">
      <w:pPr>
        <w:spacing w:line="420" w:lineRule="exact"/>
        <w:ind w:firstLine="240" w:firstLineChars="1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22.澄清</w:t>
      </w:r>
    </w:p>
    <w:p w14:paraId="2C815D55">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22.1</w:t>
      </w:r>
      <w:r>
        <w:rPr>
          <w:rFonts w:hint="eastAsia" w:ascii="仿宋_GB2312" w:hAnsi="仿宋_GB2312" w:eastAsia="仿宋_GB2312" w:cs="仿宋_GB2312"/>
          <w:color w:val="auto"/>
          <w:sz w:val="24"/>
        </w:rPr>
        <w:t>磋商</w:t>
      </w:r>
      <w:r>
        <w:rPr>
          <w:rFonts w:hint="eastAsia" w:ascii="仿宋_GB2312" w:hAnsi="仿宋_GB2312" w:eastAsia="仿宋_GB2312" w:cs="仿宋_GB2312"/>
          <w:bCs/>
          <w:color w:val="auto"/>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F08282">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hAnsi="仿宋_GB2312" w:eastAsia="仿宋_GB2312" w:cs="仿宋_GB2312"/>
          <w:b/>
          <w:color w:val="auto"/>
          <w:sz w:val="24"/>
        </w:rPr>
        <w:t>加盖供应商CA电子签章</w:t>
      </w:r>
      <w:r>
        <w:rPr>
          <w:rFonts w:hint="eastAsia" w:ascii="仿宋_GB2312" w:hAnsi="仿宋_GB2312" w:eastAsia="仿宋_GB2312" w:cs="仿宋_GB2312"/>
          <w:bCs/>
          <w:color w:val="auto"/>
          <w:sz w:val="24"/>
        </w:rPr>
        <w:t>。</w:t>
      </w:r>
    </w:p>
    <w:p w14:paraId="52889D07">
      <w:pPr>
        <w:spacing w:line="420" w:lineRule="exact"/>
        <w:ind w:firstLine="480" w:firstLineChars="200"/>
        <w:rPr>
          <w:rFonts w:hint="eastAsia" w:ascii="仿宋_GB2312" w:hAnsi="仿宋_GB2312" w:eastAsia="仿宋_GB2312" w:cs="仿宋_GB2312"/>
          <w:bCs/>
          <w:color w:val="auto"/>
          <w:sz w:val="24"/>
        </w:rPr>
      </w:pPr>
      <w:bookmarkStart w:id="49" w:name="_Hlk219968859"/>
      <w:bookmarkStart w:id="50" w:name="_Hlk219971314"/>
      <w:r>
        <w:rPr>
          <w:rFonts w:hint="eastAsia" w:ascii="仿宋_GB2312" w:hAnsi="仿宋_GB2312" w:eastAsia="仿宋_GB2312" w:cs="仿宋_GB2312"/>
          <w:bCs/>
          <w:color w:val="auto"/>
          <w:sz w:val="24"/>
        </w:rPr>
        <w:t>22.3 供应商有以下情形之一的，磋商小组有权视该响应文件无效:</w:t>
      </w:r>
    </w:p>
    <w:p w14:paraId="30EE2EF0">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(1)截止时间前未澄清、说明或者更正，或澄清、说明或者更正超过规定时间的；</w:t>
      </w:r>
    </w:p>
    <w:p w14:paraId="4C7476CA">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(2)澄清、说明或者更正超出响应文件范围或改变了响应文件的实质性内容的;</w:t>
      </w:r>
    </w:p>
    <w:p w14:paraId="606A378F">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(3)澄清、说明或者更正后响应文件仍不符合竞争性磋商文件要求的</w:t>
      </w:r>
      <w:bookmarkEnd w:id="49"/>
      <w:r>
        <w:rPr>
          <w:rFonts w:hint="eastAsia" w:ascii="仿宋_GB2312" w:hAnsi="仿宋_GB2312" w:eastAsia="仿宋_GB2312" w:cs="仿宋_GB2312"/>
          <w:bCs/>
          <w:color w:val="auto"/>
          <w:sz w:val="24"/>
        </w:rPr>
        <w:t>。</w:t>
      </w:r>
      <w:bookmarkEnd w:id="50"/>
    </w:p>
    <w:p w14:paraId="61892345">
      <w:pPr>
        <w:spacing w:line="420" w:lineRule="exac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十一、无效响应的情形</w:t>
      </w:r>
    </w:p>
    <w:p w14:paraId="3FD65AB7">
      <w:pPr>
        <w:spacing w:line="420" w:lineRule="exact"/>
        <w:ind w:firstLine="240" w:firstLineChars="1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23.供应商有下列情形之一的，资格审查不通过，</w:t>
      </w:r>
      <w:r>
        <w:rPr>
          <w:rFonts w:hint="eastAsia" w:ascii="仿宋_GB2312" w:hAnsi="仿宋_GB2312" w:eastAsia="仿宋_GB2312" w:cs="仿宋_GB2312"/>
          <w:color w:val="auto"/>
          <w:sz w:val="24"/>
        </w:rPr>
        <w:t>将会按照无效响应处理，并告知有关供应商</w:t>
      </w:r>
      <w:r>
        <w:rPr>
          <w:rFonts w:hint="eastAsia" w:ascii="仿宋_GB2312" w:hAnsi="仿宋_GB2312" w:eastAsia="仿宋_GB2312" w:cs="仿宋_GB2312"/>
          <w:bCs/>
          <w:color w:val="auto"/>
          <w:sz w:val="24"/>
        </w:rPr>
        <w:t>：</w:t>
      </w:r>
    </w:p>
    <w:p w14:paraId="112A5B19">
      <w:pPr>
        <w:widowControl/>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23.1</w:t>
      </w:r>
      <w:r>
        <w:rPr>
          <w:rFonts w:hint="eastAsia" w:ascii="仿宋_GB2312" w:hAnsi="仿宋_GB2312" w:eastAsia="仿宋_GB2312" w:cs="仿宋_GB2312"/>
          <w:color w:val="auto"/>
          <w:sz w:val="24"/>
        </w:rPr>
        <w:t>资格证明文件不全的，或者不符合磋商文件标明的资格要求的；</w:t>
      </w:r>
    </w:p>
    <w:p w14:paraId="17EBDFF7">
      <w:pPr>
        <w:widowControl/>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23.2资格证明文件未按规定要求签署、加盖供应商CA电子签章的；</w:t>
      </w:r>
    </w:p>
    <w:p w14:paraId="6639CA52">
      <w:pPr>
        <w:widowControl/>
        <w:spacing w:line="42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23.3无法定代表人或其授权委托代理人签字，或未提供法定代表人授权委托书、磋商书或者填写项目不齐全的；</w:t>
      </w:r>
    </w:p>
    <w:p w14:paraId="68014FA8">
      <w:pPr>
        <w:widowControl/>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23.4委托代理人与法定代表人授权委托书中的代理人不符的。</w:t>
      </w:r>
    </w:p>
    <w:p w14:paraId="68744B3C">
      <w:pPr>
        <w:spacing w:line="420" w:lineRule="exact"/>
        <w:ind w:firstLine="240" w:firstLineChars="1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24.磋商小组根据确认后的磋商文件对供应商的响应文件进行审查。对有下列情况之一响应文件，将会按照无效响应处理，并告知有关供应商。</w:t>
      </w:r>
    </w:p>
    <w:p w14:paraId="46316285">
      <w:pPr>
        <w:spacing w:line="420" w:lineRule="exact"/>
        <w:ind w:firstLine="472" w:firstLineChars="197"/>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bCs/>
          <w:color w:val="auto"/>
          <w:sz w:val="24"/>
        </w:rPr>
        <w:t>4</w:t>
      </w:r>
      <w:r>
        <w:rPr>
          <w:rFonts w:hint="eastAsia" w:ascii="仿宋_GB2312" w:hAnsi="仿宋_GB2312" w:eastAsia="仿宋_GB2312" w:cs="仿宋_GB2312"/>
          <w:color w:val="auto"/>
          <w:sz w:val="24"/>
        </w:rPr>
        <w:t>.1关联供应商不得参加同一合同项下的政府采购活动。</w:t>
      </w:r>
    </w:p>
    <w:p w14:paraId="52114859">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bCs/>
          <w:color w:val="auto"/>
          <w:sz w:val="24"/>
        </w:rPr>
        <w:t>4</w:t>
      </w:r>
      <w:r>
        <w:rPr>
          <w:rFonts w:hint="eastAsia" w:ascii="仿宋_GB2312" w:hAnsi="仿宋_GB2312" w:eastAsia="仿宋_GB2312" w:cs="仿宋_GB2312"/>
          <w:color w:val="auto"/>
          <w:sz w:val="24"/>
        </w:rPr>
        <w:t>.1.1单位负责人为同一人或者存在直接控股、管理关系的不同的供应商，不得参加同一合同项下的政府采购活动；</w:t>
      </w:r>
    </w:p>
    <w:p w14:paraId="3289DEF3">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bCs/>
          <w:color w:val="auto"/>
          <w:sz w:val="24"/>
        </w:rPr>
        <w:t>4</w:t>
      </w:r>
      <w:r>
        <w:rPr>
          <w:rFonts w:hint="eastAsia" w:ascii="仿宋_GB2312" w:hAnsi="仿宋_GB2312" w:eastAsia="仿宋_GB2312" w:cs="仿宋_GB2312"/>
          <w:color w:val="auto"/>
          <w:sz w:val="24"/>
        </w:rPr>
        <w:t>.2磋商小组根据确认后的磋商文件对供应商的响应文件进行符合性审查。对有下列情况之一的响应文件，将会按照无效响应处理。</w:t>
      </w:r>
    </w:p>
    <w:p w14:paraId="40E9DCC3">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bCs/>
          <w:color w:val="auto"/>
          <w:sz w:val="24"/>
        </w:rPr>
        <w:t>4</w:t>
      </w:r>
      <w:r>
        <w:rPr>
          <w:rFonts w:hint="eastAsia" w:ascii="仿宋_GB2312" w:hAnsi="仿宋_GB2312" w:eastAsia="仿宋_GB2312" w:cs="仿宋_GB2312"/>
          <w:color w:val="auto"/>
          <w:sz w:val="24"/>
        </w:rPr>
        <w:t>.2.1 响应文件未按磋商文件规定要求加密、签署、加盖供应商CA电子签章的；</w:t>
      </w:r>
    </w:p>
    <w:p w14:paraId="28B7BBF8">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24.2.2对磋商文件实质性要求不能完全响应或者内容虚假的；</w:t>
      </w:r>
    </w:p>
    <w:p w14:paraId="69D3A4B0">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24.2.3未采用人民币报价或者未按照磋商文件标明的币种报价的；</w:t>
      </w:r>
    </w:p>
    <w:p w14:paraId="7FF76CE9">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24.2.4报价超过磋商文件中规定的预算金额的；</w:t>
      </w:r>
    </w:p>
    <w:p w14:paraId="6D1250C2">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24.2.5供应商在线制作电子响应文件时填写的报价金额与解密后“电子加密响应文件”中《报价要求文件》填写的金额不一致或供应商在最后报价时，在线填写的最后报价总金额与加盖CA电子签章的最后报价表总金额不一致时，拒绝按竞争性磋商文件要求确认的；</w:t>
      </w:r>
    </w:p>
    <w:p w14:paraId="219F45D6">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24.2.6响应文件的实质性内容未使用中文表述、意思表述不明确、前后矛盾或者使用计量单位不符合磋商文件要求的（经磋商小组认定并允许进行澄清的情形除外）；</w:t>
      </w:r>
    </w:p>
    <w:p w14:paraId="48DFD74C">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24.2.7响应文件附有采购人不能接受的条件的；</w:t>
      </w:r>
    </w:p>
    <w:p w14:paraId="00B96E76">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24.2.8供应商对采购需求中标记 “★”符号的实质性响应内容发生负偏离一项以上的；</w:t>
      </w:r>
    </w:p>
    <w:p w14:paraId="613E7329">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24.2.9不符合法律、法规相关规定的。</w:t>
      </w:r>
    </w:p>
    <w:p w14:paraId="2396DDF9">
      <w:pPr>
        <w:snapToGrid w:val="0"/>
        <w:spacing w:line="420" w:lineRule="exact"/>
        <w:ind w:firstLine="470" w:firstLineChars="196"/>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24.3</w:t>
      </w:r>
      <w:r>
        <w:rPr>
          <w:rFonts w:hint="eastAsia" w:ascii="仿宋_GB2312" w:hAnsi="仿宋_GB2312" w:eastAsia="仿宋_GB2312" w:cs="仿宋_GB2312"/>
          <w:bCs/>
          <w:color w:val="auto"/>
          <w:sz w:val="24"/>
        </w:rPr>
        <w:t>在评审时有下列情形之一的视为供应商相互串通投标，响应文件将被视为无效：</w:t>
      </w:r>
    </w:p>
    <w:p w14:paraId="0ADED911">
      <w:pPr>
        <w:snapToGrid w:val="0"/>
        <w:spacing w:line="420" w:lineRule="exact"/>
        <w:ind w:firstLine="710" w:firstLineChars="296"/>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24.3.1不同供应商的响应文件由同一单位或者个人编制；或不同供应商报名</w:t>
      </w:r>
      <w:r>
        <w:rPr>
          <w:rFonts w:hint="eastAsia" w:ascii="仿宋_GB2312" w:hAnsi="仿宋_GB2312" w:eastAsia="仿宋_GB2312" w:cs="仿宋_GB2312"/>
          <w:color w:val="auto"/>
          <w:sz w:val="24"/>
        </w:rPr>
        <w:t>（</w:t>
      </w:r>
      <w:r>
        <w:rPr>
          <w:rFonts w:hint="eastAsia" w:ascii="仿宋_GB2312" w:hAnsi="仿宋_GB2312" w:eastAsia="仿宋_GB2312" w:cs="仿宋_GB2312"/>
          <w:bCs/>
          <w:color w:val="auto"/>
          <w:sz w:val="24"/>
        </w:rPr>
        <w:t>获取文件</w:t>
      </w:r>
      <w:r>
        <w:rPr>
          <w:rFonts w:hint="eastAsia" w:ascii="仿宋_GB2312" w:hAnsi="仿宋_GB2312" w:eastAsia="仿宋_GB2312" w:cs="仿宋_GB2312"/>
          <w:color w:val="auto"/>
          <w:sz w:val="24"/>
        </w:rPr>
        <w:t>）</w:t>
      </w:r>
      <w:r>
        <w:rPr>
          <w:rFonts w:hint="eastAsia" w:ascii="仿宋_GB2312" w:hAnsi="仿宋_GB2312" w:eastAsia="仿宋_GB2312" w:cs="仿宋_GB2312"/>
          <w:bCs/>
          <w:color w:val="auto"/>
          <w:sz w:val="24"/>
        </w:rPr>
        <w:t>的IP地址一致的；</w:t>
      </w:r>
    </w:p>
    <w:p w14:paraId="4F4F9642">
      <w:pPr>
        <w:snapToGrid w:val="0"/>
        <w:spacing w:line="420" w:lineRule="exact"/>
        <w:ind w:firstLine="710" w:firstLineChars="296"/>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24.3.2不同供应商委托同一单位或者个人办理投标事宜；</w:t>
      </w:r>
    </w:p>
    <w:p w14:paraId="21DE6288">
      <w:pPr>
        <w:snapToGrid w:val="0"/>
        <w:spacing w:line="420" w:lineRule="exact"/>
        <w:ind w:firstLine="710" w:firstLineChars="296"/>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24.3.3不同的供应商的响应文件载明的项目管理成员或者联系人员为同一个人；</w:t>
      </w:r>
    </w:p>
    <w:p w14:paraId="6A606C0E">
      <w:pPr>
        <w:snapToGrid w:val="0"/>
        <w:spacing w:line="420" w:lineRule="exact"/>
        <w:ind w:firstLine="710" w:firstLineChars="296"/>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24.3.4不同供应商的响应文件异常一致或投标报价呈规律性差异；</w:t>
      </w:r>
    </w:p>
    <w:p w14:paraId="5DB84EF0">
      <w:pPr>
        <w:snapToGrid w:val="0"/>
        <w:spacing w:line="420" w:lineRule="exact"/>
        <w:ind w:firstLine="710" w:firstLineChars="296"/>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24.3.5不同供应商的响应文件相互混装。</w:t>
      </w:r>
    </w:p>
    <w:p w14:paraId="353A496A">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24.4 被拒绝的响应文件为无效响应。</w:t>
      </w:r>
    </w:p>
    <w:p w14:paraId="0C104639">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24.5 供应商未在规定时间内通过广西政府采购云平台线上提交最后报价并加盖供应商CA电子签章，视为无效响应处理，并告知有关供应商。</w:t>
      </w:r>
    </w:p>
    <w:p w14:paraId="11914AB0">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24.6 磋商文件规定的其他响应无效情形应当告知有关供应商。</w:t>
      </w:r>
    </w:p>
    <w:p w14:paraId="2A50FD2B">
      <w:pPr>
        <w:spacing w:line="42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十二、磋商的步骤</w:t>
      </w:r>
    </w:p>
    <w:p w14:paraId="5906DF03">
      <w:pPr>
        <w:spacing w:line="420" w:lineRule="exact"/>
        <w:ind w:firstLine="241" w:firstLineChars="1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25.磋商的步骤说明</w:t>
      </w:r>
    </w:p>
    <w:p w14:paraId="685E50A9">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25.1磋商时间：首次电子响应文件提交截止时间后，具体时间由采购代理机构另行通知</w:t>
      </w:r>
    </w:p>
    <w:p w14:paraId="04B63B9E">
      <w:pPr>
        <w:spacing w:line="420" w:lineRule="exact"/>
        <w:ind w:firstLine="360" w:firstLineChars="1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磋商地点：通过广西政府采购云平台实行在线磋商</w:t>
      </w:r>
    </w:p>
    <w:p w14:paraId="77F00D6F">
      <w:pPr>
        <w:spacing w:line="42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25.2磋商</w:t>
      </w:r>
    </w:p>
    <w:p w14:paraId="6016484C">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25.2.1 磋商小组集中与单一供应商分别进行电子磋商，并给予所有参加磋商的供应商平等的磋商机会。</w:t>
      </w:r>
    </w:p>
    <w:p w14:paraId="559CC18B">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30A45476">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25.2.3对竞争性磋商文件做出的实质性变动是竞争性磋商文件的有效组成部分，磋商小组应当及时通过广西政府采购云平台以书面形式同时通知所有参加磋商的供应商。</w:t>
      </w:r>
    </w:p>
    <w:p w14:paraId="5AC21EC1">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14:paraId="66541B35">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25.2.5磋商小组集中就重新提交的响应文件或磋商小组提出的磋商意见再次与单一供应商分别进行电子磋商。（具体磋商次数由磋商小组根据磋商情况确定）。</w:t>
      </w:r>
    </w:p>
    <w:p w14:paraId="4625AB1D">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25.2.6符合磋商资格的供应商必须在接到磋商通知后规定时间内参加磋商，未在规定时间内参加磋商的视同放弃参加磋商权利，其响应文件按无效响应处理。</w:t>
      </w:r>
    </w:p>
    <w:p w14:paraId="5CF3883D">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25.2.7磋商应在严格保密的情况下进行，磋商的任何一方不得透露与磋商有关的其他供应商的技术资料、价格和其他信息。采购代理机构对磋商过程和重要磋商内容进行记录，磋商双方在记录上确认。</w:t>
      </w:r>
    </w:p>
    <w:p w14:paraId="2DB52FD6">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25.2.8磋商后，供应商根据磋商小组统一整理的书面磋商记录要求做出书面承诺，并加盖供应商CA电子签章后按规定提交，以上操作均通过广西政府采购云平台完成。</w:t>
      </w:r>
    </w:p>
    <w:p w14:paraId="0050B874">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25.2.9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CF82354">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25.2.10磋商小组对磋商过程提交的响应文件进行有效性、完整性和响应程度审查，通过审查的合格供应商不足3家的，除本章第25.2.9条的情形外，采购人或者采购代理机构应当重新开展采购活动。</w:t>
      </w:r>
    </w:p>
    <w:p w14:paraId="0747F6AF">
      <w:pPr>
        <w:spacing w:line="420" w:lineRule="exact"/>
        <w:ind w:firstLine="472" w:firstLineChars="196"/>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25.3最后报价</w:t>
      </w:r>
    </w:p>
    <w:p w14:paraId="78BB5B55">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14:paraId="6DE8515F">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14:paraId="36ACCAAE">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25.3.3最后报价应由供应商加盖供应商CA电子签章后在规定时间内通过广西政府采购云平台线上提交，否则响应无效。</w:t>
      </w:r>
    </w:p>
    <w:p w14:paraId="2CB47D50">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25.3.4供应商的最后报价是供应商响应文件的有效组成部分，提交最后报价的供应商不得少于3家，否则应当重新采购。</w:t>
      </w:r>
    </w:p>
    <w:p w14:paraId="3A4D68FA">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14:paraId="7D4E14CB">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25.3.5已提交响应文件的供应商，在提交最后报价之前，可以根据磋商情况退出磋商，退出磋商的供应商的响应文件按无效响应处理。</w:t>
      </w:r>
    </w:p>
    <w:p w14:paraId="4B056A74">
      <w:pPr>
        <w:spacing w:line="42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25.3.6供应商未在规定时间内通过广西政府采购云平台线上提交最后报价的，视为退出磋商，其响应文件作无效处理。</w:t>
      </w:r>
    </w:p>
    <w:p w14:paraId="63C29FAE">
      <w:pPr>
        <w:spacing w:line="46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25.4特别说明</w:t>
      </w:r>
    </w:p>
    <w:p w14:paraId="2C24A0AC">
      <w:pPr>
        <w:spacing w:line="46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25.4.1广西政府采购云平台如对电子化磋商及评审程序有调整的，按调整后的程序操作。</w:t>
      </w:r>
    </w:p>
    <w:p w14:paraId="5ADADA69">
      <w:pPr>
        <w:spacing w:line="460" w:lineRule="exact"/>
        <w:ind w:firstLine="720" w:firstLineChars="3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25.4.2磋商评审在严格保密的情况下进行，磋商的任何一方不得透露与磋商有关的其他供应商的技术资料、价格和其他信息。</w:t>
      </w:r>
    </w:p>
    <w:p w14:paraId="0309909A">
      <w:pPr>
        <w:spacing w:line="46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25.5可中止电子交易活动的情形</w:t>
      </w:r>
    </w:p>
    <w:p w14:paraId="6B9C5E0E">
      <w:pPr>
        <w:spacing w:line="4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采购过程中出现以下情形，导致广西政府采购云平台无法正常运行，或者无法保证电子交易的公平、公正和安全时，采购代理机构可中止电子交易活动：</w:t>
      </w:r>
    </w:p>
    <w:p w14:paraId="100EB822">
      <w:pPr>
        <w:spacing w:line="460" w:lineRule="exact"/>
        <w:ind w:firstLine="600" w:firstLineChars="2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25.5.1广西政府采购云平台发生故障而无法登录访问的；</w:t>
      </w:r>
    </w:p>
    <w:p w14:paraId="31320D43">
      <w:pPr>
        <w:spacing w:line="460" w:lineRule="exact"/>
        <w:ind w:firstLine="600" w:firstLineChars="2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25.5.2广西政府采购云平台应用或数据库出现错误，不能进行正常操作的；</w:t>
      </w:r>
    </w:p>
    <w:p w14:paraId="2A0C820C">
      <w:pPr>
        <w:spacing w:line="460" w:lineRule="exact"/>
        <w:ind w:firstLine="600" w:firstLineChars="2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25.5.3广西政府采购云平台发现严重安全漏洞，有潜在泄密危险的；</w:t>
      </w:r>
    </w:p>
    <w:p w14:paraId="26911498">
      <w:pPr>
        <w:spacing w:line="460" w:lineRule="exact"/>
        <w:ind w:firstLine="600" w:firstLineChars="2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25.5.4病毒发作导致不能进行正常操作的；</w:t>
      </w:r>
    </w:p>
    <w:p w14:paraId="4B8D7A2D">
      <w:pPr>
        <w:spacing w:line="460" w:lineRule="exact"/>
        <w:ind w:firstLine="600" w:firstLineChars="2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25.5.5其他无法保证电子交易的公平、公正和安全的情况。</w:t>
      </w:r>
    </w:p>
    <w:p w14:paraId="665889BF">
      <w:pPr>
        <w:spacing w:line="4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08EB2BC6">
      <w:pPr>
        <w:spacing w:line="420" w:lineRule="exac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十三、响应文件的比较与评审</w:t>
      </w:r>
    </w:p>
    <w:p w14:paraId="39C25A2F">
      <w:pPr>
        <w:spacing w:line="420" w:lineRule="exact"/>
        <w:ind w:firstLine="241" w:firstLineChars="1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26.评审方法：综合评分法。</w:t>
      </w:r>
    </w:p>
    <w:p w14:paraId="17C7CD5F">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26.1经磋商确定最终采购需求和提交最后报价的供应商后，由磋商小组采用综合评分法对提交最后报价的供应商的响应文件和最后报价进行综合评分。</w:t>
      </w:r>
    </w:p>
    <w:p w14:paraId="42E57518">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26.2磋商小组按照竞争性磋商文件第六章规定的评审方法及评审标准评审、计算各供应商的得分。项目评审过程中，不得去掉最后报价中的最高报价和最低报价。</w:t>
      </w:r>
    </w:p>
    <w:p w14:paraId="4C4B508C">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26.3各供应商的得分为磋商小组所有成员的有效评分的算术平均数。</w:t>
      </w:r>
    </w:p>
    <w:p w14:paraId="632B69E6">
      <w:pPr>
        <w:spacing w:line="420" w:lineRule="exact"/>
        <w:ind w:firstLine="241" w:firstLineChars="100"/>
        <w:rPr>
          <w:rFonts w:hint="eastAsia" w:ascii="仿宋_GB2312" w:hAnsi="仿宋_GB2312" w:eastAsia="仿宋_GB2312" w:cs="仿宋_GB2312"/>
          <w:bCs/>
          <w:color w:val="auto"/>
          <w:sz w:val="24"/>
        </w:rPr>
      </w:pPr>
      <w:r>
        <w:rPr>
          <w:rFonts w:hint="eastAsia" w:ascii="仿宋_GB2312" w:hAnsi="仿宋_GB2312" w:eastAsia="仿宋_GB2312" w:cs="仿宋_GB2312"/>
          <w:b/>
          <w:bCs/>
          <w:color w:val="auto"/>
          <w:sz w:val="24"/>
        </w:rPr>
        <w:t>27.成交候选供应商推荐</w:t>
      </w:r>
    </w:p>
    <w:p w14:paraId="093E695B">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14:paraId="323C18D9">
      <w:pPr>
        <w:spacing w:line="42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27.2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47CA46F">
      <w:pPr>
        <w:spacing w:line="420" w:lineRule="exact"/>
        <w:ind w:firstLine="361" w:firstLineChars="15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28.其他</w:t>
      </w:r>
    </w:p>
    <w:p w14:paraId="28E0200F">
      <w:pPr>
        <w:spacing w:line="420" w:lineRule="exact"/>
        <w:ind w:firstLine="600" w:firstLineChars="25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28.1磋商小组成员以及与评审工作有关的人员不得泄露评审情况以及评审过程中获悉的国家秘密、商业秘密。</w:t>
      </w:r>
    </w:p>
    <w:p w14:paraId="760D15F0">
      <w:pPr>
        <w:spacing w:line="420" w:lineRule="exact"/>
        <w:ind w:firstLine="600" w:firstLineChars="25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28.2最终磋商结束后，磋商小组不得再与磋商供应商进行任何形式的商谈。</w:t>
      </w:r>
    </w:p>
    <w:p w14:paraId="7669B2EE">
      <w:pPr>
        <w:spacing w:line="420" w:lineRule="exact"/>
        <w:ind w:firstLine="600" w:firstLineChars="25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28.3出现下列情形之一的，采购人或者采购代理机构应当终止竞争性磋商采购活动，发布项目终止公告并说明原因，重新开展采购活动：</w:t>
      </w:r>
    </w:p>
    <w:p w14:paraId="3C6956ED">
      <w:pPr>
        <w:spacing w:line="420" w:lineRule="exact"/>
        <w:ind w:firstLine="840" w:firstLineChars="35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28.3.1因情况变化，不再符合规定的竞争性磋商采购方式适用情形的；</w:t>
      </w:r>
    </w:p>
    <w:p w14:paraId="65503F52">
      <w:pPr>
        <w:spacing w:line="420" w:lineRule="exact"/>
        <w:ind w:firstLine="840" w:firstLineChars="35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28.3.2出现影响采购公正的违法、违规行为的；</w:t>
      </w:r>
    </w:p>
    <w:p w14:paraId="30ED4BFA">
      <w:pPr>
        <w:spacing w:line="420" w:lineRule="exact"/>
        <w:ind w:firstLine="840" w:firstLineChars="350"/>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28.</w:t>
      </w:r>
      <w:r>
        <w:rPr>
          <w:rFonts w:hint="eastAsia" w:ascii="仿宋_GB2312" w:hAnsi="仿宋_GB2312" w:eastAsia="仿宋_GB2312" w:cs="仿宋_GB2312"/>
          <w:color w:val="auto"/>
          <w:sz w:val="24"/>
        </w:rPr>
        <w:t>3.3除本章第25.2.9条情形外，在采购过程中符合竞争要求的供应商或者报价未超过采购预算的供应商不足3家的。</w:t>
      </w:r>
    </w:p>
    <w:p w14:paraId="6256C8E0">
      <w:pPr>
        <w:spacing w:line="42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十四、确定成交供应商办法</w:t>
      </w:r>
    </w:p>
    <w:p w14:paraId="59940543">
      <w:pPr>
        <w:spacing w:line="42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29.确定方法及原则</w:t>
      </w:r>
    </w:p>
    <w:p w14:paraId="73B03DDE">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14:paraId="26A9264B">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78F14A1F">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以上信息查询记录及相关证据与采购文件一并保存。</w:t>
      </w:r>
    </w:p>
    <w:p w14:paraId="07631A6F">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磋商结果将在中国政府采购网、广西壮族自治区政府采购网、柳州市政府采购网公布。</w:t>
      </w:r>
    </w:p>
    <w:p w14:paraId="45569A76">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29.3采购代理机构无义务向供应商退还磋商文件。</w:t>
      </w:r>
    </w:p>
    <w:p w14:paraId="43203E72">
      <w:pPr>
        <w:spacing w:line="42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十五、质疑和投诉</w:t>
      </w:r>
    </w:p>
    <w:p w14:paraId="2C5F2641">
      <w:pPr>
        <w:pStyle w:val="26"/>
        <w:snapToGrid w:val="0"/>
        <w:spacing w:line="400" w:lineRule="exact"/>
        <w:ind w:firstLine="482" w:firstLineChars="20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注：供应商对电子标项目提出质疑和投诉的，应按照《政府采购质疑和投诉办法》（财政部令第94号）规定的方式提交质疑和投诉。</w:t>
      </w:r>
    </w:p>
    <w:p w14:paraId="494AF2CA">
      <w:pPr>
        <w:spacing w:line="42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30.质疑的说明</w:t>
      </w:r>
    </w:p>
    <w:p w14:paraId="0E12BEBC">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30.1</w:t>
      </w:r>
      <w:r>
        <w:rPr>
          <w:rFonts w:hint="eastAsia" w:ascii="仿宋_GB2312" w:hAnsi="仿宋_GB2312" w:eastAsia="仿宋_GB2312" w:cs="仿宋_GB2312"/>
          <w:color w:val="auto"/>
          <w:sz w:val="24"/>
        </w:rPr>
        <w:t>供应商认为采购文件、采购过程、中标或者成交结果使自己的合法权益受到损害的，可以在知道或者应知其权益受到损害之日起七个工作日内，以书面形式向采购人或采购代理机构提出质疑。权益受到损害之日是：</w:t>
      </w:r>
    </w:p>
    <w:p w14:paraId="2D9A4518">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30.1.1对可以质疑的采购文件提出质疑的，为收到采购文件之日或者采购文件公告期限届满之日；</w:t>
      </w:r>
    </w:p>
    <w:p w14:paraId="25142DF5">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30.1.2对采购过程提出质疑的，为各采购程序环节结束之日；</w:t>
      </w:r>
    </w:p>
    <w:p w14:paraId="5F9761C9">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30.1.3对成交结果提出质疑的，为成交结果公告期限届满之日。</w:t>
      </w:r>
    </w:p>
    <w:p w14:paraId="75060EAB">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供应商对采购人或采购代理机构的答复不满意或者采购人、采购代理机构未在规定时间内作出答复的，可以在答复期满后十五个工作日内向同级政府采购监管部门投诉。</w:t>
      </w:r>
    </w:p>
    <w:p w14:paraId="33FF0FCD">
      <w:pPr>
        <w:spacing w:line="420" w:lineRule="exact"/>
        <w:ind w:firstLine="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30.2采购人或采购代理机构（采购代理机构应当按照有关规定就采购人委托授权范围内的事项）在收到供应商的书面质疑后七个工作日内作出答复，但答复的内容不得涉及商业秘密。</w:t>
      </w:r>
    </w:p>
    <w:p w14:paraId="5C6D178B">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14:paraId="16A24527">
      <w:pPr>
        <w:spacing w:line="42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30.4质疑书面要求</w:t>
      </w:r>
    </w:p>
    <w:p w14:paraId="30263752">
      <w:pPr>
        <w:spacing w:line="42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30.4.1质疑人质疑时须提交质疑函和必要的证明材料，供应商须在法定质疑期内一次性提出针对同一采购程序环节的质疑。质疑函至少包括下列主要内容：</w:t>
      </w:r>
    </w:p>
    <w:p w14:paraId="7C820B7C">
      <w:pPr>
        <w:numPr>
          <w:ilvl w:val="0"/>
          <w:numId w:val="2"/>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供应商的姓名或名称、地址、邮编、联系人及联系电话；</w:t>
      </w:r>
    </w:p>
    <w:p w14:paraId="0A24A42A">
      <w:pPr>
        <w:numPr>
          <w:ilvl w:val="0"/>
          <w:numId w:val="3"/>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质疑项目的名称、编号；</w:t>
      </w:r>
    </w:p>
    <w:p w14:paraId="2437EEC4">
      <w:pPr>
        <w:numPr>
          <w:ilvl w:val="0"/>
          <w:numId w:val="4"/>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具体、明确的质疑事项和与质疑事项相关的请求；</w:t>
      </w:r>
    </w:p>
    <w:p w14:paraId="734AFCDE">
      <w:pPr>
        <w:numPr>
          <w:ilvl w:val="0"/>
          <w:numId w:val="5"/>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事实依据；</w:t>
      </w:r>
    </w:p>
    <w:p w14:paraId="4730C0C2">
      <w:pPr>
        <w:numPr>
          <w:ilvl w:val="0"/>
          <w:numId w:val="6"/>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必要的法律依据；</w:t>
      </w:r>
    </w:p>
    <w:p w14:paraId="2E3B321F">
      <w:pPr>
        <w:numPr>
          <w:ilvl w:val="0"/>
          <w:numId w:val="7"/>
        </w:num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提出质疑的日期。</w:t>
      </w:r>
    </w:p>
    <w:p w14:paraId="6E89B390">
      <w:p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供应商为自然人的，应当由本人签字；供应商为法人或者其他组织的，应当由法定代表人、主要负责人，或其授权代表签字或者盖章，并加盖公章。</w:t>
      </w:r>
    </w:p>
    <w:p w14:paraId="727179FA">
      <w:pPr>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代理人提出质疑和投诉，应当提交供应商签署的授权委托书。</w:t>
      </w:r>
    </w:p>
    <w:p w14:paraId="283B73F0">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69041603">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30.6联系部门：柳州市政府集中采购中心监督科。</w:t>
      </w:r>
    </w:p>
    <w:p w14:paraId="5AC407B2">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30.7联系电话：0772-2992103。</w:t>
      </w:r>
    </w:p>
    <w:p w14:paraId="0010ACA5">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30.8通讯地址：广西柳州市三中路64-2号。</w:t>
      </w:r>
    </w:p>
    <w:p w14:paraId="361067F9">
      <w:pPr>
        <w:snapToGrid w:val="0"/>
        <w:spacing w:line="400" w:lineRule="exact"/>
        <w:ind w:firstLine="42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30.9现场提交质疑办理业务时间：工作日8时00分到12时00分，15时00分到18时 00分，业务时间以外、双休日和法定节假日不办理业务。</w:t>
      </w:r>
    </w:p>
    <w:p w14:paraId="675706E0">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30.10投诉的书面要求</w:t>
      </w:r>
    </w:p>
    <w:p w14:paraId="351CF8CC">
      <w:pPr>
        <w:spacing w:line="40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30.10.1符合《政府采购质疑和投诉办法》（财政部第94号令）要求。</w:t>
      </w:r>
    </w:p>
    <w:p w14:paraId="7615C90A">
      <w:pPr>
        <w:spacing w:line="40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十六、签订合同</w:t>
      </w:r>
    </w:p>
    <w:p w14:paraId="52B862D0">
      <w:pPr>
        <w:tabs>
          <w:tab w:val="left" w:pos="2835"/>
        </w:tabs>
        <w:spacing w:line="400" w:lineRule="exact"/>
        <w:ind w:firstLine="240" w:firstLineChars="1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31.成交供应商应在收到成交通知书发出之日起</w:t>
      </w:r>
      <w:r>
        <w:rPr>
          <w:rFonts w:hint="eastAsia" w:ascii="仿宋_GB2312" w:hAnsi="仿宋_GB2312" w:eastAsia="仿宋_GB2312" w:cs="仿宋_GB2312"/>
          <w:bCs/>
          <w:color w:val="auto"/>
          <w:sz w:val="24"/>
          <w:u w:val="single"/>
        </w:rPr>
        <w:t>25</w:t>
      </w:r>
      <w:r>
        <w:rPr>
          <w:rFonts w:hint="eastAsia" w:ascii="仿宋_GB2312" w:hAnsi="仿宋_GB2312" w:eastAsia="仿宋_GB2312" w:cs="仿宋_GB2312"/>
          <w:bCs/>
          <w:color w:val="auto"/>
          <w:sz w:val="24"/>
        </w:rPr>
        <w:t>日内，按磋商文件确定的合同文本及采购标的、规格型号、采购金额、采购数量、技术和服务要求等事项与采购人签订政府采购合同。</w:t>
      </w:r>
    </w:p>
    <w:p w14:paraId="0FE65A52">
      <w:pPr>
        <w:tabs>
          <w:tab w:val="left" w:pos="2835"/>
        </w:tabs>
        <w:spacing w:line="40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0D484F5B">
      <w:pPr>
        <w:tabs>
          <w:tab w:val="left" w:pos="2835"/>
        </w:tabs>
        <w:spacing w:line="40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十七、其他事项</w:t>
      </w:r>
    </w:p>
    <w:p w14:paraId="4EE3B5ED">
      <w:pPr>
        <w:pStyle w:val="26"/>
        <w:snapToGrid w:val="0"/>
        <w:spacing w:line="400" w:lineRule="exact"/>
        <w:ind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33.代理服务费全免。</w:t>
      </w:r>
    </w:p>
    <w:p w14:paraId="7BC28728">
      <w:pPr>
        <w:tabs>
          <w:tab w:val="left" w:pos="2835"/>
        </w:tabs>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十八、适用法律</w:t>
      </w:r>
    </w:p>
    <w:p w14:paraId="72E7AC17">
      <w:pPr>
        <w:tabs>
          <w:tab w:val="left" w:pos="2835"/>
        </w:tabs>
        <w:spacing w:line="440" w:lineRule="exact"/>
        <w:ind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34.采购当事人的一切活动均适用于《中华人民共和国政府采购法》、《中华人民共和国政府采购法实施条例》、《政府采购竞争性磋商采购方式管理暂定办法》及相关规定。</w:t>
      </w:r>
    </w:p>
    <w:p w14:paraId="09A85E81">
      <w:pPr>
        <w:tabs>
          <w:tab w:val="left" w:pos="2835"/>
        </w:tabs>
        <w:spacing w:line="440" w:lineRule="exact"/>
        <w:ind w:firstLine="240" w:firstLineChars="100"/>
        <w:rPr>
          <w:rFonts w:hint="eastAsia" w:ascii="仿宋_GB2312" w:hAnsi="仿宋_GB2312" w:eastAsia="仿宋_GB2312" w:cs="仿宋_GB2312"/>
          <w:color w:val="auto"/>
          <w:sz w:val="24"/>
          <w:lang w:val="en-GB"/>
        </w:rPr>
        <w:sectPr>
          <w:pgSz w:w="11906" w:h="16838"/>
          <w:pgMar w:top="1440" w:right="1083" w:bottom="1440" w:left="1083" w:header="851" w:footer="992" w:gutter="0"/>
          <w:pgNumType w:fmt="decimal"/>
          <w:cols w:space="720" w:num="1"/>
          <w:docGrid w:type="lines" w:linePitch="312" w:charSpace="0"/>
        </w:sectPr>
      </w:pPr>
    </w:p>
    <w:p w14:paraId="7A6DFBC7">
      <w:pPr>
        <w:pStyle w:val="3"/>
        <w:jc w:val="center"/>
        <w:rPr>
          <w:rFonts w:hint="eastAsia" w:ascii="仿宋_GB2312" w:hAnsi="仿宋_GB2312" w:eastAsia="仿宋_GB2312" w:cs="仿宋_GB2312"/>
          <w:color w:val="auto"/>
          <w:sz w:val="32"/>
          <w:szCs w:val="32"/>
        </w:rPr>
      </w:pPr>
      <w:bookmarkStart w:id="51" w:name="_Toc13935"/>
      <w:bookmarkStart w:id="52" w:name="_Toc14488"/>
      <w:r>
        <w:rPr>
          <w:rFonts w:hint="eastAsia" w:ascii="宋体" w:hAnsi="宋体" w:eastAsia="宋体" w:cs="Times New Roman"/>
          <w:sz w:val="32"/>
          <w:szCs w:val="32"/>
        </w:rPr>
        <w:t>第三章  采购需求</w:t>
      </w:r>
      <w:bookmarkEnd w:id="51"/>
      <w:bookmarkEnd w:id="52"/>
    </w:p>
    <w:p w14:paraId="6EB83FF0">
      <w:pPr>
        <w:spacing w:line="276" w:lineRule="auto"/>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说明：</w:t>
      </w:r>
    </w:p>
    <w:p w14:paraId="48C245C9">
      <w:pPr>
        <w:adjustRightInd w:val="0"/>
        <w:spacing w:line="276" w:lineRule="auto"/>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24AC245D">
      <w:pPr>
        <w:adjustRightInd w:val="0"/>
        <w:spacing w:line="276" w:lineRule="auto"/>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2.</w:t>
      </w:r>
      <w:r>
        <w:rPr>
          <w:rFonts w:hint="eastAsia" w:ascii="仿宋_GB2312" w:hAnsi="仿宋_GB2312" w:eastAsia="仿宋_GB2312" w:cs="仿宋_GB2312"/>
          <w:b/>
          <w:bCs/>
          <w:color w:val="auto"/>
          <w:sz w:val="24"/>
        </w:rPr>
        <w:t>标记“★”符号的为实质性响应内容，该内容仅限于“第三章 采购需求”，评审时供应商的响应内容发生负偏离一项以上的，视为响应无效。</w:t>
      </w:r>
    </w:p>
    <w:tbl>
      <w:tblPr>
        <w:tblStyle w:val="335"/>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65"/>
        <w:gridCol w:w="722"/>
      </w:tblGrid>
      <w:tr w14:paraId="0F9F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vAlign w:val="center"/>
          </w:tcPr>
          <w:p w14:paraId="59C7BDF8">
            <w:pPr>
              <w:spacing w:line="40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color w:val="auto"/>
                <w:sz w:val="24"/>
                <w:highlight w:val="none"/>
              </w:rPr>
              <w:t>一、</w:t>
            </w:r>
            <w:r>
              <w:rPr>
                <w:rFonts w:hint="eastAsia" w:ascii="仿宋_GB2312" w:hAnsi="仿宋_GB2312" w:eastAsia="仿宋_GB2312" w:cs="仿宋_GB2312"/>
                <w:b/>
                <w:color w:val="auto"/>
                <w:kern w:val="0"/>
                <w:sz w:val="24"/>
                <w:highlight w:val="none"/>
              </w:rPr>
              <w:t>项目要求及服务需求</w:t>
            </w:r>
          </w:p>
        </w:tc>
      </w:tr>
      <w:tr w14:paraId="0311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28F209F5">
            <w:pPr>
              <w:spacing w:line="400" w:lineRule="exact"/>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项号</w:t>
            </w:r>
          </w:p>
        </w:tc>
        <w:tc>
          <w:tcPr>
            <w:tcW w:w="825" w:type="dxa"/>
            <w:tcBorders>
              <w:top w:val="single" w:color="auto" w:sz="4" w:space="0"/>
              <w:left w:val="single" w:color="auto" w:sz="4" w:space="0"/>
              <w:bottom w:val="single" w:color="auto" w:sz="4" w:space="0"/>
              <w:right w:val="single" w:color="auto" w:sz="4" w:space="0"/>
            </w:tcBorders>
            <w:vAlign w:val="center"/>
          </w:tcPr>
          <w:p w14:paraId="1E56F795">
            <w:pPr>
              <w:spacing w:line="400" w:lineRule="exact"/>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标的</w:t>
            </w:r>
            <w:r>
              <w:rPr>
                <w:rFonts w:hint="eastAsia" w:ascii="仿宋_GB2312" w:hAnsi="仿宋_GB2312" w:eastAsia="仿宋_GB2312" w:cs="仿宋_GB2312"/>
                <w:b/>
                <w:color w:val="auto"/>
                <w:sz w:val="24"/>
                <w:highlight w:val="none"/>
              </w:rPr>
              <w:t>名称</w:t>
            </w:r>
          </w:p>
        </w:tc>
        <w:tc>
          <w:tcPr>
            <w:tcW w:w="7265" w:type="dxa"/>
            <w:tcBorders>
              <w:top w:val="single" w:color="auto" w:sz="4" w:space="0"/>
              <w:left w:val="single" w:color="auto" w:sz="4" w:space="0"/>
              <w:bottom w:val="single" w:color="auto" w:sz="4" w:space="0"/>
              <w:right w:val="single" w:color="auto" w:sz="4" w:space="0"/>
            </w:tcBorders>
            <w:vAlign w:val="center"/>
          </w:tcPr>
          <w:p w14:paraId="473E5B22">
            <w:pPr>
              <w:spacing w:line="400" w:lineRule="exact"/>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服务内容要求</w:t>
            </w:r>
          </w:p>
        </w:tc>
        <w:tc>
          <w:tcPr>
            <w:tcW w:w="722" w:type="dxa"/>
            <w:tcBorders>
              <w:top w:val="single" w:color="auto" w:sz="4" w:space="0"/>
              <w:left w:val="single" w:color="auto" w:sz="4" w:space="0"/>
              <w:bottom w:val="single" w:color="auto" w:sz="4" w:space="0"/>
              <w:right w:val="single" w:color="auto" w:sz="4" w:space="0"/>
            </w:tcBorders>
            <w:vAlign w:val="center"/>
          </w:tcPr>
          <w:p w14:paraId="1A4AF9A9">
            <w:pPr>
              <w:spacing w:line="400" w:lineRule="exact"/>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数量及单位</w:t>
            </w:r>
          </w:p>
        </w:tc>
      </w:tr>
      <w:tr w14:paraId="2FEF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64AE3D25">
            <w:pPr>
              <w:spacing w:line="40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25" w:type="dxa"/>
            <w:tcBorders>
              <w:top w:val="single" w:color="auto" w:sz="4" w:space="0"/>
              <w:left w:val="single" w:color="auto" w:sz="4" w:space="0"/>
              <w:bottom w:val="single" w:color="auto" w:sz="4" w:space="0"/>
              <w:right w:val="single" w:color="auto" w:sz="4" w:space="0"/>
            </w:tcBorders>
            <w:vAlign w:val="center"/>
          </w:tcPr>
          <w:p w14:paraId="5412FF4A">
            <w:pPr>
              <w:widowControl/>
              <w:spacing w:line="40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柳州市江滨公园管理处2026年绿化、卫生管养服务采购</w:t>
            </w:r>
          </w:p>
        </w:tc>
        <w:tc>
          <w:tcPr>
            <w:tcW w:w="7265" w:type="dxa"/>
            <w:tcBorders>
              <w:top w:val="single" w:color="auto" w:sz="4" w:space="0"/>
              <w:left w:val="single" w:color="auto" w:sz="4" w:space="0"/>
              <w:bottom w:val="single" w:color="auto" w:sz="4" w:space="0"/>
              <w:right w:val="single" w:color="auto" w:sz="4" w:space="0"/>
            </w:tcBorders>
            <w:vAlign w:val="center"/>
          </w:tcPr>
          <w:p w14:paraId="1A977DEA">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一、项目概况</w:t>
            </w:r>
          </w:p>
          <w:p w14:paraId="614D2F9E">
            <w:pPr>
              <w:pStyle w:val="336"/>
              <w:numPr>
                <w:ilvl w:val="0"/>
                <w:numId w:val="0"/>
              </w:numPr>
              <w:spacing w:after="0" w:line="400" w:lineRule="exact"/>
              <w:ind w:firstLine="482"/>
              <w:rPr>
                <w:rFonts w:hint="eastAsia" w:ascii="仿宋_GB2312" w:hAnsi="仿宋_GB2312" w:eastAsia="仿宋_GB2312" w:cs="仿宋_GB2312"/>
                <w:color w:val="auto"/>
              </w:rPr>
            </w:pPr>
            <w:r>
              <w:rPr>
                <w:rFonts w:hint="eastAsia" w:ascii="仿宋_GB2312" w:hAnsi="仿宋_GB2312" w:eastAsia="仿宋_GB2312" w:cs="仿宋_GB2312"/>
                <w:b/>
                <w:bCs/>
                <w:color w:val="auto"/>
                <w:sz w:val="24"/>
              </w:rPr>
              <w:t>（一）服务地址</w:t>
            </w:r>
            <w:r>
              <w:rPr>
                <w:rFonts w:hint="eastAsia" w:ascii="仿宋_GB2312" w:hAnsi="仿宋_GB2312" w:eastAsia="仿宋_GB2312" w:cs="仿宋_GB2312"/>
                <w:b/>
                <w:bCs/>
                <w:color w:val="auto"/>
                <w:sz w:val="24"/>
                <w:lang w:eastAsia="zh-CN"/>
              </w:rPr>
              <w:t>：</w:t>
            </w:r>
            <w:r>
              <w:rPr>
                <w:rFonts w:hint="eastAsia" w:ascii="仿宋_GB2312" w:hAnsi="仿宋_GB2312" w:eastAsia="仿宋_GB2312" w:cs="仿宋_GB2312"/>
                <w:b w:val="0"/>
                <w:bCs w:val="0"/>
                <w:color w:val="auto"/>
                <w:sz w:val="24"/>
                <w:lang w:val="en-US" w:eastAsia="zh-CN"/>
              </w:rPr>
              <w:t>柳州市驾鹤路82号江滨公园1-5期、蟠龙山公园、贤乐山老人公园、白岩山小游园，面积18.5万平方米。</w:t>
            </w:r>
          </w:p>
          <w:p w14:paraId="354EA05C">
            <w:pPr>
              <w:pStyle w:val="336"/>
              <w:numPr>
                <w:ilvl w:val="0"/>
                <w:numId w:val="0"/>
              </w:numPr>
              <w:spacing w:after="0" w:line="400" w:lineRule="exact"/>
              <w:ind w:firstLine="482"/>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b/>
                <w:bCs/>
                <w:color w:val="auto"/>
                <w:sz w:val="24"/>
              </w:rPr>
              <w:t>（二）服务范围</w:t>
            </w:r>
            <w:r>
              <w:rPr>
                <w:rFonts w:hint="eastAsia" w:ascii="仿宋_GB2312" w:hAnsi="仿宋_GB2312" w:eastAsia="仿宋_GB2312" w:cs="仿宋_GB2312"/>
                <w:b/>
                <w:bCs/>
                <w:color w:val="auto"/>
                <w:sz w:val="24"/>
                <w:lang w:eastAsia="zh-CN"/>
              </w:rPr>
              <w:t>：</w:t>
            </w:r>
            <w:r>
              <w:rPr>
                <w:rFonts w:hint="eastAsia" w:ascii="仿宋_GB2312" w:hAnsi="仿宋_GB2312" w:eastAsia="仿宋_GB2312" w:cs="仿宋_GB2312"/>
                <w:b w:val="0"/>
                <w:bCs w:val="0"/>
                <w:color w:val="auto"/>
                <w:sz w:val="24"/>
                <w:lang w:eastAsia="zh-CN"/>
              </w:rPr>
              <w:t>公园管理范围的绿化养护、卫生清洁工作。</w:t>
            </w:r>
            <w:r>
              <w:rPr>
                <w:rFonts w:hint="eastAsia" w:ascii="仿宋_GB2312" w:hAnsi="仿宋_GB2312" w:eastAsia="仿宋_GB2312" w:cs="仿宋_GB2312"/>
                <w:b w:val="0"/>
                <w:bCs w:val="0"/>
                <w:color w:val="auto"/>
                <w:sz w:val="24"/>
                <w:lang w:val="en-US" w:eastAsia="zh-CN"/>
              </w:rPr>
              <w:t>服务区域范围详见柳州市江滨公园管理处采购区域红线范围示意图（</w:t>
            </w:r>
            <w:r>
              <w:rPr>
                <w:rFonts w:hint="eastAsia" w:ascii="仿宋_GB2312" w:hAnsi="仿宋_GB2312" w:eastAsia="仿宋_GB2312" w:cs="仿宋_GB2312"/>
                <w:color w:val="auto"/>
                <w:kern w:val="2"/>
                <w:sz w:val="24"/>
                <w:szCs w:val="16"/>
                <w:lang w:val="en-US" w:eastAsia="zh-CN" w:bidi="ar-SA"/>
              </w:rPr>
              <w:t>详见</w:t>
            </w:r>
            <w:r>
              <w:rPr>
                <w:rFonts w:hint="eastAsia" w:ascii="仿宋_GB2312" w:hAnsi="仿宋_GB2312" w:eastAsia="仿宋_GB2312" w:cs="仿宋_GB2312"/>
                <w:b w:val="0"/>
                <w:bCs w:val="0"/>
                <w:color w:val="auto"/>
                <w:sz w:val="24"/>
                <w:lang w:val="en-US" w:eastAsia="zh-CN"/>
              </w:rPr>
              <w:t>附件五）</w:t>
            </w:r>
            <w:r>
              <w:rPr>
                <w:rFonts w:hint="eastAsia" w:ascii="仿宋_GB2312" w:hAnsi="仿宋_GB2312" w:eastAsia="仿宋_GB2312" w:cs="仿宋_GB2312"/>
                <w:b w:val="0"/>
                <w:bCs w:val="0"/>
                <w:color w:val="auto"/>
                <w:sz w:val="24"/>
                <w:lang w:eastAsia="zh-CN"/>
              </w:rPr>
              <w:t>。</w:t>
            </w:r>
          </w:p>
          <w:p w14:paraId="74436B0C">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lang w:val="en-US" w:eastAsia="zh-CN"/>
              </w:rPr>
            </w:pPr>
            <w:r>
              <w:rPr>
                <w:rFonts w:hint="eastAsia" w:ascii="仿宋_GB2312" w:hAnsi="仿宋_GB2312" w:eastAsia="仿宋_GB2312" w:cs="仿宋_GB2312"/>
                <w:b/>
                <w:bCs/>
                <w:color w:val="auto"/>
                <w:sz w:val="24"/>
                <w:lang w:val="en-US" w:eastAsia="zh-CN"/>
              </w:rPr>
              <w:t>（三）服务内容：</w:t>
            </w:r>
          </w:p>
          <w:p w14:paraId="44FDAA7C">
            <w:pPr>
              <w:pStyle w:val="336"/>
              <w:numPr>
                <w:ilvl w:val="0"/>
                <w:numId w:val="0"/>
              </w:numPr>
              <w:spacing w:after="0" w:line="400" w:lineRule="exact"/>
              <w:ind w:firstLine="480" w:firstLineChars="200"/>
              <w:rPr>
                <w:rFonts w:hint="eastAsia"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rPr>
              <w:t>1.</w:t>
            </w:r>
            <w:r>
              <w:rPr>
                <w:rFonts w:hint="eastAsia" w:ascii="仿宋_GB2312" w:hAnsi="仿宋_GB2312" w:eastAsia="仿宋_GB2312" w:cs="仿宋_GB2312"/>
                <w:b w:val="0"/>
                <w:bCs w:val="0"/>
                <w:color w:val="auto"/>
                <w:sz w:val="24"/>
                <w:lang w:eastAsia="zh-CN"/>
              </w:rPr>
              <w:t>绿化养护部分：江滨公园</w:t>
            </w:r>
            <w:r>
              <w:rPr>
                <w:rFonts w:hint="eastAsia" w:ascii="仿宋_GB2312" w:hAnsi="仿宋_GB2312" w:eastAsia="仿宋_GB2312" w:cs="仿宋_GB2312"/>
                <w:b w:val="0"/>
                <w:bCs w:val="0"/>
                <w:color w:val="auto"/>
                <w:sz w:val="24"/>
                <w:lang w:val="en-US" w:eastAsia="zh-CN"/>
              </w:rPr>
              <w:t>1-5期、蟠龙山</w:t>
            </w:r>
            <w:r>
              <w:rPr>
                <w:rFonts w:hint="eastAsia" w:ascii="仿宋_GB2312" w:hAnsi="仿宋_GB2312" w:eastAsia="仿宋_GB2312" w:cs="仿宋_GB2312"/>
                <w:b w:val="0"/>
                <w:bCs w:val="0"/>
                <w:color w:val="auto"/>
                <w:sz w:val="24"/>
                <w:lang w:eastAsia="zh-CN"/>
              </w:rPr>
              <w:t>公园、贤乐山老人公园、白岩山小游园红线范围内。</w:t>
            </w:r>
            <w:r>
              <w:rPr>
                <w:rFonts w:hint="eastAsia" w:ascii="仿宋_GB2312" w:hAnsi="仿宋_GB2312" w:eastAsia="仿宋_GB2312" w:cs="仿宋_GB2312"/>
                <w:b w:val="0"/>
                <w:bCs w:val="0"/>
                <w:color w:val="auto"/>
                <w:sz w:val="24"/>
              </w:rPr>
              <w:t>日常的园区绿化养护、</w:t>
            </w:r>
            <w:r>
              <w:rPr>
                <w:rFonts w:hint="eastAsia" w:ascii="仿宋_GB2312" w:hAnsi="仿宋_GB2312" w:eastAsia="仿宋_GB2312" w:cs="仿宋_GB2312"/>
                <w:b w:val="0"/>
                <w:bCs w:val="0"/>
                <w:color w:val="auto"/>
                <w:sz w:val="24"/>
                <w:lang w:eastAsia="zh-CN"/>
              </w:rPr>
              <w:t>绿地</w:t>
            </w:r>
            <w:r>
              <w:rPr>
                <w:rFonts w:hint="eastAsia" w:ascii="仿宋_GB2312" w:hAnsi="仿宋_GB2312" w:eastAsia="仿宋_GB2312" w:cs="仿宋_GB2312"/>
                <w:b w:val="0"/>
                <w:bCs w:val="0"/>
                <w:color w:val="auto"/>
                <w:sz w:val="24"/>
              </w:rPr>
              <w:t>卫生保洁工作,包括地界区域内所有绿化植物</w:t>
            </w:r>
            <w:r>
              <w:rPr>
                <w:rFonts w:hint="eastAsia" w:ascii="仿宋_GB2312" w:hAnsi="仿宋_GB2312" w:eastAsia="仿宋_GB2312" w:cs="仿宋_GB2312"/>
                <w:b w:val="0"/>
                <w:bCs w:val="0"/>
                <w:color w:val="auto"/>
                <w:sz w:val="24"/>
                <w:lang w:eastAsia="zh-CN"/>
              </w:rPr>
              <w:t>、古树名木、</w:t>
            </w:r>
            <w:r>
              <w:rPr>
                <w:rFonts w:hint="eastAsia" w:ascii="仿宋_GB2312" w:hAnsi="仿宋_GB2312" w:eastAsia="仿宋_GB2312" w:cs="仿宋_GB2312"/>
                <w:b w:val="0"/>
                <w:bCs w:val="0"/>
                <w:color w:val="auto"/>
                <w:sz w:val="24"/>
              </w:rPr>
              <w:t>绿地</w:t>
            </w:r>
            <w:r>
              <w:rPr>
                <w:rFonts w:hint="eastAsia" w:ascii="仿宋_GB2312" w:hAnsi="仿宋_GB2312" w:eastAsia="仿宋_GB2312" w:cs="仿宋_GB2312"/>
                <w:b w:val="0"/>
                <w:bCs w:val="0"/>
                <w:color w:val="auto"/>
                <w:sz w:val="24"/>
                <w:lang w:eastAsia="zh-CN"/>
              </w:rPr>
              <w:t>、草坪</w:t>
            </w:r>
            <w:r>
              <w:rPr>
                <w:rFonts w:hint="eastAsia" w:ascii="仿宋_GB2312" w:hAnsi="仿宋_GB2312" w:eastAsia="仿宋_GB2312" w:cs="仿宋_GB2312"/>
                <w:b w:val="0"/>
                <w:bCs w:val="0"/>
                <w:color w:val="auto"/>
                <w:sz w:val="24"/>
              </w:rPr>
              <w:t>的修剪、施肥、</w:t>
            </w:r>
            <w:r>
              <w:rPr>
                <w:rFonts w:hint="eastAsia" w:ascii="仿宋_GB2312" w:hAnsi="仿宋_GB2312" w:eastAsia="仿宋_GB2312" w:cs="仿宋_GB2312"/>
                <w:b w:val="0"/>
                <w:bCs w:val="0"/>
                <w:color w:val="auto"/>
                <w:sz w:val="24"/>
                <w:lang w:eastAsia="zh-CN"/>
              </w:rPr>
              <w:t>除杂、</w:t>
            </w:r>
            <w:r>
              <w:rPr>
                <w:rFonts w:hint="eastAsia" w:ascii="仿宋_GB2312" w:hAnsi="仿宋_GB2312" w:eastAsia="仿宋_GB2312" w:cs="仿宋_GB2312"/>
                <w:b w:val="0"/>
                <w:bCs w:val="0"/>
                <w:color w:val="auto"/>
                <w:sz w:val="24"/>
              </w:rPr>
              <w:t>松土、淋水、病虫害防治、树木安全隐患巡查</w:t>
            </w:r>
            <w:r>
              <w:rPr>
                <w:rFonts w:hint="eastAsia" w:ascii="仿宋_GB2312" w:hAnsi="仿宋_GB2312" w:eastAsia="仿宋_GB2312" w:cs="仿宋_GB2312"/>
                <w:b w:val="0"/>
                <w:bCs w:val="0"/>
                <w:color w:val="auto"/>
                <w:sz w:val="24"/>
                <w:lang w:eastAsia="zh-CN"/>
              </w:rPr>
              <w:t>、处置</w:t>
            </w:r>
            <w:r>
              <w:rPr>
                <w:rFonts w:hint="eastAsia" w:ascii="仿宋_GB2312" w:hAnsi="仿宋_GB2312" w:eastAsia="仿宋_GB2312" w:cs="仿宋_GB2312"/>
                <w:b w:val="0"/>
                <w:bCs w:val="0"/>
                <w:color w:val="auto"/>
                <w:sz w:val="24"/>
              </w:rPr>
              <w:t>等，做好</w:t>
            </w:r>
            <w:r>
              <w:rPr>
                <w:rFonts w:hint="eastAsia" w:ascii="仿宋_GB2312" w:hAnsi="仿宋_GB2312" w:eastAsia="仿宋_GB2312" w:cs="仿宋_GB2312"/>
                <w:b w:val="0"/>
                <w:bCs w:val="0"/>
                <w:color w:val="auto"/>
                <w:sz w:val="24"/>
                <w:lang w:eastAsia="zh-CN"/>
              </w:rPr>
              <w:t>绿地</w:t>
            </w:r>
            <w:r>
              <w:rPr>
                <w:rFonts w:hint="eastAsia" w:ascii="仿宋_GB2312" w:hAnsi="仿宋_GB2312" w:eastAsia="仿宋_GB2312" w:cs="仿宋_GB2312"/>
                <w:b w:val="0"/>
                <w:bCs w:val="0"/>
                <w:color w:val="auto"/>
                <w:sz w:val="24"/>
              </w:rPr>
              <w:t>补植</w:t>
            </w:r>
            <w:r>
              <w:rPr>
                <w:rFonts w:hint="eastAsia" w:ascii="仿宋_GB2312" w:hAnsi="仿宋_GB2312" w:eastAsia="仿宋_GB2312" w:cs="仿宋_GB2312"/>
                <w:b w:val="0"/>
                <w:bCs w:val="0"/>
                <w:color w:val="auto"/>
                <w:sz w:val="24"/>
                <w:lang w:eastAsia="zh-CN"/>
              </w:rPr>
              <w:t>、</w:t>
            </w:r>
            <w:r>
              <w:rPr>
                <w:rFonts w:hint="eastAsia" w:ascii="仿宋_GB2312" w:hAnsi="仿宋_GB2312" w:eastAsia="仿宋_GB2312" w:cs="仿宋_GB2312"/>
                <w:b w:val="0"/>
                <w:bCs w:val="0"/>
                <w:color w:val="auto"/>
                <w:sz w:val="24"/>
              </w:rPr>
              <w:t>种植，水生植物管养，草花种植</w:t>
            </w:r>
            <w:r>
              <w:rPr>
                <w:rFonts w:hint="eastAsia" w:ascii="仿宋_GB2312" w:hAnsi="仿宋_GB2312" w:eastAsia="仿宋_GB2312" w:cs="仿宋_GB2312"/>
                <w:b w:val="0"/>
                <w:bCs w:val="0"/>
                <w:color w:val="auto"/>
                <w:sz w:val="24"/>
                <w:lang w:eastAsia="zh-CN"/>
              </w:rPr>
              <w:t>、</w:t>
            </w:r>
            <w:r>
              <w:rPr>
                <w:rFonts w:hint="eastAsia" w:ascii="仿宋_GB2312" w:hAnsi="仿宋_GB2312" w:eastAsia="仿宋_GB2312" w:cs="仿宋_GB2312"/>
                <w:b w:val="0"/>
                <w:bCs w:val="0"/>
                <w:color w:val="auto"/>
                <w:sz w:val="24"/>
              </w:rPr>
              <w:t>养护</w:t>
            </w:r>
            <w:r>
              <w:rPr>
                <w:rFonts w:hint="eastAsia" w:ascii="仿宋_GB2312" w:hAnsi="仿宋_GB2312" w:eastAsia="仿宋_GB2312" w:cs="仿宋_GB2312"/>
                <w:b w:val="0"/>
                <w:bCs w:val="0"/>
                <w:color w:val="auto"/>
                <w:sz w:val="24"/>
                <w:lang w:eastAsia="zh-CN"/>
              </w:rPr>
              <w:t>，苗木生产等</w:t>
            </w:r>
            <w:r>
              <w:rPr>
                <w:rFonts w:hint="eastAsia" w:ascii="仿宋_GB2312" w:hAnsi="仿宋_GB2312" w:eastAsia="仿宋_GB2312" w:cs="仿宋_GB2312"/>
                <w:b w:val="0"/>
                <w:bCs w:val="0"/>
                <w:color w:val="auto"/>
                <w:sz w:val="24"/>
              </w:rPr>
              <w:t>工作，协助做好园区各项检查迎检工作</w:t>
            </w:r>
            <w:r>
              <w:rPr>
                <w:rFonts w:hint="eastAsia" w:ascii="仿宋_GB2312" w:hAnsi="仿宋_GB2312" w:eastAsia="仿宋_GB2312" w:cs="仿宋_GB2312"/>
                <w:b w:val="0"/>
                <w:bCs w:val="0"/>
                <w:color w:val="auto"/>
                <w:sz w:val="24"/>
                <w:lang w:eastAsia="zh-CN"/>
              </w:rPr>
              <w:t>，以</w:t>
            </w:r>
            <w:r>
              <w:rPr>
                <w:rFonts w:hint="eastAsia" w:ascii="仿宋_GB2312" w:hAnsi="仿宋_GB2312" w:eastAsia="仿宋_GB2312" w:cs="仿宋_GB2312"/>
                <w:b w:val="0"/>
                <w:bCs w:val="0"/>
                <w:color w:val="auto"/>
                <w:sz w:val="24"/>
              </w:rPr>
              <w:t>及采购人摆花</w:t>
            </w:r>
            <w:r>
              <w:rPr>
                <w:rFonts w:hint="eastAsia" w:ascii="仿宋_GB2312" w:hAnsi="仿宋_GB2312" w:eastAsia="仿宋_GB2312" w:cs="仿宋_GB2312"/>
                <w:b w:val="0"/>
                <w:bCs w:val="0"/>
                <w:color w:val="auto"/>
                <w:sz w:val="24"/>
                <w:lang w:eastAsia="zh-CN"/>
              </w:rPr>
              <w:t>、布展等</w:t>
            </w:r>
            <w:r>
              <w:rPr>
                <w:rFonts w:hint="eastAsia" w:ascii="仿宋_GB2312" w:hAnsi="仿宋_GB2312" w:eastAsia="仿宋_GB2312" w:cs="仿宋_GB2312"/>
                <w:b w:val="0"/>
                <w:bCs w:val="0"/>
                <w:color w:val="auto"/>
                <w:sz w:val="24"/>
              </w:rPr>
              <w:t>临时性</w:t>
            </w:r>
            <w:r>
              <w:rPr>
                <w:rFonts w:hint="eastAsia" w:ascii="仿宋_GB2312" w:hAnsi="仿宋_GB2312" w:eastAsia="仿宋_GB2312" w:cs="仿宋_GB2312"/>
                <w:b w:val="0"/>
                <w:bCs w:val="0"/>
                <w:color w:val="auto"/>
                <w:sz w:val="24"/>
                <w:lang w:eastAsia="zh-CN"/>
              </w:rPr>
              <w:t>任务</w:t>
            </w:r>
            <w:r>
              <w:rPr>
                <w:rFonts w:hint="eastAsia" w:ascii="仿宋_GB2312" w:hAnsi="仿宋_GB2312" w:eastAsia="仿宋_GB2312" w:cs="仿宋_GB2312"/>
                <w:b w:val="0"/>
                <w:bCs w:val="0"/>
                <w:color w:val="auto"/>
                <w:sz w:val="24"/>
              </w:rPr>
              <w:t>。采购人可根据项目实际对服务内容进行增减及细化。</w:t>
            </w:r>
          </w:p>
          <w:p w14:paraId="51CB1A56">
            <w:pPr>
              <w:pStyle w:val="336"/>
              <w:numPr>
                <w:ilvl w:val="0"/>
                <w:numId w:val="0"/>
              </w:numPr>
              <w:spacing w:after="0" w:line="400" w:lineRule="exact"/>
              <w:ind w:firstLine="480" w:firstLineChars="200"/>
              <w:rPr>
                <w:rFonts w:hint="eastAsia"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lang w:val="en-US" w:eastAsia="zh-CN"/>
              </w:rPr>
              <w:t>2.</w:t>
            </w:r>
            <w:r>
              <w:rPr>
                <w:rFonts w:hint="eastAsia" w:ascii="仿宋_GB2312" w:hAnsi="仿宋_GB2312" w:eastAsia="仿宋_GB2312" w:cs="仿宋_GB2312"/>
                <w:b w:val="0"/>
                <w:bCs w:val="0"/>
                <w:color w:val="auto"/>
                <w:sz w:val="24"/>
                <w:lang w:eastAsia="zh-CN"/>
              </w:rPr>
              <w:t>卫生清洁部分：江滨公园</w:t>
            </w:r>
            <w:r>
              <w:rPr>
                <w:rFonts w:hint="eastAsia" w:ascii="仿宋_GB2312" w:hAnsi="仿宋_GB2312" w:eastAsia="仿宋_GB2312" w:cs="仿宋_GB2312"/>
                <w:b w:val="0"/>
                <w:bCs w:val="0"/>
                <w:color w:val="auto"/>
                <w:sz w:val="24"/>
                <w:lang w:val="en-US" w:eastAsia="zh-CN"/>
              </w:rPr>
              <w:t>1-5期、蟠龙山</w:t>
            </w:r>
            <w:r>
              <w:rPr>
                <w:rFonts w:hint="eastAsia" w:ascii="仿宋_GB2312" w:hAnsi="仿宋_GB2312" w:eastAsia="仿宋_GB2312" w:cs="仿宋_GB2312"/>
                <w:b w:val="0"/>
                <w:bCs w:val="0"/>
                <w:color w:val="auto"/>
                <w:sz w:val="24"/>
                <w:lang w:eastAsia="zh-CN"/>
              </w:rPr>
              <w:t>公园、贤乐山老人公园、白岩山小游园红线范围内。包括各亭台楼阁、登山道、公厕（包含园区及山体）、道路、水域、停车场、景观设施等公园红线范围内所有的建筑、构筑物内外及室外场地、道路等各类卫生清扫保洁工作，协助做好园区各项检查迎检工作，以及采购人的各项临时性任务。</w:t>
            </w:r>
            <w:r>
              <w:rPr>
                <w:rFonts w:hint="eastAsia" w:ascii="仿宋_GB2312" w:hAnsi="仿宋_GB2312" w:eastAsia="仿宋_GB2312" w:cs="仿宋_GB2312"/>
                <w:b w:val="0"/>
                <w:bCs w:val="0"/>
                <w:color w:val="auto"/>
                <w:sz w:val="24"/>
              </w:rPr>
              <w:t>采购人可根据项目实际对服务内容进行增减及细化。</w:t>
            </w:r>
          </w:p>
          <w:p w14:paraId="2A5DA74B">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二、岗位设置及人员素质要求</w:t>
            </w:r>
          </w:p>
          <w:p w14:paraId="2B511BDE">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lang w:eastAsia="zh-CN"/>
              </w:rPr>
            </w:pPr>
            <w:r>
              <w:rPr>
                <w:rFonts w:hint="eastAsia" w:ascii="仿宋_GB2312" w:hAnsi="仿宋_GB2312" w:eastAsia="仿宋_GB2312" w:cs="仿宋_GB2312"/>
                <w:b/>
                <w:bCs/>
                <w:color w:val="auto"/>
                <w:sz w:val="24"/>
                <w:lang w:eastAsia="zh-CN"/>
              </w:rPr>
              <w:t>（一）服务人员岗位设置</w:t>
            </w:r>
          </w:p>
          <w:tbl>
            <w:tblPr>
              <w:tblStyle w:val="338"/>
              <w:tblW w:w="7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853"/>
              <w:gridCol w:w="1997"/>
              <w:gridCol w:w="2708"/>
            </w:tblGrid>
            <w:tr w14:paraId="1962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1" w:type="dxa"/>
                  <w:vAlign w:val="center"/>
                </w:tcPr>
                <w:p w14:paraId="3410E0FE">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岗位设置</w:t>
                  </w:r>
                </w:p>
              </w:tc>
              <w:tc>
                <w:tcPr>
                  <w:tcW w:w="853" w:type="dxa"/>
                  <w:vAlign w:val="center"/>
                </w:tcPr>
                <w:p w14:paraId="6525D00D">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人数</w:t>
                  </w:r>
                </w:p>
              </w:tc>
              <w:tc>
                <w:tcPr>
                  <w:tcW w:w="1997" w:type="dxa"/>
                  <w:vAlign w:val="center"/>
                </w:tcPr>
                <w:p w14:paraId="18BB8810">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工作时间</w:t>
                  </w:r>
                </w:p>
              </w:tc>
              <w:tc>
                <w:tcPr>
                  <w:tcW w:w="2708" w:type="dxa"/>
                  <w:vAlign w:val="center"/>
                </w:tcPr>
                <w:p w14:paraId="3876F3E2">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备注</w:t>
                  </w:r>
                </w:p>
              </w:tc>
            </w:tr>
            <w:tr w14:paraId="70FD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1461" w:type="dxa"/>
                  <w:vAlign w:val="center"/>
                </w:tcPr>
                <w:p w14:paraId="2E3FEF80">
                  <w:pPr>
                    <w:keepNext w:val="0"/>
                    <w:keepLines w:val="0"/>
                    <w:widowControl/>
                    <w:suppressLineNumbers w:val="0"/>
                    <w:spacing w:before="0" w:beforeAutospacing="0" w:after="0" w:afterAutospacing="0" w:line="400" w:lineRule="exact"/>
                    <w:ind w:left="0" w:leftChars="0" w:right="0" w:rightChars="0"/>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绿化养护员</w:t>
                  </w:r>
                </w:p>
              </w:tc>
              <w:tc>
                <w:tcPr>
                  <w:tcW w:w="853" w:type="dxa"/>
                  <w:vAlign w:val="center"/>
                </w:tcPr>
                <w:p w14:paraId="04E83945">
                  <w:pPr>
                    <w:keepNext w:val="0"/>
                    <w:keepLines w:val="0"/>
                    <w:widowControl/>
                    <w:suppressLineNumbers w:val="0"/>
                    <w:spacing w:before="0" w:beforeAutospacing="0" w:after="0" w:afterAutospacing="0" w:line="400" w:lineRule="exact"/>
                    <w:ind w:left="0" w:leftChars="0" w:right="0" w:rightChars="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12</w:t>
                  </w:r>
                </w:p>
              </w:tc>
              <w:tc>
                <w:tcPr>
                  <w:tcW w:w="1997" w:type="dxa"/>
                  <w:vAlign w:val="center"/>
                </w:tcPr>
                <w:p w14:paraId="182B83A6">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周一到周日</w:t>
                  </w:r>
                </w:p>
                <w:p w14:paraId="57711374">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0</w:t>
                  </w:r>
                  <w:r>
                    <w:rPr>
                      <w:rFonts w:hint="eastAsia" w:ascii="仿宋_GB2312" w:hAnsi="仿宋_GB2312" w:eastAsia="仿宋_GB2312" w:cs="仿宋_GB2312"/>
                      <w:color w:val="auto"/>
                      <w:kern w:val="0"/>
                      <w:sz w:val="24"/>
                    </w:rPr>
                    <w:t>0-1</w:t>
                  </w:r>
                  <w:r>
                    <w:rPr>
                      <w:rFonts w:hint="eastAsia" w:ascii="仿宋_GB2312" w:hAnsi="仿宋_GB2312" w:eastAsia="仿宋_GB2312" w:cs="仿宋_GB2312"/>
                      <w:color w:val="auto"/>
                      <w:kern w:val="0"/>
                      <w:sz w:val="24"/>
                      <w:lang w:val="en-US" w:eastAsia="zh-CN"/>
                    </w:rPr>
                    <w:t>1</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0</w:t>
                  </w:r>
                  <w:r>
                    <w:rPr>
                      <w:rFonts w:hint="eastAsia" w:ascii="仿宋_GB2312" w:hAnsi="仿宋_GB2312" w:eastAsia="仿宋_GB2312" w:cs="仿宋_GB2312"/>
                      <w:color w:val="auto"/>
                      <w:kern w:val="0"/>
                      <w:sz w:val="24"/>
                    </w:rPr>
                    <w:t>0</w:t>
                  </w:r>
                </w:p>
                <w:p w14:paraId="59191E1A">
                  <w:pPr>
                    <w:keepNext w:val="0"/>
                    <w:keepLines w:val="0"/>
                    <w:widowControl/>
                    <w:suppressLineNumbers w:val="0"/>
                    <w:spacing w:before="0" w:beforeAutospacing="0" w:after="0" w:afterAutospacing="0" w:line="400" w:lineRule="exact"/>
                    <w:ind w:left="0" w:leftChars="0" w:right="0" w:rightChars="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14:30-17:30</w:t>
                  </w:r>
                </w:p>
              </w:tc>
              <w:tc>
                <w:tcPr>
                  <w:tcW w:w="2708" w:type="dxa"/>
                  <w:vAlign w:val="center"/>
                </w:tcPr>
                <w:p w14:paraId="20F3DA90">
                  <w:pPr>
                    <w:keepNext w:val="0"/>
                    <w:keepLines w:val="0"/>
                    <w:widowControl/>
                    <w:suppressLineNumbers w:val="0"/>
                    <w:spacing w:before="0" w:beforeAutospacing="0" w:after="0" w:afterAutospacing="0" w:line="400" w:lineRule="exact"/>
                    <w:ind w:left="0" w:leftChars="0" w:right="0" w:rightChars="0"/>
                    <w:jc w:val="left"/>
                    <w:rPr>
                      <w:rFonts w:hint="eastAsia"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人员配置为最低人员配置；在每人每周工作</w:t>
                  </w:r>
                  <w:r>
                    <w:rPr>
                      <w:rFonts w:hint="eastAsia" w:ascii="仿宋_GB2312" w:hAnsi="仿宋_GB2312" w:eastAsia="仿宋_GB2312" w:cs="仿宋_GB2312"/>
                      <w:bCs/>
                      <w:color w:val="auto"/>
                      <w:kern w:val="0"/>
                      <w:sz w:val="24"/>
                      <w:lang w:val="en-US" w:eastAsia="zh-CN"/>
                    </w:rPr>
                    <w:t>6日</w:t>
                  </w:r>
                  <w:r>
                    <w:rPr>
                      <w:rFonts w:hint="eastAsia" w:ascii="仿宋_GB2312" w:hAnsi="仿宋_GB2312" w:eastAsia="仿宋_GB2312" w:cs="仿宋_GB2312"/>
                      <w:bCs/>
                      <w:color w:val="auto"/>
                      <w:kern w:val="0"/>
                      <w:sz w:val="24"/>
                    </w:rPr>
                    <w:t>前提下，由供应商根据服务任务安排人员轮休</w:t>
                  </w:r>
                  <w:r>
                    <w:rPr>
                      <w:rFonts w:hint="eastAsia" w:ascii="仿宋_GB2312" w:hAnsi="仿宋_GB2312" w:eastAsia="仿宋_GB2312" w:cs="仿宋_GB2312"/>
                      <w:bCs/>
                      <w:color w:val="auto"/>
                      <w:kern w:val="0"/>
                      <w:sz w:val="24"/>
                      <w:lang w:eastAsia="zh-CN"/>
                    </w:rPr>
                    <w:t>，每周休</w:t>
                  </w:r>
                  <w:r>
                    <w:rPr>
                      <w:rFonts w:hint="eastAsia" w:ascii="仿宋_GB2312" w:hAnsi="仿宋_GB2312" w:eastAsia="仿宋_GB2312" w:cs="仿宋_GB2312"/>
                      <w:bCs/>
                      <w:color w:val="auto"/>
                      <w:kern w:val="0"/>
                      <w:sz w:val="24"/>
                      <w:lang w:val="en-US" w:eastAsia="zh-CN"/>
                    </w:rPr>
                    <w:t>1日</w:t>
                  </w:r>
                  <w:r>
                    <w:rPr>
                      <w:rFonts w:hint="eastAsia" w:ascii="仿宋_GB2312" w:hAnsi="仿宋_GB2312" w:eastAsia="仿宋_GB2312" w:cs="仿宋_GB2312"/>
                      <w:bCs/>
                      <w:color w:val="auto"/>
                      <w:kern w:val="0"/>
                      <w:sz w:val="24"/>
                    </w:rPr>
                    <w:t>。</w:t>
                  </w:r>
                </w:p>
              </w:tc>
            </w:tr>
            <w:tr w14:paraId="73A9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1461" w:type="dxa"/>
                  <w:shd w:val="clear" w:color="auto" w:fill="auto"/>
                  <w:vAlign w:val="center"/>
                </w:tcPr>
                <w:p w14:paraId="01D33F22">
                  <w:pPr>
                    <w:keepNext w:val="0"/>
                    <w:keepLines w:val="0"/>
                    <w:widowControl/>
                    <w:suppressLineNumbers w:val="0"/>
                    <w:spacing w:before="0" w:beforeAutospacing="0" w:after="0" w:afterAutospacing="0" w:line="40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lang w:eastAsia="zh-CN"/>
                    </w:rPr>
                    <w:t>卫生保洁员</w:t>
                  </w:r>
                </w:p>
              </w:tc>
              <w:tc>
                <w:tcPr>
                  <w:tcW w:w="853" w:type="dxa"/>
                  <w:shd w:val="clear" w:color="auto" w:fill="auto"/>
                  <w:vAlign w:val="center"/>
                </w:tcPr>
                <w:p w14:paraId="7540E56B">
                  <w:pPr>
                    <w:keepNext w:val="0"/>
                    <w:keepLines w:val="0"/>
                    <w:widowControl/>
                    <w:suppressLineNumbers w:val="0"/>
                    <w:spacing w:before="0" w:beforeAutospacing="0" w:after="0" w:afterAutospacing="0" w:line="40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lang w:val="en-US" w:eastAsia="zh-CN"/>
                    </w:rPr>
                    <w:t>15</w:t>
                  </w:r>
                </w:p>
              </w:tc>
              <w:tc>
                <w:tcPr>
                  <w:tcW w:w="1997" w:type="dxa"/>
                  <w:shd w:val="clear" w:color="auto" w:fill="auto"/>
                  <w:vAlign w:val="center"/>
                </w:tcPr>
                <w:p w14:paraId="1C9F23A6">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周一到周日</w:t>
                  </w:r>
                </w:p>
                <w:p w14:paraId="0D258511">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0</w:t>
                  </w:r>
                  <w:r>
                    <w:rPr>
                      <w:rFonts w:hint="eastAsia" w:ascii="仿宋_GB2312" w:hAnsi="仿宋_GB2312" w:eastAsia="仿宋_GB2312" w:cs="仿宋_GB2312"/>
                      <w:color w:val="auto"/>
                      <w:kern w:val="0"/>
                      <w:sz w:val="24"/>
                    </w:rPr>
                    <w:t>0-1</w:t>
                  </w:r>
                  <w:r>
                    <w:rPr>
                      <w:rFonts w:hint="eastAsia" w:ascii="仿宋_GB2312" w:hAnsi="仿宋_GB2312" w:eastAsia="仿宋_GB2312" w:cs="仿宋_GB2312"/>
                      <w:color w:val="auto"/>
                      <w:kern w:val="0"/>
                      <w:sz w:val="24"/>
                      <w:lang w:val="en-US" w:eastAsia="zh-CN"/>
                    </w:rPr>
                    <w:t>1</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0</w:t>
                  </w:r>
                  <w:r>
                    <w:rPr>
                      <w:rFonts w:hint="eastAsia" w:ascii="仿宋_GB2312" w:hAnsi="仿宋_GB2312" w:eastAsia="仿宋_GB2312" w:cs="仿宋_GB2312"/>
                      <w:color w:val="auto"/>
                      <w:kern w:val="0"/>
                      <w:sz w:val="24"/>
                    </w:rPr>
                    <w:t>0</w:t>
                  </w:r>
                </w:p>
                <w:p w14:paraId="41A694D3">
                  <w:pPr>
                    <w:keepNext w:val="0"/>
                    <w:keepLines w:val="0"/>
                    <w:widowControl/>
                    <w:suppressLineNumbers w:val="0"/>
                    <w:spacing w:before="0" w:beforeAutospacing="0" w:after="0" w:afterAutospacing="0" w:line="40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rPr>
                    <w:t>14:30-17:30</w:t>
                  </w:r>
                </w:p>
              </w:tc>
              <w:tc>
                <w:tcPr>
                  <w:tcW w:w="2708" w:type="dxa"/>
                  <w:shd w:val="clear" w:color="auto" w:fill="auto"/>
                  <w:vAlign w:val="center"/>
                </w:tcPr>
                <w:p w14:paraId="39C2F9F8">
                  <w:pPr>
                    <w:keepNext w:val="0"/>
                    <w:keepLines w:val="0"/>
                    <w:widowControl/>
                    <w:suppressLineNumbers w:val="0"/>
                    <w:spacing w:before="0" w:beforeAutospacing="0" w:after="0" w:afterAutospacing="0" w:line="400" w:lineRule="exact"/>
                    <w:ind w:left="0" w:leftChars="0" w:right="0" w:rightChars="0"/>
                    <w:jc w:val="left"/>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lang w:eastAsia="zh-CN"/>
                    </w:rPr>
                    <w:t>其中</w:t>
                  </w:r>
                  <w:r>
                    <w:rPr>
                      <w:rFonts w:hint="eastAsia" w:ascii="仿宋_GB2312" w:hAnsi="仿宋_GB2312" w:eastAsia="仿宋_GB2312" w:cs="仿宋_GB2312"/>
                      <w:bCs/>
                      <w:color w:val="auto"/>
                      <w:kern w:val="0"/>
                      <w:sz w:val="24"/>
                    </w:rPr>
                    <w:t>二期星级公厕</w:t>
                  </w:r>
                  <w:r>
                    <w:rPr>
                      <w:rFonts w:hint="eastAsia" w:ascii="仿宋_GB2312" w:hAnsi="仿宋_GB2312" w:eastAsia="仿宋_GB2312" w:cs="仿宋_GB2312"/>
                      <w:bCs/>
                      <w:color w:val="auto"/>
                      <w:kern w:val="0"/>
                      <w:sz w:val="24"/>
                      <w:lang w:val="en-US" w:eastAsia="zh-CN"/>
                    </w:rPr>
                    <w:t>（</w:t>
                  </w:r>
                  <w:r>
                    <w:rPr>
                      <w:rFonts w:hint="eastAsia" w:ascii="仿宋_GB2312" w:hAnsi="仿宋_GB2312" w:eastAsia="仿宋_GB2312" w:cs="仿宋_GB2312"/>
                      <w:bCs/>
                      <w:color w:val="auto"/>
                      <w:kern w:val="0"/>
                      <w:sz w:val="24"/>
                      <w:lang w:eastAsia="zh-CN"/>
                    </w:rPr>
                    <w:t>一个</w:t>
                  </w:r>
                  <w:r>
                    <w:rPr>
                      <w:rFonts w:hint="eastAsia" w:ascii="仿宋_GB2312" w:hAnsi="仿宋_GB2312" w:eastAsia="仿宋_GB2312" w:cs="仿宋_GB2312"/>
                      <w:bCs/>
                      <w:color w:val="auto"/>
                      <w:kern w:val="0"/>
                      <w:sz w:val="24"/>
                      <w:lang w:val="en-US" w:eastAsia="zh-CN"/>
                    </w:rPr>
                    <w:t>）</w:t>
                  </w:r>
                  <w:r>
                    <w:rPr>
                      <w:rFonts w:hint="eastAsia" w:ascii="仿宋_GB2312" w:hAnsi="仿宋_GB2312" w:eastAsia="仿宋_GB2312" w:cs="仿宋_GB2312"/>
                      <w:bCs/>
                      <w:color w:val="auto"/>
                      <w:kern w:val="0"/>
                      <w:sz w:val="24"/>
                    </w:rPr>
                    <w:t>开放时间</w:t>
                  </w:r>
                  <w:r>
                    <w:rPr>
                      <w:rFonts w:hint="eastAsia" w:ascii="仿宋_GB2312" w:hAnsi="仿宋_GB2312" w:eastAsia="仿宋_GB2312" w:cs="仿宋_GB2312"/>
                      <w:bCs/>
                      <w:color w:val="auto"/>
                      <w:kern w:val="0"/>
                      <w:sz w:val="24"/>
                      <w:lang w:eastAsia="zh-CN"/>
                    </w:rPr>
                    <w:t>为每日</w:t>
                  </w:r>
                  <w:r>
                    <w:rPr>
                      <w:rFonts w:hint="eastAsia" w:ascii="仿宋_GB2312" w:hAnsi="仿宋_GB2312" w:eastAsia="仿宋_GB2312" w:cs="仿宋_GB2312"/>
                      <w:bCs/>
                      <w:color w:val="auto"/>
                      <w:kern w:val="0"/>
                      <w:sz w:val="24"/>
                    </w:rPr>
                    <w:t>6:30-22:30</w:t>
                  </w:r>
                  <w:r>
                    <w:rPr>
                      <w:rFonts w:hint="eastAsia" w:ascii="仿宋_GB2312" w:hAnsi="仿宋_GB2312" w:eastAsia="仿宋_GB2312" w:cs="仿宋_GB2312"/>
                      <w:bCs/>
                      <w:color w:val="auto"/>
                      <w:kern w:val="0"/>
                      <w:sz w:val="24"/>
                      <w:lang w:eastAsia="zh-CN"/>
                    </w:rPr>
                    <w:t>，开放期间根据公厕使用情况进行打扫和冲洗。</w:t>
                  </w:r>
                  <w:r>
                    <w:rPr>
                      <w:rFonts w:hint="eastAsia" w:ascii="仿宋_GB2312" w:hAnsi="仿宋_GB2312" w:eastAsia="仿宋_GB2312" w:cs="仿宋_GB2312"/>
                      <w:bCs/>
                      <w:color w:val="auto"/>
                      <w:kern w:val="0"/>
                      <w:sz w:val="24"/>
                    </w:rPr>
                    <w:t>人员配置为最低人员配置；在每人每周工作</w:t>
                  </w:r>
                  <w:r>
                    <w:rPr>
                      <w:rFonts w:hint="eastAsia" w:ascii="仿宋_GB2312" w:hAnsi="仿宋_GB2312" w:eastAsia="仿宋_GB2312" w:cs="仿宋_GB2312"/>
                      <w:bCs/>
                      <w:color w:val="auto"/>
                      <w:kern w:val="0"/>
                      <w:sz w:val="24"/>
                      <w:lang w:val="en-US" w:eastAsia="zh-CN"/>
                    </w:rPr>
                    <w:t>6日</w:t>
                  </w:r>
                  <w:r>
                    <w:rPr>
                      <w:rFonts w:hint="eastAsia" w:ascii="仿宋_GB2312" w:hAnsi="仿宋_GB2312" w:eastAsia="仿宋_GB2312" w:cs="仿宋_GB2312"/>
                      <w:bCs/>
                      <w:color w:val="auto"/>
                      <w:kern w:val="0"/>
                      <w:sz w:val="24"/>
                    </w:rPr>
                    <w:t>前提下，由供应商根据服务任务安排人员轮休</w:t>
                  </w:r>
                  <w:r>
                    <w:rPr>
                      <w:rFonts w:hint="eastAsia" w:ascii="仿宋_GB2312" w:hAnsi="仿宋_GB2312" w:eastAsia="仿宋_GB2312" w:cs="仿宋_GB2312"/>
                      <w:bCs/>
                      <w:color w:val="auto"/>
                      <w:kern w:val="0"/>
                      <w:sz w:val="24"/>
                      <w:lang w:eastAsia="zh-CN"/>
                    </w:rPr>
                    <w:t>，每周休</w:t>
                  </w:r>
                  <w:r>
                    <w:rPr>
                      <w:rFonts w:hint="eastAsia" w:ascii="仿宋_GB2312" w:hAnsi="仿宋_GB2312" w:eastAsia="仿宋_GB2312" w:cs="仿宋_GB2312"/>
                      <w:bCs/>
                      <w:color w:val="auto"/>
                      <w:kern w:val="0"/>
                      <w:sz w:val="24"/>
                      <w:lang w:val="en-US" w:eastAsia="zh-CN"/>
                    </w:rPr>
                    <w:t>1日</w:t>
                  </w:r>
                  <w:r>
                    <w:rPr>
                      <w:rFonts w:hint="eastAsia" w:ascii="仿宋_GB2312" w:hAnsi="仿宋_GB2312" w:eastAsia="仿宋_GB2312" w:cs="仿宋_GB2312"/>
                      <w:bCs/>
                      <w:color w:val="auto"/>
                      <w:kern w:val="0"/>
                      <w:sz w:val="24"/>
                    </w:rPr>
                    <w:t>。</w:t>
                  </w:r>
                </w:p>
              </w:tc>
            </w:tr>
            <w:tr w14:paraId="74CB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713D91C6">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合计</w:t>
                  </w:r>
                </w:p>
              </w:tc>
              <w:tc>
                <w:tcPr>
                  <w:tcW w:w="5558" w:type="dxa"/>
                  <w:gridSpan w:val="3"/>
                  <w:vAlign w:val="center"/>
                </w:tcPr>
                <w:p w14:paraId="77F5AD66">
                  <w:pPr>
                    <w:keepNext w:val="0"/>
                    <w:keepLines w:val="0"/>
                    <w:widowControl/>
                    <w:suppressLineNumbers w:val="0"/>
                    <w:spacing w:before="0" w:beforeAutospacing="0" w:after="0" w:afterAutospacing="0" w:line="400" w:lineRule="exact"/>
                    <w:ind w:left="0" w:right="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27</w:t>
                  </w:r>
                  <w:r>
                    <w:rPr>
                      <w:rFonts w:hint="eastAsia" w:ascii="仿宋_GB2312" w:hAnsi="仿宋_GB2312" w:eastAsia="仿宋_GB2312" w:cs="仿宋_GB2312"/>
                      <w:color w:val="auto"/>
                      <w:kern w:val="0"/>
                      <w:sz w:val="24"/>
                    </w:rPr>
                    <w:t>人</w:t>
                  </w:r>
                </w:p>
              </w:tc>
            </w:tr>
          </w:tbl>
          <w:p w14:paraId="6F73EAAF">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lang w:eastAsia="zh-CN"/>
              </w:rPr>
              <w:t>注：</w:t>
            </w:r>
            <w:r>
              <w:rPr>
                <w:rFonts w:hint="eastAsia" w:ascii="仿宋_GB2312" w:hAnsi="仿宋_GB2312" w:eastAsia="仿宋_GB2312" w:cs="仿宋_GB2312"/>
                <w:b/>
                <w:bCs/>
                <w:color w:val="auto"/>
                <w:sz w:val="24"/>
              </w:rPr>
              <w:t>采购人与</w:t>
            </w:r>
            <w:r>
              <w:rPr>
                <w:rFonts w:hint="eastAsia" w:ascii="仿宋_GB2312" w:hAnsi="仿宋_GB2312" w:eastAsia="仿宋_GB2312" w:cs="仿宋_GB2312"/>
                <w:b/>
                <w:bCs/>
                <w:color w:val="auto"/>
                <w:sz w:val="24"/>
                <w:lang w:eastAsia="zh-CN"/>
              </w:rPr>
              <w:t>服务人员</w:t>
            </w:r>
            <w:r>
              <w:rPr>
                <w:rFonts w:hint="eastAsia" w:ascii="仿宋_GB2312" w:hAnsi="仿宋_GB2312" w:eastAsia="仿宋_GB2312" w:cs="仿宋_GB2312"/>
                <w:b/>
                <w:bCs/>
                <w:color w:val="auto"/>
                <w:sz w:val="24"/>
              </w:rPr>
              <w:t>不发生任何劳动、劳务或雇佣关系，</w:t>
            </w:r>
            <w:r>
              <w:rPr>
                <w:rFonts w:hint="eastAsia" w:ascii="仿宋_GB2312" w:hAnsi="仿宋_GB2312" w:eastAsia="仿宋_GB2312" w:cs="仿宋_GB2312"/>
                <w:b/>
                <w:bCs/>
                <w:color w:val="auto"/>
                <w:sz w:val="24"/>
                <w:lang w:eastAsia="zh-CN"/>
              </w:rPr>
              <w:t>服务人员</w:t>
            </w:r>
            <w:r>
              <w:rPr>
                <w:rFonts w:hint="eastAsia" w:ascii="仿宋_GB2312" w:hAnsi="仿宋_GB2312" w:eastAsia="仿宋_GB2312" w:cs="仿宋_GB2312"/>
                <w:b/>
                <w:bCs/>
                <w:color w:val="auto"/>
                <w:sz w:val="24"/>
              </w:rPr>
              <w:t>由成交供应商自行管理。</w:t>
            </w:r>
            <w:r>
              <w:rPr>
                <w:rFonts w:hint="eastAsia" w:ascii="仿宋_GB2312" w:hAnsi="仿宋_GB2312" w:eastAsia="仿宋_GB2312" w:cs="仿宋_GB2312"/>
                <w:b/>
                <w:bCs/>
                <w:color w:val="auto"/>
                <w:sz w:val="24"/>
                <w:lang w:eastAsia="zh-CN"/>
              </w:rPr>
              <w:t>服务人员</w:t>
            </w:r>
            <w:r>
              <w:rPr>
                <w:rFonts w:hint="eastAsia" w:ascii="仿宋_GB2312" w:hAnsi="仿宋_GB2312" w:eastAsia="仿宋_GB2312" w:cs="仿宋_GB2312"/>
                <w:b/>
                <w:bCs/>
                <w:color w:val="auto"/>
                <w:sz w:val="24"/>
              </w:rPr>
              <w:t>每日每班不少于</w:t>
            </w:r>
            <w:r>
              <w:rPr>
                <w:rFonts w:hint="eastAsia" w:ascii="仿宋_GB2312" w:hAnsi="仿宋_GB2312" w:eastAsia="仿宋_GB2312" w:cs="仿宋_GB2312"/>
                <w:b/>
                <w:bCs/>
                <w:color w:val="auto"/>
                <w:sz w:val="24"/>
                <w:lang w:val="en-US" w:eastAsia="zh-CN"/>
              </w:rPr>
              <w:t>20</w:t>
            </w:r>
            <w:r>
              <w:rPr>
                <w:rFonts w:hint="eastAsia" w:ascii="仿宋_GB2312" w:hAnsi="仿宋_GB2312" w:eastAsia="仿宋_GB2312" w:cs="仿宋_GB2312"/>
                <w:b/>
                <w:bCs/>
                <w:color w:val="auto"/>
                <w:sz w:val="24"/>
              </w:rPr>
              <w:t>人，</w:t>
            </w:r>
            <w:r>
              <w:rPr>
                <w:rFonts w:hint="eastAsia" w:ascii="仿宋_GB2312" w:hAnsi="仿宋_GB2312" w:eastAsia="仿宋_GB2312" w:cs="仿宋_GB2312"/>
                <w:b/>
                <w:bCs/>
                <w:color w:val="auto"/>
                <w:sz w:val="24"/>
                <w:lang w:val="en-US" w:eastAsia="zh-CN"/>
              </w:rPr>
              <w:t>服务人员的数量及人员相关信息、岗位配置表等相关内容在进场时提交给采购人备案</w:t>
            </w:r>
            <w:r>
              <w:rPr>
                <w:rFonts w:hint="eastAsia" w:ascii="仿宋_GB2312" w:hAnsi="仿宋_GB2312" w:eastAsia="仿宋_GB2312" w:cs="仿宋_GB2312"/>
                <w:b/>
                <w:bCs/>
                <w:color w:val="auto"/>
                <w:sz w:val="24"/>
              </w:rPr>
              <w:t>。</w:t>
            </w:r>
          </w:p>
          <w:p w14:paraId="10598A8E">
            <w:pPr>
              <w:pStyle w:val="336"/>
              <w:numPr>
                <w:ilvl w:val="0"/>
                <w:numId w:val="0"/>
              </w:numPr>
              <w:spacing w:after="0" w:line="400" w:lineRule="exact"/>
              <w:ind w:firstLine="482" w:firstLineChars="200"/>
              <w:rPr>
                <w:rFonts w:hint="eastAsia" w:ascii="仿宋_GB2312" w:hAnsi="仿宋_GB2312" w:eastAsia="仿宋_GB2312" w:cs="仿宋_GB2312"/>
                <w:b/>
                <w:bCs/>
                <w:color w:val="auto"/>
                <w:sz w:val="24"/>
                <w:lang w:val="en-US" w:eastAsia="zh-CN"/>
              </w:rPr>
            </w:pPr>
            <w:r>
              <w:rPr>
                <w:rFonts w:hint="eastAsia" w:ascii="仿宋_GB2312" w:hAnsi="仿宋_GB2312" w:eastAsia="仿宋_GB2312" w:cs="仿宋_GB2312"/>
                <w:b/>
                <w:bCs/>
                <w:color w:val="auto"/>
                <w:sz w:val="24"/>
                <w:lang w:val="en-US" w:eastAsia="zh-CN"/>
              </w:rPr>
              <w:t>（二）岗位人员素质要求</w:t>
            </w:r>
          </w:p>
          <w:p w14:paraId="627EB8FA">
            <w:pPr>
              <w:numPr>
                <w:ilvl w:val="0"/>
                <w:numId w:val="0"/>
              </w:numPr>
              <w:spacing w:line="400" w:lineRule="exact"/>
              <w:ind w:firstLine="480" w:firstLineChars="200"/>
              <w:rPr>
                <w:rFonts w:hint="eastAsia" w:ascii="仿宋_GB2312" w:hAnsi="仿宋_GB2312" w:eastAsia="仿宋_GB2312" w:cs="仿宋_GB2312"/>
                <w:b w:val="0"/>
                <w:bCs w:val="0"/>
                <w:color w:val="auto"/>
                <w:kern w:val="2"/>
                <w:sz w:val="24"/>
                <w:szCs w:val="16"/>
                <w:lang w:val="en-US" w:eastAsia="zh-CN" w:bidi="ar-SA"/>
              </w:rPr>
            </w:pPr>
            <w:r>
              <w:rPr>
                <w:rFonts w:hint="eastAsia" w:ascii="仿宋_GB2312" w:hAnsi="仿宋_GB2312" w:eastAsia="仿宋_GB2312" w:cs="仿宋_GB2312"/>
                <w:b w:val="0"/>
                <w:bCs w:val="0"/>
                <w:color w:val="auto"/>
                <w:kern w:val="2"/>
                <w:sz w:val="24"/>
                <w:szCs w:val="16"/>
                <w:lang w:val="en-US" w:eastAsia="zh-CN" w:bidi="ar-SA"/>
              </w:rPr>
              <w:t>（1）</w:t>
            </w:r>
            <w:r>
              <w:rPr>
                <w:rFonts w:hint="eastAsia" w:ascii="仿宋_GB2312" w:hAnsi="仿宋_GB2312" w:eastAsia="仿宋_GB2312" w:cs="仿宋_GB2312"/>
                <w:b/>
                <w:bCs/>
                <w:color w:val="auto"/>
                <w:kern w:val="2"/>
                <w:sz w:val="24"/>
                <w:szCs w:val="16"/>
                <w:lang w:val="en-US" w:eastAsia="zh-CN" w:bidi="ar-SA"/>
              </w:rPr>
              <w:t>绿化养护员：</w:t>
            </w:r>
            <w:r>
              <w:rPr>
                <w:rFonts w:hint="eastAsia" w:ascii="仿宋_GB2312" w:hAnsi="仿宋_GB2312" w:eastAsia="仿宋_GB2312" w:cs="仿宋_GB2312"/>
                <w:b w:val="0"/>
                <w:bCs w:val="0"/>
                <w:color w:val="auto"/>
                <w:kern w:val="2"/>
                <w:sz w:val="24"/>
                <w:szCs w:val="16"/>
                <w:lang w:val="en-US" w:eastAsia="zh-CN" w:bidi="ar-SA"/>
              </w:rPr>
              <w:t>年龄在25周岁至60周岁之间，具有公园绿化管养、病虫害防治、大树修剪等能力，具备累计1年以上的园林相关工作经验。遵纪守法、品行良好、无不良记录、身体健康，无影响工作的慢性疾病史及传染病，能够胜任岗位工作、能适应采购合同的工作需求。</w:t>
            </w:r>
          </w:p>
          <w:p w14:paraId="5CC5C6EA">
            <w:pPr>
              <w:numPr>
                <w:ilvl w:val="0"/>
                <w:numId w:val="0"/>
              </w:numPr>
              <w:spacing w:line="400" w:lineRule="exact"/>
              <w:ind w:firstLine="480" w:firstLineChars="200"/>
              <w:rPr>
                <w:rFonts w:hint="eastAsia" w:ascii="仿宋_GB2312" w:hAnsi="仿宋_GB2312" w:eastAsia="仿宋_GB2312" w:cs="仿宋_GB2312"/>
                <w:b w:val="0"/>
                <w:bCs w:val="0"/>
                <w:color w:val="auto"/>
                <w:kern w:val="2"/>
                <w:sz w:val="24"/>
                <w:szCs w:val="16"/>
                <w:lang w:val="en-US" w:eastAsia="zh-CN" w:bidi="ar-SA"/>
              </w:rPr>
            </w:pPr>
            <w:r>
              <w:rPr>
                <w:rFonts w:hint="eastAsia" w:ascii="仿宋_GB2312" w:hAnsi="仿宋_GB2312" w:eastAsia="仿宋_GB2312" w:cs="仿宋_GB2312"/>
                <w:b w:val="0"/>
                <w:bCs w:val="0"/>
                <w:color w:val="auto"/>
                <w:kern w:val="2"/>
                <w:sz w:val="24"/>
                <w:szCs w:val="16"/>
                <w:lang w:val="en-US" w:eastAsia="zh-CN" w:bidi="ar-SA"/>
              </w:rPr>
              <w:t>（2）</w:t>
            </w:r>
            <w:r>
              <w:rPr>
                <w:rFonts w:hint="eastAsia" w:ascii="仿宋_GB2312" w:hAnsi="仿宋_GB2312" w:eastAsia="仿宋_GB2312" w:cs="仿宋_GB2312"/>
                <w:b/>
                <w:bCs/>
                <w:color w:val="auto"/>
                <w:kern w:val="2"/>
                <w:sz w:val="24"/>
                <w:szCs w:val="16"/>
                <w:lang w:val="en-US" w:eastAsia="zh-CN" w:bidi="ar-SA"/>
              </w:rPr>
              <w:t>卫生保洁员：</w:t>
            </w:r>
            <w:r>
              <w:rPr>
                <w:rFonts w:hint="eastAsia" w:ascii="仿宋_GB2312" w:hAnsi="仿宋_GB2312" w:eastAsia="仿宋_GB2312" w:cs="仿宋_GB2312"/>
                <w:b w:val="0"/>
                <w:bCs w:val="0"/>
                <w:color w:val="auto"/>
                <w:kern w:val="2"/>
                <w:sz w:val="24"/>
                <w:szCs w:val="16"/>
                <w:lang w:val="en-US" w:eastAsia="zh-CN" w:bidi="ar-SA"/>
              </w:rPr>
              <w:t>年龄在25周岁至60周岁之间，遵纪守法、品行良好、无不良记录、身体健康，无影响工作的慢性疾病史及传染病，能够胜任岗位工作、能适应采购合同的工作需求。</w:t>
            </w:r>
          </w:p>
          <w:p w14:paraId="3A093B1B">
            <w:pPr>
              <w:pStyle w:val="816"/>
              <w:spacing w:line="400" w:lineRule="exact"/>
              <w:ind w:left="-1" w:right="42" w:rightChars="20" w:firstLine="482" w:firstLineChars="200"/>
              <w:rPr>
                <w:rStyle w:val="821"/>
                <w:rFonts w:ascii="仿宋_GB2312" w:hAnsi="仿宋_GB2312" w:eastAsia="仿宋_GB2312" w:cs="仿宋_GB2312"/>
                <w:b/>
                <w:color w:val="auto"/>
                <w:sz w:val="24"/>
                <w:szCs w:val="24"/>
                <w:highlight w:val="none"/>
              </w:rPr>
            </w:pPr>
            <w:r>
              <w:rPr>
                <w:rStyle w:val="819"/>
                <w:rFonts w:hint="eastAsia" w:ascii="仿宋_GB2312" w:hAnsi="仿宋_GB2312" w:eastAsia="仿宋_GB2312" w:cs="仿宋_GB2312"/>
                <w:b/>
                <w:bCs/>
                <w:color w:val="auto"/>
                <w:sz w:val="24"/>
                <w:szCs w:val="24"/>
                <w:highlight w:val="none"/>
              </w:rPr>
              <w:t>注：1.进场时由采购人按采购需求和供应商响应文件对所有服务人员的相关证明材料原件(如工作证明材料、身份证</w:t>
            </w:r>
            <w:r>
              <w:rPr>
                <w:rFonts w:hint="eastAsia" w:ascii="仿宋_GB2312" w:hAnsi="仿宋_GB2312" w:eastAsia="仿宋_GB2312" w:cs="仿宋_GB2312"/>
                <w:b/>
                <w:color w:val="auto"/>
                <w:sz w:val="24"/>
              </w:rPr>
              <w:t>，</w:t>
            </w:r>
            <w:r>
              <w:rPr>
                <w:rFonts w:hint="eastAsia" w:ascii="仿宋_GB2312" w:hAnsi="仿宋_GB2312" w:eastAsia="仿宋_GB2312" w:cs="仿宋_GB2312"/>
                <w:b/>
                <w:bCs/>
                <w:color w:val="auto"/>
                <w:sz w:val="24"/>
              </w:rPr>
              <w:t>以及</w:t>
            </w:r>
            <w:r>
              <w:rPr>
                <w:rFonts w:hint="eastAsia" w:ascii="仿宋_GB2312" w:hAnsi="仿宋_GB2312" w:eastAsia="仿宋_GB2312" w:cs="仿宋_GB2312"/>
                <w:b/>
                <w:bCs/>
                <w:color w:val="auto"/>
                <w:sz w:val="24"/>
                <w:lang w:eastAsia="zh-CN"/>
              </w:rPr>
              <w:t>入职体检报告</w:t>
            </w:r>
            <w:r>
              <w:rPr>
                <w:rStyle w:val="819"/>
                <w:rFonts w:hint="eastAsia" w:ascii="仿宋_GB2312" w:hAnsi="仿宋_GB2312" w:eastAsia="仿宋_GB2312" w:cs="仿宋_GB2312"/>
                <w:b/>
                <w:bCs/>
                <w:color w:val="auto"/>
                <w:sz w:val="24"/>
                <w:szCs w:val="24"/>
                <w:highlight w:val="none"/>
              </w:rPr>
              <w:t>等)进行验证，达不到要求的将不予验收。</w:t>
            </w:r>
          </w:p>
          <w:p w14:paraId="2446F09A">
            <w:pPr>
              <w:pStyle w:val="816"/>
              <w:spacing w:line="400" w:lineRule="exact"/>
              <w:ind w:left="-1" w:right="42" w:rightChars="20" w:firstLine="482" w:firstLineChars="200"/>
              <w:rPr>
                <w:rStyle w:val="819"/>
                <w:rFonts w:ascii="仿宋_GB2312" w:hAnsi="仿宋_GB2312" w:eastAsia="仿宋_GB2312" w:cs="仿宋_GB2312"/>
                <w:b/>
                <w:bCs/>
                <w:color w:val="auto"/>
                <w:sz w:val="24"/>
                <w:szCs w:val="24"/>
                <w:highlight w:val="none"/>
              </w:rPr>
            </w:pPr>
            <w:r>
              <w:rPr>
                <w:rStyle w:val="819"/>
                <w:rFonts w:hint="eastAsia" w:ascii="仿宋_GB2312" w:hAnsi="仿宋_GB2312" w:eastAsia="仿宋_GB2312" w:cs="仿宋_GB2312"/>
                <w:b/>
                <w:bCs/>
                <w:color w:val="auto"/>
                <w:sz w:val="24"/>
                <w:szCs w:val="24"/>
                <w:highlight w:val="none"/>
              </w:rPr>
              <w:t>2.所有服务人员上岗时须穿成交供应商统一发放的工作服装、佩戴成交供应商统一发放的工作牌。</w:t>
            </w:r>
          </w:p>
          <w:p w14:paraId="1EB49166">
            <w:pPr>
              <w:pStyle w:val="816"/>
              <w:spacing w:line="400" w:lineRule="exact"/>
              <w:ind w:left="-1" w:right="42" w:rightChars="20" w:firstLine="482" w:firstLineChars="200"/>
              <w:rPr>
                <w:rStyle w:val="819"/>
                <w:rFonts w:ascii="仿宋_GB2312" w:hAnsi="仿宋_GB2312" w:eastAsia="仿宋_GB2312" w:cs="仿宋_GB2312"/>
                <w:b/>
                <w:bCs/>
                <w:color w:val="auto"/>
                <w:sz w:val="24"/>
                <w:szCs w:val="24"/>
                <w:highlight w:val="none"/>
              </w:rPr>
            </w:pPr>
            <w:r>
              <w:rPr>
                <w:rStyle w:val="819"/>
                <w:rFonts w:hint="eastAsia" w:ascii="仿宋_GB2312" w:hAnsi="仿宋_GB2312" w:eastAsia="仿宋_GB2312" w:cs="仿宋_GB2312"/>
                <w:b/>
                <w:bCs/>
                <w:color w:val="auto"/>
                <w:sz w:val="24"/>
                <w:szCs w:val="24"/>
                <w:highlight w:val="none"/>
              </w:rPr>
              <w:t>3.成交供应商最少配备服务人员</w:t>
            </w:r>
            <w:r>
              <w:rPr>
                <w:rStyle w:val="819"/>
                <w:rFonts w:hint="eastAsia" w:ascii="仿宋_GB2312" w:hAnsi="仿宋_GB2312" w:eastAsia="仿宋_GB2312" w:cs="仿宋_GB2312"/>
                <w:b/>
                <w:bCs/>
                <w:color w:val="auto"/>
                <w:sz w:val="24"/>
                <w:szCs w:val="24"/>
                <w:highlight w:val="none"/>
                <w:lang w:val="en-US" w:eastAsia="zh-CN"/>
              </w:rPr>
              <w:t>27</w:t>
            </w:r>
            <w:r>
              <w:rPr>
                <w:rStyle w:val="819"/>
                <w:rFonts w:hint="eastAsia" w:ascii="仿宋_GB2312" w:hAnsi="仿宋_GB2312" w:eastAsia="仿宋_GB2312" w:cs="仿宋_GB2312"/>
                <w:b/>
                <w:bCs/>
                <w:color w:val="auto"/>
                <w:sz w:val="24"/>
                <w:szCs w:val="24"/>
                <w:highlight w:val="none"/>
              </w:rPr>
              <w:t>名，各岗位服务人员在满足采购人要求的最低配置人数的前提下，可由成交供应商根据项目实际情况自行增加，增加人员产生的费用由成交供应商负责。</w:t>
            </w:r>
          </w:p>
          <w:p w14:paraId="625601B4">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三、岗位职责及要求</w:t>
            </w:r>
          </w:p>
          <w:p w14:paraId="72C58DD6">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（一）绿化养护员</w:t>
            </w:r>
          </w:p>
          <w:p w14:paraId="150EEBFE">
            <w:pPr>
              <w:pStyle w:val="336"/>
              <w:numPr>
                <w:ilvl w:val="0"/>
                <w:numId w:val="0"/>
              </w:numPr>
              <w:spacing w:after="0" w:line="400" w:lineRule="exact"/>
              <w:ind w:left="0" w:leftChars="0" w:firstLine="480" w:firstLineChars="200"/>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负责江滨公园1-5期、蟠龙山公园、贤乐山老人公园、白岩山小游园红线范围内的园区日常绿化养护、绿地卫生保洁工作,包括地界区域内所有绿化植物、古树名木、绿地、草坪的修剪、施肥、除杂、松土、淋水、病虫害防治、树木安全隐患巡查、处置、绿化垃圾清运等，做好绿地补植、种植，水生植物管养，草花种植、养护，苗木生产等工作，协助做好园区各项检查迎检工作，以及采购人摆花、布展等临时性任务。</w:t>
            </w:r>
          </w:p>
          <w:p w14:paraId="0042668C">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（二）卫生保洁员</w:t>
            </w:r>
          </w:p>
          <w:p w14:paraId="462D63E4">
            <w:pPr>
              <w:pStyle w:val="336"/>
              <w:numPr>
                <w:ilvl w:val="0"/>
                <w:numId w:val="0"/>
              </w:numPr>
              <w:spacing w:after="0" w:line="400" w:lineRule="exact"/>
              <w:ind w:left="0" w:leftChars="0" w:firstLine="480"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负责江滨公园1-5期、蟠龙山公园、贤乐山老人公园、白岩山小游园红线范围内各亭台楼阁、登山道、公厕（包含园区及山体）、道路、水域、停车场、景观设施等公园红线范围内所有的建筑、构筑物内外及室外场地、道路等各类卫生清扫保洁、全域生活垃圾清理及</w:t>
            </w:r>
            <w:r>
              <w:rPr>
                <w:rFonts w:hint="eastAsia" w:ascii="仿宋_GB2312" w:hAnsi="仿宋_GB2312" w:eastAsia="仿宋_GB2312" w:cs="仿宋_GB2312"/>
                <w:bCs/>
                <w:color w:val="auto"/>
                <w:sz w:val="24"/>
                <w:lang w:eastAsia="zh-CN"/>
              </w:rPr>
              <w:t>公厕</w:t>
            </w:r>
            <w:r>
              <w:rPr>
                <w:rFonts w:hint="eastAsia" w:ascii="仿宋_GB2312" w:hAnsi="仿宋_GB2312" w:eastAsia="仿宋_GB2312" w:cs="仿宋_GB2312"/>
                <w:b w:val="0"/>
                <w:bCs w:val="0"/>
                <w:color w:val="auto"/>
                <w:sz w:val="24"/>
                <w:szCs w:val="24"/>
                <w:lang w:val="en-US" w:eastAsia="zh-CN"/>
              </w:rPr>
              <w:t>化粪池</w:t>
            </w:r>
            <w:r>
              <w:rPr>
                <w:rFonts w:hint="eastAsia" w:ascii="仿宋_GB2312" w:hAnsi="仿宋_GB2312" w:eastAsia="仿宋_GB2312" w:cs="仿宋_GB2312"/>
                <w:bCs/>
                <w:color w:val="auto"/>
                <w:sz w:val="24"/>
                <w:lang w:eastAsia="zh-CN"/>
              </w:rPr>
              <w:t>疏通</w:t>
            </w:r>
            <w:r>
              <w:rPr>
                <w:rFonts w:hint="eastAsia" w:ascii="仿宋_GB2312" w:hAnsi="仿宋_GB2312" w:eastAsia="仿宋_GB2312" w:cs="仿宋_GB2312"/>
                <w:b w:val="0"/>
                <w:bCs w:val="0"/>
                <w:color w:val="auto"/>
                <w:sz w:val="24"/>
                <w:szCs w:val="24"/>
                <w:lang w:val="en-US" w:eastAsia="zh-CN"/>
              </w:rPr>
              <w:t>清理、公园河岸79.5米以下水位浪渣清理工作，协助做好园区各项检查迎检工作，以及采购人的各项临时性任务。</w:t>
            </w:r>
          </w:p>
          <w:p w14:paraId="1494F200">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四、质量标准</w:t>
            </w:r>
          </w:p>
          <w:p w14:paraId="37A338D2">
            <w:pPr>
              <w:pStyle w:val="336"/>
              <w:numPr>
                <w:ilvl w:val="0"/>
                <w:numId w:val="0"/>
              </w:numPr>
              <w:spacing w:after="0" w:line="400" w:lineRule="exact"/>
              <w:ind w:left="0" w:leftChars="0" w:firstLine="480"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color w:val="auto"/>
                <w:kern w:val="2"/>
                <w:sz w:val="24"/>
                <w:szCs w:val="16"/>
                <w:lang w:val="en-US" w:eastAsia="zh-CN" w:bidi="ar-SA"/>
              </w:rPr>
              <w:t>按照《柳州市江滨公园管理处园林精细化管理质量检查标准》（详见附件一）进行服务，参照《园林精细化养护月度工作计划》（详见附件二）实施工作。服务期内，如国家、自治区、柳州市、采购人或上级行政主管部门出台、更新、修改相关标准和工作计划的，成交供应商应无条件遵照新标准、新计划执行。</w:t>
            </w:r>
          </w:p>
          <w:p w14:paraId="508878AD">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五、考核要求</w:t>
            </w:r>
          </w:p>
          <w:p w14:paraId="1C5E279A">
            <w:pPr>
              <w:pStyle w:val="336"/>
              <w:numPr>
                <w:ilvl w:val="0"/>
                <w:numId w:val="0"/>
              </w:numPr>
              <w:spacing w:after="0" w:line="400" w:lineRule="exact"/>
              <w:ind w:firstLine="480" w:firstLineChars="200"/>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采购人代表每月会同成交供应商代表对成交供应商工作内容定 期进行考核，按《柳州市江滨公园管理处园林精细化管理质量检查标准》（</w:t>
            </w:r>
            <w:r>
              <w:rPr>
                <w:rFonts w:hint="eastAsia" w:ascii="仿宋_GB2312" w:hAnsi="仿宋_GB2312" w:eastAsia="仿宋_GB2312" w:cs="仿宋_GB2312"/>
                <w:color w:val="auto"/>
                <w:kern w:val="2"/>
                <w:sz w:val="24"/>
                <w:szCs w:val="16"/>
                <w:lang w:val="en-US" w:eastAsia="zh-CN" w:bidi="ar-SA"/>
              </w:rPr>
              <w:t>详见</w:t>
            </w:r>
            <w:r>
              <w:rPr>
                <w:rFonts w:hint="eastAsia" w:ascii="仿宋_GB2312" w:hAnsi="仿宋_GB2312" w:eastAsia="仿宋_GB2312" w:cs="仿宋_GB2312"/>
                <w:b w:val="0"/>
                <w:bCs w:val="0"/>
                <w:color w:val="auto"/>
                <w:sz w:val="24"/>
                <w:szCs w:val="24"/>
                <w:lang w:val="en-US" w:eastAsia="zh-CN"/>
              </w:rPr>
              <w:t>附件一）、《柳州市江滨公园管理处园林精细化管理质量检查评分细则》（</w:t>
            </w:r>
            <w:r>
              <w:rPr>
                <w:rFonts w:hint="eastAsia" w:ascii="仿宋_GB2312" w:hAnsi="仿宋_GB2312" w:eastAsia="仿宋_GB2312" w:cs="仿宋_GB2312"/>
                <w:color w:val="auto"/>
                <w:kern w:val="2"/>
                <w:sz w:val="24"/>
                <w:szCs w:val="16"/>
                <w:lang w:val="en-US" w:eastAsia="zh-CN" w:bidi="ar-SA"/>
              </w:rPr>
              <w:t>详见</w:t>
            </w:r>
            <w:r>
              <w:rPr>
                <w:rFonts w:hint="eastAsia" w:ascii="仿宋_GB2312" w:hAnsi="仿宋_GB2312" w:eastAsia="仿宋_GB2312" w:cs="仿宋_GB2312"/>
                <w:b w:val="0"/>
                <w:bCs w:val="0"/>
                <w:color w:val="auto"/>
                <w:sz w:val="24"/>
                <w:szCs w:val="24"/>
                <w:lang w:val="en-US" w:eastAsia="zh-CN"/>
              </w:rPr>
              <w:t>附件三）、《柳州市江滨公园管理处公厕管理规定与质量检查评分标准》（</w:t>
            </w:r>
            <w:r>
              <w:rPr>
                <w:rFonts w:hint="eastAsia" w:ascii="仿宋_GB2312" w:hAnsi="仿宋_GB2312" w:eastAsia="仿宋_GB2312" w:cs="仿宋_GB2312"/>
                <w:color w:val="auto"/>
                <w:kern w:val="2"/>
                <w:sz w:val="24"/>
                <w:szCs w:val="16"/>
                <w:lang w:val="en-US" w:eastAsia="zh-CN" w:bidi="ar-SA"/>
              </w:rPr>
              <w:t>详见</w:t>
            </w:r>
            <w:r>
              <w:rPr>
                <w:rFonts w:hint="eastAsia" w:ascii="仿宋_GB2312" w:hAnsi="仿宋_GB2312" w:eastAsia="仿宋_GB2312" w:cs="仿宋_GB2312"/>
                <w:b w:val="0"/>
                <w:bCs w:val="0"/>
                <w:color w:val="auto"/>
                <w:sz w:val="24"/>
                <w:szCs w:val="24"/>
                <w:lang w:val="en-US" w:eastAsia="zh-CN"/>
              </w:rPr>
              <w:t>附件四）的考核标准对当月管养工作进行检查评分，每月考评得80分及以上（合格）可按合同支付100%当月养护服务费，80分以下为不合格，扣减当月服务费的5%，连续三个月考核不合格，采购人有权解除采购合同。检查结果由采购人代表和成交供应商代表共同签字（成交供应商代表拒不签字不影响检查结果的效力），按月汇总累积计算后采购人根据评分标准从应支付成交供应商的当月服务费用中扣除相应费用。</w:t>
            </w:r>
          </w:p>
          <w:p w14:paraId="144F0B5A">
            <w:pPr>
              <w:pStyle w:val="336"/>
              <w:keepNext w:val="0"/>
              <w:keepLines w:val="0"/>
              <w:pageBreakBefore w:val="0"/>
              <w:widowControl/>
              <w:numPr>
                <w:ilvl w:val="0"/>
                <w:numId w:val="0"/>
              </w:numPr>
              <w:kinsoku w:val="0"/>
              <w:wordWrap/>
              <w:overflowPunct/>
              <w:topLinePunct w:val="0"/>
              <w:autoSpaceDE w:val="0"/>
              <w:autoSpaceDN w:val="0"/>
              <w:bidi w:val="0"/>
              <w:adjustRightInd w:val="0"/>
              <w:snapToGrid w:val="0"/>
              <w:spacing w:before="168" w:line="400" w:lineRule="exact"/>
              <w:ind w:left="0" w:right="108" w:firstLine="482" w:firstLineChars="200"/>
              <w:jc w:val="both"/>
              <w:textAlignment w:val="baseline"/>
              <w:rPr>
                <w:rFonts w:hint="eastAsia" w:ascii="仿宋_GB2312" w:hAnsi="仿宋_GB2312" w:eastAsia="仿宋_GB2312" w:cs="仿宋_GB2312"/>
                <w:b/>
                <w:bCs/>
                <w:color w:val="auto"/>
                <w:spacing w:val="0"/>
                <w:sz w:val="24"/>
                <w:szCs w:val="24"/>
                <w:lang w:eastAsia="zh-CN"/>
              </w:rPr>
            </w:pPr>
            <w:r>
              <w:rPr>
                <w:rFonts w:hint="eastAsia" w:ascii="仿宋_GB2312" w:hAnsi="仿宋_GB2312" w:eastAsia="仿宋_GB2312" w:cs="仿宋_GB2312"/>
                <w:b/>
                <w:bCs/>
                <w:color w:val="auto"/>
                <w:spacing w:val="0"/>
                <w:sz w:val="24"/>
                <w:szCs w:val="24"/>
                <w:lang w:eastAsia="zh-CN"/>
              </w:rPr>
              <w:t>六、设备配备要求</w:t>
            </w:r>
          </w:p>
          <w:p w14:paraId="6B217387">
            <w:pPr>
              <w:pStyle w:val="336"/>
              <w:numPr>
                <w:ilvl w:val="0"/>
                <w:numId w:val="0"/>
              </w:numPr>
              <w:spacing w:after="0" w:line="400" w:lineRule="exact"/>
              <w:ind w:left="0" w:leftChars="0" w:firstLine="512" w:firstLineChars="200"/>
              <w:rPr>
                <w:rStyle w:val="339"/>
                <w:rFonts w:hint="default" w:ascii="仿宋_GB2312" w:hAnsi="仿宋_GB2312" w:eastAsia="仿宋_GB2312" w:cs="仿宋_GB2312"/>
                <w:color w:val="auto"/>
                <w:spacing w:val="8"/>
                <w:sz w:val="24"/>
                <w:szCs w:val="24"/>
                <w:lang w:val="en-US" w:eastAsia="zh-CN"/>
              </w:rPr>
            </w:pPr>
            <w:r>
              <w:rPr>
                <w:rStyle w:val="339"/>
                <w:rFonts w:hint="default" w:ascii="仿宋_GB2312" w:hAnsi="仿宋_GB2312" w:eastAsia="仿宋_GB2312" w:cs="仿宋_GB2312"/>
                <w:color w:val="auto"/>
                <w:spacing w:val="8"/>
                <w:sz w:val="24"/>
                <w:szCs w:val="24"/>
                <w:lang w:val="en-US" w:eastAsia="zh-CN"/>
              </w:rPr>
              <w:t>为提高机械化及智能化作业程度、确保作业质量，</w:t>
            </w:r>
            <w:r>
              <w:rPr>
                <w:rStyle w:val="339"/>
                <w:rFonts w:hint="eastAsia" w:ascii="仿宋_GB2312" w:hAnsi="仿宋_GB2312" w:eastAsia="仿宋_GB2312" w:cs="仿宋_GB2312"/>
                <w:color w:val="auto"/>
                <w:spacing w:val="8"/>
                <w:sz w:val="24"/>
                <w:szCs w:val="24"/>
                <w:lang w:val="en-US" w:eastAsia="zh-CN"/>
              </w:rPr>
              <w:t>供应商</w:t>
            </w:r>
            <w:r>
              <w:rPr>
                <w:rStyle w:val="339"/>
                <w:rFonts w:hint="default" w:ascii="仿宋_GB2312" w:hAnsi="仿宋_GB2312" w:eastAsia="仿宋_GB2312" w:cs="仿宋_GB2312"/>
                <w:color w:val="auto"/>
                <w:spacing w:val="8"/>
                <w:sz w:val="24"/>
                <w:szCs w:val="24"/>
                <w:lang w:val="en-US" w:eastAsia="zh-CN"/>
              </w:rPr>
              <w:t>应投入足够数量的车辆设备。根据不同作业环境需求配置相应车辆设备，积极推进智能化、数字化保洁设备的使用。在项目实施期间需配备洒水车不少于1辆、扫地车不少于1台、保洁车不少于4台、无人扫路车不少于1台、保洁巡查无人机不少于1台、无人割草机不少于1台。成交供应商未按要求进行投入相关设备设施，在5天整改期限内整改完成的，计入月考核进行扣分；在整改期限内仍未整改完成的，视为不能履行合同，采购人可单方面解除或终止采购合同。</w:t>
            </w:r>
          </w:p>
          <w:p w14:paraId="6836FE00">
            <w:pPr>
              <w:pStyle w:val="336"/>
              <w:numPr>
                <w:ilvl w:val="0"/>
                <w:numId w:val="0"/>
              </w:numPr>
              <w:spacing w:after="0" w:line="400" w:lineRule="exact"/>
              <w:ind w:left="0" w:leftChars="0"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七、</w:t>
            </w:r>
            <w:r>
              <w:rPr>
                <w:rStyle w:val="339"/>
                <w:rFonts w:hint="default" w:ascii="仿宋_GB2312" w:hAnsi="仿宋_GB2312" w:eastAsia="仿宋_GB2312" w:cs="仿宋_GB2312"/>
                <w:b/>
                <w:bCs/>
                <w:color w:val="auto"/>
                <w:sz w:val="24"/>
                <w:szCs w:val="24"/>
              </w:rPr>
              <w:t>其他要求</w:t>
            </w:r>
          </w:p>
          <w:p w14:paraId="444DDBED">
            <w:pPr>
              <w:pStyle w:val="336"/>
              <w:numPr>
                <w:ilvl w:val="0"/>
                <w:numId w:val="0"/>
              </w:numPr>
              <w:spacing w:after="0" w:line="400" w:lineRule="exact"/>
              <w:ind w:left="0" w:leftChars="0" w:firstLine="720" w:firstLineChars="300"/>
              <w:rPr>
                <w:rStyle w:val="339"/>
                <w:rFonts w:hint="default" w:ascii="仿宋_GB2312" w:hAnsi="仿宋_GB2312" w:eastAsia="仿宋_GB2312" w:cs="仿宋_GB2312"/>
                <w:color w:val="auto"/>
                <w:sz w:val="24"/>
                <w:szCs w:val="24"/>
              </w:rPr>
            </w:pPr>
            <w:r>
              <w:rPr>
                <w:rStyle w:val="339"/>
                <w:rFonts w:hint="eastAsia" w:ascii="仿宋_GB2312" w:hAnsi="仿宋_GB2312" w:eastAsia="仿宋_GB2312" w:cs="仿宋_GB2312"/>
                <w:color w:val="auto"/>
                <w:sz w:val="24"/>
                <w:szCs w:val="24"/>
                <w:lang w:eastAsia="zh-CN"/>
              </w:rPr>
              <w:t>（一）</w:t>
            </w:r>
            <w:r>
              <w:rPr>
                <w:rStyle w:val="339"/>
                <w:rFonts w:hint="default" w:ascii="仿宋_GB2312" w:hAnsi="仿宋_GB2312" w:eastAsia="仿宋_GB2312" w:cs="仿宋_GB2312"/>
                <w:color w:val="auto"/>
                <w:sz w:val="24"/>
                <w:szCs w:val="24"/>
              </w:rPr>
              <w:t>成交供应商必须制定符合本项目要求的各项规章制度、应急方案、安全作业守则、各项管理服务质量指标、项目实施方案和具体工作制度，并提交采购人，同时须根据采购人的要求进行适当的 修改，接受采购人的监督和管理。</w:t>
            </w:r>
          </w:p>
          <w:p w14:paraId="1C9F362C">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Fonts w:hint="eastAsia" w:ascii="仿宋_GB2312" w:hAnsi="仿宋_GB2312" w:eastAsia="仿宋_GB2312" w:cs="仿宋_GB2312"/>
                <w:b w:val="0"/>
                <w:bCs w:val="0"/>
                <w:color w:val="auto"/>
                <w:sz w:val="24"/>
                <w:szCs w:val="24"/>
                <w:lang w:val="en-US" w:eastAsia="zh-CN"/>
              </w:rPr>
              <w:t>（二）</w:t>
            </w:r>
            <w:r>
              <w:rPr>
                <w:rStyle w:val="339"/>
                <w:rFonts w:hint="default" w:ascii="仿宋_GB2312" w:hAnsi="仿宋_GB2312" w:eastAsia="仿宋_GB2312" w:cs="仿宋_GB2312"/>
                <w:color w:val="auto"/>
                <w:sz w:val="24"/>
                <w:szCs w:val="24"/>
              </w:rPr>
              <w:t>成交供应商必须建立相应的管理制度、管理架构，制定管理岗位职责以及各岗位规范、操作规程，管理制度及工作人员的名单交采购人审批备案。</w:t>
            </w:r>
            <w:r>
              <w:rPr>
                <w:rStyle w:val="339"/>
                <w:rFonts w:hint="eastAsia" w:ascii="仿宋_GB2312" w:hAnsi="仿宋_GB2312" w:eastAsia="仿宋_GB2312" w:cs="仿宋_GB2312"/>
                <w:color w:val="auto"/>
                <w:sz w:val="24"/>
                <w:szCs w:val="24"/>
                <w:lang w:eastAsia="zh-CN"/>
              </w:rPr>
              <w:t>工作人员</w:t>
            </w:r>
            <w:r>
              <w:rPr>
                <w:rStyle w:val="339"/>
                <w:rFonts w:hint="default" w:ascii="仿宋_GB2312" w:hAnsi="仿宋_GB2312" w:eastAsia="仿宋_GB2312" w:cs="仿宋_GB2312"/>
                <w:color w:val="auto"/>
                <w:sz w:val="24"/>
                <w:szCs w:val="24"/>
              </w:rPr>
              <w:t>的联系方式也须上报采购人备案，如有更改须及时通知采购人，以便联系和沟通。</w:t>
            </w:r>
          </w:p>
          <w:p w14:paraId="26016F9E">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Fonts w:hint="eastAsia" w:ascii="仿宋_GB2312" w:hAnsi="仿宋_GB2312" w:eastAsia="仿宋_GB2312" w:cs="仿宋_GB2312"/>
                <w:b w:val="0"/>
                <w:bCs w:val="0"/>
                <w:color w:val="auto"/>
                <w:sz w:val="24"/>
                <w:szCs w:val="24"/>
                <w:lang w:val="en-US" w:eastAsia="zh-CN"/>
              </w:rPr>
              <w:t>（三）</w:t>
            </w:r>
            <w:r>
              <w:rPr>
                <w:rStyle w:val="339"/>
                <w:rFonts w:hint="default" w:ascii="仿宋_GB2312" w:hAnsi="仿宋_GB2312" w:eastAsia="仿宋_GB2312" w:cs="仿宋_GB2312"/>
                <w:color w:val="auto"/>
                <w:sz w:val="24"/>
                <w:szCs w:val="24"/>
              </w:rPr>
              <w:t>成交供应商应按安全生产要求作业，上岗人员着统一工服及 标志服、工具张贴反光标志，路面作业摆放反光锥筒，做好必要的防护和安全措施、警示提醒。成交供应商及其上岗人员应按照操作 规范使用园林机械，喷洒农药，务必</w:t>
            </w:r>
            <w:r>
              <w:rPr>
                <w:rStyle w:val="339"/>
                <w:rFonts w:hint="eastAsia" w:ascii="仿宋_GB2312" w:hAnsi="仿宋_GB2312" w:eastAsia="仿宋_GB2312" w:cs="仿宋_GB2312"/>
                <w:color w:val="auto"/>
                <w:sz w:val="24"/>
                <w:szCs w:val="24"/>
                <w:lang w:eastAsia="zh-CN"/>
              </w:rPr>
              <w:t>做</w:t>
            </w:r>
            <w:r>
              <w:rPr>
                <w:rStyle w:val="339"/>
                <w:rFonts w:hint="default" w:ascii="仿宋_GB2312" w:hAnsi="仿宋_GB2312" w:eastAsia="仿宋_GB2312" w:cs="仿宋_GB2312"/>
                <w:color w:val="auto"/>
                <w:sz w:val="24"/>
                <w:szCs w:val="24"/>
              </w:rPr>
              <w:t>好安全防护和安全措施。</w:t>
            </w:r>
          </w:p>
          <w:p w14:paraId="4E02539A">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Style w:val="339"/>
                <w:rFonts w:hint="default" w:ascii="仿宋_GB2312" w:hAnsi="仿宋_GB2312" w:eastAsia="仿宋_GB2312" w:cs="仿宋_GB2312"/>
                <w:color w:val="auto"/>
                <w:sz w:val="24"/>
                <w:szCs w:val="24"/>
                <w:lang w:val="en-US" w:eastAsia="zh-CN"/>
              </w:rPr>
              <w:t>（</w:t>
            </w:r>
            <w:r>
              <w:rPr>
                <w:rStyle w:val="339"/>
                <w:rFonts w:hint="eastAsia" w:ascii="仿宋_GB2312" w:hAnsi="仿宋_GB2312" w:eastAsia="仿宋_GB2312" w:cs="仿宋_GB2312"/>
                <w:color w:val="auto"/>
                <w:sz w:val="24"/>
                <w:szCs w:val="24"/>
                <w:lang w:val="en-US" w:eastAsia="zh-CN"/>
              </w:rPr>
              <w:t>四</w:t>
            </w:r>
            <w:r>
              <w:rPr>
                <w:rStyle w:val="339"/>
                <w:rFonts w:hint="default" w:ascii="仿宋_GB2312" w:hAnsi="仿宋_GB2312" w:eastAsia="仿宋_GB2312" w:cs="仿宋_GB2312"/>
                <w:color w:val="auto"/>
                <w:sz w:val="24"/>
                <w:szCs w:val="24"/>
                <w:lang w:val="en-US" w:eastAsia="zh-CN"/>
              </w:rPr>
              <w:t>）</w:t>
            </w:r>
            <w:r>
              <w:rPr>
                <w:rStyle w:val="339"/>
                <w:rFonts w:hint="default" w:ascii="仿宋_GB2312" w:hAnsi="仿宋_GB2312" w:eastAsia="仿宋_GB2312" w:cs="仿宋_GB2312"/>
                <w:color w:val="auto"/>
                <w:sz w:val="24"/>
                <w:szCs w:val="24"/>
              </w:rPr>
              <w:t>成交供应商</w:t>
            </w:r>
            <w:r>
              <w:rPr>
                <w:rStyle w:val="339"/>
                <w:rFonts w:hint="eastAsia" w:ascii="仿宋_GB2312" w:hAnsi="仿宋_GB2312" w:eastAsia="仿宋_GB2312" w:cs="仿宋_GB2312"/>
                <w:color w:val="auto"/>
                <w:sz w:val="24"/>
                <w:szCs w:val="24"/>
                <w:lang w:eastAsia="zh-CN"/>
              </w:rPr>
              <w:t>自主安排人员</w:t>
            </w:r>
            <w:r>
              <w:rPr>
                <w:rStyle w:val="339"/>
                <w:rFonts w:hint="default" w:ascii="仿宋_GB2312" w:hAnsi="仿宋_GB2312" w:eastAsia="仿宋_GB2312" w:cs="仿宋_GB2312"/>
                <w:color w:val="auto"/>
                <w:sz w:val="24"/>
                <w:szCs w:val="24"/>
              </w:rPr>
              <w:t>定期于每月</w:t>
            </w:r>
            <w:r>
              <w:rPr>
                <w:rStyle w:val="339"/>
                <w:rFonts w:hint="eastAsia" w:ascii="仿宋_GB2312" w:hAnsi="仿宋_GB2312" w:eastAsia="仿宋_GB2312" w:cs="仿宋_GB2312"/>
                <w:color w:val="auto"/>
                <w:sz w:val="24"/>
                <w:szCs w:val="24"/>
                <w:lang w:eastAsia="zh-CN"/>
              </w:rPr>
              <w:t>开始后</w:t>
            </w:r>
            <w:r>
              <w:rPr>
                <w:rStyle w:val="339"/>
                <w:rFonts w:hint="eastAsia" w:ascii="仿宋_GB2312" w:hAnsi="仿宋_GB2312" w:eastAsia="仿宋_GB2312" w:cs="仿宋_GB2312"/>
                <w:color w:val="auto"/>
                <w:sz w:val="24"/>
                <w:szCs w:val="24"/>
                <w:lang w:val="en-US" w:eastAsia="zh-CN"/>
              </w:rPr>
              <w:t>5日内</w:t>
            </w:r>
            <w:r>
              <w:rPr>
                <w:rStyle w:val="339"/>
                <w:rFonts w:hint="default" w:ascii="仿宋_GB2312" w:hAnsi="仿宋_GB2312" w:eastAsia="仿宋_GB2312" w:cs="仿宋_GB2312"/>
                <w:color w:val="auto"/>
                <w:sz w:val="24"/>
                <w:szCs w:val="24"/>
              </w:rPr>
              <w:t>向采购人书面汇报上月绿化养护</w:t>
            </w:r>
            <w:r>
              <w:rPr>
                <w:rStyle w:val="339"/>
                <w:rFonts w:ascii="仿宋_GB2312" w:hAnsi="仿宋_GB2312" w:eastAsia="仿宋_GB2312" w:cs="仿宋_GB2312"/>
                <w:color w:val="auto"/>
                <w:sz w:val="24"/>
                <w:szCs w:val="24"/>
              </w:rPr>
              <w:t>和卫生保洁</w:t>
            </w:r>
            <w:r>
              <w:rPr>
                <w:rStyle w:val="339"/>
                <w:rFonts w:hint="default" w:ascii="仿宋_GB2312" w:hAnsi="仿宋_GB2312" w:eastAsia="仿宋_GB2312" w:cs="仿宋_GB2312"/>
                <w:color w:val="auto"/>
                <w:sz w:val="24"/>
                <w:szCs w:val="24"/>
              </w:rPr>
              <w:t>总体情况，应在每月</w:t>
            </w:r>
            <w:r>
              <w:rPr>
                <w:rStyle w:val="339"/>
                <w:rFonts w:hint="eastAsia" w:ascii="仿宋_GB2312" w:hAnsi="仿宋_GB2312" w:eastAsia="仿宋_GB2312" w:cs="仿宋_GB2312"/>
                <w:color w:val="auto"/>
                <w:sz w:val="24"/>
                <w:szCs w:val="24"/>
                <w:lang w:eastAsia="zh-CN"/>
              </w:rPr>
              <w:t>开始后</w:t>
            </w:r>
            <w:r>
              <w:rPr>
                <w:rStyle w:val="339"/>
                <w:rFonts w:hint="eastAsia" w:ascii="仿宋_GB2312" w:hAnsi="仿宋_GB2312" w:eastAsia="仿宋_GB2312" w:cs="仿宋_GB2312"/>
                <w:color w:val="auto"/>
                <w:sz w:val="24"/>
                <w:szCs w:val="24"/>
                <w:lang w:val="en-US" w:eastAsia="zh-CN"/>
              </w:rPr>
              <w:t>5日内</w:t>
            </w:r>
            <w:r>
              <w:rPr>
                <w:rStyle w:val="339"/>
                <w:rFonts w:hint="default" w:ascii="仿宋_GB2312" w:hAnsi="仿宋_GB2312" w:eastAsia="仿宋_GB2312" w:cs="仿宋_GB2312"/>
                <w:color w:val="auto"/>
                <w:sz w:val="24"/>
                <w:szCs w:val="24"/>
              </w:rPr>
              <w:t>提交上月绿化养护</w:t>
            </w:r>
            <w:r>
              <w:rPr>
                <w:rStyle w:val="339"/>
                <w:rFonts w:hint="eastAsia" w:ascii="仿宋_GB2312" w:hAnsi="仿宋_GB2312" w:eastAsia="仿宋_GB2312" w:cs="仿宋_GB2312"/>
                <w:color w:val="auto"/>
                <w:sz w:val="24"/>
                <w:szCs w:val="24"/>
                <w:lang w:eastAsia="zh-CN"/>
              </w:rPr>
              <w:t>和卫生保洁</w:t>
            </w:r>
            <w:r>
              <w:rPr>
                <w:rStyle w:val="339"/>
                <w:rFonts w:hint="default" w:ascii="仿宋_GB2312" w:hAnsi="仿宋_GB2312" w:eastAsia="仿宋_GB2312" w:cs="仿宋_GB2312"/>
                <w:color w:val="auto"/>
                <w:sz w:val="24"/>
                <w:szCs w:val="24"/>
              </w:rPr>
              <w:t>档案台账、员工花名册、整改反馈表给予采购人备份。</w:t>
            </w:r>
          </w:p>
          <w:p w14:paraId="27CAE388">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Style w:val="339"/>
                <w:rFonts w:hint="default" w:ascii="仿宋_GB2312" w:hAnsi="仿宋_GB2312" w:eastAsia="仿宋_GB2312" w:cs="仿宋_GB2312"/>
                <w:color w:val="auto"/>
                <w:sz w:val="24"/>
                <w:szCs w:val="24"/>
                <w:lang w:val="en-US" w:eastAsia="zh-CN"/>
              </w:rPr>
              <w:t>（</w:t>
            </w:r>
            <w:r>
              <w:rPr>
                <w:rStyle w:val="339"/>
                <w:rFonts w:hint="eastAsia" w:ascii="仿宋_GB2312" w:hAnsi="仿宋_GB2312" w:eastAsia="仿宋_GB2312" w:cs="仿宋_GB2312"/>
                <w:color w:val="auto"/>
                <w:sz w:val="24"/>
                <w:szCs w:val="24"/>
                <w:lang w:val="en-US" w:eastAsia="zh-CN"/>
              </w:rPr>
              <w:t>五</w:t>
            </w:r>
            <w:r>
              <w:rPr>
                <w:rStyle w:val="339"/>
                <w:rFonts w:hint="default" w:ascii="仿宋_GB2312" w:hAnsi="仿宋_GB2312" w:eastAsia="仿宋_GB2312" w:cs="仿宋_GB2312"/>
                <w:color w:val="auto"/>
                <w:sz w:val="24"/>
                <w:szCs w:val="24"/>
                <w:lang w:val="en-US" w:eastAsia="zh-CN"/>
              </w:rPr>
              <w:t>）</w:t>
            </w:r>
            <w:r>
              <w:rPr>
                <w:rStyle w:val="339"/>
                <w:rFonts w:hint="default" w:ascii="仿宋_GB2312" w:hAnsi="仿宋_GB2312" w:eastAsia="仿宋_GB2312" w:cs="仿宋_GB2312"/>
                <w:color w:val="auto"/>
                <w:sz w:val="24"/>
                <w:szCs w:val="24"/>
              </w:rPr>
              <w:t>对各岗位人员安排或变动情况及时上报采购人，接受采购人 监督。岗位人员有变动调整的，须书面报采购人，并在5个工作日内安排递补，通过采购人5个工作日的考察，判断其是否胜任该岗位工作，考察通过书面答复同意其正式上岗，考察不能通过的，成交供应商须在3个工作日内安排合格人员递补。</w:t>
            </w:r>
          </w:p>
          <w:p w14:paraId="5750CE68">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Style w:val="339"/>
                <w:rFonts w:hint="eastAsia" w:ascii="仿宋_GB2312" w:hAnsi="仿宋_GB2312" w:eastAsia="仿宋_GB2312" w:cs="仿宋_GB2312"/>
                <w:color w:val="auto"/>
                <w:sz w:val="24"/>
                <w:szCs w:val="24"/>
                <w:lang w:eastAsia="zh-CN"/>
              </w:rPr>
              <w:t>（六）</w:t>
            </w:r>
            <w:r>
              <w:rPr>
                <w:rStyle w:val="339"/>
                <w:rFonts w:hint="default" w:ascii="仿宋_GB2312" w:hAnsi="仿宋_GB2312" w:eastAsia="仿宋_GB2312" w:cs="仿宋_GB2312"/>
                <w:color w:val="auto"/>
                <w:sz w:val="24"/>
                <w:szCs w:val="24"/>
              </w:rPr>
              <w:t>成交供应商须加强对项目工作人员的教育和管理，保证工作 人员遵纪守法，使用礼貌用语，文明服务，不参与黄赌毒活动，并承担相关的管理责任。</w:t>
            </w:r>
          </w:p>
          <w:p w14:paraId="2185CCDD">
            <w:pPr>
              <w:pStyle w:val="336"/>
              <w:numPr>
                <w:ilvl w:val="0"/>
                <w:numId w:val="0"/>
              </w:numPr>
              <w:spacing w:after="0" w:line="400" w:lineRule="exact"/>
              <w:ind w:left="0" w:leftChars="0" w:firstLine="480" w:firstLineChars="200"/>
              <w:rPr>
                <w:rStyle w:val="339"/>
                <w:rFonts w:hint="default" w:ascii="仿宋_GB2312" w:hAnsi="仿宋_GB2312" w:eastAsia="仿宋_GB2312" w:cs="仿宋_GB2312"/>
                <w:color w:val="auto"/>
                <w:sz w:val="24"/>
                <w:szCs w:val="24"/>
              </w:rPr>
            </w:pPr>
            <w:r>
              <w:rPr>
                <w:rStyle w:val="339"/>
                <w:rFonts w:hint="eastAsia" w:ascii="仿宋_GB2312" w:hAnsi="仿宋_GB2312" w:eastAsia="仿宋_GB2312" w:cs="仿宋_GB2312"/>
                <w:color w:val="auto"/>
                <w:sz w:val="24"/>
                <w:szCs w:val="24"/>
                <w:lang w:eastAsia="zh-CN"/>
              </w:rPr>
              <w:t>（七）</w:t>
            </w:r>
            <w:r>
              <w:rPr>
                <w:rStyle w:val="339"/>
                <w:rFonts w:hint="default" w:ascii="仿宋_GB2312" w:hAnsi="仿宋_GB2312" w:eastAsia="仿宋_GB2312" w:cs="仿宋_GB2312"/>
                <w:color w:val="auto"/>
                <w:sz w:val="24"/>
                <w:szCs w:val="24"/>
              </w:rPr>
              <w:t>成交供应商必须重视和抓好安全作业工作，确保全年不出安 全责任事故。如发生安全责任事故，一切责任及损失由成交供应商 承担。</w:t>
            </w:r>
          </w:p>
          <w:p w14:paraId="2AF809B9">
            <w:pPr>
              <w:pStyle w:val="336"/>
              <w:numPr>
                <w:ilvl w:val="0"/>
                <w:numId w:val="0"/>
              </w:numPr>
              <w:spacing w:after="0" w:line="400" w:lineRule="exact"/>
              <w:ind w:left="0" w:leftChars="0" w:firstLine="480" w:firstLineChars="200"/>
              <w:rPr>
                <w:rFonts w:hint="eastAsia" w:ascii="仿宋_GB2312" w:hAnsi="仿宋_GB2312" w:eastAsia="仿宋_GB2312" w:cs="仿宋_GB2312"/>
                <w:color w:val="auto"/>
                <w:kern w:val="2"/>
                <w:sz w:val="24"/>
                <w:szCs w:val="24"/>
                <w:lang w:val="en-US" w:eastAsia="zh-CN" w:bidi="ar-SA"/>
              </w:rPr>
            </w:pPr>
            <w:r>
              <w:rPr>
                <w:rStyle w:val="339"/>
                <w:rFonts w:hint="eastAsia" w:ascii="仿宋_GB2312" w:hAnsi="仿宋_GB2312" w:eastAsia="仿宋_GB2312" w:cs="仿宋_GB2312"/>
                <w:color w:val="auto"/>
                <w:sz w:val="24"/>
                <w:szCs w:val="24"/>
                <w:lang w:eastAsia="zh-CN"/>
              </w:rPr>
              <w:t>（八）</w:t>
            </w:r>
            <w:r>
              <w:rPr>
                <w:rStyle w:val="339"/>
                <w:rFonts w:hint="default" w:ascii="仿宋_GB2312" w:hAnsi="仿宋_GB2312" w:eastAsia="仿宋_GB2312" w:cs="仿宋_GB2312"/>
                <w:color w:val="auto"/>
                <w:sz w:val="24"/>
                <w:szCs w:val="24"/>
              </w:rPr>
              <w:t>成交供应商应按时发放工作人员的工资，节假日加班费等政策性津贴按规定执行。如因用工引起的劳动（劳务）纠纷问题由成交供应商负责解决，一切责任及损失由成交供应商自行承担。</w:t>
            </w:r>
          </w:p>
        </w:tc>
        <w:tc>
          <w:tcPr>
            <w:tcW w:w="722" w:type="dxa"/>
            <w:tcBorders>
              <w:top w:val="single" w:color="auto" w:sz="4" w:space="0"/>
              <w:left w:val="single" w:color="auto" w:sz="4" w:space="0"/>
              <w:bottom w:val="single" w:color="auto" w:sz="4" w:space="0"/>
              <w:right w:val="single" w:color="auto" w:sz="4" w:space="0"/>
            </w:tcBorders>
            <w:vAlign w:val="center"/>
          </w:tcPr>
          <w:p w14:paraId="36010A3D">
            <w:pPr>
              <w:spacing w:line="400" w:lineRule="exact"/>
              <w:ind w:left="420" w:hanging="42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1项</w:t>
            </w:r>
          </w:p>
        </w:tc>
      </w:tr>
    </w:tbl>
    <w:p w14:paraId="2E8296A2">
      <w:pPr>
        <w:rPr>
          <w:rFonts w:hint="eastAsia" w:ascii="仿宋_GB2312" w:hAnsi="仿宋_GB2312" w:eastAsia="仿宋_GB2312" w:cs="仿宋_GB2312"/>
          <w:color w:val="auto"/>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
        <w:gridCol w:w="7749"/>
      </w:tblGrid>
      <w:tr w14:paraId="646B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42CAF830">
            <w:pPr>
              <w:spacing w:line="400" w:lineRule="exact"/>
              <w:ind w:left="420" w:hanging="420"/>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kern w:val="0"/>
                <w:sz w:val="24"/>
              </w:rPr>
              <w:t>★</w:t>
            </w:r>
            <w:r>
              <w:rPr>
                <w:rFonts w:hint="eastAsia" w:ascii="仿宋_GB2312" w:hAnsi="仿宋_GB2312" w:eastAsia="仿宋_GB2312" w:cs="仿宋_GB2312"/>
                <w:b/>
                <w:color w:val="auto"/>
                <w:sz w:val="24"/>
              </w:rPr>
              <w:t>二、商务要求</w:t>
            </w:r>
          </w:p>
        </w:tc>
      </w:tr>
      <w:tr w14:paraId="6D99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106D2C07">
            <w:pPr>
              <w:spacing w:line="400" w:lineRule="exact"/>
              <w:jc w:val="center"/>
              <w:rPr>
                <w:rFonts w:hint="eastAsia"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报价要求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059BEBFE">
            <w:pPr>
              <w:spacing w:line="400" w:lineRule="exact"/>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报价</w:t>
            </w:r>
            <w:r>
              <w:rPr>
                <w:rFonts w:hint="eastAsia" w:ascii="仿宋_GB2312" w:hAnsi="仿宋_GB2312" w:eastAsia="仿宋_GB2312" w:cs="仿宋_GB2312"/>
                <w:bCs/>
                <w:color w:val="auto"/>
                <w:sz w:val="24"/>
                <w:lang w:eastAsia="zh-CN"/>
              </w:rPr>
              <w:t>为全包价，</w:t>
            </w:r>
            <w:r>
              <w:rPr>
                <w:rFonts w:hint="eastAsia" w:ascii="仿宋_GB2312" w:hAnsi="仿宋_GB2312" w:eastAsia="仿宋_GB2312" w:cs="仿宋_GB2312"/>
                <w:bCs/>
                <w:color w:val="auto"/>
                <w:sz w:val="24"/>
              </w:rPr>
              <w:t>必须包含以下部分，包括：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1.本项目响应报价、利润及风险由供应商自行考虑（包括广西壮族自治区人民政府调整最低工资标准后，按实际情况增加人工费及相应保险费用）；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2.供应商必须按照《</w:t>
            </w:r>
            <w:r>
              <w:rPr>
                <w:rFonts w:hint="eastAsia" w:ascii="仿宋_GB2312" w:hAnsi="仿宋_GB2312" w:eastAsia="仿宋_GB2312" w:cs="仿宋_GB2312"/>
                <w:bCs/>
                <w:color w:val="auto"/>
                <w:sz w:val="24"/>
                <w:highlight w:val="none"/>
              </w:rPr>
              <w:t>中华人民共和国劳动合同法</w:t>
            </w:r>
            <w:r>
              <w:rPr>
                <w:rFonts w:hint="eastAsia" w:ascii="仿宋_GB2312" w:hAnsi="仿宋_GB2312" w:eastAsia="仿宋_GB2312" w:cs="仿宋_GB2312"/>
                <w:bCs/>
                <w:color w:val="auto"/>
                <w:sz w:val="24"/>
              </w:rPr>
              <w:t>》的规定与员工签订劳动合同</w:t>
            </w:r>
            <w:r>
              <w:rPr>
                <w:rFonts w:hint="eastAsia" w:ascii="仿宋_GB2312" w:hAnsi="仿宋_GB2312" w:eastAsia="仿宋_GB2312" w:cs="仿宋_GB2312"/>
                <w:bCs/>
                <w:color w:val="auto"/>
                <w:sz w:val="24"/>
                <w:lang w:eastAsia="zh-CN"/>
              </w:rPr>
              <w:t>（或劳务合同，或聘用协议、雇佣合同）</w:t>
            </w:r>
            <w:r>
              <w:rPr>
                <w:rFonts w:hint="eastAsia" w:ascii="仿宋_GB2312" w:hAnsi="仿宋_GB2312" w:eastAsia="仿宋_GB2312" w:cs="仿宋_GB2312"/>
                <w:bCs/>
                <w:color w:val="auto"/>
                <w:sz w:val="24"/>
              </w:rPr>
              <w:t>并按照国家及省市的相关规定为投入本项目人员统一办理社会保险和人员意外伤害保险并承担相关费用；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3.供应商报价</w:t>
            </w:r>
            <w:r>
              <w:rPr>
                <w:rFonts w:hint="eastAsia" w:ascii="仿宋_GB2312" w:hAnsi="仿宋_GB2312" w:eastAsia="仿宋_GB2312" w:cs="仿宋_GB2312"/>
                <w:bCs/>
                <w:color w:val="auto"/>
                <w:sz w:val="24"/>
                <w:lang w:eastAsia="zh-CN"/>
              </w:rPr>
              <w:t>须包含：</w:t>
            </w:r>
          </w:p>
          <w:p w14:paraId="15BE22ED">
            <w:pPr>
              <w:spacing w:line="400" w:lineRule="exact"/>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lang w:eastAsia="zh-CN"/>
              </w:rPr>
              <w:t>①人员费用：本项目</w:t>
            </w:r>
            <w:r>
              <w:rPr>
                <w:rFonts w:hint="eastAsia" w:ascii="仿宋_GB2312" w:hAnsi="仿宋_GB2312" w:eastAsia="仿宋_GB2312" w:cs="仿宋_GB2312"/>
                <w:bCs/>
                <w:color w:val="auto"/>
                <w:sz w:val="24"/>
              </w:rPr>
              <w:t>人员工资、</w:t>
            </w:r>
            <w:r>
              <w:rPr>
                <w:rFonts w:hint="eastAsia" w:ascii="仿宋_GB2312" w:hAnsi="仿宋_GB2312" w:eastAsia="仿宋_GB2312" w:cs="仿宋_GB2312"/>
                <w:bCs/>
                <w:color w:val="auto"/>
                <w:sz w:val="24"/>
                <w:lang w:eastAsia="zh-CN"/>
              </w:rPr>
              <w:t>津补贴、</w:t>
            </w:r>
            <w:r>
              <w:rPr>
                <w:rFonts w:hint="eastAsia" w:ascii="仿宋_GB2312" w:hAnsi="仿宋_GB2312" w:eastAsia="仿宋_GB2312" w:cs="仿宋_GB2312"/>
                <w:bCs/>
                <w:color w:val="auto"/>
                <w:sz w:val="24"/>
              </w:rPr>
              <w:t>保险费、福利费、</w:t>
            </w:r>
            <w:r>
              <w:rPr>
                <w:rFonts w:hint="eastAsia" w:ascii="仿宋_GB2312" w:hAnsi="仿宋_GB2312" w:eastAsia="仿宋_GB2312" w:cs="仿宋_GB2312"/>
                <w:bCs/>
                <w:color w:val="auto"/>
                <w:sz w:val="24"/>
                <w:lang w:eastAsia="zh-CN"/>
              </w:rPr>
              <w:t>法定节假日</w:t>
            </w:r>
            <w:r>
              <w:rPr>
                <w:rFonts w:hint="eastAsia" w:ascii="仿宋_GB2312" w:hAnsi="仿宋_GB2312" w:eastAsia="仿宋_GB2312" w:cs="仿宋_GB2312"/>
                <w:bCs/>
                <w:color w:val="auto"/>
                <w:sz w:val="24"/>
              </w:rPr>
              <w:t>加班费、</w:t>
            </w:r>
            <w:r>
              <w:rPr>
                <w:rFonts w:hint="eastAsia" w:ascii="仿宋_GB2312" w:hAnsi="仿宋_GB2312" w:eastAsia="仿宋_GB2312" w:cs="仿宋_GB2312"/>
                <w:bCs/>
                <w:color w:val="auto"/>
                <w:sz w:val="24"/>
                <w:lang w:eastAsia="zh-CN"/>
              </w:rPr>
              <w:t>高温费、</w:t>
            </w:r>
            <w:r>
              <w:rPr>
                <w:rFonts w:hint="eastAsia" w:ascii="仿宋_GB2312" w:hAnsi="仿宋_GB2312" w:eastAsia="仿宋_GB2312" w:cs="仿宋_GB2312"/>
                <w:bCs/>
                <w:color w:val="auto"/>
                <w:sz w:val="24"/>
              </w:rPr>
              <w:t>管理费、服装费、</w:t>
            </w:r>
            <w:r>
              <w:rPr>
                <w:rFonts w:hint="eastAsia" w:ascii="仿宋_GB2312" w:hAnsi="仿宋_GB2312" w:eastAsia="仿宋_GB2312" w:cs="仿宋_GB2312"/>
                <w:bCs/>
                <w:color w:val="auto"/>
                <w:sz w:val="24"/>
                <w:lang w:eastAsia="zh-CN"/>
              </w:rPr>
              <w:t>培训费</w:t>
            </w:r>
            <w:r>
              <w:rPr>
                <w:rFonts w:hint="eastAsia" w:ascii="仿宋_GB2312" w:hAnsi="仿宋_GB2312" w:eastAsia="仿宋_GB2312" w:cs="仿宋_GB2312"/>
                <w:bCs/>
                <w:color w:val="auto"/>
                <w:sz w:val="24"/>
              </w:rPr>
              <w:t>等相关费用</w:t>
            </w:r>
            <w:r>
              <w:rPr>
                <w:rFonts w:hint="eastAsia" w:ascii="仿宋_GB2312" w:hAnsi="仿宋_GB2312" w:eastAsia="仿宋_GB2312" w:cs="仿宋_GB2312"/>
                <w:bCs/>
                <w:color w:val="auto"/>
                <w:sz w:val="24"/>
                <w:lang w:eastAsia="zh-CN"/>
              </w:rPr>
              <w:t>。</w:t>
            </w:r>
          </w:p>
          <w:p w14:paraId="17E0C1A8">
            <w:pPr>
              <w:spacing w:line="400" w:lineRule="exact"/>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lang w:eastAsia="zh-CN"/>
              </w:rPr>
              <w:t>②物资费用：本项目劳保用品费、工具养护费、病虫害防治药品费、肥料（不少于2吨）、保洁工具及耗材（如拖把、竹扫帚、手套、箩筐、洁厕剂、消毒液、天那水、垃圾袋、钢丝刷、洁厕刷等）、绿化工具及耗材（如滴灌带、扫帚、小枝剪、撮箕、蛇皮袋、种植袋、塑料花盆、绿地喷头等）、用于绿化生产的展板及温馨提示牌制作费。</w:t>
            </w:r>
          </w:p>
          <w:p w14:paraId="4545E1CE">
            <w:pPr>
              <w:spacing w:line="400" w:lineRule="exact"/>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lang w:eastAsia="zh-CN"/>
              </w:rPr>
              <w:t>③机械费用：本项目园林机械使用费、垃圾车使用费、汽（柴）油费、高空车/吊车费用（含安全作业），以及向采购人借用的用于服务本项目的机械的保养维修费（含耗件、机油、电瓶更换）。</w:t>
            </w:r>
          </w:p>
          <w:p w14:paraId="11848E26">
            <w:pPr>
              <w:spacing w:line="400" w:lineRule="exact"/>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lang w:eastAsia="zh-CN"/>
              </w:rPr>
              <w:t>④垃圾处理：本项目生活垃圾清理费、绿化垃圾清运费、公厕化粪池疏通清理费。</w:t>
            </w:r>
          </w:p>
          <w:p w14:paraId="1009BB5B">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lang w:eastAsia="zh-CN"/>
              </w:rPr>
              <w:t>⑤其他费用：本项目税费、高空修剪危树处理费以及未列出但供应商认为必需的费用。</w:t>
            </w:r>
            <w:r>
              <w:rPr>
                <w:rFonts w:hint="eastAsia" w:ascii="仿宋_GB2312" w:hAnsi="仿宋_GB2312" w:eastAsia="仿宋_GB2312" w:cs="仿宋_GB2312"/>
                <w:bCs/>
                <w:color w:val="auto"/>
                <w:sz w:val="24"/>
              </w:rPr>
              <w:t>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lang w:val="en-US" w:eastAsia="zh-CN"/>
              </w:rPr>
              <w:t>4</w:t>
            </w:r>
            <w:r>
              <w:rPr>
                <w:rFonts w:hint="eastAsia" w:ascii="仿宋_GB2312" w:hAnsi="仿宋_GB2312" w:eastAsia="仿宋_GB2312" w:cs="仿宋_GB2312"/>
                <w:bCs/>
                <w:color w:val="auto"/>
                <w:sz w:val="24"/>
              </w:rPr>
              <w:t>.其他相关费用由供应商自行承担。</w:t>
            </w:r>
          </w:p>
        </w:tc>
      </w:tr>
      <w:tr w14:paraId="0DB4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6F3A2448">
            <w:pPr>
              <w:spacing w:line="400" w:lineRule="exact"/>
              <w:jc w:val="center"/>
              <w:rPr>
                <w:rFonts w:hint="eastAsia"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服务期限</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04DC2701">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服务期限为1年，具体服务起止时间以合同约定日期为准。</w:t>
            </w:r>
          </w:p>
        </w:tc>
      </w:tr>
      <w:tr w14:paraId="2FD0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5145FA4F">
            <w:pPr>
              <w:spacing w:line="400" w:lineRule="exact"/>
              <w:jc w:val="center"/>
              <w:rPr>
                <w:rFonts w:hint="eastAsia"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处理问题响应时间</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5AA4E6FF">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接到通知后1小时内到达采购人指定地点。</w:t>
            </w:r>
          </w:p>
        </w:tc>
      </w:tr>
      <w:tr w14:paraId="3CE2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7C50AAFF">
            <w:pPr>
              <w:spacing w:line="400" w:lineRule="exact"/>
              <w:jc w:val="center"/>
              <w:rPr>
                <w:rFonts w:hint="eastAsia"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服务交接时间及地点</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48C2CDAC">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1.服务交接时间：自合同约定提供服务之日起10日内办理完服务交接手续；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2.服务地点 ：广西柳州市江滨公园1-5期、蟠龙山公园、贤乐山老人公园、白岩山小游园。</w:t>
            </w:r>
          </w:p>
        </w:tc>
      </w:tr>
      <w:tr w14:paraId="1B40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33C2ECD2">
            <w:pPr>
              <w:spacing w:line="400" w:lineRule="exact"/>
              <w:jc w:val="center"/>
              <w:rPr>
                <w:rFonts w:hint="eastAsia"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3F82C125">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财政性资金按财政国库集中支付规定程序办理。合同签订后采购人按月向成交供应商支付，成交供应商应当于下月开始后5个工作日内，将上个月合法、有效发票开具给采购人，采购人在收到发票后</w:t>
            </w:r>
            <w:r>
              <w:rPr>
                <w:rFonts w:hint="eastAsia" w:ascii="仿宋_GB2312" w:hAnsi="仿宋_GB2312" w:eastAsia="仿宋_GB2312" w:cs="仿宋_GB2312"/>
                <w:bCs/>
                <w:color w:val="auto"/>
                <w:sz w:val="24"/>
                <w:lang w:eastAsia="zh-CN"/>
              </w:rPr>
              <w:t>原则上</w:t>
            </w:r>
            <w:r>
              <w:rPr>
                <w:rFonts w:hint="eastAsia" w:ascii="仿宋_GB2312" w:hAnsi="仿宋_GB2312" w:eastAsia="仿宋_GB2312" w:cs="仿宋_GB2312"/>
                <w:bCs/>
                <w:color w:val="auto"/>
                <w:sz w:val="24"/>
              </w:rPr>
              <w:t>10个工作日内将资金支付到合同约定的供应商账户（不计利息）。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
                <w:bCs w:val="0"/>
                <w:color w:val="auto"/>
                <w:sz w:val="24"/>
              </w:rPr>
              <w:t>注：资金支付等事项按照《保障中小企业款项支付条例》（国务院令第802号）、《广西壮族自治区财政厅关于持续优化政府采购营商环境推动高质量发展的通知》等要求执行。</w:t>
            </w:r>
          </w:p>
        </w:tc>
      </w:tr>
      <w:tr w14:paraId="5665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11CC5377">
            <w:pPr>
              <w:widowControl/>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
                <w:color w:val="auto"/>
                <w:kern w:val="0"/>
                <w:sz w:val="24"/>
              </w:rPr>
              <w:t>★</w:t>
            </w:r>
            <w:r>
              <w:rPr>
                <w:rFonts w:hint="eastAsia" w:ascii="仿宋_GB2312" w:hAnsi="仿宋_GB2312" w:eastAsia="仿宋_GB2312" w:cs="仿宋_GB2312"/>
                <w:b/>
                <w:bCs/>
                <w:color w:val="auto"/>
                <w:sz w:val="24"/>
              </w:rPr>
              <w:t>三、验收要求</w:t>
            </w:r>
          </w:p>
        </w:tc>
      </w:tr>
      <w:tr w14:paraId="0111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2DDE1489">
            <w:pPr>
              <w:pStyle w:val="26"/>
              <w:snapToGrid w:val="0"/>
              <w:spacing w:line="400" w:lineRule="exact"/>
              <w:jc w:val="center"/>
              <w:rPr>
                <w:rFonts w:hint="eastAsia" w:ascii="仿宋_GB2312" w:hAnsi="仿宋_GB2312" w:eastAsia="仿宋_GB2312" w:cs="仿宋_GB2312"/>
                <w:bCs/>
                <w:color w:val="auto"/>
                <w:sz w:val="24"/>
                <w:szCs w:val="24"/>
                <w:lang w:val="en-GB"/>
              </w:rPr>
            </w:pPr>
            <w:r>
              <w:rPr>
                <w:rFonts w:ascii="仿宋_GB2312" w:hAnsi="仿宋_GB2312" w:eastAsia="仿宋_GB2312" w:cs="仿宋_GB2312"/>
                <w:bCs/>
                <w:color w:val="auto"/>
                <w:sz w:val="24"/>
              </w:rPr>
              <w:t>验收标准及要求</w:t>
            </w:r>
          </w:p>
        </w:tc>
        <w:tc>
          <w:tcPr>
            <w:tcW w:w="7763" w:type="dxa"/>
            <w:gridSpan w:val="2"/>
            <w:tcBorders>
              <w:left w:val="single" w:color="auto" w:sz="4" w:space="0"/>
              <w:bottom w:val="single" w:color="auto" w:sz="4" w:space="0"/>
              <w:right w:val="single" w:color="auto" w:sz="4" w:space="0"/>
            </w:tcBorders>
            <w:vAlign w:val="center"/>
          </w:tcPr>
          <w:p w14:paraId="4408EC88">
            <w:pPr>
              <w:spacing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lang w:val="en-GB"/>
              </w:rPr>
              <w:t>1.国家强制性标准及有关规定。
</w:t>
            </w:r>
            <w:r>
              <w:rPr>
                <w:rFonts w:hint="eastAsia" w:ascii="仿宋_GB2312" w:hAnsi="仿宋_GB2312" w:eastAsia="仿宋_GB2312" w:cs="仿宋_GB2312"/>
                <w:bCs/>
                <w:color w:val="auto"/>
                <w:sz w:val="24"/>
                <w:lang w:val="en-GB"/>
              </w:rPr>
              <w:br w:type="textWrapping"/>
            </w:r>
            <w:r>
              <w:rPr>
                <w:rFonts w:hint="eastAsia" w:ascii="仿宋_GB2312" w:hAnsi="仿宋_GB2312" w:eastAsia="仿宋_GB2312" w:cs="仿宋_GB2312"/>
                <w:bCs/>
                <w:color w:val="auto"/>
                <w:sz w:val="24"/>
                <w:lang w:val="en-GB"/>
              </w:rPr>
              <w:t>2.竞争性磋商文件的采购需求及成交供应商响应文件响应的事项。</w:t>
            </w:r>
          </w:p>
        </w:tc>
      </w:tr>
      <w:tr w14:paraId="7E86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724EE56E">
            <w:pPr>
              <w:widowControl/>
              <w:snapToGrid w:val="0"/>
              <w:spacing w:before="120" w:after="120" w:line="40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
                <w:bCs/>
                <w:color w:val="auto"/>
                <w:sz w:val="24"/>
              </w:rPr>
              <w:t>四、资信要求</w:t>
            </w:r>
          </w:p>
        </w:tc>
      </w:tr>
      <w:tr w14:paraId="5B03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0D90D740">
            <w:pPr>
              <w:pStyle w:val="26"/>
              <w:snapToGrid w:val="0"/>
              <w:spacing w:line="400" w:lineRule="exact"/>
              <w:jc w:val="center"/>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rPr>
              <w:t>★政策性资格要求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5C333E5C">
            <w:pPr>
              <w:pStyle w:val="760"/>
              <w:spacing w:before="0" w:beforeAutospacing="0" w:after="0" w:afterAutospacing="0" w:line="400" w:lineRule="exact"/>
              <w:rPr>
                <w:rFonts w:hint="eastAsia" w:ascii="仿宋_GB2312" w:hAnsi="仿宋_GB2312" w:eastAsia="仿宋_GB2312" w:cs="仿宋_GB2312"/>
                <w:color w:val="auto"/>
              </w:rPr>
            </w:pPr>
            <w:r>
              <w:rPr>
                <w:rStyle w:val="761"/>
                <w:rFonts w:hint="eastAsia" w:ascii="仿宋_GB2312" w:hAnsi="仿宋_GB2312" w:eastAsia="仿宋_GB2312" w:cs="仿宋_GB2312"/>
                <w:color w:val="auto"/>
              </w:rPr>
              <w:t>1.根据《政府采购促进中小企业发展管理办法》（财库〔2020〕46号），本项目属于</w:t>
            </w:r>
            <w:r>
              <w:rPr>
                <w:rStyle w:val="761"/>
                <w:rFonts w:hint="eastAsia" w:ascii="仿宋_GB2312" w:hAnsi="仿宋_GB2312" w:eastAsia="仿宋_GB2312" w:cs="仿宋_GB2312"/>
                <w:color w:val="auto"/>
                <w:lang w:eastAsia="zh-CN"/>
              </w:rPr>
              <w:t>专门面向小微企业</w:t>
            </w:r>
            <w:r>
              <w:rPr>
                <w:rStyle w:val="761"/>
                <w:rFonts w:hint="eastAsia" w:ascii="仿宋_GB2312" w:hAnsi="仿宋_GB2312" w:eastAsia="仿宋_GB2312" w:cs="仿宋_GB2312"/>
                <w:color w:val="auto"/>
              </w:rPr>
              <w:t>采购的项目，</w:t>
            </w:r>
            <w:r>
              <w:rPr>
                <w:rFonts w:hint="eastAsia" w:ascii="仿宋_GB2312" w:hAnsi="仿宋_GB2312" w:eastAsia="仿宋_GB2312" w:cs="仿宋_GB2312"/>
                <w:color w:val="auto"/>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6B7B79DA">
            <w:pPr>
              <w:pStyle w:val="760"/>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2.</w:t>
            </w:r>
            <w:r>
              <w:rPr>
                <w:rFonts w:hint="eastAsia" w:ascii="仿宋_GB2312" w:hAnsi="仿宋_GB2312" w:eastAsia="仿宋_GB2312" w:cs="仿宋_GB2312"/>
                <w:color w:val="auto"/>
                <w:lang w:val="en-US" w:eastAsia="zh-CN"/>
              </w:rPr>
              <w:t>小微</w:t>
            </w:r>
            <w:r>
              <w:rPr>
                <w:rFonts w:hint="eastAsia" w:ascii="仿宋_GB2312" w:hAnsi="仿宋_GB2312" w:eastAsia="仿宋_GB2312" w:cs="仿宋_GB2312"/>
                <w:color w:val="auto"/>
              </w:rPr>
              <w:t>企业须符合本项目采购标的所属行业对应的中小企业划分标准：</w:t>
            </w:r>
          </w:p>
          <w:p w14:paraId="70A81B3F">
            <w:pPr>
              <w:pStyle w:val="760"/>
              <w:spacing w:before="0" w:beforeAutospacing="0" w:after="0" w:afterAutospacing="0" w:line="400" w:lineRule="exact"/>
              <w:rPr>
                <w:rFonts w:hint="eastAsia" w:ascii="仿宋_GB2312" w:hAnsi="仿宋_GB2312" w:eastAsia="仿宋_GB2312" w:cs="仿宋_GB2312"/>
                <w:color w:val="auto"/>
              </w:rPr>
            </w:pPr>
            <w:r>
              <w:rPr>
                <w:rStyle w:val="761"/>
                <w:rFonts w:hint="eastAsia" w:ascii="仿宋_GB2312" w:hAnsi="仿宋_GB2312" w:eastAsia="仿宋_GB2312" w:cs="仿宋_GB2312"/>
                <w:color w:val="auto"/>
              </w:rPr>
              <w:t>（1）采购标的对应的中小企业划分标准所属行业：</w:t>
            </w:r>
            <w:r>
              <w:rPr>
                <w:rStyle w:val="761"/>
                <w:rFonts w:hint="eastAsia" w:ascii="仿宋_GB2312" w:hAnsi="仿宋_GB2312" w:eastAsia="仿宋_GB2312" w:cs="仿宋_GB2312"/>
                <w:color w:val="auto"/>
                <w:u w:val="single"/>
              </w:rPr>
              <w:t>物业管理</w:t>
            </w:r>
          </w:p>
          <w:p w14:paraId="21D5EC8A">
            <w:pPr>
              <w:pStyle w:val="760"/>
              <w:spacing w:before="0" w:beforeAutospacing="0" w:after="0" w:afterAutospacing="0" w:line="400" w:lineRule="exact"/>
              <w:rPr>
                <w:rFonts w:hint="eastAsia" w:ascii="仿宋_GB2312" w:hAnsi="仿宋_GB2312" w:eastAsia="仿宋_GB2312" w:cs="仿宋_GB2312"/>
                <w:color w:val="auto"/>
              </w:rPr>
            </w:pPr>
            <w:r>
              <w:rPr>
                <w:rStyle w:val="761"/>
                <w:rFonts w:hint="eastAsia" w:ascii="仿宋_GB2312" w:hAnsi="仿宋_GB2312" w:eastAsia="仿宋_GB2312" w:cs="仿宋_GB2312"/>
                <w:color w:val="auto"/>
              </w:rPr>
              <w:t>（2）中小企业划分有关标准根据工信部等部委发布的《关于印发中小企业划型标准规定的通知》（工信部联企业〔2011〕300号）确定；</w:t>
            </w:r>
          </w:p>
          <w:p w14:paraId="7D57D724">
            <w:pPr>
              <w:pStyle w:val="760"/>
              <w:spacing w:before="0" w:beforeAutospacing="0" w:after="0" w:afterAutospacing="0" w:line="400" w:lineRule="exact"/>
              <w:rPr>
                <w:rFonts w:hint="eastAsia" w:ascii="仿宋_GB2312" w:hAnsi="仿宋_GB2312" w:eastAsia="仿宋_GB2312" w:cs="仿宋_GB2312"/>
                <w:color w:val="auto"/>
              </w:rPr>
            </w:pPr>
            <w:r>
              <w:rPr>
                <w:rStyle w:val="761"/>
                <w:rFonts w:hint="eastAsia" w:ascii="仿宋_GB2312" w:hAnsi="仿宋_GB2312" w:eastAsia="仿宋_GB2312" w:cs="仿宋_GB2312"/>
                <w:color w:val="auto"/>
              </w:rPr>
              <w:t>（3）为方便供应商识别企业规模类型，供应商可使用工业和信息化部组织开发的中小企业规模类型自测小程序生成企业规模类型测试结果。</w:t>
            </w:r>
          </w:p>
          <w:p w14:paraId="1B253896">
            <w:pPr>
              <w:pStyle w:val="760"/>
              <w:spacing w:before="0" w:beforeAutospacing="0" w:after="0" w:afterAutospacing="0" w:line="400" w:lineRule="exact"/>
              <w:rPr>
                <w:rFonts w:hint="eastAsia" w:ascii="仿宋_GB2312" w:hAnsi="仿宋_GB2312" w:eastAsia="仿宋_GB2312" w:cs="仿宋_GB2312"/>
                <w:color w:val="auto"/>
              </w:rPr>
            </w:pPr>
            <w:r>
              <w:rPr>
                <w:rStyle w:val="761"/>
                <w:rFonts w:hint="eastAsia" w:ascii="仿宋_GB2312" w:hAnsi="仿宋_GB2312" w:eastAsia="仿宋_GB2312" w:cs="仿宋_GB2312"/>
                <w:color w:val="auto"/>
              </w:rPr>
              <w:t>自测小程序链接：https://baosong.miit.gov.cn/ScaleTes</w:t>
            </w:r>
          </w:p>
        </w:tc>
      </w:tr>
      <w:tr w14:paraId="5CDF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32F3B9A9">
            <w:pPr>
              <w:pStyle w:val="26"/>
              <w:snapToGrid w:val="0"/>
              <w:spacing w:line="400" w:lineRule="exact"/>
              <w:jc w:val="center"/>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rPr>
              <w:t xml:space="preserve">质量管理、企业信用要求（如有）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69CF0229">
            <w:pPr>
              <w:pStyle w:val="779"/>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1.供应商具备有效的质量管理体系认证证书；</w:t>
            </w:r>
          </w:p>
          <w:p w14:paraId="363B135C">
            <w:pPr>
              <w:pStyle w:val="779"/>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2.供应商具备有效的职业健康安全管理体系认证证书；</w:t>
            </w:r>
          </w:p>
          <w:p w14:paraId="02288D60">
            <w:pPr>
              <w:pStyle w:val="779"/>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3.供应商具备有效的环境管理体系认证证书。</w:t>
            </w:r>
          </w:p>
        </w:tc>
      </w:tr>
      <w:tr w14:paraId="422A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1956D3A0">
            <w:pPr>
              <w:pStyle w:val="26"/>
              <w:snapToGrid w:val="0"/>
              <w:spacing w:line="400" w:lineRule="exact"/>
              <w:jc w:val="center"/>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rPr>
              <w:t xml:space="preserve">能力或业绩要求（如有）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3787C4B5">
            <w:pPr>
              <w:pStyle w:val="797"/>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供应商2022年1月1日起至今承接的同类服务项目。</w:t>
            </w:r>
          </w:p>
        </w:tc>
      </w:tr>
      <w:tr w14:paraId="10B4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4FC60767">
            <w:pPr>
              <w:pStyle w:val="26"/>
              <w:snapToGrid w:val="0"/>
              <w:spacing w:line="400" w:lineRule="exact"/>
              <w:jc w:val="center"/>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rPr>
              <w:t xml:space="preserve">人员要求（如有）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5063F003">
            <w:pPr>
              <w:pStyle w:val="815"/>
              <w:spacing w:before="0" w:beforeAutospacing="0" w:after="0" w:afterAutospacing="0"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详见第六章 评审方法及评审标准中的“人员配置方案</w:t>
            </w:r>
            <w:r>
              <w:rPr>
                <w:rFonts w:hint="eastAsia" w:ascii="仿宋_GB2312" w:hAnsi="仿宋_GB2312" w:eastAsia="仿宋_GB2312" w:cs="仿宋_GB2312"/>
                <w:color w:val="auto"/>
                <w:lang w:eastAsia="zh-CN"/>
              </w:rPr>
              <w:t>分</w:t>
            </w:r>
            <w:r>
              <w:rPr>
                <w:rFonts w:hint="eastAsia" w:ascii="仿宋_GB2312" w:hAnsi="仿宋_GB2312" w:eastAsia="仿宋_GB2312" w:cs="仿宋_GB2312"/>
                <w:color w:val="auto"/>
              </w:rPr>
              <w:t>”要求。</w:t>
            </w:r>
          </w:p>
        </w:tc>
      </w:tr>
      <w:tr w14:paraId="2D9F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4E605B90">
            <w:pPr>
              <w:pStyle w:val="26"/>
              <w:snapToGrid w:val="0"/>
              <w:spacing w:line="400" w:lineRule="exact"/>
              <w:rPr>
                <w:rFonts w:hint="eastAsia" w:ascii="仿宋_GB2312" w:hAnsi="仿宋_GB2312" w:eastAsia="仿宋_GB2312" w:cs="仿宋_GB2312"/>
                <w:bCs/>
                <w:color w:val="auto"/>
                <w:kern w:val="0"/>
                <w:sz w:val="24"/>
              </w:rPr>
            </w:pPr>
            <w:r>
              <w:rPr>
                <w:rFonts w:hint="eastAsia" w:ascii="仿宋_GB2312" w:hAnsi="仿宋_GB2312" w:eastAsia="仿宋_GB2312" w:cs="仿宋_GB2312"/>
                <w:b/>
                <w:bCs/>
                <w:color w:val="auto"/>
                <w:kern w:val="0"/>
                <w:sz w:val="24"/>
              </w:rPr>
              <w:t>五、其他要求</w:t>
            </w:r>
          </w:p>
        </w:tc>
      </w:tr>
      <w:tr w14:paraId="3DEA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4120067E">
            <w:pPr>
              <w:spacing w:line="400" w:lineRule="exact"/>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7749" w:type="dxa"/>
            <w:tcBorders>
              <w:left w:val="single" w:color="auto" w:sz="4" w:space="0"/>
              <w:bottom w:val="single" w:color="auto" w:sz="4" w:space="0"/>
              <w:right w:val="single" w:color="auto" w:sz="4" w:space="0"/>
            </w:tcBorders>
            <w:vAlign w:val="center"/>
          </w:tcPr>
          <w:p w14:paraId="339FF277">
            <w:pPr>
              <w:spacing w:line="400" w:lineRule="exact"/>
              <w:jc w:val="left"/>
              <w:rPr>
                <w:rFonts w:hint="eastAsia" w:ascii="仿宋_GB2312" w:hAnsi="仿宋_GB2312" w:eastAsia="仿宋_GB2312" w:cs="仿宋_GB2312"/>
                <w:bCs/>
                <w:color w:val="auto"/>
                <w:kern w:val="0"/>
                <w:sz w:val="24"/>
              </w:rPr>
            </w:pPr>
            <w:r>
              <w:rPr>
                <w:rFonts w:hint="eastAsia" w:ascii="仿宋_GB2312" w:hAnsi="仿宋_GB2312" w:eastAsia="仿宋_GB2312" w:cs="仿宋_GB2312"/>
                <w:bCs/>
                <w:color w:val="auto"/>
                <w:sz w:val="24"/>
                <w:lang w:val="en-GB"/>
              </w:rPr>
              <w:t xml:space="preserve"> </w:t>
            </w:r>
          </w:p>
        </w:tc>
      </w:tr>
    </w:tbl>
    <w:p w14:paraId="0F046D0E">
      <w:pPr>
        <w:ind w:right="241" w:rightChars="115" w:firstLine="240" w:firstLineChars="100"/>
        <w:rPr>
          <w:rFonts w:hint="eastAsia" w:ascii="仿宋_GB2312" w:hAnsi="仿宋_GB2312" w:eastAsia="仿宋_GB2312" w:cs="仿宋_GB2312"/>
          <w:color w:val="auto"/>
          <w:sz w:val="24"/>
        </w:rPr>
      </w:pPr>
      <w:bookmarkStart w:id="53" w:name="_Toc4344"/>
      <w:bookmarkStart w:id="54" w:name="_Toc504053343"/>
    </w:p>
    <w:p w14:paraId="34AE1823">
      <w:pPr>
        <w:rPr>
          <w:rFonts w:hint="eastAsia" w:ascii="仿宋_GB2312" w:hAnsi="仿宋_GB2312" w:eastAsia="仿宋_GB2312" w:cs="仿宋_GB2312"/>
          <w:color w:val="auto"/>
          <w:sz w:val="32"/>
        </w:rPr>
        <w:sectPr>
          <w:pgSz w:w="11906" w:h="16838"/>
          <w:pgMar w:top="1440" w:right="1083" w:bottom="1440" w:left="1083" w:header="851" w:footer="992" w:gutter="0"/>
          <w:pgNumType w:fmt="decimal"/>
          <w:cols w:space="720" w:num="1"/>
          <w:docGrid w:type="lines" w:linePitch="312" w:charSpace="0"/>
        </w:sectPr>
      </w:pPr>
    </w:p>
    <w:p w14:paraId="1E07AE75">
      <w:pPr>
        <w:spacing w:line="460" w:lineRule="exac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pacing w:val="0"/>
          <w:sz w:val="28"/>
          <w:szCs w:val="28"/>
          <w:highlight w:val="none"/>
        </w:rPr>
        <w:t>附件一：</w:t>
      </w:r>
    </w:p>
    <w:p w14:paraId="18F6E9F0">
      <w:pPr>
        <w:pStyle w:val="19"/>
        <w:keepNext w:val="0"/>
        <w:keepLines w:val="0"/>
        <w:pageBreakBefore w:val="0"/>
        <w:widowControl/>
        <w:kinsoku w:val="0"/>
        <w:wordWrap/>
        <w:overflowPunct/>
        <w:topLinePunct w:val="0"/>
        <w:autoSpaceDE w:val="0"/>
        <w:autoSpaceDN w:val="0"/>
        <w:bidi w:val="0"/>
        <w:adjustRightInd w:val="0"/>
        <w:snapToGrid w:val="0"/>
        <w:spacing w:before="180" w:line="380" w:lineRule="exact"/>
        <w:jc w:val="center"/>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pacing w:val="-3"/>
          <w:sz w:val="24"/>
          <w:szCs w:val="24"/>
        </w:rPr>
        <w:t>柳州市</w:t>
      </w:r>
      <w:r>
        <w:rPr>
          <w:rFonts w:hint="eastAsia" w:ascii="仿宋_GB2312" w:hAnsi="仿宋_GB2312" w:eastAsia="仿宋_GB2312" w:cs="仿宋_GB2312"/>
          <w:b/>
          <w:bCs/>
          <w:color w:val="auto"/>
          <w:spacing w:val="-3"/>
          <w:sz w:val="24"/>
          <w:szCs w:val="24"/>
          <w:lang w:eastAsia="zh-CN"/>
        </w:rPr>
        <w:t>江滨公园</w:t>
      </w:r>
      <w:r>
        <w:rPr>
          <w:rFonts w:hint="eastAsia" w:ascii="仿宋_GB2312" w:hAnsi="仿宋_GB2312" w:eastAsia="仿宋_GB2312" w:cs="仿宋_GB2312"/>
          <w:b/>
          <w:bCs/>
          <w:color w:val="auto"/>
          <w:spacing w:val="-3"/>
          <w:sz w:val="24"/>
          <w:szCs w:val="24"/>
        </w:rPr>
        <w:t>管理处</w:t>
      </w:r>
      <w:r>
        <w:rPr>
          <w:rFonts w:hint="eastAsia" w:ascii="仿宋_GB2312" w:hAnsi="仿宋_GB2312" w:eastAsia="仿宋_GB2312" w:cs="仿宋_GB2312"/>
          <w:b/>
          <w:bCs/>
          <w:color w:val="auto"/>
          <w:spacing w:val="-4"/>
          <w:sz w:val="24"/>
          <w:szCs w:val="24"/>
        </w:rPr>
        <w:t>园林精细化管理质量检查标准</w:t>
      </w:r>
    </w:p>
    <w:p w14:paraId="7988BD79">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rPr>
      </w:pPr>
    </w:p>
    <w:tbl>
      <w:tblPr>
        <w:tblStyle w:val="824"/>
        <w:tblW w:w="9109" w:type="dxa"/>
        <w:tblInd w:w="-1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109"/>
        <w:gridCol w:w="6252"/>
        <w:gridCol w:w="724"/>
      </w:tblGrid>
      <w:tr w14:paraId="1966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24" w:type="dxa"/>
            <w:vAlign w:val="center"/>
          </w:tcPr>
          <w:p w14:paraId="17088839">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2"/>
              </w:rPr>
              <w:t>项目</w:t>
            </w:r>
          </w:p>
        </w:tc>
        <w:tc>
          <w:tcPr>
            <w:tcW w:w="1109" w:type="dxa"/>
            <w:vAlign w:val="center"/>
          </w:tcPr>
          <w:p w14:paraId="20C35AB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35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2"/>
              </w:rPr>
              <w:t>分项</w:t>
            </w:r>
          </w:p>
        </w:tc>
        <w:tc>
          <w:tcPr>
            <w:tcW w:w="6252" w:type="dxa"/>
            <w:vAlign w:val="center"/>
          </w:tcPr>
          <w:p w14:paraId="62B7D399">
            <w:pPr>
              <w:pStyle w:val="823"/>
              <w:keepNext w:val="0"/>
              <w:keepLines w:val="0"/>
              <w:pageBreakBefore w:val="0"/>
              <w:widowControl/>
              <w:kinsoku/>
              <w:wordWrap/>
              <w:overflowPunct/>
              <w:topLinePunct w:val="0"/>
              <w:autoSpaceDE w:val="0"/>
              <w:autoSpaceDN w:val="0"/>
              <w:bidi w:val="0"/>
              <w:adjustRightInd w:val="0"/>
              <w:snapToGrid w:val="0"/>
              <w:spacing w:line="300" w:lineRule="exact"/>
              <w:ind w:left="2714"/>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5"/>
              </w:rPr>
              <w:t>分项标准</w:t>
            </w:r>
          </w:p>
        </w:tc>
        <w:tc>
          <w:tcPr>
            <w:tcW w:w="724" w:type="dxa"/>
            <w:vAlign w:val="center"/>
          </w:tcPr>
          <w:p w14:paraId="411F7FA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6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2"/>
              </w:rPr>
              <w:t>备注</w:t>
            </w:r>
          </w:p>
        </w:tc>
      </w:tr>
      <w:tr w14:paraId="51A0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1024" w:type="dxa"/>
            <w:vMerge w:val="restart"/>
            <w:vAlign w:val="center"/>
          </w:tcPr>
          <w:p w14:paraId="3E0AB14D">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108"/>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精细化</w:t>
            </w:r>
            <w:r>
              <w:rPr>
                <w:rFonts w:hint="eastAsia" w:ascii="仿宋_GB2312" w:hAnsi="仿宋_GB2312" w:eastAsia="仿宋_GB2312" w:cs="仿宋_GB2312"/>
                <w:color w:val="auto"/>
                <w:spacing w:val="4"/>
              </w:rPr>
              <w:t>养护</w:t>
            </w:r>
          </w:p>
        </w:tc>
        <w:tc>
          <w:tcPr>
            <w:tcW w:w="1109" w:type="dxa"/>
            <w:vAlign w:val="center"/>
          </w:tcPr>
          <w:p w14:paraId="144B6433">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总体景观</w:t>
            </w:r>
          </w:p>
        </w:tc>
        <w:tc>
          <w:tcPr>
            <w:tcW w:w="6252" w:type="dxa"/>
            <w:vAlign w:val="center"/>
          </w:tcPr>
          <w:p w14:paraId="1A8FE81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养护精细，无杂草，树池规整，绿植生长茂</w:t>
            </w:r>
            <w:r>
              <w:rPr>
                <w:rFonts w:hint="eastAsia" w:ascii="仿宋_GB2312" w:hAnsi="仿宋_GB2312" w:eastAsia="仿宋_GB2312" w:cs="仿宋_GB2312"/>
                <w:color w:val="auto"/>
                <w:spacing w:val="10"/>
              </w:rPr>
              <w:t>盛，无死株，无残</w:t>
            </w:r>
            <w:r>
              <w:rPr>
                <w:rFonts w:hint="eastAsia" w:ascii="仿宋_GB2312" w:hAnsi="仿宋_GB2312" w:eastAsia="仿宋_GB2312" w:cs="仿宋_GB2312"/>
                <w:color w:val="auto"/>
                <w:spacing w:val="7"/>
              </w:rPr>
              <w:t>桩，色彩丰富。</w:t>
            </w:r>
          </w:p>
          <w:p w14:paraId="011AA99A">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06" w:firstLine="1"/>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2</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修剪精细，剪口无开裂、拉皮现象，造型美观，层次分明，补</w:t>
            </w:r>
            <w:r>
              <w:rPr>
                <w:rFonts w:hint="eastAsia" w:ascii="仿宋_GB2312" w:hAnsi="仿宋_GB2312" w:eastAsia="仿宋_GB2312" w:cs="仿宋_GB2312"/>
                <w:color w:val="auto"/>
                <w:spacing w:val="5"/>
              </w:rPr>
              <w:t xml:space="preserve"> </w:t>
            </w:r>
            <w:r>
              <w:rPr>
                <w:rFonts w:hint="eastAsia" w:ascii="仿宋_GB2312" w:hAnsi="仿宋_GB2312" w:eastAsia="仿宋_GB2312" w:cs="仿宋_GB2312"/>
                <w:color w:val="auto"/>
                <w:spacing w:val="9"/>
              </w:rPr>
              <w:t>植的乔灌木、地被应与原品种、规格一致，与周围环境相协调。</w:t>
            </w:r>
          </w:p>
        </w:tc>
        <w:tc>
          <w:tcPr>
            <w:tcW w:w="724" w:type="dxa"/>
            <w:vAlign w:val="center"/>
          </w:tcPr>
          <w:p w14:paraId="3A6DE84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78A5B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4" w:type="dxa"/>
            <w:vMerge w:val="continue"/>
            <w:vAlign w:val="center"/>
          </w:tcPr>
          <w:p w14:paraId="0CF09CD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45124919">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4"/>
              </w:rPr>
              <w:t>乔木</w:t>
            </w:r>
          </w:p>
        </w:tc>
        <w:tc>
          <w:tcPr>
            <w:tcW w:w="6252" w:type="dxa"/>
            <w:vAlign w:val="center"/>
          </w:tcPr>
          <w:p w14:paraId="5DBCC538">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树冠完整、茂盛，具有一定遮阴效果。树干挺直，不倾斜。</w:t>
            </w:r>
          </w:p>
          <w:p w14:paraId="79FF82A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2</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修剪及时，剪口无开裂、拉皮现象，修剪后直径5cm以上的伤 口及时规范涂抹伤口愈合剂，无徒长枝、病虫枝、枯枝、伤损枝、萌蘖芽。</w:t>
            </w:r>
          </w:p>
          <w:p w14:paraId="62DEB07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3</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枝下高度合理。行道树的主干高度以不妨碍车辆及行人通行为主，以2~3.5m为宜，胸径5~9cm 的小乔木枝下高不得低于2m，胸径10~19cm 的中等乔木枝下高不得低于2.5m，胸径20~30cm 的大乔木枝下高不得低于3m，胸径35cm以上的特大乔木枝下高不得低于3.5m。</w:t>
            </w:r>
          </w:p>
          <w:p w14:paraId="6348E88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4</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行道树存活率100%，无缺株。树杆无钉子、铁丝等钉、拴、刻、划的现象。</w:t>
            </w:r>
          </w:p>
        </w:tc>
        <w:tc>
          <w:tcPr>
            <w:tcW w:w="724" w:type="dxa"/>
            <w:vAlign w:val="center"/>
          </w:tcPr>
          <w:p w14:paraId="26F4154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2F3C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1024" w:type="dxa"/>
            <w:vMerge w:val="continue"/>
            <w:vAlign w:val="center"/>
          </w:tcPr>
          <w:p w14:paraId="77493AB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3080C027">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古树名木</w:t>
            </w:r>
          </w:p>
        </w:tc>
        <w:tc>
          <w:tcPr>
            <w:tcW w:w="6252" w:type="dxa"/>
            <w:vAlign w:val="center"/>
          </w:tcPr>
          <w:p w14:paraId="2E7C00F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古树名木生长势良好。</w:t>
            </w:r>
          </w:p>
          <w:p w14:paraId="74B8E6BD">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2</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古树名木树冠垂直投影范围向外5米内树底无挖坑取土、采石取砂、淹渍或者封死地面、排放烟气、倾倒污水垃圾、堆放或者倾倒易燃易爆或有毒有害物品等。</w:t>
            </w:r>
          </w:p>
          <w:p w14:paraId="309058A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3</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古树名木上无钉、栓、刻、划等现象。</w:t>
            </w:r>
          </w:p>
          <w:p w14:paraId="123B2D6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4</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古树名木保护牌信息正确。</w:t>
            </w:r>
          </w:p>
        </w:tc>
        <w:tc>
          <w:tcPr>
            <w:tcW w:w="724" w:type="dxa"/>
            <w:vAlign w:val="center"/>
          </w:tcPr>
          <w:p w14:paraId="5C1A23D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2FF0D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4" w:hRule="atLeast"/>
        </w:trPr>
        <w:tc>
          <w:tcPr>
            <w:tcW w:w="1024" w:type="dxa"/>
            <w:vMerge w:val="continue"/>
            <w:vAlign w:val="center"/>
          </w:tcPr>
          <w:p w14:paraId="5364846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44716637">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绿篱地被</w:t>
            </w:r>
          </w:p>
        </w:tc>
        <w:tc>
          <w:tcPr>
            <w:tcW w:w="6252" w:type="dxa"/>
            <w:vAlign w:val="center"/>
          </w:tcPr>
          <w:p w14:paraId="06D7BB64">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片植绿篱整齐平整，线条明显，高度适宜，不影响交通视线， 修剪及时，无枯枝，无窜枝，无死株。</w:t>
            </w:r>
          </w:p>
          <w:p w14:paraId="59570C25">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2</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无缺株断档、黄土露天现象。</w:t>
            </w:r>
          </w:p>
          <w:p w14:paraId="183731B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3</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草坪平整，无坑洞，无杂草，无退化，叶色浓绿，修剪及时， 无入侵道路现象。</w:t>
            </w:r>
          </w:p>
        </w:tc>
        <w:tc>
          <w:tcPr>
            <w:tcW w:w="724" w:type="dxa"/>
            <w:vAlign w:val="center"/>
          </w:tcPr>
          <w:p w14:paraId="2205215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51BC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1024" w:type="dxa"/>
            <w:vMerge w:val="continue"/>
            <w:vAlign w:val="center"/>
          </w:tcPr>
          <w:p w14:paraId="75317A51">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0B04BBC4">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病虫害防</w:t>
            </w:r>
            <w:r>
              <w:rPr>
                <w:rFonts w:hint="eastAsia" w:ascii="仿宋_GB2312" w:hAnsi="仿宋_GB2312" w:eastAsia="仿宋_GB2312" w:cs="仿宋_GB2312"/>
                <w:color w:val="auto"/>
              </w:rPr>
              <w:t>治</w:t>
            </w:r>
          </w:p>
        </w:tc>
        <w:tc>
          <w:tcPr>
            <w:tcW w:w="6252" w:type="dxa"/>
            <w:vAlign w:val="center"/>
          </w:tcPr>
          <w:p w14:paraId="48A7804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提倡预防为主，综合防治。</w:t>
            </w:r>
          </w:p>
          <w:p w14:paraId="310DBC8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2</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病虫害危害控制在不影响观赏效果的范围之内。</w:t>
            </w:r>
          </w:p>
          <w:p w14:paraId="7301C355">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11"/>
              </w:rPr>
              <w:t>3</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开展绿地内红火蚁、白蚁防治，确保红火蚁巢清除到位，无红火蚁蚁巢集中爆发现象发生；绿地内植物无明显遭受白蚁侵害现象。</w:t>
            </w:r>
          </w:p>
        </w:tc>
        <w:tc>
          <w:tcPr>
            <w:tcW w:w="724" w:type="dxa"/>
            <w:vAlign w:val="center"/>
          </w:tcPr>
          <w:p w14:paraId="6A4743A3">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6A71D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024" w:type="dxa"/>
            <w:vMerge w:val="continue"/>
            <w:vAlign w:val="center"/>
          </w:tcPr>
          <w:p w14:paraId="3192E04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61EEA670">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right="135" w:rightChars="0"/>
              <w:jc w:val="center"/>
              <w:textAlignment w:val="baseline"/>
              <w:rPr>
                <w:rFonts w:hint="eastAsia" w:ascii="仿宋_GB2312" w:hAnsi="仿宋_GB2312" w:eastAsia="仿宋_GB2312" w:cs="仿宋_GB2312"/>
                <w:color w:val="auto"/>
                <w:spacing w:val="7"/>
              </w:rPr>
            </w:pPr>
            <w:r>
              <w:rPr>
                <w:rFonts w:hint="eastAsia" w:ascii="仿宋_GB2312" w:hAnsi="仿宋_GB2312" w:eastAsia="仿宋_GB2312" w:cs="仿宋_GB2312"/>
                <w:color w:val="auto"/>
                <w:spacing w:val="6"/>
                <w:lang w:val="en-US" w:eastAsia="zh-CN"/>
              </w:rPr>
              <w:t xml:space="preserve"> </w:t>
            </w:r>
            <w:r>
              <w:rPr>
                <w:rFonts w:hint="eastAsia" w:ascii="仿宋_GB2312" w:hAnsi="仿宋_GB2312" w:eastAsia="仿宋_GB2312" w:cs="仿宋_GB2312"/>
                <w:color w:val="auto"/>
                <w:spacing w:val="6"/>
              </w:rPr>
              <w:t>水分、土壤管理</w:t>
            </w:r>
          </w:p>
        </w:tc>
        <w:tc>
          <w:tcPr>
            <w:tcW w:w="6252" w:type="dxa"/>
            <w:vAlign w:val="center"/>
          </w:tcPr>
          <w:p w14:paraId="035EB950">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27"/>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1</w:t>
            </w:r>
            <w:r>
              <w:rPr>
                <w:rFonts w:hint="eastAsia" w:ascii="仿宋_GB2312" w:hAnsi="仿宋_GB2312" w:eastAsia="仿宋_GB2312" w:cs="仿宋_GB2312"/>
                <w:color w:val="auto"/>
                <w:spacing w:val="6"/>
                <w:lang w:val="en-US" w:eastAsia="zh-CN"/>
              </w:rPr>
              <w:t>.</w:t>
            </w:r>
            <w:r>
              <w:rPr>
                <w:rFonts w:hint="eastAsia" w:ascii="仿宋_GB2312" w:hAnsi="仿宋_GB2312" w:eastAsia="仿宋_GB2312" w:cs="仿宋_GB2312"/>
                <w:color w:val="auto"/>
                <w:spacing w:val="6"/>
              </w:rPr>
              <w:t>按技术要求合理施肥。</w:t>
            </w:r>
          </w:p>
          <w:p w14:paraId="77AA80DA">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2</w:t>
            </w:r>
            <w:r>
              <w:rPr>
                <w:rFonts w:hint="eastAsia" w:ascii="仿宋_GB2312" w:hAnsi="仿宋_GB2312" w:eastAsia="仿宋_GB2312" w:cs="仿宋_GB2312"/>
                <w:color w:val="auto"/>
                <w:spacing w:val="8"/>
                <w:lang w:val="en-US" w:eastAsia="zh-CN"/>
              </w:rPr>
              <w:t>.</w:t>
            </w:r>
            <w:r>
              <w:rPr>
                <w:rFonts w:hint="eastAsia" w:ascii="仿宋_GB2312" w:hAnsi="仿宋_GB2312" w:eastAsia="仿宋_GB2312" w:cs="仿宋_GB2312"/>
                <w:color w:val="auto"/>
                <w:spacing w:val="8"/>
              </w:rPr>
              <w:t>按计划松土，土壤无板结现象。</w:t>
            </w:r>
          </w:p>
          <w:p w14:paraId="6112FC79">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6" w:leftChars="0"/>
              <w:jc w:val="left"/>
              <w:textAlignment w:val="baseline"/>
              <w:rPr>
                <w:rFonts w:hint="eastAsia" w:ascii="仿宋_GB2312" w:hAnsi="仿宋_GB2312" w:eastAsia="仿宋_GB2312" w:cs="仿宋_GB2312"/>
                <w:color w:val="auto"/>
                <w:spacing w:val="11"/>
              </w:rPr>
            </w:pPr>
            <w:r>
              <w:rPr>
                <w:rFonts w:hint="eastAsia" w:ascii="仿宋_GB2312" w:hAnsi="仿宋_GB2312" w:eastAsia="仿宋_GB2312" w:cs="仿宋_GB2312"/>
                <w:color w:val="auto"/>
                <w:spacing w:val="8"/>
              </w:rPr>
              <w:t>3</w:t>
            </w:r>
            <w:r>
              <w:rPr>
                <w:rFonts w:hint="eastAsia" w:ascii="仿宋_GB2312" w:hAnsi="仿宋_GB2312" w:eastAsia="仿宋_GB2312" w:cs="仿宋_GB2312"/>
                <w:color w:val="auto"/>
                <w:spacing w:val="8"/>
                <w:lang w:val="en-US" w:eastAsia="zh-CN"/>
              </w:rPr>
              <w:t>.</w:t>
            </w:r>
            <w:r>
              <w:rPr>
                <w:rFonts w:hint="eastAsia" w:ascii="仿宋_GB2312" w:hAnsi="仿宋_GB2312" w:eastAsia="仿宋_GB2312" w:cs="仿宋_GB2312"/>
                <w:color w:val="auto"/>
                <w:spacing w:val="8"/>
              </w:rPr>
              <w:t>浇水及时，无缺水萎蔫现象。</w:t>
            </w:r>
          </w:p>
        </w:tc>
        <w:tc>
          <w:tcPr>
            <w:tcW w:w="724" w:type="dxa"/>
            <w:vAlign w:val="center"/>
          </w:tcPr>
          <w:p w14:paraId="617D162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4508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1024" w:type="dxa"/>
            <w:vMerge w:val="continue"/>
            <w:vAlign w:val="center"/>
          </w:tcPr>
          <w:p w14:paraId="407D527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2DF10AD8">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ind w:left="347" w:leftChars="0"/>
              <w:jc w:val="both"/>
              <w:textAlignment w:val="baseline"/>
              <w:rPr>
                <w:rFonts w:hint="eastAsia" w:ascii="仿宋_GB2312" w:hAnsi="仿宋_GB2312" w:eastAsia="仿宋_GB2312" w:cs="仿宋_GB2312"/>
                <w:color w:val="auto"/>
                <w:spacing w:val="6"/>
              </w:rPr>
            </w:pPr>
            <w:r>
              <w:rPr>
                <w:rFonts w:hint="eastAsia" w:ascii="仿宋_GB2312" w:hAnsi="仿宋_GB2312" w:eastAsia="仿宋_GB2312" w:cs="仿宋_GB2312"/>
                <w:color w:val="auto"/>
                <w:spacing w:val="4"/>
              </w:rPr>
              <w:t>补植</w:t>
            </w:r>
          </w:p>
        </w:tc>
        <w:tc>
          <w:tcPr>
            <w:tcW w:w="6252" w:type="dxa"/>
            <w:vAlign w:val="center"/>
          </w:tcPr>
          <w:p w14:paraId="37A65316">
            <w:pPr>
              <w:pStyle w:val="823"/>
              <w:keepNext w:val="0"/>
              <w:keepLines w:val="0"/>
              <w:pageBreakBefore w:val="0"/>
              <w:widowControl/>
              <w:kinsoku w:val="0"/>
              <w:wordWrap/>
              <w:overflowPunct/>
              <w:topLinePunct w:val="0"/>
              <w:autoSpaceDE w:val="0"/>
              <w:autoSpaceDN w:val="0"/>
              <w:bidi w:val="0"/>
              <w:adjustRightInd w:val="0"/>
              <w:snapToGrid w:val="0"/>
              <w:spacing w:before="32" w:line="300" w:lineRule="exact"/>
              <w:ind w:left="112" w:leftChars="0" w:right="52" w:rightChars="0"/>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3"/>
              </w:rPr>
              <w:t>整体布局合理，层次丰富，疏密有致；无缺株</w:t>
            </w:r>
            <w:r>
              <w:rPr>
                <w:rFonts w:hint="eastAsia" w:ascii="仿宋_GB2312" w:hAnsi="仿宋_GB2312" w:eastAsia="仿宋_GB2312" w:cs="仿宋_GB2312"/>
                <w:color w:val="auto"/>
                <w:spacing w:val="2"/>
              </w:rPr>
              <w:t>断档，黄土露天现象；</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8"/>
              </w:rPr>
              <w:t>补植苗木与周围环境相协调，长势良好，冠幅丰满，无病虫</w:t>
            </w:r>
            <w:r>
              <w:rPr>
                <w:rFonts w:hint="eastAsia" w:ascii="仿宋_GB2312" w:hAnsi="仿宋_GB2312" w:eastAsia="仿宋_GB2312" w:cs="仿宋_GB2312"/>
                <w:color w:val="auto"/>
                <w:spacing w:val="7"/>
              </w:rPr>
              <w:t>害、缺</w:t>
            </w:r>
            <w:r>
              <w:rPr>
                <w:rFonts w:hint="eastAsia" w:ascii="仿宋_GB2312" w:hAnsi="仿宋_GB2312" w:eastAsia="仿宋_GB2312" w:cs="仿宋_GB2312"/>
                <w:color w:val="auto"/>
                <w:spacing w:val="8"/>
              </w:rPr>
              <w:t>水萎蔫、土壤板结等现象。</w:t>
            </w:r>
          </w:p>
        </w:tc>
        <w:tc>
          <w:tcPr>
            <w:tcW w:w="724" w:type="dxa"/>
            <w:vAlign w:val="center"/>
          </w:tcPr>
          <w:p w14:paraId="62B75E6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bl>
    <w:p w14:paraId="04B91DBB">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rPr>
      </w:pPr>
    </w:p>
    <w:tbl>
      <w:tblPr>
        <w:tblStyle w:val="824"/>
        <w:tblW w:w="908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109"/>
        <w:gridCol w:w="6252"/>
        <w:gridCol w:w="724"/>
      </w:tblGrid>
      <w:tr w14:paraId="4C895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96" w:type="dxa"/>
            <w:vMerge w:val="restart"/>
            <w:tcBorders>
              <w:bottom w:val="nil"/>
            </w:tcBorders>
            <w:vAlign w:val="center"/>
          </w:tcPr>
          <w:p w14:paraId="7CEB83FC">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right="108"/>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管理制度</w:t>
            </w:r>
          </w:p>
        </w:tc>
        <w:tc>
          <w:tcPr>
            <w:tcW w:w="1109" w:type="dxa"/>
            <w:vAlign w:val="center"/>
          </w:tcPr>
          <w:p w14:paraId="50DE95A0">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39"/>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制度落实</w:t>
            </w:r>
          </w:p>
        </w:tc>
        <w:tc>
          <w:tcPr>
            <w:tcW w:w="6252" w:type="dxa"/>
            <w:vAlign w:val="center"/>
          </w:tcPr>
          <w:p w14:paraId="19AD7207">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4" w:right="104" w:firstLine="13"/>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台账记录及时、信息全面、无错误、无缺漏，定期进行安全生产巡</w:t>
            </w:r>
            <w:r>
              <w:rPr>
                <w:rFonts w:hint="eastAsia" w:ascii="仿宋_GB2312" w:hAnsi="仿宋_GB2312" w:eastAsia="仿宋_GB2312" w:cs="仿宋_GB2312"/>
                <w:color w:val="auto"/>
                <w:spacing w:val="10"/>
              </w:rPr>
              <w:t xml:space="preserve"> </w:t>
            </w:r>
            <w:r>
              <w:rPr>
                <w:rFonts w:hint="eastAsia" w:ascii="仿宋_GB2312" w:hAnsi="仿宋_GB2312" w:eastAsia="仿宋_GB2312" w:cs="仿宋_GB2312"/>
                <w:color w:val="auto"/>
                <w:spacing w:val="8"/>
              </w:rPr>
              <w:t>查工作（每月至少进行一次</w:t>
            </w:r>
            <w:r>
              <w:rPr>
                <w:rFonts w:hint="eastAsia" w:ascii="仿宋_GB2312" w:hAnsi="仿宋_GB2312" w:eastAsia="仿宋_GB2312" w:cs="仿宋_GB2312"/>
                <w:color w:val="auto"/>
                <w:spacing w:val="22"/>
              </w:rPr>
              <w:t>），</w:t>
            </w:r>
            <w:r>
              <w:rPr>
                <w:rFonts w:hint="eastAsia" w:ascii="仿宋_GB2312" w:hAnsi="仿宋_GB2312" w:eastAsia="仿宋_GB2312" w:cs="仿宋_GB2312"/>
                <w:color w:val="auto"/>
                <w:spacing w:val="8"/>
              </w:rPr>
              <w:t>并及时记录。)</w:t>
            </w:r>
          </w:p>
        </w:tc>
        <w:tc>
          <w:tcPr>
            <w:tcW w:w="724" w:type="dxa"/>
            <w:vAlign w:val="center"/>
          </w:tcPr>
          <w:p w14:paraId="68DCEE69">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245D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96" w:type="dxa"/>
            <w:vMerge w:val="continue"/>
            <w:tcBorders>
              <w:top w:val="nil"/>
              <w:bottom w:val="nil"/>
            </w:tcBorders>
            <w:vAlign w:val="center"/>
          </w:tcPr>
          <w:p w14:paraId="03A9EF7D">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246E6242">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43"/>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安全作业</w:t>
            </w:r>
          </w:p>
        </w:tc>
        <w:tc>
          <w:tcPr>
            <w:tcW w:w="6252" w:type="dxa"/>
            <w:vAlign w:val="center"/>
          </w:tcPr>
          <w:p w14:paraId="2A624FA6">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2" w:right="10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养护人员管理到位，机械操作规范，作业时警示设施摆放</w:t>
            </w:r>
            <w:r>
              <w:rPr>
                <w:rFonts w:hint="eastAsia" w:ascii="仿宋_GB2312" w:hAnsi="仿宋_GB2312" w:eastAsia="仿宋_GB2312" w:cs="仿宋_GB2312"/>
                <w:color w:val="auto"/>
                <w:spacing w:val="7"/>
              </w:rPr>
              <w:t>齐全，安</w:t>
            </w:r>
            <w:r>
              <w:rPr>
                <w:rFonts w:hint="eastAsia" w:ascii="仿宋_GB2312" w:hAnsi="仿宋_GB2312" w:eastAsia="仿宋_GB2312" w:cs="仿宋_GB2312"/>
                <w:color w:val="auto"/>
                <w:spacing w:val="8"/>
              </w:rPr>
              <w:t>全护具穿戴齐全，安全作业、文明作业。</w:t>
            </w:r>
          </w:p>
        </w:tc>
        <w:tc>
          <w:tcPr>
            <w:tcW w:w="724" w:type="dxa"/>
            <w:vAlign w:val="center"/>
          </w:tcPr>
          <w:p w14:paraId="5E9EBB12">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6AE52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996" w:type="dxa"/>
            <w:vMerge w:val="continue"/>
            <w:tcBorders>
              <w:top w:val="nil"/>
            </w:tcBorders>
            <w:vAlign w:val="center"/>
          </w:tcPr>
          <w:p w14:paraId="42CFE621">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43E3AADB">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4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预防措施</w:t>
            </w:r>
          </w:p>
        </w:tc>
        <w:tc>
          <w:tcPr>
            <w:tcW w:w="6252" w:type="dxa"/>
            <w:vAlign w:val="center"/>
          </w:tcPr>
          <w:p w14:paraId="77190E7C">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2" w:right="106" w:firstLine="15"/>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1</w:t>
            </w:r>
            <w:r>
              <w:rPr>
                <w:rFonts w:hint="eastAsia" w:ascii="仿宋_GB2312" w:hAnsi="仿宋_GB2312" w:eastAsia="仿宋_GB2312" w:cs="仿宋_GB2312"/>
                <w:color w:val="auto"/>
                <w:spacing w:val="11"/>
                <w:lang w:val="en-US" w:eastAsia="zh-CN"/>
              </w:rPr>
              <w:t>.</w:t>
            </w:r>
            <w:r>
              <w:rPr>
                <w:rFonts w:hint="eastAsia" w:ascii="仿宋_GB2312" w:hAnsi="仿宋_GB2312" w:eastAsia="仿宋_GB2312" w:cs="仿宋_GB2312"/>
                <w:color w:val="auto"/>
                <w:spacing w:val="11"/>
              </w:rPr>
              <w:t>有预防灾害的措施，对危树及时采取修枝、</w:t>
            </w:r>
            <w:r>
              <w:rPr>
                <w:rFonts w:hint="eastAsia" w:ascii="仿宋_GB2312" w:hAnsi="仿宋_GB2312" w:eastAsia="仿宋_GB2312" w:cs="仿宋_GB2312"/>
                <w:color w:val="auto"/>
                <w:spacing w:val="10"/>
              </w:rPr>
              <w:t>加固或申报更换等</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8"/>
              </w:rPr>
              <w:t>措施，遇灾害性天气及时组织进行抢扶。</w:t>
            </w:r>
          </w:p>
          <w:p w14:paraId="5B300CB4">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2</w:t>
            </w:r>
            <w:r>
              <w:rPr>
                <w:rFonts w:hint="eastAsia" w:ascii="仿宋_GB2312" w:hAnsi="仿宋_GB2312" w:eastAsia="仿宋_GB2312" w:cs="仿宋_GB2312"/>
                <w:color w:val="auto"/>
                <w:spacing w:val="7"/>
                <w:lang w:val="en-US" w:eastAsia="zh-CN"/>
              </w:rPr>
              <w:t>.</w:t>
            </w:r>
            <w:r>
              <w:rPr>
                <w:rFonts w:hint="eastAsia" w:ascii="仿宋_GB2312" w:hAnsi="仿宋_GB2312" w:eastAsia="仿宋_GB2312" w:cs="仿宋_GB2312"/>
                <w:color w:val="auto"/>
                <w:spacing w:val="7"/>
              </w:rPr>
              <w:t>无安全事故发生。</w:t>
            </w:r>
          </w:p>
        </w:tc>
        <w:tc>
          <w:tcPr>
            <w:tcW w:w="724" w:type="dxa"/>
            <w:vAlign w:val="center"/>
          </w:tcPr>
          <w:p w14:paraId="67E35310">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4AF64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996" w:type="dxa"/>
            <w:vMerge w:val="restart"/>
            <w:tcBorders>
              <w:bottom w:val="nil"/>
            </w:tcBorders>
            <w:vAlign w:val="center"/>
          </w:tcPr>
          <w:p w14:paraId="0AFBE9F0">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right="108"/>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园内工作</w:t>
            </w:r>
          </w:p>
        </w:tc>
        <w:tc>
          <w:tcPr>
            <w:tcW w:w="1109" w:type="dxa"/>
            <w:vAlign w:val="center"/>
          </w:tcPr>
          <w:p w14:paraId="401989CA">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5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4"/>
              </w:rPr>
              <w:t>临时任务</w:t>
            </w:r>
          </w:p>
        </w:tc>
        <w:tc>
          <w:tcPr>
            <w:tcW w:w="6252" w:type="dxa"/>
            <w:vAlign w:val="center"/>
          </w:tcPr>
          <w:p w14:paraId="5B55BBB1">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27"/>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1</w:t>
            </w:r>
            <w:r>
              <w:rPr>
                <w:rFonts w:hint="eastAsia" w:ascii="仿宋_GB2312" w:hAnsi="仿宋_GB2312" w:eastAsia="仿宋_GB2312" w:cs="仿宋_GB2312"/>
                <w:color w:val="auto"/>
                <w:spacing w:val="7"/>
                <w:lang w:val="en-US" w:eastAsia="zh-CN"/>
              </w:rPr>
              <w:t>.</w:t>
            </w:r>
            <w:r>
              <w:rPr>
                <w:rFonts w:hint="eastAsia" w:ascii="仿宋_GB2312" w:hAnsi="仿宋_GB2312" w:eastAsia="仿宋_GB2312" w:cs="仿宋_GB2312"/>
                <w:color w:val="auto"/>
                <w:spacing w:val="7"/>
              </w:rPr>
              <w:t>配合园区创城、A</w:t>
            </w:r>
            <w:r>
              <w:rPr>
                <w:rFonts w:hint="eastAsia" w:ascii="仿宋_GB2312" w:hAnsi="仿宋_GB2312" w:eastAsia="仿宋_GB2312" w:cs="仿宋_GB2312"/>
                <w:color w:val="auto"/>
                <w:spacing w:val="-27"/>
              </w:rPr>
              <w:t xml:space="preserve"> </w:t>
            </w:r>
            <w:r>
              <w:rPr>
                <w:rFonts w:hint="eastAsia" w:ascii="仿宋_GB2312" w:hAnsi="仿宋_GB2312" w:eastAsia="仿宋_GB2312" w:cs="仿宋_GB2312"/>
                <w:color w:val="auto"/>
                <w:spacing w:val="7"/>
              </w:rPr>
              <w:t>级景区复核等各项检查工作。</w:t>
            </w:r>
          </w:p>
          <w:p w14:paraId="2F465899">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2</w:t>
            </w:r>
            <w:r>
              <w:rPr>
                <w:rFonts w:hint="eastAsia" w:ascii="仿宋_GB2312" w:hAnsi="仿宋_GB2312" w:eastAsia="仿宋_GB2312" w:cs="仿宋_GB2312"/>
                <w:color w:val="auto"/>
                <w:spacing w:val="8"/>
                <w:lang w:val="en-US" w:eastAsia="zh-CN"/>
              </w:rPr>
              <w:t>.</w:t>
            </w:r>
            <w:r>
              <w:rPr>
                <w:rFonts w:hint="eastAsia" w:ascii="仿宋_GB2312" w:hAnsi="仿宋_GB2312" w:eastAsia="仿宋_GB2312" w:cs="仿宋_GB2312"/>
                <w:color w:val="auto"/>
                <w:spacing w:val="8"/>
              </w:rPr>
              <w:t>配合园区花境建设、景点提升等各项临时工作。</w:t>
            </w:r>
          </w:p>
          <w:p w14:paraId="58AD28F9">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6"/>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3</w:t>
            </w:r>
            <w:r>
              <w:rPr>
                <w:rFonts w:hint="eastAsia" w:ascii="仿宋_GB2312" w:hAnsi="仿宋_GB2312" w:eastAsia="仿宋_GB2312" w:cs="仿宋_GB2312"/>
                <w:color w:val="auto"/>
                <w:spacing w:val="6"/>
                <w:lang w:val="en-US" w:eastAsia="zh-CN"/>
              </w:rPr>
              <w:t>.</w:t>
            </w:r>
            <w:r>
              <w:rPr>
                <w:rFonts w:hint="eastAsia" w:ascii="仿宋_GB2312" w:hAnsi="仿宋_GB2312" w:eastAsia="仿宋_GB2312" w:cs="仿宋_GB2312"/>
                <w:color w:val="auto"/>
                <w:spacing w:val="6"/>
              </w:rPr>
              <w:t>其他临时工作。</w:t>
            </w:r>
          </w:p>
        </w:tc>
        <w:tc>
          <w:tcPr>
            <w:tcW w:w="724" w:type="dxa"/>
            <w:vAlign w:val="center"/>
          </w:tcPr>
          <w:p w14:paraId="4184E1EF">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7A93C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996" w:type="dxa"/>
            <w:vMerge w:val="continue"/>
            <w:tcBorders>
              <w:top w:val="nil"/>
              <w:bottom w:val="nil"/>
            </w:tcBorders>
            <w:vAlign w:val="center"/>
          </w:tcPr>
          <w:p w14:paraId="08EABDAC">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36019B2F">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38"/>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环境卫生</w:t>
            </w:r>
          </w:p>
        </w:tc>
        <w:tc>
          <w:tcPr>
            <w:tcW w:w="6252" w:type="dxa"/>
            <w:vAlign w:val="center"/>
          </w:tcPr>
          <w:p w14:paraId="33E1BA5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41" w:firstLine="1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9"/>
              </w:rPr>
              <w:t>1</w:t>
            </w:r>
            <w:r>
              <w:rPr>
                <w:rFonts w:hint="eastAsia" w:ascii="仿宋_GB2312" w:hAnsi="仿宋_GB2312" w:eastAsia="仿宋_GB2312" w:cs="仿宋_GB2312"/>
                <w:color w:val="auto"/>
                <w:spacing w:val="9"/>
                <w:lang w:val="en-US" w:eastAsia="zh-CN"/>
              </w:rPr>
              <w:t>.</w:t>
            </w:r>
            <w:r>
              <w:rPr>
                <w:rFonts w:hint="eastAsia" w:ascii="仿宋_GB2312" w:hAnsi="仿宋_GB2312" w:eastAsia="仿宋_GB2312" w:cs="仿宋_GB2312"/>
                <w:color w:val="auto"/>
                <w:spacing w:val="9"/>
              </w:rPr>
              <w:t>园容绿地整洁，无积存垃圾、卫生死角。园区绿地内无纸屑、</w:t>
            </w:r>
            <w:r>
              <w:rPr>
                <w:rFonts w:hint="eastAsia" w:ascii="仿宋_GB2312" w:hAnsi="仿宋_GB2312" w:eastAsia="仿宋_GB2312" w:cs="仿宋_GB2312"/>
                <w:color w:val="auto"/>
                <w:spacing w:val="7"/>
              </w:rPr>
              <w:t>烟蒂、污物现象、超高土、</w:t>
            </w:r>
            <w:r>
              <w:rPr>
                <w:rFonts w:hint="eastAsia" w:ascii="仿宋_GB2312" w:hAnsi="仿宋_GB2312" w:eastAsia="仿宋_GB2312" w:cs="仿宋_GB2312"/>
                <w:color w:val="auto"/>
                <w:spacing w:val="-44"/>
              </w:rPr>
              <w:t xml:space="preserve"> </w:t>
            </w:r>
            <w:r>
              <w:rPr>
                <w:rFonts w:hint="eastAsia" w:ascii="仿宋_GB2312" w:hAnsi="仿宋_GB2312" w:eastAsia="仿宋_GB2312" w:cs="仿宋_GB2312"/>
                <w:color w:val="auto"/>
                <w:spacing w:val="7"/>
              </w:rPr>
              <w:t>鼠洞、动物粪便，无晾晒现象。</w:t>
            </w:r>
          </w:p>
          <w:p w14:paraId="0D08B83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2</w:t>
            </w:r>
            <w:r>
              <w:rPr>
                <w:rFonts w:hint="eastAsia" w:ascii="仿宋_GB2312" w:hAnsi="仿宋_GB2312" w:eastAsia="仿宋_GB2312" w:cs="仿宋_GB2312"/>
                <w:color w:val="auto"/>
                <w:spacing w:val="8"/>
                <w:lang w:val="en-US" w:eastAsia="zh-CN"/>
              </w:rPr>
              <w:t>.</w:t>
            </w:r>
            <w:r>
              <w:rPr>
                <w:rFonts w:hint="eastAsia" w:ascii="仿宋_GB2312" w:hAnsi="仿宋_GB2312" w:eastAsia="仿宋_GB2312" w:cs="仿宋_GB2312"/>
                <w:color w:val="auto"/>
                <w:spacing w:val="8"/>
              </w:rPr>
              <w:t>无乱贴乱画、乱钉乱挂、乱堆乱放现象。</w:t>
            </w:r>
          </w:p>
          <w:p w14:paraId="1731B12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6"/>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3</w:t>
            </w:r>
            <w:r>
              <w:rPr>
                <w:rFonts w:hint="eastAsia" w:ascii="仿宋_GB2312" w:hAnsi="仿宋_GB2312" w:eastAsia="仿宋_GB2312" w:cs="仿宋_GB2312"/>
                <w:color w:val="auto"/>
                <w:spacing w:val="8"/>
                <w:lang w:val="en-US" w:eastAsia="zh-CN"/>
              </w:rPr>
              <w:t>.</w:t>
            </w:r>
            <w:r>
              <w:rPr>
                <w:rFonts w:hint="eastAsia" w:ascii="仿宋_GB2312" w:hAnsi="仿宋_GB2312" w:eastAsia="仿宋_GB2312" w:cs="仿宋_GB2312"/>
                <w:color w:val="auto"/>
                <w:spacing w:val="8"/>
              </w:rPr>
              <w:t>绿植定期冲洗，无明显灰尘附着。</w:t>
            </w:r>
          </w:p>
        </w:tc>
        <w:tc>
          <w:tcPr>
            <w:tcW w:w="724" w:type="dxa"/>
            <w:vAlign w:val="center"/>
          </w:tcPr>
          <w:p w14:paraId="2588EAC8">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r w14:paraId="0E076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96" w:type="dxa"/>
            <w:vMerge w:val="continue"/>
            <w:tcBorders>
              <w:top w:val="nil"/>
            </w:tcBorders>
            <w:vAlign w:val="center"/>
          </w:tcPr>
          <w:p w14:paraId="13A3A2B2">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109" w:type="dxa"/>
            <w:vAlign w:val="center"/>
          </w:tcPr>
          <w:p w14:paraId="64E520DC">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40"/>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文明行为</w:t>
            </w:r>
          </w:p>
        </w:tc>
        <w:tc>
          <w:tcPr>
            <w:tcW w:w="6252" w:type="dxa"/>
            <w:vAlign w:val="center"/>
          </w:tcPr>
          <w:p w14:paraId="0D1CFF01">
            <w:pPr>
              <w:pStyle w:val="823"/>
              <w:keepNext w:val="0"/>
              <w:keepLines w:val="0"/>
              <w:pageBreakBefore w:val="0"/>
              <w:widowControl/>
              <w:kinsoku w:val="0"/>
              <w:wordWrap/>
              <w:overflowPunct/>
              <w:topLinePunct w:val="0"/>
              <w:autoSpaceDE w:val="0"/>
              <w:autoSpaceDN w:val="0"/>
              <w:bidi w:val="0"/>
              <w:adjustRightInd w:val="0"/>
              <w:snapToGrid w:val="0"/>
              <w:spacing w:line="300" w:lineRule="exact"/>
              <w:ind w:left="113" w:right="88"/>
              <w:jc w:val="left"/>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作业人员无躺卧公共座椅、争吵、大声喧哗、赤膊现</w:t>
            </w:r>
            <w:r>
              <w:rPr>
                <w:rFonts w:hint="eastAsia" w:ascii="仿宋_GB2312" w:hAnsi="仿宋_GB2312" w:eastAsia="仿宋_GB2312" w:cs="仿宋_GB2312"/>
                <w:color w:val="auto"/>
                <w:spacing w:val="7"/>
              </w:rPr>
              <w:t>象；作业人员</w:t>
            </w:r>
            <w:r>
              <w:rPr>
                <w:rFonts w:hint="eastAsia" w:ascii="仿宋_GB2312" w:hAnsi="仿宋_GB2312" w:eastAsia="仿宋_GB2312" w:cs="仿宋_GB2312"/>
                <w:color w:val="auto"/>
                <w:spacing w:val="8"/>
              </w:rPr>
              <w:t>无随地吐痰、乱扔垃圾、随地大小便行为；无烟区没有吸烟现象。</w:t>
            </w:r>
          </w:p>
        </w:tc>
        <w:tc>
          <w:tcPr>
            <w:tcW w:w="724" w:type="dxa"/>
            <w:vAlign w:val="center"/>
          </w:tcPr>
          <w:p w14:paraId="161E2EE8">
            <w:pPr>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r>
    </w:tbl>
    <w:p w14:paraId="07EE05EC">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rPr>
      </w:pPr>
    </w:p>
    <w:p w14:paraId="1C680B30">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szCs w:val="21"/>
        </w:rPr>
        <w:sectPr>
          <w:footerReference r:id="rId7" w:type="default"/>
          <w:pgSz w:w="11905" w:h="16839"/>
          <w:pgMar w:top="1416" w:right="1454" w:bottom="1101" w:left="1510" w:header="850" w:footer="992" w:gutter="0"/>
          <w:pgNumType w:fmt="decimal"/>
          <w:cols w:space="720" w:num="1"/>
        </w:sectPr>
      </w:pPr>
    </w:p>
    <w:p w14:paraId="36380C54">
      <w:pPr>
        <w:pStyle w:val="19"/>
        <w:keepNext w:val="0"/>
        <w:keepLines w:val="0"/>
        <w:pageBreakBefore w:val="0"/>
        <w:widowControl/>
        <w:kinsoku w:val="0"/>
        <w:wordWrap/>
        <w:overflowPunct/>
        <w:topLinePunct w:val="0"/>
        <w:autoSpaceDE w:val="0"/>
        <w:autoSpaceDN w:val="0"/>
        <w:bidi w:val="0"/>
        <w:adjustRightInd w:val="0"/>
        <w:snapToGrid w:val="0"/>
        <w:spacing w:before="47" w:line="380" w:lineRule="exact"/>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pacing w:val="0"/>
          <w:sz w:val="28"/>
          <w:szCs w:val="28"/>
          <w:highlight w:val="none"/>
        </w:rPr>
        <w:t>附件</w:t>
      </w:r>
      <w:r>
        <w:rPr>
          <w:rFonts w:hint="eastAsia" w:ascii="仿宋_GB2312" w:hAnsi="仿宋_GB2312" w:eastAsia="仿宋_GB2312" w:cs="仿宋_GB2312"/>
          <w:b/>
          <w:bCs/>
          <w:color w:val="auto"/>
          <w:spacing w:val="0"/>
          <w:sz w:val="28"/>
          <w:szCs w:val="28"/>
          <w:highlight w:val="none"/>
          <w:lang w:eastAsia="zh-CN"/>
        </w:rPr>
        <w:t>二：</w:t>
      </w:r>
    </w:p>
    <w:p w14:paraId="4C889639">
      <w:pPr>
        <w:pStyle w:val="19"/>
        <w:keepNext w:val="0"/>
        <w:keepLines w:val="0"/>
        <w:pageBreakBefore w:val="0"/>
        <w:widowControl/>
        <w:kinsoku w:val="0"/>
        <w:wordWrap/>
        <w:overflowPunct/>
        <w:topLinePunct w:val="0"/>
        <w:autoSpaceDE w:val="0"/>
        <w:autoSpaceDN w:val="0"/>
        <w:bidi w:val="0"/>
        <w:adjustRightInd w:val="0"/>
        <w:snapToGrid w:val="0"/>
        <w:spacing w:before="180" w:line="380" w:lineRule="exact"/>
        <w:ind w:left="2943"/>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pacing w:val="-4"/>
          <w:sz w:val="24"/>
          <w:szCs w:val="24"/>
        </w:rPr>
        <w:t>园林精细化养护月度工作计划</w:t>
      </w:r>
    </w:p>
    <w:p w14:paraId="02F479D8">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rPr>
      </w:pPr>
    </w:p>
    <w:tbl>
      <w:tblPr>
        <w:tblStyle w:val="824"/>
        <w:tblW w:w="9161" w:type="dxa"/>
        <w:tblInd w:w="-2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8057"/>
      </w:tblGrid>
      <w:tr w14:paraId="1D7C5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04" w:type="dxa"/>
            <w:vAlign w:val="center"/>
          </w:tcPr>
          <w:p w14:paraId="46EC5422">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1"/>
              </w:rPr>
              <w:t>时间</w:t>
            </w:r>
          </w:p>
        </w:tc>
        <w:tc>
          <w:tcPr>
            <w:tcW w:w="8057" w:type="dxa"/>
            <w:vAlign w:val="center"/>
          </w:tcPr>
          <w:p w14:paraId="0EEF9076">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b/>
                <w:bCs/>
                <w:color w:val="auto"/>
                <w:spacing w:val="7"/>
              </w:rPr>
              <w:t>计划养护管理内容</w:t>
            </w:r>
          </w:p>
        </w:tc>
      </w:tr>
      <w:tr w14:paraId="0E1E0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104" w:type="dxa"/>
            <w:vAlign w:val="center"/>
          </w:tcPr>
          <w:p w14:paraId="3234AF38">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一月</w:t>
            </w:r>
          </w:p>
        </w:tc>
        <w:tc>
          <w:tcPr>
            <w:tcW w:w="8057" w:type="dxa"/>
            <w:vAlign w:val="center"/>
          </w:tcPr>
          <w:p w14:paraId="630807FF">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1.对休眠期且耐寒的绿化植物进行修剪作业；</w:t>
            </w:r>
          </w:p>
          <w:p w14:paraId="6D71A34C">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2.进行冬季清园工作，清理园害，重点清除枯树、死树，不留卫生死角；</w:t>
            </w:r>
          </w:p>
          <w:p w14:paraId="331FE83D">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3.正值春节期间，增强养护工人纪律意识，安全意识，并强调春节期间出行安全。</w:t>
            </w:r>
          </w:p>
        </w:tc>
      </w:tr>
      <w:tr w14:paraId="23FAB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04" w:type="dxa"/>
            <w:vAlign w:val="center"/>
          </w:tcPr>
          <w:p w14:paraId="3BFBDB88">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二月</w:t>
            </w:r>
          </w:p>
        </w:tc>
        <w:tc>
          <w:tcPr>
            <w:tcW w:w="8057" w:type="dxa"/>
            <w:vAlign w:val="center"/>
          </w:tcPr>
          <w:p w14:paraId="69C1A3D4">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1.因地制宜，结合实际需要，对地被植物进行适当修剪、重剪；</w:t>
            </w:r>
          </w:p>
          <w:p w14:paraId="09B3F11F">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2.对缺株断档、黄土露天的地块及时补植；</w:t>
            </w:r>
          </w:p>
          <w:p w14:paraId="2D8AC2C3">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3.及时排查并处理存在安全隐患的乔木灌木，杜绝出现乔木钉拴刻划现象，做好修剪清理以及病虫害防治工作。</w:t>
            </w:r>
          </w:p>
        </w:tc>
      </w:tr>
      <w:tr w14:paraId="5209A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04" w:type="dxa"/>
            <w:vAlign w:val="center"/>
          </w:tcPr>
          <w:p w14:paraId="2D2D23F5">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4"/>
              </w:rPr>
              <w:t>三月</w:t>
            </w:r>
          </w:p>
        </w:tc>
        <w:tc>
          <w:tcPr>
            <w:tcW w:w="8057" w:type="dxa"/>
            <w:vAlign w:val="center"/>
          </w:tcPr>
          <w:p w14:paraId="2ECC6972">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1.利用雨水天气，对重剪的乔木、花灌木及长势较差植物进行施肥，保证苗木及时恢复；</w:t>
            </w:r>
          </w:p>
          <w:p w14:paraId="3D5627E6">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2.春季回暖，对易产生病虫害的植物及时巡查并做好防治工作；</w:t>
            </w:r>
          </w:p>
          <w:p w14:paraId="66F9645A">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3.结合实际情况，对冬季防寒防霜措施进行拆除、清理。</w:t>
            </w:r>
          </w:p>
        </w:tc>
      </w:tr>
      <w:tr w14:paraId="00059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1104" w:type="dxa"/>
            <w:vAlign w:val="center"/>
          </w:tcPr>
          <w:p w14:paraId="5E76B0A0">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四月</w:t>
            </w:r>
          </w:p>
        </w:tc>
        <w:tc>
          <w:tcPr>
            <w:tcW w:w="8057" w:type="dxa"/>
            <w:vAlign w:val="center"/>
          </w:tcPr>
          <w:p w14:paraId="7FE78B53">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1.加强对各类苗木病虫害排查，并及时防治；</w:t>
            </w:r>
          </w:p>
          <w:p w14:paraId="3C26E89B">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2.加强雨季巡查，及时发现、处理树木倒伏、断枝等情况，并进行后期养护工作；</w:t>
            </w:r>
          </w:p>
          <w:p w14:paraId="17D79809">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3.天气回暖，花灌木、绿篱等生长速度加快，及时做好修剪工作，保证各处景观整齐美观；</w:t>
            </w:r>
          </w:p>
          <w:p w14:paraId="4B253F91">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4.做好防四害工作，在各路段、游园、公园等投放老鼠药；</w:t>
            </w:r>
          </w:p>
          <w:p w14:paraId="6AEEF669">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5.各节点、摆花区域、花箱等更换时令草花，迎接五一国际劳动节。</w:t>
            </w:r>
          </w:p>
        </w:tc>
      </w:tr>
      <w:tr w14:paraId="47EAA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1104" w:type="dxa"/>
            <w:vAlign w:val="center"/>
          </w:tcPr>
          <w:p w14:paraId="5CE851BD">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五月</w:t>
            </w:r>
          </w:p>
        </w:tc>
        <w:tc>
          <w:tcPr>
            <w:tcW w:w="8057" w:type="dxa"/>
            <w:vAlign w:val="center"/>
          </w:tcPr>
          <w:p w14:paraId="02496DA6">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1.加强“五一 ”假期间公园、游园的保洁力度，确保节假日期间园容的干净整洁；</w:t>
            </w:r>
          </w:p>
          <w:p w14:paraId="1069674E">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2.加强暴雨大风季节巡查工作，加强树木干枯枝修剪等，预防安全事故发生；</w:t>
            </w:r>
          </w:p>
          <w:p w14:paraId="1F68D266">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3.继续做好各类苗木病虫害防治工作。</w:t>
            </w:r>
          </w:p>
        </w:tc>
      </w:tr>
      <w:tr w14:paraId="2C9FE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9" w:hRule="atLeast"/>
        </w:trPr>
        <w:tc>
          <w:tcPr>
            <w:tcW w:w="1104" w:type="dxa"/>
            <w:vAlign w:val="center"/>
          </w:tcPr>
          <w:p w14:paraId="7C90561B">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六月</w:t>
            </w:r>
          </w:p>
        </w:tc>
        <w:tc>
          <w:tcPr>
            <w:tcW w:w="8057" w:type="dxa"/>
            <w:vAlign w:val="center"/>
          </w:tcPr>
          <w:p w14:paraId="197B2A28">
            <w:pPr>
              <w:pStyle w:val="823"/>
              <w:keepNext w:val="0"/>
              <w:keepLines w:val="0"/>
              <w:pageBreakBefore w:val="0"/>
              <w:widowControl/>
              <w:kinsoku/>
              <w:wordWrap/>
              <w:overflowPunct/>
              <w:topLinePunct w:val="0"/>
              <w:autoSpaceDE w:val="0"/>
              <w:autoSpaceDN w:val="0"/>
              <w:bidi w:val="0"/>
              <w:adjustRightInd w:val="0"/>
              <w:snapToGrid w:val="0"/>
              <w:spacing w:before="36" w:line="300" w:lineRule="exact"/>
              <w:ind w:left="125"/>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1.对长势较差的苗木增施有机肥、复合肥，加快其生长提高观赏质量；</w:t>
            </w:r>
          </w:p>
          <w:p w14:paraId="23120C9A">
            <w:pPr>
              <w:pStyle w:val="823"/>
              <w:keepNext w:val="0"/>
              <w:keepLines w:val="0"/>
              <w:pageBreakBefore w:val="0"/>
              <w:widowControl/>
              <w:kinsoku/>
              <w:wordWrap/>
              <w:overflowPunct/>
              <w:topLinePunct w:val="0"/>
              <w:autoSpaceDE w:val="0"/>
              <w:autoSpaceDN w:val="0"/>
              <w:bidi w:val="0"/>
              <w:adjustRightInd w:val="0"/>
              <w:snapToGrid w:val="0"/>
              <w:spacing w:before="36" w:line="300" w:lineRule="exact"/>
              <w:ind w:left="125"/>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2.加强绿地植物的养护工作，从绿篱修剪、乔木枯枝清理、死树处理、草地修剪除杂、树盘整理、病虫害防治等多方面开展工作；</w:t>
            </w:r>
          </w:p>
          <w:p w14:paraId="64C6A0DB">
            <w:pPr>
              <w:pStyle w:val="823"/>
              <w:keepNext w:val="0"/>
              <w:keepLines w:val="0"/>
              <w:pageBreakBefore w:val="0"/>
              <w:widowControl/>
              <w:kinsoku/>
              <w:wordWrap/>
              <w:overflowPunct/>
              <w:topLinePunct w:val="0"/>
              <w:autoSpaceDE w:val="0"/>
              <w:autoSpaceDN w:val="0"/>
              <w:bidi w:val="0"/>
              <w:adjustRightInd w:val="0"/>
              <w:snapToGrid w:val="0"/>
              <w:spacing w:before="36" w:line="300" w:lineRule="exact"/>
              <w:ind w:left="125"/>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3.进入汛期，及时做好防汛抗洪救灾工作；</w:t>
            </w:r>
          </w:p>
        </w:tc>
      </w:tr>
      <w:tr w14:paraId="0F5D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104" w:type="dxa"/>
            <w:vAlign w:val="center"/>
          </w:tcPr>
          <w:p w14:paraId="729370D0">
            <w:pPr>
              <w:pStyle w:val="823"/>
              <w:keepNext w:val="0"/>
              <w:keepLines w:val="0"/>
              <w:pageBreakBefore w:val="0"/>
              <w:widowControl/>
              <w:kinsoku w:val="0"/>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七月</w:t>
            </w:r>
          </w:p>
        </w:tc>
        <w:tc>
          <w:tcPr>
            <w:tcW w:w="8057" w:type="dxa"/>
            <w:vAlign w:val="center"/>
          </w:tcPr>
          <w:p w14:paraId="47107BF1">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1.进入高温天气，加强抗旱淋水工作，保证新植植物的成活；</w:t>
            </w:r>
          </w:p>
          <w:p w14:paraId="40B03CAF">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2.加强绿地除杂草工作，树盘松土、整理，病虫害的预防与处理；</w:t>
            </w:r>
          </w:p>
          <w:p w14:paraId="523C5D4F">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3.防风防涝、灾后及时清淤，做好乔木的扶树设施加固工作；</w:t>
            </w:r>
          </w:p>
          <w:p w14:paraId="238A2480">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4.做好绿化养护作业人员的降温防暑工作。</w:t>
            </w:r>
          </w:p>
        </w:tc>
      </w:tr>
    </w:tbl>
    <w:p w14:paraId="698393D2">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szCs w:val="21"/>
        </w:rPr>
        <w:sectPr>
          <w:footerReference r:id="rId8" w:type="default"/>
          <w:pgSz w:w="11905" w:h="16839"/>
          <w:pgMar w:top="1405" w:right="1458" w:bottom="1101" w:left="1501" w:header="850" w:footer="992" w:gutter="0"/>
          <w:pgNumType w:fmt="decimal"/>
          <w:cols w:space="720" w:num="1"/>
        </w:sectPr>
      </w:pPr>
    </w:p>
    <w:tbl>
      <w:tblPr>
        <w:tblStyle w:val="824"/>
        <w:tblW w:w="9179" w:type="dxa"/>
        <w:tblInd w:w="-2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8061"/>
      </w:tblGrid>
      <w:tr w14:paraId="5AA46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0" w:hRule="atLeast"/>
        </w:trPr>
        <w:tc>
          <w:tcPr>
            <w:tcW w:w="1118" w:type="dxa"/>
            <w:vAlign w:val="center"/>
          </w:tcPr>
          <w:p w14:paraId="729F0E70">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八月</w:t>
            </w:r>
          </w:p>
        </w:tc>
        <w:tc>
          <w:tcPr>
            <w:tcW w:w="8061" w:type="dxa"/>
            <w:vAlign w:val="center"/>
          </w:tcPr>
          <w:p w14:paraId="0E2C835E">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1.对预告的台风等恶劣天气，做好防灾预案及隐患排查工作，及时清理倒树断枝， 并进行后期养护；</w:t>
            </w:r>
          </w:p>
          <w:p w14:paraId="3612FFFD">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2.高温天气，加强抗旱淋水工作，保证新植植物的成活；</w:t>
            </w:r>
          </w:p>
          <w:p w14:paraId="54A28561">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3.加强绿地除杂草工作，树盘松土、整理，病虫害的预防与处理；</w:t>
            </w:r>
          </w:p>
          <w:p w14:paraId="16DEFE02">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4.做好绿化养护作业人员的降温防暑工作；</w:t>
            </w:r>
          </w:p>
          <w:p w14:paraId="42142A42">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5.针对中元节的传统习俗，安排人员做好夜间防火安全巡查、保洁工作。</w:t>
            </w:r>
          </w:p>
        </w:tc>
      </w:tr>
      <w:tr w14:paraId="5B64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1" w:hRule="atLeast"/>
        </w:trPr>
        <w:tc>
          <w:tcPr>
            <w:tcW w:w="1118" w:type="dxa"/>
            <w:vAlign w:val="center"/>
          </w:tcPr>
          <w:p w14:paraId="5CFA6287">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2"/>
              </w:rPr>
              <w:t>九月</w:t>
            </w:r>
          </w:p>
        </w:tc>
        <w:tc>
          <w:tcPr>
            <w:tcW w:w="8061" w:type="dxa"/>
            <w:vAlign w:val="center"/>
          </w:tcPr>
          <w:p w14:paraId="6C84D2E3">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1.高温天气，加强抗旱淋水工作，保证新植植物的成活；</w:t>
            </w:r>
          </w:p>
          <w:p w14:paraId="4045E04B">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2.加强绿地除杂草工作，绿篱、草坪修剪，病虫害的预防与处理；</w:t>
            </w:r>
          </w:p>
          <w:p w14:paraId="53564760">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3.做好绿化养护作业人员的降温防暑工作；</w:t>
            </w:r>
          </w:p>
          <w:p w14:paraId="14FB1103">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4.针对中秋节的传统习俗，安排人员做好夜间防火安全巡查、保洁工作；</w:t>
            </w:r>
          </w:p>
          <w:p w14:paraId="35D3E026">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5.各节点、摆花区域等根据需求更换时令草花，迎接国庆的各项准备工作。</w:t>
            </w:r>
          </w:p>
        </w:tc>
      </w:tr>
      <w:tr w14:paraId="0DCE5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1118" w:type="dxa"/>
            <w:vAlign w:val="center"/>
          </w:tcPr>
          <w:p w14:paraId="753298F4">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4"/>
              </w:rPr>
              <w:t>十月</w:t>
            </w:r>
          </w:p>
        </w:tc>
        <w:tc>
          <w:tcPr>
            <w:tcW w:w="8061" w:type="dxa"/>
            <w:vAlign w:val="center"/>
          </w:tcPr>
          <w:p w14:paraId="105C0BA7">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1.高温天气，加强抗旱淋水工作，保证新植植物的成活；</w:t>
            </w:r>
          </w:p>
          <w:p w14:paraId="6B736030">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2.加强国庆期间公园、游园的保洁力度，确保节假日期间园容的干净整洁；</w:t>
            </w:r>
          </w:p>
          <w:p w14:paraId="50D2B2BB">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3.做好绿化养护作业人员的降温防暑工作。</w:t>
            </w:r>
          </w:p>
        </w:tc>
      </w:tr>
      <w:tr w14:paraId="5EE79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1118" w:type="dxa"/>
            <w:vAlign w:val="center"/>
          </w:tcPr>
          <w:p w14:paraId="1944564E">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十一月</w:t>
            </w:r>
          </w:p>
        </w:tc>
        <w:tc>
          <w:tcPr>
            <w:tcW w:w="8061" w:type="dxa"/>
            <w:vAlign w:val="center"/>
          </w:tcPr>
          <w:p w14:paraId="258DD3BD">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1.各单位结合自身实际情况开展涂白工作；</w:t>
            </w:r>
          </w:p>
          <w:p w14:paraId="1B0E2F2B">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2.加强抗旱淋水工作，保证新植植物的成活；</w:t>
            </w:r>
          </w:p>
          <w:p w14:paraId="068EB16A">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3.进行冬季清园工作。清理乔木枯枝、清扫绿地内积累落叶，防病虫害越冬，整理树盘，除杂草，做好精细化养护工作。</w:t>
            </w:r>
          </w:p>
        </w:tc>
      </w:tr>
      <w:tr w14:paraId="0B93D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1118" w:type="dxa"/>
            <w:vAlign w:val="center"/>
          </w:tcPr>
          <w:p w14:paraId="7F52E458">
            <w:pPr>
              <w:pStyle w:val="823"/>
              <w:keepNext w:val="0"/>
              <w:keepLines w:val="0"/>
              <w:pageBreakBefore w:val="0"/>
              <w:widowControl/>
              <w:kinsoku w:val="0"/>
              <w:wordWrap/>
              <w:overflowPunct/>
              <w:topLinePunct w:val="0"/>
              <w:autoSpaceDE w:val="0"/>
              <w:autoSpaceDN w:val="0"/>
              <w:bidi w:val="0"/>
              <w:adjustRightInd w:val="0"/>
              <w:snapToGrid w:val="0"/>
              <w:spacing w:before="65"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十二月</w:t>
            </w:r>
          </w:p>
        </w:tc>
        <w:tc>
          <w:tcPr>
            <w:tcW w:w="8061" w:type="dxa"/>
            <w:vAlign w:val="center"/>
          </w:tcPr>
          <w:p w14:paraId="192F2760">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1.修剪乔灌木的徒长枝、过密枝等，绿篱适当修剪；</w:t>
            </w:r>
          </w:p>
          <w:p w14:paraId="2DCD9E76">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2.继续做好冬季清园工作，加强精细化养护；</w:t>
            </w:r>
          </w:p>
          <w:p w14:paraId="7C4428E9">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3.各节点、摆花区域、花箱等更换时令草花，迎接元旦的各项准备工作；</w:t>
            </w:r>
          </w:p>
          <w:p w14:paraId="20F54D20">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4.强化园容保洁、设施完备工作；</w:t>
            </w:r>
          </w:p>
          <w:p w14:paraId="55F4EE64">
            <w:pPr>
              <w:pStyle w:val="823"/>
              <w:keepNext w:val="0"/>
              <w:keepLines w:val="0"/>
              <w:pageBreakBefore w:val="0"/>
              <w:widowControl/>
              <w:kinsoku w:val="0"/>
              <w:wordWrap/>
              <w:overflowPunct/>
              <w:topLinePunct w:val="0"/>
              <w:autoSpaceDE w:val="0"/>
              <w:autoSpaceDN w:val="0"/>
              <w:bidi w:val="0"/>
              <w:adjustRightInd w:val="0"/>
              <w:snapToGrid w:val="0"/>
              <w:spacing w:before="36" w:line="300" w:lineRule="exact"/>
              <w:ind w:left="127"/>
              <w:jc w:val="left"/>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5.对不耐寒的苗木注意开展好防寒防霜冻工作。</w:t>
            </w:r>
          </w:p>
        </w:tc>
      </w:tr>
    </w:tbl>
    <w:p w14:paraId="669FBBDB">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rPr>
      </w:pPr>
    </w:p>
    <w:p w14:paraId="0A7265D0">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szCs w:val="21"/>
        </w:rPr>
        <w:sectPr>
          <w:footerReference r:id="rId9" w:type="default"/>
          <w:pgSz w:w="11905" w:h="16839"/>
          <w:pgMar w:top="1416" w:right="1458" w:bottom="1101" w:left="1514" w:header="850" w:footer="992" w:gutter="0"/>
          <w:pgNumType w:fmt="decimal"/>
          <w:cols w:space="720" w:num="1"/>
        </w:sectPr>
      </w:pPr>
    </w:p>
    <w:p w14:paraId="399A12B0">
      <w:pPr>
        <w:pStyle w:val="19"/>
        <w:keepNext w:val="0"/>
        <w:keepLines w:val="0"/>
        <w:pageBreakBefore w:val="0"/>
        <w:widowControl/>
        <w:kinsoku w:val="0"/>
        <w:wordWrap/>
        <w:overflowPunct/>
        <w:topLinePunct w:val="0"/>
        <w:autoSpaceDE w:val="0"/>
        <w:autoSpaceDN w:val="0"/>
        <w:bidi w:val="0"/>
        <w:adjustRightInd w:val="0"/>
        <w:snapToGrid w:val="0"/>
        <w:spacing w:before="47" w:line="380" w:lineRule="exact"/>
        <w:ind w:left="176"/>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pacing w:val="0"/>
          <w:sz w:val="28"/>
          <w:szCs w:val="28"/>
          <w:highlight w:val="none"/>
        </w:rPr>
        <w:t>附件</w:t>
      </w:r>
      <w:r>
        <w:rPr>
          <w:rFonts w:hint="eastAsia" w:ascii="仿宋_GB2312" w:hAnsi="仿宋_GB2312" w:eastAsia="仿宋_GB2312" w:cs="仿宋_GB2312"/>
          <w:b/>
          <w:bCs/>
          <w:color w:val="auto"/>
          <w:spacing w:val="0"/>
          <w:sz w:val="28"/>
          <w:szCs w:val="28"/>
          <w:highlight w:val="none"/>
          <w:lang w:eastAsia="zh-CN"/>
        </w:rPr>
        <w:t>三：</w:t>
      </w:r>
    </w:p>
    <w:p w14:paraId="7CE9A8AD">
      <w:pPr>
        <w:pStyle w:val="19"/>
        <w:widowControl/>
        <w:kinsoku w:val="0"/>
        <w:autoSpaceDE w:val="0"/>
        <w:autoSpaceDN w:val="0"/>
        <w:adjustRightInd w:val="0"/>
        <w:snapToGrid w:val="0"/>
        <w:spacing w:before="180" w:line="380" w:lineRule="exact"/>
        <w:ind w:left="0"/>
        <w:jc w:val="center"/>
        <w:textAlignment w:val="baseline"/>
        <w:rPr>
          <w:rFonts w:hint="eastAsia" w:ascii="仿宋_GB2312" w:hAnsi="仿宋_GB2312" w:eastAsia="仿宋_GB2312" w:cs="仿宋_GB2312"/>
          <w:b/>
          <w:bCs/>
          <w:color w:val="auto"/>
          <w:spacing w:val="-4"/>
          <w:sz w:val="24"/>
          <w:szCs w:val="24"/>
        </w:rPr>
      </w:pPr>
      <w:r>
        <w:rPr>
          <w:rFonts w:hint="eastAsia" w:ascii="仿宋_GB2312" w:hAnsi="仿宋_GB2312" w:eastAsia="仿宋_GB2312" w:cs="仿宋_GB2312"/>
          <w:b/>
          <w:bCs/>
          <w:color w:val="auto"/>
          <w:spacing w:val="-4"/>
          <w:sz w:val="24"/>
          <w:szCs w:val="24"/>
        </w:rPr>
        <w:t>柳州市</w:t>
      </w:r>
      <w:r>
        <w:rPr>
          <w:rFonts w:hint="eastAsia" w:ascii="仿宋_GB2312" w:hAnsi="仿宋_GB2312" w:eastAsia="仿宋_GB2312" w:cs="仿宋_GB2312"/>
          <w:b/>
          <w:bCs/>
          <w:color w:val="auto"/>
          <w:spacing w:val="-4"/>
          <w:sz w:val="24"/>
          <w:szCs w:val="24"/>
          <w:lang w:eastAsia="zh-CN"/>
        </w:rPr>
        <w:t>江滨公园</w:t>
      </w:r>
      <w:r>
        <w:rPr>
          <w:rFonts w:hint="eastAsia" w:ascii="仿宋_GB2312" w:hAnsi="仿宋_GB2312" w:eastAsia="仿宋_GB2312" w:cs="仿宋_GB2312"/>
          <w:b/>
          <w:bCs/>
          <w:color w:val="auto"/>
          <w:spacing w:val="-4"/>
          <w:sz w:val="24"/>
          <w:szCs w:val="24"/>
        </w:rPr>
        <w:t>管理处园林精细化管理质量检查评分细则</w:t>
      </w:r>
    </w:p>
    <w:tbl>
      <w:tblPr>
        <w:tblStyle w:val="824"/>
        <w:tblpPr w:leftFromText="180" w:rightFromText="180" w:vertAnchor="text" w:horzAnchor="page" w:tblpX="1322" w:tblpY="362"/>
        <w:tblOverlap w:val="never"/>
        <w:tblW w:w="930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016"/>
        <w:gridCol w:w="6787"/>
        <w:gridCol w:w="658"/>
      </w:tblGrid>
      <w:tr w14:paraId="006C9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44" w:type="dxa"/>
            <w:vAlign w:val="center"/>
          </w:tcPr>
          <w:p w14:paraId="07A571C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b w:val="0"/>
                <w:bCs w:val="0"/>
                <w:color w:val="auto"/>
                <w:spacing w:val="2"/>
                <w:sz w:val="20"/>
                <w:szCs w:val="20"/>
              </w:rPr>
              <w:t>项目</w:t>
            </w:r>
          </w:p>
        </w:tc>
        <w:tc>
          <w:tcPr>
            <w:tcW w:w="1016" w:type="dxa"/>
            <w:vAlign w:val="center"/>
          </w:tcPr>
          <w:p w14:paraId="479033C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b w:val="0"/>
                <w:bCs w:val="0"/>
                <w:color w:val="auto"/>
                <w:spacing w:val="2"/>
                <w:sz w:val="20"/>
                <w:szCs w:val="20"/>
              </w:rPr>
              <w:t>分项</w:t>
            </w:r>
          </w:p>
        </w:tc>
        <w:tc>
          <w:tcPr>
            <w:tcW w:w="6787" w:type="dxa"/>
            <w:vAlign w:val="center"/>
          </w:tcPr>
          <w:p w14:paraId="7EC7280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b w:val="0"/>
                <w:bCs w:val="0"/>
                <w:color w:val="auto"/>
                <w:spacing w:val="2"/>
                <w:sz w:val="20"/>
                <w:szCs w:val="20"/>
              </w:rPr>
              <w:t>分项标准</w:t>
            </w:r>
          </w:p>
        </w:tc>
        <w:tc>
          <w:tcPr>
            <w:tcW w:w="658" w:type="dxa"/>
            <w:vAlign w:val="center"/>
          </w:tcPr>
          <w:p w14:paraId="285239BD">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b w:val="0"/>
                <w:bCs w:val="0"/>
                <w:color w:val="auto"/>
                <w:spacing w:val="2"/>
                <w:sz w:val="20"/>
                <w:szCs w:val="20"/>
              </w:rPr>
              <w:t>备注</w:t>
            </w:r>
          </w:p>
        </w:tc>
      </w:tr>
      <w:tr w14:paraId="222C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844" w:type="dxa"/>
            <w:vMerge w:val="restart"/>
            <w:vAlign w:val="center"/>
          </w:tcPr>
          <w:p w14:paraId="46729CA2">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2"/>
                <w:sz w:val="20"/>
                <w:szCs w:val="20"/>
              </w:rPr>
              <w:t>精细化养</w:t>
            </w:r>
          </w:p>
          <w:p w14:paraId="58D1590E">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2"/>
                <w:sz w:val="20"/>
                <w:szCs w:val="20"/>
              </w:rPr>
              <w:t>护（60</w:t>
            </w:r>
          </w:p>
          <w:p w14:paraId="0053C56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0"/>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2"/>
                <w:sz w:val="20"/>
                <w:szCs w:val="20"/>
              </w:rPr>
              <w:t>分）</w:t>
            </w:r>
          </w:p>
        </w:tc>
        <w:tc>
          <w:tcPr>
            <w:tcW w:w="1016" w:type="dxa"/>
            <w:vAlign w:val="center"/>
          </w:tcPr>
          <w:p w14:paraId="56EA58BB">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2"/>
                <w:sz w:val="20"/>
                <w:szCs w:val="20"/>
              </w:rPr>
              <w:t>总体景观（10分）</w:t>
            </w:r>
          </w:p>
        </w:tc>
        <w:tc>
          <w:tcPr>
            <w:tcW w:w="6787" w:type="dxa"/>
            <w:vAlign w:val="center"/>
          </w:tcPr>
          <w:p w14:paraId="037F07B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5" w:hanging="2"/>
              <w:jc w:val="left"/>
              <w:textAlignment w:val="baseline"/>
              <w:rPr>
                <w:rFonts w:hint="eastAsia" w:ascii="仿宋_GB2312" w:hAnsi="仿宋_GB2312" w:eastAsia="仿宋_GB2312" w:cs="仿宋_GB2312"/>
                <w:color w:val="auto"/>
                <w:spacing w:val="5"/>
                <w:sz w:val="20"/>
                <w:szCs w:val="20"/>
              </w:rPr>
            </w:pPr>
            <w:r>
              <w:rPr>
                <w:rFonts w:hint="eastAsia" w:ascii="仿宋_GB2312" w:hAnsi="仿宋_GB2312" w:eastAsia="仿宋_GB2312" w:cs="仿宋_GB2312"/>
                <w:color w:val="auto"/>
                <w:spacing w:val="5"/>
                <w:sz w:val="20"/>
                <w:szCs w:val="20"/>
              </w:rPr>
              <w:t>1、养护精细，无杂草，树池规整，绿植生长茂盛，无死株，无残桩，色彩丰富。</w:t>
            </w:r>
          </w:p>
          <w:p w14:paraId="7FA7D5C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5" w:hanging="2"/>
              <w:jc w:val="left"/>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5"/>
                <w:sz w:val="20"/>
                <w:szCs w:val="20"/>
              </w:rPr>
              <w:t>2、修剪精细，剪口无开裂、拉皮现象，造型美观，层次分明，补植的乔灌木、地被应与原品种、规格一致，与周围环境相协调。</w:t>
            </w:r>
          </w:p>
        </w:tc>
        <w:tc>
          <w:tcPr>
            <w:tcW w:w="658" w:type="dxa"/>
            <w:vAlign w:val="center"/>
          </w:tcPr>
          <w:p w14:paraId="159D00EE">
            <w:pPr>
              <w:pStyle w:val="823"/>
              <w:rPr>
                <w:rFonts w:hint="eastAsia" w:ascii="仿宋_GB2312" w:hAnsi="仿宋_GB2312" w:eastAsia="仿宋_GB2312" w:cs="仿宋_GB2312"/>
                <w:color w:val="auto"/>
                <w:spacing w:val="2"/>
                <w:sz w:val="20"/>
                <w:szCs w:val="20"/>
              </w:rPr>
            </w:pPr>
          </w:p>
        </w:tc>
      </w:tr>
      <w:tr w14:paraId="1A1AE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2" w:hRule="atLeast"/>
        </w:trPr>
        <w:tc>
          <w:tcPr>
            <w:tcW w:w="844" w:type="dxa"/>
            <w:vMerge w:val="continue"/>
            <w:vAlign w:val="center"/>
          </w:tcPr>
          <w:p w14:paraId="2F0E52B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3BE2E18B">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2"/>
                <w:sz w:val="20"/>
                <w:szCs w:val="20"/>
              </w:rPr>
            </w:pPr>
            <w:r>
              <w:rPr>
                <w:rFonts w:hint="eastAsia" w:ascii="仿宋_GB2312" w:hAnsi="仿宋_GB2312" w:eastAsia="仿宋_GB2312" w:cs="仿宋_GB2312"/>
                <w:color w:val="auto"/>
                <w:spacing w:val="-2"/>
                <w:sz w:val="20"/>
                <w:szCs w:val="20"/>
              </w:rPr>
              <w:t>乔木</w:t>
            </w:r>
          </w:p>
          <w:p w14:paraId="36A97F3C">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2"/>
                <w:sz w:val="20"/>
                <w:szCs w:val="20"/>
              </w:rPr>
              <w:t>（10</w:t>
            </w:r>
            <w:r>
              <w:rPr>
                <w:rFonts w:hint="eastAsia" w:ascii="仿宋_GB2312" w:hAnsi="仿宋_GB2312" w:eastAsia="仿宋_GB2312" w:cs="仿宋_GB2312"/>
                <w:color w:val="auto"/>
                <w:spacing w:val="-1"/>
                <w:sz w:val="20"/>
                <w:szCs w:val="20"/>
              </w:rPr>
              <w:t>分）</w:t>
            </w:r>
          </w:p>
        </w:tc>
        <w:tc>
          <w:tcPr>
            <w:tcW w:w="6787" w:type="dxa"/>
            <w:vAlign w:val="center"/>
          </w:tcPr>
          <w:p w14:paraId="6241DECB">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103" w:firstLine="16"/>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1、树冠完整、茂盛，具有一定遮阴效果。树干挺直，不倾斜</w:t>
            </w:r>
            <w:r>
              <w:rPr>
                <w:rFonts w:hint="eastAsia" w:ascii="仿宋_GB2312" w:hAnsi="仿宋_GB2312" w:eastAsia="仿宋_GB2312" w:cs="仿宋_GB2312"/>
                <w:color w:val="auto"/>
                <w:spacing w:val="7"/>
                <w:sz w:val="20"/>
                <w:szCs w:val="20"/>
              </w:rPr>
              <w:t>。（发现行</w:t>
            </w:r>
            <w:r>
              <w:rPr>
                <w:rFonts w:hint="eastAsia" w:ascii="仿宋_GB2312" w:hAnsi="仿宋_GB2312" w:eastAsia="仿宋_GB2312" w:cs="仿宋_GB2312"/>
                <w:color w:val="auto"/>
                <w:spacing w:val="10"/>
                <w:sz w:val="20"/>
                <w:szCs w:val="20"/>
              </w:rPr>
              <w:t>道树明显倾斜的，每株扣1</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10"/>
                <w:sz w:val="20"/>
                <w:szCs w:val="20"/>
              </w:rPr>
              <w:t>分，公园绿地内及红花羊蹄甲等特殊树种除</w:t>
            </w:r>
            <w:r>
              <w:rPr>
                <w:rFonts w:hint="eastAsia" w:ascii="仿宋_GB2312" w:hAnsi="仿宋_GB2312" w:eastAsia="仿宋_GB2312" w:cs="仿宋_GB2312"/>
                <w:color w:val="auto"/>
                <w:spacing w:val="1"/>
                <w:sz w:val="20"/>
                <w:szCs w:val="20"/>
              </w:rPr>
              <w:t>外。）</w:t>
            </w:r>
          </w:p>
          <w:p w14:paraId="49B144B9">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3" w:firstLine="1"/>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7"/>
                <w:sz w:val="20"/>
                <w:szCs w:val="20"/>
              </w:rPr>
              <w:t>2、修剪及时，剪口无开裂、拉皮现象，修剪后直径</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7"/>
                <w:sz w:val="20"/>
                <w:szCs w:val="20"/>
              </w:rPr>
              <w:t>5</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14"/>
                <w:sz w:val="20"/>
                <w:szCs w:val="20"/>
              </w:rPr>
              <w:t xml:space="preserve"> </w:t>
            </w:r>
            <w:r>
              <w:rPr>
                <w:rFonts w:hint="eastAsia" w:ascii="仿宋_GB2312" w:hAnsi="仿宋_GB2312" w:eastAsia="仿宋_GB2312" w:cs="仿宋_GB2312"/>
                <w:color w:val="auto"/>
                <w:spacing w:val="7"/>
                <w:sz w:val="20"/>
                <w:szCs w:val="20"/>
              </w:rPr>
              <w:t>以上的</w:t>
            </w:r>
            <w:r>
              <w:rPr>
                <w:rFonts w:hint="eastAsia" w:ascii="仿宋_GB2312" w:hAnsi="仿宋_GB2312" w:eastAsia="仿宋_GB2312" w:cs="仿宋_GB2312"/>
                <w:color w:val="auto"/>
                <w:spacing w:val="6"/>
                <w:sz w:val="20"/>
                <w:szCs w:val="20"/>
              </w:rPr>
              <w:t>伤口及时</w:t>
            </w:r>
            <w:r>
              <w:rPr>
                <w:rFonts w:hint="eastAsia" w:ascii="仿宋_GB2312" w:hAnsi="仿宋_GB2312" w:eastAsia="仿宋_GB2312" w:cs="仿宋_GB2312"/>
                <w:color w:val="auto"/>
                <w:spacing w:val="5"/>
                <w:sz w:val="20"/>
                <w:szCs w:val="20"/>
              </w:rPr>
              <w:t>规范涂抹伤口愈合剂，无徒长枝、病虫枝、枯枝、伤损枝、萌蘖芽。（修</w:t>
            </w:r>
            <w:r>
              <w:rPr>
                <w:rFonts w:hint="eastAsia" w:ascii="仿宋_GB2312" w:hAnsi="仿宋_GB2312" w:eastAsia="仿宋_GB2312" w:cs="仿宋_GB2312"/>
                <w:color w:val="auto"/>
                <w:spacing w:val="12"/>
                <w:sz w:val="20"/>
                <w:szCs w:val="20"/>
              </w:rPr>
              <w:t>剪不规范，剪口出现开裂、拉皮、残桩、未正确涂</w:t>
            </w:r>
            <w:r>
              <w:rPr>
                <w:rFonts w:hint="eastAsia" w:ascii="仿宋_GB2312" w:hAnsi="仿宋_GB2312" w:eastAsia="仿宋_GB2312" w:cs="仿宋_GB2312"/>
                <w:color w:val="auto"/>
                <w:spacing w:val="11"/>
                <w:sz w:val="20"/>
                <w:szCs w:val="20"/>
              </w:rPr>
              <w:t>抹伤口愈合剂现象每</w:t>
            </w:r>
            <w:r>
              <w:rPr>
                <w:rFonts w:hint="eastAsia" w:ascii="仿宋_GB2312" w:hAnsi="仿宋_GB2312" w:eastAsia="仿宋_GB2312" w:cs="仿宋_GB2312"/>
                <w:color w:val="auto"/>
                <w:spacing w:val="10"/>
                <w:sz w:val="20"/>
                <w:szCs w:val="20"/>
              </w:rPr>
              <w:t>处扣0.5</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10"/>
                <w:sz w:val="20"/>
                <w:szCs w:val="20"/>
              </w:rPr>
              <w:t>分；发现有徒长枝、病虫枝、枯枝、伤损枝、萌蘖芽等未修剪</w:t>
            </w:r>
            <w:r>
              <w:rPr>
                <w:rFonts w:hint="eastAsia" w:ascii="仿宋_GB2312" w:hAnsi="仿宋_GB2312" w:eastAsia="仿宋_GB2312" w:cs="仿宋_GB2312"/>
                <w:color w:val="auto"/>
                <w:spacing w:val="4"/>
                <w:sz w:val="20"/>
                <w:szCs w:val="20"/>
              </w:rPr>
              <w:t>的，每株扣0.5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4"/>
                <w:sz w:val="20"/>
                <w:szCs w:val="20"/>
              </w:rPr>
              <w:t>分</w:t>
            </w:r>
            <w:r>
              <w:rPr>
                <w:rFonts w:hint="eastAsia" w:ascii="仿宋_GB2312" w:hAnsi="仿宋_GB2312" w:eastAsia="仿宋_GB2312" w:cs="仿宋_GB2312"/>
                <w:color w:val="auto"/>
                <w:spacing w:val="4"/>
                <w:sz w:val="20"/>
                <w:szCs w:val="20"/>
                <w:lang w:eastAsia="zh-CN"/>
              </w:rPr>
              <w:t>。</w:t>
            </w:r>
            <w:r>
              <w:rPr>
                <w:rFonts w:hint="eastAsia" w:ascii="仿宋_GB2312" w:hAnsi="仿宋_GB2312" w:eastAsia="仿宋_GB2312" w:cs="仿宋_GB2312"/>
                <w:color w:val="auto"/>
                <w:spacing w:val="4"/>
                <w:sz w:val="20"/>
                <w:szCs w:val="20"/>
              </w:rPr>
              <w:t>）</w:t>
            </w:r>
          </w:p>
          <w:p w14:paraId="5C7F898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03" w:firstLine="1"/>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3、枝下高度合理。行道树的主干高度以不妨碍车辆及行人通行为主，以</w:t>
            </w:r>
            <w:r>
              <w:rPr>
                <w:rFonts w:hint="eastAsia" w:ascii="仿宋_GB2312" w:hAnsi="仿宋_GB2312" w:eastAsia="仿宋_GB2312" w:cs="仿宋_GB2312"/>
                <w:color w:val="auto"/>
                <w:spacing w:val="4"/>
                <w:sz w:val="20"/>
                <w:szCs w:val="20"/>
              </w:rPr>
              <w:t>2~3.5m</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4"/>
                <w:sz w:val="20"/>
                <w:szCs w:val="20"/>
              </w:rPr>
              <w:t>为宜，胸径</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4"/>
                <w:sz w:val="20"/>
                <w:szCs w:val="20"/>
              </w:rPr>
              <w:t>5~9</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23"/>
                <w:sz w:val="20"/>
                <w:szCs w:val="20"/>
              </w:rPr>
              <w:t xml:space="preserve"> </w:t>
            </w:r>
            <w:r>
              <w:rPr>
                <w:rFonts w:hint="eastAsia" w:ascii="仿宋_GB2312" w:hAnsi="仿宋_GB2312" w:eastAsia="仿宋_GB2312" w:cs="仿宋_GB2312"/>
                <w:color w:val="auto"/>
                <w:spacing w:val="4"/>
                <w:sz w:val="20"/>
                <w:szCs w:val="20"/>
              </w:rPr>
              <w:t>的小乔木枝下高不得低于2</w:t>
            </w:r>
            <w:r>
              <w:rPr>
                <w:rFonts w:hint="eastAsia" w:ascii="仿宋_GB2312" w:hAnsi="仿宋_GB2312" w:eastAsia="仿宋_GB2312" w:cs="仿宋_GB2312"/>
                <w:color w:val="auto"/>
                <w:spacing w:val="3"/>
                <w:sz w:val="20"/>
                <w:szCs w:val="20"/>
              </w:rPr>
              <w:t>m，胸径10~19</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3"/>
                <w:sz w:val="20"/>
                <w:szCs w:val="20"/>
              </w:rPr>
              <w:t>的</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7"/>
                <w:sz w:val="20"/>
                <w:szCs w:val="20"/>
              </w:rPr>
              <w:t>中等乔木枝下高不得低于2.5m，胸径20~30</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7"/>
                <w:sz w:val="20"/>
                <w:szCs w:val="20"/>
              </w:rPr>
              <w:t>的大乔木枝下高不得低于</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4"/>
                <w:sz w:val="20"/>
                <w:szCs w:val="20"/>
              </w:rPr>
              <w:t>3m，胸径35</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16"/>
                <w:sz w:val="20"/>
                <w:szCs w:val="20"/>
              </w:rPr>
              <w:t xml:space="preserve"> </w:t>
            </w:r>
            <w:r>
              <w:rPr>
                <w:rFonts w:hint="eastAsia" w:ascii="仿宋_GB2312" w:hAnsi="仿宋_GB2312" w:eastAsia="仿宋_GB2312" w:cs="仿宋_GB2312"/>
                <w:color w:val="auto"/>
                <w:spacing w:val="4"/>
                <w:sz w:val="20"/>
                <w:szCs w:val="20"/>
              </w:rPr>
              <w:t>以上的特大乔木枝下高不得低于3.5m。（发现枝下高过低</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10"/>
                <w:sz w:val="20"/>
                <w:szCs w:val="20"/>
              </w:rPr>
              <w:t>的，每株扣</w:t>
            </w:r>
            <w:r>
              <w:rPr>
                <w:rFonts w:hint="eastAsia" w:ascii="仿宋_GB2312" w:hAnsi="仿宋_GB2312" w:eastAsia="仿宋_GB2312" w:cs="仿宋_GB2312"/>
                <w:color w:val="auto"/>
                <w:spacing w:val="-28"/>
                <w:sz w:val="20"/>
                <w:szCs w:val="20"/>
              </w:rPr>
              <w:t xml:space="preserve"> </w:t>
            </w:r>
            <w:r>
              <w:rPr>
                <w:rFonts w:hint="eastAsia" w:ascii="仿宋_GB2312" w:hAnsi="仿宋_GB2312" w:eastAsia="仿宋_GB2312" w:cs="仿宋_GB2312"/>
                <w:color w:val="auto"/>
                <w:spacing w:val="10"/>
                <w:sz w:val="20"/>
                <w:szCs w:val="20"/>
              </w:rPr>
              <w:t>0.5</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10"/>
                <w:sz w:val="20"/>
                <w:szCs w:val="20"/>
              </w:rPr>
              <w:t>分，超过</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10"/>
                <w:sz w:val="20"/>
                <w:szCs w:val="20"/>
              </w:rPr>
              <w:t>5</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10"/>
                <w:sz w:val="20"/>
                <w:szCs w:val="20"/>
              </w:rPr>
              <w:t>株行道树未及时修剪枝下高的，每条路扣5</w:t>
            </w:r>
            <w:r>
              <w:rPr>
                <w:rFonts w:hint="eastAsia" w:ascii="仿宋_GB2312" w:hAnsi="仿宋_GB2312" w:eastAsia="仿宋_GB2312" w:cs="仿宋_GB2312"/>
                <w:color w:val="auto"/>
                <w:sz w:val="20"/>
                <w:szCs w:val="20"/>
              </w:rPr>
              <w:t xml:space="preserve"> 分。）</w:t>
            </w:r>
          </w:p>
          <w:p w14:paraId="36C21C98">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5" w:hanging="2"/>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5"/>
                <w:sz w:val="20"/>
                <w:szCs w:val="20"/>
              </w:rPr>
              <w:t>4、行道树存活率100%，无缺株。树杆无钉子、铁丝等钉、拴、刻、划的</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6"/>
                <w:sz w:val="20"/>
                <w:szCs w:val="20"/>
              </w:rPr>
              <w:t>现象。（发现死株:40</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6"/>
                <w:sz w:val="20"/>
                <w:szCs w:val="20"/>
              </w:rPr>
              <w:t>以下的每株扣5</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6"/>
                <w:sz w:val="20"/>
                <w:szCs w:val="20"/>
              </w:rPr>
              <w:t>分，濒危株每株3</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6"/>
                <w:sz w:val="20"/>
                <w:szCs w:val="20"/>
              </w:rPr>
              <w:t>分；40</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6"/>
                <w:sz w:val="20"/>
                <w:szCs w:val="20"/>
              </w:rPr>
              <w:t>以上的每株扣10</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6"/>
                <w:sz w:val="20"/>
                <w:szCs w:val="20"/>
              </w:rPr>
              <w:t>分，濒危株扣</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6"/>
                <w:sz w:val="20"/>
                <w:szCs w:val="20"/>
              </w:rPr>
              <w:t>6</w:t>
            </w:r>
            <w:r>
              <w:rPr>
                <w:rFonts w:hint="eastAsia" w:ascii="仿宋_GB2312" w:hAnsi="仿宋_GB2312" w:eastAsia="仿宋_GB2312" w:cs="仿宋_GB2312"/>
                <w:color w:val="auto"/>
                <w:spacing w:val="-36"/>
                <w:sz w:val="20"/>
                <w:szCs w:val="20"/>
              </w:rPr>
              <w:t xml:space="preserve"> </w:t>
            </w:r>
            <w:r>
              <w:rPr>
                <w:rFonts w:hint="eastAsia" w:ascii="仿宋_GB2312" w:hAnsi="仿宋_GB2312" w:eastAsia="仿宋_GB2312" w:cs="仿宋_GB2312"/>
                <w:color w:val="auto"/>
                <w:spacing w:val="6"/>
                <w:sz w:val="20"/>
                <w:szCs w:val="20"/>
              </w:rPr>
              <w:t>分，古树名木另计。树干上有钉子、铁丝等钉、拴、刻、划的现象每株扣0.5</w:t>
            </w:r>
            <w:r>
              <w:rPr>
                <w:rFonts w:hint="eastAsia" w:ascii="仿宋_GB2312" w:hAnsi="仿宋_GB2312" w:eastAsia="仿宋_GB2312" w:cs="仿宋_GB2312"/>
                <w:color w:val="auto"/>
                <w:spacing w:val="-37"/>
                <w:sz w:val="20"/>
                <w:szCs w:val="20"/>
              </w:rPr>
              <w:t xml:space="preserve"> </w:t>
            </w:r>
            <w:r>
              <w:rPr>
                <w:rFonts w:hint="eastAsia" w:ascii="仿宋_GB2312" w:hAnsi="仿宋_GB2312" w:eastAsia="仿宋_GB2312" w:cs="仿宋_GB2312"/>
                <w:color w:val="auto"/>
                <w:spacing w:val="6"/>
                <w:sz w:val="20"/>
                <w:szCs w:val="20"/>
              </w:rPr>
              <w:t>分。）</w:t>
            </w:r>
          </w:p>
        </w:tc>
        <w:tc>
          <w:tcPr>
            <w:tcW w:w="658" w:type="dxa"/>
            <w:vAlign w:val="center"/>
          </w:tcPr>
          <w:p w14:paraId="1BA6C31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09F52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0" w:hRule="atLeast"/>
        </w:trPr>
        <w:tc>
          <w:tcPr>
            <w:tcW w:w="844" w:type="dxa"/>
            <w:vMerge w:val="continue"/>
            <w:vAlign w:val="center"/>
          </w:tcPr>
          <w:p w14:paraId="767CB42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255F96C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p w14:paraId="2FF87B25">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5"/>
                <w:sz w:val="20"/>
                <w:szCs w:val="20"/>
              </w:rPr>
              <w:t>古树名</w:t>
            </w:r>
            <w:r>
              <w:rPr>
                <w:rFonts w:hint="eastAsia" w:ascii="仿宋_GB2312" w:hAnsi="仿宋_GB2312" w:eastAsia="仿宋_GB2312" w:cs="仿宋_GB2312"/>
                <w:color w:val="auto"/>
                <w:spacing w:val="4"/>
                <w:sz w:val="20"/>
                <w:szCs w:val="20"/>
              </w:rPr>
              <w:t>木（10</w:t>
            </w:r>
            <w:r>
              <w:rPr>
                <w:rFonts w:hint="eastAsia" w:ascii="仿宋_GB2312" w:hAnsi="仿宋_GB2312" w:eastAsia="仿宋_GB2312" w:cs="仿宋_GB2312"/>
                <w:color w:val="auto"/>
                <w:spacing w:val="-1"/>
                <w:sz w:val="20"/>
                <w:szCs w:val="20"/>
              </w:rPr>
              <w:t>分）</w:t>
            </w:r>
          </w:p>
        </w:tc>
        <w:tc>
          <w:tcPr>
            <w:tcW w:w="6787" w:type="dxa"/>
            <w:vAlign w:val="center"/>
          </w:tcPr>
          <w:p w14:paraId="7D241A24">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16" w:firstLine="12"/>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9"/>
                <w:sz w:val="20"/>
                <w:szCs w:val="20"/>
              </w:rPr>
              <w:t>1、古树名木生长势良好。</w:t>
            </w:r>
            <w:r>
              <w:rPr>
                <w:rFonts w:hint="eastAsia" w:ascii="仿宋_GB2312" w:hAnsi="仿宋_GB2312" w:eastAsia="仿宋_GB2312" w:cs="仿宋_GB2312"/>
                <w:color w:val="auto"/>
                <w:spacing w:val="-47"/>
                <w:sz w:val="20"/>
                <w:szCs w:val="20"/>
              </w:rPr>
              <w:t xml:space="preserve"> </w:t>
            </w:r>
            <w:r>
              <w:rPr>
                <w:rFonts w:hint="eastAsia" w:ascii="仿宋_GB2312" w:hAnsi="仿宋_GB2312" w:eastAsia="仿宋_GB2312" w:cs="仿宋_GB2312"/>
                <w:color w:val="auto"/>
                <w:spacing w:val="9"/>
                <w:sz w:val="20"/>
                <w:szCs w:val="20"/>
              </w:rPr>
              <w:t>(因养护不当导致古</w:t>
            </w:r>
            <w:r>
              <w:rPr>
                <w:rFonts w:hint="eastAsia" w:ascii="仿宋_GB2312" w:hAnsi="仿宋_GB2312" w:eastAsia="仿宋_GB2312" w:cs="仿宋_GB2312"/>
                <w:color w:val="auto"/>
                <w:spacing w:val="8"/>
                <w:sz w:val="20"/>
                <w:szCs w:val="20"/>
              </w:rPr>
              <w:t>树名木死亡的，每株扣40分，因养护不当导致古树名木濒危的，每株扣25</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8"/>
                <w:sz w:val="20"/>
                <w:szCs w:val="20"/>
              </w:rPr>
              <w:t>分。)</w:t>
            </w:r>
          </w:p>
          <w:p w14:paraId="66F200F7">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99" w:firstLine="3"/>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7"/>
                <w:sz w:val="20"/>
                <w:szCs w:val="20"/>
              </w:rPr>
              <w:t>2、古树名木树冠垂直投影范围向外5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7"/>
                <w:sz w:val="20"/>
                <w:szCs w:val="20"/>
              </w:rPr>
              <w:t>米内树底无挖坑取土、采石取砂、</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12"/>
                <w:sz w:val="20"/>
                <w:szCs w:val="20"/>
              </w:rPr>
              <w:t>淹渍或者封死地面、排放烟气、倾倒污水垃圾、堆放或</w:t>
            </w:r>
            <w:r>
              <w:rPr>
                <w:rFonts w:hint="eastAsia" w:ascii="仿宋_GB2312" w:hAnsi="仿宋_GB2312" w:eastAsia="仿宋_GB2312" w:cs="仿宋_GB2312"/>
                <w:color w:val="auto"/>
                <w:spacing w:val="11"/>
                <w:sz w:val="20"/>
                <w:szCs w:val="20"/>
              </w:rPr>
              <w:t>者倾倒易燃易爆</w:t>
            </w:r>
            <w:r>
              <w:rPr>
                <w:rFonts w:hint="eastAsia" w:ascii="仿宋_GB2312" w:hAnsi="仿宋_GB2312" w:eastAsia="仿宋_GB2312" w:cs="仿宋_GB2312"/>
                <w:color w:val="auto"/>
                <w:spacing w:val="7"/>
                <w:sz w:val="20"/>
                <w:szCs w:val="20"/>
              </w:rPr>
              <w:t>或有毒有害物品等。（每发现一处，扣5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7"/>
                <w:sz w:val="20"/>
                <w:szCs w:val="20"/>
              </w:rPr>
              <w:t>分。）</w:t>
            </w:r>
          </w:p>
          <w:p w14:paraId="6FB7376B">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spacing w:val="7"/>
                <w:sz w:val="20"/>
                <w:szCs w:val="20"/>
              </w:rPr>
            </w:pPr>
            <w:r>
              <w:rPr>
                <w:rFonts w:hint="eastAsia" w:ascii="仿宋_GB2312" w:hAnsi="仿宋_GB2312" w:eastAsia="仿宋_GB2312" w:cs="仿宋_GB2312"/>
                <w:color w:val="auto"/>
                <w:spacing w:val="8"/>
                <w:sz w:val="20"/>
                <w:szCs w:val="20"/>
              </w:rPr>
              <w:t>3、古树名木上无钉、栓、刻、划等现象。（每发现一处，扣</w:t>
            </w:r>
            <w:r>
              <w:rPr>
                <w:rFonts w:hint="eastAsia" w:ascii="仿宋_GB2312" w:hAnsi="仿宋_GB2312" w:eastAsia="仿宋_GB2312" w:cs="仿宋_GB2312"/>
                <w:color w:val="auto"/>
                <w:spacing w:val="7"/>
                <w:sz w:val="20"/>
                <w:szCs w:val="20"/>
              </w:rPr>
              <w:t>2</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7"/>
                <w:sz w:val="20"/>
                <w:szCs w:val="20"/>
              </w:rPr>
              <w:t>分。）</w:t>
            </w:r>
          </w:p>
          <w:p w14:paraId="42EA23CA">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4"/>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2"/>
                <w:sz w:val="20"/>
                <w:szCs w:val="20"/>
              </w:rPr>
              <w:t>4、古树名木保护牌信息正确。（保护铭牌丢失或信息错漏</w:t>
            </w:r>
            <w:r>
              <w:rPr>
                <w:rFonts w:hint="eastAsia" w:ascii="仿宋_GB2312" w:hAnsi="仿宋_GB2312" w:eastAsia="仿宋_GB2312" w:cs="仿宋_GB2312"/>
                <w:color w:val="auto"/>
                <w:spacing w:val="-3"/>
                <w:sz w:val="20"/>
                <w:szCs w:val="20"/>
              </w:rPr>
              <w:t>，每株扣</w:t>
            </w:r>
            <w:r>
              <w:rPr>
                <w:rFonts w:hint="eastAsia" w:ascii="仿宋_GB2312" w:hAnsi="仿宋_GB2312" w:eastAsia="仿宋_GB2312" w:cs="仿宋_GB2312"/>
                <w:color w:val="auto"/>
                <w:spacing w:val="-36"/>
                <w:sz w:val="20"/>
                <w:szCs w:val="20"/>
              </w:rPr>
              <w:t xml:space="preserve"> </w:t>
            </w:r>
            <w:r>
              <w:rPr>
                <w:rFonts w:hint="eastAsia" w:ascii="仿宋_GB2312" w:hAnsi="仿宋_GB2312" w:eastAsia="仿宋_GB2312" w:cs="仿宋_GB2312"/>
                <w:color w:val="auto"/>
                <w:spacing w:val="-3"/>
                <w:sz w:val="20"/>
                <w:szCs w:val="20"/>
              </w:rPr>
              <w:t>2</w:t>
            </w:r>
            <w:r>
              <w:rPr>
                <w:rFonts w:hint="eastAsia" w:ascii="仿宋_GB2312" w:hAnsi="仿宋_GB2312" w:eastAsia="仿宋_GB2312" w:cs="仿宋_GB2312"/>
                <w:color w:val="auto"/>
                <w:spacing w:val="-36"/>
                <w:sz w:val="20"/>
                <w:szCs w:val="20"/>
              </w:rPr>
              <w:t xml:space="preserve"> </w:t>
            </w:r>
            <w:r>
              <w:rPr>
                <w:rFonts w:hint="eastAsia" w:ascii="仿宋_GB2312" w:hAnsi="仿宋_GB2312" w:eastAsia="仿宋_GB2312" w:cs="仿宋_GB2312"/>
                <w:color w:val="auto"/>
                <w:spacing w:val="-3"/>
                <w:sz w:val="20"/>
                <w:szCs w:val="20"/>
              </w:rPr>
              <w:t>分。）</w:t>
            </w:r>
          </w:p>
        </w:tc>
        <w:tc>
          <w:tcPr>
            <w:tcW w:w="658" w:type="dxa"/>
            <w:vAlign w:val="center"/>
          </w:tcPr>
          <w:p w14:paraId="29B5A32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3D564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844" w:type="dxa"/>
            <w:vMerge w:val="continue"/>
            <w:vAlign w:val="center"/>
          </w:tcPr>
          <w:p w14:paraId="320B88E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607C3FF6">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6"/>
                <w:sz w:val="20"/>
                <w:szCs w:val="20"/>
              </w:rPr>
              <w:t>绿篱地</w:t>
            </w:r>
            <w:r>
              <w:rPr>
                <w:rFonts w:hint="eastAsia" w:ascii="仿宋_GB2312" w:hAnsi="仿宋_GB2312" w:eastAsia="仿宋_GB2312" w:cs="仿宋_GB2312"/>
                <w:color w:val="auto"/>
                <w:spacing w:val="-18"/>
                <w:sz w:val="20"/>
                <w:szCs w:val="20"/>
              </w:rPr>
              <w:t>被</w:t>
            </w:r>
          </w:p>
          <w:p w14:paraId="50AA0D15">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8"/>
                <w:sz w:val="20"/>
                <w:szCs w:val="20"/>
              </w:rPr>
              <w:t>（5</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18"/>
                <w:sz w:val="20"/>
                <w:szCs w:val="20"/>
              </w:rPr>
              <w:t>分）</w:t>
            </w:r>
          </w:p>
        </w:tc>
        <w:tc>
          <w:tcPr>
            <w:tcW w:w="6787" w:type="dxa"/>
            <w:vAlign w:val="center"/>
          </w:tcPr>
          <w:p w14:paraId="26164F6C">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3" w:firstLine="14"/>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1、片植绿篱整齐平整，线条明显，高度适宜，不影响交通视</w:t>
            </w:r>
            <w:r>
              <w:rPr>
                <w:rFonts w:hint="eastAsia" w:ascii="仿宋_GB2312" w:hAnsi="仿宋_GB2312" w:eastAsia="仿宋_GB2312" w:cs="仿宋_GB2312"/>
                <w:color w:val="auto"/>
                <w:spacing w:val="7"/>
                <w:sz w:val="20"/>
                <w:szCs w:val="20"/>
              </w:rPr>
              <w:t>线，修剪及</w:t>
            </w:r>
            <w:r>
              <w:rPr>
                <w:rFonts w:hint="eastAsia" w:ascii="仿宋_GB2312" w:hAnsi="仿宋_GB2312" w:eastAsia="仿宋_GB2312" w:cs="仿宋_GB2312"/>
                <w:color w:val="auto"/>
                <w:spacing w:val="12"/>
                <w:sz w:val="20"/>
                <w:szCs w:val="20"/>
              </w:rPr>
              <w:t>时，无枯枝，无窜枝，无死株。（片植绿篱有明显</w:t>
            </w:r>
            <w:r>
              <w:rPr>
                <w:rFonts w:hint="eastAsia" w:ascii="仿宋_GB2312" w:hAnsi="仿宋_GB2312" w:eastAsia="仿宋_GB2312" w:cs="仿宋_GB2312"/>
                <w:color w:val="auto"/>
                <w:spacing w:val="11"/>
                <w:sz w:val="20"/>
                <w:szCs w:val="20"/>
              </w:rPr>
              <w:t>枯枝，窜枝未及时修</w:t>
            </w:r>
            <w:r>
              <w:rPr>
                <w:rFonts w:hint="eastAsia" w:ascii="仿宋_GB2312" w:hAnsi="仿宋_GB2312" w:eastAsia="仿宋_GB2312" w:cs="仿宋_GB2312"/>
                <w:color w:val="auto"/>
                <w:spacing w:val="9"/>
                <w:sz w:val="20"/>
                <w:szCs w:val="20"/>
              </w:rPr>
              <w:t>剪的每处扣</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9"/>
                <w:sz w:val="20"/>
                <w:szCs w:val="20"/>
              </w:rPr>
              <w:t>0.5</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9"/>
                <w:sz w:val="20"/>
                <w:szCs w:val="20"/>
              </w:rPr>
              <w:t>分，单处片植绿篱成片未及时修剪的每㎡扣1分，单处</w:t>
            </w:r>
            <w:r>
              <w:rPr>
                <w:rFonts w:hint="eastAsia" w:ascii="仿宋_GB2312" w:hAnsi="仿宋_GB2312" w:eastAsia="仿宋_GB2312" w:cs="仿宋_GB2312"/>
                <w:color w:val="auto"/>
                <w:spacing w:val="6"/>
                <w:sz w:val="20"/>
                <w:szCs w:val="20"/>
              </w:rPr>
              <w:t>至多扣5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6"/>
                <w:sz w:val="20"/>
                <w:szCs w:val="20"/>
              </w:rPr>
              <w:t>分。发现灌木濒危或死株的，每株、每㎡扣1</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6"/>
                <w:sz w:val="20"/>
                <w:szCs w:val="20"/>
              </w:rPr>
              <w:t>分。）</w:t>
            </w:r>
          </w:p>
          <w:p w14:paraId="50854A09">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6" w:right="115" w:hanging="3"/>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2、无缺株断档、黄土露天现象。（绿地内发现单处明显裸露</w:t>
            </w:r>
            <w:r>
              <w:rPr>
                <w:rFonts w:hint="eastAsia" w:ascii="仿宋_GB2312" w:hAnsi="仿宋_GB2312" w:eastAsia="仿宋_GB2312" w:cs="仿宋_GB2312"/>
                <w:color w:val="auto"/>
                <w:spacing w:val="7"/>
                <w:sz w:val="20"/>
                <w:szCs w:val="20"/>
              </w:rPr>
              <w:t>或缺株的，</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3"/>
                <w:sz w:val="20"/>
                <w:szCs w:val="20"/>
              </w:rPr>
              <w:t>小于3</w:t>
            </w:r>
            <w:r>
              <w:rPr>
                <w:rFonts w:hint="eastAsia" w:ascii="仿宋_GB2312" w:hAnsi="仿宋_GB2312" w:eastAsia="仿宋_GB2312" w:cs="仿宋_GB2312"/>
                <w:color w:val="auto"/>
                <w:spacing w:val="-29"/>
                <w:sz w:val="20"/>
                <w:szCs w:val="20"/>
              </w:rPr>
              <w:t xml:space="preserve"> </w:t>
            </w:r>
            <w:r>
              <w:rPr>
                <w:rFonts w:hint="eastAsia" w:ascii="仿宋_GB2312" w:hAnsi="仿宋_GB2312" w:eastAsia="仿宋_GB2312" w:cs="仿宋_GB2312"/>
                <w:color w:val="auto"/>
                <w:spacing w:val="3"/>
                <w:sz w:val="20"/>
                <w:szCs w:val="20"/>
              </w:rPr>
              <w:t>㎡的，每处扣1</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3"/>
                <w:sz w:val="20"/>
                <w:szCs w:val="20"/>
              </w:rPr>
              <w:t>分，大于3㎡以上的，每处扣3</w:t>
            </w:r>
            <w:r>
              <w:rPr>
                <w:rFonts w:hint="eastAsia" w:ascii="仿宋_GB2312" w:hAnsi="仿宋_GB2312" w:eastAsia="仿宋_GB2312" w:cs="仿宋_GB2312"/>
                <w:color w:val="auto"/>
                <w:spacing w:val="-37"/>
                <w:sz w:val="20"/>
                <w:szCs w:val="20"/>
              </w:rPr>
              <w:t xml:space="preserve"> </w:t>
            </w:r>
            <w:r>
              <w:rPr>
                <w:rFonts w:hint="eastAsia" w:ascii="仿宋_GB2312" w:hAnsi="仿宋_GB2312" w:eastAsia="仿宋_GB2312" w:cs="仿宋_GB2312"/>
                <w:color w:val="auto"/>
                <w:spacing w:val="3"/>
                <w:sz w:val="20"/>
                <w:szCs w:val="20"/>
              </w:rPr>
              <w:t>分。）</w:t>
            </w:r>
          </w:p>
          <w:p w14:paraId="62AB28FA">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51" w:firstLine="5"/>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3、草坪平整，无坑洞，无杂草，无退化，叶色浓绿，修剪及时，无入侵</w:t>
            </w:r>
            <w:r>
              <w:rPr>
                <w:rFonts w:hint="eastAsia" w:ascii="仿宋_GB2312" w:hAnsi="仿宋_GB2312" w:eastAsia="仿宋_GB2312" w:cs="仿宋_GB2312"/>
                <w:color w:val="auto"/>
                <w:spacing w:val="4"/>
                <w:sz w:val="20"/>
                <w:szCs w:val="20"/>
              </w:rPr>
              <w:t>道路现象。（发现有明显杂草每处扣1</w:t>
            </w:r>
            <w:r>
              <w:rPr>
                <w:rFonts w:hint="eastAsia" w:ascii="仿宋_GB2312" w:hAnsi="仿宋_GB2312" w:eastAsia="仿宋_GB2312" w:cs="仿宋_GB2312"/>
                <w:color w:val="auto"/>
                <w:spacing w:val="-36"/>
                <w:sz w:val="20"/>
                <w:szCs w:val="20"/>
              </w:rPr>
              <w:t xml:space="preserve"> </w:t>
            </w:r>
            <w:r>
              <w:rPr>
                <w:rFonts w:hint="eastAsia" w:ascii="仿宋_GB2312" w:hAnsi="仿宋_GB2312" w:eastAsia="仿宋_GB2312" w:cs="仿宋_GB2312"/>
                <w:color w:val="auto"/>
                <w:spacing w:val="4"/>
                <w:sz w:val="20"/>
                <w:szCs w:val="20"/>
              </w:rPr>
              <w:t>分，草坪未及时修剪，大于3㎡，</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2"/>
                <w:sz w:val="20"/>
                <w:szCs w:val="20"/>
              </w:rPr>
              <w:t>每处扣</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2"/>
                <w:sz w:val="20"/>
                <w:szCs w:val="20"/>
              </w:rPr>
              <w:t>2</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2"/>
                <w:sz w:val="20"/>
                <w:szCs w:val="20"/>
              </w:rPr>
              <w:t>分。）</w:t>
            </w:r>
          </w:p>
        </w:tc>
        <w:tc>
          <w:tcPr>
            <w:tcW w:w="658" w:type="dxa"/>
            <w:vAlign w:val="center"/>
          </w:tcPr>
          <w:p w14:paraId="7592FBF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716E2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6" w:hRule="atLeast"/>
        </w:trPr>
        <w:tc>
          <w:tcPr>
            <w:tcW w:w="844" w:type="dxa"/>
            <w:vMerge w:val="continue"/>
            <w:vAlign w:val="center"/>
          </w:tcPr>
          <w:p w14:paraId="077688F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26B7F2F3">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7"/>
                <w:sz w:val="20"/>
                <w:szCs w:val="20"/>
              </w:rPr>
              <w:t>病虫害</w:t>
            </w:r>
            <w:r>
              <w:rPr>
                <w:rFonts w:hint="eastAsia" w:ascii="仿宋_GB2312" w:hAnsi="仿宋_GB2312" w:eastAsia="仿宋_GB2312" w:cs="仿宋_GB2312"/>
                <w:color w:val="auto"/>
                <w:spacing w:val="-5"/>
                <w:sz w:val="20"/>
                <w:szCs w:val="20"/>
              </w:rPr>
              <w:t>防治（10</w:t>
            </w:r>
            <w:r>
              <w:rPr>
                <w:rFonts w:hint="eastAsia" w:ascii="仿宋_GB2312" w:hAnsi="仿宋_GB2312" w:eastAsia="仿宋_GB2312" w:cs="仿宋_GB2312"/>
                <w:color w:val="auto"/>
                <w:spacing w:val="-1"/>
                <w:sz w:val="20"/>
                <w:szCs w:val="20"/>
              </w:rPr>
              <w:t>分）</w:t>
            </w:r>
          </w:p>
        </w:tc>
        <w:tc>
          <w:tcPr>
            <w:tcW w:w="6787" w:type="dxa"/>
            <w:vAlign w:val="center"/>
          </w:tcPr>
          <w:p w14:paraId="51C4DB19">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26"/>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7"/>
                <w:sz w:val="20"/>
                <w:szCs w:val="20"/>
              </w:rPr>
              <w:t>1、提倡预防为主，综合防治。</w:t>
            </w:r>
          </w:p>
          <w:p w14:paraId="738126F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105" w:firstLine="3"/>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2、病虫害危害控制在不影响观赏效果的范围之内。（乔、灌木发现明显</w:t>
            </w:r>
            <w:r>
              <w:rPr>
                <w:rFonts w:hint="eastAsia" w:ascii="仿宋_GB2312" w:hAnsi="仿宋_GB2312" w:eastAsia="仿宋_GB2312" w:cs="仿宋_GB2312"/>
                <w:color w:val="auto"/>
                <w:spacing w:val="6"/>
                <w:sz w:val="20"/>
                <w:szCs w:val="20"/>
              </w:rPr>
              <w:t xml:space="preserve"> </w:t>
            </w:r>
            <w:r>
              <w:rPr>
                <w:rFonts w:hint="eastAsia" w:ascii="仿宋_GB2312" w:hAnsi="仿宋_GB2312" w:eastAsia="仿宋_GB2312" w:cs="仿宋_GB2312"/>
                <w:color w:val="auto"/>
                <w:spacing w:val="9"/>
                <w:sz w:val="20"/>
                <w:szCs w:val="20"/>
              </w:rPr>
              <w:t>病虫害的每株扣1</w:t>
            </w:r>
            <w:r>
              <w:rPr>
                <w:rFonts w:hint="eastAsia" w:ascii="仿宋_GB2312" w:hAnsi="仿宋_GB2312" w:eastAsia="仿宋_GB2312" w:cs="仿宋_GB2312"/>
                <w:color w:val="auto"/>
                <w:spacing w:val="-34"/>
                <w:sz w:val="20"/>
                <w:szCs w:val="20"/>
              </w:rPr>
              <w:t xml:space="preserve"> </w:t>
            </w:r>
            <w:r>
              <w:rPr>
                <w:rFonts w:hint="eastAsia" w:ascii="仿宋_GB2312" w:hAnsi="仿宋_GB2312" w:eastAsia="仿宋_GB2312" w:cs="仿宋_GB2312"/>
                <w:color w:val="auto"/>
                <w:spacing w:val="9"/>
                <w:sz w:val="20"/>
                <w:szCs w:val="20"/>
              </w:rPr>
              <w:t>分，片植绿篱发现大面积病虫害的，小于3㎡的每处</w:t>
            </w:r>
            <w:r>
              <w:rPr>
                <w:rFonts w:hint="eastAsia" w:ascii="仿宋_GB2312" w:hAnsi="仿宋_GB2312" w:eastAsia="仿宋_GB2312" w:cs="仿宋_GB2312"/>
                <w:color w:val="auto"/>
                <w:spacing w:val="1"/>
                <w:sz w:val="20"/>
                <w:szCs w:val="20"/>
              </w:rPr>
              <w:t>扣5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1"/>
                <w:sz w:val="20"/>
                <w:szCs w:val="20"/>
              </w:rPr>
              <w:t>分，大于3</w:t>
            </w:r>
            <w:r>
              <w:rPr>
                <w:rFonts w:hint="eastAsia" w:ascii="仿宋_GB2312" w:hAnsi="仿宋_GB2312" w:eastAsia="仿宋_GB2312" w:cs="仿宋_GB2312"/>
                <w:color w:val="auto"/>
                <w:spacing w:val="-29"/>
                <w:sz w:val="20"/>
                <w:szCs w:val="20"/>
              </w:rPr>
              <w:t xml:space="preserve"> </w:t>
            </w:r>
            <w:r>
              <w:rPr>
                <w:rFonts w:hint="eastAsia" w:ascii="仿宋_GB2312" w:hAnsi="仿宋_GB2312" w:eastAsia="仿宋_GB2312" w:cs="仿宋_GB2312"/>
                <w:color w:val="auto"/>
                <w:spacing w:val="1"/>
                <w:sz w:val="20"/>
                <w:szCs w:val="20"/>
              </w:rPr>
              <w:t>㎡的每处扣10</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1"/>
                <w:sz w:val="20"/>
                <w:szCs w:val="20"/>
              </w:rPr>
              <w:t>分。）</w:t>
            </w:r>
          </w:p>
          <w:p w14:paraId="27109855">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0" w:right="18" w:firstLine="4"/>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3、开展绿地内红火蚁、白蚁防治，确保红火蚁巢清除到位，无红火蚁蚁</w:t>
            </w:r>
            <w:r>
              <w:rPr>
                <w:rFonts w:hint="eastAsia" w:ascii="仿宋_GB2312" w:hAnsi="仿宋_GB2312" w:eastAsia="仿宋_GB2312" w:cs="仿宋_GB2312"/>
                <w:color w:val="auto"/>
                <w:spacing w:val="12"/>
                <w:sz w:val="20"/>
                <w:szCs w:val="20"/>
              </w:rPr>
              <w:t>巢集中爆发现象发生；绿地内植物无明显遭受白蚁侵</w:t>
            </w:r>
            <w:r>
              <w:rPr>
                <w:rFonts w:hint="eastAsia" w:ascii="仿宋_GB2312" w:hAnsi="仿宋_GB2312" w:eastAsia="仿宋_GB2312" w:cs="仿宋_GB2312"/>
                <w:color w:val="auto"/>
                <w:spacing w:val="11"/>
                <w:sz w:val="20"/>
                <w:szCs w:val="20"/>
              </w:rPr>
              <w:t>害现象。（绿地内</w:t>
            </w:r>
            <w:r>
              <w:rPr>
                <w:rFonts w:hint="eastAsia" w:ascii="仿宋_GB2312" w:hAnsi="仿宋_GB2312" w:eastAsia="仿宋_GB2312" w:cs="仿宋_GB2312"/>
                <w:color w:val="auto"/>
                <w:spacing w:val="7"/>
                <w:sz w:val="20"/>
                <w:szCs w:val="20"/>
              </w:rPr>
              <w:t>发现明显红火蚁、白蚁危害未及时防治，每</w:t>
            </w:r>
            <w:r>
              <w:rPr>
                <w:rFonts w:hint="eastAsia" w:ascii="仿宋_GB2312" w:hAnsi="仿宋_GB2312" w:eastAsia="仿宋_GB2312" w:cs="仿宋_GB2312"/>
                <w:color w:val="auto"/>
                <w:spacing w:val="6"/>
                <w:sz w:val="20"/>
                <w:szCs w:val="20"/>
              </w:rPr>
              <w:t>处蚁穴、每株受害扣1</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6"/>
                <w:sz w:val="20"/>
                <w:szCs w:val="20"/>
              </w:rPr>
              <w:t>分。）</w:t>
            </w:r>
          </w:p>
        </w:tc>
        <w:tc>
          <w:tcPr>
            <w:tcW w:w="658" w:type="dxa"/>
            <w:vAlign w:val="center"/>
          </w:tcPr>
          <w:p w14:paraId="4FD34B2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4FF7F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0" w:hRule="atLeast"/>
        </w:trPr>
        <w:tc>
          <w:tcPr>
            <w:tcW w:w="844" w:type="dxa"/>
            <w:vMerge w:val="continue"/>
            <w:vAlign w:val="center"/>
          </w:tcPr>
          <w:p w14:paraId="0B59A9C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53BEF29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p w14:paraId="2D4D67AA">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35"/>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3"/>
                <w:sz w:val="20"/>
                <w:szCs w:val="20"/>
              </w:rPr>
              <w:t>水分、土</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32"/>
                <w:sz w:val="20"/>
                <w:szCs w:val="20"/>
              </w:rPr>
              <w:t>壤管理</w:t>
            </w:r>
            <w:r>
              <w:rPr>
                <w:rFonts w:hint="eastAsia" w:ascii="仿宋_GB2312" w:hAnsi="仿宋_GB2312" w:eastAsia="仿宋_GB2312" w:cs="仿宋_GB2312"/>
                <w:color w:val="auto"/>
                <w:sz w:val="20"/>
                <w:szCs w:val="20"/>
              </w:rPr>
              <w:t xml:space="preserve">  </w:t>
            </w:r>
            <w:r>
              <w:rPr>
                <w:rFonts w:hint="eastAsia" w:ascii="仿宋_GB2312" w:hAnsi="仿宋_GB2312" w:eastAsia="仿宋_GB2312" w:cs="仿宋_GB2312"/>
                <w:color w:val="auto"/>
                <w:spacing w:val="-2"/>
                <w:sz w:val="20"/>
                <w:szCs w:val="20"/>
              </w:rPr>
              <w:t>（10</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2"/>
                <w:sz w:val="20"/>
                <w:szCs w:val="20"/>
              </w:rPr>
              <w:t>分）</w:t>
            </w:r>
          </w:p>
        </w:tc>
        <w:tc>
          <w:tcPr>
            <w:tcW w:w="6787" w:type="dxa"/>
            <w:vAlign w:val="center"/>
          </w:tcPr>
          <w:p w14:paraId="5587B2E1">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26"/>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6"/>
                <w:sz w:val="20"/>
                <w:szCs w:val="20"/>
              </w:rPr>
              <w:t>1、按技术要求合理施肥。</w:t>
            </w:r>
          </w:p>
          <w:p w14:paraId="15A7777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16"/>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2、按计划松土，土壤无板结现象。（发现明显土壤板结现象，每处扣1</w:t>
            </w:r>
            <w:r>
              <w:rPr>
                <w:rFonts w:hint="eastAsia" w:ascii="仿宋_GB2312" w:hAnsi="仿宋_GB2312" w:eastAsia="仿宋_GB2312" w:cs="仿宋_GB2312"/>
                <w:color w:val="auto"/>
                <w:spacing w:val="-1"/>
                <w:sz w:val="20"/>
                <w:szCs w:val="20"/>
              </w:rPr>
              <w:t>分）</w:t>
            </w:r>
          </w:p>
          <w:p w14:paraId="3FD8B92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0" w:right="103" w:firstLine="4"/>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8"/>
                <w:sz w:val="20"/>
                <w:szCs w:val="20"/>
              </w:rPr>
              <w:t>3、浇水及时，无缺水萎蔫现象。（发现植物出现明显缺水萎蔫现象，每</w:t>
            </w:r>
            <w:r>
              <w:rPr>
                <w:rFonts w:hint="eastAsia" w:ascii="仿宋_GB2312" w:hAnsi="仿宋_GB2312" w:eastAsia="仿宋_GB2312" w:cs="仿宋_GB2312"/>
                <w:color w:val="auto"/>
                <w:spacing w:val="6"/>
                <w:sz w:val="20"/>
                <w:szCs w:val="20"/>
              </w:rPr>
              <w:t xml:space="preserve"> </w:t>
            </w:r>
            <w:r>
              <w:rPr>
                <w:rFonts w:hint="eastAsia" w:ascii="仿宋_GB2312" w:hAnsi="仿宋_GB2312" w:eastAsia="仿宋_GB2312" w:cs="仿宋_GB2312"/>
                <w:color w:val="auto"/>
                <w:spacing w:val="4"/>
                <w:sz w:val="20"/>
                <w:szCs w:val="20"/>
              </w:rPr>
              <w:t>株、每㎡扣1</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4"/>
                <w:sz w:val="20"/>
                <w:szCs w:val="20"/>
              </w:rPr>
              <w:t>分，40</w:t>
            </w:r>
            <w:r>
              <w:rPr>
                <w:rFonts w:hint="eastAsia" w:ascii="仿宋_GB2312" w:hAnsi="仿宋_GB2312" w:eastAsia="仿宋_GB2312" w:cs="仿宋_GB2312"/>
                <w:color w:val="auto"/>
                <w:sz w:val="20"/>
                <w:szCs w:val="20"/>
              </w:rPr>
              <w:t>cm</w:t>
            </w:r>
            <w:r>
              <w:rPr>
                <w:rFonts w:hint="eastAsia" w:ascii="仿宋_GB2312" w:hAnsi="仿宋_GB2312" w:eastAsia="仿宋_GB2312" w:cs="仿宋_GB2312"/>
                <w:color w:val="auto"/>
                <w:spacing w:val="4"/>
                <w:sz w:val="20"/>
                <w:szCs w:val="20"/>
              </w:rPr>
              <w:t>以上的大树每株扣3</w:t>
            </w:r>
            <w:r>
              <w:rPr>
                <w:rFonts w:hint="eastAsia" w:ascii="仿宋_GB2312" w:hAnsi="仿宋_GB2312" w:eastAsia="仿宋_GB2312" w:cs="仿宋_GB2312"/>
                <w:color w:val="auto"/>
                <w:spacing w:val="-36"/>
                <w:sz w:val="20"/>
                <w:szCs w:val="20"/>
              </w:rPr>
              <w:t xml:space="preserve"> </w:t>
            </w:r>
            <w:r>
              <w:rPr>
                <w:rFonts w:hint="eastAsia" w:ascii="仿宋_GB2312" w:hAnsi="仿宋_GB2312" w:eastAsia="仿宋_GB2312" w:cs="仿宋_GB2312"/>
                <w:color w:val="auto"/>
                <w:spacing w:val="4"/>
                <w:sz w:val="20"/>
                <w:szCs w:val="20"/>
              </w:rPr>
              <w:t>分。）</w:t>
            </w:r>
          </w:p>
        </w:tc>
        <w:tc>
          <w:tcPr>
            <w:tcW w:w="658" w:type="dxa"/>
            <w:vAlign w:val="center"/>
          </w:tcPr>
          <w:p w14:paraId="31BEAF1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729AF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44" w:type="dxa"/>
            <w:vMerge w:val="continue"/>
            <w:vAlign w:val="center"/>
          </w:tcPr>
          <w:p w14:paraId="16A88F83">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4A292627">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140"/>
              <w:jc w:val="center"/>
              <w:textAlignment w:val="baseline"/>
              <w:rPr>
                <w:rFonts w:hint="eastAsia" w:ascii="仿宋_GB2312" w:hAnsi="仿宋_GB2312" w:eastAsia="仿宋_GB2312" w:cs="仿宋_GB2312"/>
                <w:color w:val="auto"/>
                <w:spacing w:val="6"/>
                <w:sz w:val="20"/>
                <w:szCs w:val="20"/>
              </w:rPr>
            </w:pPr>
            <w:r>
              <w:rPr>
                <w:rFonts w:hint="eastAsia" w:ascii="仿宋_GB2312" w:hAnsi="仿宋_GB2312" w:eastAsia="仿宋_GB2312" w:cs="仿宋_GB2312"/>
                <w:color w:val="auto"/>
                <w:spacing w:val="6"/>
                <w:sz w:val="20"/>
                <w:szCs w:val="20"/>
                <w:lang w:val="en-US" w:eastAsia="zh-CN"/>
              </w:rPr>
              <w:t xml:space="preserve"> </w:t>
            </w:r>
            <w:r>
              <w:rPr>
                <w:rFonts w:hint="eastAsia" w:ascii="仿宋_GB2312" w:hAnsi="仿宋_GB2312" w:eastAsia="仿宋_GB2312" w:cs="仿宋_GB2312"/>
                <w:color w:val="auto"/>
                <w:spacing w:val="6"/>
                <w:sz w:val="20"/>
                <w:szCs w:val="20"/>
              </w:rPr>
              <w:t>补植</w:t>
            </w:r>
          </w:p>
          <w:p w14:paraId="68D51B05">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140"/>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6"/>
                <w:sz w:val="20"/>
                <w:szCs w:val="20"/>
              </w:rPr>
              <w:t>（5</w:t>
            </w:r>
            <w:r>
              <w:rPr>
                <w:rFonts w:hint="eastAsia" w:ascii="仿宋_GB2312" w:hAnsi="仿宋_GB2312" w:eastAsia="仿宋_GB2312" w:cs="仿宋_GB2312"/>
                <w:color w:val="auto"/>
                <w:spacing w:val="-1"/>
                <w:sz w:val="20"/>
                <w:szCs w:val="20"/>
              </w:rPr>
              <w:t>分）</w:t>
            </w:r>
          </w:p>
        </w:tc>
        <w:tc>
          <w:tcPr>
            <w:tcW w:w="6787" w:type="dxa"/>
            <w:vAlign w:val="center"/>
          </w:tcPr>
          <w:p w14:paraId="645B8E6E">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9"/>
                <w:sz w:val="20"/>
                <w:szCs w:val="20"/>
              </w:rPr>
              <w:t>整体布局合理，层次丰富，疏密有致；无缺株断档，黄土露天现象；</w:t>
            </w:r>
          </w:p>
          <w:p w14:paraId="59622088">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2" w:right="105" w:hanging="2"/>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2"/>
                <w:sz w:val="20"/>
                <w:szCs w:val="20"/>
              </w:rPr>
              <w:t>补植苗木与周围环境相协调，长势良好，冠幅丰满，</w:t>
            </w:r>
            <w:r>
              <w:rPr>
                <w:rFonts w:hint="eastAsia" w:ascii="仿宋_GB2312" w:hAnsi="仿宋_GB2312" w:eastAsia="仿宋_GB2312" w:cs="仿宋_GB2312"/>
                <w:color w:val="auto"/>
                <w:spacing w:val="11"/>
                <w:sz w:val="20"/>
                <w:szCs w:val="20"/>
              </w:rPr>
              <w:t>无病虫害、缺水萎</w:t>
            </w:r>
            <w:r>
              <w:rPr>
                <w:rFonts w:hint="eastAsia" w:ascii="仿宋_GB2312" w:hAnsi="仿宋_GB2312" w:eastAsia="仿宋_GB2312" w:cs="仿宋_GB2312"/>
                <w:color w:val="auto"/>
                <w:spacing w:val="7"/>
                <w:sz w:val="20"/>
                <w:szCs w:val="20"/>
              </w:rPr>
              <w:t>蔫、土壤板结等现象。（发现每处扣0.5</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7"/>
                <w:sz w:val="20"/>
                <w:szCs w:val="20"/>
              </w:rPr>
              <w:t>分）</w:t>
            </w:r>
          </w:p>
        </w:tc>
        <w:tc>
          <w:tcPr>
            <w:tcW w:w="658" w:type="dxa"/>
            <w:vAlign w:val="center"/>
          </w:tcPr>
          <w:p w14:paraId="65117BE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59E7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844" w:type="dxa"/>
            <w:vMerge w:val="restart"/>
            <w:tcBorders>
              <w:bottom w:val="nil"/>
            </w:tcBorders>
            <w:vAlign w:val="center"/>
          </w:tcPr>
          <w:p w14:paraId="7DD41314">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2"/>
                <w:sz w:val="20"/>
                <w:szCs w:val="20"/>
              </w:rPr>
              <w:t>管理</w:t>
            </w:r>
            <w:r>
              <w:rPr>
                <w:rFonts w:hint="eastAsia" w:ascii="仿宋_GB2312" w:hAnsi="仿宋_GB2312" w:eastAsia="仿宋_GB2312" w:cs="仿宋_GB2312"/>
                <w:color w:val="auto"/>
                <w:spacing w:val="4"/>
                <w:sz w:val="20"/>
                <w:szCs w:val="20"/>
              </w:rPr>
              <w:t>制度</w:t>
            </w:r>
            <w:r>
              <w:rPr>
                <w:rFonts w:hint="eastAsia" w:ascii="仿宋_GB2312" w:hAnsi="仿宋_GB2312" w:eastAsia="仿宋_GB2312" w:cs="仿宋_GB2312"/>
                <w:color w:val="auto"/>
                <w:spacing w:val="2"/>
                <w:sz w:val="20"/>
                <w:szCs w:val="20"/>
              </w:rPr>
              <w:t>（15</w:t>
            </w:r>
            <w:r>
              <w:rPr>
                <w:rFonts w:hint="eastAsia" w:ascii="仿宋_GB2312" w:hAnsi="仿宋_GB2312" w:eastAsia="仿宋_GB2312" w:cs="仿宋_GB2312"/>
                <w:color w:val="auto"/>
                <w:spacing w:val="-1"/>
                <w:sz w:val="20"/>
                <w:szCs w:val="20"/>
              </w:rPr>
              <w:t>分）</w:t>
            </w:r>
          </w:p>
        </w:tc>
        <w:tc>
          <w:tcPr>
            <w:tcW w:w="1016" w:type="dxa"/>
            <w:vAlign w:val="center"/>
          </w:tcPr>
          <w:p w14:paraId="2B670BDC">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pacing w:val="-19"/>
                <w:sz w:val="20"/>
                <w:szCs w:val="20"/>
              </w:rPr>
            </w:pPr>
            <w:r>
              <w:rPr>
                <w:rFonts w:hint="eastAsia" w:ascii="仿宋_GB2312" w:hAnsi="仿宋_GB2312" w:eastAsia="仿宋_GB2312" w:cs="仿宋_GB2312"/>
                <w:color w:val="auto"/>
                <w:spacing w:val="6"/>
                <w:sz w:val="20"/>
                <w:szCs w:val="20"/>
              </w:rPr>
              <w:t>制度落</w:t>
            </w:r>
            <w:r>
              <w:rPr>
                <w:rFonts w:hint="eastAsia" w:ascii="仿宋_GB2312" w:hAnsi="仿宋_GB2312" w:eastAsia="仿宋_GB2312" w:cs="仿宋_GB2312"/>
                <w:color w:val="auto"/>
                <w:spacing w:val="-19"/>
                <w:sz w:val="20"/>
                <w:szCs w:val="20"/>
              </w:rPr>
              <w:t>实</w:t>
            </w:r>
          </w:p>
          <w:p w14:paraId="5615C32D">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9"/>
                <w:sz w:val="20"/>
                <w:szCs w:val="20"/>
              </w:rPr>
              <w:t>（4</w:t>
            </w:r>
            <w:r>
              <w:rPr>
                <w:rFonts w:hint="eastAsia" w:ascii="仿宋_GB2312" w:hAnsi="仿宋_GB2312" w:eastAsia="仿宋_GB2312" w:cs="仿宋_GB2312"/>
                <w:color w:val="auto"/>
                <w:spacing w:val="-33"/>
                <w:sz w:val="20"/>
                <w:szCs w:val="20"/>
              </w:rPr>
              <w:t xml:space="preserve"> </w:t>
            </w:r>
            <w:r>
              <w:rPr>
                <w:rFonts w:hint="eastAsia" w:ascii="仿宋_GB2312" w:hAnsi="仿宋_GB2312" w:eastAsia="仿宋_GB2312" w:cs="仿宋_GB2312"/>
                <w:color w:val="auto"/>
                <w:spacing w:val="-19"/>
                <w:sz w:val="20"/>
                <w:szCs w:val="20"/>
              </w:rPr>
              <w:t>分）</w:t>
            </w:r>
          </w:p>
        </w:tc>
        <w:tc>
          <w:tcPr>
            <w:tcW w:w="6787" w:type="dxa"/>
            <w:vAlign w:val="center"/>
          </w:tcPr>
          <w:p w14:paraId="3282510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3" w:firstLine="15"/>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1"/>
                <w:sz w:val="20"/>
                <w:szCs w:val="20"/>
              </w:rPr>
              <w:t>台账记录及时、信息全面、无错误、无缺漏，定期进行安全生产巡查工</w:t>
            </w:r>
            <w:r>
              <w:rPr>
                <w:rFonts w:hint="eastAsia" w:ascii="仿宋_GB2312" w:hAnsi="仿宋_GB2312" w:eastAsia="仿宋_GB2312" w:cs="仿宋_GB2312"/>
                <w:color w:val="auto"/>
                <w:spacing w:val="7"/>
                <w:sz w:val="20"/>
                <w:szCs w:val="20"/>
              </w:rPr>
              <w:t>作（每月至少进行一次</w:t>
            </w:r>
            <w:r>
              <w:rPr>
                <w:rFonts w:hint="eastAsia" w:ascii="仿宋_GB2312" w:hAnsi="仿宋_GB2312" w:eastAsia="仿宋_GB2312" w:cs="仿宋_GB2312"/>
                <w:color w:val="auto"/>
                <w:spacing w:val="9"/>
                <w:sz w:val="20"/>
                <w:szCs w:val="20"/>
              </w:rPr>
              <w:t>），</w:t>
            </w:r>
            <w:r>
              <w:rPr>
                <w:rFonts w:hint="eastAsia" w:ascii="仿宋_GB2312" w:hAnsi="仿宋_GB2312" w:eastAsia="仿宋_GB2312" w:cs="仿宋_GB2312"/>
                <w:color w:val="auto"/>
                <w:spacing w:val="7"/>
                <w:sz w:val="20"/>
                <w:szCs w:val="20"/>
              </w:rPr>
              <w:t>并及时记录。</w:t>
            </w:r>
            <w:r>
              <w:rPr>
                <w:rFonts w:hint="eastAsia" w:ascii="仿宋_GB2312" w:hAnsi="仿宋_GB2312" w:eastAsia="仿宋_GB2312" w:cs="仿宋_GB2312"/>
                <w:color w:val="auto"/>
                <w:spacing w:val="-56"/>
                <w:sz w:val="20"/>
                <w:szCs w:val="20"/>
              </w:rPr>
              <w:t xml:space="preserve"> </w:t>
            </w:r>
            <w:r>
              <w:rPr>
                <w:rFonts w:hint="eastAsia" w:ascii="仿宋_GB2312" w:hAnsi="仿宋_GB2312" w:eastAsia="仿宋_GB2312" w:cs="仿宋_GB2312"/>
                <w:color w:val="auto"/>
                <w:spacing w:val="7"/>
                <w:sz w:val="20"/>
                <w:szCs w:val="20"/>
              </w:rPr>
              <w:t>(检查台账时，发</w:t>
            </w:r>
            <w:r>
              <w:rPr>
                <w:rFonts w:hint="eastAsia" w:ascii="仿宋_GB2312" w:hAnsi="仿宋_GB2312" w:eastAsia="仿宋_GB2312" w:cs="仿宋_GB2312"/>
                <w:color w:val="auto"/>
                <w:spacing w:val="6"/>
                <w:sz w:val="20"/>
                <w:szCs w:val="20"/>
              </w:rPr>
              <w:t>现台账缺漏或不规范的，每项扣1</w:t>
            </w:r>
            <w:r>
              <w:rPr>
                <w:rFonts w:hint="eastAsia" w:ascii="仿宋_GB2312" w:hAnsi="仿宋_GB2312" w:eastAsia="仿宋_GB2312" w:cs="仿宋_GB2312"/>
                <w:color w:val="auto"/>
                <w:spacing w:val="-35"/>
                <w:sz w:val="20"/>
                <w:szCs w:val="20"/>
              </w:rPr>
              <w:t xml:space="preserve"> </w:t>
            </w:r>
            <w:r>
              <w:rPr>
                <w:rFonts w:hint="eastAsia" w:ascii="仿宋_GB2312" w:hAnsi="仿宋_GB2312" w:eastAsia="仿宋_GB2312" w:cs="仿宋_GB2312"/>
                <w:color w:val="auto"/>
                <w:spacing w:val="6"/>
                <w:sz w:val="20"/>
                <w:szCs w:val="20"/>
              </w:rPr>
              <w:t>分，发现没有定期进行安全巡查的，每次扣5分。)</w:t>
            </w:r>
          </w:p>
        </w:tc>
        <w:tc>
          <w:tcPr>
            <w:tcW w:w="658" w:type="dxa"/>
            <w:vAlign w:val="center"/>
          </w:tcPr>
          <w:p w14:paraId="23E9736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6B259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844" w:type="dxa"/>
            <w:vMerge w:val="continue"/>
            <w:tcBorders>
              <w:top w:val="nil"/>
              <w:bottom w:val="nil"/>
            </w:tcBorders>
            <w:vAlign w:val="center"/>
          </w:tcPr>
          <w:p w14:paraId="63904BB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45D93162">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5"/>
                <w:sz w:val="20"/>
                <w:szCs w:val="20"/>
              </w:rPr>
              <w:t>安全作</w:t>
            </w:r>
            <w:r>
              <w:rPr>
                <w:rFonts w:hint="eastAsia" w:ascii="仿宋_GB2312" w:hAnsi="仿宋_GB2312" w:eastAsia="仿宋_GB2312" w:cs="仿宋_GB2312"/>
                <w:color w:val="auto"/>
                <w:spacing w:val="-18"/>
                <w:sz w:val="20"/>
                <w:szCs w:val="20"/>
              </w:rPr>
              <w:t>业</w:t>
            </w:r>
          </w:p>
          <w:p w14:paraId="23D5D799">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8"/>
                <w:sz w:val="20"/>
                <w:szCs w:val="20"/>
              </w:rPr>
              <w:t>（6</w:t>
            </w:r>
            <w:r>
              <w:rPr>
                <w:rFonts w:hint="eastAsia" w:ascii="仿宋_GB2312" w:hAnsi="仿宋_GB2312" w:eastAsia="仿宋_GB2312" w:cs="仿宋_GB2312"/>
                <w:color w:val="auto"/>
                <w:spacing w:val="-32"/>
                <w:sz w:val="20"/>
                <w:szCs w:val="20"/>
              </w:rPr>
              <w:t xml:space="preserve"> </w:t>
            </w:r>
            <w:r>
              <w:rPr>
                <w:rFonts w:hint="eastAsia" w:ascii="仿宋_GB2312" w:hAnsi="仿宋_GB2312" w:eastAsia="仿宋_GB2312" w:cs="仿宋_GB2312"/>
                <w:color w:val="auto"/>
                <w:spacing w:val="-18"/>
                <w:sz w:val="20"/>
                <w:szCs w:val="20"/>
              </w:rPr>
              <w:t>分）</w:t>
            </w:r>
          </w:p>
        </w:tc>
        <w:tc>
          <w:tcPr>
            <w:tcW w:w="6787" w:type="dxa"/>
            <w:vAlign w:val="center"/>
          </w:tcPr>
          <w:p w14:paraId="66E7BD9F">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right="103"/>
              <w:jc w:val="left"/>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2"/>
                <w:sz w:val="20"/>
                <w:szCs w:val="20"/>
              </w:rPr>
              <w:t>养护人员管理到位，机械操作规范，作业时警示设</w:t>
            </w:r>
            <w:r>
              <w:rPr>
                <w:rFonts w:hint="eastAsia" w:ascii="仿宋_GB2312" w:hAnsi="仿宋_GB2312" w:eastAsia="仿宋_GB2312" w:cs="仿宋_GB2312"/>
                <w:color w:val="auto"/>
                <w:spacing w:val="11"/>
                <w:sz w:val="20"/>
                <w:szCs w:val="20"/>
              </w:rPr>
              <w:t>施摆放齐全，安全护</w:t>
            </w:r>
            <w:r>
              <w:rPr>
                <w:rFonts w:hint="eastAsia" w:ascii="仿宋_GB2312" w:hAnsi="仿宋_GB2312" w:eastAsia="仿宋_GB2312" w:cs="仿宋_GB2312"/>
                <w:color w:val="auto"/>
                <w:spacing w:val="12"/>
                <w:sz w:val="20"/>
                <w:szCs w:val="20"/>
              </w:rPr>
              <w:t>具穿戴齐全，安全作业、文明作业。（若因精细化</w:t>
            </w:r>
            <w:r>
              <w:rPr>
                <w:rFonts w:hint="eastAsia" w:ascii="仿宋_GB2312" w:hAnsi="仿宋_GB2312" w:eastAsia="仿宋_GB2312" w:cs="仿宋_GB2312"/>
                <w:color w:val="auto"/>
                <w:spacing w:val="11"/>
                <w:sz w:val="20"/>
                <w:szCs w:val="20"/>
              </w:rPr>
              <w:t>养护管理或未按精细</w:t>
            </w:r>
            <w:r>
              <w:rPr>
                <w:rFonts w:hint="eastAsia" w:ascii="仿宋_GB2312" w:hAnsi="仿宋_GB2312" w:eastAsia="仿宋_GB2312" w:cs="仿宋_GB2312"/>
                <w:color w:val="auto"/>
                <w:spacing w:val="7"/>
                <w:sz w:val="20"/>
                <w:szCs w:val="20"/>
              </w:rPr>
              <w:t>化养护管理操作造成安全事故的：一般致伤事故扣20</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7"/>
                <w:sz w:val="20"/>
                <w:szCs w:val="20"/>
              </w:rPr>
              <w:t>分，重伤、致死事</w:t>
            </w:r>
            <w:r>
              <w:rPr>
                <w:rFonts w:hint="eastAsia" w:ascii="仿宋_GB2312" w:hAnsi="仿宋_GB2312" w:eastAsia="仿宋_GB2312" w:cs="仿宋_GB2312"/>
                <w:color w:val="auto"/>
                <w:spacing w:val="9"/>
                <w:sz w:val="20"/>
                <w:szCs w:val="20"/>
              </w:rPr>
              <w:t>故扣40</w:t>
            </w:r>
            <w:r>
              <w:rPr>
                <w:rFonts w:hint="eastAsia" w:ascii="仿宋_GB2312" w:hAnsi="仿宋_GB2312" w:eastAsia="仿宋_GB2312" w:cs="仿宋_GB2312"/>
                <w:color w:val="auto"/>
                <w:spacing w:val="-25"/>
                <w:sz w:val="20"/>
                <w:szCs w:val="20"/>
              </w:rPr>
              <w:t xml:space="preserve"> </w:t>
            </w:r>
            <w:r>
              <w:rPr>
                <w:rFonts w:hint="eastAsia" w:ascii="仿宋_GB2312" w:hAnsi="仿宋_GB2312" w:eastAsia="仿宋_GB2312" w:cs="仿宋_GB2312"/>
                <w:color w:val="auto"/>
                <w:spacing w:val="9"/>
                <w:sz w:val="20"/>
                <w:szCs w:val="20"/>
              </w:rPr>
              <w:t>分。发现缺乏警示设施、不佩戴安全护具、作业不规范的，每次</w:t>
            </w:r>
            <w:r>
              <w:rPr>
                <w:rFonts w:hint="eastAsia" w:ascii="仿宋_GB2312" w:hAnsi="仿宋_GB2312" w:eastAsia="仿宋_GB2312" w:cs="仿宋_GB2312"/>
                <w:color w:val="auto"/>
                <w:spacing w:val="-7"/>
                <w:sz w:val="20"/>
                <w:szCs w:val="20"/>
              </w:rPr>
              <w:t>扣2</w:t>
            </w:r>
            <w:r>
              <w:rPr>
                <w:rFonts w:hint="eastAsia" w:ascii="仿宋_GB2312" w:hAnsi="仿宋_GB2312" w:eastAsia="仿宋_GB2312" w:cs="仿宋_GB2312"/>
                <w:color w:val="auto"/>
                <w:spacing w:val="-38"/>
                <w:sz w:val="20"/>
                <w:szCs w:val="20"/>
              </w:rPr>
              <w:t xml:space="preserve"> </w:t>
            </w:r>
            <w:r>
              <w:rPr>
                <w:rFonts w:hint="eastAsia" w:ascii="仿宋_GB2312" w:hAnsi="仿宋_GB2312" w:eastAsia="仿宋_GB2312" w:cs="仿宋_GB2312"/>
                <w:color w:val="auto"/>
                <w:spacing w:val="-7"/>
                <w:sz w:val="20"/>
                <w:szCs w:val="20"/>
              </w:rPr>
              <w:t>分</w:t>
            </w:r>
            <w:r>
              <w:rPr>
                <w:rFonts w:hint="eastAsia" w:ascii="仿宋_GB2312" w:hAnsi="仿宋_GB2312" w:eastAsia="仿宋_GB2312" w:cs="仿宋_GB2312"/>
                <w:color w:val="auto"/>
                <w:spacing w:val="-72"/>
                <w:sz w:val="20"/>
                <w:szCs w:val="20"/>
              </w:rPr>
              <w:t xml:space="preserve"> </w:t>
            </w:r>
            <w:r>
              <w:rPr>
                <w:rFonts w:hint="eastAsia" w:ascii="仿宋_GB2312" w:hAnsi="仿宋_GB2312" w:eastAsia="仿宋_GB2312" w:cs="仿宋_GB2312"/>
                <w:color w:val="auto"/>
                <w:spacing w:val="-7"/>
                <w:sz w:val="20"/>
                <w:szCs w:val="20"/>
              </w:rPr>
              <w:t>。）</w:t>
            </w:r>
          </w:p>
        </w:tc>
        <w:tc>
          <w:tcPr>
            <w:tcW w:w="658" w:type="dxa"/>
            <w:vAlign w:val="center"/>
          </w:tcPr>
          <w:p w14:paraId="338CD191">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71B98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844" w:type="dxa"/>
            <w:vMerge w:val="continue"/>
            <w:tcBorders>
              <w:top w:val="nil"/>
              <w:bottom w:val="single" w:color="auto" w:sz="4" w:space="0"/>
            </w:tcBorders>
            <w:vAlign w:val="center"/>
          </w:tcPr>
          <w:p w14:paraId="2F16A9F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vAlign w:val="center"/>
          </w:tcPr>
          <w:p w14:paraId="77ED1968">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6"/>
                <w:sz w:val="20"/>
                <w:szCs w:val="20"/>
              </w:rPr>
              <w:t>预防措</w:t>
            </w:r>
            <w:r>
              <w:rPr>
                <w:rFonts w:hint="eastAsia" w:ascii="仿宋_GB2312" w:hAnsi="仿宋_GB2312" w:eastAsia="仿宋_GB2312" w:cs="仿宋_GB2312"/>
                <w:color w:val="auto"/>
                <w:spacing w:val="-18"/>
                <w:sz w:val="20"/>
                <w:szCs w:val="20"/>
              </w:rPr>
              <w:t>施</w:t>
            </w:r>
          </w:p>
          <w:p w14:paraId="7C05AFE2">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18"/>
                <w:sz w:val="20"/>
                <w:szCs w:val="20"/>
              </w:rPr>
              <w:t>（5</w:t>
            </w:r>
            <w:r>
              <w:rPr>
                <w:rFonts w:hint="eastAsia" w:ascii="仿宋_GB2312" w:hAnsi="仿宋_GB2312" w:eastAsia="仿宋_GB2312" w:cs="仿宋_GB2312"/>
                <w:color w:val="auto"/>
                <w:spacing w:val="-32"/>
                <w:sz w:val="20"/>
                <w:szCs w:val="20"/>
              </w:rPr>
              <w:t xml:space="preserve"> </w:t>
            </w:r>
            <w:r>
              <w:rPr>
                <w:rFonts w:hint="eastAsia" w:ascii="仿宋_GB2312" w:hAnsi="仿宋_GB2312" w:eastAsia="仿宋_GB2312" w:cs="仿宋_GB2312"/>
                <w:color w:val="auto"/>
                <w:spacing w:val="-18"/>
                <w:sz w:val="20"/>
                <w:szCs w:val="20"/>
              </w:rPr>
              <w:t>分）</w:t>
            </w:r>
          </w:p>
        </w:tc>
        <w:tc>
          <w:tcPr>
            <w:tcW w:w="6787" w:type="dxa"/>
            <w:vAlign w:val="center"/>
          </w:tcPr>
          <w:p w14:paraId="41712499">
            <w:pPr>
              <w:pStyle w:val="823"/>
              <w:keepNext w:val="0"/>
              <w:keepLines w:val="0"/>
              <w:pageBreakBefore w:val="0"/>
              <w:widowControl/>
              <w:numPr>
                <w:ilvl w:val="0"/>
                <w:numId w:val="0"/>
              </w:numPr>
              <w:kinsoku/>
              <w:wordWrap/>
              <w:overflowPunct/>
              <w:topLinePunct w:val="0"/>
              <w:autoSpaceDE w:val="0"/>
              <w:autoSpaceDN w:val="0"/>
              <w:bidi w:val="0"/>
              <w:adjustRightInd w:val="0"/>
              <w:snapToGrid w:val="0"/>
              <w:spacing w:line="300" w:lineRule="exact"/>
              <w:ind w:left="109" w:leftChars="0" w:right="115" w:rightChars="0" w:firstLine="16" w:firstLineChars="0"/>
              <w:jc w:val="left"/>
              <w:textAlignment w:val="baseline"/>
              <w:rPr>
                <w:rFonts w:hint="eastAsia" w:ascii="仿宋_GB2312" w:hAnsi="仿宋_GB2312" w:eastAsia="仿宋_GB2312" w:cs="仿宋_GB2312"/>
                <w:color w:val="auto"/>
                <w:spacing w:val="8"/>
                <w:sz w:val="20"/>
                <w:szCs w:val="20"/>
              </w:rPr>
            </w:pPr>
            <w:r>
              <w:rPr>
                <w:rFonts w:hint="eastAsia" w:ascii="仿宋_GB2312" w:hAnsi="仿宋_GB2312" w:eastAsia="仿宋_GB2312" w:cs="仿宋_GB2312"/>
                <w:color w:val="auto"/>
                <w:spacing w:val="8"/>
                <w:kern w:val="2"/>
                <w:sz w:val="20"/>
                <w:szCs w:val="20"/>
                <w:lang w:val="en-US" w:eastAsia="en-US" w:bidi="ar-SA"/>
              </w:rPr>
              <w:t>1、</w:t>
            </w:r>
            <w:r>
              <w:rPr>
                <w:rFonts w:hint="eastAsia" w:ascii="仿宋_GB2312" w:hAnsi="仿宋_GB2312" w:eastAsia="仿宋_GB2312" w:cs="仿宋_GB2312"/>
                <w:color w:val="auto"/>
                <w:spacing w:val="7"/>
                <w:sz w:val="20"/>
                <w:szCs w:val="20"/>
              </w:rPr>
              <w:t>有预防灾害的措施，对危树及时采取修枝、加固或申报更换等措，</w:t>
            </w:r>
            <w:r>
              <w:rPr>
                <w:rFonts w:hint="eastAsia" w:ascii="仿宋_GB2312" w:hAnsi="仿宋_GB2312" w:eastAsia="仿宋_GB2312" w:cs="仿宋_GB2312"/>
                <w:color w:val="auto"/>
                <w:spacing w:val="8"/>
                <w:sz w:val="20"/>
                <w:szCs w:val="20"/>
              </w:rPr>
              <w:t>遇灾害性天气及时组织进行抢扶。</w:t>
            </w:r>
          </w:p>
          <w:p w14:paraId="3839FC6D">
            <w:pPr>
              <w:pStyle w:val="823"/>
              <w:keepNext w:val="0"/>
              <w:keepLines w:val="0"/>
              <w:pageBreakBefore w:val="0"/>
              <w:widowControl/>
              <w:numPr>
                <w:ilvl w:val="0"/>
                <w:numId w:val="0"/>
              </w:numPr>
              <w:kinsoku/>
              <w:wordWrap/>
              <w:overflowPunct/>
              <w:topLinePunct w:val="0"/>
              <w:autoSpaceDE w:val="0"/>
              <w:autoSpaceDN w:val="0"/>
              <w:bidi w:val="0"/>
              <w:adjustRightInd w:val="0"/>
              <w:snapToGrid w:val="0"/>
              <w:spacing w:line="300" w:lineRule="exact"/>
              <w:ind w:left="109" w:leftChars="0" w:right="115" w:rightChars="0" w:firstLine="16" w:firstLineChars="0"/>
              <w:jc w:val="left"/>
              <w:textAlignment w:val="baseline"/>
              <w:rPr>
                <w:rFonts w:hint="eastAsia" w:ascii="仿宋_GB2312" w:hAnsi="仿宋_GB2312" w:eastAsia="仿宋_GB2312" w:cs="仿宋_GB2312"/>
                <w:color w:val="auto"/>
                <w:spacing w:val="8"/>
                <w:sz w:val="20"/>
                <w:szCs w:val="20"/>
              </w:rPr>
            </w:pPr>
            <w:r>
              <w:rPr>
                <w:rFonts w:hint="eastAsia" w:ascii="仿宋_GB2312" w:hAnsi="仿宋_GB2312" w:eastAsia="仿宋_GB2312" w:cs="仿宋_GB2312"/>
                <w:color w:val="auto"/>
                <w:spacing w:val="8"/>
                <w:kern w:val="2"/>
                <w:sz w:val="20"/>
                <w:szCs w:val="20"/>
                <w:lang w:val="en-US" w:eastAsia="en-US" w:bidi="ar-SA"/>
              </w:rPr>
              <w:t>2、</w:t>
            </w:r>
            <w:r>
              <w:rPr>
                <w:rFonts w:hint="eastAsia" w:ascii="仿宋_GB2312" w:hAnsi="仿宋_GB2312" w:eastAsia="仿宋_GB2312" w:cs="仿宋_GB2312"/>
                <w:color w:val="auto"/>
                <w:spacing w:val="7"/>
              </w:rPr>
              <w:t>无安全事故发生。（如有安全事故发生扣5</w:t>
            </w:r>
            <w:r>
              <w:rPr>
                <w:rFonts w:hint="eastAsia" w:ascii="仿宋_GB2312" w:hAnsi="仿宋_GB2312" w:eastAsia="仿宋_GB2312" w:cs="仿宋_GB2312"/>
                <w:color w:val="auto"/>
                <w:spacing w:val="-36"/>
              </w:rPr>
              <w:t xml:space="preserve"> </w:t>
            </w:r>
            <w:r>
              <w:rPr>
                <w:rFonts w:hint="eastAsia" w:ascii="仿宋_GB2312" w:hAnsi="仿宋_GB2312" w:eastAsia="仿宋_GB2312" w:cs="仿宋_GB2312"/>
                <w:color w:val="auto"/>
                <w:spacing w:val="7"/>
              </w:rPr>
              <w:t>分</w:t>
            </w:r>
            <w:r>
              <w:rPr>
                <w:rFonts w:hint="eastAsia" w:ascii="仿宋_GB2312" w:hAnsi="仿宋_GB2312" w:eastAsia="仿宋_GB2312" w:cs="仿宋_GB2312"/>
                <w:color w:val="auto"/>
                <w:spacing w:val="7"/>
                <w:lang w:eastAsia="zh-CN"/>
              </w:rPr>
              <w:t>。</w:t>
            </w:r>
            <w:r>
              <w:rPr>
                <w:rFonts w:hint="eastAsia" w:ascii="仿宋_GB2312" w:hAnsi="仿宋_GB2312" w:eastAsia="仿宋_GB2312" w:cs="仿宋_GB2312"/>
                <w:color w:val="auto"/>
                <w:spacing w:val="7"/>
              </w:rPr>
              <w:t>）</w:t>
            </w:r>
          </w:p>
        </w:tc>
        <w:tc>
          <w:tcPr>
            <w:tcW w:w="658" w:type="dxa"/>
            <w:vAlign w:val="center"/>
          </w:tcPr>
          <w:p w14:paraId="2F213EE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78F68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844" w:type="dxa"/>
            <w:vMerge w:val="restart"/>
            <w:tcBorders>
              <w:top w:val="single" w:color="auto" w:sz="4" w:space="0"/>
              <w:left w:val="single" w:color="auto" w:sz="4" w:space="0"/>
              <w:bottom w:val="single" w:color="auto" w:sz="4" w:space="0"/>
              <w:right w:val="single" w:color="auto" w:sz="4" w:space="0"/>
            </w:tcBorders>
            <w:vAlign w:val="center"/>
          </w:tcPr>
          <w:p w14:paraId="2A565311">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pacing w:val="-4"/>
              </w:rPr>
              <w:t>园内</w:t>
            </w:r>
            <w:r>
              <w:rPr>
                <w:rFonts w:hint="eastAsia" w:ascii="仿宋_GB2312" w:hAnsi="仿宋_GB2312" w:eastAsia="仿宋_GB2312" w:cs="仿宋_GB2312"/>
                <w:color w:val="auto"/>
                <w:spacing w:val="3"/>
              </w:rPr>
              <w:t>工作</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2"/>
              </w:rPr>
              <w:t>（15</w:t>
            </w:r>
            <w:r>
              <w:rPr>
                <w:rFonts w:hint="eastAsia" w:ascii="仿宋_GB2312" w:hAnsi="仿宋_GB2312" w:eastAsia="仿宋_GB2312" w:cs="仿宋_GB2312"/>
                <w:color w:val="auto"/>
                <w:spacing w:val="1"/>
              </w:rPr>
              <w:t xml:space="preserve"> </w:t>
            </w:r>
            <w:r>
              <w:rPr>
                <w:rFonts w:hint="eastAsia" w:ascii="仿宋_GB2312" w:hAnsi="仿宋_GB2312" w:eastAsia="仿宋_GB2312" w:cs="仿宋_GB2312"/>
                <w:color w:val="auto"/>
                <w:spacing w:val="-1"/>
              </w:rPr>
              <w:t>分）</w:t>
            </w:r>
          </w:p>
        </w:tc>
        <w:tc>
          <w:tcPr>
            <w:tcW w:w="1016" w:type="dxa"/>
            <w:tcBorders>
              <w:left w:val="single" w:color="auto" w:sz="4" w:space="0"/>
            </w:tcBorders>
            <w:vAlign w:val="center"/>
          </w:tcPr>
          <w:p w14:paraId="1DECAF9B">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jc w:val="center"/>
              <w:textAlignment w:val="baseline"/>
              <w:rPr>
                <w:rFonts w:hint="eastAsia" w:ascii="仿宋_GB2312" w:hAnsi="仿宋_GB2312" w:eastAsia="仿宋_GB2312" w:cs="仿宋_GB2312"/>
                <w:color w:val="auto"/>
                <w:spacing w:val="-18"/>
              </w:rPr>
            </w:pPr>
            <w:r>
              <w:rPr>
                <w:rFonts w:hint="eastAsia" w:ascii="仿宋_GB2312" w:hAnsi="仿宋_GB2312" w:eastAsia="仿宋_GB2312" w:cs="仿宋_GB2312"/>
                <w:color w:val="auto"/>
                <w:spacing w:val="3"/>
              </w:rPr>
              <w:t>临时任</w:t>
            </w:r>
            <w:r>
              <w:rPr>
                <w:rFonts w:hint="eastAsia" w:ascii="仿宋_GB2312" w:hAnsi="仿宋_GB2312" w:eastAsia="仿宋_GB2312" w:cs="仿宋_GB2312"/>
                <w:color w:val="auto"/>
                <w:spacing w:val="-18"/>
              </w:rPr>
              <w:t>务</w:t>
            </w:r>
          </w:p>
          <w:p w14:paraId="618DAD4F">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rightChars="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18"/>
              </w:rPr>
              <w:t>（5</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18"/>
              </w:rPr>
              <w:t>分）</w:t>
            </w:r>
          </w:p>
        </w:tc>
        <w:tc>
          <w:tcPr>
            <w:tcW w:w="6787" w:type="dxa"/>
            <w:vAlign w:val="center"/>
          </w:tcPr>
          <w:p w14:paraId="0D06E29D">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26"/>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1、配合园区创城、A</w:t>
            </w:r>
            <w:r>
              <w:rPr>
                <w:rFonts w:hint="eastAsia" w:ascii="仿宋_GB2312" w:hAnsi="仿宋_GB2312" w:eastAsia="仿宋_GB2312" w:cs="仿宋_GB2312"/>
                <w:color w:val="auto"/>
                <w:spacing w:val="-24"/>
              </w:rPr>
              <w:t xml:space="preserve"> </w:t>
            </w:r>
            <w:r>
              <w:rPr>
                <w:rFonts w:hint="eastAsia" w:ascii="仿宋_GB2312" w:hAnsi="仿宋_GB2312" w:eastAsia="仿宋_GB2312" w:cs="仿宋_GB2312"/>
                <w:color w:val="auto"/>
                <w:spacing w:val="7"/>
              </w:rPr>
              <w:t>级景区复核等各项检查工作。</w:t>
            </w:r>
          </w:p>
          <w:p w14:paraId="432C890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2、配合园区花境建设、景点提升等各项临时工作。</w:t>
            </w:r>
          </w:p>
          <w:p w14:paraId="5843C89B">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4" w:leftChars="0"/>
              <w:jc w:val="both"/>
              <w:textAlignment w:val="baseline"/>
              <w:rPr>
                <w:rFonts w:hint="eastAsia" w:ascii="仿宋_GB2312" w:hAnsi="仿宋_GB2312" w:eastAsia="仿宋_GB2312" w:cs="仿宋_GB2312"/>
                <w:color w:val="auto"/>
                <w:spacing w:val="7"/>
              </w:rPr>
            </w:pPr>
            <w:r>
              <w:rPr>
                <w:rFonts w:hint="eastAsia" w:ascii="仿宋_GB2312" w:hAnsi="仿宋_GB2312" w:eastAsia="仿宋_GB2312" w:cs="仿宋_GB2312"/>
                <w:color w:val="auto"/>
                <w:spacing w:val="6"/>
              </w:rPr>
              <w:t>3、其他临时工作。</w:t>
            </w:r>
          </w:p>
        </w:tc>
        <w:tc>
          <w:tcPr>
            <w:tcW w:w="658" w:type="dxa"/>
            <w:vAlign w:val="center"/>
          </w:tcPr>
          <w:p w14:paraId="5B18980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7C917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844" w:type="dxa"/>
            <w:vMerge w:val="continue"/>
            <w:tcBorders>
              <w:top w:val="single" w:color="auto" w:sz="4" w:space="0"/>
              <w:left w:val="single" w:color="auto" w:sz="4" w:space="0"/>
              <w:bottom w:val="single" w:color="auto" w:sz="4" w:space="0"/>
              <w:right w:val="single" w:color="auto" w:sz="4" w:space="0"/>
            </w:tcBorders>
            <w:vAlign w:val="center"/>
          </w:tcPr>
          <w:p w14:paraId="52A152A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tcBorders>
              <w:left w:val="single" w:color="auto" w:sz="4" w:space="0"/>
            </w:tcBorders>
            <w:vAlign w:val="center"/>
          </w:tcPr>
          <w:p w14:paraId="1CAA2AA8">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rightChars="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6"/>
              </w:rPr>
              <w:t>环境卫</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18"/>
              </w:rPr>
              <w:t>生（5</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18"/>
              </w:rPr>
              <w:t>分）</w:t>
            </w:r>
          </w:p>
        </w:tc>
        <w:tc>
          <w:tcPr>
            <w:tcW w:w="6787" w:type="dxa"/>
            <w:vAlign w:val="center"/>
          </w:tcPr>
          <w:p w14:paraId="673DCF50">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0" w:right="99" w:firstLine="15"/>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1、园容绿地整洁，无积存垃圾、卫生死角。园区绿地内无纸屑、烟蒂、</w:t>
            </w:r>
            <w:r>
              <w:rPr>
                <w:rFonts w:hint="eastAsia" w:ascii="仿宋_GB2312" w:hAnsi="仿宋_GB2312" w:eastAsia="仿宋_GB2312" w:cs="仿宋_GB2312"/>
                <w:color w:val="auto"/>
                <w:spacing w:val="10"/>
              </w:rPr>
              <w:t>污物现象、超高土、</w:t>
            </w:r>
            <w:r>
              <w:rPr>
                <w:rFonts w:hint="eastAsia" w:ascii="仿宋_GB2312" w:hAnsi="仿宋_GB2312" w:eastAsia="仿宋_GB2312" w:cs="仿宋_GB2312"/>
                <w:color w:val="auto"/>
                <w:spacing w:val="-40"/>
              </w:rPr>
              <w:t xml:space="preserve"> </w:t>
            </w:r>
            <w:r>
              <w:rPr>
                <w:rFonts w:hint="eastAsia" w:ascii="仿宋_GB2312" w:hAnsi="仿宋_GB2312" w:eastAsia="仿宋_GB2312" w:cs="仿宋_GB2312"/>
                <w:color w:val="auto"/>
                <w:spacing w:val="10"/>
              </w:rPr>
              <w:t>鼠洞、动物粪便，无晾晒现象。（发现积存垃圾、</w:t>
            </w:r>
            <w:r>
              <w:rPr>
                <w:rFonts w:hint="eastAsia" w:ascii="仿宋_GB2312" w:hAnsi="仿宋_GB2312" w:eastAsia="仿宋_GB2312" w:cs="仿宋_GB2312"/>
                <w:color w:val="auto"/>
                <w:spacing w:val="9"/>
              </w:rPr>
              <w:t>卫生死角每处扣5</w:t>
            </w:r>
            <w:r>
              <w:rPr>
                <w:rFonts w:hint="eastAsia" w:ascii="仿宋_GB2312" w:hAnsi="仿宋_GB2312" w:eastAsia="仿宋_GB2312" w:cs="仿宋_GB2312"/>
                <w:color w:val="auto"/>
                <w:spacing w:val="-33"/>
              </w:rPr>
              <w:t xml:space="preserve"> </w:t>
            </w:r>
            <w:r>
              <w:rPr>
                <w:rFonts w:hint="eastAsia" w:ascii="仿宋_GB2312" w:hAnsi="仿宋_GB2312" w:eastAsia="仿宋_GB2312" w:cs="仿宋_GB2312"/>
                <w:color w:val="auto"/>
                <w:spacing w:val="9"/>
              </w:rPr>
              <w:t>分，园区纸屑、烟蒂、污物现象、超高土、</w:t>
            </w:r>
            <w:r>
              <w:rPr>
                <w:rFonts w:hint="eastAsia" w:ascii="仿宋_GB2312" w:hAnsi="仿宋_GB2312" w:eastAsia="仿宋_GB2312" w:cs="仿宋_GB2312"/>
                <w:color w:val="auto"/>
                <w:spacing w:val="-56"/>
              </w:rPr>
              <w:t xml:space="preserve"> </w:t>
            </w:r>
            <w:r>
              <w:rPr>
                <w:rFonts w:hint="eastAsia" w:ascii="仿宋_GB2312" w:hAnsi="仿宋_GB2312" w:eastAsia="仿宋_GB2312" w:cs="仿宋_GB2312"/>
                <w:color w:val="auto"/>
                <w:spacing w:val="9"/>
              </w:rPr>
              <w:t>鼠洞、动</w:t>
            </w:r>
            <w:r>
              <w:rPr>
                <w:rFonts w:hint="eastAsia" w:ascii="仿宋_GB2312" w:hAnsi="仿宋_GB2312" w:eastAsia="仿宋_GB2312" w:cs="仿宋_GB2312"/>
                <w:color w:val="auto"/>
                <w:spacing w:val="6"/>
              </w:rPr>
              <w:t>物粪便、晾晒现象每处扣0.5分。）</w:t>
            </w:r>
          </w:p>
          <w:p w14:paraId="4E23F1C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10"/>
              </w:rPr>
              <w:t>2、无乱贴乱画、乱钉乱挂、乱堆乱放现象。（发现每次扣0.5分</w:t>
            </w:r>
            <w:r>
              <w:rPr>
                <w:rFonts w:hint="eastAsia" w:ascii="仿宋_GB2312" w:hAnsi="仿宋_GB2312" w:eastAsia="仿宋_GB2312" w:cs="仿宋_GB2312"/>
                <w:color w:val="auto"/>
                <w:spacing w:val="10"/>
                <w:lang w:eastAsia="zh-CN"/>
              </w:rPr>
              <w:t>。</w:t>
            </w:r>
            <w:r>
              <w:rPr>
                <w:rFonts w:hint="eastAsia" w:ascii="仿宋_GB2312" w:hAnsi="仿宋_GB2312" w:eastAsia="仿宋_GB2312" w:cs="仿宋_GB2312"/>
                <w:color w:val="auto"/>
                <w:spacing w:val="10"/>
              </w:rPr>
              <w:t>）</w:t>
            </w:r>
          </w:p>
          <w:p w14:paraId="28C8FEAD">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4" w:leftChars="0"/>
              <w:jc w:val="both"/>
              <w:textAlignment w:val="baseline"/>
              <w:rPr>
                <w:rFonts w:hint="eastAsia" w:ascii="仿宋_GB2312" w:hAnsi="仿宋_GB2312" w:eastAsia="仿宋_GB2312" w:cs="仿宋_GB2312"/>
                <w:color w:val="auto"/>
                <w:spacing w:val="7"/>
              </w:rPr>
            </w:pPr>
            <w:r>
              <w:rPr>
                <w:rFonts w:hint="eastAsia" w:ascii="仿宋_GB2312" w:hAnsi="仿宋_GB2312" w:eastAsia="仿宋_GB2312" w:cs="仿宋_GB2312"/>
                <w:color w:val="auto"/>
                <w:spacing w:val="7"/>
              </w:rPr>
              <w:t>3、绿植定期冲洗，无明显灰尘附着。（发现每处扣0.5</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7"/>
              </w:rPr>
              <w:t>分</w:t>
            </w:r>
            <w:r>
              <w:rPr>
                <w:rFonts w:hint="eastAsia" w:ascii="仿宋_GB2312" w:hAnsi="仿宋_GB2312" w:eastAsia="仿宋_GB2312" w:cs="仿宋_GB2312"/>
                <w:color w:val="auto"/>
                <w:spacing w:val="7"/>
                <w:lang w:eastAsia="zh-CN"/>
              </w:rPr>
              <w:t>。</w:t>
            </w:r>
            <w:r>
              <w:rPr>
                <w:rFonts w:hint="eastAsia" w:ascii="仿宋_GB2312" w:hAnsi="仿宋_GB2312" w:eastAsia="仿宋_GB2312" w:cs="仿宋_GB2312"/>
                <w:color w:val="auto"/>
                <w:spacing w:val="7"/>
              </w:rPr>
              <w:t>）</w:t>
            </w:r>
          </w:p>
        </w:tc>
        <w:tc>
          <w:tcPr>
            <w:tcW w:w="658" w:type="dxa"/>
            <w:vAlign w:val="center"/>
          </w:tcPr>
          <w:p w14:paraId="3CC522E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r w14:paraId="44598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44" w:type="dxa"/>
            <w:vMerge w:val="continue"/>
            <w:tcBorders>
              <w:top w:val="single" w:color="auto" w:sz="4" w:space="0"/>
              <w:left w:val="single" w:color="auto" w:sz="4" w:space="0"/>
              <w:bottom w:val="single" w:color="auto" w:sz="4" w:space="0"/>
              <w:right w:val="single" w:color="auto" w:sz="4" w:space="0"/>
            </w:tcBorders>
            <w:vAlign w:val="center"/>
          </w:tcPr>
          <w:p w14:paraId="0544E74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c>
          <w:tcPr>
            <w:tcW w:w="1016" w:type="dxa"/>
            <w:tcBorders>
              <w:left w:val="single" w:color="auto" w:sz="4" w:space="0"/>
            </w:tcBorders>
            <w:vAlign w:val="center"/>
          </w:tcPr>
          <w:p w14:paraId="69088784">
            <w:pPr>
              <w:pStyle w:val="823"/>
              <w:keepNext w:val="0"/>
              <w:keepLines w:val="0"/>
              <w:pageBreakBefore w:val="0"/>
              <w:widowControl/>
              <w:kinsoku/>
              <w:wordWrap/>
              <w:overflowPunct/>
              <w:topLinePunct w:val="0"/>
              <w:autoSpaceDE w:val="0"/>
              <w:autoSpaceDN w:val="0"/>
              <w:bidi w:val="0"/>
              <w:adjustRightInd w:val="0"/>
              <w:snapToGrid w:val="0"/>
              <w:spacing w:line="300" w:lineRule="exact"/>
              <w:ind w:right="20" w:rightChars="0"/>
              <w:jc w:val="center"/>
              <w:textAlignment w:val="baseline"/>
              <w:rPr>
                <w:rFonts w:hint="eastAsia" w:ascii="仿宋_GB2312" w:hAnsi="仿宋_GB2312" w:eastAsia="仿宋_GB2312" w:cs="仿宋_GB2312"/>
                <w:color w:val="auto"/>
                <w:spacing w:val="-18"/>
                <w:sz w:val="20"/>
                <w:szCs w:val="20"/>
              </w:rPr>
            </w:pPr>
            <w:r>
              <w:rPr>
                <w:rFonts w:hint="eastAsia" w:ascii="仿宋_GB2312" w:hAnsi="仿宋_GB2312" w:eastAsia="仿宋_GB2312" w:cs="仿宋_GB2312"/>
                <w:color w:val="auto"/>
                <w:spacing w:val="6"/>
              </w:rPr>
              <w:t>文明行</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18"/>
              </w:rPr>
              <w:t>为（5</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18"/>
              </w:rPr>
              <w:t>分）</w:t>
            </w:r>
          </w:p>
        </w:tc>
        <w:tc>
          <w:tcPr>
            <w:tcW w:w="6787" w:type="dxa"/>
            <w:vAlign w:val="center"/>
          </w:tcPr>
          <w:p w14:paraId="07B9A51A">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22" w:leftChars="0" w:right="103" w:rightChars="0" w:firstLine="3" w:firstLineChars="0"/>
              <w:jc w:val="both"/>
              <w:textAlignment w:val="baseline"/>
              <w:rPr>
                <w:rFonts w:hint="eastAsia" w:ascii="仿宋_GB2312" w:hAnsi="仿宋_GB2312" w:eastAsia="仿宋_GB2312" w:cs="仿宋_GB2312"/>
                <w:color w:val="auto"/>
                <w:spacing w:val="7"/>
              </w:rPr>
            </w:pPr>
            <w:r>
              <w:rPr>
                <w:rFonts w:hint="eastAsia" w:ascii="仿宋_GB2312" w:hAnsi="仿宋_GB2312" w:eastAsia="仿宋_GB2312" w:cs="仿宋_GB2312"/>
                <w:color w:val="auto"/>
                <w:spacing w:val="8"/>
              </w:rPr>
              <w:t>1、作业人员无躺卧公共座椅、争吵、大声喧哗、赤膊现象；</w:t>
            </w:r>
            <w:r>
              <w:rPr>
                <w:rFonts w:hint="eastAsia" w:ascii="仿宋_GB2312" w:hAnsi="仿宋_GB2312" w:eastAsia="仿宋_GB2312" w:cs="仿宋_GB2312"/>
                <w:color w:val="auto"/>
                <w:spacing w:val="7"/>
              </w:rPr>
              <w:t>作业人员无</w:t>
            </w:r>
            <w:r>
              <w:rPr>
                <w:rFonts w:hint="eastAsia" w:ascii="仿宋_GB2312" w:hAnsi="仿宋_GB2312" w:eastAsia="仿宋_GB2312" w:cs="仿宋_GB2312"/>
                <w:color w:val="auto"/>
                <w:spacing w:val="11"/>
              </w:rPr>
              <w:t>随地吐痰、乱扔垃圾、随地大小便行为；无烟区没有吸烟现象。（发现</w:t>
            </w:r>
            <w:r>
              <w:rPr>
                <w:rFonts w:hint="eastAsia" w:ascii="仿宋_GB2312" w:hAnsi="仿宋_GB2312" w:eastAsia="仿宋_GB2312" w:cs="仿宋_GB2312"/>
                <w:color w:val="auto"/>
                <w:spacing w:val="5"/>
              </w:rPr>
              <w:t>以上不文明行为，每处扣0.5</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5"/>
              </w:rPr>
              <w:t>分</w:t>
            </w:r>
            <w:r>
              <w:rPr>
                <w:rFonts w:hint="eastAsia" w:ascii="仿宋_GB2312" w:hAnsi="仿宋_GB2312" w:eastAsia="仿宋_GB2312" w:cs="仿宋_GB2312"/>
                <w:color w:val="auto"/>
                <w:spacing w:val="5"/>
                <w:lang w:eastAsia="zh-CN"/>
              </w:rPr>
              <w:t>。</w:t>
            </w:r>
            <w:r>
              <w:rPr>
                <w:rFonts w:hint="eastAsia" w:ascii="仿宋_GB2312" w:hAnsi="仿宋_GB2312" w:eastAsia="仿宋_GB2312" w:cs="仿宋_GB2312"/>
                <w:color w:val="auto"/>
                <w:spacing w:val="5"/>
              </w:rPr>
              <w:t>）</w:t>
            </w:r>
          </w:p>
        </w:tc>
        <w:tc>
          <w:tcPr>
            <w:tcW w:w="658" w:type="dxa"/>
            <w:vAlign w:val="center"/>
          </w:tcPr>
          <w:p w14:paraId="7EDFE493">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0"/>
                <w:szCs w:val="20"/>
              </w:rPr>
            </w:pPr>
          </w:p>
        </w:tc>
      </w:tr>
    </w:tbl>
    <w:p w14:paraId="174983E5">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rPr>
      </w:pPr>
    </w:p>
    <w:p w14:paraId="5A63A009">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szCs w:val="21"/>
        </w:rPr>
        <w:sectPr>
          <w:footerReference r:id="rId10" w:type="default"/>
          <w:pgSz w:w="11905" w:h="16839"/>
          <w:pgMar w:top="1416" w:right="1269" w:bottom="1101" w:left="1325" w:header="850" w:footer="992" w:gutter="0"/>
          <w:pgNumType w:fmt="decimal"/>
          <w:cols w:space="720" w:num="1"/>
        </w:sectPr>
      </w:pPr>
    </w:p>
    <w:tbl>
      <w:tblPr>
        <w:tblStyle w:val="824"/>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016"/>
        <w:gridCol w:w="6787"/>
        <w:gridCol w:w="658"/>
      </w:tblGrid>
      <w:tr w14:paraId="4DDDC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844" w:type="dxa"/>
            <w:vAlign w:val="center"/>
          </w:tcPr>
          <w:p w14:paraId="70CE3C97">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4"/>
              </w:rPr>
              <w:t>整改</w:t>
            </w:r>
            <w:r>
              <w:rPr>
                <w:rFonts w:hint="eastAsia" w:ascii="仿宋_GB2312" w:hAnsi="仿宋_GB2312" w:eastAsia="仿宋_GB2312" w:cs="仿宋_GB2312"/>
                <w:color w:val="auto"/>
                <w:spacing w:val="3"/>
              </w:rPr>
              <w:t>工作</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2"/>
              </w:rPr>
              <w:t>（10</w:t>
            </w:r>
            <w:r>
              <w:rPr>
                <w:rFonts w:hint="eastAsia" w:ascii="仿宋_GB2312" w:hAnsi="仿宋_GB2312" w:eastAsia="仿宋_GB2312" w:cs="仿宋_GB2312"/>
                <w:color w:val="auto"/>
                <w:spacing w:val="1"/>
              </w:rPr>
              <w:t xml:space="preserve"> </w:t>
            </w:r>
            <w:r>
              <w:rPr>
                <w:rFonts w:hint="eastAsia" w:ascii="仿宋_GB2312" w:hAnsi="仿宋_GB2312" w:eastAsia="仿宋_GB2312" w:cs="仿宋_GB2312"/>
                <w:color w:val="auto"/>
                <w:spacing w:val="-1"/>
              </w:rPr>
              <w:t>分）</w:t>
            </w:r>
          </w:p>
        </w:tc>
        <w:tc>
          <w:tcPr>
            <w:tcW w:w="1016" w:type="dxa"/>
            <w:vAlign w:val="center"/>
          </w:tcPr>
          <w:p w14:paraId="52435D53">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整改工</w:t>
            </w:r>
            <w:r>
              <w:rPr>
                <w:rFonts w:hint="eastAsia" w:ascii="仿宋_GB2312" w:hAnsi="仿宋_GB2312" w:eastAsia="仿宋_GB2312" w:cs="仿宋_GB2312"/>
                <w:color w:val="auto"/>
                <w:spacing w:val="4"/>
              </w:rPr>
              <w:t>作（10</w:t>
            </w:r>
            <w:r>
              <w:rPr>
                <w:rFonts w:hint="eastAsia" w:ascii="仿宋_GB2312" w:hAnsi="仿宋_GB2312" w:eastAsia="仿宋_GB2312" w:cs="仿宋_GB2312"/>
                <w:color w:val="auto"/>
                <w:spacing w:val="-1"/>
              </w:rPr>
              <w:t>分）</w:t>
            </w:r>
          </w:p>
        </w:tc>
        <w:tc>
          <w:tcPr>
            <w:tcW w:w="6787" w:type="dxa"/>
            <w:vAlign w:val="center"/>
          </w:tcPr>
          <w:p w14:paraId="23648863">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8" w:right="103" w:firstLine="8"/>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1、未及时整改被科室通报的项目。一个月内同一问题</w:t>
            </w:r>
            <w:r>
              <w:rPr>
                <w:rFonts w:hint="eastAsia" w:ascii="仿宋_GB2312" w:hAnsi="仿宋_GB2312" w:eastAsia="仿宋_GB2312" w:cs="仿宋_GB2312"/>
                <w:color w:val="auto"/>
                <w:spacing w:val="6"/>
              </w:rPr>
              <w:t>通报超过3次未整</w:t>
            </w:r>
            <w:r>
              <w:rPr>
                <w:rFonts w:hint="eastAsia" w:ascii="仿宋_GB2312" w:hAnsi="仿宋_GB2312" w:eastAsia="仿宋_GB2312" w:cs="仿宋_GB2312"/>
                <w:color w:val="auto"/>
                <w:spacing w:val="7"/>
              </w:rPr>
              <w:t>改的项目一项一次扣1分（如未能及时整改，应说明原因）。</w:t>
            </w:r>
          </w:p>
          <w:p w14:paraId="3591C644">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right="116"/>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2、按时提交重点整改项目的整改报告。超时提交整改报告每个项目扣</w:t>
            </w:r>
            <w:r>
              <w:rPr>
                <w:rFonts w:hint="eastAsia" w:ascii="仿宋_GB2312" w:hAnsi="仿宋_GB2312" w:eastAsia="仿宋_GB2312" w:cs="仿宋_GB2312"/>
                <w:color w:val="auto"/>
                <w:spacing w:val="-5"/>
              </w:rPr>
              <w:t xml:space="preserve"> </w:t>
            </w:r>
            <w:r>
              <w:rPr>
                <w:rFonts w:hint="eastAsia" w:ascii="仿宋_GB2312" w:hAnsi="仿宋_GB2312" w:eastAsia="仿宋_GB2312" w:cs="仿宋_GB2312"/>
                <w:color w:val="auto"/>
                <w:spacing w:val="8"/>
              </w:rPr>
              <w:t>1</w:t>
            </w:r>
            <w:r>
              <w:rPr>
                <w:rFonts w:hint="eastAsia" w:ascii="仿宋_GB2312" w:hAnsi="仿宋_GB2312" w:eastAsia="仿宋_GB2312" w:cs="仿宋_GB2312"/>
                <w:color w:val="auto"/>
                <w:spacing w:val="7"/>
              </w:rPr>
              <w:t>分，未提交整改报告每个项目扣</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7"/>
              </w:rPr>
              <w:t>2</w:t>
            </w:r>
            <w:r>
              <w:rPr>
                <w:rFonts w:hint="eastAsia" w:ascii="仿宋_GB2312" w:hAnsi="仿宋_GB2312" w:eastAsia="仿宋_GB2312" w:cs="仿宋_GB2312"/>
                <w:color w:val="auto"/>
                <w:spacing w:val="-36"/>
              </w:rPr>
              <w:t xml:space="preserve"> </w:t>
            </w:r>
            <w:r>
              <w:rPr>
                <w:rFonts w:hint="eastAsia" w:ascii="仿宋_GB2312" w:hAnsi="仿宋_GB2312" w:eastAsia="仿宋_GB2312" w:cs="仿宋_GB2312"/>
                <w:color w:val="auto"/>
                <w:spacing w:val="7"/>
              </w:rPr>
              <w:t>分。</w:t>
            </w:r>
          </w:p>
          <w:p w14:paraId="7500AC59">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103" w:firstLine="5"/>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3、</w:t>
            </w:r>
            <w:r>
              <w:rPr>
                <w:rFonts w:hint="eastAsia" w:ascii="仿宋_GB2312" w:hAnsi="仿宋_GB2312" w:eastAsia="仿宋_GB2312" w:cs="仿宋_GB2312"/>
                <w:color w:val="auto"/>
                <w:spacing w:val="8"/>
                <w:lang w:eastAsia="zh-CN"/>
              </w:rPr>
              <w:t>主管</w:t>
            </w:r>
            <w:r>
              <w:rPr>
                <w:rFonts w:hint="eastAsia" w:ascii="仿宋_GB2312" w:hAnsi="仿宋_GB2312" w:eastAsia="仿宋_GB2312" w:cs="仿宋_GB2312"/>
                <w:color w:val="auto"/>
                <w:spacing w:val="8"/>
              </w:rPr>
              <w:t>局精细化检查被通报的项目。每月超时提交或未提交整改反馈的，每</w:t>
            </w:r>
            <w:r>
              <w:rPr>
                <w:rFonts w:hint="eastAsia" w:ascii="仿宋_GB2312" w:hAnsi="仿宋_GB2312" w:eastAsia="仿宋_GB2312" w:cs="仿宋_GB2312"/>
                <w:color w:val="auto"/>
                <w:spacing w:val="10"/>
              </w:rPr>
              <w:t>次每项扣1分（如未能及时整改，应说明原因</w:t>
            </w:r>
            <w:r>
              <w:rPr>
                <w:rFonts w:hint="eastAsia" w:ascii="仿宋_GB2312" w:hAnsi="仿宋_GB2312" w:eastAsia="仿宋_GB2312" w:cs="仿宋_GB2312"/>
                <w:color w:val="auto"/>
                <w:spacing w:val="17"/>
              </w:rPr>
              <w:t>），</w:t>
            </w:r>
            <w:r>
              <w:rPr>
                <w:rFonts w:hint="eastAsia" w:ascii="仿宋_GB2312" w:hAnsi="仿宋_GB2312" w:eastAsia="仿宋_GB2312" w:cs="仿宋_GB2312"/>
                <w:color w:val="auto"/>
                <w:spacing w:val="10"/>
              </w:rPr>
              <w:t>在次月的</w:t>
            </w:r>
            <w:r>
              <w:rPr>
                <w:rFonts w:hint="eastAsia" w:ascii="仿宋_GB2312" w:hAnsi="仿宋_GB2312" w:eastAsia="仿宋_GB2312" w:cs="仿宋_GB2312"/>
                <w:color w:val="auto"/>
                <w:spacing w:val="9"/>
              </w:rPr>
              <w:t>检查中发现</w:t>
            </w:r>
            <w:r>
              <w:rPr>
                <w:rFonts w:hint="eastAsia" w:ascii="仿宋_GB2312" w:hAnsi="仿宋_GB2312" w:eastAsia="仿宋_GB2312" w:cs="仿宋_GB2312"/>
                <w:color w:val="auto"/>
                <w:spacing w:val="8"/>
              </w:rPr>
              <w:t>存在上月检查出现的同类型问题，每发现一处扣0</w:t>
            </w:r>
            <w:r>
              <w:rPr>
                <w:rFonts w:hint="eastAsia" w:ascii="仿宋_GB2312" w:hAnsi="仿宋_GB2312" w:eastAsia="仿宋_GB2312" w:cs="仿宋_GB2312"/>
                <w:color w:val="auto"/>
                <w:spacing w:val="7"/>
              </w:rPr>
              <w:t>.5分。</w:t>
            </w:r>
          </w:p>
        </w:tc>
        <w:tc>
          <w:tcPr>
            <w:tcW w:w="658" w:type="dxa"/>
            <w:vAlign w:val="top"/>
          </w:tcPr>
          <w:p w14:paraId="4014BC1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tc>
      </w:tr>
      <w:tr w14:paraId="61B78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844" w:type="dxa"/>
            <w:vMerge w:val="restart"/>
            <w:tcBorders>
              <w:bottom w:val="nil"/>
            </w:tcBorders>
            <w:vAlign w:val="center"/>
          </w:tcPr>
          <w:p w14:paraId="10844C82">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亮点</w:t>
            </w:r>
            <w:r>
              <w:rPr>
                <w:rFonts w:hint="eastAsia" w:ascii="仿宋_GB2312" w:hAnsi="仿宋_GB2312" w:eastAsia="仿宋_GB2312" w:cs="仿宋_GB2312"/>
                <w:color w:val="auto"/>
                <w:spacing w:val="4"/>
              </w:rPr>
              <w:t>加分</w:t>
            </w:r>
          </w:p>
        </w:tc>
        <w:tc>
          <w:tcPr>
            <w:tcW w:w="1016" w:type="dxa"/>
            <w:vAlign w:val="center"/>
          </w:tcPr>
          <w:p w14:paraId="03BB6ED7">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4"/>
              </w:rPr>
            </w:pPr>
            <w:r>
              <w:rPr>
                <w:rFonts w:hint="eastAsia" w:ascii="仿宋_GB2312" w:hAnsi="仿宋_GB2312" w:eastAsia="仿宋_GB2312" w:cs="仿宋_GB2312"/>
                <w:color w:val="auto"/>
                <w:spacing w:val="4"/>
              </w:rPr>
              <w:t>景观提升改造</w:t>
            </w:r>
          </w:p>
          <w:p w14:paraId="4DC37180">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4"/>
              </w:rPr>
            </w:pPr>
            <w:r>
              <w:rPr>
                <w:rFonts w:hint="eastAsia" w:ascii="仿宋_GB2312" w:hAnsi="仿宋_GB2312" w:eastAsia="仿宋_GB2312" w:cs="仿宋_GB2312"/>
                <w:color w:val="auto"/>
                <w:spacing w:val="4"/>
              </w:rPr>
              <w:t>（1分）</w:t>
            </w:r>
          </w:p>
        </w:tc>
        <w:tc>
          <w:tcPr>
            <w:tcW w:w="6787" w:type="dxa"/>
            <w:vAlign w:val="center"/>
          </w:tcPr>
          <w:p w14:paraId="3759CA4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8" w:right="105" w:firstLine="8"/>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8"/>
              </w:rPr>
              <w:t>1、明显提升原有景观效果，能提供设计说明及前后对比</w:t>
            </w:r>
            <w:r>
              <w:rPr>
                <w:rFonts w:hint="eastAsia" w:ascii="仿宋_GB2312" w:hAnsi="仿宋_GB2312" w:eastAsia="仿宋_GB2312" w:cs="仿宋_GB2312"/>
                <w:color w:val="auto"/>
                <w:spacing w:val="7"/>
              </w:rPr>
              <w:t>照片，景观提升</w:t>
            </w:r>
            <w:r>
              <w:rPr>
                <w:rFonts w:hint="eastAsia" w:ascii="仿宋_GB2312" w:hAnsi="仿宋_GB2312" w:eastAsia="仿宋_GB2312" w:cs="仿宋_GB2312"/>
                <w:color w:val="auto"/>
                <w:spacing w:val="6"/>
              </w:rPr>
              <w:t>改造得</w:t>
            </w:r>
            <w:r>
              <w:rPr>
                <w:rFonts w:hint="eastAsia" w:ascii="仿宋_GB2312" w:hAnsi="仿宋_GB2312" w:eastAsia="仿宋_GB2312" w:cs="仿宋_GB2312"/>
                <w:color w:val="auto"/>
                <w:spacing w:val="6"/>
                <w:lang w:eastAsia="zh-CN"/>
              </w:rPr>
              <w:t>到主管</w:t>
            </w:r>
            <w:r>
              <w:rPr>
                <w:rFonts w:hint="eastAsia" w:ascii="仿宋_GB2312" w:hAnsi="仿宋_GB2312" w:eastAsia="仿宋_GB2312" w:cs="仿宋_GB2312"/>
                <w:color w:val="auto"/>
                <w:spacing w:val="6"/>
              </w:rPr>
              <w:t>局表扬。</w:t>
            </w:r>
          </w:p>
          <w:p w14:paraId="5E634AC2">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3"/>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spacing w:val="8"/>
              </w:rPr>
              <w:t>2、配合园区花展得</w:t>
            </w:r>
            <w:r>
              <w:rPr>
                <w:rFonts w:hint="eastAsia" w:ascii="仿宋_GB2312" w:hAnsi="仿宋_GB2312" w:eastAsia="仿宋_GB2312" w:cs="仿宋_GB2312"/>
                <w:color w:val="auto"/>
                <w:spacing w:val="8"/>
                <w:lang w:eastAsia="zh-CN"/>
              </w:rPr>
              <w:t>到主管</w:t>
            </w:r>
            <w:r>
              <w:rPr>
                <w:rFonts w:hint="eastAsia" w:ascii="仿宋_GB2312" w:hAnsi="仿宋_GB2312" w:eastAsia="仿宋_GB2312" w:cs="仿宋_GB2312"/>
                <w:color w:val="auto"/>
                <w:spacing w:val="8"/>
              </w:rPr>
              <w:t>局表扬</w:t>
            </w:r>
            <w:r>
              <w:rPr>
                <w:rFonts w:hint="eastAsia" w:ascii="仿宋_GB2312" w:hAnsi="仿宋_GB2312" w:eastAsia="仿宋_GB2312" w:cs="仿宋_GB2312"/>
                <w:color w:val="auto"/>
                <w:spacing w:val="8"/>
                <w:lang w:eastAsia="zh-CN"/>
              </w:rPr>
              <w:t>。</w:t>
            </w:r>
          </w:p>
        </w:tc>
        <w:tc>
          <w:tcPr>
            <w:tcW w:w="658" w:type="dxa"/>
            <w:vAlign w:val="top"/>
          </w:tcPr>
          <w:p w14:paraId="66CB06C8">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tc>
      </w:tr>
      <w:tr w14:paraId="6FC9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44" w:type="dxa"/>
            <w:vMerge w:val="continue"/>
            <w:tcBorders>
              <w:top w:val="nil"/>
            </w:tcBorders>
            <w:vAlign w:val="center"/>
          </w:tcPr>
          <w:p w14:paraId="55C12A6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016" w:type="dxa"/>
            <w:vAlign w:val="center"/>
          </w:tcPr>
          <w:p w14:paraId="30A08AE2">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pacing w:val="4"/>
              </w:rPr>
            </w:pPr>
            <w:r>
              <w:rPr>
                <w:rFonts w:hint="eastAsia" w:ascii="仿宋_GB2312" w:hAnsi="仿宋_GB2312" w:eastAsia="仿宋_GB2312" w:cs="仿宋_GB2312"/>
                <w:color w:val="auto"/>
                <w:spacing w:val="4"/>
              </w:rPr>
              <w:t>生产检  查（1分）</w:t>
            </w:r>
          </w:p>
        </w:tc>
        <w:tc>
          <w:tcPr>
            <w:tcW w:w="6787" w:type="dxa"/>
            <w:vAlign w:val="center"/>
          </w:tcPr>
          <w:p w14:paraId="2D2ED80D">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1"/>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年终或半年精细化生产检查排名前3</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6"/>
              </w:rPr>
              <w:t>名的每次加1分。</w:t>
            </w:r>
          </w:p>
        </w:tc>
        <w:tc>
          <w:tcPr>
            <w:tcW w:w="658" w:type="dxa"/>
            <w:vAlign w:val="top"/>
          </w:tcPr>
          <w:p w14:paraId="58C32D8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tc>
      </w:tr>
      <w:tr w14:paraId="74931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844" w:type="dxa"/>
            <w:vMerge w:val="restart"/>
            <w:tcBorders>
              <w:bottom w:val="nil"/>
            </w:tcBorders>
            <w:vAlign w:val="center"/>
          </w:tcPr>
          <w:p w14:paraId="113D3695">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2"/>
              </w:rPr>
              <w:t>黑点</w:t>
            </w:r>
            <w:r>
              <w:rPr>
                <w:rFonts w:hint="eastAsia" w:ascii="仿宋_GB2312" w:hAnsi="仿宋_GB2312" w:eastAsia="仿宋_GB2312" w:cs="仿宋_GB2312"/>
                <w:color w:val="auto"/>
                <w:spacing w:val="3"/>
              </w:rPr>
              <w:t>扣分</w:t>
            </w:r>
          </w:p>
        </w:tc>
        <w:tc>
          <w:tcPr>
            <w:tcW w:w="1016" w:type="dxa"/>
            <w:vAlign w:val="center"/>
          </w:tcPr>
          <w:p w14:paraId="06938CD2">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2"/>
              </w:rPr>
              <w:t>整改反馈</w:t>
            </w:r>
          </w:p>
        </w:tc>
        <w:tc>
          <w:tcPr>
            <w:tcW w:w="6787" w:type="dxa"/>
            <w:vAlign w:val="center"/>
          </w:tcPr>
          <w:p w14:paraId="49A4A2D6">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10" w:right="154"/>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9"/>
              </w:rPr>
              <w:t>每月超时提交或未提交整改反馈，每次每项扣1分</w:t>
            </w:r>
            <w:r>
              <w:rPr>
                <w:rFonts w:hint="eastAsia" w:ascii="仿宋_GB2312" w:hAnsi="仿宋_GB2312" w:eastAsia="仿宋_GB2312" w:cs="仿宋_GB2312"/>
                <w:color w:val="auto"/>
                <w:spacing w:val="8"/>
              </w:rPr>
              <w:t>（如未能及时整改，</w:t>
            </w:r>
            <w:r>
              <w:rPr>
                <w:rFonts w:hint="eastAsia" w:ascii="仿宋_GB2312" w:hAnsi="仿宋_GB2312" w:eastAsia="仿宋_GB2312" w:cs="仿宋_GB2312"/>
                <w:color w:val="auto"/>
                <w:spacing w:val="10"/>
              </w:rPr>
              <w:t>应说明原因</w:t>
            </w:r>
            <w:r>
              <w:rPr>
                <w:rFonts w:hint="eastAsia" w:ascii="仿宋_GB2312" w:hAnsi="仿宋_GB2312" w:eastAsia="仿宋_GB2312" w:cs="仿宋_GB2312"/>
                <w:color w:val="auto"/>
                <w:spacing w:val="17"/>
              </w:rPr>
              <w:t>），</w:t>
            </w:r>
            <w:r>
              <w:rPr>
                <w:rFonts w:hint="eastAsia" w:ascii="仿宋_GB2312" w:hAnsi="仿宋_GB2312" w:eastAsia="仿宋_GB2312" w:cs="仿宋_GB2312"/>
                <w:color w:val="auto"/>
                <w:spacing w:val="10"/>
              </w:rPr>
              <w:t>在次月的检查中发现存在上月检查</w:t>
            </w:r>
            <w:r>
              <w:rPr>
                <w:rFonts w:hint="eastAsia" w:ascii="仿宋_GB2312" w:hAnsi="仿宋_GB2312" w:eastAsia="仿宋_GB2312" w:cs="仿宋_GB2312"/>
                <w:color w:val="auto"/>
                <w:spacing w:val="9"/>
              </w:rPr>
              <w:t>出现的同类型问题，</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spacing w:val="4"/>
              </w:rPr>
              <w:t>每发现一处扣0.5分。</w:t>
            </w:r>
          </w:p>
        </w:tc>
        <w:tc>
          <w:tcPr>
            <w:tcW w:w="658" w:type="dxa"/>
            <w:vAlign w:val="top"/>
          </w:tcPr>
          <w:p w14:paraId="6B73DFA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tc>
      </w:tr>
      <w:tr w14:paraId="55B73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844" w:type="dxa"/>
            <w:vMerge w:val="continue"/>
            <w:tcBorders>
              <w:top w:val="nil"/>
            </w:tcBorders>
            <w:vAlign w:val="center"/>
          </w:tcPr>
          <w:p w14:paraId="4D546241">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sz w:val="21"/>
              </w:rPr>
            </w:pPr>
          </w:p>
        </w:tc>
        <w:tc>
          <w:tcPr>
            <w:tcW w:w="1016" w:type="dxa"/>
            <w:vAlign w:val="center"/>
          </w:tcPr>
          <w:p w14:paraId="2C5A1BA1">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检查通</w:t>
            </w:r>
            <w:r>
              <w:rPr>
                <w:rFonts w:hint="eastAsia" w:ascii="仿宋_GB2312" w:hAnsi="仿宋_GB2312" w:eastAsia="仿宋_GB2312" w:cs="仿宋_GB2312"/>
                <w:color w:val="auto"/>
                <w:spacing w:val="7"/>
              </w:rPr>
              <w:t>报及媒</w:t>
            </w:r>
            <w:r>
              <w:rPr>
                <w:rFonts w:hint="eastAsia" w:ascii="仿宋_GB2312" w:hAnsi="仿宋_GB2312" w:eastAsia="仿宋_GB2312" w:cs="仿宋_GB2312"/>
                <w:color w:val="auto"/>
                <w:spacing w:val="6"/>
              </w:rPr>
              <w:t>体曝光</w:t>
            </w:r>
          </w:p>
        </w:tc>
        <w:tc>
          <w:tcPr>
            <w:tcW w:w="6787" w:type="dxa"/>
            <w:vAlign w:val="center"/>
          </w:tcPr>
          <w:p w14:paraId="3880A25A">
            <w:pPr>
              <w:pStyle w:val="823"/>
              <w:keepNext w:val="0"/>
              <w:keepLines w:val="0"/>
              <w:pageBreakBefore w:val="0"/>
              <w:widowControl/>
              <w:kinsoku/>
              <w:wordWrap/>
              <w:overflowPunct/>
              <w:topLinePunct w:val="0"/>
              <w:autoSpaceDE w:val="0"/>
              <w:autoSpaceDN w:val="0"/>
              <w:bidi w:val="0"/>
              <w:adjustRightInd w:val="0"/>
              <w:snapToGrid w:val="0"/>
              <w:spacing w:line="300" w:lineRule="exact"/>
              <w:ind w:left="109" w:right="103"/>
              <w:jc w:val="both"/>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12"/>
              </w:rPr>
              <w:t>根据工作的实际情况，</w:t>
            </w:r>
            <w:r>
              <w:rPr>
                <w:rFonts w:hint="eastAsia" w:ascii="仿宋_GB2312" w:hAnsi="仿宋_GB2312" w:eastAsia="仿宋_GB2312" w:cs="仿宋_GB2312"/>
                <w:color w:val="auto"/>
                <w:spacing w:val="12"/>
                <w:lang w:eastAsia="zh-CN"/>
              </w:rPr>
              <w:t>成交供应商</w:t>
            </w:r>
            <w:r>
              <w:rPr>
                <w:rFonts w:hint="eastAsia" w:ascii="仿宋_GB2312" w:hAnsi="仿宋_GB2312" w:eastAsia="仿宋_GB2312" w:cs="仿宋_GB2312"/>
                <w:color w:val="auto"/>
                <w:spacing w:val="12"/>
              </w:rPr>
              <w:t>因</w:t>
            </w:r>
            <w:r>
              <w:rPr>
                <w:rFonts w:hint="eastAsia" w:ascii="仿宋_GB2312" w:hAnsi="仿宋_GB2312" w:eastAsia="仿宋_GB2312" w:cs="仿宋_GB2312"/>
                <w:color w:val="auto"/>
                <w:spacing w:val="12"/>
                <w:lang w:eastAsia="zh-CN"/>
              </w:rPr>
              <w:t>服务不到位</w:t>
            </w:r>
            <w:r>
              <w:rPr>
                <w:rFonts w:hint="eastAsia" w:ascii="仿宋_GB2312" w:hAnsi="仿宋_GB2312" w:eastAsia="仿宋_GB2312" w:cs="仿宋_GB2312"/>
                <w:color w:val="auto"/>
                <w:spacing w:val="12"/>
              </w:rPr>
              <w:t>，被市级检</w:t>
            </w:r>
            <w:r>
              <w:rPr>
                <w:rFonts w:hint="eastAsia" w:ascii="仿宋_GB2312" w:hAnsi="仿宋_GB2312" w:eastAsia="仿宋_GB2312" w:cs="仿宋_GB2312"/>
                <w:color w:val="auto"/>
                <w:spacing w:val="11"/>
              </w:rPr>
              <w:t>查通报或市级媒体曝光，每次扣2分；被自治区级检查通报或自治区</w:t>
            </w:r>
            <w:r>
              <w:rPr>
                <w:rFonts w:hint="eastAsia" w:ascii="仿宋_GB2312" w:hAnsi="仿宋_GB2312" w:eastAsia="仿宋_GB2312" w:cs="仿宋_GB2312"/>
                <w:color w:val="auto"/>
                <w:spacing w:val="10"/>
              </w:rPr>
              <w:t>级媒体曝光，每次扣</w:t>
            </w:r>
            <w:r>
              <w:rPr>
                <w:rFonts w:hint="eastAsia" w:ascii="仿宋_GB2312" w:hAnsi="仿宋_GB2312" w:eastAsia="仿宋_GB2312" w:cs="仿宋_GB2312"/>
                <w:color w:val="auto"/>
                <w:spacing w:val="5"/>
              </w:rPr>
              <w:t>10</w:t>
            </w:r>
            <w:r>
              <w:rPr>
                <w:rFonts w:hint="eastAsia" w:ascii="仿宋_GB2312" w:hAnsi="仿宋_GB2312" w:eastAsia="仿宋_GB2312" w:cs="仿宋_GB2312"/>
                <w:color w:val="auto"/>
                <w:spacing w:val="-26"/>
              </w:rPr>
              <w:t xml:space="preserve"> </w:t>
            </w:r>
            <w:r>
              <w:rPr>
                <w:rFonts w:hint="eastAsia" w:ascii="仿宋_GB2312" w:hAnsi="仿宋_GB2312" w:eastAsia="仿宋_GB2312" w:cs="仿宋_GB2312"/>
                <w:color w:val="auto"/>
                <w:spacing w:val="5"/>
              </w:rPr>
              <w:t>分；被国家级检查通报或国家级媒体曝光，每次扣</w:t>
            </w:r>
            <w:r>
              <w:rPr>
                <w:rFonts w:hint="eastAsia" w:ascii="仿宋_GB2312" w:hAnsi="仿宋_GB2312" w:eastAsia="仿宋_GB2312" w:cs="仿宋_GB2312"/>
                <w:color w:val="auto"/>
                <w:spacing w:val="-34"/>
              </w:rPr>
              <w:t xml:space="preserve"> </w:t>
            </w:r>
            <w:r>
              <w:rPr>
                <w:rFonts w:hint="eastAsia" w:ascii="仿宋_GB2312" w:hAnsi="仿宋_GB2312" w:eastAsia="仿宋_GB2312" w:cs="仿宋_GB2312"/>
                <w:color w:val="auto"/>
                <w:spacing w:val="5"/>
              </w:rPr>
              <w:t>20</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5"/>
              </w:rPr>
              <w:t>分</w:t>
            </w:r>
            <w:r>
              <w:rPr>
                <w:rFonts w:hint="eastAsia" w:ascii="仿宋_GB2312" w:hAnsi="仿宋_GB2312" w:eastAsia="仿宋_GB2312" w:cs="仿宋_GB2312"/>
                <w:color w:val="auto"/>
                <w:spacing w:val="6"/>
              </w:rPr>
              <w:t>。</w:t>
            </w:r>
          </w:p>
        </w:tc>
        <w:tc>
          <w:tcPr>
            <w:tcW w:w="658" w:type="dxa"/>
            <w:vAlign w:val="top"/>
          </w:tcPr>
          <w:p w14:paraId="3E23DD0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tc>
      </w:tr>
      <w:tr w14:paraId="724D4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44" w:type="dxa"/>
            <w:vAlign w:val="center"/>
          </w:tcPr>
          <w:p w14:paraId="1248B4BA">
            <w:pPr>
              <w:pStyle w:val="823"/>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备注</w:t>
            </w:r>
          </w:p>
        </w:tc>
        <w:tc>
          <w:tcPr>
            <w:tcW w:w="8461" w:type="dxa"/>
            <w:gridSpan w:val="3"/>
            <w:vAlign w:val="top"/>
          </w:tcPr>
          <w:p w14:paraId="3C916B8C">
            <w:pPr>
              <w:pStyle w:val="823"/>
              <w:keepNext w:val="0"/>
              <w:keepLines w:val="0"/>
              <w:pageBreakBefore w:val="0"/>
              <w:widowControl/>
              <w:numPr>
                <w:ilvl w:val="0"/>
                <w:numId w:val="8"/>
              </w:numPr>
              <w:kinsoku/>
              <w:wordWrap/>
              <w:overflowPunct/>
              <w:topLinePunct w:val="0"/>
              <w:autoSpaceDE w:val="0"/>
              <w:autoSpaceDN w:val="0"/>
              <w:bidi w:val="0"/>
              <w:adjustRightInd w:val="0"/>
              <w:snapToGrid w:val="0"/>
              <w:spacing w:line="300" w:lineRule="exact"/>
              <w:ind w:right="108" w:rightChars="0"/>
              <w:textAlignment w:val="baseline"/>
              <w:rPr>
                <w:rFonts w:hint="eastAsia" w:ascii="仿宋_GB2312" w:hAnsi="仿宋_GB2312" w:eastAsia="仿宋_GB2312" w:cs="仿宋_GB2312"/>
                <w:color w:val="auto"/>
                <w:spacing w:val="8"/>
              </w:rPr>
            </w:pPr>
            <w:r>
              <w:rPr>
                <w:rFonts w:hint="eastAsia" w:ascii="仿宋_GB2312" w:hAnsi="仿宋_GB2312" w:eastAsia="仿宋_GB2312" w:cs="仿宋_GB2312"/>
                <w:color w:val="auto"/>
                <w:spacing w:val="8"/>
              </w:rPr>
              <w:t>每月局精细化检查被通报的，如当月未扣分，可延续下月扣分。</w:t>
            </w:r>
          </w:p>
          <w:p w14:paraId="15B8FCCE">
            <w:pPr>
              <w:pStyle w:val="823"/>
              <w:keepNext w:val="0"/>
              <w:keepLines w:val="0"/>
              <w:pageBreakBefore w:val="0"/>
              <w:widowControl/>
              <w:numPr>
                <w:ilvl w:val="0"/>
                <w:numId w:val="8"/>
              </w:numPr>
              <w:kinsoku/>
              <w:wordWrap/>
              <w:overflowPunct/>
              <w:topLinePunct w:val="0"/>
              <w:autoSpaceDE w:val="0"/>
              <w:autoSpaceDN w:val="0"/>
              <w:bidi w:val="0"/>
              <w:adjustRightInd w:val="0"/>
              <w:snapToGrid w:val="0"/>
              <w:spacing w:line="300" w:lineRule="exact"/>
              <w:ind w:right="108" w:rightChars="0"/>
              <w:textAlignment w:val="baseline"/>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分级：优秀：</w:t>
            </w:r>
            <w:r>
              <w:rPr>
                <w:rFonts w:hint="eastAsia" w:ascii="仿宋_GB2312" w:hAnsi="仿宋_GB2312" w:eastAsia="仿宋_GB2312" w:cs="仿宋_GB2312"/>
                <w:color w:val="auto"/>
                <w:spacing w:val="-43"/>
              </w:rPr>
              <w:t xml:space="preserve"> </w:t>
            </w:r>
            <w:r>
              <w:rPr>
                <w:rFonts w:hint="eastAsia" w:ascii="仿宋_GB2312" w:hAnsi="仿宋_GB2312" w:eastAsia="仿宋_GB2312" w:cs="仿宋_GB2312"/>
                <w:color w:val="auto"/>
                <w:spacing w:val="5"/>
              </w:rPr>
              <w:t>≥90</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5"/>
              </w:rPr>
              <w:t>分；80</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5"/>
              </w:rPr>
              <w:t>分≤合格＜90</w:t>
            </w:r>
            <w:r>
              <w:rPr>
                <w:rFonts w:hint="eastAsia" w:ascii="仿宋_GB2312" w:hAnsi="仿宋_GB2312" w:eastAsia="仿宋_GB2312" w:cs="仿宋_GB2312"/>
                <w:color w:val="auto"/>
                <w:spacing w:val="-38"/>
              </w:rPr>
              <w:t xml:space="preserve"> </w:t>
            </w:r>
            <w:r>
              <w:rPr>
                <w:rFonts w:hint="eastAsia" w:ascii="仿宋_GB2312" w:hAnsi="仿宋_GB2312" w:eastAsia="仿宋_GB2312" w:cs="仿宋_GB2312"/>
                <w:color w:val="auto"/>
                <w:spacing w:val="5"/>
              </w:rPr>
              <w:t>分；不合格：80</w:t>
            </w:r>
            <w:r>
              <w:rPr>
                <w:rFonts w:hint="eastAsia" w:ascii="仿宋_GB2312" w:hAnsi="仿宋_GB2312" w:eastAsia="仿宋_GB2312" w:cs="仿宋_GB2312"/>
                <w:color w:val="auto"/>
                <w:spacing w:val="-35"/>
              </w:rPr>
              <w:t xml:space="preserve"> </w:t>
            </w:r>
            <w:r>
              <w:rPr>
                <w:rFonts w:hint="eastAsia" w:ascii="仿宋_GB2312" w:hAnsi="仿宋_GB2312" w:eastAsia="仿宋_GB2312" w:cs="仿宋_GB2312"/>
                <w:color w:val="auto"/>
                <w:spacing w:val="5"/>
              </w:rPr>
              <w:t>分以下。</w:t>
            </w:r>
          </w:p>
        </w:tc>
      </w:tr>
    </w:tbl>
    <w:p w14:paraId="2082D4E2">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hint="eastAsia" w:ascii="仿宋_GB2312" w:hAnsi="仿宋_GB2312" w:eastAsia="仿宋_GB2312" w:cs="仿宋_GB2312"/>
          <w:color w:val="auto"/>
          <w:sz w:val="21"/>
        </w:rPr>
      </w:pPr>
    </w:p>
    <w:p w14:paraId="1C0B6BD4">
      <w:pPr>
        <w:keepNext w:val="0"/>
        <w:keepLines w:val="0"/>
        <w:pageBreakBefore w:val="0"/>
        <w:widowControl/>
        <w:kinsoku w:val="0"/>
        <w:wordWrap/>
        <w:overflowPunct/>
        <w:topLinePunct w:val="0"/>
        <w:autoSpaceDE w:val="0"/>
        <w:autoSpaceDN w:val="0"/>
        <w:bidi w:val="0"/>
        <w:adjustRightInd w:val="0"/>
        <w:snapToGrid w:val="0"/>
        <w:spacing w:line="380" w:lineRule="exact"/>
        <w:textAlignment w:val="baseline"/>
        <w:rPr>
          <w:rFonts w:hint="eastAsia" w:ascii="仿宋_GB2312" w:hAnsi="仿宋_GB2312" w:eastAsia="仿宋_GB2312" w:cs="仿宋_GB2312"/>
          <w:color w:val="auto"/>
          <w:sz w:val="21"/>
          <w:szCs w:val="21"/>
        </w:rPr>
        <w:sectPr>
          <w:headerReference r:id="rId11" w:type="default"/>
          <w:footerReference r:id="rId12" w:type="default"/>
          <w:pgSz w:w="11905" w:h="16839"/>
          <w:pgMar w:top="1416" w:right="1269" w:bottom="1101" w:left="1325" w:header="850" w:footer="992" w:gutter="0"/>
          <w:pgNumType w:fmt="decimal"/>
          <w:cols w:space="720" w:num="1"/>
        </w:sectPr>
      </w:pPr>
    </w:p>
    <w:p w14:paraId="26B0ADB7">
      <w:pPr>
        <w:pStyle w:val="19"/>
        <w:spacing w:before="47" w:line="219" w:lineRule="auto"/>
        <w:rPr>
          <w:rFonts w:hint="eastAsia" w:ascii="仿宋_GB2312" w:hAnsi="仿宋_GB2312" w:eastAsia="仿宋_GB2312" w:cs="仿宋_GB2312"/>
          <w:color w:val="auto"/>
          <w:spacing w:val="-8"/>
          <w:sz w:val="24"/>
          <w:szCs w:val="24"/>
          <w:lang w:eastAsia="zh-CN"/>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pacing w:val="0"/>
          <w:sz w:val="28"/>
          <w:szCs w:val="28"/>
          <w:highlight w:val="none"/>
        </w:rPr>
        <w:t>附件</w:t>
      </w:r>
      <w:r>
        <w:rPr>
          <w:rFonts w:hint="eastAsia" w:ascii="仿宋_GB2312" w:hAnsi="仿宋_GB2312" w:eastAsia="仿宋_GB2312" w:cs="仿宋_GB2312"/>
          <w:b/>
          <w:bCs/>
          <w:color w:val="auto"/>
          <w:spacing w:val="0"/>
          <w:sz w:val="28"/>
          <w:szCs w:val="28"/>
          <w:highlight w:val="none"/>
          <w:lang w:eastAsia="zh-CN"/>
        </w:rPr>
        <w:t>四：</w:t>
      </w:r>
      <w:r>
        <w:rPr>
          <w:rFonts w:hint="eastAsia" w:ascii="仿宋_GB2312" w:hAnsi="仿宋_GB2312" w:eastAsia="仿宋_GB2312" w:cs="仿宋_GB2312"/>
          <w:b/>
          <w:bCs/>
          <w:color w:val="auto"/>
          <w:spacing w:val="-3"/>
          <w:sz w:val="24"/>
          <w:szCs w:val="24"/>
          <w:lang w:eastAsia="zh-CN"/>
        </w:rPr>
        <w:t>柳州市江滨公园管理处公厕管理规定与质量检查评分标准</w:t>
      </w:r>
    </w:p>
    <w:p w14:paraId="0D153443">
      <w:pPr>
        <w:spacing w:line="480" w:lineRule="exact"/>
        <w:ind w:left="0" w:firstLine="0"/>
        <w:jc w:val="center"/>
        <w:outlineLvl w:val="0"/>
        <w:rPr>
          <w:rFonts w:hint="eastAsia" w:ascii="仿宋_GB2312" w:hAnsi="仿宋_GB2312" w:eastAsia="仿宋_GB2312" w:cs="仿宋_GB2312"/>
          <w:b/>
          <w:bCs/>
          <w:color w:val="auto"/>
          <w:sz w:val="44"/>
          <w:szCs w:val="44"/>
          <w:lang w:bidi="ar-SA"/>
        </w:rPr>
      </w:pPr>
    </w:p>
    <w:p w14:paraId="48B40DD9">
      <w:pPr>
        <w:spacing w:line="480" w:lineRule="exact"/>
        <w:ind w:left="0" w:firstLine="0"/>
        <w:jc w:val="center"/>
        <w:outlineLvl w:val="0"/>
        <w:rPr>
          <w:rFonts w:hint="eastAsia" w:ascii="仿宋_GB2312" w:hAnsi="仿宋_GB2312" w:eastAsia="仿宋_GB2312" w:cs="仿宋_GB2312"/>
          <w:b/>
          <w:bCs/>
          <w:color w:val="auto"/>
          <w:sz w:val="30"/>
          <w:szCs w:val="30"/>
          <w:lang w:bidi="ar-SA"/>
        </w:rPr>
      </w:pPr>
      <w:bookmarkStart w:id="55" w:name="_Toc29920"/>
      <w:r>
        <w:rPr>
          <w:rFonts w:hint="eastAsia" w:ascii="仿宋_GB2312" w:hAnsi="仿宋_GB2312" w:eastAsia="仿宋_GB2312" w:cs="仿宋_GB2312"/>
          <w:b w:val="0"/>
          <w:bCs w:val="0"/>
          <w:color w:val="auto"/>
          <w:sz w:val="36"/>
          <w:szCs w:val="36"/>
          <w:lang w:bidi="ar-SA"/>
        </w:rPr>
        <w:t>江滨公园管理处公园公共厕所管理规定</w:t>
      </w:r>
      <w:bookmarkEnd w:id="55"/>
    </w:p>
    <w:p w14:paraId="5D2EFAD8">
      <w:pPr>
        <w:keepNext w:val="0"/>
        <w:keepLines w:val="0"/>
        <w:pageBreakBefore w:val="0"/>
        <w:widowControl/>
        <w:kinsoku w:val="0"/>
        <w:wordWrap/>
        <w:overflowPunct/>
        <w:topLinePunct w:val="0"/>
        <w:autoSpaceDE/>
        <w:autoSpaceDN/>
        <w:bidi w:val="0"/>
        <w:adjustRightInd w:val="0"/>
        <w:snapToGrid w:val="0"/>
        <w:spacing w:line="260" w:lineRule="exact"/>
        <w:jc w:val="center"/>
        <w:textAlignment w:val="baseline"/>
        <w:outlineLvl w:val="0"/>
        <w:rPr>
          <w:rFonts w:hint="eastAsia" w:ascii="仿宋_GB2312" w:hAnsi="仿宋_GB2312" w:eastAsia="仿宋_GB2312" w:cs="仿宋_GB2312"/>
          <w:b/>
          <w:bCs/>
          <w:color w:val="auto"/>
          <w:sz w:val="24"/>
          <w:szCs w:val="24"/>
        </w:rPr>
      </w:pPr>
      <w:bookmarkStart w:id="56" w:name="_Toc1353"/>
      <w:bookmarkStart w:id="57" w:name="_Toc13708"/>
      <w:bookmarkStart w:id="58" w:name="_Toc17473"/>
      <w:bookmarkStart w:id="59" w:name="_Toc11130"/>
      <w:bookmarkStart w:id="60" w:name="_Toc31109"/>
      <w:bookmarkStart w:id="61" w:name="_Toc4802"/>
      <w:bookmarkStart w:id="62" w:name="_Toc5740"/>
      <w:bookmarkStart w:id="63" w:name="_Toc19101"/>
      <w:bookmarkStart w:id="64" w:name="_Toc20257"/>
      <w:bookmarkStart w:id="65" w:name="_Toc20084"/>
      <w:bookmarkStart w:id="66" w:name="_Toc31536"/>
      <w:r>
        <w:rPr>
          <w:rFonts w:hint="eastAsia" w:ascii="仿宋_GB2312" w:hAnsi="仿宋_GB2312" w:eastAsia="仿宋_GB2312" w:cs="仿宋_GB2312"/>
          <w:b/>
          <w:bCs/>
          <w:color w:val="auto"/>
          <w:sz w:val="24"/>
          <w:szCs w:val="24"/>
        </w:rPr>
        <w:t>总  则</w:t>
      </w:r>
      <w:bookmarkEnd w:id="56"/>
      <w:bookmarkEnd w:id="57"/>
      <w:bookmarkEnd w:id="58"/>
      <w:bookmarkEnd w:id="59"/>
      <w:bookmarkEnd w:id="60"/>
      <w:bookmarkEnd w:id="61"/>
      <w:bookmarkEnd w:id="62"/>
      <w:bookmarkEnd w:id="63"/>
      <w:bookmarkEnd w:id="64"/>
      <w:bookmarkEnd w:id="65"/>
      <w:bookmarkEnd w:id="66"/>
    </w:p>
    <w:p w14:paraId="11753856">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lang w:bidi="ar-SA"/>
        </w:rPr>
      </w:pPr>
      <w:r>
        <w:rPr>
          <w:rFonts w:hint="eastAsia" w:ascii="仿宋_GB2312" w:hAnsi="仿宋_GB2312" w:eastAsia="仿宋_GB2312" w:cs="仿宋_GB2312"/>
          <w:color w:val="auto"/>
          <w:sz w:val="24"/>
          <w:szCs w:val="24"/>
          <w:lang w:bidi="ar-SA"/>
        </w:rPr>
        <w:t>第一条 为了规范江滨公园管理处的公共厕所管理，保证公厕的保洁水平和服务质量，制定本规定。</w:t>
      </w:r>
    </w:p>
    <w:p w14:paraId="480BED09">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lang w:bidi="ar-SA"/>
        </w:rPr>
      </w:pPr>
      <w:r>
        <w:rPr>
          <w:rFonts w:hint="eastAsia" w:ascii="仿宋_GB2312" w:hAnsi="仿宋_GB2312" w:eastAsia="仿宋_GB2312" w:cs="仿宋_GB2312"/>
          <w:color w:val="auto"/>
          <w:sz w:val="24"/>
          <w:szCs w:val="24"/>
          <w:lang w:bidi="ar-SA"/>
        </w:rPr>
        <w:t>第二条 本规定适用于江滨公园管理处所属已建成的各类公园及小游园等。</w:t>
      </w:r>
    </w:p>
    <w:p w14:paraId="1B8EE618">
      <w:pPr>
        <w:keepNext w:val="0"/>
        <w:keepLines w:val="0"/>
        <w:pageBreakBefore w:val="0"/>
        <w:widowControl/>
        <w:kinsoku w:val="0"/>
        <w:wordWrap/>
        <w:overflowPunct/>
        <w:topLinePunct w:val="0"/>
        <w:autoSpaceDE/>
        <w:autoSpaceDN/>
        <w:bidi w:val="0"/>
        <w:adjustRightInd w:val="0"/>
        <w:snapToGrid w:val="0"/>
        <w:spacing w:line="260" w:lineRule="exact"/>
        <w:jc w:val="center"/>
        <w:textAlignment w:val="baseline"/>
        <w:outlineLvl w:val="0"/>
        <w:rPr>
          <w:rFonts w:hint="eastAsia" w:ascii="仿宋_GB2312" w:hAnsi="仿宋_GB2312" w:eastAsia="仿宋_GB2312" w:cs="仿宋_GB2312"/>
          <w:b/>
          <w:bCs/>
          <w:color w:val="auto"/>
          <w:sz w:val="24"/>
          <w:szCs w:val="24"/>
        </w:rPr>
      </w:pPr>
      <w:bookmarkStart w:id="67" w:name="_Toc5932"/>
      <w:bookmarkStart w:id="68" w:name="_Toc17364"/>
      <w:bookmarkStart w:id="69" w:name="_Toc23360"/>
      <w:bookmarkStart w:id="70" w:name="_Toc19639"/>
      <w:bookmarkStart w:id="71" w:name="_Toc3685"/>
      <w:bookmarkStart w:id="72" w:name="_Toc14713"/>
      <w:bookmarkStart w:id="73" w:name="_Toc18298"/>
      <w:bookmarkStart w:id="74" w:name="_Toc20689"/>
      <w:bookmarkStart w:id="75" w:name="_Toc31477"/>
      <w:bookmarkStart w:id="76" w:name="_Toc5227"/>
      <w:r>
        <w:rPr>
          <w:rFonts w:hint="eastAsia" w:ascii="仿宋_GB2312" w:hAnsi="仿宋_GB2312" w:eastAsia="仿宋_GB2312" w:cs="仿宋_GB2312"/>
          <w:b/>
          <w:bCs/>
          <w:color w:val="auto"/>
          <w:sz w:val="24"/>
          <w:szCs w:val="24"/>
        </w:rPr>
        <w:t>规范标准</w:t>
      </w:r>
      <w:bookmarkEnd w:id="67"/>
      <w:bookmarkEnd w:id="68"/>
      <w:bookmarkEnd w:id="69"/>
      <w:bookmarkEnd w:id="70"/>
      <w:bookmarkEnd w:id="71"/>
      <w:bookmarkEnd w:id="72"/>
      <w:bookmarkEnd w:id="73"/>
      <w:bookmarkEnd w:id="74"/>
      <w:bookmarkEnd w:id="75"/>
      <w:bookmarkEnd w:id="76"/>
    </w:p>
    <w:p w14:paraId="5A84131D">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第三条 公厕保洁实行专人负责，保洁人员应统一着装，准时上岗，在岗期间不得从事与保洁服务无关的工作。保洁人员实行签到制度。</w:t>
      </w:r>
    </w:p>
    <w:p w14:paraId="3C8A1AD2">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第四条 公厕的外观整洁，外墙无乱张贴、涂刻和吊挂；公共厕所标识、指示灯箱、照明设施保持整洁完好。</w:t>
      </w:r>
    </w:p>
    <w:p w14:paraId="32657C57">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外围保持环境良好，外墙3-5米周围无垃圾杂物、污物，无蚊蝇孳生；无乱堆杂物；屋顶无枯枝落叶、垃圾、杂物及杂灌草。</w:t>
      </w:r>
    </w:p>
    <w:p w14:paraId="144DDE8B">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第五条 公厕开放时间内必须燃点盘香，保证空气清新、无异味。</w:t>
      </w:r>
    </w:p>
    <w:p w14:paraId="74833CAC">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第六条 公厕内部环境整洁，各种设施完好。开放时间公厕内外地面保持干净、干爽，内墙（板）面清洁、无乱涂画，垃圾桶无破损、桶外无遗弃用品。定期做好消杀工作。</w:t>
      </w:r>
    </w:p>
    <w:p w14:paraId="1C5902EC">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第七条 公厕的无障碍措施必须保持畅通无阻碍，为特殊人群服务的设施必须保持外观完好、洁净，功能正常，残疾人厕所等特设的厕间不被挪作他用，不堆积杂物。</w:t>
      </w:r>
    </w:p>
    <w:p w14:paraId="10298823">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第八条 公厕下水道保持通畅无淤塞，粪污水按规定排放，禁止出现溢流情况。</w:t>
      </w:r>
    </w:p>
    <w:p w14:paraId="1215D8BC">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第九条 清洁工具和用品需定点摆放，并摆放有序。供游客洗手用的水龙头不得用于保洁作业。</w:t>
      </w:r>
    </w:p>
    <w:p w14:paraId="30F499BF">
      <w:pPr>
        <w:keepNext w:val="0"/>
        <w:keepLines w:val="0"/>
        <w:pageBreakBefore w:val="0"/>
        <w:widowControl/>
        <w:kinsoku w:val="0"/>
        <w:wordWrap/>
        <w:overflowPunct/>
        <w:topLinePunct w:val="0"/>
        <w:autoSpaceDE/>
        <w:autoSpaceDN/>
        <w:bidi w:val="0"/>
        <w:adjustRightInd w:val="0"/>
        <w:snapToGrid w:val="0"/>
        <w:spacing w:line="260" w:lineRule="exact"/>
        <w:jc w:val="center"/>
        <w:textAlignment w:val="baseline"/>
        <w:outlineLvl w:val="0"/>
        <w:rPr>
          <w:rFonts w:hint="eastAsia" w:ascii="仿宋_GB2312" w:hAnsi="仿宋_GB2312" w:eastAsia="仿宋_GB2312" w:cs="仿宋_GB2312"/>
          <w:b/>
          <w:bCs/>
          <w:color w:val="auto"/>
          <w:sz w:val="24"/>
          <w:szCs w:val="24"/>
          <w:highlight w:val="none"/>
        </w:rPr>
      </w:pPr>
      <w:bookmarkStart w:id="77" w:name="_Toc7675"/>
      <w:bookmarkStart w:id="78" w:name="_Toc21339"/>
      <w:bookmarkStart w:id="79" w:name="_Toc10620"/>
      <w:bookmarkStart w:id="80" w:name="_Toc17133"/>
      <w:bookmarkStart w:id="81" w:name="_Toc7003"/>
      <w:bookmarkStart w:id="82" w:name="_Toc31373"/>
      <w:bookmarkStart w:id="83" w:name="_Toc25043"/>
      <w:bookmarkStart w:id="84" w:name="_Toc18462"/>
      <w:bookmarkStart w:id="85" w:name="_Toc31300"/>
      <w:r>
        <w:rPr>
          <w:rFonts w:hint="eastAsia" w:ascii="仿宋_GB2312" w:hAnsi="仿宋_GB2312" w:eastAsia="仿宋_GB2312" w:cs="仿宋_GB2312"/>
          <w:b/>
          <w:bCs/>
          <w:color w:val="auto"/>
          <w:sz w:val="24"/>
          <w:szCs w:val="24"/>
          <w:highlight w:val="none"/>
        </w:rPr>
        <w:t>操作规程</w:t>
      </w:r>
      <w:bookmarkEnd w:id="77"/>
      <w:bookmarkEnd w:id="78"/>
      <w:bookmarkEnd w:id="79"/>
      <w:bookmarkEnd w:id="80"/>
      <w:bookmarkEnd w:id="81"/>
      <w:bookmarkEnd w:id="82"/>
      <w:bookmarkEnd w:id="83"/>
      <w:bookmarkEnd w:id="84"/>
      <w:bookmarkEnd w:id="85"/>
    </w:p>
    <w:p w14:paraId="6E9C527C">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第十条 公园厕所24小时开放</w:t>
      </w:r>
      <w:r>
        <w:rPr>
          <w:rFonts w:hint="eastAsia" w:ascii="仿宋_GB2312" w:hAnsi="仿宋_GB2312" w:eastAsia="仿宋_GB2312" w:cs="仿宋_GB2312"/>
          <w:color w:val="auto"/>
          <w:sz w:val="24"/>
          <w:szCs w:val="24"/>
          <w:highlight w:val="none"/>
          <w:lang w:eastAsia="zh-CN" w:bidi="ar-SA"/>
        </w:rPr>
        <w:t>。</w:t>
      </w:r>
      <w:r>
        <w:rPr>
          <w:rFonts w:hint="eastAsia" w:ascii="仿宋_GB2312" w:hAnsi="仿宋_GB2312" w:eastAsia="仿宋_GB2312" w:cs="仿宋_GB2312"/>
          <w:color w:val="auto"/>
          <w:sz w:val="24"/>
          <w:szCs w:val="24"/>
          <w:highlight w:val="none"/>
          <w:lang w:bidi="ar-SA"/>
        </w:rPr>
        <w:t>保洁时间为</w:t>
      </w:r>
      <w:r>
        <w:rPr>
          <w:rFonts w:hint="eastAsia" w:ascii="仿宋_GB2312" w:hAnsi="仿宋_GB2312" w:eastAsia="仿宋_GB2312" w:cs="仿宋_GB2312"/>
          <w:color w:val="auto"/>
          <w:sz w:val="24"/>
          <w:szCs w:val="24"/>
          <w:highlight w:val="none"/>
          <w:lang w:val="en-US" w:eastAsia="zh-CN" w:bidi="ar-SA"/>
        </w:rPr>
        <w:t>7:00</w:t>
      </w:r>
      <w:r>
        <w:rPr>
          <w:rFonts w:hint="eastAsia" w:ascii="仿宋_GB2312" w:hAnsi="仿宋_GB2312" w:eastAsia="仿宋_GB2312" w:cs="仿宋_GB2312"/>
          <w:color w:val="auto"/>
          <w:sz w:val="24"/>
          <w:szCs w:val="24"/>
          <w:highlight w:val="none"/>
          <w:lang w:bidi="ar-SA"/>
        </w:rPr>
        <w:t>-17</w:t>
      </w:r>
      <w:r>
        <w:rPr>
          <w:rFonts w:hint="eastAsia" w:ascii="仿宋_GB2312" w:hAnsi="仿宋_GB2312" w:eastAsia="仿宋_GB2312" w:cs="仿宋_GB2312"/>
          <w:color w:val="auto"/>
          <w:sz w:val="24"/>
          <w:szCs w:val="24"/>
          <w:highlight w:val="none"/>
          <w:lang w:val="en-US" w:eastAsia="zh-CN" w:bidi="ar-SA"/>
        </w:rPr>
        <w:t>:30</w:t>
      </w:r>
      <w:r>
        <w:rPr>
          <w:rFonts w:hint="eastAsia" w:ascii="仿宋_GB2312" w:hAnsi="仿宋_GB2312" w:eastAsia="仿宋_GB2312" w:cs="仿宋_GB2312"/>
          <w:color w:val="auto"/>
          <w:sz w:val="24"/>
          <w:szCs w:val="24"/>
          <w:highlight w:val="none"/>
          <w:lang w:bidi="ar-SA"/>
        </w:rPr>
        <w:t>(特殊情况除外),二期星级厕所开放与保洁时间为</w:t>
      </w:r>
      <w:r>
        <w:rPr>
          <w:rFonts w:hint="eastAsia" w:ascii="仿宋_GB2312" w:hAnsi="仿宋_GB2312" w:eastAsia="仿宋_GB2312" w:cs="仿宋_GB2312"/>
          <w:color w:val="auto"/>
          <w:sz w:val="24"/>
          <w:szCs w:val="24"/>
          <w:highlight w:val="none"/>
          <w:lang w:val="en-US" w:eastAsia="zh-CN" w:bidi="ar-SA"/>
        </w:rPr>
        <w:t>6:30</w:t>
      </w:r>
      <w:r>
        <w:rPr>
          <w:rFonts w:hint="eastAsia" w:ascii="仿宋_GB2312" w:hAnsi="仿宋_GB2312" w:eastAsia="仿宋_GB2312" w:cs="仿宋_GB2312"/>
          <w:color w:val="auto"/>
          <w:sz w:val="24"/>
          <w:szCs w:val="24"/>
          <w:highlight w:val="none"/>
          <w:lang w:bidi="ar-SA"/>
        </w:rPr>
        <w:t>-22</w:t>
      </w:r>
      <w:r>
        <w:rPr>
          <w:rFonts w:hint="eastAsia" w:ascii="仿宋_GB2312" w:hAnsi="仿宋_GB2312" w:eastAsia="仿宋_GB2312" w:cs="仿宋_GB2312"/>
          <w:color w:val="auto"/>
          <w:sz w:val="24"/>
          <w:szCs w:val="24"/>
          <w:highlight w:val="none"/>
          <w:lang w:val="en-US" w:eastAsia="zh-CN" w:bidi="ar-SA"/>
        </w:rPr>
        <w:t>:30</w:t>
      </w:r>
      <w:r>
        <w:rPr>
          <w:rFonts w:hint="eastAsia" w:ascii="仿宋_GB2312" w:hAnsi="仿宋_GB2312" w:eastAsia="仿宋_GB2312" w:cs="仿宋_GB2312"/>
          <w:color w:val="auto"/>
          <w:sz w:val="24"/>
          <w:szCs w:val="24"/>
          <w:highlight w:val="none"/>
          <w:lang w:bidi="ar-SA"/>
        </w:rPr>
        <w:t>。</w:t>
      </w:r>
    </w:p>
    <w:p w14:paraId="23147312">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第十一条 公厕每日保洁至少8次，清洁人员需按要求填写公厕环境卫生保洁登记表。</w:t>
      </w:r>
      <w:r>
        <w:rPr>
          <w:rFonts w:hint="eastAsia" w:ascii="仿宋_GB2312" w:hAnsi="仿宋_GB2312" w:eastAsia="仿宋_GB2312" w:cs="仿宋_GB2312"/>
          <w:color w:val="auto"/>
          <w:sz w:val="24"/>
          <w:szCs w:val="24"/>
          <w:highlight w:val="none"/>
          <w:lang w:eastAsia="zh-CN" w:bidi="ar-SA"/>
        </w:rPr>
        <w:t>采购人</w:t>
      </w:r>
      <w:r>
        <w:rPr>
          <w:rFonts w:hint="eastAsia" w:ascii="仿宋_GB2312" w:hAnsi="仿宋_GB2312" w:eastAsia="仿宋_GB2312" w:cs="仿宋_GB2312"/>
          <w:color w:val="auto"/>
          <w:sz w:val="24"/>
          <w:szCs w:val="24"/>
          <w:highlight w:val="none"/>
          <w:lang w:bidi="ar-SA"/>
        </w:rPr>
        <w:t>每周每座厕所白天至少抽查1次，抽查记录需要登记在记录表上。</w:t>
      </w:r>
    </w:p>
    <w:p w14:paraId="4CC87156">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第十二条 每天下班前必须把公厕全面冲洗一次，其他时间只能清扫不得冲洗，保持地面干爽。特殊情况需要冲洗的，冲洗完后立即将地板拖干，不得留有积水。</w:t>
      </w:r>
    </w:p>
    <w:p w14:paraId="650A0E41">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第十三条 化粪池清渣工作，根据粪池情况进行清理，并告知公园管理人员签字确认。</w:t>
      </w:r>
    </w:p>
    <w:p w14:paraId="3F5F9FF8">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第十四条 每个厕所必须配备温馨提示牌“小心地滑”两块、“清理中，请稍等”、“设施维护中，造成不便请谅解”各一块。</w:t>
      </w:r>
    </w:p>
    <w:p w14:paraId="7591BAF4">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 xml:space="preserve">第十五条 厕所内停水、停电、漏水、便器堵塞、抽风机损坏等故障应需向游人公示，公示内容包括维修内容、预计重新开放时间。 </w:t>
      </w:r>
    </w:p>
    <w:p w14:paraId="7CB0F9AA">
      <w:pPr>
        <w:keepNext w:val="0"/>
        <w:keepLines w:val="0"/>
        <w:pageBreakBefore w:val="0"/>
        <w:widowControl/>
        <w:kinsoku w:val="0"/>
        <w:wordWrap/>
        <w:overflowPunct/>
        <w:topLinePunct w:val="0"/>
        <w:autoSpaceDE/>
        <w:autoSpaceDN/>
        <w:bidi w:val="0"/>
        <w:adjustRightInd w:val="0"/>
        <w:snapToGrid w:val="0"/>
        <w:spacing w:line="260" w:lineRule="exact"/>
        <w:jc w:val="center"/>
        <w:textAlignment w:val="baseline"/>
        <w:outlineLvl w:val="0"/>
        <w:rPr>
          <w:rFonts w:hint="eastAsia" w:ascii="仿宋_GB2312" w:hAnsi="仿宋_GB2312" w:eastAsia="仿宋_GB2312" w:cs="仿宋_GB2312"/>
          <w:b/>
          <w:bCs/>
          <w:color w:val="auto"/>
          <w:sz w:val="24"/>
          <w:szCs w:val="24"/>
          <w:highlight w:val="none"/>
          <w:lang w:val="en-US" w:eastAsia="zh-CN"/>
        </w:rPr>
      </w:pPr>
      <w:bookmarkStart w:id="86" w:name="_Toc5149"/>
      <w:bookmarkStart w:id="87" w:name="_Toc7019"/>
      <w:bookmarkStart w:id="88" w:name="_Toc16295"/>
      <w:bookmarkStart w:id="89" w:name="_Toc15893"/>
      <w:bookmarkStart w:id="90" w:name="_Toc29639"/>
      <w:bookmarkStart w:id="91" w:name="_Toc26266"/>
      <w:bookmarkStart w:id="92" w:name="_Toc2799"/>
      <w:bookmarkStart w:id="93" w:name="_Toc29985"/>
      <w:r>
        <w:rPr>
          <w:rFonts w:hint="eastAsia" w:ascii="仿宋_GB2312" w:hAnsi="仿宋_GB2312" w:eastAsia="仿宋_GB2312" w:cs="仿宋_GB2312"/>
          <w:b/>
          <w:bCs/>
          <w:color w:val="auto"/>
          <w:sz w:val="24"/>
          <w:szCs w:val="24"/>
          <w:highlight w:val="none"/>
        </w:rPr>
        <w:t>检查</w:t>
      </w:r>
      <w:bookmarkEnd w:id="86"/>
      <w:bookmarkEnd w:id="87"/>
      <w:bookmarkEnd w:id="88"/>
      <w:bookmarkEnd w:id="89"/>
      <w:bookmarkEnd w:id="90"/>
      <w:bookmarkEnd w:id="91"/>
      <w:bookmarkEnd w:id="92"/>
      <w:r>
        <w:rPr>
          <w:rFonts w:hint="eastAsia" w:ascii="仿宋_GB2312" w:hAnsi="仿宋_GB2312" w:eastAsia="仿宋_GB2312" w:cs="仿宋_GB2312"/>
          <w:b/>
          <w:bCs/>
          <w:color w:val="auto"/>
          <w:sz w:val="24"/>
          <w:szCs w:val="24"/>
          <w:highlight w:val="none"/>
          <w:lang w:val="en-US" w:eastAsia="zh-CN"/>
        </w:rPr>
        <w:t>评分</w:t>
      </w:r>
      <w:bookmarkEnd w:id="93"/>
    </w:p>
    <w:p w14:paraId="25D61473">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公厕实行检查扣</w:t>
      </w:r>
      <w:r>
        <w:rPr>
          <w:rFonts w:hint="eastAsia" w:ascii="仿宋_GB2312" w:hAnsi="仿宋_GB2312" w:eastAsia="仿宋_GB2312" w:cs="仿宋_GB2312"/>
          <w:color w:val="auto"/>
          <w:sz w:val="24"/>
          <w:szCs w:val="24"/>
          <w:highlight w:val="none"/>
          <w:lang w:val="en-US" w:eastAsia="zh-CN" w:bidi="ar-SA"/>
        </w:rPr>
        <w:t>评分</w:t>
      </w:r>
      <w:r>
        <w:rPr>
          <w:rFonts w:hint="eastAsia" w:ascii="仿宋_GB2312" w:hAnsi="仿宋_GB2312" w:eastAsia="仿宋_GB2312" w:cs="仿宋_GB2312"/>
          <w:color w:val="auto"/>
          <w:sz w:val="24"/>
          <w:szCs w:val="24"/>
          <w:highlight w:val="none"/>
          <w:lang w:bidi="ar-SA"/>
        </w:rPr>
        <w:t>制，定期对公厕进行检查和评价。</w:t>
      </w:r>
    </w:p>
    <w:p w14:paraId="7D9BF950">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第十六条 检查方法：根据《江滨公园管理处公园公厕</w:t>
      </w:r>
      <w:r>
        <w:rPr>
          <w:rFonts w:hint="eastAsia" w:ascii="仿宋_GB2312" w:hAnsi="仿宋_GB2312" w:eastAsia="仿宋_GB2312" w:cs="仿宋_GB2312"/>
          <w:color w:val="auto"/>
          <w:sz w:val="24"/>
          <w:highlight w:val="none"/>
          <w:lang w:eastAsia="zh-CN"/>
        </w:rPr>
        <w:t>质量</w:t>
      </w:r>
      <w:r>
        <w:rPr>
          <w:rFonts w:hint="eastAsia" w:ascii="仿宋_GB2312" w:hAnsi="仿宋_GB2312" w:eastAsia="仿宋_GB2312" w:cs="仿宋_GB2312"/>
          <w:color w:val="auto"/>
          <w:sz w:val="24"/>
          <w:szCs w:val="24"/>
          <w:highlight w:val="none"/>
          <w:lang w:bidi="ar-SA"/>
        </w:rPr>
        <w:t>检查</w:t>
      </w:r>
      <w:r>
        <w:rPr>
          <w:rFonts w:hint="eastAsia" w:ascii="仿宋_GB2312" w:hAnsi="仿宋_GB2312" w:eastAsia="仿宋_GB2312" w:cs="仿宋_GB2312"/>
          <w:color w:val="auto"/>
          <w:sz w:val="24"/>
          <w:szCs w:val="24"/>
          <w:highlight w:val="none"/>
          <w:lang w:eastAsia="zh-CN" w:bidi="ar-SA"/>
        </w:rPr>
        <w:t>评分标准</w:t>
      </w:r>
      <w:r>
        <w:rPr>
          <w:rFonts w:hint="eastAsia" w:ascii="仿宋_GB2312" w:hAnsi="仿宋_GB2312" w:eastAsia="仿宋_GB2312" w:cs="仿宋_GB2312"/>
          <w:color w:val="auto"/>
          <w:sz w:val="24"/>
          <w:szCs w:val="24"/>
          <w:highlight w:val="none"/>
          <w:lang w:bidi="ar-SA"/>
        </w:rPr>
        <w:t>》，</w:t>
      </w:r>
      <w:r>
        <w:rPr>
          <w:rFonts w:hint="eastAsia" w:ascii="仿宋_GB2312" w:hAnsi="仿宋_GB2312" w:eastAsia="仿宋_GB2312" w:cs="仿宋_GB2312"/>
          <w:color w:val="auto"/>
          <w:sz w:val="24"/>
          <w:szCs w:val="24"/>
          <w:highlight w:val="none"/>
          <w:lang w:val="en-US" w:eastAsia="zh-CN" w:bidi="ar-SA"/>
        </w:rPr>
        <w:t>采购人</w:t>
      </w:r>
      <w:r>
        <w:rPr>
          <w:rFonts w:hint="eastAsia" w:ascii="仿宋_GB2312" w:hAnsi="仿宋_GB2312" w:eastAsia="仿宋_GB2312" w:cs="仿宋_GB2312"/>
          <w:color w:val="auto"/>
          <w:sz w:val="24"/>
          <w:szCs w:val="24"/>
          <w:highlight w:val="none"/>
          <w:lang w:bidi="ar-SA"/>
        </w:rPr>
        <w:t>每日进行检查，每周评分一次，每月评分4次。每月汇总作为</w:t>
      </w:r>
      <w:r>
        <w:rPr>
          <w:rFonts w:hint="eastAsia" w:ascii="仿宋_GB2312" w:hAnsi="仿宋_GB2312" w:eastAsia="仿宋_GB2312" w:cs="仿宋_GB2312"/>
          <w:color w:val="auto"/>
          <w:sz w:val="24"/>
          <w:szCs w:val="24"/>
          <w:highlight w:val="none"/>
          <w:lang w:eastAsia="zh-CN" w:bidi="ar-SA"/>
        </w:rPr>
        <w:t>月度考核分数</w:t>
      </w:r>
      <w:r>
        <w:rPr>
          <w:rFonts w:hint="eastAsia" w:ascii="仿宋_GB2312" w:hAnsi="仿宋_GB2312" w:eastAsia="仿宋_GB2312" w:cs="仿宋_GB2312"/>
          <w:color w:val="auto"/>
          <w:sz w:val="24"/>
          <w:szCs w:val="24"/>
          <w:highlight w:val="none"/>
          <w:lang w:bidi="ar-SA"/>
        </w:rPr>
        <w:t>。</w:t>
      </w:r>
    </w:p>
    <w:p w14:paraId="672DD9B3">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第十七条 检查情况通报：</w:t>
      </w:r>
      <w:r>
        <w:rPr>
          <w:rFonts w:hint="eastAsia" w:ascii="仿宋_GB2312" w:hAnsi="仿宋_GB2312" w:eastAsia="仿宋_GB2312" w:cs="仿宋_GB2312"/>
          <w:color w:val="auto"/>
          <w:sz w:val="24"/>
          <w:szCs w:val="24"/>
          <w:highlight w:val="none"/>
          <w:lang w:eastAsia="zh-CN" w:bidi="ar-SA"/>
        </w:rPr>
        <w:t>采购人</w:t>
      </w:r>
      <w:r>
        <w:rPr>
          <w:rFonts w:hint="eastAsia" w:ascii="仿宋_GB2312" w:hAnsi="仿宋_GB2312" w:eastAsia="仿宋_GB2312" w:cs="仿宋_GB2312"/>
          <w:color w:val="auto"/>
          <w:sz w:val="24"/>
          <w:szCs w:val="24"/>
          <w:highlight w:val="none"/>
          <w:lang w:bidi="ar-SA"/>
        </w:rPr>
        <w:t>将检查结果及整改要求</w:t>
      </w:r>
      <w:r>
        <w:rPr>
          <w:rFonts w:hint="eastAsia" w:ascii="仿宋_GB2312" w:hAnsi="仿宋_GB2312" w:eastAsia="仿宋_GB2312" w:cs="仿宋_GB2312"/>
          <w:color w:val="auto"/>
          <w:sz w:val="24"/>
          <w:szCs w:val="24"/>
          <w:highlight w:val="none"/>
          <w:lang w:eastAsia="zh-CN" w:bidi="ar-SA"/>
        </w:rPr>
        <w:t>书面</w:t>
      </w:r>
      <w:r>
        <w:rPr>
          <w:rFonts w:hint="eastAsia" w:ascii="仿宋_GB2312" w:hAnsi="仿宋_GB2312" w:eastAsia="仿宋_GB2312" w:cs="仿宋_GB2312"/>
          <w:color w:val="auto"/>
          <w:sz w:val="24"/>
          <w:szCs w:val="24"/>
          <w:highlight w:val="none"/>
          <w:lang w:bidi="ar-SA"/>
        </w:rPr>
        <w:t>发至</w:t>
      </w:r>
      <w:r>
        <w:rPr>
          <w:rFonts w:hint="eastAsia" w:ascii="仿宋_GB2312" w:hAnsi="仿宋_GB2312" w:eastAsia="仿宋_GB2312" w:cs="仿宋_GB2312"/>
          <w:color w:val="auto"/>
          <w:sz w:val="24"/>
          <w:szCs w:val="24"/>
          <w:highlight w:val="none"/>
          <w:lang w:eastAsia="zh-CN" w:bidi="ar-SA"/>
        </w:rPr>
        <w:t>供应商</w:t>
      </w:r>
      <w:r>
        <w:rPr>
          <w:rFonts w:hint="eastAsia" w:ascii="仿宋_GB2312" w:hAnsi="仿宋_GB2312" w:eastAsia="仿宋_GB2312" w:cs="仿宋_GB2312"/>
          <w:color w:val="auto"/>
          <w:sz w:val="24"/>
          <w:szCs w:val="24"/>
          <w:highlight w:val="none"/>
          <w:lang w:bidi="ar-SA"/>
        </w:rPr>
        <w:t>。</w:t>
      </w:r>
    </w:p>
    <w:p w14:paraId="4AEF0B6C">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24"/>
          <w:szCs w:val="24"/>
          <w:highlight w:val="none"/>
          <w:lang w:bidi="ar-SA"/>
        </w:rPr>
      </w:pPr>
      <w:r>
        <w:rPr>
          <w:rFonts w:hint="eastAsia" w:ascii="仿宋_GB2312" w:hAnsi="仿宋_GB2312" w:eastAsia="仿宋_GB2312" w:cs="仿宋_GB2312"/>
          <w:color w:val="auto"/>
          <w:sz w:val="24"/>
          <w:szCs w:val="24"/>
          <w:highlight w:val="none"/>
          <w:lang w:bidi="ar-SA"/>
        </w:rPr>
        <w:t xml:space="preserve">第十九条 </w:t>
      </w:r>
      <w:r>
        <w:rPr>
          <w:rFonts w:hint="eastAsia" w:ascii="仿宋_GB2312" w:hAnsi="仿宋_GB2312" w:eastAsia="仿宋_GB2312" w:cs="仿宋_GB2312"/>
          <w:color w:val="auto"/>
          <w:sz w:val="24"/>
          <w:szCs w:val="24"/>
          <w:highlight w:val="none"/>
          <w:lang w:val="en-US" w:eastAsia="zh-CN" w:bidi="ar-SA"/>
        </w:rPr>
        <w:t>评分及</w:t>
      </w:r>
      <w:r>
        <w:rPr>
          <w:rFonts w:hint="eastAsia" w:ascii="仿宋_GB2312" w:hAnsi="仿宋_GB2312" w:eastAsia="仿宋_GB2312" w:cs="仿宋_GB2312"/>
          <w:color w:val="auto"/>
          <w:sz w:val="24"/>
          <w:szCs w:val="24"/>
          <w:highlight w:val="none"/>
          <w:lang w:bidi="ar-SA"/>
        </w:rPr>
        <w:t>处罚要求</w:t>
      </w:r>
    </w:p>
    <w:p w14:paraId="0865C1A3">
      <w:pPr>
        <w:keepNext w:val="0"/>
        <w:keepLines w:val="0"/>
        <w:pageBreakBefore w:val="0"/>
        <w:widowControl/>
        <w:kinsoku w:val="0"/>
        <w:wordWrap/>
        <w:overflowPunct/>
        <w:topLinePunct w:val="0"/>
        <w:autoSpaceDE/>
        <w:autoSpaceDN/>
        <w:bidi w:val="0"/>
        <w:adjustRightInd w:val="0"/>
        <w:snapToGrid w:val="0"/>
        <w:spacing w:line="260" w:lineRule="exact"/>
        <w:ind w:firstLine="480" w:firstLineChars="200"/>
        <w:textAlignment w:val="baseline"/>
        <w:rPr>
          <w:rFonts w:hint="eastAsia" w:ascii="仿宋_GB2312" w:hAnsi="仿宋_GB2312" w:eastAsia="仿宋_GB2312" w:cs="仿宋_GB2312"/>
          <w:color w:val="auto"/>
          <w:sz w:val="30"/>
          <w:szCs w:val="30"/>
          <w:highlight w:val="none"/>
          <w:lang w:bidi="ar-SA"/>
        </w:rPr>
      </w:pPr>
      <w:r>
        <w:rPr>
          <w:rFonts w:hint="eastAsia" w:ascii="仿宋_GB2312" w:hAnsi="仿宋_GB2312" w:eastAsia="仿宋_GB2312" w:cs="仿宋_GB2312"/>
          <w:color w:val="auto"/>
          <w:sz w:val="24"/>
          <w:szCs w:val="24"/>
          <w:highlight w:val="none"/>
          <w:lang w:bidi="ar-SA"/>
        </w:rPr>
        <w:t>每月考评得80分及以上（合格）可按合同支付100%当月养护服务费，80分以下为不合格，扣减当月服务费的5%，连续三个月考核不合格，采购人有权解除采购合同。</w:t>
      </w:r>
    </w:p>
    <w:p w14:paraId="3B490AD5">
      <w:pPr>
        <w:jc w:val="center"/>
        <w:rPr>
          <w:rFonts w:hint="eastAsia" w:ascii="仿宋_GB2312" w:hAnsi="仿宋_GB2312" w:eastAsia="仿宋_GB2312" w:cs="仿宋_GB2312"/>
          <w:b/>
          <w:color w:val="auto"/>
          <w:sz w:val="28"/>
          <w:szCs w:val="28"/>
          <w:highlight w:val="none"/>
        </w:rPr>
      </w:pPr>
    </w:p>
    <w:p w14:paraId="7DBB9E1D">
      <w:pPr>
        <w:jc w:val="center"/>
        <w:rPr>
          <w:rFonts w:hint="eastAsia" w:ascii="仿宋_GB2312" w:hAnsi="仿宋_GB2312" w:eastAsia="仿宋_GB2312" w:cs="仿宋_GB2312"/>
          <w:b/>
          <w:color w:val="auto"/>
          <w:sz w:val="28"/>
          <w:szCs w:val="28"/>
          <w:highlight w:val="none"/>
        </w:rPr>
      </w:pPr>
    </w:p>
    <w:p w14:paraId="1EBC3058">
      <w:pPr>
        <w:jc w:val="center"/>
        <w:rPr>
          <w:rFonts w:hint="eastAsia" w:ascii="仿宋_GB2312" w:hAnsi="仿宋_GB2312" w:eastAsia="仿宋_GB2312" w:cs="仿宋_GB2312"/>
          <w:b/>
          <w:color w:val="auto"/>
          <w:sz w:val="28"/>
          <w:szCs w:val="28"/>
          <w:highlight w:val="none"/>
        </w:rPr>
      </w:pPr>
    </w:p>
    <w:p w14:paraId="4CEF292A">
      <w:pPr>
        <w:jc w:val="center"/>
        <w:rPr>
          <w:rFonts w:hint="eastAsia" w:ascii="仿宋_GB2312" w:hAnsi="仿宋_GB2312" w:eastAsia="仿宋_GB2312" w:cs="仿宋_GB2312"/>
          <w:b/>
          <w:color w:val="auto"/>
          <w:sz w:val="28"/>
          <w:szCs w:val="28"/>
          <w:highlight w:val="none"/>
        </w:rPr>
      </w:pPr>
    </w:p>
    <w:p w14:paraId="09028454">
      <w:pPr>
        <w:jc w:val="center"/>
        <w:rPr>
          <w:rFonts w:hint="eastAsia" w:ascii="仿宋_GB2312" w:hAnsi="仿宋_GB2312" w:eastAsia="仿宋_GB2312" w:cs="仿宋_GB2312"/>
          <w:b/>
          <w:color w:val="auto"/>
          <w:sz w:val="28"/>
          <w:szCs w:val="28"/>
          <w:highlight w:val="none"/>
        </w:rPr>
      </w:pPr>
    </w:p>
    <w:p w14:paraId="6F6C8E44">
      <w:pPr>
        <w:jc w:val="center"/>
        <w:rPr>
          <w:rFonts w:hint="eastAsia" w:ascii="仿宋_GB2312" w:hAnsi="仿宋_GB2312" w:eastAsia="仿宋_GB2312" w:cs="仿宋_GB2312"/>
          <w:b/>
          <w:color w:val="auto"/>
          <w:sz w:val="28"/>
          <w:szCs w:val="28"/>
          <w:highlight w:val="none"/>
        </w:rPr>
      </w:pPr>
    </w:p>
    <w:p w14:paraId="086320AD">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江滨公园管理处公园公厕</w:t>
      </w:r>
      <w:r>
        <w:rPr>
          <w:rFonts w:hint="eastAsia" w:ascii="仿宋_GB2312" w:hAnsi="仿宋_GB2312" w:eastAsia="仿宋_GB2312" w:cs="仿宋_GB2312"/>
          <w:b/>
          <w:color w:val="auto"/>
          <w:sz w:val="28"/>
          <w:szCs w:val="28"/>
          <w:highlight w:val="none"/>
          <w:lang w:eastAsia="zh-CN"/>
        </w:rPr>
        <w:t>质量</w:t>
      </w:r>
      <w:r>
        <w:rPr>
          <w:rFonts w:hint="eastAsia" w:ascii="仿宋_GB2312" w:hAnsi="仿宋_GB2312" w:eastAsia="仿宋_GB2312" w:cs="仿宋_GB2312"/>
          <w:b/>
          <w:color w:val="auto"/>
          <w:sz w:val="28"/>
          <w:szCs w:val="28"/>
          <w:highlight w:val="none"/>
        </w:rPr>
        <w:t>检查</w:t>
      </w:r>
      <w:r>
        <w:rPr>
          <w:rFonts w:hint="eastAsia" w:ascii="仿宋_GB2312" w:hAnsi="仿宋_GB2312" w:eastAsia="仿宋_GB2312" w:cs="仿宋_GB2312"/>
          <w:b/>
          <w:color w:val="auto"/>
          <w:sz w:val="28"/>
          <w:szCs w:val="28"/>
          <w:highlight w:val="none"/>
          <w:lang w:val="en-US" w:eastAsia="zh-CN"/>
        </w:rPr>
        <w:t>评分</w:t>
      </w:r>
      <w:r>
        <w:rPr>
          <w:rFonts w:hint="eastAsia" w:ascii="仿宋_GB2312" w:hAnsi="仿宋_GB2312" w:eastAsia="仿宋_GB2312" w:cs="仿宋_GB2312"/>
          <w:b/>
          <w:color w:val="auto"/>
          <w:sz w:val="28"/>
          <w:szCs w:val="28"/>
          <w:highlight w:val="none"/>
          <w:lang w:eastAsia="zh-CN"/>
        </w:rPr>
        <w:t>标准</w:t>
      </w:r>
    </w:p>
    <w:p w14:paraId="527A6D49">
      <w:pPr>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公厕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20</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tbl>
      <w:tblPr>
        <w:tblStyle w:val="4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568"/>
        <w:gridCol w:w="4002"/>
        <w:gridCol w:w="2214"/>
        <w:gridCol w:w="568"/>
        <w:gridCol w:w="568"/>
      </w:tblGrid>
      <w:tr w14:paraId="0511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20" w:type="dxa"/>
            <w:vAlign w:val="center"/>
          </w:tcPr>
          <w:p w14:paraId="0BD4D7D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w:t>
            </w:r>
          </w:p>
        </w:tc>
        <w:tc>
          <w:tcPr>
            <w:tcW w:w="568" w:type="dxa"/>
            <w:vAlign w:val="center"/>
          </w:tcPr>
          <w:p w14:paraId="673CDC6B">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4002" w:type="dxa"/>
            <w:vAlign w:val="center"/>
          </w:tcPr>
          <w:p w14:paraId="649F2AC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评核内容</w:t>
            </w:r>
          </w:p>
        </w:tc>
        <w:tc>
          <w:tcPr>
            <w:tcW w:w="2214" w:type="dxa"/>
            <w:vAlign w:val="center"/>
          </w:tcPr>
          <w:p w14:paraId="74F349E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扣分标准</w:t>
            </w:r>
          </w:p>
        </w:tc>
        <w:tc>
          <w:tcPr>
            <w:tcW w:w="568" w:type="dxa"/>
            <w:vAlign w:val="center"/>
          </w:tcPr>
          <w:p w14:paraId="717B3CF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分值</w:t>
            </w:r>
          </w:p>
        </w:tc>
        <w:tc>
          <w:tcPr>
            <w:tcW w:w="568" w:type="dxa"/>
            <w:vAlign w:val="center"/>
          </w:tcPr>
          <w:p w14:paraId="240907D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得分</w:t>
            </w:r>
          </w:p>
        </w:tc>
      </w:tr>
      <w:tr w14:paraId="5B87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restart"/>
            <w:vAlign w:val="center"/>
          </w:tcPr>
          <w:p w14:paraId="1AF7E410">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1.工作规范（18分）</w:t>
            </w:r>
          </w:p>
        </w:tc>
        <w:tc>
          <w:tcPr>
            <w:tcW w:w="568" w:type="dxa"/>
            <w:vAlign w:val="center"/>
          </w:tcPr>
          <w:p w14:paraId="05D0EB6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4002" w:type="dxa"/>
            <w:vAlign w:val="center"/>
          </w:tcPr>
          <w:p w14:paraId="4A70B36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公厕未按要求开放，未按规定冲洗</w:t>
            </w:r>
          </w:p>
        </w:tc>
        <w:tc>
          <w:tcPr>
            <w:tcW w:w="2214" w:type="dxa"/>
            <w:vAlign w:val="center"/>
          </w:tcPr>
          <w:p w14:paraId="1A72B43D">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不按要求开放扣1分，未按规定冲洗扣4分</w:t>
            </w:r>
          </w:p>
        </w:tc>
        <w:tc>
          <w:tcPr>
            <w:tcW w:w="568" w:type="dxa"/>
            <w:vAlign w:val="center"/>
          </w:tcPr>
          <w:p w14:paraId="5A71C69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69582D86">
            <w:pPr>
              <w:jc w:val="center"/>
              <w:rPr>
                <w:rFonts w:hint="eastAsia" w:ascii="仿宋_GB2312" w:hAnsi="仿宋_GB2312" w:eastAsia="仿宋_GB2312" w:cs="仿宋_GB2312"/>
                <w:color w:val="auto"/>
                <w:sz w:val="24"/>
                <w:highlight w:val="none"/>
              </w:rPr>
            </w:pPr>
          </w:p>
        </w:tc>
      </w:tr>
      <w:tr w14:paraId="27E7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continue"/>
            <w:vAlign w:val="center"/>
          </w:tcPr>
          <w:p w14:paraId="6F719310">
            <w:pPr>
              <w:rPr>
                <w:rFonts w:hint="eastAsia" w:ascii="仿宋_GB2312" w:hAnsi="仿宋_GB2312" w:eastAsia="仿宋_GB2312" w:cs="仿宋_GB2312"/>
                <w:color w:val="auto"/>
                <w:highlight w:val="none"/>
              </w:rPr>
            </w:pPr>
          </w:p>
        </w:tc>
        <w:tc>
          <w:tcPr>
            <w:tcW w:w="568" w:type="dxa"/>
            <w:vAlign w:val="center"/>
          </w:tcPr>
          <w:p w14:paraId="4765287D">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4002" w:type="dxa"/>
            <w:vAlign w:val="center"/>
          </w:tcPr>
          <w:p w14:paraId="10BB89E6">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迟到、早退、擅自离开工作岗位者</w:t>
            </w:r>
          </w:p>
        </w:tc>
        <w:tc>
          <w:tcPr>
            <w:tcW w:w="2214" w:type="dxa"/>
            <w:vAlign w:val="center"/>
          </w:tcPr>
          <w:p w14:paraId="27B5BCA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迟到、早退扣3分，擅自离开岗位扣2分</w:t>
            </w:r>
          </w:p>
        </w:tc>
        <w:tc>
          <w:tcPr>
            <w:tcW w:w="568" w:type="dxa"/>
            <w:vAlign w:val="center"/>
          </w:tcPr>
          <w:p w14:paraId="7A400A7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6D819004">
            <w:pPr>
              <w:jc w:val="center"/>
              <w:rPr>
                <w:rFonts w:hint="eastAsia" w:ascii="仿宋_GB2312" w:hAnsi="仿宋_GB2312" w:eastAsia="仿宋_GB2312" w:cs="仿宋_GB2312"/>
                <w:color w:val="auto"/>
                <w:sz w:val="24"/>
                <w:highlight w:val="none"/>
              </w:rPr>
            </w:pPr>
          </w:p>
        </w:tc>
      </w:tr>
      <w:tr w14:paraId="741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20" w:type="dxa"/>
            <w:vMerge w:val="continue"/>
            <w:vAlign w:val="center"/>
          </w:tcPr>
          <w:p w14:paraId="5167A2F1">
            <w:pPr>
              <w:rPr>
                <w:rFonts w:hint="eastAsia" w:ascii="仿宋_GB2312" w:hAnsi="仿宋_GB2312" w:eastAsia="仿宋_GB2312" w:cs="仿宋_GB2312"/>
                <w:color w:val="auto"/>
                <w:highlight w:val="none"/>
              </w:rPr>
            </w:pPr>
          </w:p>
        </w:tc>
        <w:tc>
          <w:tcPr>
            <w:tcW w:w="568" w:type="dxa"/>
            <w:vAlign w:val="center"/>
          </w:tcPr>
          <w:p w14:paraId="0B27F5FB">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4002" w:type="dxa"/>
            <w:vAlign w:val="center"/>
          </w:tcPr>
          <w:p w14:paraId="6BAE91E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清洁工具摆放不规范</w:t>
            </w:r>
          </w:p>
        </w:tc>
        <w:tc>
          <w:tcPr>
            <w:tcW w:w="2214" w:type="dxa"/>
            <w:vAlign w:val="center"/>
          </w:tcPr>
          <w:p w14:paraId="2A88CADB">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每处扣2分</w:t>
            </w:r>
          </w:p>
        </w:tc>
        <w:tc>
          <w:tcPr>
            <w:tcW w:w="568" w:type="dxa"/>
            <w:vAlign w:val="center"/>
          </w:tcPr>
          <w:p w14:paraId="1446E9E2">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568" w:type="dxa"/>
            <w:vAlign w:val="center"/>
          </w:tcPr>
          <w:p w14:paraId="54917C75">
            <w:pPr>
              <w:jc w:val="center"/>
              <w:rPr>
                <w:rFonts w:hint="eastAsia" w:ascii="仿宋_GB2312" w:hAnsi="仿宋_GB2312" w:eastAsia="仿宋_GB2312" w:cs="仿宋_GB2312"/>
                <w:color w:val="auto"/>
                <w:sz w:val="24"/>
                <w:highlight w:val="none"/>
              </w:rPr>
            </w:pPr>
          </w:p>
        </w:tc>
      </w:tr>
      <w:tr w14:paraId="72E9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20" w:type="dxa"/>
            <w:vMerge w:val="continue"/>
            <w:vAlign w:val="center"/>
          </w:tcPr>
          <w:p w14:paraId="79CE1AB9">
            <w:pPr>
              <w:rPr>
                <w:rFonts w:hint="eastAsia" w:ascii="仿宋_GB2312" w:hAnsi="仿宋_GB2312" w:eastAsia="仿宋_GB2312" w:cs="仿宋_GB2312"/>
                <w:color w:val="auto"/>
                <w:highlight w:val="none"/>
              </w:rPr>
            </w:pPr>
          </w:p>
        </w:tc>
        <w:tc>
          <w:tcPr>
            <w:tcW w:w="568" w:type="dxa"/>
            <w:vAlign w:val="center"/>
          </w:tcPr>
          <w:p w14:paraId="0D7F8908">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4002" w:type="dxa"/>
            <w:vAlign w:val="center"/>
          </w:tcPr>
          <w:p w14:paraId="3B088EA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签到记录表不完整，清洁者、监督者签名记录不完整</w:t>
            </w:r>
          </w:p>
        </w:tc>
        <w:tc>
          <w:tcPr>
            <w:tcW w:w="2214" w:type="dxa"/>
            <w:vAlign w:val="center"/>
          </w:tcPr>
          <w:p w14:paraId="05B1BBDC">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3D42175D">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4A6A7692">
            <w:pPr>
              <w:jc w:val="center"/>
              <w:rPr>
                <w:rFonts w:hint="eastAsia" w:ascii="仿宋_GB2312" w:hAnsi="仿宋_GB2312" w:eastAsia="仿宋_GB2312" w:cs="仿宋_GB2312"/>
                <w:color w:val="auto"/>
                <w:sz w:val="24"/>
                <w:highlight w:val="none"/>
              </w:rPr>
            </w:pPr>
          </w:p>
        </w:tc>
      </w:tr>
      <w:tr w14:paraId="6DF7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20" w:type="dxa"/>
            <w:vMerge w:val="restart"/>
            <w:vAlign w:val="center"/>
          </w:tcPr>
          <w:p w14:paraId="0102685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2.基本外观（14分）</w:t>
            </w:r>
          </w:p>
        </w:tc>
        <w:tc>
          <w:tcPr>
            <w:tcW w:w="568" w:type="dxa"/>
            <w:vAlign w:val="center"/>
          </w:tcPr>
          <w:p w14:paraId="541DAA4C">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4002" w:type="dxa"/>
            <w:vAlign w:val="center"/>
          </w:tcPr>
          <w:p w14:paraId="5E759E71">
            <w:pP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厕所标识存在破损未及时上报</w:t>
            </w:r>
            <w:r>
              <w:rPr>
                <w:rFonts w:hint="eastAsia" w:ascii="仿宋_GB2312" w:hAnsi="仿宋_GB2312" w:eastAsia="仿宋_GB2312" w:cs="仿宋_GB2312"/>
                <w:color w:val="auto"/>
                <w:sz w:val="24"/>
                <w:highlight w:val="none"/>
                <w:lang w:val="en-US" w:eastAsia="zh-CN"/>
              </w:rPr>
              <w:t>班组</w:t>
            </w:r>
          </w:p>
        </w:tc>
        <w:tc>
          <w:tcPr>
            <w:tcW w:w="2214" w:type="dxa"/>
            <w:vAlign w:val="center"/>
          </w:tcPr>
          <w:p w14:paraId="217622D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每次扣1分</w:t>
            </w:r>
          </w:p>
        </w:tc>
        <w:tc>
          <w:tcPr>
            <w:tcW w:w="568" w:type="dxa"/>
            <w:vAlign w:val="center"/>
          </w:tcPr>
          <w:p w14:paraId="67134A56">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52AC8058">
            <w:pPr>
              <w:jc w:val="center"/>
              <w:rPr>
                <w:rFonts w:hint="eastAsia" w:ascii="仿宋_GB2312" w:hAnsi="仿宋_GB2312" w:eastAsia="仿宋_GB2312" w:cs="仿宋_GB2312"/>
                <w:color w:val="auto"/>
                <w:sz w:val="24"/>
                <w:highlight w:val="none"/>
              </w:rPr>
            </w:pPr>
          </w:p>
        </w:tc>
      </w:tr>
      <w:tr w14:paraId="5372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20" w:type="dxa"/>
            <w:vMerge w:val="continue"/>
            <w:vAlign w:val="center"/>
          </w:tcPr>
          <w:p w14:paraId="55430497">
            <w:pPr>
              <w:rPr>
                <w:rFonts w:hint="eastAsia" w:ascii="仿宋_GB2312" w:hAnsi="仿宋_GB2312" w:eastAsia="仿宋_GB2312" w:cs="仿宋_GB2312"/>
                <w:color w:val="auto"/>
                <w:highlight w:val="none"/>
              </w:rPr>
            </w:pPr>
          </w:p>
        </w:tc>
        <w:tc>
          <w:tcPr>
            <w:tcW w:w="568" w:type="dxa"/>
            <w:vAlign w:val="center"/>
          </w:tcPr>
          <w:p w14:paraId="51378666">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4002" w:type="dxa"/>
            <w:vAlign w:val="center"/>
          </w:tcPr>
          <w:p w14:paraId="62F58AD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通风设施、指示灯箱、照明设施有污渍，不干净</w:t>
            </w:r>
          </w:p>
        </w:tc>
        <w:tc>
          <w:tcPr>
            <w:tcW w:w="2214" w:type="dxa"/>
            <w:vAlign w:val="center"/>
          </w:tcPr>
          <w:p w14:paraId="0981C34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640464E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68" w:type="dxa"/>
            <w:vAlign w:val="center"/>
          </w:tcPr>
          <w:p w14:paraId="6FA7F037">
            <w:pPr>
              <w:jc w:val="center"/>
              <w:rPr>
                <w:rFonts w:hint="eastAsia" w:ascii="仿宋_GB2312" w:hAnsi="仿宋_GB2312" w:eastAsia="仿宋_GB2312" w:cs="仿宋_GB2312"/>
                <w:color w:val="auto"/>
                <w:sz w:val="24"/>
                <w:highlight w:val="none"/>
              </w:rPr>
            </w:pPr>
          </w:p>
        </w:tc>
      </w:tr>
      <w:tr w14:paraId="00C1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continue"/>
            <w:vAlign w:val="center"/>
          </w:tcPr>
          <w:p w14:paraId="5D0F8137">
            <w:pPr>
              <w:rPr>
                <w:rFonts w:hint="eastAsia" w:ascii="仿宋_GB2312" w:hAnsi="仿宋_GB2312" w:eastAsia="仿宋_GB2312" w:cs="仿宋_GB2312"/>
                <w:color w:val="auto"/>
                <w:highlight w:val="none"/>
              </w:rPr>
            </w:pPr>
          </w:p>
        </w:tc>
        <w:tc>
          <w:tcPr>
            <w:tcW w:w="568" w:type="dxa"/>
            <w:vAlign w:val="center"/>
          </w:tcPr>
          <w:p w14:paraId="04341043">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4002" w:type="dxa"/>
            <w:vAlign w:val="center"/>
          </w:tcPr>
          <w:p w14:paraId="10CE6EF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外墙周围3-5m范围内存在乱张贴，乱涂写，乱刻画、乱吊挂、乱堆放等</w:t>
            </w:r>
          </w:p>
        </w:tc>
        <w:tc>
          <w:tcPr>
            <w:tcW w:w="2214" w:type="dxa"/>
            <w:vAlign w:val="center"/>
          </w:tcPr>
          <w:p w14:paraId="2CA9923B">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0908E703">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68" w:type="dxa"/>
            <w:vAlign w:val="center"/>
          </w:tcPr>
          <w:p w14:paraId="75A4D328">
            <w:pPr>
              <w:jc w:val="center"/>
              <w:rPr>
                <w:rFonts w:hint="eastAsia" w:ascii="仿宋_GB2312" w:hAnsi="仿宋_GB2312" w:eastAsia="仿宋_GB2312" w:cs="仿宋_GB2312"/>
                <w:color w:val="auto"/>
                <w:sz w:val="24"/>
                <w:highlight w:val="none"/>
              </w:rPr>
            </w:pPr>
          </w:p>
        </w:tc>
      </w:tr>
      <w:tr w14:paraId="728C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continue"/>
            <w:vAlign w:val="center"/>
          </w:tcPr>
          <w:p w14:paraId="4C720D8B">
            <w:pPr>
              <w:rPr>
                <w:rFonts w:hint="eastAsia" w:ascii="仿宋_GB2312" w:hAnsi="仿宋_GB2312" w:eastAsia="仿宋_GB2312" w:cs="仿宋_GB2312"/>
                <w:color w:val="auto"/>
                <w:highlight w:val="none"/>
              </w:rPr>
            </w:pPr>
          </w:p>
        </w:tc>
        <w:tc>
          <w:tcPr>
            <w:tcW w:w="568" w:type="dxa"/>
            <w:vAlign w:val="center"/>
          </w:tcPr>
          <w:p w14:paraId="26E05D1F">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4002" w:type="dxa"/>
            <w:vAlign w:val="center"/>
          </w:tcPr>
          <w:p w14:paraId="79D9F6C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外墙周围3-5m范围内存在垃圾，粪便、污水、污迹、渣土、蚊蝇孳生地等；</w:t>
            </w:r>
          </w:p>
        </w:tc>
        <w:tc>
          <w:tcPr>
            <w:tcW w:w="2214" w:type="dxa"/>
            <w:vAlign w:val="center"/>
          </w:tcPr>
          <w:p w14:paraId="25A1344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60E1117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1B07C61C">
            <w:pPr>
              <w:jc w:val="center"/>
              <w:rPr>
                <w:rFonts w:hint="eastAsia" w:ascii="仿宋_GB2312" w:hAnsi="仿宋_GB2312" w:eastAsia="仿宋_GB2312" w:cs="仿宋_GB2312"/>
                <w:color w:val="auto"/>
                <w:sz w:val="24"/>
                <w:highlight w:val="none"/>
              </w:rPr>
            </w:pPr>
          </w:p>
        </w:tc>
      </w:tr>
      <w:tr w14:paraId="20A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20" w:type="dxa"/>
            <w:vMerge w:val="continue"/>
            <w:vAlign w:val="center"/>
          </w:tcPr>
          <w:p w14:paraId="7A05822F">
            <w:pPr>
              <w:rPr>
                <w:rFonts w:hint="eastAsia" w:ascii="仿宋_GB2312" w:hAnsi="仿宋_GB2312" w:eastAsia="仿宋_GB2312" w:cs="仿宋_GB2312"/>
                <w:color w:val="auto"/>
                <w:highlight w:val="none"/>
              </w:rPr>
            </w:pPr>
          </w:p>
        </w:tc>
        <w:tc>
          <w:tcPr>
            <w:tcW w:w="568" w:type="dxa"/>
            <w:vAlign w:val="center"/>
          </w:tcPr>
          <w:p w14:paraId="694D2484">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4002" w:type="dxa"/>
            <w:vAlign w:val="center"/>
          </w:tcPr>
          <w:p w14:paraId="5E6B691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坡道、台阶存在破损、障碍物、杂物、痰迹、积水等</w:t>
            </w:r>
          </w:p>
        </w:tc>
        <w:tc>
          <w:tcPr>
            <w:tcW w:w="2214" w:type="dxa"/>
            <w:vAlign w:val="center"/>
          </w:tcPr>
          <w:p w14:paraId="3D17C84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60D128C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68" w:type="dxa"/>
            <w:vAlign w:val="center"/>
          </w:tcPr>
          <w:p w14:paraId="7B6FBE37">
            <w:pPr>
              <w:jc w:val="center"/>
              <w:rPr>
                <w:rFonts w:hint="eastAsia" w:ascii="仿宋_GB2312" w:hAnsi="仿宋_GB2312" w:eastAsia="仿宋_GB2312" w:cs="仿宋_GB2312"/>
                <w:color w:val="auto"/>
                <w:sz w:val="24"/>
                <w:highlight w:val="none"/>
              </w:rPr>
            </w:pPr>
          </w:p>
        </w:tc>
      </w:tr>
      <w:tr w14:paraId="7FAE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20" w:type="dxa"/>
            <w:vMerge w:val="restart"/>
            <w:vAlign w:val="center"/>
          </w:tcPr>
          <w:p w14:paraId="52E464B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3.卫生保洁（36分）</w:t>
            </w:r>
          </w:p>
        </w:tc>
        <w:tc>
          <w:tcPr>
            <w:tcW w:w="568" w:type="dxa"/>
            <w:vAlign w:val="center"/>
          </w:tcPr>
          <w:p w14:paraId="31F6127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4002" w:type="dxa"/>
            <w:vAlign w:val="center"/>
          </w:tcPr>
          <w:p w14:paraId="325D427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蹲位、小便池有明显臭味</w:t>
            </w:r>
          </w:p>
        </w:tc>
        <w:tc>
          <w:tcPr>
            <w:tcW w:w="2214" w:type="dxa"/>
            <w:vAlign w:val="center"/>
          </w:tcPr>
          <w:p w14:paraId="5047EDA5">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3F90BE7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68" w:type="dxa"/>
            <w:vAlign w:val="center"/>
          </w:tcPr>
          <w:p w14:paraId="36D3AC7B">
            <w:pPr>
              <w:jc w:val="center"/>
              <w:rPr>
                <w:rFonts w:hint="eastAsia" w:ascii="仿宋_GB2312" w:hAnsi="仿宋_GB2312" w:eastAsia="仿宋_GB2312" w:cs="仿宋_GB2312"/>
                <w:color w:val="auto"/>
                <w:sz w:val="24"/>
                <w:highlight w:val="none"/>
              </w:rPr>
            </w:pPr>
          </w:p>
        </w:tc>
      </w:tr>
      <w:tr w14:paraId="623A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continue"/>
            <w:vAlign w:val="center"/>
          </w:tcPr>
          <w:p w14:paraId="510BCA70">
            <w:pPr>
              <w:rPr>
                <w:rFonts w:hint="eastAsia" w:ascii="仿宋_GB2312" w:hAnsi="仿宋_GB2312" w:eastAsia="仿宋_GB2312" w:cs="仿宋_GB2312"/>
                <w:color w:val="auto"/>
                <w:highlight w:val="none"/>
              </w:rPr>
            </w:pPr>
          </w:p>
        </w:tc>
        <w:tc>
          <w:tcPr>
            <w:tcW w:w="568" w:type="dxa"/>
            <w:vAlign w:val="center"/>
          </w:tcPr>
          <w:p w14:paraId="14FCEB7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4002" w:type="dxa"/>
            <w:vAlign w:val="center"/>
          </w:tcPr>
          <w:p w14:paraId="550D827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墙面、天花板、门窗和隔离板存在积灰、污迹、蛛网、乱涂乱画等</w:t>
            </w:r>
          </w:p>
        </w:tc>
        <w:tc>
          <w:tcPr>
            <w:tcW w:w="2214" w:type="dxa"/>
            <w:vAlign w:val="center"/>
          </w:tcPr>
          <w:p w14:paraId="4083A9E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2F0056C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68" w:type="dxa"/>
            <w:vAlign w:val="center"/>
          </w:tcPr>
          <w:p w14:paraId="16ED5158">
            <w:pPr>
              <w:jc w:val="center"/>
              <w:rPr>
                <w:rFonts w:hint="eastAsia" w:ascii="仿宋_GB2312" w:hAnsi="仿宋_GB2312" w:eastAsia="仿宋_GB2312" w:cs="仿宋_GB2312"/>
                <w:color w:val="auto"/>
                <w:sz w:val="24"/>
                <w:highlight w:val="none"/>
              </w:rPr>
            </w:pPr>
          </w:p>
        </w:tc>
      </w:tr>
      <w:tr w14:paraId="45CA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20" w:type="dxa"/>
            <w:vMerge w:val="continue"/>
            <w:vAlign w:val="center"/>
          </w:tcPr>
          <w:p w14:paraId="67124955">
            <w:pPr>
              <w:rPr>
                <w:rFonts w:hint="eastAsia" w:ascii="仿宋_GB2312" w:hAnsi="仿宋_GB2312" w:eastAsia="仿宋_GB2312" w:cs="仿宋_GB2312"/>
                <w:color w:val="auto"/>
                <w:highlight w:val="none"/>
              </w:rPr>
            </w:pPr>
          </w:p>
        </w:tc>
        <w:tc>
          <w:tcPr>
            <w:tcW w:w="568" w:type="dxa"/>
            <w:vAlign w:val="center"/>
          </w:tcPr>
          <w:p w14:paraId="14F72B1F">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4002" w:type="dxa"/>
            <w:vAlign w:val="center"/>
          </w:tcPr>
          <w:p w14:paraId="6E195E5C">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公共厕所内地面湿滑，存在积水</w:t>
            </w:r>
          </w:p>
        </w:tc>
        <w:tc>
          <w:tcPr>
            <w:tcW w:w="2214" w:type="dxa"/>
            <w:vAlign w:val="center"/>
          </w:tcPr>
          <w:p w14:paraId="329CE72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40632F91">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64D338B8">
            <w:pPr>
              <w:rPr>
                <w:rFonts w:hint="eastAsia" w:ascii="仿宋_GB2312" w:hAnsi="仿宋_GB2312" w:eastAsia="仿宋_GB2312" w:cs="仿宋_GB2312"/>
                <w:color w:val="auto"/>
                <w:sz w:val="24"/>
                <w:highlight w:val="none"/>
              </w:rPr>
            </w:pPr>
          </w:p>
        </w:tc>
      </w:tr>
      <w:tr w14:paraId="6DDD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0" w:type="dxa"/>
            <w:vMerge w:val="continue"/>
            <w:vAlign w:val="center"/>
          </w:tcPr>
          <w:p w14:paraId="1595FBCE">
            <w:pPr>
              <w:rPr>
                <w:rFonts w:hint="eastAsia" w:ascii="仿宋_GB2312" w:hAnsi="仿宋_GB2312" w:eastAsia="仿宋_GB2312" w:cs="仿宋_GB2312"/>
                <w:color w:val="auto"/>
                <w:highlight w:val="none"/>
              </w:rPr>
            </w:pPr>
          </w:p>
        </w:tc>
        <w:tc>
          <w:tcPr>
            <w:tcW w:w="568" w:type="dxa"/>
            <w:vAlign w:val="center"/>
          </w:tcPr>
          <w:p w14:paraId="78B24E99">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4002" w:type="dxa"/>
            <w:vAlign w:val="center"/>
          </w:tcPr>
          <w:p w14:paraId="6354A3B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小便槽、蹲便器、坐便器存在尿垢。粪便、污物、污渍等</w:t>
            </w:r>
          </w:p>
        </w:tc>
        <w:tc>
          <w:tcPr>
            <w:tcW w:w="2214" w:type="dxa"/>
            <w:vAlign w:val="center"/>
          </w:tcPr>
          <w:p w14:paraId="3AF928A0">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2CCDEB5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68" w:type="dxa"/>
            <w:vAlign w:val="center"/>
          </w:tcPr>
          <w:p w14:paraId="1ED4267B">
            <w:pPr>
              <w:rPr>
                <w:rFonts w:hint="eastAsia" w:ascii="仿宋_GB2312" w:hAnsi="仿宋_GB2312" w:eastAsia="仿宋_GB2312" w:cs="仿宋_GB2312"/>
                <w:color w:val="auto"/>
                <w:sz w:val="24"/>
                <w:highlight w:val="none"/>
              </w:rPr>
            </w:pPr>
          </w:p>
        </w:tc>
      </w:tr>
      <w:tr w14:paraId="371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0" w:type="dxa"/>
            <w:vMerge w:val="continue"/>
            <w:vAlign w:val="center"/>
          </w:tcPr>
          <w:p w14:paraId="2F35FE7D">
            <w:pPr>
              <w:rPr>
                <w:rFonts w:hint="eastAsia" w:ascii="仿宋_GB2312" w:hAnsi="仿宋_GB2312" w:eastAsia="仿宋_GB2312" w:cs="仿宋_GB2312"/>
                <w:color w:val="auto"/>
                <w:highlight w:val="none"/>
              </w:rPr>
            </w:pPr>
          </w:p>
        </w:tc>
        <w:tc>
          <w:tcPr>
            <w:tcW w:w="568" w:type="dxa"/>
            <w:vAlign w:val="center"/>
          </w:tcPr>
          <w:p w14:paraId="62E160A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4002" w:type="dxa"/>
            <w:vAlign w:val="center"/>
          </w:tcPr>
          <w:p w14:paraId="0C421850">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洗手台面、面盆、水池存在污垢、积水、毛发等</w:t>
            </w:r>
          </w:p>
        </w:tc>
        <w:tc>
          <w:tcPr>
            <w:tcW w:w="2214" w:type="dxa"/>
            <w:vAlign w:val="center"/>
          </w:tcPr>
          <w:p w14:paraId="0F04806D">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7ACA7086">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68" w:type="dxa"/>
            <w:vAlign w:val="center"/>
          </w:tcPr>
          <w:p w14:paraId="3C75EDD9">
            <w:pPr>
              <w:rPr>
                <w:rFonts w:hint="eastAsia" w:ascii="仿宋_GB2312" w:hAnsi="仿宋_GB2312" w:eastAsia="仿宋_GB2312" w:cs="仿宋_GB2312"/>
                <w:color w:val="auto"/>
                <w:sz w:val="24"/>
                <w:highlight w:val="none"/>
              </w:rPr>
            </w:pPr>
          </w:p>
        </w:tc>
      </w:tr>
      <w:tr w14:paraId="1D10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320" w:type="dxa"/>
            <w:vMerge w:val="continue"/>
            <w:vAlign w:val="center"/>
          </w:tcPr>
          <w:p w14:paraId="24078BF7">
            <w:pPr>
              <w:rPr>
                <w:rFonts w:hint="eastAsia" w:ascii="仿宋_GB2312" w:hAnsi="仿宋_GB2312" w:eastAsia="仿宋_GB2312" w:cs="仿宋_GB2312"/>
                <w:color w:val="auto"/>
                <w:highlight w:val="none"/>
              </w:rPr>
            </w:pPr>
          </w:p>
        </w:tc>
        <w:tc>
          <w:tcPr>
            <w:tcW w:w="568" w:type="dxa"/>
            <w:vAlign w:val="center"/>
          </w:tcPr>
          <w:p w14:paraId="65D7FE98">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4002" w:type="dxa"/>
            <w:vAlign w:val="center"/>
          </w:tcPr>
          <w:p w14:paraId="502BB2E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水龙头、皂液器、干手器等设备存在污渍、涂画痕迹等；镜面存在水痕、手印、涂画痕迹等</w:t>
            </w:r>
          </w:p>
        </w:tc>
        <w:tc>
          <w:tcPr>
            <w:tcW w:w="2214" w:type="dxa"/>
            <w:vAlign w:val="center"/>
          </w:tcPr>
          <w:p w14:paraId="48C8EB7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668B779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68" w:type="dxa"/>
            <w:vAlign w:val="center"/>
          </w:tcPr>
          <w:p w14:paraId="3DD1B847">
            <w:pPr>
              <w:rPr>
                <w:rFonts w:hint="eastAsia" w:ascii="仿宋_GB2312" w:hAnsi="仿宋_GB2312" w:eastAsia="仿宋_GB2312" w:cs="仿宋_GB2312"/>
                <w:color w:val="auto"/>
                <w:sz w:val="24"/>
                <w:highlight w:val="none"/>
              </w:rPr>
            </w:pPr>
          </w:p>
        </w:tc>
      </w:tr>
      <w:tr w14:paraId="379B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20" w:type="dxa"/>
            <w:vMerge w:val="continue"/>
            <w:vAlign w:val="center"/>
          </w:tcPr>
          <w:p w14:paraId="6D7EFF8F">
            <w:pPr>
              <w:rPr>
                <w:rFonts w:hint="eastAsia" w:ascii="仿宋_GB2312" w:hAnsi="仿宋_GB2312" w:eastAsia="仿宋_GB2312" w:cs="仿宋_GB2312"/>
                <w:color w:val="auto"/>
                <w:highlight w:val="none"/>
              </w:rPr>
            </w:pPr>
          </w:p>
        </w:tc>
        <w:tc>
          <w:tcPr>
            <w:tcW w:w="568" w:type="dxa"/>
            <w:vAlign w:val="center"/>
          </w:tcPr>
          <w:p w14:paraId="2A00AE6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4002" w:type="dxa"/>
            <w:vAlign w:val="center"/>
          </w:tcPr>
          <w:p w14:paraId="420DFFB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供游人洗手用的水龙头保洁</w:t>
            </w:r>
            <w:r>
              <w:rPr>
                <w:rFonts w:hint="eastAsia" w:ascii="仿宋_GB2312" w:hAnsi="仿宋_GB2312" w:eastAsia="仿宋_GB2312" w:cs="仿宋_GB2312"/>
                <w:color w:val="auto"/>
                <w:sz w:val="24"/>
                <w:highlight w:val="none"/>
                <w:lang w:eastAsia="zh-CN"/>
              </w:rPr>
              <w:t>不到位</w:t>
            </w:r>
          </w:p>
        </w:tc>
        <w:tc>
          <w:tcPr>
            <w:tcW w:w="2214" w:type="dxa"/>
            <w:vAlign w:val="center"/>
          </w:tcPr>
          <w:p w14:paraId="37DBFFAE">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2A68F1E9">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1CB9861A">
            <w:pPr>
              <w:rPr>
                <w:rFonts w:hint="eastAsia" w:ascii="仿宋_GB2312" w:hAnsi="仿宋_GB2312" w:eastAsia="仿宋_GB2312" w:cs="仿宋_GB2312"/>
                <w:color w:val="auto"/>
                <w:sz w:val="24"/>
                <w:highlight w:val="none"/>
              </w:rPr>
            </w:pPr>
          </w:p>
        </w:tc>
      </w:tr>
      <w:tr w14:paraId="575F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20" w:type="dxa"/>
            <w:vMerge w:val="continue"/>
            <w:vAlign w:val="center"/>
          </w:tcPr>
          <w:p w14:paraId="129204DC">
            <w:pPr>
              <w:rPr>
                <w:rFonts w:hint="eastAsia" w:ascii="仿宋_GB2312" w:hAnsi="仿宋_GB2312" w:eastAsia="仿宋_GB2312" w:cs="仿宋_GB2312"/>
                <w:color w:val="auto"/>
                <w:highlight w:val="none"/>
              </w:rPr>
            </w:pPr>
          </w:p>
        </w:tc>
        <w:tc>
          <w:tcPr>
            <w:tcW w:w="568" w:type="dxa"/>
            <w:vAlign w:val="center"/>
          </w:tcPr>
          <w:p w14:paraId="012AEFF8">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4002" w:type="dxa"/>
            <w:vAlign w:val="center"/>
          </w:tcPr>
          <w:p w14:paraId="17EF2D4C">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墩布池、地漏存在污渍、杂物、臭味等</w:t>
            </w:r>
          </w:p>
        </w:tc>
        <w:tc>
          <w:tcPr>
            <w:tcW w:w="2214" w:type="dxa"/>
            <w:vAlign w:val="center"/>
          </w:tcPr>
          <w:p w14:paraId="0C28578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493AF983">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68" w:type="dxa"/>
            <w:vAlign w:val="center"/>
          </w:tcPr>
          <w:p w14:paraId="1E710067">
            <w:pPr>
              <w:rPr>
                <w:rFonts w:hint="eastAsia" w:ascii="仿宋_GB2312" w:hAnsi="仿宋_GB2312" w:eastAsia="仿宋_GB2312" w:cs="仿宋_GB2312"/>
                <w:color w:val="auto"/>
                <w:sz w:val="24"/>
                <w:highlight w:val="none"/>
              </w:rPr>
            </w:pPr>
          </w:p>
        </w:tc>
      </w:tr>
      <w:tr w14:paraId="1863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20" w:type="dxa"/>
            <w:vMerge w:val="restart"/>
            <w:vAlign w:val="center"/>
          </w:tcPr>
          <w:p w14:paraId="0A533280">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4.卫生设备（32分）</w:t>
            </w:r>
          </w:p>
        </w:tc>
        <w:tc>
          <w:tcPr>
            <w:tcW w:w="568" w:type="dxa"/>
            <w:vAlign w:val="center"/>
          </w:tcPr>
          <w:p w14:paraId="236A6EF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4002" w:type="dxa"/>
            <w:vAlign w:val="center"/>
          </w:tcPr>
          <w:p w14:paraId="694F2D8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纸篓存在污渍，内废弃物满溢未及时清理</w:t>
            </w:r>
          </w:p>
        </w:tc>
        <w:tc>
          <w:tcPr>
            <w:tcW w:w="2214" w:type="dxa"/>
            <w:vAlign w:val="center"/>
          </w:tcPr>
          <w:p w14:paraId="4DE3AA1E">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7BD2FC0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0A002D78">
            <w:pPr>
              <w:rPr>
                <w:rFonts w:hint="eastAsia" w:ascii="仿宋_GB2312" w:hAnsi="仿宋_GB2312" w:eastAsia="仿宋_GB2312" w:cs="仿宋_GB2312"/>
                <w:color w:val="auto"/>
                <w:sz w:val="24"/>
                <w:highlight w:val="none"/>
              </w:rPr>
            </w:pPr>
          </w:p>
        </w:tc>
      </w:tr>
      <w:tr w14:paraId="72E9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320" w:type="dxa"/>
            <w:vMerge w:val="continue"/>
            <w:vAlign w:val="center"/>
          </w:tcPr>
          <w:p w14:paraId="37A4C781">
            <w:pPr>
              <w:rPr>
                <w:rFonts w:hint="eastAsia" w:ascii="仿宋_GB2312" w:hAnsi="仿宋_GB2312" w:eastAsia="仿宋_GB2312" w:cs="仿宋_GB2312"/>
                <w:color w:val="auto"/>
                <w:highlight w:val="none"/>
              </w:rPr>
            </w:pPr>
          </w:p>
        </w:tc>
        <w:tc>
          <w:tcPr>
            <w:tcW w:w="568" w:type="dxa"/>
            <w:vAlign w:val="center"/>
          </w:tcPr>
          <w:p w14:paraId="4DA8915D">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4002" w:type="dxa"/>
            <w:vAlign w:val="center"/>
          </w:tcPr>
          <w:p w14:paraId="2B6BF285">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无障碍设施存在污渍、锈迹等</w:t>
            </w:r>
          </w:p>
        </w:tc>
        <w:tc>
          <w:tcPr>
            <w:tcW w:w="2214" w:type="dxa"/>
            <w:vAlign w:val="center"/>
          </w:tcPr>
          <w:p w14:paraId="3803CE0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每处扣1分</w:t>
            </w:r>
          </w:p>
        </w:tc>
        <w:tc>
          <w:tcPr>
            <w:tcW w:w="568" w:type="dxa"/>
            <w:vAlign w:val="center"/>
          </w:tcPr>
          <w:p w14:paraId="4A39647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7E4B44EA">
            <w:pPr>
              <w:rPr>
                <w:rFonts w:hint="eastAsia" w:ascii="仿宋_GB2312" w:hAnsi="仿宋_GB2312" w:eastAsia="仿宋_GB2312" w:cs="仿宋_GB2312"/>
                <w:color w:val="auto"/>
                <w:sz w:val="24"/>
                <w:highlight w:val="none"/>
              </w:rPr>
            </w:pPr>
          </w:p>
        </w:tc>
      </w:tr>
      <w:tr w14:paraId="6D19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20" w:type="dxa"/>
            <w:vMerge w:val="continue"/>
            <w:vAlign w:val="center"/>
          </w:tcPr>
          <w:p w14:paraId="6E42E5B2">
            <w:pPr>
              <w:rPr>
                <w:rFonts w:hint="eastAsia" w:ascii="仿宋_GB2312" w:hAnsi="仿宋_GB2312" w:eastAsia="仿宋_GB2312" w:cs="仿宋_GB2312"/>
                <w:color w:val="auto"/>
                <w:highlight w:val="none"/>
              </w:rPr>
            </w:pPr>
          </w:p>
        </w:tc>
        <w:tc>
          <w:tcPr>
            <w:tcW w:w="568" w:type="dxa"/>
            <w:vAlign w:val="center"/>
          </w:tcPr>
          <w:p w14:paraId="2CA25D15">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4002" w:type="dxa"/>
            <w:vAlign w:val="center"/>
          </w:tcPr>
          <w:p w14:paraId="5EBB15F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未按规定燃点盘香等</w:t>
            </w:r>
          </w:p>
        </w:tc>
        <w:tc>
          <w:tcPr>
            <w:tcW w:w="2214" w:type="dxa"/>
            <w:vAlign w:val="center"/>
          </w:tcPr>
          <w:p w14:paraId="1972F10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有此现象扣2分</w:t>
            </w:r>
          </w:p>
        </w:tc>
        <w:tc>
          <w:tcPr>
            <w:tcW w:w="568" w:type="dxa"/>
            <w:vAlign w:val="center"/>
          </w:tcPr>
          <w:p w14:paraId="5EDC9A63">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68" w:type="dxa"/>
            <w:vAlign w:val="center"/>
          </w:tcPr>
          <w:p w14:paraId="7E1B0799">
            <w:pPr>
              <w:rPr>
                <w:rFonts w:hint="eastAsia" w:ascii="仿宋_GB2312" w:hAnsi="仿宋_GB2312" w:eastAsia="仿宋_GB2312" w:cs="仿宋_GB2312"/>
                <w:color w:val="auto"/>
                <w:sz w:val="24"/>
                <w:highlight w:val="none"/>
              </w:rPr>
            </w:pPr>
          </w:p>
        </w:tc>
      </w:tr>
      <w:tr w14:paraId="4D97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20" w:type="dxa"/>
            <w:vMerge w:val="continue"/>
            <w:vAlign w:val="center"/>
          </w:tcPr>
          <w:p w14:paraId="0403657F">
            <w:pPr>
              <w:rPr>
                <w:rFonts w:hint="eastAsia" w:ascii="仿宋_GB2312" w:hAnsi="仿宋_GB2312" w:eastAsia="仿宋_GB2312" w:cs="仿宋_GB2312"/>
                <w:color w:val="auto"/>
                <w:highlight w:val="none"/>
              </w:rPr>
            </w:pPr>
          </w:p>
        </w:tc>
        <w:tc>
          <w:tcPr>
            <w:tcW w:w="568" w:type="dxa"/>
            <w:vAlign w:val="center"/>
          </w:tcPr>
          <w:p w14:paraId="12AFC132">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4002" w:type="dxa"/>
            <w:vAlign w:val="center"/>
          </w:tcPr>
          <w:p w14:paraId="76DB675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未及时补充配置纸篓等</w:t>
            </w:r>
          </w:p>
        </w:tc>
        <w:tc>
          <w:tcPr>
            <w:tcW w:w="2214" w:type="dxa"/>
            <w:vAlign w:val="center"/>
          </w:tcPr>
          <w:p w14:paraId="11DBBE2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有此现象扣2分</w:t>
            </w:r>
          </w:p>
        </w:tc>
        <w:tc>
          <w:tcPr>
            <w:tcW w:w="568" w:type="dxa"/>
            <w:vAlign w:val="center"/>
          </w:tcPr>
          <w:p w14:paraId="627B9845">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8" w:type="dxa"/>
            <w:vAlign w:val="center"/>
          </w:tcPr>
          <w:p w14:paraId="6FF6E976">
            <w:pPr>
              <w:rPr>
                <w:rFonts w:hint="eastAsia" w:ascii="仿宋_GB2312" w:hAnsi="仿宋_GB2312" w:eastAsia="仿宋_GB2312" w:cs="仿宋_GB2312"/>
                <w:color w:val="auto"/>
                <w:sz w:val="24"/>
                <w:highlight w:val="none"/>
              </w:rPr>
            </w:pPr>
          </w:p>
        </w:tc>
      </w:tr>
      <w:tr w14:paraId="0405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20" w:type="dxa"/>
            <w:vMerge w:val="continue"/>
            <w:vAlign w:val="center"/>
          </w:tcPr>
          <w:p w14:paraId="45A9F5B9">
            <w:pPr>
              <w:rPr>
                <w:rFonts w:hint="eastAsia" w:ascii="仿宋_GB2312" w:hAnsi="仿宋_GB2312" w:eastAsia="仿宋_GB2312" w:cs="仿宋_GB2312"/>
                <w:color w:val="auto"/>
                <w:highlight w:val="none"/>
              </w:rPr>
            </w:pPr>
          </w:p>
        </w:tc>
        <w:tc>
          <w:tcPr>
            <w:tcW w:w="568" w:type="dxa"/>
            <w:vAlign w:val="center"/>
          </w:tcPr>
          <w:p w14:paraId="479907FC">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4002" w:type="dxa"/>
            <w:vAlign w:val="center"/>
          </w:tcPr>
          <w:p w14:paraId="6693587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厕所排污管道堵塞或粪便满溢</w:t>
            </w:r>
          </w:p>
        </w:tc>
        <w:tc>
          <w:tcPr>
            <w:tcW w:w="2214" w:type="dxa"/>
            <w:vAlign w:val="center"/>
          </w:tcPr>
          <w:p w14:paraId="218AC9C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有此现象扣5分</w:t>
            </w:r>
          </w:p>
        </w:tc>
        <w:tc>
          <w:tcPr>
            <w:tcW w:w="568" w:type="dxa"/>
            <w:vAlign w:val="center"/>
          </w:tcPr>
          <w:p w14:paraId="0D35F2E9">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73A26442">
            <w:pPr>
              <w:rPr>
                <w:rFonts w:hint="eastAsia" w:ascii="仿宋_GB2312" w:hAnsi="仿宋_GB2312" w:eastAsia="仿宋_GB2312" w:cs="仿宋_GB2312"/>
                <w:color w:val="auto"/>
                <w:sz w:val="24"/>
                <w:highlight w:val="none"/>
              </w:rPr>
            </w:pPr>
          </w:p>
        </w:tc>
      </w:tr>
      <w:tr w14:paraId="2158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320" w:type="dxa"/>
            <w:vMerge w:val="continue"/>
            <w:vAlign w:val="center"/>
          </w:tcPr>
          <w:p w14:paraId="521162B9">
            <w:pPr>
              <w:rPr>
                <w:rFonts w:hint="eastAsia" w:ascii="仿宋_GB2312" w:hAnsi="仿宋_GB2312" w:eastAsia="仿宋_GB2312" w:cs="仿宋_GB2312"/>
                <w:color w:val="auto"/>
                <w:highlight w:val="none"/>
              </w:rPr>
            </w:pPr>
          </w:p>
        </w:tc>
        <w:tc>
          <w:tcPr>
            <w:tcW w:w="568" w:type="dxa"/>
            <w:vAlign w:val="center"/>
          </w:tcPr>
          <w:p w14:paraId="1DFB5346">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4002" w:type="dxa"/>
            <w:vAlign w:val="center"/>
          </w:tcPr>
          <w:p w14:paraId="0586D97C">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地面保洁时，未设置防滑标志；对便器、便池进行保洁时，未设置标有“正在保洁”等提示语的提示牌</w:t>
            </w:r>
          </w:p>
        </w:tc>
        <w:tc>
          <w:tcPr>
            <w:tcW w:w="2214" w:type="dxa"/>
            <w:vAlign w:val="center"/>
          </w:tcPr>
          <w:p w14:paraId="43DF853E">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没有放置扣3分</w:t>
            </w:r>
          </w:p>
        </w:tc>
        <w:tc>
          <w:tcPr>
            <w:tcW w:w="568" w:type="dxa"/>
            <w:vAlign w:val="center"/>
          </w:tcPr>
          <w:p w14:paraId="45A24B56">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68" w:type="dxa"/>
            <w:vAlign w:val="center"/>
          </w:tcPr>
          <w:p w14:paraId="01FE523E">
            <w:pPr>
              <w:rPr>
                <w:rFonts w:hint="eastAsia" w:ascii="仿宋_GB2312" w:hAnsi="仿宋_GB2312" w:eastAsia="仿宋_GB2312" w:cs="仿宋_GB2312"/>
                <w:color w:val="auto"/>
                <w:sz w:val="24"/>
                <w:highlight w:val="none"/>
              </w:rPr>
            </w:pPr>
          </w:p>
        </w:tc>
      </w:tr>
      <w:tr w14:paraId="4A45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20" w:type="dxa"/>
            <w:vMerge w:val="continue"/>
            <w:vAlign w:val="center"/>
          </w:tcPr>
          <w:p w14:paraId="7B4B8201">
            <w:pPr>
              <w:rPr>
                <w:rFonts w:hint="eastAsia" w:ascii="仿宋_GB2312" w:hAnsi="仿宋_GB2312" w:eastAsia="仿宋_GB2312" w:cs="仿宋_GB2312"/>
                <w:color w:val="auto"/>
                <w:highlight w:val="none"/>
              </w:rPr>
            </w:pPr>
          </w:p>
        </w:tc>
        <w:tc>
          <w:tcPr>
            <w:tcW w:w="568" w:type="dxa"/>
            <w:vAlign w:val="center"/>
          </w:tcPr>
          <w:p w14:paraId="305FA52F">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7</w:t>
            </w:r>
          </w:p>
        </w:tc>
        <w:tc>
          <w:tcPr>
            <w:tcW w:w="4002" w:type="dxa"/>
            <w:vAlign w:val="center"/>
          </w:tcPr>
          <w:p w14:paraId="7E9C48C8">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设施设备损坏未按规定抢修或公示</w:t>
            </w:r>
          </w:p>
        </w:tc>
        <w:tc>
          <w:tcPr>
            <w:tcW w:w="2214" w:type="dxa"/>
            <w:vAlign w:val="center"/>
          </w:tcPr>
          <w:p w14:paraId="7B7FB6E2">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未按规定抢修扣2分，未按规定公示扣5分</w:t>
            </w:r>
          </w:p>
        </w:tc>
        <w:tc>
          <w:tcPr>
            <w:tcW w:w="568" w:type="dxa"/>
            <w:vAlign w:val="center"/>
          </w:tcPr>
          <w:p w14:paraId="3966418D">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8" w:type="dxa"/>
            <w:vAlign w:val="center"/>
          </w:tcPr>
          <w:p w14:paraId="768EB85D">
            <w:pPr>
              <w:rPr>
                <w:rFonts w:hint="eastAsia" w:ascii="仿宋_GB2312" w:hAnsi="仿宋_GB2312" w:eastAsia="仿宋_GB2312" w:cs="仿宋_GB2312"/>
                <w:color w:val="auto"/>
                <w:sz w:val="24"/>
                <w:highlight w:val="none"/>
              </w:rPr>
            </w:pPr>
          </w:p>
        </w:tc>
      </w:tr>
      <w:tr w14:paraId="7521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20" w:type="dxa"/>
            <w:vMerge w:val="continue"/>
            <w:vAlign w:val="center"/>
          </w:tcPr>
          <w:p w14:paraId="23C2309F">
            <w:pPr>
              <w:rPr>
                <w:rFonts w:hint="eastAsia" w:ascii="仿宋_GB2312" w:hAnsi="仿宋_GB2312" w:eastAsia="仿宋_GB2312" w:cs="仿宋_GB2312"/>
                <w:color w:val="auto"/>
                <w:highlight w:val="none"/>
              </w:rPr>
            </w:pPr>
          </w:p>
        </w:tc>
        <w:tc>
          <w:tcPr>
            <w:tcW w:w="568" w:type="dxa"/>
            <w:vAlign w:val="center"/>
          </w:tcPr>
          <w:p w14:paraId="1CCE3863">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8</w:t>
            </w:r>
          </w:p>
        </w:tc>
        <w:tc>
          <w:tcPr>
            <w:tcW w:w="4002" w:type="dxa"/>
            <w:vAlign w:val="center"/>
          </w:tcPr>
          <w:p w14:paraId="4C97CB75">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擅自改变厕所管理间、残疾人厕所等的使用功能</w:t>
            </w:r>
          </w:p>
        </w:tc>
        <w:tc>
          <w:tcPr>
            <w:tcW w:w="2214" w:type="dxa"/>
            <w:vAlign w:val="center"/>
          </w:tcPr>
          <w:p w14:paraId="385DD4D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有此现象扣4分</w:t>
            </w:r>
          </w:p>
        </w:tc>
        <w:tc>
          <w:tcPr>
            <w:tcW w:w="568" w:type="dxa"/>
            <w:vAlign w:val="center"/>
          </w:tcPr>
          <w:p w14:paraId="2A054223">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68" w:type="dxa"/>
            <w:vAlign w:val="center"/>
          </w:tcPr>
          <w:p w14:paraId="008F5875">
            <w:pPr>
              <w:rPr>
                <w:rFonts w:hint="eastAsia" w:ascii="仿宋_GB2312" w:hAnsi="仿宋_GB2312" w:eastAsia="仿宋_GB2312" w:cs="仿宋_GB2312"/>
                <w:color w:val="auto"/>
                <w:sz w:val="24"/>
                <w:highlight w:val="none"/>
              </w:rPr>
            </w:pPr>
          </w:p>
        </w:tc>
      </w:tr>
    </w:tbl>
    <w:p w14:paraId="2E337CD2">
      <w:pPr>
        <w:spacing w:line="480" w:lineRule="exact"/>
        <w:ind w:firstLine="600" w:firstLineChars="200"/>
        <w:rPr>
          <w:rFonts w:hint="eastAsia" w:ascii="仿宋_GB2312" w:hAnsi="仿宋_GB2312" w:eastAsia="仿宋_GB2312" w:cs="仿宋_GB2312"/>
          <w:color w:val="auto"/>
          <w:sz w:val="30"/>
          <w:szCs w:val="30"/>
          <w:highlight w:val="none"/>
          <w:lang w:eastAsia="zh-CN" w:bidi="ar-SA"/>
        </w:rPr>
      </w:pPr>
      <w:r>
        <w:rPr>
          <w:rFonts w:hint="eastAsia" w:ascii="仿宋_GB2312" w:hAnsi="仿宋_GB2312" w:eastAsia="仿宋_GB2312" w:cs="仿宋_GB2312"/>
          <w:color w:val="auto"/>
          <w:sz w:val="30"/>
          <w:szCs w:val="30"/>
          <w:highlight w:val="none"/>
          <w:lang w:bidi="ar-SA"/>
        </w:rPr>
        <w:t>注：扣分标准中如果为三个数值段，则分别为严重程度轻度、中度、重度的相应</w:t>
      </w:r>
      <w:r>
        <w:rPr>
          <w:rFonts w:hint="eastAsia" w:ascii="仿宋_GB2312" w:hAnsi="仿宋_GB2312" w:eastAsia="仿宋_GB2312" w:cs="仿宋_GB2312"/>
          <w:color w:val="auto"/>
          <w:sz w:val="30"/>
          <w:szCs w:val="30"/>
          <w:highlight w:val="none"/>
          <w:lang w:eastAsia="zh-CN" w:bidi="ar-SA"/>
        </w:rPr>
        <w:t>。</w:t>
      </w:r>
    </w:p>
    <w:p w14:paraId="5E1074AB">
      <w:pPr>
        <w:spacing w:line="480" w:lineRule="exact"/>
        <w:ind w:firstLine="1200" w:firstLineChars="400"/>
        <w:rPr>
          <w:rFonts w:hint="eastAsia" w:ascii="仿宋_GB2312" w:hAnsi="仿宋_GB2312" w:eastAsia="仿宋_GB2312" w:cs="仿宋_GB2312"/>
          <w:color w:val="auto"/>
          <w:sz w:val="30"/>
          <w:szCs w:val="30"/>
          <w:highlight w:val="none"/>
          <w:lang w:bidi="ar-SA"/>
        </w:rPr>
      </w:pPr>
      <w:r>
        <w:rPr>
          <w:rFonts w:hint="eastAsia" w:ascii="仿宋_GB2312" w:hAnsi="仿宋_GB2312" w:eastAsia="仿宋_GB2312" w:cs="仿宋_GB2312"/>
          <w:color w:val="auto"/>
          <w:sz w:val="30"/>
          <w:szCs w:val="30"/>
          <w:highlight w:val="none"/>
          <w:lang w:bidi="ar-SA"/>
        </w:rPr>
        <w:t>得分：                  检查人员：</w:t>
      </w:r>
    </w:p>
    <w:p w14:paraId="55D00874">
      <w:pPr>
        <w:pStyle w:val="19"/>
        <w:spacing w:before="47" w:line="219" w:lineRule="auto"/>
        <w:rPr>
          <w:rFonts w:hint="eastAsia" w:ascii="仿宋_GB2312" w:hAnsi="仿宋_GB2312" w:eastAsia="仿宋_GB2312" w:cs="仿宋_GB2312"/>
          <w:color w:val="auto"/>
          <w:spacing w:val="-8"/>
          <w:sz w:val="24"/>
          <w:szCs w:val="24"/>
          <w:lang w:eastAsia="zh-CN"/>
        </w:rPr>
      </w:pPr>
    </w:p>
    <w:p w14:paraId="1E3C9B5B">
      <w:pPr>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br w:type="page"/>
      </w:r>
    </w:p>
    <w:p w14:paraId="31661571">
      <w:pPr>
        <w:jc w:val="center"/>
        <w:rPr>
          <w:rFonts w:hint="eastAsia" w:ascii="仿宋_GB2312" w:hAnsi="仿宋_GB2312" w:eastAsia="仿宋_GB2312" w:cs="仿宋_GB2312"/>
          <w:color w:val="auto"/>
          <w:sz w:val="32"/>
        </w:rPr>
      </w:pPr>
      <w:r>
        <w:rPr>
          <w:rFonts w:hint="eastAsia" w:ascii="仿宋_GB2312" w:hAnsi="仿宋_GB2312" w:eastAsia="仿宋_GB2312" w:cs="仿宋_GB2312"/>
          <w:color w:val="auto"/>
          <w:spacing w:val="-8"/>
          <w:sz w:val="24"/>
          <w:szCs w:val="24"/>
          <w:lang w:eastAsia="zh-CN"/>
        </w:rPr>
        <w:drawing>
          <wp:inline distT="0" distB="0" distL="114300" distR="114300">
            <wp:extent cx="5617845" cy="7992745"/>
            <wp:effectExtent l="0" t="0" r="1905" b="825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stretch>
                      <a:fillRect/>
                    </a:stretch>
                  </pic:blipFill>
                  <pic:spPr>
                    <a:xfrm>
                      <a:off x="0" y="0"/>
                      <a:ext cx="5617845" cy="7992745"/>
                    </a:xfrm>
                    <a:prstGeom prst="rect">
                      <a:avLst/>
                    </a:prstGeom>
                  </pic:spPr>
                </pic:pic>
              </a:graphicData>
            </a:graphic>
          </wp:inline>
        </w:drawing>
      </w:r>
      <w:r>
        <w:rPr>
          <w:rFonts w:hint="eastAsia" w:ascii="仿宋_GB2312" w:hAnsi="仿宋_GB2312" w:eastAsia="仿宋_GB2312" w:cs="仿宋_GB2312"/>
          <w:color w:val="auto"/>
          <w:sz w:val="32"/>
        </w:rPr>
        <w:br w:type="page"/>
      </w:r>
    </w:p>
    <w:p w14:paraId="4EC580B1">
      <w:pPr>
        <w:pStyle w:val="19"/>
        <w:spacing w:before="47" w:line="219" w:lineRule="auto"/>
        <w:rPr>
          <w:rFonts w:hint="eastAsia" w:ascii="仿宋_GB2312" w:hAnsi="仿宋_GB2312" w:eastAsia="仿宋_GB2312" w:cs="仿宋_GB2312"/>
          <w:b/>
          <w:bCs/>
          <w:color w:val="auto"/>
          <w:spacing w:val="-3"/>
          <w:sz w:val="24"/>
          <w:szCs w:val="24"/>
          <w:lang w:eastAsia="zh-CN"/>
        </w:rPr>
      </w:pPr>
      <w:r>
        <w:rPr>
          <w:rFonts w:hint="eastAsia" w:ascii="仿宋_GB2312" w:hAnsi="仿宋_GB2312" w:eastAsia="仿宋_GB2312" w:cs="仿宋_GB2312"/>
          <w:b/>
          <w:bCs/>
          <w:color w:val="auto"/>
          <w:spacing w:val="0"/>
          <w:sz w:val="28"/>
          <w:szCs w:val="28"/>
          <w:highlight w:val="none"/>
        </w:rPr>
        <w:t>附件</w:t>
      </w:r>
      <w:r>
        <w:rPr>
          <w:rFonts w:hint="eastAsia" w:ascii="仿宋_GB2312" w:hAnsi="仿宋_GB2312" w:eastAsia="仿宋_GB2312" w:cs="仿宋_GB2312"/>
          <w:b/>
          <w:bCs/>
          <w:color w:val="auto"/>
          <w:spacing w:val="0"/>
          <w:sz w:val="28"/>
          <w:szCs w:val="28"/>
          <w:highlight w:val="none"/>
          <w:lang w:eastAsia="zh-CN"/>
        </w:rPr>
        <w:t>五：</w:t>
      </w:r>
      <w:r>
        <w:rPr>
          <w:rFonts w:hint="eastAsia" w:ascii="仿宋_GB2312" w:hAnsi="仿宋_GB2312" w:eastAsia="仿宋_GB2312" w:cs="仿宋_GB2312"/>
          <w:b/>
          <w:bCs/>
          <w:color w:val="auto"/>
          <w:spacing w:val="-3"/>
          <w:sz w:val="24"/>
          <w:szCs w:val="24"/>
        </w:rPr>
        <w:t>柳州</w:t>
      </w:r>
      <w:r>
        <w:rPr>
          <w:rFonts w:hint="eastAsia" w:ascii="仿宋_GB2312" w:hAnsi="仿宋_GB2312" w:eastAsia="仿宋_GB2312" w:cs="仿宋_GB2312"/>
          <w:b/>
          <w:bCs/>
          <w:color w:val="auto"/>
          <w:spacing w:val="-3"/>
          <w:sz w:val="24"/>
          <w:szCs w:val="24"/>
          <w:lang w:eastAsia="zh-CN"/>
        </w:rPr>
        <w:t>市江滨公园管理处采购区域</w:t>
      </w:r>
      <w:r>
        <w:rPr>
          <w:rFonts w:hint="eastAsia" w:ascii="仿宋_GB2312" w:hAnsi="仿宋_GB2312" w:eastAsia="仿宋_GB2312" w:cs="仿宋_GB2312"/>
          <w:b/>
          <w:bCs/>
          <w:color w:val="auto"/>
          <w:spacing w:val="-3"/>
          <w:sz w:val="24"/>
          <w:szCs w:val="24"/>
        </w:rPr>
        <w:t>红线范围</w:t>
      </w:r>
      <w:r>
        <w:rPr>
          <w:rFonts w:hint="eastAsia" w:ascii="仿宋_GB2312" w:hAnsi="仿宋_GB2312" w:eastAsia="仿宋_GB2312" w:cs="仿宋_GB2312"/>
          <w:b/>
          <w:bCs/>
          <w:color w:val="auto"/>
          <w:spacing w:val="-3"/>
          <w:sz w:val="24"/>
          <w:szCs w:val="24"/>
          <w:lang w:eastAsia="zh-CN"/>
        </w:rPr>
        <w:t>示意图</w:t>
      </w:r>
    </w:p>
    <w:p w14:paraId="76EA592B">
      <w:pPr>
        <w:pStyle w:val="19"/>
        <w:spacing w:before="47" w:line="219" w:lineRule="auto"/>
        <w:rPr>
          <w:rFonts w:hint="eastAsia" w:ascii="仿宋_GB2312" w:hAnsi="仿宋_GB2312" w:eastAsia="仿宋_GB2312" w:cs="仿宋_GB2312"/>
          <w:b/>
          <w:bCs/>
          <w:color w:val="auto"/>
          <w:spacing w:val="-3"/>
          <w:sz w:val="24"/>
          <w:szCs w:val="24"/>
          <w:lang w:eastAsia="zh-CN"/>
        </w:rPr>
      </w:pPr>
    </w:p>
    <w:p w14:paraId="3867A721">
      <w:pPr>
        <w:pStyle w:val="19"/>
        <w:spacing w:before="47" w:line="219" w:lineRule="auto"/>
        <w:jc w:val="center"/>
        <w:rPr>
          <w:rFonts w:hint="eastAsia" w:ascii="仿宋_GB2312" w:hAnsi="仿宋_GB2312" w:eastAsia="仿宋_GB2312" w:cs="仿宋_GB2312"/>
          <w:b/>
          <w:bCs/>
          <w:color w:val="auto"/>
          <w:spacing w:val="-8"/>
          <w:sz w:val="32"/>
          <w:szCs w:val="32"/>
        </w:rPr>
      </w:pPr>
      <w:r>
        <w:rPr>
          <w:rFonts w:hint="eastAsia" w:ascii="仿宋_GB2312" w:hAnsi="仿宋_GB2312" w:eastAsia="仿宋_GB2312" w:cs="仿宋_GB2312"/>
          <w:b/>
          <w:bCs/>
          <w:color w:val="auto"/>
          <w:spacing w:val="-3"/>
          <w:sz w:val="32"/>
          <w:szCs w:val="32"/>
          <w:lang w:eastAsia="zh-CN"/>
        </w:rPr>
        <w:t>江滨公园一期至五期绿化、卫生管养红线范围示意图</w:t>
      </w:r>
    </w:p>
    <w:p w14:paraId="273C24D5">
      <w:pPr>
        <w:pStyle w:val="19"/>
        <w:spacing w:before="180" w:line="219" w:lineRule="auto"/>
        <w:jc w:val="center"/>
        <w:rPr>
          <w:rFonts w:hint="eastAsia" w:ascii="仿宋_GB2312" w:hAnsi="仿宋_GB2312" w:eastAsia="仿宋_GB2312" w:cs="仿宋_GB2312"/>
          <w:b/>
          <w:bCs/>
          <w:color w:val="auto"/>
          <w:spacing w:val="-3"/>
          <w:sz w:val="24"/>
          <w:szCs w:val="24"/>
          <w:lang w:eastAsia="zh-CN"/>
        </w:rPr>
      </w:pPr>
      <w:r>
        <w:rPr>
          <w:rFonts w:hint="eastAsia" w:ascii="仿宋_GB2312" w:hAnsi="仿宋_GB2312" w:eastAsia="仿宋_GB2312" w:cs="仿宋_GB2312"/>
          <w:b/>
          <w:bCs/>
          <w:color w:val="auto"/>
          <w:spacing w:val="-3"/>
          <w:sz w:val="24"/>
          <w:szCs w:val="24"/>
          <w:lang w:eastAsia="zh-CN"/>
        </w:rPr>
        <w:drawing>
          <wp:inline distT="0" distB="0" distL="114300" distR="114300">
            <wp:extent cx="8217535" cy="4713605"/>
            <wp:effectExtent l="0" t="0" r="10795" b="12065"/>
            <wp:docPr id="2" name="图片 2" descr="微信图片_20260113084643_846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113084643_846_102"/>
                    <pic:cNvPicPr>
                      <a:picLocks noChangeAspect="1"/>
                    </pic:cNvPicPr>
                  </pic:nvPicPr>
                  <pic:blipFill>
                    <a:blip r:embed="rId16"/>
                    <a:srcRect l="5249" t="12181" b="15944"/>
                    <a:stretch>
                      <a:fillRect/>
                    </a:stretch>
                  </pic:blipFill>
                  <pic:spPr>
                    <a:xfrm rot="16200000">
                      <a:off x="0" y="0"/>
                      <a:ext cx="8217535" cy="4713605"/>
                    </a:xfrm>
                    <a:prstGeom prst="rect">
                      <a:avLst/>
                    </a:prstGeom>
                  </pic:spPr>
                </pic:pic>
              </a:graphicData>
            </a:graphic>
          </wp:inline>
        </w:drawing>
      </w:r>
    </w:p>
    <w:p w14:paraId="29A13501">
      <w:pPr>
        <w:pStyle w:val="19"/>
        <w:spacing w:before="180" w:line="219" w:lineRule="auto"/>
        <w:jc w:val="both"/>
        <w:rPr>
          <w:rFonts w:hint="eastAsia" w:ascii="仿宋_GB2312" w:hAnsi="仿宋_GB2312" w:eastAsia="仿宋_GB2312" w:cs="仿宋_GB2312"/>
          <w:b/>
          <w:bCs/>
          <w:color w:val="auto"/>
          <w:spacing w:val="-3"/>
          <w:sz w:val="32"/>
          <w:szCs w:val="32"/>
          <w:lang w:eastAsia="zh-CN"/>
        </w:rPr>
      </w:pPr>
    </w:p>
    <w:p w14:paraId="504D1565">
      <w:pPr>
        <w:pStyle w:val="19"/>
        <w:spacing w:before="180" w:line="219" w:lineRule="auto"/>
        <w:jc w:val="center"/>
        <w:rPr>
          <w:rFonts w:hint="eastAsia" w:ascii="仿宋_GB2312" w:hAnsi="仿宋_GB2312" w:eastAsia="仿宋_GB2312" w:cs="仿宋_GB2312"/>
          <w:b/>
          <w:bCs/>
          <w:color w:val="auto"/>
          <w:spacing w:val="-3"/>
          <w:sz w:val="32"/>
          <w:szCs w:val="32"/>
          <w:lang w:eastAsia="zh-CN"/>
        </w:rPr>
      </w:pPr>
      <w:r>
        <w:rPr>
          <w:rFonts w:hint="eastAsia" w:ascii="仿宋_GB2312" w:hAnsi="仿宋_GB2312" w:eastAsia="仿宋_GB2312" w:cs="仿宋_GB2312"/>
          <w:b/>
          <w:bCs/>
          <w:color w:val="auto"/>
          <w:spacing w:val="-3"/>
          <w:sz w:val="32"/>
          <w:szCs w:val="32"/>
          <w:lang w:eastAsia="zh-CN"/>
        </w:rPr>
        <w:t>蟠龙山公园绿化、卫生管养红线范围示意图</w:t>
      </w:r>
    </w:p>
    <w:p w14:paraId="3F6B5840">
      <w:pPr>
        <w:pStyle w:val="19"/>
        <w:spacing w:before="180" w:line="219" w:lineRule="auto"/>
        <w:jc w:val="both"/>
        <w:rPr>
          <w:rFonts w:hint="eastAsia" w:ascii="仿宋_GB2312" w:hAnsi="仿宋_GB2312" w:eastAsia="仿宋_GB2312" w:cs="仿宋_GB2312"/>
          <w:b/>
          <w:bCs/>
          <w:color w:val="auto"/>
          <w:spacing w:val="-3"/>
          <w:sz w:val="24"/>
          <w:szCs w:val="24"/>
          <w:lang w:eastAsia="zh-CN"/>
        </w:rPr>
      </w:pPr>
      <w:r>
        <w:rPr>
          <w:rFonts w:hint="eastAsia" w:ascii="仿宋_GB2312" w:hAnsi="仿宋_GB2312" w:eastAsia="仿宋_GB2312" w:cs="仿宋_GB2312"/>
          <w:b w:val="0"/>
          <w:bCs w:val="0"/>
          <w:color w:val="auto"/>
          <w:lang w:eastAsia="zh-CN"/>
        </w:rPr>
        <w:drawing>
          <wp:anchor distT="0" distB="0" distL="114300" distR="114300" simplePos="0" relativeHeight="251667456" behindDoc="1" locked="0" layoutInCell="1" allowOverlap="1">
            <wp:simplePos x="0" y="0"/>
            <wp:positionH relativeFrom="column">
              <wp:posOffset>-1095375</wp:posOffset>
            </wp:positionH>
            <wp:positionV relativeFrom="paragraph">
              <wp:posOffset>1252220</wp:posOffset>
            </wp:positionV>
            <wp:extent cx="7843520" cy="5544820"/>
            <wp:effectExtent l="0" t="0" r="17780" b="5080"/>
            <wp:wrapTight wrapText="bothSides">
              <wp:wrapPolygon>
                <wp:start x="21600" y="0"/>
                <wp:lineTo x="38" y="0"/>
                <wp:lineTo x="38" y="21521"/>
                <wp:lineTo x="21600" y="21521"/>
                <wp:lineTo x="21600" y="0"/>
              </wp:wrapPolygon>
            </wp:wrapTight>
            <wp:docPr id="8" name="图片 8" descr="微信图片_20260112112639_845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112112639_845_102"/>
                    <pic:cNvPicPr>
                      <a:picLocks noChangeAspect="1"/>
                    </pic:cNvPicPr>
                  </pic:nvPicPr>
                  <pic:blipFill>
                    <a:blip r:embed="rId17"/>
                    <a:stretch>
                      <a:fillRect/>
                    </a:stretch>
                  </pic:blipFill>
                  <pic:spPr>
                    <a:xfrm rot="16200000">
                      <a:off x="0" y="0"/>
                      <a:ext cx="7843520" cy="5544820"/>
                    </a:xfrm>
                    <a:prstGeom prst="rect">
                      <a:avLst/>
                    </a:prstGeom>
                  </pic:spPr>
                </pic:pic>
              </a:graphicData>
            </a:graphic>
          </wp:anchor>
        </w:drawing>
      </w:r>
    </w:p>
    <w:p w14:paraId="3274C74E">
      <w:pPr>
        <w:spacing w:line="6473" w:lineRule="exact"/>
        <w:rPr>
          <w:rFonts w:hint="eastAsia" w:ascii="仿宋_GB2312" w:hAnsi="仿宋_GB2312" w:eastAsia="仿宋_GB2312" w:cs="仿宋_GB2312"/>
          <w:color w:val="auto"/>
          <w:lang w:eastAsia="zh-CN"/>
        </w:rPr>
        <w:sectPr>
          <w:footerReference r:id="rId13" w:type="default"/>
          <w:pgSz w:w="11905" w:h="16839"/>
          <w:pgMar w:top="1405" w:right="1532" w:bottom="1101" w:left="1501" w:header="850" w:footer="992" w:gutter="0"/>
          <w:pgNumType w:fmt="decimal"/>
          <w:cols w:space="720" w:num="1"/>
        </w:sectPr>
      </w:pPr>
    </w:p>
    <w:p w14:paraId="54E78A55">
      <w:pPr>
        <w:pStyle w:val="19"/>
        <w:spacing w:before="47" w:line="219" w:lineRule="auto"/>
        <w:jc w:val="center"/>
        <w:rPr>
          <w:rFonts w:hint="eastAsia" w:ascii="仿宋_GB2312" w:hAnsi="仿宋_GB2312" w:eastAsia="仿宋_GB2312" w:cs="仿宋_GB2312"/>
          <w:b/>
          <w:bCs/>
          <w:color w:val="auto"/>
          <w:spacing w:val="-3"/>
          <w:sz w:val="32"/>
          <w:szCs w:val="32"/>
          <w:lang w:eastAsia="zh-CN"/>
        </w:rPr>
      </w:pPr>
    </w:p>
    <w:p w14:paraId="695AA6E7">
      <w:pPr>
        <w:pStyle w:val="19"/>
        <w:spacing w:before="47" w:line="219" w:lineRule="auto"/>
        <w:jc w:val="center"/>
        <w:rPr>
          <w:rFonts w:hint="eastAsia" w:ascii="仿宋_GB2312" w:hAnsi="仿宋_GB2312" w:eastAsia="仿宋_GB2312" w:cs="仿宋_GB2312"/>
          <w:b/>
          <w:bCs/>
          <w:color w:val="auto"/>
          <w:spacing w:val="-3"/>
          <w:sz w:val="32"/>
          <w:szCs w:val="32"/>
          <w:lang w:eastAsia="zh-CN"/>
        </w:rPr>
      </w:pPr>
      <w:r>
        <w:rPr>
          <w:rFonts w:hint="eastAsia" w:ascii="仿宋_GB2312" w:hAnsi="仿宋_GB2312" w:eastAsia="仿宋_GB2312" w:cs="仿宋_GB2312"/>
          <w:b/>
          <w:bCs/>
          <w:color w:val="auto"/>
          <w:spacing w:val="-3"/>
          <w:sz w:val="32"/>
          <w:szCs w:val="32"/>
          <w:lang w:eastAsia="zh-CN"/>
        </w:rPr>
        <w:t>贤乐山老人公园绿化、卫生管养红线范围示意图</w:t>
      </w:r>
    </w:p>
    <w:p w14:paraId="1150DCFE">
      <w:pPr>
        <w:pStyle w:val="19"/>
        <w:spacing w:before="47" w:line="219" w:lineRule="auto"/>
        <w:rPr>
          <w:rFonts w:hint="eastAsia" w:ascii="仿宋_GB2312" w:hAnsi="仿宋_GB2312" w:eastAsia="仿宋_GB2312" w:cs="仿宋_GB2312"/>
          <w:color w:val="auto"/>
          <w:spacing w:val="-8"/>
          <w:sz w:val="24"/>
          <w:szCs w:val="24"/>
          <w:lang w:eastAsia="zh-CN"/>
        </w:rPr>
      </w:pPr>
      <w:r>
        <w:rPr>
          <w:rFonts w:hint="eastAsia" w:ascii="仿宋_GB2312" w:hAnsi="仿宋_GB2312" w:eastAsia="仿宋_GB2312" w:cs="仿宋_GB2312"/>
          <w:color w:val="auto"/>
          <w:spacing w:val="-8"/>
          <w:sz w:val="24"/>
          <w:szCs w:val="24"/>
          <w:lang w:eastAsia="zh-CN"/>
        </w:rPr>
        <w:drawing>
          <wp:inline distT="0" distB="0" distL="114300" distR="114300">
            <wp:extent cx="5896610" cy="2897505"/>
            <wp:effectExtent l="0" t="0" r="8890" b="17145"/>
            <wp:docPr id="9" name="图片 9" descr="ScreenShot_2026-03-04_092533_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26-03-04_092533_926"/>
                    <pic:cNvPicPr>
                      <a:picLocks noChangeAspect="1"/>
                    </pic:cNvPicPr>
                  </pic:nvPicPr>
                  <pic:blipFill>
                    <a:blip r:embed="rId18"/>
                    <a:stretch>
                      <a:fillRect/>
                    </a:stretch>
                  </pic:blipFill>
                  <pic:spPr>
                    <a:xfrm>
                      <a:off x="0" y="0"/>
                      <a:ext cx="5896610" cy="2897505"/>
                    </a:xfrm>
                    <a:prstGeom prst="rect">
                      <a:avLst/>
                    </a:prstGeom>
                  </pic:spPr>
                </pic:pic>
              </a:graphicData>
            </a:graphic>
          </wp:inline>
        </w:drawing>
      </w:r>
    </w:p>
    <w:p w14:paraId="00528F4E">
      <w:pPr>
        <w:pStyle w:val="19"/>
        <w:spacing w:before="47" w:line="219" w:lineRule="auto"/>
        <w:jc w:val="center"/>
        <w:rPr>
          <w:rFonts w:hint="eastAsia" w:ascii="仿宋_GB2312" w:hAnsi="仿宋_GB2312" w:eastAsia="仿宋_GB2312" w:cs="仿宋_GB2312"/>
          <w:b/>
          <w:bCs/>
          <w:color w:val="auto"/>
          <w:spacing w:val="-3"/>
          <w:sz w:val="32"/>
          <w:szCs w:val="32"/>
          <w:lang w:eastAsia="zh-CN"/>
        </w:rPr>
      </w:pPr>
    </w:p>
    <w:p w14:paraId="453E20D6">
      <w:pPr>
        <w:pStyle w:val="19"/>
        <w:spacing w:before="47" w:line="219" w:lineRule="auto"/>
        <w:jc w:val="center"/>
        <w:rPr>
          <w:rFonts w:hint="eastAsia" w:ascii="仿宋_GB2312" w:hAnsi="仿宋_GB2312" w:eastAsia="仿宋_GB2312" w:cs="仿宋_GB2312"/>
          <w:b/>
          <w:bCs/>
          <w:color w:val="auto"/>
          <w:spacing w:val="-3"/>
          <w:sz w:val="32"/>
          <w:szCs w:val="32"/>
          <w:lang w:eastAsia="zh-CN"/>
        </w:rPr>
      </w:pPr>
    </w:p>
    <w:p w14:paraId="7106151E">
      <w:pPr>
        <w:pStyle w:val="19"/>
        <w:spacing w:before="47" w:line="219" w:lineRule="auto"/>
        <w:jc w:val="center"/>
        <w:rPr>
          <w:rFonts w:hint="eastAsia" w:ascii="仿宋_GB2312" w:hAnsi="仿宋_GB2312" w:eastAsia="仿宋_GB2312" w:cs="仿宋_GB2312"/>
          <w:b/>
          <w:bCs/>
          <w:color w:val="auto"/>
          <w:spacing w:val="-3"/>
          <w:sz w:val="32"/>
          <w:szCs w:val="32"/>
          <w:lang w:eastAsia="zh-CN"/>
        </w:rPr>
      </w:pPr>
      <w:r>
        <w:rPr>
          <w:rFonts w:hint="eastAsia" w:ascii="仿宋_GB2312" w:hAnsi="仿宋_GB2312" w:eastAsia="仿宋_GB2312" w:cs="仿宋_GB2312"/>
          <w:b/>
          <w:bCs/>
          <w:color w:val="auto"/>
          <w:spacing w:val="-3"/>
          <w:sz w:val="32"/>
          <w:szCs w:val="32"/>
          <w:lang w:eastAsia="zh-CN"/>
        </w:rPr>
        <w:t>白岩山小游园绿化、卫生管养红线范围示意图</w:t>
      </w:r>
    </w:p>
    <w:p w14:paraId="3104BD60">
      <w:pPr>
        <w:pStyle w:val="19"/>
        <w:spacing w:before="47" w:line="219" w:lineRule="auto"/>
        <w:rPr>
          <w:rFonts w:hint="eastAsia" w:ascii="仿宋_GB2312" w:hAnsi="仿宋_GB2312" w:eastAsia="仿宋_GB2312" w:cs="仿宋_GB2312"/>
          <w:color w:val="auto"/>
          <w:spacing w:val="-8"/>
          <w:sz w:val="24"/>
          <w:szCs w:val="24"/>
          <w:lang w:eastAsia="zh-CN"/>
        </w:rPr>
      </w:pPr>
      <w:r>
        <w:rPr>
          <w:rFonts w:hint="eastAsia" w:ascii="仿宋_GB2312" w:hAnsi="仿宋_GB2312" w:eastAsia="仿宋_GB2312" w:cs="仿宋_GB2312"/>
          <w:color w:val="auto"/>
          <w:spacing w:val="-8"/>
          <w:sz w:val="24"/>
          <w:szCs w:val="24"/>
          <w:lang w:eastAsia="zh-CN"/>
        </w:rPr>
        <w:drawing>
          <wp:inline distT="0" distB="0" distL="114300" distR="114300">
            <wp:extent cx="5894705" cy="3289935"/>
            <wp:effectExtent l="0" t="0" r="10795" b="5715"/>
            <wp:docPr id="10" name="图片 10" descr="ScreenShot_2026-03-04_092653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6-03-04_092653_159"/>
                    <pic:cNvPicPr>
                      <a:picLocks noChangeAspect="1"/>
                    </pic:cNvPicPr>
                  </pic:nvPicPr>
                  <pic:blipFill>
                    <a:blip r:embed="rId19"/>
                    <a:stretch>
                      <a:fillRect/>
                    </a:stretch>
                  </pic:blipFill>
                  <pic:spPr>
                    <a:xfrm>
                      <a:off x="0" y="0"/>
                      <a:ext cx="5894705" cy="3289935"/>
                    </a:xfrm>
                    <a:prstGeom prst="rect">
                      <a:avLst/>
                    </a:prstGeom>
                  </pic:spPr>
                </pic:pic>
              </a:graphicData>
            </a:graphic>
          </wp:inline>
        </w:drawing>
      </w:r>
    </w:p>
    <w:p w14:paraId="0F3F7A4F">
      <w:pPr>
        <w:pStyle w:val="19"/>
        <w:spacing w:before="32" w:line="227" w:lineRule="auto"/>
        <w:rPr>
          <w:rFonts w:hint="eastAsia" w:ascii="仿宋_GB2312" w:hAnsi="仿宋_GB2312" w:eastAsia="仿宋_GB2312" w:cs="仿宋_GB2312"/>
          <w:color w:val="auto"/>
          <w:sz w:val="20"/>
          <w:szCs w:val="20"/>
        </w:rPr>
      </w:pPr>
      <w:bookmarkStart w:id="94" w:name="bookmark4"/>
      <w:bookmarkEnd w:id="94"/>
    </w:p>
    <w:p w14:paraId="266E01C2">
      <w:pPr>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br w:type="page"/>
      </w:r>
    </w:p>
    <w:p w14:paraId="58D2186A">
      <w:pPr>
        <w:tabs>
          <w:tab w:val="left" w:pos="742"/>
        </w:tabs>
        <w:rPr>
          <w:rFonts w:hint="eastAsia" w:ascii="仿宋_GB2312" w:hAnsi="仿宋_GB2312" w:eastAsia="仿宋_GB2312" w:cs="仿宋_GB2312"/>
          <w:color w:val="auto"/>
          <w:sz w:val="32"/>
        </w:rPr>
      </w:pPr>
    </w:p>
    <w:p w14:paraId="033C8F10">
      <w:pPr>
        <w:tabs>
          <w:tab w:val="left" w:pos="742"/>
        </w:tabs>
        <w:rPr>
          <w:rFonts w:hint="eastAsia" w:ascii="仿宋_GB2312" w:hAnsi="仿宋_GB2312" w:eastAsia="仿宋_GB2312" w:cs="仿宋_GB2312"/>
          <w:color w:val="auto"/>
          <w:sz w:val="32"/>
        </w:rPr>
      </w:pPr>
    </w:p>
    <w:p w14:paraId="4C5A65BB">
      <w:pPr>
        <w:tabs>
          <w:tab w:val="left" w:pos="742"/>
        </w:tabs>
        <w:rPr>
          <w:rFonts w:hint="eastAsia" w:ascii="仿宋_GB2312" w:hAnsi="仿宋_GB2312" w:eastAsia="仿宋_GB2312" w:cs="仿宋_GB2312"/>
          <w:color w:val="auto"/>
          <w:sz w:val="32"/>
        </w:rPr>
      </w:pPr>
    </w:p>
    <w:p w14:paraId="1842C36C">
      <w:pPr>
        <w:tabs>
          <w:tab w:val="left" w:pos="742"/>
        </w:tabs>
        <w:rPr>
          <w:rFonts w:hint="eastAsia" w:ascii="仿宋_GB2312" w:hAnsi="仿宋_GB2312" w:eastAsia="仿宋_GB2312" w:cs="仿宋_GB2312"/>
          <w:color w:val="auto"/>
          <w:sz w:val="32"/>
        </w:rPr>
      </w:pPr>
    </w:p>
    <w:p w14:paraId="665D945A">
      <w:pPr>
        <w:tabs>
          <w:tab w:val="left" w:pos="742"/>
        </w:tabs>
        <w:rPr>
          <w:rFonts w:hint="eastAsia" w:ascii="仿宋_GB2312" w:hAnsi="仿宋_GB2312" w:eastAsia="仿宋_GB2312" w:cs="仿宋_GB2312"/>
          <w:color w:val="auto"/>
          <w:sz w:val="32"/>
        </w:rPr>
      </w:pPr>
    </w:p>
    <w:p w14:paraId="26F6A066">
      <w:pPr>
        <w:tabs>
          <w:tab w:val="left" w:pos="742"/>
        </w:tabs>
        <w:rPr>
          <w:rFonts w:hint="eastAsia" w:ascii="仿宋_GB2312" w:hAnsi="仿宋_GB2312" w:eastAsia="仿宋_GB2312" w:cs="仿宋_GB2312"/>
          <w:color w:val="auto"/>
          <w:sz w:val="32"/>
        </w:rPr>
      </w:pPr>
    </w:p>
    <w:p w14:paraId="7DA55FA1">
      <w:pPr>
        <w:rPr>
          <w:rFonts w:hint="eastAsia" w:ascii="仿宋_GB2312" w:hAnsi="仿宋_GB2312" w:eastAsia="仿宋_GB2312" w:cs="仿宋_GB2312"/>
          <w:color w:val="auto"/>
          <w:sz w:val="32"/>
        </w:rPr>
      </w:pPr>
    </w:p>
    <w:p w14:paraId="4B83C0B2">
      <w:pPr>
        <w:pStyle w:val="3"/>
        <w:jc w:val="center"/>
        <w:rPr>
          <w:rFonts w:hint="eastAsia" w:ascii="仿宋_GB2312" w:hAnsi="仿宋_GB2312" w:eastAsia="仿宋_GB2312" w:cs="仿宋_GB2312"/>
          <w:color w:val="auto"/>
        </w:rPr>
      </w:pPr>
      <w:bookmarkStart w:id="95" w:name="_Toc12820"/>
      <w:bookmarkStart w:id="96" w:name="_Toc22704"/>
      <w:r>
        <w:rPr>
          <w:rFonts w:hint="eastAsia" w:ascii="宋体" w:hAnsi="宋体" w:eastAsia="宋体" w:cs="Times New Roman"/>
          <w:sz w:val="32"/>
        </w:rPr>
        <w:t>第四章 响应文件格式</w:t>
      </w:r>
      <w:bookmarkEnd w:id="53"/>
      <w:bookmarkEnd w:id="54"/>
      <w:bookmarkEnd w:id="95"/>
      <w:bookmarkEnd w:id="96"/>
    </w:p>
    <w:p w14:paraId="61968C28">
      <w:pPr>
        <w:spacing w:line="276" w:lineRule="auto"/>
        <w:jc w:val="center"/>
        <w:rPr>
          <w:rFonts w:hint="eastAsia" w:ascii="仿宋_GB2312" w:hAnsi="仿宋_GB2312" w:eastAsia="仿宋_GB2312" w:cs="仿宋_GB2312"/>
          <w:b/>
          <w:color w:val="auto"/>
          <w:sz w:val="44"/>
          <w:szCs w:val="44"/>
        </w:rPr>
      </w:pPr>
    </w:p>
    <w:p w14:paraId="7CB65FF0">
      <w:pPr>
        <w:spacing w:line="276" w:lineRule="auto"/>
        <w:jc w:val="center"/>
        <w:rPr>
          <w:rFonts w:hint="eastAsia" w:ascii="仿宋_GB2312" w:hAnsi="仿宋_GB2312" w:eastAsia="仿宋_GB2312" w:cs="仿宋_GB2312"/>
          <w:b/>
          <w:color w:val="auto"/>
          <w:sz w:val="44"/>
          <w:szCs w:val="44"/>
        </w:rPr>
      </w:pPr>
    </w:p>
    <w:p w14:paraId="7621F31D">
      <w:pPr>
        <w:spacing w:line="276" w:lineRule="auto"/>
        <w:jc w:val="center"/>
        <w:rPr>
          <w:rFonts w:hint="eastAsia" w:ascii="仿宋_GB2312" w:hAnsi="仿宋_GB2312" w:eastAsia="仿宋_GB2312" w:cs="仿宋_GB2312"/>
          <w:b/>
          <w:color w:val="auto"/>
          <w:sz w:val="44"/>
          <w:szCs w:val="44"/>
        </w:rPr>
      </w:pPr>
    </w:p>
    <w:p w14:paraId="6A63C9A3">
      <w:pPr>
        <w:spacing w:line="276" w:lineRule="auto"/>
        <w:jc w:val="center"/>
        <w:rPr>
          <w:rFonts w:hint="eastAsia" w:ascii="仿宋_GB2312" w:hAnsi="仿宋_GB2312" w:eastAsia="仿宋_GB2312" w:cs="仿宋_GB2312"/>
          <w:b/>
          <w:color w:val="auto"/>
          <w:sz w:val="44"/>
          <w:szCs w:val="44"/>
        </w:rPr>
      </w:pPr>
    </w:p>
    <w:p w14:paraId="2CF2EADC">
      <w:pPr>
        <w:spacing w:line="276" w:lineRule="auto"/>
        <w:jc w:val="center"/>
        <w:rPr>
          <w:rFonts w:hint="eastAsia" w:ascii="仿宋_GB2312" w:hAnsi="仿宋_GB2312" w:eastAsia="仿宋_GB2312" w:cs="仿宋_GB2312"/>
          <w:b/>
          <w:color w:val="auto"/>
          <w:sz w:val="44"/>
          <w:szCs w:val="44"/>
        </w:rPr>
      </w:pPr>
    </w:p>
    <w:p w14:paraId="15D33611">
      <w:pPr>
        <w:spacing w:line="276" w:lineRule="auto"/>
        <w:jc w:val="center"/>
        <w:rPr>
          <w:rFonts w:hint="eastAsia" w:ascii="仿宋_GB2312" w:hAnsi="仿宋_GB2312" w:eastAsia="仿宋_GB2312" w:cs="仿宋_GB2312"/>
          <w:b/>
          <w:color w:val="auto"/>
          <w:sz w:val="44"/>
          <w:szCs w:val="44"/>
        </w:rPr>
      </w:pPr>
    </w:p>
    <w:p w14:paraId="6BEDD3D6">
      <w:pPr>
        <w:spacing w:line="276" w:lineRule="auto"/>
        <w:jc w:val="center"/>
        <w:rPr>
          <w:rFonts w:hint="eastAsia" w:ascii="仿宋_GB2312" w:hAnsi="仿宋_GB2312" w:eastAsia="仿宋_GB2312" w:cs="仿宋_GB2312"/>
          <w:b/>
          <w:color w:val="auto"/>
          <w:sz w:val="44"/>
          <w:szCs w:val="44"/>
        </w:rPr>
      </w:pPr>
    </w:p>
    <w:p w14:paraId="3F293A01">
      <w:pPr>
        <w:pageBreakBefore/>
        <w:spacing w:line="460" w:lineRule="exact"/>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供应商提交电子响应文件须知</w:t>
      </w:r>
    </w:p>
    <w:p w14:paraId="65922B46">
      <w:pPr>
        <w:adjustRightInd w:val="0"/>
        <w:snapToGrid w:val="0"/>
        <w:spacing w:line="460" w:lineRule="exact"/>
        <w:ind w:firstLine="480" w:firstLineChars="200"/>
        <w:jc w:val="left"/>
        <w:rPr>
          <w:rFonts w:hint="eastAsia" w:ascii="仿宋_GB2312" w:hAnsi="仿宋_GB2312" w:eastAsia="仿宋_GB2312" w:cs="仿宋_GB2312"/>
          <w:bCs/>
          <w:color w:val="auto"/>
          <w:sz w:val="24"/>
        </w:rPr>
      </w:pPr>
    </w:p>
    <w:p w14:paraId="11A141AE">
      <w:pPr>
        <w:adjustRightInd w:val="0"/>
        <w:snapToGrid w:val="0"/>
        <w:spacing w:line="420" w:lineRule="exact"/>
        <w:ind w:firstLine="48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267545DF">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一、供应商应保证全部声明和问题的回答是真实的和准确的。</w:t>
      </w:r>
    </w:p>
    <w:p w14:paraId="1C68836E">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二、磋商小组将应用供应商提交的资料作出自己的判断。</w:t>
      </w:r>
    </w:p>
    <w:p w14:paraId="08B5CA23">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三、供应商提交的材料将在一定期限内被保密保存，不予退还。</w:t>
      </w:r>
    </w:p>
    <w:p w14:paraId="591E8FC3">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四、电子响应文件编制格式及规范要求：</w:t>
      </w:r>
    </w:p>
    <w:p w14:paraId="4D20B955">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（一）响应文件应使用广西政府采购云平台电子标系统软件，并按照本竞争性磋商文件和广西政府采购云平台要求编制并加密响应文件。未按规定加密的响应文件，广西政府采购云平台将拒收。</w:t>
      </w:r>
    </w:p>
    <w:p w14:paraId="7892D9A1">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（二）响应文件制作并加密完成后应在广西政府采购云平台上传完成。</w:t>
      </w:r>
    </w:p>
    <w:p w14:paraId="0D37F45B">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（三）响应文件应使用CA证书进行电子签章。在签章时，供应商应注意CA电子签章的位置，如因CA电子签章遮挡重要、关键信息导致磋商小组作出对供应商不利评审的，后果由供应商负责。</w:t>
      </w:r>
    </w:p>
    <w:p w14:paraId="6F46CDFE">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（四）供应商应准确设置评审关联点。未设置或设置错误导致响应文件被误读、漏读或者查找不到相关内容的，是供应商的责任。</w:t>
      </w:r>
    </w:p>
    <w:p w14:paraId="1948FDBE">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（五）响应文件所提供的相关材料的尺寸和清晰度应该能够在电脑上被阅读、识别和判断。</w:t>
      </w:r>
    </w:p>
    <w:p w14:paraId="187D0A0E">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（六）响应文件内容无法阅读、识别和判断的，视为未提供。</w:t>
      </w:r>
    </w:p>
    <w:p w14:paraId="7C341A1C">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（七）响应文件的容量大小须符合广西政府采购云平台规定。</w:t>
      </w:r>
    </w:p>
    <w:p w14:paraId="4BAE4A58">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rPr>
        <w:t>95763</w:t>
      </w:r>
      <w:r>
        <w:rPr>
          <w:rFonts w:hint="eastAsia" w:ascii="仿宋_GB2312" w:hAnsi="仿宋_GB2312" w:eastAsia="仿宋_GB2312" w:cs="仿宋_GB2312"/>
          <w:b/>
          <w:color w:val="auto"/>
          <w:sz w:val="24"/>
        </w:rPr>
        <w:t>。</w:t>
      </w:r>
    </w:p>
    <w:p w14:paraId="269D6339">
      <w:pPr>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六、特别说明</w:t>
      </w:r>
    </w:p>
    <w:p w14:paraId="5CA73EAF">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（一）响应文件中须加盖公章部分均采用供应商CA电子签章，否则视为响应无效。</w:t>
      </w:r>
    </w:p>
    <w:p w14:paraId="24F30FC2">
      <w:pPr>
        <w:adjustRightInd w:val="0"/>
        <w:snapToGrid w:val="0"/>
        <w:spacing w:line="420" w:lineRule="exact"/>
        <w:ind w:firstLine="482"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
          <w:color w:val="auto"/>
          <w:sz w:val="24"/>
        </w:rPr>
        <w:t>（二）</w:t>
      </w:r>
      <w:r>
        <w:rPr>
          <w:rFonts w:hint="eastAsia" w:ascii="仿宋_GB2312" w:hAnsi="仿宋_GB2312" w:eastAsia="仿宋_GB2312" w:cs="仿宋_GB2312"/>
          <w:b/>
          <w:bCs/>
          <w:color w:val="auto"/>
          <w:sz w:val="24"/>
        </w:rPr>
        <w:t>竞争性</w:t>
      </w:r>
      <w:r>
        <w:rPr>
          <w:rFonts w:hint="eastAsia" w:ascii="仿宋_GB2312" w:hAnsi="仿宋_GB2312" w:eastAsia="仿宋_GB2312" w:cs="仿宋_GB2312"/>
          <w:b/>
          <w:color w:val="auto"/>
          <w:sz w:val="24"/>
        </w:rPr>
        <w:t>磋商</w:t>
      </w:r>
      <w:r>
        <w:rPr>
          <w:rFonts w:hint="eastAsia" w:ascii="仿宋_GB2312" w:hAnsi="仿宋_GB2312" w:eastAsia="仿宋_GB2312" w:cs="仿宋_GB2312"/>
          <w:b/>
          <w:bCs/>
          <w:color w:val="auto"/>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hAnsi="仿宋_GB2312" w:eastAsia="仿宋_GB2312" w:cs="仿宋_GB2312"/>
          <w:b/>
          <w:color w:val="auto"/>
          <w:sz w:val="24"/>
        </w:rPr>
        <w:t>否则视为响应无效。</w:t>
      </w:r>
      <w:r>
        <w:rPr>
          <w:rFonts w:hint="eastAsia" w:ascii="仿宋_GB2312" w:hAnsi="仿宋_GB2312" w:eastAsia="仿宋_GB2312" w:cs="仿宋_GB2312"/>
          <w:b/>
          <w:color w:val="auto"/>
          <w:sz w:val="24"/>
        </w:rPr>
        <w:br w:type="page"/>
      </w:r>
    </w:p>
    <w:p w14:paraId="3263B97E">
      <w:pPr>
        <w:jc w:val="center"/>
        <w:rPr>
          <w:rFonts w:hint="eastAsia" w:ascii="仿宋_GB2312" w:hAnsi="仿宋_GB2312" w:eastAsia="仿宋_GB2312" w:cs="仿宋_GB2312"/>
          <w:b/>
          <w:bCs/>
          <w:color w:val="auto"/>
          <w:sz w:val="72"/>
          <w:szCs w:val="72"/>
        </w:rPr>
      </w:pPr>
    </w:p>
    <w:p w14:paraId="1F4BDF4B">
      <w:pPr>
        <w:jc w:val="center"/>
        <w:rPr>
          <w:rFonts w:hint="eastAsia" w:ascii="仿宋_GB2312" w:hAnsi="仿宋_GB2312" w:eastAsia="仿宋_GB2312" w:cs="仿宋_GB2312"/>
          <w:b/>
          <w:bCs/>
          <w:color w:val="auto"/>
          <w:sz w:val="72"/>
          <w:szCs w:val="72"/>
        </w:rPr>
      </w:pPr>
    </w:p>
    <w:p w14:paraId="17036D01">
      <w:pPr>
        <w:jc w:val="center"/>
        <w:rPr>
          <w:rFonts w:hint="eastAsia" w:ascii="仿宋_GB2312" w:hAnsi="仿宋_GB2312" w:eastAsia="仿宋_GB2312" w:cs="仿宋_GB2312"/>
          <w:b/>
          <w:bCs/>
          <w:color w:val="auto"/>
          <w:sz w:val="72"/>
          <w:szCs w:val="72"/>
        </w:rPr>
      </w:pPr>
    </w:p>
    <w:p w14:paraId="350C286F">
      <w:pPr>
        <w:snapToGrid w:val="0"/>
        <w:spacing w:before="156" w:beforeLines="50" w:after="50" w:line="500" w:lineRule="exact"/>
        <w:jc w:val="center"/>
        <w:rPr>
          <w:rFonts w:hint="eastAsia" w:ascii="仿宋_GB2312" w:hAnsi="仿宋_GB2312" w:eastAsia="仿宋_GB2312" w:cs="仿宋_GB2312"/>
          <w:b/>
          <w:bCs/>
          <w:color w:val="auto"/>
          <w:sz w:val="56"/>
          <w:szCs w:val="56"/>
        </w:rPr>
      </w:pPr>
    </w:p>
    <w:p w14:paraId="1DB09ECD">
      <w:pPr>
        <w:snapToGrid w:val="0"/>
        <w:spacing w:before="156" w:beforeLines="50" w:after="50" w:line="500" w:lineRule="exact"/>
        <w:jc w:val="center"/>
        <w:rPr>
          <w:rFonts w:hint="eastAsia" w:ascii="仿宋_GB2312" w:hAnsi="仿宋_GB2312" w:eastAsia="仿宋_GB2312" w:cs="仿宋_GB2312"/>
          <w:b/>
          <w:bCs/>
          <w:color w:val="auto"/>
          <w:sz w:val="56"/>
          <w:szCs w:val="56"/>
        </w:rPr>
      </w:pPr>
    </w:p>
    <w:p w14:paraId="7A049949">
      <w:pPr>
        <w:snapToGrid w:val="0"/>
        <w:spacing w:before="156" w:beforeLines="50" w:after="50" w:line="500" w:lineRule="exact"/>
        <w:jc w:val="center"/>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56"/>
          <w:szCs w:val="56"/>
        </w:rPr>
        <w:t>一、资 格 文 件 格 式</w:t>
      </w:r>
    </w:p>
    <w:p w14:paraId="31265CCD">
      <w:pPr>
        <w:adjustRightInd w:val="0"/>
        <w:snapToGrid w:val="0"/>
        <w:spacing w:line="420" w:lineRule="exact"/>
        <w:ind w:firstLine="883"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44"/>
          <w:szCs w:val="44"/>
        </w:rPr>
        <w:br w:type="page"/>
      </w:r>
    </w:p>
    <w:p w14:paraId="0A1B3ABB">
      <w:pPr>
        <w:rPr>
          <w:rFonts w:hint="eastAsia" w:ascii="仿宋_GB2312" w:hAnsi="仿宋_GB2312" w:eastAsia="仿宋_GB2312" w:cs="仿宋_GB2312"/>
          <w:bCs/>
          <w:color w:val="auto"/>
        </w:rPr>
      </w:pPr>
      <w:r>
        <w:rPr>
          <w:rFonts w:hint="eastAsia" w:ascii="仿宋_GB2312" w:hAnsi="仿宋_GB2312" w:eastAsia="仿宋_GB2312" w:cs="仿宋_GB2312"/>
          <w:b/>
          <w:bCs/>
          <w:color w:val="auto"/>
          <w:sz w:val="24"/>
        </w:rPr>
        <w:t>资格文件目录</w:t>
      </w:r>
      <w:r>
        <w:rPr>
          <w:rFonts w:hint="eastAsia" w:ascii="仿宋_GB2312" w:hAnsi="仿宋_GB2312" w:eastAsia="仿宋_GB2312" w:cs="仿宋_GB2312"/>
          <w:b/>
          <w:color w:val="auto"/>
          <w:sz w:val="24"/>
        </w:rPr>
        <w:t>：</w:t>
      </w:r>
    </w:p>
    <w:p w14:paraId="3CC7C7EF">
      <w:pPr>
        <w:tabs>
          <w:tab w:val="left" w:pos="3870"/>
          <w:tab w:val="left" w:pos="4085"/>
        </w:tabs>
        <w:snapToGrid w:val="0"/>
        <w:spacing w:line="500" w:lineRule="exact"/>
        <w:ind w:right="-754" w:rightChars="-359"/>
        <w:jc w:val="center"/>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44"/>
          <w:szCs w:val="44"/>
        </w:rPr>
        <w:t>目    录</w:t>
      </w:r>
    </w:p>
    <w:p w14:paraId="6E7CF4CE">
      <w:pPr>
        <w:pStyle w:val="36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（1）法定代表人身份证明书（</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7BABBD73">
      <w:pPr>
        <w:pStyle w:val="36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（2）法定代表人授权委托书（</w:t>
      </w:r>
      <w:r>
        <w:rPr>
          <w:rFonts w:hint="eastAsia" w:ascii="仿宋_GB2312" w:hAnsi="仿宋_GB2312" w:eastAsia="仿宋_GB2312" w:cs="仿宋_GB2312"/>
          <w:b/>
          <w:bCs/>
          <w:color w:val="auto"/>
        </w:rPr>
        <w:t>委托代理时必须提供</w:t>
      </w:r>
      <w:r>
        <w:rPr>
          <w:rFonts w:hint="eastAsia" w:ascii="仿宋_GB2312" w:hAnsi="仿宋_GB2312" w:eastAsia="仿宋_GB2312" w:cs="仿宋_GB2312"/>
          <w:color w:val="auto"/>
        </w:rPr>
        <w:t>）………………………………</w:t>
      </w:r>
    </w:p>
    <w:p w14:paraId="25D5226A">
      <w:pPr>
        <w:pStyle w:val="36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（3）供应商资格声明函（</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2A469199">
      <w:pPr>
        <w:pStyle w:val="36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（4）供应商有效主体资格证明（如营业执照、事业单位法人证书、执业许可证、自然人身份证等）（</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2BF296F8">
      <w:pPr>
        <w:pStyle w:val="363"/>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（5）本项目属于专门面向小微企业采购的项目，供应商</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以下小微企业证明材料之一：</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①中小企业声明函（服务由小微企业承接的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r>
        <w:rPr>
          <w:rFonts w:hint="eastAsia" w:ascii="仿宋_GB2312" w:eastAsia="仿宋_GB2312"/>
          <w:color w:val="000000"/>
        </w:rPr>
        <w:t>…………</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②残疾人福利性单位声明函（服务由残疾人福利性单位承接的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r>
        <w:rPr>
          <w:rFonts w:hint="eastAsia" w:ascii="仿宋_GB2312" w:eastAsia="仿宋_GB2312"/>
          <w:color w:val="000000"/>
        </w:rPr>
        <w:t>…………</w:t>
      </w:r>
      <w:r>
        <w:rPr>
          <w:rFonts w:hint="eastAsia" w:ascii="仿宋_GB2312" w:hAnsi="仿宋_GB2312" w:eastAsia="仿宋_GB2312" w:cs="仿宋_GB2312"/>
          <w:color w:val="auto"/>
        </w:rPr>
        <w:br w:type="textWrapping"/>
      </w:r>
      <w:r>
        <w:rPr>
          <w:rFonts w:hint="eastAsia" w:ascii="仿宋_GB2312" w:hAnsi="仿宋_GB2312" w:eastAsia="仿宋_GB2312" w:cs="仿宋_GB2312"/>
          <w:color w:val="auto"/>
        </w:rPr>
        <w:t>   ③监狱企业由省级以上监狱管理局、戒毒管理局（含新疆生产建设兵团）出具的属于监狱企业的证明文件（服务由监狱企业承接的</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3B4704B0">
      <w:pPr>
        <w:snapToGrid w:val="0"/>
        <w:spacing w:before="156" w:beforeLines="50" w:after="50" w:line="360" w:lineRule="exact"/>
        <w:ind w:right="-44" w:rightChars="-21"/>
        <w:jc w:val="left"/>
        <w:outlineLvl w:val="1"/>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br w:type="page"/>
      </w:r>
    </w:p>
    <w:p w14:paraId="2B66C467">
      <w:pPr>
        <w:snapToGrid w:val="0"/>
        <w:spacing w:before="50" w:after="5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（1）法定代表人身份证明书格式</w:t>
      </w:r>
      <w:r>
        <w:rPr>
          <w:rFonts w:hint="eastAsia" w:ascii="仿宋_GB2312" w:hAnsi="仿宋_GB2312" w:eastAsia="仿宋_GB2312" w:cs="仿宋_GB2312"/>
          <w:b/>
          <w:color w:val="auto"/>
          <w:sz w:val="24"/>
        </w:rPr>
        <w:t>（必须提供）</w:t>
      </w:r>
      <w:r>
        <w:rPr>
          <w:rFonts w:hint="eastAsia" w:ascii="仿宋_GB2312" w:hAnsi="仿宋_GB2312" w:eastAsia="仿宋_GB2312" w:cs="仿宋_GB2312"/>
          <w:b/>
          <w:bCs/>
          <w:color w:val="auto"/>
          <w:sz w:val="24"/>
        </w:rPr>
        <w:t>：</w:t>
      </w:r>
    </w:p>
    <w:p w14:paraId="51EB1A67">
      <w:pPr>
        <w:snapToGrid w:val="0"/>
        <w:spacing w:before="50" w:after="50"/>
        <w:jc w:val="left"/>
        <w:rPr>
          <w:rFonts w:hint="eastAsia" w:ascii="仿宋_GB2312" w:hAnsi="仿宋_GB2312" w:eastAsia="仿宋_GB2312" w:cs="仿宋_GB2312"/>
          <w:b/>
          <w:bCs/>
          <w:color w:val="auto"/>
          <w:sz w:val="24"/>
        </w:rPr>
      </w:pPr>
    </w:p>
    <w:p w14:paraId="0D07B590">
      <w:pPr>
        <w:snapToGrid w:val="0"/>
        <w:spacing w:line="400" w:lineRule="exact"/>
        <w:ind w:firstLine="643" w:firstLineChars="200"/>
        <w:jc w:val="center"/>
        <w:rPr>
          <w:rFonts w:hint="eastAsia" w:ascii="宋体" w:hAnsi="宋体"/>
          <w:color w:val="auto"/>
          <w:sz w:val="32"/>
          <w:szCs w:val="32"/>
        </w:rPr>
      </w:pPr>
      <w:r>
        <w:rPr>
          <w:rFonts w:hint="eastAsia" w:ascii="宋体" w:hAnsi="宋体"/>
          <w:b/>
          <w:color w:val="auto"/>
          <w:sz w:val="32"/>
          <w:szCs w:val="32"/>
        </w:rPr>
        <w:t>法定代表人身份证明书</w:t>
      </w:r>
    </w:p>
    <w:p w14:paraId="20B2D29E">
      <w:pPr>
        <w:pStyle w:val="26"/>
        <w:spacing w:line="276" w:lineRule="auto"/>
        <w:jc w:val="center"/>
        <w:rPr>
          <w:rFonts w:hint="eastAsia" w:ascii="仿宋_GB2312" w:hAnsi="仿宋_GB2312" w:eastAsia="仿宋_GB2312" w:cs="仿宋_GB2312"/>
          <w:color w:val="auto"/>
          <w:sz w:val="24"/>
          <w:szCs w:val="24"/>
        </w:rPr>
      </w:pPr>
    </w:p>
    <w:p w14:paraId="638DE842">
      <w:pPr>
        <w:pStyle w:val="26"/>
        <w:spacing w:line="276" w:lineRule="auto"/>
        <w:ind w:firstLine="480" w:firstLineChars="200"/>
        <w:rPr>
          <w:rFonts w:hint="eastAsia" w:ascii="仿宋_GB2312" w:hAnsi="仿宋_GB2312" w:eastAsia="仿宋_GB2312" w:cs="仿宋_GB2312"/>
          <w:color w:val="auto"/>
          <w:sz w:val="24"/>
          <w:szCs w:val="24"/>
          <w:u w:val="single"/>
        </w:rPr>
      </w:pPr>
      <w:r>
        <w:rPr>
          <w:rFonts w:hint="eastAsia" w:ascii="仿宋_GB2312" w:hAnsi="仿宋_GB2312" w:eastAsia="仿宋_GB2312" w:cs="仿宋_GB2312"/>
          <w:color w:val="auto"/>
          <w:sz w:val="24"/>
          <w:szCs w:val="24"/>
        </w:rPr>
        <w:t>单位名称：</w:t>
      </w:r>
      <w:r>
        <w:rPr>
          <w:rFonts w:hint="eastAsia" w:ascii="仿宋_GB2312" w:hAnsi="仿宋_GB2312" w:eastAsia="仿宋_GB2312" w:cs="仿宋_GB2312"/>
          <w:color w:val="auto"/>
          <w:sz w:val="24"/>
          <w:szCs w:val="24"/>
          <w:u w:val="single"/>
        </w:rPr>
        <w:t xml:space="preserve">                               </w:t>
      </w:r>
    </w:p>
    <w:p w14:paraId="0116EE60">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单位</w:t>
      </w:r>
      <w:r>
        <w:rPr>
          <w:rFonts w:hint="eastAsia" w:ascii="仿宋_GB2312" w:hAnsi="仿宋_GB2312" w:eastAsia="仿宋_GB2312" w:cs="仿宋_GB2312"/>
          <w:color w:val="auto"/>
          <w:sz w:val="24"/>
          <w:szCs w:val="24"/>
        </w:rPr>
        <w:t>性质：</w:t>
      </w:r>
      <w:r>
        <w:rPr>
          <w:rFonts w:hint="eastAsia" w:ascii="仿宋_GB2312" w:hAnsi="仿宋_GB2312" w:eastAsia="仿宋_GB2312" w:cs="仿宋_GB2312"/>
          <w:color w:val="auto"/>
          <w:sz w:val="24"/>
          <w:szCs w:val="24"/>
          <w:u w:val="single"/>
        </w:rPr>
        <w:t xml:space="preserve">                               </w:t>
      </w:r>
    </w:p>
    <w:p w14:paraId="4F07E84D">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    址：</w:t>
      </w:r>
      <w:r>
        <w:rPr>
          <w:rFonts w:hint="eastAsia" w:ascii="仿宋_GB2312" w:hAnsi="仿宋_GB2312" w:eastAsia="仿宋_GB2312" w:cs="仿宋_GB2312"/>
          <w:color w:val="auto"/>
          <w:sz w:val="24"/>
          <w:szCs w:val="24"/>
          <w:u w:val="single"/>
        </w:rPr>
        <w:t xml:space="preserve">                               </w:t>
      </w:r>
    </w:p>
    <w:p w14:paraId="29E9E318">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成立时间：</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日</w:t>
      </w:r>
    </w:p>
    <w:p w14:paraId="41C7F545">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经营期限：</w:t>
      </w:r>
      <w:r>
        <w:rPr>
          <w:rFonts w:hint="eastAsia" w:ascii="仿宋_GB2312" w:hAnsi="仿宋_GB2312" w:eastAsia="仿宋_GB2312" w:cs="仿宋_GB2312"/>
          <w:color w:val="auto"/>
          <w:sz w:val="24"/>
          <w:szCs w:val="24"/>
          <w:u w:val="single"/>
        </w:rPr>
        <w:t xml:space="preserve">                               </w:t>
      </w:r>
      <w:bookmarkStart w:id="107" w:name="_GoBack"/>
      <w:bookmarkEnd w:id="107"/>
    </w:p>
    <w:p w14:paraId="75D44D57">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姓名：</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性别：</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年龄：</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职务：</w:t>
      </w:r>
      <w:r>
        <w:rPr>
          <w:rFonts w:hint="eastAsia" w:ascii="仿宋_GB2312" w:hAnsi="仿宋_GB2312" w:eastAsia="仿宋_GB2312" w:cs="仿宋_GB2312"/>
          <w:color w:val="auto"/>
          <w:sz w:val="24"/>
          <w:szCs w:val="24"/>
          <w:u w:val="single"/>
        </w:rPr>
        <w:t xml:space="preserve">       </w:t>
      </w:r>
    </w:p>
    <w:p w14:paraId="2BCFCD2B">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系</w:t>
      </w:r>
      <w:r>
        <w:rPr>
          <w:rFonts w:hint="eastAsia" w:ascii="仿宋_GB2312" w:hAnsi="仿宋_GB2312" w:eastAsia="仿宋_GB2312" w:cs="仿宋_GB2312"/>
          <w:color w:val="auto"/>
          <w:sz w:val="24"/>
          <w:szCs w:val="24"/>
          <w:u w:val="single"/>
        </w:rPr>
        <w:t xml:space="preserve">       （供应商名称）         </w:t>
      </w:r>
      <w:r>
        <w:rPr>
          <w:rFonts w:hint="eastAsia" w:ascii="仿宋_GB2312" w:hAnsi="仿宋_GB2312" w:eastAsia="仿宋_GB2312" w:cs="仿宋_GB2312"/>
          <w:color w:val="auto"/>
          <w:sz w:val="24"/>
          <w:szCs w:val="24"/>
        </w:rPr>
        <w:t>的法定代表人。</w:t>
      </w:r>
    </w:p>
    <w:p w14:paraId="16D1EB91">
      <w:pPr>
        <w:pStyle w:val="26"/>
        <w:spacing w:line="276"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特此证明。</w:t>
      </w:r>
    </w:p>
    <w:p w14:paraId="2F007147">
      <w:pPr>
        <w:spacing w:line="276" w:lineRule="auto"/>
        <w:ind w:firstLine="48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 xml:space="preserve">                             供应商名称</w:t>
      </w:r>
      <w:r>
        <w:rPr>
          <w:rFonts w:hint="eastAsia" w:ascii="仿宋_GB2312" w:hAnsi="仿宋_GB2312" w:eastAsia="仿宋_GB2312" w:cs="仿宋_GB2312"/>
          <w:b/>
          <w:color w:val="auto"/>
          <w:sz w:val="24"/>
        </w:rPr>
        <w:t>（</w:t>
      </w:r>
      <w:r>
        <w:rPr>
          <w:rFonts w:hint="eastAsia" w:ascii="仿宋_GB2312" w:hAnsi="仿宋_GB2312" w:eastAsia="仿宋_GB2312" w:cs="仿宋_GB2312"/>
          <w:b/>
          <w:bCs/>
          <w:color w:val="auto"/>
          <w:sz w:val="24"/>
        </w:rPr>
        <w:t>CA电子签章</w:t>
      </w:r>
      <w:r>
        <w:rPr>
          <w:rFonts w:hint="eastAsia" w:ascii="仿宋_GB2312" w:hAnsi="仿宋_GB2312" w:eastAsia="仿宋_GB2312" w:cs="仿宋_GB2312"/>
          <w:b/>
          <w:color w:val="auto"/>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u w:val="single"/>
        </w:rPr>
        <w:t xml:space="preserve">                     </w:t>
      </w:r>
    </w:p>
    <w:p w14:paraId="22F404AC">
      <w:pPr>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73E2C121">
      <w:pPr>
        <w:pStyle w:val="26"/>
        <w:rPr>
          <w:rFonts w:hint="eastAsia" w:ascii="仿宋_GB2312" w:hAnsi="仿宋_GB2312" w:eastAsia="仿宋_GB2312" w:cs="仿宋_GB2312"/>
          <w:color w:val="auto"/>
          <w:sz w:val="24"/>
          <w:szCs w:val="24"/>
        </w:rPr>
      </w:pPr>
      <w:r>
        <w:rPr>
          <w:rFonts w:hint="eastAsia"/>
          <w:color w:val="auto"/>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347345</wp:posOffset>
                </wp:positionV>
                <wp:extent cx="3239770" cy="2045970"/>
                <wp:effectExtent l="0" t="0" r="0" b="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wps:spPr>
                      <wps:txbx>
                        <w:txbxContent>
                          <w:p w14:paraId="3FF04EF5"/>
                          <w:p w14:paraId="7B2DA5EF"/>
                          <w:p w14:paraId="776E3D92"/>
                          <w:p w14:paraId="341E1B3F"/>
                          <w:p w14:paraId="518A3FB8">
                            <w:pPr>
                              <w:jc w:val="center"/>
                            </w:pPr>
                            <w:r>
                              <w:rPr>
                                <w:rFonts w:hint="eastAsia"/>
                              </w:rPr>
                              <w:t>法定代表人第二代居民身份证</w:t>
                            </w:r>
                          </w:p>
                          <w:p w14:paraId="77FCD884">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3360;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kAc01gAAAAcBAAAPAAAAAAAAAAEAIAAAACIAAABkcnMvZG93bnJl&#10;di54bWxQSwECFAAUAAAACACHTuJA4ih9YzgCAAB7BAAADgAAAAAAAAABACAAAAAlAQAAZHJzL2Uy&#10;b0RvYy54bWxQSwUGAAAAAAYABgBZAQAAzwUAAAAA&#10;">
                <v:fill on="t" focussize="0,0"/>
                <v:stroke color="#000000" miterlimit="8" joinstyle="miter"/>
                <v:imagedata o:title=""/>
                <o:lock v:ext="edit" aspectratio="f"/>
                <v:textbox>
                  <w:txbxContent>
                    <w:p w14:paraId="3FF04EF5"/>
                    <w:p w14:paraId="7B2DA5EF"/>
                    <w:p w14:paraId="776E3D92"/>
                    <w:p w14:paraId="341E1B3F"/>
                    <w:p w14:paraId="518A3FB8">
                      <w:pPr>
                        <w:jc w:val="center"/>
                      </w:pPr>
                      <w:r>
                        <w:rPr>
                          <w:rFonts w:hint="eastAsia"/>
                        </w:rPr>
                        <w:t>法定代表人第二代居民身份证</w:t>
                      </w:r>
                    </w:p>
                    <w:p w14:paraId="77FCD884">
                      <w:pPr>
                        <w:jc w:val="center"/>
                        <w:rPr>
                          <w:b/>
                        </w:rPr>
                      </w:pPr>
                      <w:r>
                        <w:rPr>
                          <w:rFonts w:hint="eastAsia"/>
                          <w:b/>
                        </w:rPr>
                        <w:t>（正面）</w:t>
                      </w:r>
                    </w:p>
                  </w:txbxContent>
                </v:textbox>
              </v:rect>
            </w:pict>
          </mc:Fallback>
        </mc:AlternateContent>
      </w:r>
      <w:r>
        <w:rPr>
          <w:rFonts w:hint="eastAsia"/>
          <w:color w:val="auto"/>
        </w:rPr>
        <mc:AlternateContent>
          <mc:Choice Requires="wps">
            <w:drawing>
              <wp:anchor distT="179705" distB="0" distL="114300" distR="114300" simplePos="0" relativeHeight="251661312" behindDoc="0" locked="0" layoutInCell="0" allowOverlap="1">
                <wp:simplePos x="0" y="0"/>
                <wp:positionH relativeFrom="column">
                  <wp:posOffset>0</wp:posOffset>
                </wp:positionH>
                <wp:positionV relativeFrom="paragraph">
                  <wp:posOffset>227330</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0pt;margin-top:17.9pt;height:0pt;width:453.7pt;mso-wrap-distance-bottom:0pt;mso-wrap-distance-top:14.15pt;z-index:251661312;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KPF1AAAAAYBAAAPAAAAAAAAAAEAIAAA&#10;ACIAAABkcnMvZG93bnJldi54bWxQSwECFAAUAAAACACHTuJAWDbRFNcBAAChAwAADgAAAAAAAAAB&#10;ACAAAAAjAQAAZHJzL2Uyb0RvYy54bWxQSwUGAAAAAAYABgBZAQAAbAUAAAAA&#10;">
                <v:fill on="f" focussize="0,0"/>
                <v:stroke color="#000000" joinstyle="round"/>
                <v:imagedata o:title=""/>
                <o:lock v:ext="edit" aspectratio="f"/>
                <w10:wrap type="topAndBottom"/>
              </v:line>
            </w:pict>
          </mc:Fallback>
        </mc:AlternateContent>
      </w:r>
      <w:r>
        <w:rPr>
          <w:rFonts w:hint="eastAsia" w:ascii="仿宋_GB2312" w:hAnsi="仿宋_GB2312" w:eastAsia="仿宋_GB2312" w:cs="仿宋_GB2312"/>
          <w:color w:val="auto"/>
          <w:sz w:val="24"/>
          <w:szCs w:val="24"/>
        </w:rPr>
        <w:t xml:space="preserve">                                                                                                                                                                                        </w:t>
      </w:r>
    </w:p>
    <w:p w14:paraId="67167A5A">
      <w:pPr>
        <w:pStyle w:val="26"/>
        <w:spacing w:line="276" w:lineRule="auto"/>
        <w:rPr>
          <w:rFonts w:hint="eastAsia" w:ascii="仿宋_GB2312" w:hAnsi="仿宋_GB2312" w:eastAsia="仿宋_GB2312" w:cs="仿宋_GB2312"/>
          <w:color w:val="auto"/>
          <w:sz w:val="24"/>
          <w:szCs w:val="24"/>
        </w:rPr>
      </w:pPr>
    </w:p>
    <w:p w14:paraId="34884B02">
      <w:pPr>
        <w:pStyle w:val="26"/>
        <w:spacing w:line="276" w:lineRule="auto"/>
        <w:rPr>
          <w:rFonts w:hint="eastAsia" w:ascii="仿宋_GB2312" w:hAnsi="仿宋_GB2312" w:eastAsia="仿宋_GB2312" w:cs="仿宋_GB2312"/>
          <w:color w:val="auto"/>
          <w:sz w:val="24"/>
          <w:szCs w:val="24"/>
        </w:rPr>
      </w:pPr>
    </w:p>
    <w:p w14:paraId="7E10BA6D">
      <w:pPr>
        <w:pStyle w:val="26"/>
        <w:spacing w:line="276" w:lineRule="auto"/>
        <w:rPr>
          <w:rFonts w:hint="eastAsia" w:ascii="仿宋_GB2312" w:hAnsi="仿宋_GB2312" w:eastAsia="仿宋_GB2312" w:cs="仿宋_GB2312"/>
          <w:color w:val="auto"/>
          <w:sz w:val="24"/>
          <w:szCs w:val="24"/>
        </w:rPr>
      </w:pPr>
    </w:p>
    <w:p w14:paraId="3D6BC3C4">
      <w:pPr>
        <w:pStyle w:val="26"/>
        <w:spacing w:line="276" w:lineRule="auto"/>
        <w:rPr>
          <w:rFonts w:hint="eastAsia" w:ascii="仿宋_GB2312" w:hAnsi="仿宋_GB2312" w:eastAsia="仿宋_GB2312" w:cs="仿宋_GB2312"/>
          <w:color w:val="auto"/>
          <w:sz w:val="24"/>
          <w:szCs w:val="24"/>
        </w:rPr>
      </w:pPr>
    </w:p>
    <w:p w14:paraId="4AC3FFC2">
      <w:pPr>
        <w:pStyle w:val="26"/>
        <w:spacing w:line="276" w:lineRule="auto"/>
        <w:rPr>
          <w:rFonts w:hint="eastAsia" w:ascii="仿宋_GB2312" w:hAnsi="仿宋_GB2312" w:eastAsia="仿宋_GB2312" w:cs="仿宋_GB2312"/>
          <w:color w:val="auto"/>
          <w:sz w:val="24"/>
          <w:szCs w:val="24"/>
        </w:rPr>
      </w:pPr>
    </w:p>
    <w:p w14:paraId="6BD4B398">
      <w:pPr>
        <w:pStyle w:val="26"/>
        <w:spacing w:line="276" w:lineRule="auto"/>
        <w:ind w:firstLine="7200" w:firstLineChars="3000"/>
        <w:rPr>
          <w:rFonts w:hint="eastAsia" w:ascii="仿宋_GB2312" w:hAnsi="仿宋_GB2312" w:eastAsia="仿宋_GB2312" w:cs="仿宋_GB2312"/>
          <w:color w:val="auto"/>
          <w:sz w:val="24"/>
          <w:szCs w:val="24"/>
        </w:rPr>
      </w:pPr>
    </w:p>
    <w:p w14:paraId="7DDC8AA3">
      <w:pPr>
        <w:pStyle w:val="26"/>
        <w:spacing w:line="276" w:lineRule="auto"/>
        <w:ind w:firstLine="7200" w:firstLineChars="3000"/>
        <w:rPr>
          <w:rFonts w:hint="eastAsia" w:ascii="仿宋_GB2312" w:hAnsi="仿宋_GB2312" w:eastAsia="仿宋_GB2312" w:cs="仿宋_GB2312"/>
          <w:color w:val="auto"/>
          <w:sz w:val="24"/>
          <w:szCs w:val="24"/>
        </w:rPr>
      </w:pPr>
    </w:p>
    <w:p w14:paraId="02C525E0">
      <w:pPr>
        <w:pStyle w:val="26"/>
        <w:spacing w:line="276" w:lineRule="auto"/>
        <w:rPr>
          <w:rFonts w:hint="eastAsia" w:ascii="仿宋_GB2312" w:hAnsi="仿宋_GB2312" w:eastAsia="仿宋_GB2312" w:cs="仿宋_GB2312"/>
          <w:color w:val="auto"/>
          <w:sz w:val="24"/>
          <w:szCs w:val="24"/>
        </w:rPr>
      </w:pPr>
    </w:p>
    <w:p w14:paraId="401479B8">
      <w:pPr>
        <w:pStyle w:val="26"/>
        <w:spacing w:line="276" w:lineRule="auto"/>
        <w:rPr>
          <w:rFonts w:hint="eastAsia" w:ascii="仿宋_GB2312" w:hAnsi="仿宋_GB2312" w:eastAsia="仿宋_GB2312" w:cs="仿宋_GB2312"/>
          <w:color w:val="auto"/>
          <w:sz w:val="24"/>
          <w:szCs w:val="24"/>
        </w:rPr>
      </w:pPr>
    </w:p>
    <w:p w14:paraId="3858F50B">
      <w:pPr>
        <w:pStyle w:val="26"/>
        <w:spacing w:line="276" w:lineRule="auto"/>
        <w:rPr>
          <w:rFonts w:hint="eastAsia" w:ascii="仿宋_GB2312" w:hAnsi="仿宋_GB2312" w:eastAsia="仿宋_GB2312" w:cs="仿宋_GB2312"/>
          <w:color w:val="auto"/>
          <w:sz w:val="24"/>
          <w:szCs w:val="24"/>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61595</wp:posOffset>
                </wp:positionV>
                <wp:extent cx="3239770" cy="193167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wps:spPr>
                      <wps:txbx>
                        <w:txbxContent>
                          <w:p w14:paraId="797496EE"/>
                          <w:p w14:paraId="6195F079"/>
                          <w:p w14:paraId="31B90A7B"/>
                          <w:p w14:paraId="3E9C32AC"/>
                          <w:p w14:paraId="4B22FC21">
                            <w:pPr>
                              <w:jc w:val="center"/>
                            </w:pPr>
                            <w:r>
                              <w:rPr>
                                <w:rFonts w:hint="eastAsia"/>
                              </w:rPr>
                              <w:t>法定代表人第二代居民身份证</w:t>
                            </w:r>
                          </w:p>
                          <w:p w14:paraId="5F133718">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2336;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kPzevVAAAABgEAAA8AAAAAAAAAAQAgAAAAIgAAAGRycy9kb3ducmV2&#10;LnhtbFBLAQIUABQAAAAIAIdO4kBs9QsyOAIAAHsEAAAOAAAAAAAAAAEAIAAAACQBAABkcnMvZTJv&#10;RG9jLnhtbFBLBQYAAAAABgAGAFkBAADOBQAAAAA=&#10;">
                <v:fill on="t" focussize="0,0"/>
                <v:stroke color="#000000" miterlimit="8" joinstyle="miter"/>
                <v:imagedata o:title=""/>
                <o:lock v:ext="edit" aspectratio="f"/>
                <v:textbox>
                  <w:txbxContent>
                    <w:p w14:paraId="797496EE"/>
                    <w:p w14:paraId="6195F079"/>
                    <w:p w14:paraId="31B90A7B"/>
                    <w:p w14:paraId="3E9C32AC"/>
                    <w:p w14:paraId="4B22FC21">
                      <w:pPr>
                        <w:jc w:val="center"/>
                      </w:pPr>
                      <w:r>
                        <w:rPr>
                          <w:rFonts w:hint="eastAsia"/>
                        </w:rPr>
                        <w:t>法定代表人第二代居民身份证</w:t>
                      </w:r>
                    </w:p>
                    <w:p w14:paraId="5F133718">
                      <w:pPr>
                        <w:jc w:val="center"/>
                        <w:rPr>
                          <w:b/>
                        </w:rPr>
                      </w:pPr>
                      <w:r>
                        <w:rPr>
                          <w:rFonts w:hint="eastAsia"/>
                          <w:b/>
                        </w:rPr>
                        <w:t>（反面）</w:t>
                      </w:r>
                    </w:p>
                  </w:txbxContent>
                </v:textbox>
              </v:rect>
            </w:pict>
          </mc:Fallback>
        </mc:AlternateContent>
      </w:r>
    </w:p>
    <w:p w14:paraId="449A11A4">
      <w:pPr>
        <w:pStyle w:val="26"/>
        <w:spacing w:line="276" w:lineRule="auto"/>
        <w:rPr>
          <w:rFonts w:hint="eastAsia" w:ascii="仿宋_GB2312" w:hAnsi="仿宋_GB2312" w:eastAsia="仿宋_GB2312" w:cs="仿宋_GB2312"/>
          <w:color w:val="auto"/>
          <w:sz w:val="24"/>
          <w:szCs w:val="24"/>
        </w:rPr>
      </w:pPr>
    </w:p>
    <w:p w14:paraId="4A89268A">
      <w:pPr>
        <w:pStyle w:val="26"/>
        <w:spacing w:line="276" w:lineRule="auto"/>
        <w:rPr>
          <w:rFonts w:hint="eastAsia" w:ascii="仿宋_GB2312" w:hAnsi="仿宋_GB2312" w:eastAsia="仿宋_GB2312" w:cs="仿宋_GB2312"/>
          <w:color w:val="auto"/>
          <w:sz w:val="24"/>
          <w:szCs w:val="24"/>
        </w:rPr>
      </w:pPr>
    </w:p>
    <w:p w14:paraId="7B029FE8">
      <w:pPr>
        <w:pStyle w:val="26"/>
        <w:spacing w:line="276" w:lineRule="auto"/>
        <w:rPr>
          <w:rFonts w:hint="eastAsia" w:ascii="仿宋_GB2312" w:hAnsi="仿宋_GB2312" w:eastAsia="仿宋_GB2312" w:cs="仿宋_GB2312"/>
          <w:color w:val="auto"/>
          <w:sz w:val="24"/>
          <w:szCs w:val="24"/>
        </w:rPr>
      </w:pPr>
    </w:p>
    <w:p w14:paraId="582B960F">
      <w:pPr>
        <w:pStyle w:val="26"/>
        <w:spacing w:line="276" w:lineRule="auto"/>
        <w:rPr>
          <w:rFonts w:hint="eastAsia" w:ascii="仿宋_GB2312" w:hAnsi="仿宋_GB2312" w:eastAsia="仿宋_GB2312" w:cs="仿宋_GB2312"/>
          <w:color w:val="auto"/>
          <w:sz w:val="24"/>
          <w:szCs w:val="24"/>
        </w:rPr>
      </w:pPr>
    </w:p>
    <w:p w14:paraId="02371B4E">
      <w:pPr>
        <w:pStyle w:val="26"/>
        <w:spacing w:line="276" w:lineRule="auto"/>
        <w:rPr>
          <w:rFonts w:hint="eastAsia" w:ascii="仿宋_GB2312" w:hAnsi="仿宋_GB2312" w:eastAsia="仿宋_GB2312" w:cs="仿宋_GB2312"/>
          <w:color w:val="auto"/>
          <w:sz w:val="24"/>
          <w:szCs w:val="24"/>
        </w:rPr>
      </w:pPr>
    </w:p>
    <w:p w14:paraId="01B65B83">
      <w:pPr>
        <w:pStyle w:val="26"/>
        <w:spacing w:line="276" w:lineRule="auto"/>
        <w:rPr>
          <w:rFonts w:hint="eastAsia" w:ascii="仿宋_GB2312" w:hAnsi="仿宋_GB2312" w:eastAsia="仿宋_GB2312" w:cs="仿宋_GB2312"/>
          <w:color w:val="auto"/>
          <w:sz w:val="24"/>
          <w:szCs w:val="24"/>
        </w:rPr>
      </w:pPr>
    </w:p>
    <w:p w14:paraId="26FADC51">
      <w:pPr>
        <w:pStyle w:val="26"/>
        <w:spacing w:line="276" w:lineRule="auto"/>
        <w:rPr>
          <w:rFonts w:hint="eastAsia" w:ascii="仿宋_GB2312" w:hAnsi="仿宋_GB2312" w:eastAsia="仿宋_GB2312" w:cs="仿宋_GB2312"/>
          <w:color w:val="auto"/>
          <w:sz w:val="24"/>
          <w:szCs w:val="24"/>
        </w:rPr>
      </w:pPr>
    </w:p>
    <w:p w14:paraId="458733BD">
      <w:pPr>
        <w:spacing w:line="276" w:lineRule="auto"/>
        <w:jc w:val="center"/>
        <w:rPr>
          <w:rFonts w:hint="eastAsia" w:ascii="仿宋_GB2312" w:hAnsi="仿宋_GB2312" w:eastAsia="仿宋_GB2312" w:cs="仿宋_GB2312"/>
          <w:color w:val="auto"/>
          <w:sz w:val="24"/>
        </w:rPr>
      </w:pPr>
    </w:p>
    <w:p w14:paraId="544D2E97">
      <w:pPr>
        <w:spacing w:line="276" w:lineRule="auto"/>
        <w:jc w:val="left"/>
        <w:rPr>
          <w:rFonts w:hint="eastAsia" w:ascii="仿宋_GB2312" w:hAnsi="仿宋_GB2312" w:eastAsia="仿宋_GB2312" w:cs="仿宋_GB2312"/>
          <w:b/>
          <w:bCs/>
          <w:color w:val="auto"/>
          <w:sz w:val="24"/>
          <w:u w:val="single"/>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Cs w:val="21"/>
        </w:rPr>
        <w:t>法定代表人</w:t>
      </w:r>
      <w:r>
        <w:rPr>
          <w:rFonts w:hint="eastAsia" w:ascii="仿宋_GB2312" w:hAnsi="仿宋_GB2312" w:eastAsia="仿宋_GB2312" w:cs="仿宋_GB2312"/>
          <w:b/>
          <w:bCs/>
          <w:color w:val="auto"/>
          <w:szCs w:val="21"/>
        </w:rPr>
        <w:t>（签字）</w:t>
      </w:r>
      <w:r>
        <w:rPr>
          <w:rFonts w:hint="eastAsia" w:ascii="仿宋_GB2312" w:hAnsi="仿宋_GB2312" w:eastAsia="仿宋_GB2312" w:cs="仿宋_GB2312"/>
          <w:b/>
          <w:bCs/>
          <w:color w:val="auto"/>
          <w:sz w:val="24"/>
        </w:rPr>
        <w:t>：</w:t>
      </w:r>
      <w:r>
        <w:rPr>
          <w:rFonts w:hint="eastAsia" w:ascii="仿宋_GB2312" w:hAnsi="仿宋_GB2312" w:eastAsia="仿宋_GB2312" w:cs="仿宋_GB2312"/>
          <w:b/>
          <w:bCs/>
          <w:color w:val="auto"/>
          <w:sz w:val="24"/>
          <w:u w:val="single"/>
        </w:rPr>
        <w:t xml:space="preserve">            </w:t>
      </w:r>
    </w:p>
    <w:p w14:paraId="6F84C87D">
      <w:pPr>
        <w:spacing w:line="276" w:lineRule="auto"/>
        <w:jc w:val="left"/>
        <w:rPr>
          <w:rFonts w:hint="eastAsia" w:ascii="仿宋_GB2312" w:hAnsi="仿宋_GB2312" w:eastAsia="仿宋_GB2312" w:cs="仿宋_GB2312"/>
          <w:b/>
          <w:bCs/>
          <w:color w:val="auto"/>
          <w:sz w:val="24"/>
          <w:u w:val="single"/>
        </w:rPr>
      </w:pPr>
      <w:r>
        <w:rPr>
          <w:rFonts w:hint="eastAsia" w:ascii="仿宋_GB2312" w:hAnsi="仿宋_GB2312" w:eastAsia="仿宋_GB2312" w:cs="仿宋_GB2312"/>
          <w:b/>
          <w:color w:val="auto"/>
          <w:sz w:val="24"/>
        </w:rPr>
        <w:t>注：此项材料必须</w:t>
      </w:r>
      <w:r>
        <w:rPr>
          <w:rFonts w:hint="eastAsia" w:ascii="仿宋_GB2312" w:hAnsi="仿宋_GB2312" w:eastAsia="仿宋_GB2312" w:cs="仿宋_GB2312"/>
          <w:b/>
          <w:bCs/>
          <w:color w:val="auto"/>
          <w:sz w:val="24"/>
        </w:rPr>
        <w:t>以PDF格式上传。</w:t>
      </w:r>
    </w:p>
    <w:p w14:paraId="7BB59301">
      <w:pPr>
        <w:pStyle w:val="26"/>
        <w:spacing w:line="276" w:lineRule="auto"/>
        <w:jc w:val="left"/>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sz w:val="24"/>
          <w:szCs w:val="24"/>
        </w:rPr>
        <w:br w:type="page"/>
      </w:r>
      <w:r>
        <w:rPr>
          <w:rFonts w:hint="eastAsia" w:ascii="仿宋_GB2312" w:hAnsi="仿宋_GB2312" w:eastAsia="仿宋_GB2312" w:cs="仿宋_GB2312"/>
          <w:b/>
          <w:bCs/>
          <w:color w:val="auto"/>
          <w:sz w:val="24"/>
        </w:rPr>
        <w:t>（2）法定代表人授权委托书格式</w:t>
      </w:r>
      <w:r>
        <w:rPr>
          <w:rFonts w:hint="eastAsia" w:ascii="仿宋_GB2312" w:hAnsi="仿宋_GB2312" w:eastAsia="仿宋_GB2312" w:cs="仿宋_GB2312"/>
          <w:b/>
          <w:color w:val="auto"/>
          <w:sz w:val="24"/>
        </w:rPr>
        <w:t>（委托代理时必须提供）</w:t>
      </w:r>
      <w:r>
        <w:rPr>
          <w:rFonts w:hint="eastAsia" w:ascii="仿宋_GB2312" w:hAnsi="仿宋_GB2312" w:eastAsia="仿宋_GB2312" w:cs="仿宋_GB2312"/>
          <w:b/>
          <w:bCs/>
          <w:color w:val="auto"/>
          <w:sz w:val="24"/>
        </w:rPr>
        <w:t>：</w:t>
      </w:r>
    </w:p>
    <w:p w14:paraId="4FEBF0D2">
      <w:pPr>
        <w:pStyle w:val="26"/>
        <w:spacing w:line="276" w:lineRule="auto"/>
        <w:ind w:right="-611" w:rightChars="-291"/>
        <w:jc w:val="center"/>
        <w:rPr>
          <w:rFonts w:hint="eastAsia" w:hAnsi="宋体"/>
          <w:b/>
          <w:color w:val="auto"/>
          <w:sz w:val="32"/>
          <w:szCs w:val="32"/>
        </w:rPr>
      </w:pPr>
      <w:r>
        <w:rPr>
          <w:rFonts w:hint="eastAsia" w:hAnsi="宋体"/>
          <w:b/>
          <w:color w:val="auto"/>
          <w:sz w:val="32"/>
          <w:szCs w:val="32"/>
        </w:rPr>
        <w:t>法定代表人授权委托书</w:t>
      </w:r>
    </w:p>
    <w:p w14:paraId="19D93025">
      <w:pPr>
        <w:snapToGrid w:val="0"/>
        <w:spacing w:line="360" w:lineRule="exac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u w:val="single"/>
        </w:rPr>
        <w:t>致：</w:t>
      </w:r>
      <w:r>
        <w:rPr>
          <w:rFonts w:hint="eastAsia" w:ascii="仿宋_GB2312" w:hAnsi="仿宋_GB2312" w:eastAsia="仿宋_GB2312" w:cs="仿宋_GB2312"/>
          <w:color w:val="auto"/>
          <w:sz w:val="21"/>
          <w:szCs w:val="21"/>
          <w:u w:val="single"/>
        </w:rPr>
        <w:t>柳州市江滨公园管理处</w:t>
      </w:r>
      <w:r>
        <w:rPr>
          <w:rFonts w:hint="eastAsia" w:ascii="仿宋_GB2312" w:hAnsi="仿宋_GB2312" w:eastAsia="仿宋_GB2312" w:cs="仿宋_GB2312"/>
          <w:color w:val="auto"/>
          <w:szCs w:val="21"/>
          <w:u w:val="single"/>
        </w:rPr>
        <w:t>、柳州市政府集中采购中心：</w:t>
      </w:r>
    </w:p>
    <w:p w14:paraId="6CEA1483">
      <w:pPr>
        <w:snapToGrid w:val="0"/>
        <w:spacing w:line="360" w:lineRule="exact"/>
        <w:ind w:firstLine="630" w:firstLineChars="3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我 </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（姓名）系</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（供应商名称）的法定代表人，现授权委托</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（姓名）以我方的名义参加</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项目的响应活动，并代表我方全权办理针对上述项目的响应、开标、转为其他方式采购、评标、签约等具体事务和签署相关文件。</w:t>
      </w:r>
    </w:p>
    <w:p w14:paraId="20EC2CDB">
      <w:pPr>
        <w:snapToGrid w:val="0"/>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我方对被授权人的签名事项负全部责任。</w:t>
      </w:r>
    </w:p>
    <w:p w14:paraId="26D4F82B">
      <w:pPr>
        <w:snapToGrid w:val="0"/>
        <w:spacing w:line="360" w:lineRule="exact"/>
        <w:ind w:firstLine="48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u w:val="single"/>
        </w:rPr>
        <w:t>在撤销授权的书面通知以前，本授权书一直有效。</w:t>
      </w:r>
      <w:r>
        <w:rPr>
          <w:rFonts w:hint="eastAsia" w:ascii="仿宋_GB2312" w:hAnsi="仿宋_GB2312" w:eastAsia="仿宋_GB2312" w:cs="仿宋_GB2312"/>
          <w:color w:val="auto"/>
          <w:szCs w:val="21"/>
        </w:rPr>
        <w:t>被授权人在授权书有效期内签署的所有文件不因授权的撤销而失效。</w:t>
      </w:r>
    </w:p>
    <w:p w14:paraId="6BF4B37F">
      <w:pPr>
        <w:snapToGrid w:val="0"/>
        <w:spacing w:line="360" w:lineRule="exact"/>
        <w:ind w:firstLine="48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被授权人无转委托权，特此委托。</w:t>
      </w:r>
    </w:p>
    <w:p w14:paraId="1E0F0DF1">
      <w:pPr>
        <w:snapToGrid w:val="0"/>
        <w:spacing w:line="360" w:lineRule="exact"/>
        <w:rPr>
          <w:rFonts w:hint="eastAsia" w:ascii="仿宋_GB2312" w:hAnsi="仿宋_GB2312" w:eastAsia="仿宋_GB2312" w:cs="仿宋_GB2312"/>
          <w:color w:val="auto"/>
          <w:szCs w:val="21"/>
        </w:rPr>
      </w:pPr>
    </w:p>
    <w:p w14:paraId="0BA03198">
      <w:pPr>
        <w:snapToGrid w:val="0"/>
        <w:spacing w:line="360" w:lineRule="exact"/>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被授权人</w:t>
      </w:r>
      <w:r>
        <w:rPr>
          <w:rFonts w:hint="eastAsia" w:ascii="仿宋_GB2312" w:hAnsi="仿宋_GB2312" w:eastAsia="仿宋_GB2312" w:cs="仿宋_GB2312"/>
          <w:b/>
          <w:bCs/>
          <w:color w:val="auto"/>
          <w:szCs w:val="21"/>
        </w:rPr>
        <w:t>（签字）</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法定代表人</w:t>
      </w:r>
      <w:r>
        <w:rPr>
          <w:rFonts w:hint="eastAsia" w:ascii="仿宋_GB2312" w:hAnsi="仿宋_GB2312" w:eastAsia="仿宋_GB2312" w:cs="仿宋_GB2312"/>
          <w:b/>
          <w:bCs/>
          <w:color w:val="auto"/>
          <w:szCs w:val="21"/>
        </w:rPr>
        <w:t>（</w:t>
      </w:r>
      <w:r>
        <w:rPr>
          <w:rFonts w:hint="eastAsia" w:ascii="仿宋_GB2312" w:hAnsi="仿宋_GB2312" w:eastAsia="仿宋_GB2312" w:cs="仿宋_GB2312"/>
          <w:b/>
          <w:color w:val="auto"/>
          <w:szCs w:val="21"/>
        </w:rPr>
        <w:t>签字</w:t>
      </w:r>
      <w:r>
        <w:rPr>
          <w:rFonts w:hint="eastAsia" w:ascii="仿宋_GB2312" w:hAnsi="仿宋_GB2312" w:eastAsia="仿宋_GB2312" w:cs="仿宋_GB2312"/>
          <w:b/>
          <w:bCs/>
          <w:color w:val="auto"/>
          <w:szCs w:val="21"/>
        </w:rPr>
        <w:t>）</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p>
    <w:p w14:paraId="29EF13B3">
      <w:pPr>
        <w:snapToGrid w:val="0"/>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被授权人所在部门：</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被授权人职务：</w:t>
      </w:r>
      <w:r>
        <w:rPr>
          <w:rFonts w:hint="eastAsia" w:ascii="仿宋_GB2312" w:hAnsi="仿宋_GB2312" w:eastAsia="仿宋_GB2312" w:cs="仿宋_GB2312"/>
          <w:color w:val="auto"/>
          <w:szCs w:val="21"/>
          <w:u w:val="single"/>
        </w:rPr>
        <w:t xml:space="preserve">                             </w:t>
      </w:r>
    </w:p>
    <w:p w14:paraId="55D75F74">
      <w:pPr>
        <w:snapToGrid w:val="0"/>
        <w:spacing w:line="360" w:lineRule="exac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被授权人身份证号码：</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w:t>
      </w:r>
    </w:p>
    <w:p w14:paraId="7084D6FF">
      <w:pPr>
        <w:snapToGrid w:val="0"/>
        <w:spacing w:line="360" w:lineRule="exact"/>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供应商</w:t>
      </w:r>
      <w:r>
        <w:rPr>
          <w:rFonts w:hint="eastAsia" w:ascii="仿宋_GB2312" w:hAnsi="仿宋_GB2312" w:eastAsia="仿宋_GB2312" w:cs="仿宋_GB2312"/>
          <w:color w:val="auto"/>
        </w:rPr>
        <w:t>（</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xml:space="preserve">                </w:t>
      </w:r>
    </w:p>
    <w:p w14:paraId="6D22602C">
      <w:pPr>
        <w:pStyle w:val="26"/>
        <w:spacing w:line="36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日期：       年   月   日</w:t>
      </w:r>
    </w:p>
    <w:p w14:paraId="1909B467">
      <w:pPr>
        <w:pStyle w:val="26"/>
        <w:spacing w:line="360" w:lineRule="exact"/>
        <w:rPr>
          <w:rFonts w:hint="eastAsia" w:ascii="仿宋_GB2312" w:hAnsi="仿宋_GB2312" w:eastAsia="仿宋_GB2312" w:cs="仿宋_GB2312"/>
          <w:color w:val="auto"/>
        </w:rPr>
      </w:pPr>
      <w:r>
        <w:rPr>
          <w:rFonts w:hint="eastAsia"/>
          <w:color w:val="auto"/>
        </w:rP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2193491F">
                            <w:pPr>
                              <w:jc w:val="center"/>
                              <w:rPr>
                                <w:rFonts w:hint="eastAsia" w:ascii="仿宋_GB2312" w:hAnsi="仿宋_GB2312" w:eastAsia="仿宋_GB2312" w:cs="仿宋_GB2312"/>
                              </w:rPr>
                            </w:pPr>
                          </w:p>
                          <w:p w14:paraId="7EF30D2B">
                            <w:pPr>
                              <w:jc w:val="center"/>
                              <w:rPr>
                                <w:rFonts w:hint="eastAsia" w:ascii="仿宋_GB2312" w:hAnsi="仿宋_GB2312" w:eastAsia="仿宋_GB2312" w:cs="仿宋_GB2312"/>
                              </w:rPr>
                            </w:pPr>
                          </w:p>
                          <w:p w14:paraId="57314540">
                            <w:pPr>
                              <w:jc w:val="center"/>
                              <w:rPr>
                                <w:rFonts w:hint="eastAsia" w:ascii="仿宋_GB2312" w:hAnsi="仿宋_GB2312" w:eastAsia="仿宋_GB2312" w:cs="仿宋_GB2312"/>
                              </w:rPr>
                            </w:pPr>
                          </w:p>
                          <w:p w14:paraId="4A17F50F">
                            <w:pPr>
                              <w:jc w:val="center"/>
                              <w:rPr>
                                <w:rFonts w:hint="eastAsia" w:ascii="仿宋_GB2312" w:hAnsi="仿宋_GB2312" w:eastAsia="仿宋_GB2312" w:cs="仿宋_GB2312"/>
                              </w:rPr>
                            </w:pPr>
                          </w:p>
                          <w:p w14:paraId="7FB69908">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045C2712">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8DFA27B"/>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5408;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14:paraId="2193491F">
                      <w:pPr>
                        <w:jc w:val="center"/>
                        <w:rPr>
                          <w:rFonts w:hint="eastAsia" w:ascii="仿宋_GB2312" w:hAnsi="仿宋_GB2312" w:eastAsia="仿宋_GB2312" w:cs="仿宋_GB2312"/>
                        </w:rPr>
                      </w:pPr>
                    </w:p>
                    <w:p w14:paraId="7EF30D2B">
                      <w:pPr>
                        <w:jc w:val="center"/>
                        <w:rPr>
                          <w:rFonts w:hint="eastAsia" w:ascii="仿宋_GB2312" w:hAnsi="仿宋_GB2312" w:eastAsia="仿宋_GB2312" w:cs="仿宋_GB2312"/>
                        </w:rPr>
                      </w:pPr>
                    </w:p>
                    <w:p w14:paraId="57314540">
                      <w:pPr>
                        <w:jc w:val="center"/>
                        <w:rPr>
                          <w:rFonts w:hint="eastAsia" w:ascii="仿宋_GB2312" w:hAnsi="仿宋_GB2312" w:eastAsia="仿宋_GB2312" w:cs="仿宋_GB2312"/>
                        </w:rPr>
                      </w:pPr>
                    </w:p>
                    <w:p w14:paraId="4A17F50F">
                      <w:pPr>
                        <w:jc w:val="center"/>
                        <w:rPr>
                          <w:rFonts w:hint="eastAsia" w:ascii="仿宋_GB2312" w:hAnsi="仿宋_GB2312" w:eastAsia="仿宋_GB2312" w:cs="仿宋_GB2312"/>
                        </w:rPr>
                      </w:pPr>
                    </w:p>
                    <w:p w14:paraId="7FB69908">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045C2712">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8DFA27B"/>
                  </w:txbxContent>
                </v:textbox>
              </v:rect>
            </w:pict>
          </mc:Fallback>
        </mc:AlternateContent>
      </w:r>
      <w:r>
        <w:rPr>
          <w:rFonts w:hint="eastAsia"/>
          <w:color w:val="auto"/>
        </w:rP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438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GLWXLXAAAACQEAAA8A&#10;AAAAAAAAAQAgAAAAIgAAAGRycy9kb3ducmV2LnhtbFBLAQIUABQAAAAIAIdO4kCo6lBh3wEAAKwD&#10;AAAOAAAAAAAAAAEAIAAAACYBAABkcnMvZTJvRG9jLnhtbFBLBQYAAAAABgAGAFkBAAB3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rPr>
        <w:t xml:space="preserve">                                                                                                                                                                                        </w:t>
      </w:r>
    </w:p>
    <w:p w14:paraId="049A0053">
      <w:pPr>
        <w:pStyle w:val="26"/>
        <w:spacing w:line="480" w:lineRule="exact"/>
        <w:rPr>
          <w:rFonts w:hint="eastAsia" w:ascii="仿宋_GB2312" w:hAnsi="仿宋_GB2312" w:eastAsia="仿宋_GB2312" w:cs="仿宋_GB2312"/>
          <w:color w:val="auto"/>
        </w:rPr>
      </w:pPr>
    </w:p>
    <w:p w14:paraId="3917FDF8">
      <w:pPr>
        <w:pStyle w:val="26"/>
        <w:spacing w:line="480" w:lineRule="exact"/>
        <w:rPr>
          <w:rFonts w:hint="eastAsia" w:ascii="仿宋_GB2312" w:hAnsi="仿宋_GB2312" w:eastAsia="仿宋_GB2312" w:cs="仿宋_GB2312"/>
          <w:color w:val="auto"/>
        </w:rPr>
      </w:pPr>
    </w:p>
    <w:p w14:paraId="39346D68">
      <w:pPr>
        <w:pStyle w:val="26"/>
        <w:spacing w:line="480" w:lineRule="exact"/>
        <w:rPr>
          <w:rFonts w:hint="eastAsia" w:ascii="仿宋_GB2312" w:hAnsi="仿宋_GB2312" w:eastAsia="仿宋_GB2312" w:cs="仿宋_GB2312"/>
          <w:color w:val="auto"/>
        </w:rPr>
      </w:pPr>
    </w:p>
    <w:p w14:paraId="17F0FF71">
      <w:pPr>
        <w:pStyle w:val="26"/>
        <w:spacing w:line="480" w:lineRule="exact"/>
        <w:rPr>
          <w:rFonts w:hint="eastAsia" w:ascii="仿宋_GB2312" w:hAnsi="仿宋_GB2312" w:eastAsia="仿宋_GB2312" w:cs="仿宋_GB2312"/>
          <w:color w:val="auto"/>
        </w:rPr>
      </w:pPr>
    </w:p>
    <w:p w14:paraId="33F01507">
      <w:pPr>
        <w:pStyle w:val="26"/>
        <w:spacing w:line="480" w:lineRule="exact"/>
        <w:rPr>
          <w:rFonts w:hint="eastAsia" w:ascii="仿宋_GB2312" w:hAnsi="仿宋_GB2312" w:eastAsia="仿宋_GB2312" w:cs="仿宋_GB2312"/>
          <w:color w:val="auto"/>
        </w:rPr>
      </w:pPr>
    </w:p>
    <w:p w14:paraId="2D7EE2DB">
      <w:pPr>
        <w:pStyle w:val="26"/>
        <w:spacing w:line="240" w:lineRule="atLeast"/>
        <w:ind w:firstLine="5460" w:firstLineChars="2600"/>
        <w:rPr>
          <w:rFonts w:hint="eastAsia" w:ascii="仿宋_GB2312" w:hAnsi="仿宋_GB2312" w:eastAsia="仿宋_GB2312" w:cs="仿宋_GB2312"/>
          <w:color w:val="auto"/>
          <w:u w:val="single"/>
        </w:rPr>
      </w:pPr>
    </w:p>
    <w:p w14:paraId="3E5268FE">
      <w:pPr>
        <w:pStyle w:val="26"/>
        <w:spacing w:line="240" w:lineRule="atLeast"/>
        <w:ind w:firstLine="5460" w:firstLineChars="2600"/>
        <w:rPr>
          <w:rFonts w:hint="eastAsia" w:ascii="仿宋_GB2312" w:hAnsi="仿宋_GB2312" w:eastAsia="仿宋_GB2312" w:cs="仿宋_GB2312"/>
          <w:color w:val="auto"/>
          <w:u w:val="single"/>
        </w:rPr>
      </w:pPr>
    </w:p>
    <w:p w14:paraId="30C7E245">
      <w:pPr>
        <w:pStyle w:val="26"/>
        <w:spacing w:line="240" w:lineRule="atLeast"/>
        <w:rPr>
          <w:rFonts w:hint="eastAsia" w:ascii="仿宋_GB2312" w:hAnsi="仿宋_GB2312" w:eastAsia="仿宋_GB2312" w:cs="仿宋_GB2312"/>
          <w:color w:val="auto"/>
        </w:rPr>
      </w:pPr>
      <w:r>
        <w:rPr>
          <w:rFonts w:hint="eastAsia"/>
          <w:color w:val="auto"/>
        </w:rP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20B03C2A">
                            <w:pPr>
                              <w:jc w:val="center"/>
                              <w:rPr>
                                <w:rFonts w:hint="eastAsia" w:ascii="仿宋_GB2312" w:hAnsi="仿宋_GB2312" w:eastAsia="仿宋_GB2312" w:cs="仿宋_GB2312"/>
                              </w:rPr>
                            </w:pPr>
                          </w:p>
                          <w:p w14:paraId="63816F48">
                            <w:pPr>
                              <w:jc w:val="center"/>
                              <w:rPr>
                                <w:rFonts w:hint="eastAsia" w:ascii="仿宋_GB2312" w:hAnsi="仿宋_GB2312" w:eastAsia="仿宋_GB2312" w:cs="仿宋_GB2312"/>
                              </w:rPr>
                            </w:pPr>
                          </w:p>
                          <w:p w14:paraId="641281FD">
                            <w:pPr>
                              <w:jc w:val="center"/>
                              <w:rPr>
                                <w:rFonts w:hint="eastAsia" w:ascii="仿宋_GB2312" w:hAnsi="仿宋_GB2312" w:eastAsia="仿宋_GB2312" w:cs="仿宋_GB2312"/>
                              </w:rPr>
                            </w:pPr>
                          </w:p>
                          <w:p w14:paraId="6E8A33A8">
                            <w:pPr>
                              <w:jc w:val="center"/>
                              <w:rPr>
                                <w:rFonts w:hint="eastAsia" w:ascii="仿宋_GB2312" w:hAnsi="仿宋_GB2312" w:eastAsia="仿宋_GB2312" w:cs="仿宋_GB2312"/>
                              </w:rPr>
                            </w:pPr>
                          </w:p>
                          <w:p w14:paraId="1AC9EEC8">
                            <w:pPr>
                              <w:jc w:val="center"/>
                              <w:rPr>
                                <w:rFonts w:hint="eastAsia" w:ascii="仿宋_GB2312" w:hAnsi="仿宋_GB2312" w:eastAsia="仿宋_GB2312" w:cs="仿宋_GB2312"/>
                              </w:rPr>
                            </w:pPr>
                          </w:p>
                          <w:p w14:paraId="5103EA2B">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F2F37F">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2968EA2"/>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6432;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JcST2AAAAAoBAAAPAAAAAAAAAAEAIAAAACIA&#10;AABkcnMvZG93bnJldi54bWxQSwECFAAUAAAACACHTuJA2QaZhkICAACFBAAADgAAAAAAAAABACAA&#10;AAAnAQAAZHJzL2Uyb0RvYy54bWxQSwUGAAAAAAYABgBZAQAA2wUAAAAA&#10;">
                <v:fill on="t" focussize="0,0"/>
                <v:stroke color="#000000" miterlimit="8" joinstyle="miter"/>
                <v:imagedata o:title=""/>
                <o:lock v:ext="edit" aspectratio="f"/>
                <v:textbox>
                  <w:txbxContent>
                    <w:p w14:paraId="20B03C2A">
                      <w:pPr>
                        <w:jc w:val="center"/>
                        <w:rPr>
                          <w:rFonts w:hint="eastAsia" w:ascii="仿宋_GB2312" w:hAnsi="仿宋_GB2312" w:eastAsia="仿宋_GB2312" w:cs="仿宋_GB2312"/>
                        </w:rPr>
                      </w:pPr>
                    </w:p>
                    <w:p w14:paraId="63816F48">
                      <w:pPr>
                        <w:jc w:val="center"/>
                        <w:rPr>
                          <w:rFonts w:hint="eastAsia" w:ascii="仿宋_GB2312" w:hAnsi="仿宋_GB2312" w:eastAsia="仿宋_GB2312" w:cs="仿宋_GB2312"/>
                        </w:rPr>
                      </w:pPr>
                    </w:p>
                    <w:p w14:paraId="641281FD">
                      <w:pPr>
                        <w:jc w:val="center"/>
                        <w:rPr>
                          <w:rFonts w:hint="eastAsia" w:ascii="仿宋_GB2312" w:hAnsi="仿宋_GB2312" w:eastAsia="仿宋_GB2312" w:cs="仿宋_GB2312"/>
                        </w:rPr>
                      </w:pPr>
                    </w:p>
                    <w:p w14:paraId="6E8A33A8">
                      <w:pPr>
                        <w:jc w:val="center"/>
                        <w:rPr>
                          <w:rFonts w:hint="eastAsia" w:ascii="仿宋_GB2312" w:hAnsi="仿宋_GB2312" w:eastAsia="仿宋_GB2312" w:cs="仿宋_GB2312"/>
                        </w:rPr>
                      </w:pPr>
                    </w:p>
                    <w:p w14:paraId="1AC9EEC8">
                      <w:pPr>
                        <w:jc w:val="center"/>
                        <w:rPr>
                          <w:rFonts w:hint="eastAsia" w:ascii="仿宋_GB2312" w:hAnsi="仿宋_GB2312" w:eastAsia="仿宋_GB2312" w:cs="仿宋_GB2312"/>
                        </w:rPr>
                      </w:pPr>
                    </w:p>
                    <w:p w14:paraId="5103EA2B">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F2F37F">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2968EA2"/>
                  </w:txbxContent>
                </v:textbox>
              </v:rect>
            </w:pict>
          </mc:Fallback>
        </mc:AlternateContent>
      </w:r>
    </w:p>
    <w:p w14:paraId="1F4DC756">
      <w:pPr>
        <w:pStyle w:val="26"/>
        <w:spacing w:line="240" w:lineRule="exact"/>
        <w:rPr>
          <w:rFonts w:hint="eastAsia" w:ascii="仿宋_GB2312" w:hAnsi="仿宋_GB2312" w:eastAsia="仿宋_GB2312" w:cs="仿宋_GB2312"/>
          <w:color w:val="auto"/>
        </w:rPr>
      </w:pPr>
    </w:p>
    <w:p w14:paraId="052B7532">
      <w:pPr>
        <w:pStyle w:val="26"/>
        <w:spacing w:line="240" w:lineRule="exact"/>
        <w:rPr>
          <w:rFonts w:hint="eastAsia" w:ascii="仿宋_GB2312" w:hAnsi="仿宋_GB2312" w:eastAsia="仿宋_GB2312" w:cs="仿宋_GB2312"/>
          <w:color w:val="auto"/>
          <w:sz w:val="44"/>
        </w:rPr>
      </w:pPr>
    </w:p>
    <w:p w14:paraId="62709E4D">
      <w:pPr>
        <w:pStyle w:val="26"/>
        <w:spacing w:line="240" w:lineRule="exact"/>
        <w:rPr>
          <w:rFonts w:hint="eastAsia" w:ascii="仿宋_GB2312" w:hAnsi="仿宋_GB2312" w:eastAsia="仿宋_GB2312" w:cs="仿宋_GB2312"/>
          <w:color w:val="auto"/>
          <w:sz w:val="44"/>
        </w:rPr>
      </w:pPr>
    </w:p>
    <w:p w14:paraId="1BC943AD">
      <w:pPr>
        <w:pStyle w:val="26"/>
        <w:spacing w:line="240" w:lineRule="exact"/>
        <w:rPr>
          <w:rFonts w:hint="eastAsia" w:ascii="仿宋_GB2312" w:hAnsi="仿宋_GB2312" w:eastAsia="仿宋_GB2312" w:cs="仿宋_GB2312"/>
          <w:color w:val="auto"/>
          <w:sz w:val="44"/>
        </w:rPr>
      </w:pPr>
    </w:p>
    <w:p w14:paraId="7CE3D341">
      <w:pPr>
        <w:pStyle w:val="26"/>
        <w:spacing w:line="240" w:lineRule="exact"/>
        <w:rPr>
          <w:rFonts w:hint="eastAsia" w:ascii="仿宋_GB2312" w:hAnsi="仿宋_GB2312" w:eastAsia="仿宋_GB2312" w:cs="仿宋_GB2312"/>
          <w:color w:val="auto"/>
          <w:sz w:val="44"/>
        </w:rPr>
      </w:pPr>
    </w:p>
    <w:p w14:paraId="647E0C66">
      <w:pPr>
        <w:pStyle w:val="26"/>
        <w:spacing w:line="240" w:lineRule="exact"/>
        <w:rPr>
          <w:rFonts w:hint="eastAsia" w:ascii="仿宋_GB2312" w:hAnsi="仿宋_GB2312" w:eastAsia="仿宋_GB2312" w:cs="仿宋_GB2312"/>
          <w:color w:val="auto"/>
          <w:sz w:val="44"/>
        </w:rPr>
      </w:pPr>
    </w:p>
    <w:p w14:paraId="41FE2628">
      <w:pPr>
        <w:pStyle w:val="26"/>
        <w:spacing w:line="240" w:lineRule="exact"/>
        <w:rPr>
          <w:rFonts w:hint="eastAsia" w:ascii="仿宋_GB2312" w:hAnsi="仿宋_GB2312" w:eastAsia="仿宋_GB2312" w:cs="仿宋_GB2312"/>
          <w:color w:val="auto"/>
          <w:sz w:val="44"/>
        </w:rPr>
      </w:pPr>
    </w:p>
    <w:p w14:paraId="10CF1F3C">
      <w:pPr>
        <w:pStyle w:val="26"/>
        <w:spacing w:line="240" w:lineRule="exact"/>
        <w:rPr>
          <w:rFonts w:hint="eastAsia" w:ascii="仿宋_GB2312" w:hAnsi="仿宋_GB2312" w:eastAsia="仿宋_GB2312" w:cs="仿宋_GB2312"/>
          <w:color w:val="auto"/>
          <w:sz w:val="44"/>
        </w:rPr>
      </w:pPr>
    </w:p>
    <w:p w14:paraId="486959D3">
      <w:pPr>
        <w:pStyle w:val="26"/>
        <w:spacing w:line="240" w:lineRule="exact"/>
        <w:rPr>
          <w:rFonts w:hint="eastAsia" w:ascii="仿宋_GB2312" w:hAnsi="仿宋_GB2312" w:eastAsia="仿宋_GB2312" w:cs="仿宋_GB2312"/>
          <w:color w:val="auto"/>
          <w:sz w:val="44"/>
        </w:rPr>
      </w:pPr>
    </w:p>
    <w:p w14:paraId="6DF511AE">
      <w:pPr>
        <w:pStyle w:val="26"/>
        <w:spacing w:line="240" w:lineRule="exact"/>
        <w:rPr>
          <w:rFonts w:hint="eastAsia" w:ascii="仿宋_GB2312" w:hAnsi="仿宋_GB2312" w:eastAsia="仿宋_GB2312" w:cs="仿宋_GB2312"/>
          <w:color w:val="auto"/>
          <w:sz w:val="44"/>
        </w:rPr>
      </w:pPr>
    </w:p>
    <w:p w14:paraId="4A9B437E">
      <w:pPr>
        <w:wordWrap w:val="0"/>
        <w:spacing w:line="276" w:lineRule="auto"/>
        <w:ind w:right="964"/>
        <w:rPr>
          <w:rFonts w:hint="eastAsia" w:ascii="仿宋_GB2312" w:hAnsi="仿宋_GB2312" w:eastAsia="仿宋_GB2312" w:cs="仿宋_GB2312"/>
          <w:b/>
          <w:bCs/>
          <w:color w:val="auto"/>
          <w:sz w:val="24"/>
          <w:u w:val="single"/>
        </w:rPr>
      </w:pPr>
      <w:r>
        <w:rPr>
          <w:rFonts w:hint="eastAsia" w:ascii="仿宋_GB2312" w:hAnsi="仿宋_GB2312" w:eastAsia="仿宋_GB2312" w:cs="仿宋_GB2312"/>
          <w:color w:val="auto"/>
        </w:rPr>
        <w:t xml:space="preserve">                                             </w:t>
      </w:r>
    </w:p>
    <w:p w14:paraId="2D8E458D">
      <w:pPr>
        <w:spacing w:line="276" w:lineRule="auto"/>
        <w:jc w:val="left"/>
        <w:rPr>
          <w:rFonts w:hint="eastAsia" w:ascii="仿宋_GB2312" w:hAnsi="仿宋_GB2312" w:eastAsia="仿宋_GB2312" w:cs="仿宋_GB2312"/>
          <w:b/>
          <w:color w:val="auto"/>
          <w:sz w:val="24"/>
        </w:rPr>
      </w:pPr>
    </w:p>
    <w:p w14:paraId="67713FDE">
      <w:pPr>
        <w:spacing w:line="276" w:lineRule="auto"/>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注：此项材料必须</w:t>
      </w:r>
      <w:r>
        <w:rPr>
          <w:rFonts w:hint="eastAsia" w:ascii="仿宋_GB2312" w:hAnsi="仿宋_GB2312" w:eastAsia="仿宋_GB2312" w:cs="仿宋_GB2312"/>
          <w:b/>
          <w:bCs/>
          <w:color w:val="auto"/>
          <w:sz w:val="24"/>
        </w:rPr>
        <w:t>以PDF格式上传。</w:t>
      </w:r>
    </w:p>
    <w:p w14:paraId="3AFE2E11">
      <w:pPr>
        <w:snapToGrid w:val="0"/>
        <w:spacing w:line="40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br w:type="page"/>
      </w:r>
    </w:p>
    <w:p w14:paraId="7AE38D19">
      <w:pPr>
        <w:snapToGrid w:val="0"/>
        <w:spacing w:line="40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（3）供应商资格声明函格式（必须提供）：</w:t>
      </w:r>
    </w:p>
    <w:p w14:paraId="64C69FF5">
      <w:pPr>
        <w:snapToGrid w:val="0"/>
        <w:spacing w:before="50" w:after="156" w:afterLines="50" w:line="400" w:lineRule="exact"/>
        <w:jc w:val="center"/>
        <w:rPr>
          <w:rFonts w:hint="eastAsia" w:ascii="仿宋_GB2312" w:hAnsi="仿宋_GB2312" w:eastAsia="仿宋_GB2312" w:cs="仿宋_GB2312"/>
          <w:b/>
          <w:bCs/>
          <w:color w:val="auto"/>
          <w:sz w:val="32"/>
          <w:szCs w:val="32"/>
        </w:rPr>
      </w:pPr>
    </w:p>
    <w:p w14:paraId="0964AE05">
      <w:pPr>
        <w:autoSpaceDE w:val="0"/>
        <w:autoSpaceDN w:val="0"/>
        <w:adjustRightInd w:val="0"/>
        <w:spacing w:line="400" w:lineRule="exact"/>
        <w:ind w:firstLine="64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供应商资格声明函</w:t>
      </w:r>
    </w:p>
    <w:p w14:paraId="77C8515C">
      <w:pPr>
        <w:autoSpaceDE w:val="0"/>
        <w:autoSpaceDN w:val="0"/>
        <w:adjustRightInd w:val="0"/>
        <w:spacing w:line="400" w:lineRule="exact"/>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致：</w:t>
      </w:r>
      <w:r>
        <w:rPr>
          <w:rFonts w:hint="eastAsia" w:ascii="仿宋_GB2312" w:hAnsi="仿宋_GB2312" w:eastAsia="仿宋_GB2312" w:cs="仿宋_GB2312"/>
          <w:color w:val="auto"/>
          <w:sz w:val="24"/>
          <w:u w:val="single"/>
        </w:rPr>
        <w:t>柳州市江滨公园管理处</w:t>
      </w:r>
      <w:r>
        <w:rPr>
          <w:rFonts w:hint="eastAsia" w:ascii="仿宋_GB2312" w:hAnsi="仿宋_GB2312" w:eastAsia="仿宋_GB2312" w:cs="仿宋_GB2312"/>
          <w:color w:val="auto"/>
          <w:spacing w:val="6"/>
          <w:sz w:val="24"/>
          <w:u w:val="single"/>
        </w:rPr>
        <w:t>、柳州市政府集中采购中心</w:t>
      </w:r>
      <w:r>
        <w:rPr>
          <w:rFonts w:hint="eastAsia" w:ascii="仿宋_GB2312" w:hAnsi="仿宋_GB2312" w:eastAsia="仿宋_GB2312" w:cs="仿宋_GB2312"/>
          <w:color w:val="auto"/>
          <w:spacing w:val="6"/>
          <w:sz w:val="24"/>
        </w:rPr>
        <w:t>：</w:t>
      </w:r>
    </w:p>
    <w:p w14:paraId="15FE0CBC">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我方自愿参加</w:t>
      </w:r>
      <w:r>
        <w:rPr>
          <w:rFonts w:hint="eastAsia" w:ascii="仿宋_GB2312" w:hAnsi="仿宋_GB2312" w:eastAsia="仿宋_GB2312" w:cs="仿宋_GB2312"/>
          <w:color w:val="auto"/>
          <w:spacing w:val="6"/>
          <w:sz w:val="24"/>
          <w:u w:val="single"/>
        </w:rPr>
        <w:t xml:space="preserve">                       </w:t>
      </w:r>
      <w:r>
        <w:rPr>
          <w:rFonts w:hint="eastAsia" w:ascii="仿宋_GB2312" w:hAnsi="仿宋_GB2312" w:eastAsia="仿宋_GB2312" w:cs="仿宋_GB2312"/>
          <w:color w:val="auto"/>
          <w:spacing w:val="6"/>
          <w:sz w:val="24"/>
        </w:rPr>
        <w:t>项目（项目编号：</w:t>
      </w:r>
      <w:r>
        <w:rPr>
          <w:rFonts w:hint="eastAsia" w:ascii="仿宋_GB2312" w:hAnsi="仿宋_GB2312" w:eastAsia="仿宋_GB2312" w:cs="仿宋_GB2312"/>
          <w:color w:val="auto"/>
          <w:spacing w:val="6"/>
          <w:sz w:val="24"/>
          <w:u w:val="single"/>
        </w:rPr>
        <w:t xml:space="preserve">           </w:t>
      </w:r>
      <w:r>
        <w:rPr>
          <w:rFonts w:hint="eastAsia" w:ascii="仿宋_GB2312" w:hAnsi="仿宋_GB2312" w:eastAsia="仿宋_GB2312" w:cs="仿宋_GB2312"/>
          <w:color w:val="auto"/>
          <w:spacing w:val="6"/>
          <w:sz w:val="24"/>
        </w:rPr>
        <w:t xml:space="preserve">）的政府采购活动，并郑重承诺我方符合《中华人民共和国政府采购法》第二十二条规定的条件： </w:t>
      </w:r>
    </w:p>
    <w:p w14:paraId="1D5DAF0F">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（一）具有独立承担民事责任的能力； </w:t>
      </w:r>
    </w:p>
    <w:p w14:paraId="1D8D15C8">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（二）具有良好的商业信誉和健全的财务会计制度； </w:t>
      </w:r>
    </w:p>
    <w:p w14:paraId="7387F326">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（三）具有履行合同所必需的设备和专业技术能力； </w:t>
      </w:r>
    </w:p>
    <w:p w14:paraId="533644F3">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（四）有依法缴纳税收和社会保障资金的良好记录； </w:t>
      </w:r>
    </w:p>
    <w:p w14:paraId="2DE2EFC1">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（五）参加政府采购活动前三年内，在经营活动中没有重大违法记录； </w:t>
      </w:r>
    </w:p>
    <w:p w14:paraId="0159DF93">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（六）若以分公司名义参与政府采购活动的，已获得总公司针对本项目的授权；</w:t>
      </w:r>
    </w:p>
    <w:p w14:paraId="6ECA84AA">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（七）法律、行政法规规定的其他条件。 </w:t>
      </w:r>
    </w:p>
    <w:p w14:paraId="73D5DD4D">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color w:val="auto"/>
          <w:spacing w:val="6"/>
          <w:sz w:val="24"/>
        </w:rPr>
        <w:t xml:space="preserve">我方保证上述承诺事项的真实性，如有弄虚作假或其他违法违规行为，愿意承担一切法律责任，并承担因此所造成的一切损失。 </w:t>
      </w:r>
    </w:p>
    <w:p w14:paraId="25DF98A2">
      <w:pPr>
        <w:autoSpaceDE w:val="0"/>
        <w:autoSpaceDN w:val="0"/>
        <w:adjustRightInd w:val="0"/>
        <w:spacing w:line="400" w:lineRule="exact"/>
        <w:ind w:firstLine="640"/>
        <w:rPr>
          <w:rFonts w:hint="eastAsia" w:ascii="仿宋_GB2312" w:hAnsi="仿宋_GB2312" w:eastAsia="仿宋_GB2312" w:cs="仿宋_GB2312"/>
          <w:color w:val="auto"/>
          <w:spacing w:val="6"/>
          <w:sz w:val="24"/>
        </w:rPr>
      </w:pPr>
      <w:r>
        <w:rPr>
          <w:rFonts w:hint="eastAsia" w:ascii="仿宋_GB2312" w:hAnsi="仿宋_GB2312" w:eastAsia="仿宋_GB2312" w:cs="仿宋_GB2312"/>
          <w:b/>
          <w:bCs/>
          <w:color w:val="auto"/>
          <w:spacing w:val="6"/>
          <w:sz w:val="24"/>
        </w:rPr>
        <w:t>特此声明！</w:t>
      </w:r>
      <w:r>
        <w:rPr>
          <w:rFonts w:hint="eastAsia" w:ascii="仿宋_GB2312" w:hAnsi="仿宋_GB2312" w:eastAsia="仿宋_GB2312" w:cs="仿宋_GB2312"/>
          <w:color w:val="auto"/>
          <w:spacing w:val="6"/>
          <w:sz w:val="24"/>
        </w:rPr>
        <w:t xml:space="preserve"> </w:t>
      </w:r>
    </w:p>
    <w:p w14:paraId="37148314">
      <w:pPr>
        <w:pStyle w:val="47"/>
        <w:spacing w:line="400" w:lineRule="exact"/>
        <w:ind w:firstLine="504"/>
        <w:rPr>
          <w:rFonts w:hint="eastAsia" w:ascii="仿宋_GB2312" w:hAnsi="仿宋_GB2312" w:eastAsia="仿宋_GB2312" w:cs="仿宋_GB2312"/>
          <w:color w:val="auto"/>
          <w:spacing w:val="6"/>
          <w:sz w:val="24"/>
        </w:rPr>
      </w:pPr>
    </w:p>
    <w:p w14:paraId="50C74AFB">
      <w:pPr>
        <w:spacing w:line="400" w:lineRule="exact"/>
        <w:rPr>
          <w:rFonts w:hint="eastAsia"/>
          <w:color w:val="auto"/>
          <w:sz w:val="24"/>
        </w:rPr>
      </w:pPr>
    </w:p>
    <w:p w14:paraId="58056587">
      <w:pPr>
        <w:spacing w:line="400" w:lineRule="exact"/>
        <w:jc w:val="center"/>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 xml:space="preserve">                        法定代表人或委托代理人</w:t>
      </w:r>
      <w:r>
        <w:rPr>
          <w:rFonts w:hint="eastAsia" w:ascii="仿宋_GB2312" w:hAnsi="仿宋_GB2312" w:eastAsia="仿宋_GB2312" w:cs="仿宋_GB2312"/>
          <w:b/>
          <w:bCs/>
          <w:color w:val="auto"/>
          <w:sz w:val="24"/>
        </w:rPr>
        <w:t>（签字）：</w:t>
      </w:r>
      <w:r>
        <w:rPr>
          <w:rFonts w:hint="eastAsia" w:ascii="仿宋_GB2312" w:hAnsi="仿宋_GB2312" w:eastAsia="仿宋_GB2312" w:cs="仿宋_GB2312"/>
          <w:color w:val="auto"/>
          <w:sz w:val="24"/>
          <w:u w:val="single"/>
        </w:rPr>
        <w:t xml:space="preserve">         </w:t>
      </w:r>
    </w:p>
    <w:p w14:paraId="401500A0">
      <w:pPr>
        <w:spacing w:line="400" w:lineRule="exact"/>
        <w:jc w:val="center"/>
        <w:rPr>
          <w:rFonts w:hint="eastAsia" w:ascii="仿宋_GB2312" w:hAnsi="仿宋_GB2312" w:eastAsia="仿宋_GB2312" w:cs="仿宋_GB2312"/>
          <w:color w:val="auto"/>
          <w:sz w:val="24"/>
          <w:u w:val="single"/>
        </w:rPr>
      </w:pPr>
    </w:p>
    <w:p w14:paraId="44BBB1C5">
      <w:pPr>
        <w:pStyle w:val="26"/>
        <w:spacing w:line="400" w:lineRule="exact"/>
        <w:ind w:firstLine="5160" w:firstLineChars="2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供应商</w:t>
      </w:r>
      <w:r>
        <w:rPr>
          <w:rFonts w:hint="eastAsia" w:ascii="仿宋_GB2312" w:hAnsi="仿宋_GB2312" w:eastAsia="仿宋_GB2312" w:cs="仿宋_GB2312"/>
          <w:b/>
          <w:bCs/>
          <w:color w:val="auto"/>
          <w:sz w:val="24"/>
          <w:szCs w:val="24"/>
        </w:rPr>
        <w:t>（CA电子签章）</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u w:val="single"/>
        </w:rPr>
        <w:t xml:space="preserve">                               </w:t>
      </w:r>
    </w:p>
    <w:p w14:paraId="6223A54E">
      <w:pPr>
        <w:pStyle w:val="26"/>
        <w:spacing w:line="400" w:lineRule="exact"/>
        <w:rPr>
          <w:rFonts w:hint="eastAsia" w:ascii="仿宋_GB2312" w:hAnsi="仿宋_GB2312" w:eastAsia="仿宋_GB2312" w:cs="仿宋_GB2312"/>
          <w:color w:val="auto"/>
          <w:sz w:val="24"/>
          <w:szCs w:val="24"/>
        </w:rPr>
      </w:pPr>
    </w:p>
    <w:p w14:paraId="2583C572">
      <w:pPr>
        <w:pStyle w:val="26"/>
        <w:spacing w:line="400" w:lineRule="exact"/>
        <w:jc w:val="righ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日期：       年   月   日</w:t>
      </w:r>
    </w:p>
    <w:p w14:paraId="56834F58">
      <w:pPr>
        <w:pStyle w:val="26"/>
        <w:spacing w:line="400" w:lineRule="exact"/>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color w:val="auto"/>
          <w:sz w:val="24"/>
          <w:szCs w:val="24"/>
        </w:rPr>
        <w:t>注：此项材料必须</w:t>
      </w:r>
      <w:r>
        <w:rPr>
          <w:rFonts w:hint="eastAsia" w:ascii="仿宋_GB2312" w:hAnsi="仿宋_GB2312" w:eastAsia="仿宋_GB2312" w:cs="仿宋_GB2312"/>
          <w:b/>
          <w:bCs/>
          <w:color w:val="auto"/>
          <w:sz w:val="24"/>
          <w:szCs w:val="24"/>
        </w:rPr>
        <w:t>以PDF格式上传。</w:t>
      </w:r>
    </w:p>
    <w:p w14:paraId="25E4FDBF">
      <w:pPr>
        <w:wordWrap w:val="0"/>
        <w:spacing w:line="276" w:lineRule="auto"/>
        <w:jc w:val="right"/>
        <w:rPr>
          <w:rFonts w:hint="eastAsia" w:ascii="仿宋_GB2312" w:hAnsi="仿宋_GB2312" w:eastAsia="仿宋_GB2312" w:cs="仿宋_GB2312"/>
          <w:b/>
          <w:bCs/>
          <w:color w:val="auto"/>
          <w:sz w:val="24"/>
          <w:u w:val="single"/>
        </w:rPr>
        <w:sectPr>
          <w:pgSz w:w="11906" w:h="16838"/>
          <w:pgMar w:top="1440" w:right="1083" w:bottom="1440" w:left="1083" w:header="851" w:footer="992" w:gutter="0"/>
          <w:pgNumType w:fmt="decimal"/>
          <w:cols w:space="720" w:num="1"/>
          <w:docGrid w:type="lines" w:linePitch="312" w:charSpace="0"/>
        </w:sectPr>
      </w:pPr>
    </w:p>
    <w:p w14:paraId="31998AB8">
      <w:pPr>
        <w:pStyle w:val="381"/>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（4）供应商有效主体资格证明（如营业执照、事业单位法人证书、执业许可证、自然人身份证等）（</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3689F300">
      <w:pPr>
        <w:jc w:val="left"/>
        <w:rPr>
          <w:rFonts w:hint="eastAsia" w:ascii="仿宋_GB2312" w:hAnsi="仿宋_GB2312" w:eastAsia="仿宋_GB2312" w:cs="仿宋_GB2312"/>
          <w:color w:val="auto"/>
          <w:sz w:val="24"/>
          <w:highlight w:val="yellow"/>
        </w:rPr>
      </w:pPr>
    </w:p>
    <w:p w14:paraId="3649F3F9">
      <w:pPr>
        <w:jc w:val="left"/>
        <w:rPr>
          <w:rFonts w:hint="eastAsia" w:ascii="仿宋_GB2312" w:hAnsi="仿宋_GB2312" w:eastAsia="仿宋_GB2312" w:cs="仿宋_GB2312"/>
          <w:color w:val="auto"/>
          <w:sz w:val="24"/>
          <w:highlight w:val="yellow"/>
        </w:rPr>
      </w:pPr>
    </w:p>
    <w:p w14:paraId="796660B9">
      <w:pPr>
        <w:jc w:val="left"/>
        <w:rPr>
          <w:rFonts w:hint="eastAsia" w:ascii="仿宋_GB2312" w:hAnsi="仿宋_GB2312" w:eastAsia="仿宋_GB2312" w:cs="仿宋_GB2312"/>
          <w:color w:val="auto"/>
          <w:sz w:val="24"/>
          <w:highlight w:val="yellow"/>
        </w:rPr>
      </w:pPr>
    </w:p>
    <w:p w14:paraId="57E56F9D">
      <w:pPr>
        <w:ind w:firstLine="643" w:firstLineChars="200"/>
        <w:jc w:val="left"/>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注：第（4）项必须提供且为PDF格式，并加盖供应商CA电子签章。</w:t>
      </w:r>
    </w:p>
    <w:p w14:paraId="20B09302">
      <w:pPr>
        <w:pStyle w:val="399"/>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（5）小微企业证明材料，供应商必须提供以下材料之一：</w:t>
      </w:r>
    </w:p>
    <w:p w14:paraId="5E888DD6">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color w:val="auto"/>
        </w:rPr>
        <w:t>①</w:t>
      </w:r>
      <w:r>
        <w:rPr>
          <w:rFonts w:hint="eastAsia" w:ascii="仿宋_GB2312" w:hAnsi="仿宋_GB2312" w:eastAsia="仿宋_GB2312" w:cs="仿宋_GB2312"/>
          <w:b/>
          <w:bCs/>
          <w:color w:val="auto"/>
        </w:rPr>
        <w:t>中小企业声明函格式（服务由小微企业承接的必须提供）：</w:t>
      </w:r>
    </w:p>
    <w:p w14:paraId="7F6907CD">
      <w:pPr>
        <w:pStyle w:val="399"/>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33"/>
          <w:szCs w:val="33"/>
        </w:rPr>
        <w:t>中小企业声明函（服务）</w:t>
      </w:r>
    </w:p>
    <w:p w14:paraId="2DEA39AD">
      <w:pPr>
        <w:pStyle w:val="399"/>
        <w:spacing w:line="405" w:lineRule="atLeast"/>
        <w:ind w:firstLine="428"/>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本公司郑重声明，根据《政府采购促进中小企业发展管理办法》（财库﹝2020﹞46 号）的规定，本公司参加</w:t>
      </w:r>
      <w:r>
        <w:rPr>
          <w:rFonts w:hint="eastAsia" w:ascii="仿宋_GB2312" w:hAnsi="仿宋_GB2312" w:eastAsia="仿宋_GB2312" w:cs="仿宋_GB2312"/>
          <w:b w:val="0"/>
          <w:bCs w:val="0"/>
          <w:color w:val="auto"/>
          <w:u w:val="single"/>
        </w:rPr>
        <w:t>柳州市江滨公园管理处</w:t>
      </w:r>
      <w:r>
        <w:rPr>
          <w:rFonts w:hint="eastAsia" w:ascii="仿宋_GB2312" w:hAnsi="仿宋_GB2312" w:eastAsia="仿宋_GB2312" w:cs="仿宋_GB2312"/>
          <w:b w:val="0"/>
          <w:bCs w:val="0"/>
          <w:color w:val="auto"/>
        </w:rPr>
        <w:t>的</w:t>
      </w:r>
      <w:r>
        <w:rPr>
          <w:rFonts w:hint="eastAsia" w:ascii="仿宋_GB2312" w:hAnsi="仿宋_GB2312" w:eastAsia="仿宋_GB2312" w:cs="仿宋_GB2312"/>
          <w:b w:val="0"/>
          <w:bCs w:val="0"/>
          <w:color w:val="auto"/>
          <w:u w:val="single"/>
        </w:rPr>
        <w:t>柳州市江滨公园管理处2026年绿化、卫生管养服务采购</w:t>
      </w:r>
      <w:r>
        <w:rPr>
          <w:rFonts w:hint="eastAsia" w:ascii="仿宋_GB2312" w:hAnsi="仿宋_GB2312" w:eastAsia="仿宋_GB2312" w:cs="仿宋_GB2312"/>
          <w:b w:val="0"/>
          <w:bCs w:val="0"/>
          <w:color w:val="auto"/>
        </w:rPr>
        <w:t>活动，服务全部由符合政策要求的中小企业承接。相关企业的具体情况如下： </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xml:space="preserve">  </w:t>
      </w:r>
      <w:r>
        <w:rPr>
          <w:rFonts w:hint="eastAsia" w:ascii="仿宋_GB2312" w:hAnsi="仿宋_GB2312" w:eastAsia="仿宋_GB2312" w:cs="仿宋_GB2312"/>
          <w:b w:val="0"/>
          <w:bCs w:val="0"/>
          <w:color w:val="auto"/>
          <w:lang w:val="en-US" w:eastAsia="zh-CN"/>
        </w:rPr>
        <w:t xml:space="preserve">  </w:t>
      </w:r>
      <w:r>
        <w:rPr>
          <w:rFonts w:hint="eastAsia" w:ascii="仿宋_GB2312" w:hAnsi="仿宋_GB2312" w:eastAsia="仿宋_GB2312" w:cs="仿宋_GB2312"/>
          <w:b w:val="0"/>
          <w:bCs w:val="0"/>
          <w:color w:val="auto"/>
        </w:rPr>
        <w:t xml:space="preserve">1. </w:t>
      </w:r>
      <w:r>
        <w:rPr>
          <w:rFonts w:hint="eastAsia" w:ascii="仿宋_GB2312" w:hAnsi="仿宋_GB2312" w:eastAsia="仿宋_GB2312" w:cs="仿宋_GB2312"/>
          <w:b w:val="0"/>
          <w:bCs w:val="0"/>
          <w:color w:val="auto"/>
          <w:u w:val="single"/>
          <w:lang w:val="en-US" w:eastAsia="zh-CN"/>
        </w:rPr>
        <w:t xml:space="preserve"> </w:t>
      </w:r>
      <w:r>
        <w:rPr>
          <w:rStyle w:val="400"/>
          <w:rFonts w:hint="eastAsia" w:ascii="仿宋_GB2312" w:hAnsi="仿宋_GB2312" w:eastAsia="仿宋_GB2312" w:cs="仿宋_GB2312"/>
          <w:b w:val="0"/>
          <w:bCs w:val="0"/>
          <w:i w:val="0"/>
          <w:iCs w:val="0"/>
          <w:color w:val="auto"/>
          <w:u w:val="single"/>
          <w:lang w:val="en-US" w:eastAsia="zh-CN"/>
        </w:rPr>
        <w:t xml:space="preserve">柳州市江滨公园管理处2026年绿化、卫生管养服务采购 </w:t>
      </w:r>
      <w:r>
        <w:rPr>
          <w:rFonts w:hint="eastAsia" w:ascii="仿宋_GB2312" w:hAnsi="仿宋_GB2312" w:eastAsia="仿宋_GB2312" w:cs="仿宋_GB2312"/>
          <w:b w:val="0"/>
          <w:bCs w:val="0"/>
          <w:color w:val="auto"/>
        </w:rPr>
        <w:t xml:space="preserve"> ，属于</w:t>
      </w:r>
      <w:r>
        <w:rPr>
          <w:rFonts w:hint="eastAsia" w:ascii="仿宋_GB2312" w:hAnsi="仿宋_GB2312" w:eastAsia="仿宋_GB2312" w:cs="仿宋_GB2312"/>
          <w:b w:val="0"/>
          <w:bCs w:val="0"/>
          <w:color w:val="auto"/>
          <w:u w:val="single"/>
          <w:lang w:val="en-US" w:eastAsia="zh-CN"/>
        </w:rPr>
        <w:t xml:space="preserve"> </w:t>
      </w:r>
      <w:r>
        <w:rPr>
          <w:rStyle w:val="400"/>
          <w:rFonts w:hint="eastAsia" w:ascii="仿宋_GB2312" w:hAnsi="仿宋_GB2312" w:eastAsia="仿宋_GB2312" w:cs="仿宋_GB2312"/>
          <w:b w:val="0"/>
          <w:bCs w:val="0"/>
          <w:i w:val="0"/>
          <w:iCs w:val="0"/>
          <w:color w:val="auto"/>
          <w:u w:val="single"/>
          <w:lang w:eastAsia="zh-CN"/>
        </w:rPr>
        <w:t>物业管理</w:t>
      </w:r>
      <w:r>
        <w:rPr>
          <w:rStyle w:val="400"/>
          <w:rFonts w:hint="eastAsia" w:ascii="仿宋_GB2312" w:hAnsi="仿宋_GB2312" w:eastAsia="仿宋_GB2312" w:cs="仿宋_GB2312"/>
          <w:b w:val="0"/>
          <w:bCs w:val="0"/>
          <w:i w:val="0"/>
          <w:iCs w:val="0"/>
          <w:color w:val="auto"/>
          <w:u w:val="single"/>
          <w:lang w:val="en-US" w:eastAsia="zh-CN"/>
        </w:rPr>
        <w:t xml:space="preserve"> </w:t>
      </w:r>
      <w:r>
        <w:rPr>
          <w:rFonts w:hint="eastAsia" w:ascii="仿宋_GB2312" w:hAnsi="仿宋_GB2312" w:eastAsia="仿宋_GB2312" w:cs="仿宋_GB2312"/>
          <w:b w:val="0"/>
          <w:bCs w:val="0"/>
          <w:color w:val="auto"/>
        </w:rPr>
        <w:t xml:space="preserve"> ；承接企业为</w:t>
      </w:r>
      <w:r>
        <w:rPr>
          <w:rStyle w:val="400"/>
          <w:rFonts w:hint="eastAsia" w:ascii="仿宋_GB2312" w:hAnsi="仿宋_GB2312" w:eastAsia="仿宋_GB2312" w:cs="仿宋_GB2312"/>
          <w:b w:val="0"/>
          <w:bCs w:val="0"/>
          <w:color w:val="auto"/>
          <w:u w:val="single"/>
          <w:lang w:val="en-US" w:eastAsia="zh-CN"/>
        </w:rPr>
        <w:t xml:space="preserve">       </w:t>
      </w:r>
      <w:r>
        <w:rPr>
          <w:rStyle w:val="400"/>
          <w:rFonts w:hint="eastAsia" w:ascii="仿宋_GB2312" w:hAnsi="仿宋_GB2312" w:eastAsia="仿宋_GB2312" w:cs="仿宋_GB2312"/>
          <w:b w:val="0"/>
          <w:bCs w:val="0"/>
          <w:color w:val="auto"/>
          <w:u w:val="single"/>
        </w:rPr>
        <w:t>（企业名称）</w:t>
      </w:r>
      <w:r>
        <w:rPr>
          <w:rFonts w:hint="eastAsia" w:ascii="仿宋_GB2312" w:hAnsi="仿宋_GB2312" w:eastAsia="仿宋_GB2312" w:cs="仿宋_GB2312"/>
          <w:b w:val="0"/>
          <w:bCs w:val="0"/>
          <w:color w:val="auto"/>
        </w:rPr>
        <w:t>，从业人员</w:t>
      </w:r>
      <w:r>
        <w:rPr>
          <w:rFonts w:hint="eastAsia" w:ascii="仿宋_GB2312" w:hAnsi="仿宋_GB2312" w:eastAsia="仿宋_GB2312" w:cs="仿宋_GB2312"/>
          <w:b w:val="0"/>
          <w:bCs w:val="0"/>
          <w:color w:val="auto"/>
          <w:u w:val="single"/>
        </w:rPr>
        <w:t>  </w:t>
      </w:r>
      <w:r>
        <w:rPr>
          <w:rFonts w:hint="eastAsia" w:ascii="仿宋_GB2312" w:hAnsi="仿宋_GB2312" w:eastAsia="仿宋_GB2312" w:cs="仿宋_GB2312"/>
          <w:b w:val="0"/>
          <w:bCs w:val="0"/>
          <w:color w:val="auto"/>
          <w:u w:val="single"/>
          <w:lang w:val="en-US" w:eastAsia="zh-CN"/>
        </w:rPr>
        <w:t xml:space="preserve">   </w:t>
      </w:r>
      <w:r>
        <w:rPr>
          <w:rFonts w:hint="eastAsia" w:ascii="仿宋_GB2312" w:hAnsi="仿宋_GB2312" w:eastAsia="仿宋_GB2312" w:cs="仿宋_GB2312"/>
          <w:b w:val="0"/>
          <w:bCs w:val="0"/>
          <w:color w:val="auto"/>
          <w:u w:val="single"/>
        </w:rPr>
        <w:t> </w:t>
      </w:r>
      <w:r>
        <w:rPr>
          <w:rFonts w:hint="eastAsia" w:ascii="仿宋_GB2312" w:hAnsi="仿宋_GB2312" w:eastAsia="仿宋_GB2312" w:cs="仿宋_GB2312"/>
          <w:b w:val="0"/>
          <w:bCs w:val="0"/>
          <w:color w:val="auto"/>
        </w:rPr>
        <w:t>人，营业收入为</w:t>
      </w:r>
      <w:r>
        <w:rPr>
          <w:rFonts w:hint="eastAsia" w:ascii="仿宋_GB2312" w:hAnsi="仿宋_GB2312" w:eastAsia="仿宋_GB2312" w:cs="仿宋_GB2312"/>
          <w:b w:val="0"/>
          <w:bCs w:val="0"/>
          <w:color w:val="auto"/>
          <w:u w:val="single"/>
        </w:rPr>
        <w:t> </w:t>
      </w:r>
      <w:r>
        <w:rPr>
          <w:rFonts w:hint="eastAsia" w:ascii="仿宋_GB2312" w:hAnsi="仿宋_GB2312" w:eastAsia="仿宋_GB2312" w:cs="仿宋_GB2312"/>
          <w:b w:val="0"/>
          <w:bCs w:val="0"/>
          <w:color w:val="auto"/>
          <w:u w:val="single"/>
          <w:lang w:val="en-US" w:eastAsia="zh-CN"/>
        </w:rPr>
        <w:t xml:space="preserve">   </w:t>
      </w:r>
      <w:r>
        <w:rPr>
          <w:rFonts w:hint="eastAsia" w:ascii="仿宋_GB2312" w:hAnsi="仿宋_GB2312" w:eastAsia="仿宋_GB2312" w:cs="仿宋_GB2312"/>
          <w:b w:val="0"/>
          <w:bCs w:val="0"/>
          <w:color w:val="auto"/>
          <w:u w:val="single"/>
        </w:rPr>
        <w:t xml:space="preserve">  </w:t>
      </w:r>
      <w:r>
        <w:rPr>
          <w:rFonts w:hint="eastAsia" w:ascii="仿宋_GB2312" w:hAnsi="仿宋_GB2312" w:eastAsia="仿宋_GB2312" w:cs="仿宋_GB2312"/>
          <w:b w:val="0"/>
          <w:bCs w:val="0"/>
          <w:color w:val="auto"/>
        </w:rPr>
        <w:t>万元，资产总额为</w:t>
      </w:r>
      <w:r>
        <w:rPr>
          <w:rFonts w:hint="eastAsia" w:ascii="仿宋_GB2312" w:hAnsi="仿宋_GB2312" w:eastAsia="仿宋_GB2312" w:cs="仿宋_GB2312"/>
          <w:b w:val="0"/>
          <w:bCs w:val="0"/>
          <w:color w:val="auto"/>
          <w:u w:val="single"/>
        </w:rPr>
        <w:t>   </w:t>
      </w:r>
      <w:r>
        <w:rPr>
          <w:rFonts w:hint="eastAsia" w:ascii="仿宋_GB2312" w:hAnsi="仿宋_GB2312" w:eastAsia="仿宋_GB2312" w:cs="仿宋_GB2312"/>
          <w:b w:val="0"/>
          <w:bCs w:val="0"/>
          <w:color w:val="auto"/>
          <w:u w:val="single"/>
          <w:lang w:val="en-US" w:eastAsia="zh-CN"/>
        </w:rPr>
        <w:t xml:space="preserve">   </w:t>
      </w:r>
      <w:r>
        <w:rPr>
          <w:rFonts w:hint="eastAsia" w:ascii="仿宋_GB2312" w:hAnsi="仿宋_GB2312" w:eastAsia="仿宋_GB2312" w:cs="仿宋_GB2312"/>
          <w:b w:val="0"/>
          <w:bCs w:val="0"/>
          <w:color w:val="auto"/>
          <w:u w:val="single"/>
        </w:rPr>
        <w:t xml:space="preserve">  </w:t>
      </w:r>
      <w:r>
        <w:rPr>
          <w:rFonts w:hint="eastAsia" w:ascii="仿宋_GB2312" w:hAnsi="仿宋_GB2312" w:eastAsia="仿宋_GB2312" w:cs="仿宋_GB2312"/>
          <w:b w:val="0"/>
          <w:bCs w:val="0"/>
          <w:color w:val="auto"/>
        </w:rPr>
        <w:t>万元，属于</w:t>
      </w:r>
      <w:r>
        <w:rPr>
          <w:rStyle w:val="400"/>
          <w:rFonts w:hint="eastAsia" w:ascii="仿宋_GB2312" w:hAnsi="仿宋_GB2312" w:eastAsia="仿宋_GB2312" w:cs="仿宋_GB2312"/>
          <w:b w:val="0"/>
          <w:bCs w:val="0"/>
          <w:color w:val="auto"/>
          <w:u w:val="single"/>
          <w:lang w:val="en-US" w:eastAsia="zh-CN"/>
        </w:rPr>
        <w:t xml:space="preserve">       </w:t>
      </w:r>
      <w:r>
        <w:rPr>
          <w:rStyle w:val="400"/>
          <w:rFonts w:hint="eastAsia" w:ascii="仿宋_GB2312" w:hAnsi="仿宋_GB2312" w:eastAsia="仿宋_GB2312" w:cs="仿宋_GB2312"/>
          <w:b w:val="0"/>
          <w:bCs w:val="0"/>
          <w:color w:val="auto"/>
          <w:u w:val="single"/>
        </w:rPr>
        <w:t>（中型企业、小型企业、微型企业）</w:t>
      </w:r>
      <w:r>
        <w:rPr>
          <w:rFonts w:hint="eastAsia" w:ascii="仿宋_GB2312" w:hAnsi="仿宋_GB2312" w:eastAsia="仿宋_GB2312" w:cs="仿宋_GB2312"/>
          <w:b w:val="0"/>
          <w:bCs w:val="0"/>
          <w:color w:val="auto"/>
        </w:rPr>
        <w:t>；</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xml:space="preserve">  </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rPr>
        <w:t>  </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lang w:val="en-US" w:eastAsia="zh-CN"/>
        </w:rPr>
        <w:t xml:space="preserve">    </w:t>
      </w:r>
      <w:r>
        <w:rPr>
          <w:rFonts w:hint="eastAsia" w:ascii="仿宋_GB2312" w:hAnsi="仿宋_GB2312" w:eastAsia="仿宋_GB2312" w:cs="仿宋_GB2312"/>
          <w:b w:val="0"/>
          <w:bCs w:val="0"/>
          <w:color w:val="auto"/>
        </w:rPr>
        <w:t>以上企业，不属于大企业的分支机构，不存在控股股东为大企业的情形，也不存在与大企业的负责人为同一人的情形。</w:t>
      </w:r>
    </w:p>
    <w:p w14:paraId="03EA3689">
      <w:pPr>
        <w:pStyle w:val="399"/>
        <w:spacing w:line="405" w:lineRule="atLeast"/>
        <w:ind w:firstLine="428"/>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本企业对上述声明内容的真实性负责。如有虚假，将依法承担相应责任。</w:t>
      </w:r>
    </w:p>
    <w:p w14:paraId="220A4684">
      <w:pPr>
        <w:pStyle w:val="399"/>
        <w:jc w:val="right"/>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   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b w:val="0"/>
          <w:bCs w:val="0"/>
          <w:color w:val="auto"/>
        </w:rPr>
        <w:t>）：</w:t>
      </w:r>
      <w:r>
        <w:rPr>
          <w:rFonts w:hint="eastAsia" w:ascii="仿宋_GB2312" w:hAnsi="仿宋_GB2312" w:eastAsia="仿宋_GB2312" w:cs="仿宋_GB2312"/>
          <w:b w:val="0"/>
          <w:bCs w:val="0"/>
          <w:color w:val="auto"/>
          <w:u w:val="single"/>
        </w:rPr>
        <w:t>     </w:t>
      </w:r>
    </w:p>
    <w:p w14:paraId="2F7E9EB3">
      <w:pPr>
        <w:pStyle w:val="399"/>
        <w:jc w:val="right"/>
        <w:rPr>
          <w:rFonts w:hint="eastAsia" w:ascii="仿宋_GB2312" w:hAnsi="仿宋_GB2312" w:eastAsia="仿宋_GB2312" w:cs="仿宋_GB2312"/>
          <w:b/>
          <w:bCs/>
          <w:color w:val="auto"/>
        </w:rPr>
      </w:pPr>
      <w:r>
        <w:rPr>
          <w:rFonts w:hint="eastAsia" w:ascii="仿宋_GB2312" w:hAnsi="仿宋_GB2312" w:eastAsia="仿宋_GB2312" w:cs="仿宋_GB2312"/>
          <w:b w:val="0"/>
          <w:bCs w:val="0"/>
          <w:color w:val="auto"/>
        </w:rPr>
        <w:t>    日  期：  年  月  日 </w:t>
      </w:r>
      <w:r>
        <w:rPr>
          <w:rFonts w:hint="eastAsia" w:ascii="仿宋_GB2312" w:hAnsi="仿宋_GB2312" w:eastAsia="仿宋_GB2312" w:cs="仿宋_GB2312"/>
          <w:b/>
          <w:bCs/>
          <w:color w:val="auto"/>
        </w:rPr>
        <w:t xml:space="preserve">  </w:t>
      </w:r>
    </w:p>
    <w:p w14:paraId="6171A9D6">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r>
        <w:rPr>
          <w:rFonts w:hint="eastAsia" w:ascii="仿宋_GB2312" w:hAnsi="仿宋_GB2312" w:eastAsia="仿宋_GB2312" w:cs="仿宋_GB2312"/>
          <w:b/>
          <w:bCs/>
          <w:color w:val="auto"/>
          <w:sz w:val="27"/>
          <w:szCs w:val="27"/>
        </w:rPr>
        <w:t>注：1.此项材料必须以PDF格式上传；</w:t>
      </w:r>
      <w:r>
        <w:rPr>
          <w:rFonts w:hint="eastAsia" w:ascii="仿宋_GB2312" w:hAnsi="仿宋_GB2312" w:eastAsia="仿宋_GB2312" w:cs="仿宋_GB2312"/>
          <w:b/>
          <w:bCs/>
          <w:color w:val="auto"/>
          <w:sz w:val="27"/>
          <w:szCs w:val="27"/>
        </w:rPr>
        <w:br w:type="textWrapping"/>
      </w:r>
      <w:r>
        <w:rPr>
          <w:rFonts w:hint="eastAsia" w:ascii="仿宋_GB2312" w:hAnsi="仿宋_GB2312" w:eastAsia="仿宋_GB2312" w:cs="仿宋_GB2312"/>
          <w:b/>
          <w:bCs/>
          <w:color w:val="auto"/>
          <w:sz w:val="27"/>
          <w:szCs w:val="27"/>
        </w:rPr>
        <w:t>  2.供应商出具的《中小企业声明函》中填写的“所属行业”应与采购文件明确的“所属行业”内容一致。</w:t>
      </w:r>
      <w:r>
        <w:rPr>
          <w:rFonts w:hint="eastAsia" w:ascii="仿宋_GB2312" w:hAnsi="仿宋_GB2312" w:eastAsia="仿宋_GB2312" w:cs="仿宋_GB2312"/>
          <w:b/>
          <w:bCs/>
          <w:color w:val="auto"/>
          <w:sz w:val="27"/>
          <w:szCs w:val="27"/>
        </w:rPr>
        <w:br w:type="textWrapping"/>
      </w:r>
      <w:r>
        <w:rPr>
          <w:rFonts w:hint="eastAsia" w:ascii="仿宋_GB2312" w:hAnsi="仿宋_GB2312" w:eastAsia="仿宋_GB2312" w:cs="仿宋_GB2312"/>
          <w:b/>
          <w:bCs/>
          <w:color w:val="auto"/>
          <w:sz w:val="27"/>
          <w:szCs w:val="27"/>
        </w:rPr>
        <w:t>  采购标的对应的中小企业划分标准所属行业：</w:t>
      </w:r>
      <w:r>
        <w:rPr>
          <w:rFonts w:hint="eastAsia" w:ascii="仿宋_GB2312" w:hAnsi="仿宋_GB2312" w:eastAsia="仿宋_GB2312" w:cs="仿宋_GB2312"/>
          <w:b/>
          <w:bCs/>
          <w:color w:val="auto"/>
          <w:sz w:val="27"/>
          <w:szCs w:val="27"/>
          <w:u w:val="single"/>
        </w:rPr>
        <w:t> 物业管理</w:t>
      </w:r>
      <w:r>
        <w:rPr>
          <w:rFonts w:hint="eastAsia" w:ascii="仿宋_GB2312" w:hAnsi="仿宋_GB2312" w:eastAsia="仿宋_GB2312" w:cs="仿宋_GB2312"/>
          <w:b/>
          <w:bCs/>
          <w:color w:val="auto"/>
          <w:sz w:val="27"/>
          <w:szCs w:val="27"/>
          <w:u w:val="single"/>
          <w:lang w:val="en-US" w:eastAsia="zh-CN"/>
        </w:rPr>
        <w:t xml:space="preserve"> </w:t>
      </w:r>
      <w:r>
        <w:rPr>
          <w:rFonts w:hint="eastAsia" w:ascii="仿宋_GB2312" w:hAnsi="仿宋_GB2312" w:eastAsia="仿宋_GB2312" w:cs="仿宋_GB2312"/>
          <w:b/>
          <w:bCs/>
          <w:color w:val="auto"/>
          <w:sz w:val="27"/>
          <w:szCs w:val="27"/>
        </w:rPr>
        <w:t> 。</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rPr>
        <w:t>  </w:t>
      </w:r>
      <w:r>
        <w:rPr>
          <w:rFonts w:hint="eastAsia" w:ascii="仿宋_GB2312" w:hAnsi="仿宋_GB2312" w:eastAsia="仿宋_GB2312" w:cs="仿宋_GB2312"/>
          <w:b w:val="0"/>
          <w:bCs w:val="0"/>
          <w:color w:val="auto"/>
        </w:rPr>
        <w:t>3.从业人员、营业收入、资产总额填报上一年度数据，无上一年度数据的新成立企业可不填报。</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4.为方便供应商识别企业规模类型，供应商可使用工业和信息化部组织开发的中小企业规模类型自测小程序生成企业规模类型测试结果。</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自测小程序链接：https://baosong.miit.gov.cn/ScaleTest</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5.供应商须按上述格式要求如实填写中小企业声明函，并对该声明函的真实性负责，否则不得享受相关中小企业扶持政策；</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6.成交供应商依法享受中小企业扶持政策的，采购代理机构将在成交结果公告中公告其《中小企业声明函》；</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7.中小微企业划型标准附表</w:t>
      </w:r>
      <w:r>
        <w:rPr>
          <w:rFonts w:hint="eastAsia" w:ascii="仿宋_GB2312" w:eastAsia="仿宋_GB2312"/>
          <w:color w:val="000000"/>
        </w:rPr>
        <w:t>（若附表有变动，按最新政策执行）</w:t>
      </w:r>
      <w:r>
        <w:rPr>
          <w:rFonts w:hint="eastAsia" w:ascii="仿宋_GB2312" w:hAnsi="仿宋_GB2312" w:eastAsia="仿宋_GB2312" w:cs="仿宋_GB2312"/>
          <w:b w:val="0"/>
          <w:bCs w:val="0"/>
          <w:color w:val="auto"/>
        </w:rPr>
        <w:t>：</w:t>
      </w:r>
    </w:p>
    <w:p w14:paraId="7185913A">
      <w:pPr>
        <w:pStyle w:val="399"/>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33"/>
          <w:szCs w:val="33"/>
        </w:rPr>
        <w:t>中小微企业划型标准</w:t>
      </w:r>
    </w:p>
    <w:tbl>
      <w:tblPr>
        <w:tblStyle w:val="48"/>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1B6865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F2A1D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4E1D1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4E9B7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D1BD5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E2D04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580D5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微型</w:t>
            </w:r>
          </w:p>
        </w:tc>
      </w:tr>
      <w:tr w14:paraId="3E814F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4ADC2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E249B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B5101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6B4DD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CE113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6C814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Y&lt;50</w:t>
            </w:r>
          </w:p>
        </w:tc>
      </w:tr>
      <w:tr w14:paraId="31C878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0487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73FF0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2D17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3E229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1F660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27F1B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X&lt;20</w:t>
            </w:r>
          </w:p>
        </w:tc>
      </w:tr>
      <w:tr w14:paraId="6EA3D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D881451">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E8781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CD0A4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72E6D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37A4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258E5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Y&lt;300</w:t>
            </w:r>
          </w:p>
        </w:tc>
      </w:tr>
      <w:tr w14:paraId="695EB5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8D155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00EC6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45BBB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7E4EB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34B12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4EE7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Y&lt;300</w:t>
            </w:r>
          </w:p>
        </w:tc>
      </w:tr>
      <w:tr w14:paraId="2974DA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5201798">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68B6A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9C738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B3B57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69905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7C433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Z&lt;300</w:t>
            </w:r>
          </w:p>
        </w:tc>
      </w:tr>
      <w:tr w14:paraId="72CC51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58966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6D450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C74ED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1178D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A6AB3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7F552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X&lt;5</w:t>
            </w:r>
          </w:p>
        </w:tc>
      </w:tr>
      <w:tr w14:paraId="762B9C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1BF34F4">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92367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683ED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5DCB0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65D5B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8B228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Y&lt;1000</w:t>
            </w:r>
          </w:p>
        </w:tc>
      </w:tr>
      <w:tr w14:paraId="085881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A5197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0EEBA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27410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1FBC7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C583E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82A68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2643F2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5B81BAF">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A503F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0309A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F32EC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83FFD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1422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77ECB8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417AC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CEC57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1EF6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964A9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12909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6A1FE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X&lt;20</w:t>
            </w:r>
          </w:p>
        </w:tc>
      </w:tr>
      <w:tr w14:paraId="34FCD3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58D051A">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5C0B1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4EEA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AE3D5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3D819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C0AAC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Y&lt;200</w:t>
            </w:r>
          </w:p>
        </w:tc>
      </w:tr>
      <w:tr w14:paraId="48B63C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93F5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B225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22FC0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0BFB6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E14F9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143B6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X&lt;20</w:t>
            </w:r>
          </w:p>
        </w:tc>
      </w:tr>
      <w:tr w14:paraId="3C4DA2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993F60E">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0C90D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7E6DE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38C34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5CF5A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22B4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7D02E9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955AB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3B4C3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6186D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71548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10513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2A52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X&lt;20</w:t>
            </w:r>
          </w:p>
        </w:tc>
      </w:tr>
      <w:tr w14:paraId="7E4B6D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2AE4A3A">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F3BB2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15C8F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91183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69E32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B0565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712FC1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28F38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14033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23E42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CE206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4264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0FBE6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3CDD8B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417EFAF">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58C3D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9228E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AC104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34BD0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09EA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5C21D5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32184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C194E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57441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83CCA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29A7A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77777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58BC94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9AB3D4C">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A41CE3">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F987B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C1BDF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B1C8F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23932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0E6E9E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1A7CB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62087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4480E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4CC68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9E6E7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DE341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562FA4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79A33CB">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9C265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87ABD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BD167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A852B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01ADB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734459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28DE6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软件和信息</w:t>
            </w:r>
            <w:r>
              <w:rPr>
                <w:rFonts w:hint="eastAsia" w:ascii="仿宋_GB2312" w:hAnsi="仿宋_GB2312" w:eastAsia="仿宋_GB2312" w:cs="仿宋_GB2312"/>
                <w:color w:val="auto"/>
              </w:rPr>
              <w:t xml:space="preserve"> </w:t>
            </w:r>
            <w:r>
              <w:rPr>
                <w:rFonts w:hint="eastAsia" w:ascii="仿宋_GB2312" w:hAnsi="仿宋_GB2312" w:eastAsia="仿宋_GB2312" w:cs="仿宋_GB2312"/>
                <w:b/>
                <w:bCs/>
                <w:color w:val="auto"/>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959C2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0AB63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70AC5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A7BC1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6C67E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3216D3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7C7764A">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C852F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DB22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2DF80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AACA8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C084AC">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Y&lt;50</w:t>
            </w:r>
          </w:p>
        </w:tc>
      </w:tr>
      <w:tr w14:paraId="761FF4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E1453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房地产</w:t>
            </w:r>
            <w:r>
              <w:rPr>
                <w:rFonts w:hint="eastAsia" w:ascii="仿宋_GB2312" w:hAnsi="仿宋_GB2312" w:eastAsia="仿宋_GB2312" w:cs="仿宋_GB2312"/>
                <w:color w:val="auto"/>
              </w:rPr>
              <w:t xml:space="preserve"> </w:t>
            </w:r>
            <w:r>
              <w:rPr>
                <w:rFonts w:hint="eastAsia" w:ascii="仿宋_GB2312" w:hAnsi="仿宋_GB2312" w:eastAsia="仿宋_GB2312" w:cs="仿宋_GB2312"/>
                <w:b/>
                <w:bCs/>
                <w:color w:val="auto"/>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7C4D8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62E2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5B764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C87672">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25D5E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X&lt;100</w:t>
            </w:r>
          </w:p>
        </w:tc>
      </w:tr>
      <w:tr w14:paraId="0E3785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ACCDADE">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AB97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13CA3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F229F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DE73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88B6D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Y&lt;2000</w:t>
            </w:r>
          </w:p>
        </w:tc>
      </w:tr>
      <w:tr w14:paraId="744294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34FB7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89EFF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3AA05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50EE5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B9EFEF">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5DD9A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X&lt;100</w:t>
            </w:r>
          </w:p>
        </w:tc>
      </w:tr>
      <w:tr w14:paraId="3C8722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1B87AAA">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FDE4C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AEBB9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3027E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F9564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5CA0BE">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Y&lt;500</w:t>
            </w:r>
          </w:p>
        </w:tc>
      </w:tr>
      <w:tr w14:paraId="5EED1E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7D08E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453B1D">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875A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A14636">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EDB0E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004E37">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r w14:paraId="3727C5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8A662B2">
            <w:pPr>
              <w:spacing w:before="0" w:beforeAutospacing="0" w:after="0" w:afterAutospacing="0"/>
              <w:rPr>
                <w:rFonts w:hint="eastAsia" w:ascii="仿宋_GB2312" w:hAnsi="仿宋_GB2312" w:eastAsia="仿宋_GB2312" w:cs="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ACEDB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4C8C2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CC99C4">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4B3658">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2D7EE1">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Y&lt;100</w:t>
            </w:r>
          </w:p>
        </w:tc>
      </w:tr>
      <w:tr w14:paraId="645AB1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3C3AB5">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其他未列明</w:t>
            </w:r>
            <w:r>
              <w:rPr>
                <w:rFonts w:hint="eastAsia" w:ascii="仿宋_GB2312" w:hAnsi="仿宋_GB2312" w:eastAsia="仿宋_GB2312" w:cs="仿宋_GB2312"/>
                <w:color w:val="auto"/>
              </w:rPr>
              <w:t xml:space="preserve"> </w:t>
            </w:r>
            <w:r>
              <w:rPr>
                <w:rFonts w:hint="eastAsia" w:ascii="仿宋_GB2312" w:hAnsi="仿宋_GB2312" w:eastAsia="仿宋_GB2312" w:cs="仿宋_GB2312"/>
                <w:b/>
                <w:bCs/>
                <w:color w:val="auto"/>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03C12B">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B00EDA">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CD95D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65FBE0">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50F789">
            <w:pPr>
              <w:spacing w:before="0" w:beforeAutospacing="0" w:after="0" w:afterAutospacing="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X&lt;10</w:t>
            </w:r>
          </w:p>
        </w:tc>
      </w:tr>
    </w:tbl>
    <w:p w14:paraId="0D09180B">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说明:上述标准参照《关于印发中小企业划型标准规定的通知》(工信部联企业〔2011〕300号)，大型、中型和小型企业须同时满足所列指标的下限，否则下划一档;微型企业只须满足所列指标中的一项即可。</w:t>
      </w:r>
    </w:p>
    <w:p w14:paraId="13B66CD0">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br w:type="page"/>
      </w:r>
      <w:r>
        <w:rPr>
          <w:rFonts w:hint="eastAsia" w:ascii="仿宋_GB2312" w:hAnsi="仿宋_GB2312" w:eastAsia="仿宋_GB2312" w:cs="仿宋_GB2312"/>
          <w:b/>
          <w:bCs/>
          <w:color w:val="auto"/>
        </w:rPr>
        <w:t>②残疾人福利性单位声明函（服务由残疾人福利性单位承接的必须提供）：</w:t>
      </w:r>
    </w:p>
    <w:p w14:paraId="18F93629">
      <w:pPr>
        <w:pStyle w:val="399"/>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33"/>
          <w:szCs w:val="33"/>
        </w:rPr>
        <w:t>残疾人福利性单位声明函</w:t>
      </w:r>
    </w:p>
    <w:p w14:paraId="31071420">
      <w:pPr>
        <w:pStyle w:val="399"/>
        <w:spacing w:line="405" w:lineRule="atLeast"/>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仿宋_GB2312" w:eastAsia="仿宋_GB2312" w:cs="仿宋_GB2312"/>
          <w:b w:val="0"/>
          <w:bCs w:val="0"/>
          <w:color w:val="auto"/>
          <w:u w:val="single"/>
        </w:rPr>
        <w:t xml:space="preserve">     </w:t>
      </w:r>
      <w:r>
        <w:rPr>
          <w:rFonts w:hint="eastAsia" w:ascii="仿宋_GB2312" w:hAnsi="仿宋_GB2312" w:eastAsia="仿宋_GB2312" w:cs="仿宋_GB2312"/>
          <w:b w:val="0"/>
          <w:bCs w:val="0"/>
          <w:color w:val="auto"/>
        </w:rPr>
        <w:t>单位的</w:t>
      </w:r>
      <w:r>
        <w:rPr>
          <w:rFonts w:hint="eastAsia" w:ascii="仿宋_GB2312" w:hAnsi="仿宋_GB2312" w:eastAsia="仿宋_GB2312" w:cs="仿宋_GB2312"/>
          <w:b w:val="0"/>
          <w:bCs w:val="0"/>
          <w:color w:val="auto"/>
          <w:u w:val="single"/>
        </w:rPr>
        <w:t xml:space="preserve">     </w:t>
      </w:r>
      <w:r>
        <w:rPr>
          <w:rFonts w:hint="eastAsia" w:ascii="仿宋_GB2312" w:hAnsi="仿宋_GB2312" w:eastAsia="仿宋_GB2312" w:cs="仿宋_GB2312"/>
          <w:b w:val="0"/>
          <w:bCs w:val="0"/>
          <w:color w:val="auto"/>
        </w:rPr>
        <w:t>项目采购活动提供本单位制造的货物（由本单位承担工程/提供服务），或者提供其他残疾人福利性单位制造的货物（不包括使用非残疾人福利性单位注册商标的货物）。</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本单位对上述声明的真实性负责。如有虚假，将依法承担相应责任。</w:t>
      </w:r>
    </w:p>
    <w:p w14:paraId="6B69510B">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p>
    <w:p w14:paraId="2347BDF0">
      <w:pPr>
        <w:pStyle w:val="399"/>
        <w:jc w:val="right"/>
        <w:rPr>
          <w:rFonts w:hint="eastAsia" w:ascii="仿宋_GB2312" w:hAnsi="仿宋_GB2312" w:eastAsia="仿宋_GB2312" w:cs="仿宋_GB2312"/>
          <w:b/>
          <w:bCs/>
          <w:color w:val="auto"/>
        </w:rPr>
      </w:pPr>
      <w:r>
        <w:rPr>
          <w:rFonts w:hint="eastAsia" w:ascii="仿宋_GB2312" w:hAnsi="仿宋_GB2312" w:eastAsia="仿宋_GB2312" w:cs="仿宋_GB2312"/>
          <w:b w:val="0"/>
          <w:bCs w:val="0"/>
          <w:color w:val="auto"/>
        </w:rPr>
        <w:t>   单位名称（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b w:val="0"/>
          <w:bCs w:val="0"/>
          <w:color w:val="auto"/>
        </w:rPr>
        <w:t>）</w:t>
      </w:r>
      <w:r>
        <w:rPr>
          <w:rFonts w:hint="eastAsia" w:ascii="仿宋_GB2312" w:hAnsi="仿宋_GB2312" w:eastAsia="仿宋_GB2312" w:cs="仿宋_GB2312"/>
          <w:b/>
          <w:bCs/>
          <w:color w:val="auto"/>
        </w:rPr>
        <w:t>：   </w:t>
      </w:r>
    </w:p>
    <w:p w14:paraId="5D422275">
      <w:pPr>
        <w:pStyle w:val="399"/>
        <w:jc w:val="righ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日  期：     </w:t>
      </w:r>
    </w:p>
    <w:p w14:paraId="3E27FE0D">
      <w:pPr>
        <w:pStyle w:val="399"/>
        <w:spacing w:line="405" w:lineRule="atLeast"/>
        <w:rPr>
          <w:rFonts w:hint="eastAsia" w:ascii="仿宋_GB2312" w:hAnsi="仿宋_GB2312" w:eastAsia="仿宋_GB2312" w:cs="仿宋_GB2312"/>
          <w:b w:val="0"/>
          <w:bCs w:val="0"/>
          <w:color w:val="auto"/>
        </w:rPr>
      </w:pPr>
      <w:r>
        <w:rPr>
          <w:rFonts w:hint="eastAsia" w:ascii="仿宋_GB2312" w:hAnsi="仿宋_GB2312" w:eastAsia="仿宋_GB2312" w:cs="仿宋_GB2312"/>
          <w:b/>
          <w:bCs/>
          <w:color w:val="auto"/>
        </w:rPr>
        <w:t>  注：1.此项材料必须以PDF格式上传；</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rPr>
        <w:t>  2.成交供应商声明为残疾人福利性单位的，采购代理机构将随成交结果同时公告其《残疾人福利性单位声明函》，接受社会监督；</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rPr>
        <w:t>  3.享受政府采购支持政策的残疾人福利性单位应当同时满足以下条件：</w:t>
      </w:r>
      <w:r>
        <w:rPr>
          <w:rFonts w:hint="eastAsia" w:ascii="仿宋_GB2312" w:hAnsi="仿宋_GB2312" w:eastAsia="仿宋_GB2312" w:cs="仿宋_GB2312"/>
          <w:b/>
          <w:bCs/>
          <w:color w:val="auto"/>
        </w:rPr>
        <w:br w:type="textWrapping"/>
      </w:r>
      <w:r>
        <w:rPr>
          <w:rFonts w:hint="eastAsia" w:ascii="仿宋_GB2312" w:hAnsi="仿宋_GB2312" w:eastAsia="仿宋_GB2312" w:cs="仿宋_GB2312"/>
          <w:b/>
          <w:bCs/>
          <w:color w:val="auto"/>
        </w:rPr>
        <w:t> </w:t>
      </w:r>
      <w:r>
        <w:rPr>
          <w:rFonts w:hint="eastAsia" w:ascii="仿宋_GB2312" w:hAnsi="仿宋_GB2312" w:eastAsia="仿宋_GB2312" w:cs="仿宋_GB2312"/>
          <w:b w:val="0"/>
          <w:bCs w:val="0"/>
          <w:color w:val="auto"/>
        </w:rPr>
        <w:t> （1）安置的残疾人占本单位在职职工人数的比例不低于25%（含25%），并且安置的残疾人人数不少于10人（含10人）；</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（2）依法与安置的每位残疾人签订了一年以上（含一年）的劳动合同或服务协议；</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（3）为安置的每位残疾人按月足额缴纳了基本养老保险、基本医疗保险、失业保险、工伤保险和生育保险等社会保险费；</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（4）通过银行等金融机构向安置的每位残疾人，按月支付了不低于单位所在区县适用的经省级人民政府批准的月最低工资标准的工资；</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（5）提供本单位制造的货物、承担的工程或者服务（以下简称产品），或者提供其他残疾人福利性单位制造的货物（不包括使用非残疾人福利性单位注册商标的货物）。</w:t>
      </w:r>
      <w:r>
        <w:rPr>
          <w:rFonts w:hint="eastAsia" w:ascii="仿宋_GB2312" w:hAnsi="仿宋_GB2312" w:eastAsia="仿宋_GB2312" w:cs="仿宋_GB2312"/>
          <w:b w:val="0"/>
          <w:bCs w:val="0"/>
          <w:color w:val="auto"/>
        </w:rPr>
        <w:br w:type="textWrapping"/>
      </w:r>
      <w:r>
        <w:rPr>
          <w:rFonts w:hint="eastAsia" w:ascii="仿宋_GB2312" w:hAnsi="仿宋_GB2312" w:eastAsia="仿宋_GB2312" w:cs="仿宋_GB2312"/>
          <w:b w:val="0"/>
          <w:bCs w:val="0"/>
          <w:color w:val="auto"/>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2A7E3DC">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br w:type="page"/>
      </w:r>
      <w:r>
        <w:rPr>
          <w:rFonts w:hint="eastAsia" w:ascii="仿宋_GB2312" w:hAnsi="仿宋_GB2312" w:eastAsia="仿宋_GB2312" w:cs="仿宋_GB2312"/>
          <w:b/>
          <w:bCs/>
          <w:color w:val="auto"/>
        </w:rPr>
        <w:t>  ③监狱企业由省级以上监狱管理局、戒毒管理局（含新疆生产建设兵团）出具的属于监狱企业的证明文件（服务由监狱企业承接的必须提供）</w:t>
      </w:r>
    </w:p>
    <w:p w14:paraId="29FA39CD">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p>
    <w:p w14:paraId="125325DE">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p>
    <w:p w14:paraId="55626C7B">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p>
    <w:p w14:paraId="74A95C31">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xml:space="preserve">  </w:t>
      </w:r>
      <w:r>
        <w:rPr>
          <w:rFonts w:hint="eastAsia" w:ascii="仿宋_GB2312" w:hAnsi="仿宋_GB2312" w:eastAsia="仿宋_GB2312" w:cs="仿宋_GB2312"/>
          <w:b/>
          <w:bCs/>
          <w:color w:val="auto"/>
          <w:sz w:val="33"/>
          <w:szCs w:val="33"/>
        </w:rPr>
        <w:t>注：请以PDF格式提供并加盖供应商CA电子签章。</w:t>
      </w:r>
    </w:p>
    <w:p w14:paraId="1FAEDA54">
      <w:pPr>
        <w:pStyle w:val="399"/>
        <w:spacing w:line="405" w:lineRule="atLeast"/>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w:t>
      </w:r>
    </w:p>
    <w:p w14:paraId="1ACFB937">
      <w:pPr>
        <w:ind w:firstLine="643" w:firstLineChars="200"/>
        <w:jc w:val="left"/>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6E216C89">
      <w:pPr>
        <w:jc w:val="center"/>
        <w:rPr>
          <w:rFonts w:hint="eastAsia" w:ascii="仿宋_GB2312" w:hAnsi="仿宋_GB2312" w:eastAsia="仿宋_GB2312" w:cs="仿宋_GB2312"/>
          <w:b/>
          <w:bCs/>
          <w:color w:val="auto"/>
          <w:sz w:val="72"/>
          <w:szCs w:val="72"/>
        </w:rPr>
      </w:pPr>
    </w:p>
    <w:p w14:paraId="2DC27B3A">
      <w:pPr>
        <w:jc w:val="center"/>
        <w:rPr>
          <w:rFonts w:hint="eastAsia" w:ascii="仿宋_GB2312" w:hAnsi="仿宋_GB2312" w:eastAsia="仿宋_GB2312" w:cs="仿宋_GB2312"/>
          <w:b/>
          <w:bCs/>
          <w:color w:val="auto"/>
          <w:sz w:val="72"/>
          <w:szCs w:val="72"/>
        </w:rPr>
      </w:pPr>
    </w:p>
    <w:p w14:paraId="3CA5CE12">
      <w:pPr>
        <w:jc w:val="center"/>
        <w:rPr>
          <w:rFonts w:hint="eastAsia" w:ascii="仿宋_GB2312" w:hAnsi="仿宋_GB2312" w:eastAsia="仿宋_GB2312" w:cs="仿宋_GB2312"/>
          <w:b/>
          <w:bCs/>
          <w:color w:val="auto"/>
          <w:sz w:val="72"/>
          <w:szCs w:val="72"/>
        </w:rPr>
      </w:pPr>
    </w:p>
    <w:p w14:paraId="0F7C4C63">
      <w:pPr>
        <w:jc w:val="center"/>
        <w:rPr>
          <w:rFonts w:hint="eastAsia" w:ascii="仿宋_GB2312" w:hAnsi="仿宋_GB2312" w:eastAsia="仿宋_GB2312" w:cs="仿宋_GB2312"/>
          <w:b/>
          <w:bCs/>
          <w:color w:val="auto"/>
          <w:sz w:val="72"/>
          <w:szCs w:val="72"/>
        </w:rPr>
      </w:pPr>
    </w:p>
    <w:p w14:paraId="75B25009">
      <w:pPr>
        <w:jc w:val="center"/>
        <w:rPr>
          <w:rFonts w:hint="eastAsia" w:ascii="仿宋_GB2312" w:hAnsi="仿宋_GB2312" w:eastAsia="仿宋_GB2312" w:cs="仿宋_GB2312"/>
          <w:b/>
          <w:bCs/>
          <w:color w:val="auto"/>
          <w:sz w:val="72"/>
          <w:szCs w:val="72"/>
        </w:rPr>
      </w:pPr>
    </w:p>
    <w:p w14:paraId="504F793D">
      <w:pPr>
        <w:snapToGrid w:val="0"/>
        <w:spacing w:before="156" w:beforeLines="50" w:after="50" w:line="500" w:lineRule="exact"/>
        <w:jc w:val="center"/>
        <w:rPr>
          <w:rFonts w:hint="eastAsia" w:ascii="仿宋_GB2312" w:hAnsi="仿宋_GB2312" w:eastAsia="仿宋_GB2312" w:cs="仿宋_GB2312"/>
          <w:b/>
          <w:bCs/>
          <w:color w:val="auto"/>
          <w:sz w:val="56"/>
          <w:szCs w:val="56"/>
        </w:rPr>
      </w:pPr>
      <w:r>
        <w:rPr>
          <w:rFonts w:hint="eastAsia" w:ascii="仿宋_GB2312" w:hAnsi="仿宋_GB2312" w:eastAsia="仿宋_GB2312" w:cs="仿宋_GB2312"/>
          <w:b/>
          <w:bCs/>
          <w:color w:val="auto"/>
          <w:sz w:val="56"/>
          <w:szCs w:val="56"/>
        </w:rPr>
        <w:t>二、报 价 要 求 文 件 格 式</w:t>
      </w:r>
    </w:p>
    <w:p w14:paraId="7E63F2E6">
      <w:pPr>
        <w:jc w:val="left"/>
        <w:rPr>
          <w:rFonts w:hint="eastAsia" w:ascii="仿宋_GB2312" w:hAnsi="仿宋_GB2312" w:eastAsia="仿宋_GB2312" w:cs="仿宋_GB2312"/>
          <w:b/>
          <w:bCs/>
          <w:color w:val="auto"/>
          <w:sz w:val="44"/>
          <w:szCs w:val="44"/>
        </w:rPr>
      </w:pPr>
    </w:p>
    <w:p w14:paraId="268D6756">
      <w:pPr>
        <w:widowControl/>
        <w:jc w:val="left"/>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44"/>
          <w:szCs w:val="44"/>
        </w:rPr>
        <w:br w:type="page"/>
      </w:r>
    </w:p>
    <w:p w14:paraId="1B57A7E4">
      <w:pPr>
        <w:snapToGrid w:val="0"/>
        <w:spacing w:before="50" w:after="50" w:line="400" w:lineRule="exac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报价要求文件目录：</w:t>
      </w:r>
    </w:p>
    <w:p w14:paraId="72CD172D">
      <w:pPr>
        <w:snapToGrid w:val="0"/>
        <w:spacing w:before="50" w:after="50" w:line="400" w:lineRule="exact"/>
        <w:rPr>
          <w:rFonts w:hint="eastAsia" w:ascii="仿宋_GB2312" w:hAnsi="仿宋_GB2312" w:eastAsia="仿宋_GB2312" w:cs="仿宋_GB2312"/>
          <w:b/>
          <w:bCs/>
          <w:color w:val="auto"/>
          <w:szCs w:val="21"/>
        </w:rPr>
      </w:pPr>
    </w:p>
    <w:p w14:paraId="1E9C613C">
      <w:pPr>
        <w:tabs>
          <w:tab w:val="left" w:pos="3870"/>
          <w:tab w:val="left" w:pos="4085"/>
        </w:tabs>
        <w:snapToGrid w:val="0"/>
        <w:jc w:val="center"/>
        <w:rPr>
          <w:rFonts w:hint="eastAsia" w:ascii="仿宋_GB2312" w:hAnsi="仿宋_GB2312" w:eastAsia="仿宋_GB2312" w:cs="仿宋_GB2312"/>
          <w:color w:val="auto"/>
          <w:sz w:val="36"/>
          <w:szCs w:val="36"/>
        </w:rPr>
      </w:pPr>
    </w:p>
    <w:p w14:paraId="1FAD86EF">
      <w:pPr>
        <w:spacing w:line="276" w:lineRule="auto"/>
        <w:jc w:val="center"/>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44"/>
          <w:szCs w:val="44"/>
        </w:rPr>
        <w:t>目    录</w:t>
      </w:r>
    </w:p>
    <w:p w14:paraId="2FB78D7C">
      <w:pPr>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（1）报价表（</w:t>
      </w:r>
      <w:r>
        <w:rPr>
          <w:rFonts w:hint="eastAsia" w:ascii="仿宋_GB2312" w:hAnsi="仿宋_GB2312" w:eastAsia="仿宋_GB2312" w:cs="仿宋_GB2312"/>
          <w:b/>
          <w:bCs/>
          <w:color w:val="auto"/>
          <w:sz w:val="24"/>
        </w:rPr>
        <w:t>必须提供</w:t>
      </w:r>
      <w:r>
        <w:rPr>
          <w:rFonts w:hint="eastAsia" w:ascii="仿宋_GB2312" w:hAnsi="仿宋_GB2312" w:eastAsia="仿宋_GB2312" w:cs="仿宋_GB2312"/>
          <w:color w:val="auto"/>
          <w:sz w:val="24"/>
        </w:rPr>
        <w:t>）…………………………………………………………</w:t>
      </w:r>
    </w:p>
    <w:p w14:paraId="131275F0">
      <w:pPr>
        <w:spacing w:line="360" w:lineRule="auto"/>
        <w:ind w:firstLine="1080" w:firstLineChars="450"/>
        <w:rPr>
          <w:rFonts w:hint="eastAsia" w:ascii="仿宋_GB2312" w:hAnsi="仿宋_GB2312" w:eastAsia="仿宋_GB2312" w:cs="仿宋_GB2312"/>
          <w:color w:val="auto"/>
          <w:sz w:val="24"/>
        </w:rPr>
      </w:pPr>
    </w:p>
    <w:p w14:paraId="3F9E36F2">
      <w:pPr>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（2）报价明细表（</w:t>
      </w:r>
      <w:r>
        <w:rPr>
          <w:rFonts w:hint="eastAsia" w:ascii="仿宋_GB2312" w:hAnsi="仿宋_GB2312" w:eastAsia="仿宋_GB2312" w:cs="仿宋_GB2312"/>
          <w:b/>
          <w:bCs/>
          <w:color w:val="auto"/>
          <w:sz w:val="24"/>
        </w:rPr>
        <w:t>必须提供</w:t>
      </w:r>
      <w:r>
        <w:rPr>
          <w:rFonts w:hint="eastAsia" w:ascii="仿宋_GB2312" w:hAnsi="仿宋_GB2312" w:eastAsia="仿宋_GB2312" w:cs="仿宋_GB2312"/>
          <w:color w:val="auto"/>
          <w:sz w:val="24"/>
        </w:rPr>
        <w:t>）……………………………………………………</w:t>
      </w:r>
    </w:p>
    <w:p w14:paraId="5F077DFE">
      <w:pPr>
        <w:spacing w:line="360" w:lineRule="auto"/>
        <w:ind w:firstLine="480" w:firstLineChars="200"/>
        <w:jc w:val="left"/>
        <w:rPr>
          <w:rFonts w:hint="eastAsia" w:ascii="仿宋_GB2312" w:hAnsi="仿宋_GB2312" w:eastAsia="仿宋_GB2312" w:cs="仿宋_GB2312"/>
          <w:color w:val="auto"/>
          <w:sz w:val="24"/>
        </w:rPr>
      </w:pPr>
    </w:p>
    <w:p w14:paraId="419EC2DB">
      <w:pPr>
        <w:spacing w:line="360" w:lineRule="auto"/>
        <w:ind w:firstLine="480" w:firstLineChars="200"/>
        <w:jc w:val="left"/>
        <w:rPr>
          <w:rFonts w:hint="eastAsia" w:ascii="仿宋_GB2312" w:hAnsi="仿宋_GB2312" w:eastAsia="仿宋_GB2312" w:cs="仿宋_GB2312"/>
          <w:color w:val="auto"/>
          <w:sz w:val="24"/>
        </w:rPr>
        <w:sectPr>
          <w:pgSz w:w="11906" w:h="16838"/>
          <w:pgMar w:top="1440" w:right="1083" w:bottom="1440" w:left="1083" w:header="851" w:footer="992" w:gutter="0"/>
          <w:pgNumType w:fmt="decimal"/>
          <w:cols w:space="720" w:num="1"/>
          <w:docGrid w:type="lines" w:linePitch="312" w:charSpace="0"/>
        </w:sectPr>
      </w:pPr>
    </w:p>
    <w:p w14:paraId="4DD36815">
      <w:pPr>
        <w:snapToGrid w:val="0"/>
        <w:spacing w:before="50" w:after="5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1.价格部分</w:t>
      </w:r>
    </w:p>
    <w:p w14:paraId="1B5895F6">
      <w:pPr>
        <w:snapToGrid w:val="0"/>
        <w:spacing w:before="156" w:beforeLines="50" w:after="50" w:line="320" w:lineRule="exact"/>
        <w:ind w:firstLine="48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24"/>
        </w:rPr>
        <w:t>（1）报价表格式（必须提供）：</w:t>
      </w:r>
    </w:p>
    <w:p w14:paraId="1EE91CE5">
      <w:pPr>
        <w:spacing w:line="276" w:lineRule="auto"/>
        <w:jc w:val="center"/>
        <w:rPr>
          <w:rFonts w:hint="eastAsia" w:ascii="宋体" w:hAnsi="宋体"/>
          <w:b/>
          <w:color w:val="auto"/>
          <w:sz w:val="32"/>
          <w:szCs w:val="32"/>
        </w:rPr>
      </w:pPr>
      <w:r>
        <w:rPr>
          <w:rFonts w:hint="eastAsia" w:ascii="宋体" w:hAnsi="宋体"/>
          <w:b/>
          <w:color w:val="auto"/>
          <w:sz w:val="32"/>
          <w:szCs w:val="32"/>
        </w:rPr>
        <w:t>报 价 表</w:t>
      </w:r>
    </w:p>
    <w:p w14:paraId="11124781">
      <w:pPr>
        <w:spacing w:line="276" w:lineRule="auto"/>
        <w:rPr>
          <w:rFonts w:hint="eastAsia" w:ascii="仿宋_GB2312" w:hAnsi="仿宋_GB2312" w:eastAsia="仿宋_GB2312" w:cs="仿宋_GB2312"/>
          <w:color w:val="auto"/>
          <w:sz w:val="24"/>
        </w:rPr>
      </w:pPr>
    </w:p>
    <w:tbl>
      <w:tblPr>
        <w:tblStyle w:val="48"/>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14:paraId="6DCF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06A88FFD">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14:paraId="70B08D8B">
            <w:pPr>
              <w:spacing w:line="276" w:lineRule="auto"/>
              <w:jc w:val="center"/>
              <w:rPr>
                <w:rFonts w:hint="eastAsia" w:ascii="仿宋_GB2312" w:hAnsi="仿宋_GB2312" w:eastAsia="仿宋_GB2312" w:cs="仿宋_GB2312"/>
                <w:color w:val="auto"/>
                <w:sz w:val="24"/>
              </w:rPr>
            </w:pPr>
          </w:p>
        </w:tc>
      </w:tr>
      <w:tr w14:paraId="163B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1739353B">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14:paraId="58AA5916">
            <w:pPr>
              <w:widowControl/>
              <w:spacing w:line="276" w:lineRule="auto"/>
              <w:jc w:val="left"/>
              <w:rPr>
                <w:rFonts w:hint="eastAsia" w:ascii="仿宋_GB2312" w:hAnsi="仿宋_GB2312" w:eastAsia="仿宋_GB2312" w:cs="仿宋_GB2312"/>
                <w:color w:val="auto"/>
                <w:sz w:val="24"/>
              </w:rPr>
            </w:pPr>
          </w:p>
        </w:tc>
      </w:tr>
      <w:tr w14:paraId="2BC2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14:paraId="29343850">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总报价</w:t>
            </w:r>
          </w:p>
        </w:tc>
        <w:tc>
          <w:tcPr>
            <w:tcW w:w="7436" w:type="dxa"/>
            <w:vAlign w:val="center"/>
          </w:tcPr>
          <w:p w14:paraId="742E079D">
            <w:pPr>
              <w:spacing w:line="276" w:lineRule="auto"/>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人民币（大写）</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r>
              <w:rPr>
                <w:rFonts w:hint="eastAsia" w:ascii="宋体" w:hAnsi="宋体" w:cs="宋体"/>
                <w:color w:val="auto"/>
                <w:spacing w:val="-6"/>
                <w:sz w:val="24"/>
              </w:rPr>
              <w:t>¥</w:t>
            </w:r>
            <w:r>
              <w:rPr>
                <w:rFonts w:hint="eastAsia" w:ascii="仿宋_GB2312" w:hAnsi="仿宋_GB2312" w:eastAsia="仿宋_GB2312" w:cs="仿宋_GB2312"/>
                <w:color w:val="auto"/>
                <w:spacing w:val="-6"/>
                <w:sz w:val="24"/>
              </w:rPr>
              <w:t xml:space="preserve">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tc>
      </w:tr>
    </w:tbl>
    <w:p w14:paraId="4ED5145F">
      <w:pPr>
        <w:spacing w:line="276" w:lineRule="auto"/>
        <w:rPr>
          <w:rFonts w:hint="eastAsia" w:ascii="仿宋_GB2312" w:hAnsi="仿宋_GB2312" w:eastAsia="仿宋_GB2312" w:cs="仿宋_GB2312"/>
          <w:color w:val="auto"/>
          <w:sz w:val="24"/>
        </w:rPr>
      </w:pPr>
    </w:p>
    <w:p w14:paraId="2C836A06">
      <w:pPr>
        <w:spacing w:line="276" w:lineRule="auto"/>
        <w:rPr>
          <w:rFonts w:hint="eastAsia" w:ascii="仿宋_GB2312" w:hAnsi="仿宋_GB2312" w:eastAsia="仿宋_GB2312" w:cs="仿宋_GB2312"/>
          <w:color w:val="auto"/>
          <w:sz w:val="24"/>
        </w:rPr>
      </w:pPr>
    </w:p>
    <w:p w14:paraId="570544C6">
      <w:pPr>
        <w:spacing w:line="276" w:lineRule="auto"/>
        <w:rPr>
          <w:rFonts w:hint="eastAsia" w:ascii="仿宋_GB2312" w:hAnsi="仿宋_GB2312" w:eastAsia="仿宋_GB2312" w:cs="仿宋_GB2312"/>
          <w:color w:val="auto"/>
          <w:sz w:val="24"/>
        </w:rPr>
      </w:pPr>
    </w:p>
    <w:p w14:paraId="03FBFAAF">
      <w:pPr>
        <w:snapToGrid w:val="0"/>
        <w:spacing w:before="50" w:after="50" w:line="40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注：1.</w:t>
      </w:r>
      <w:r>
        <w:rPr>
          <w:rFonts w:hint="eastAsia" w:ascii="仿宋_GB2312" w:hAnsi="仿宋_GB2312" w:eastAsia="仿宋_GB2312" w:cs="仿宋_GB2312"/>
          <w:b/>
          <w:color w:val="auto"/>
          <w:sz w:val="24"/>
        </w:rPr>
        <w:t>此项材料必须</w:t>
      </w:r>
      <w:r>
        <w:rPr>
          <w:rFonts w:hint="eastAsia" w:ascii="仿宋_GB2312" w:hAnsi="仿宋_GB2312" w:eastAsia="仿宋_GB2312" w:cs="仿宋_GB2312"/>
          <w:b/>
          <w:bCs/>
          <w:color w:val="auto"/>
          <w:sz w:val="24"/>
        </w:rPr>
        <w:t>以PDF格式上传；</w:t>
      </w:r>
    </w:p>
    <w:p w14:paraId="48C3EF4D">
      <w:pPr>
        <w:snapToGrid w:val="0"/>
        <w:spacing w:before="50" w:after="50" w:line="40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2.报价一经涂改，应在涂改处加盖供应商CA电子签章或者由法定代表人或授权委托代理人签字或盖章，</w:t>
      </w:r>
      <w:r>
        <w:rPr>
          <w:rFonts w:hint="eastAsia" w:ascii="仿宋_GB2312" w:hAnsi="仿宋_GB2312" w:eastAsia="仿宋_GB2312" w:cs="仿宋_GB2312"/>
          <w:b/>
          <w:color w:val="auto"/>
          <w:sz w:val="24"/>
        </w:rPr>
        <w:t>否则将视为无效响应</w:t>
      </w:r>
      <w:r>
        <w:rPr>
          <w:rFonts w:hint="eastAsia" w:ascii="仿宋_GB2312" w:hAnsi="仿宋_GB2312" w:eastAsia="仿宋_GB2312" w:cs="仿宋_GB2312"/>
          <w:b/>
          <w:bCs/>
          <w:color w:val="auto"/>
          <w:sz w:val="24"/>
        </w:rPr>
        <w:t>；</w:t>
      </w:r>
    </w:p>
    <w:p w14:paraId="02376B4F">
      <w:pPr>
        <w:spacing w:line="276" w:lineRule="auto"/>
        <w:ind w:firstLine="472" w:firstLineChars="196"/>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3.此表为完成本采购项目所需的全部报价总价。</w:t>
      </w:r>
    </w:p>
    <w:p w14:paraId="4C9E99FB">
      <w:pPr>
        <w:snapToGrid w:val="0"/>
        <w:spacing w:before="50" w:after="50" w:line="400" w:lineRule="exact"/>
        <w:ind w:firstLine="723" w:firstLineChars="200"/>
        <w:jc w:val="left"/>
        <w:rPr>
          <w:rFonts w:hint="eastAsia" w:ascii="仿宋_GB2312" w:hAnsi="仿宋_GB2312" w:eastAsia="仿宋_GB2312" w:cs="仿宋_GB2312"/>
          <w:b/>
          <w:bCs/>
          <w:color w:val="auto"/>
          <w:sz w:val="36"/>
          <w:szCs w:val="36"/>
        </w:rPr>
      </w:pPr>
    </w:p>
    <w:p w14:paraId="53CFA6BA">
      <w:pPr>
        <w:snapToGrid w:val="0"/>
        <w:spacing w:before="50" w:after="50" w:line="400" w:lineRule="exact"/>
        <w:ind w:right="-817" w:rightChars="-389"/>
        <w:rPr>
          <w:rFonts w:hint="eastAsia" w:ascii="仿宋_GB2312" w:hAnsi="仿宋_GB2312" w:eastAsia="仿宋_GB2312" w:cs="仿宋_GB2312"/>
          <w:b/>
          <w:color w:val="auto"/>
          <w:sz w:val="24"/>
        </w:rPr>
      </w:pPr>
    </w:p>
    <w:p w14:paraId="4C23F1A7">
      <w:pPr>
        <w:snapToGrid w:val="0"/>
        <w:spacing w:before="50" w:after="50" w:line="400" w:lineRule="exact"/>
        <w:ind w:right="-817" w:rightChars="-389"/>
        <w:rPr>
          <w:rFonts w:hint="eastAsia" w:ascii="仿宋_GB2312" w:hAnsi="仿宋_GB2312" w:eastAsia="仿宋_GB2312" w:cs="仿宋_GB2312"/>
          <w:b/>
          <w:color w:val="auto"/>
          <w:sz w:val="24"/>
        </w:rPr>
      </w:pPr>
    </w:p>
    <w:p w14:paraId="42EE959E">
      <w:pPr>
        <w:snapToGrid w:val="0"/>
        <w:spacing w:before="50" w:after="50" w:line="400" w:lineRule="exact"/>
        <w:ind w:left="-2" w:leftChars="-1" w:right="-817" w:rightChars="-389"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法定代表人或委托代理人</w:t>
      </w:r>
      <w:r>
        <w:rPr>
          <w:rFonts w:hint="eastAsia" w:ascii="仿宋_GB2312" w:hAnsi="仿宋_GB2312" w:eastAsia="仿宋_GB2312" w:cs="仿宋_GB2312"/>
          <w:b/>
          <w:bCs/>
          <w:color w:val="auto"/>
          <w:sz w:val="24"/>
        </w:rPr>
        <w:t>（签字）：</w:t>
      </w:r>
      <w:r>
        <w:rPr>
          <w:rFonts w:hint="eastAsia" w:ascii="仿宋_GB2312" w:hAnsi="仿宋_GB2312" w:eastAsia="仿宋_GB2312" w:cs="仿宋_GB2312"/>
          <w:color w:val="auto"/>
          <w:sz w:val="24"/>
          <w:u w:val="single"/>
        </w:rPr>
        <w:t xml:space="preserve">                </w:t>
      </w:r>
    </w:p>
    <w:p w14:paraId="2820AB67">
      <w:pPr>
        <w:pStyle w:val="26"/>
        <w:spacing w:line="400" w:lineRule="exact"/>
        <w:ind w:firstLine="5520" w:firstLineChars="23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供应商</w:t>
      </w:r>
      <w:r>
        <w:rPr>
          <w:rFonts w:hint="eastAsia" w:ascii="仿宋_GB2312" w:hAnsi="仿宋_GB2312" w:eastAsia="仿宋_GB2312" w:cs="仿宋_GB2312"/>
          <w:color w:val="auto"/>
          <w:sz w:val="24"/>
        </w:rPr>
        <w:t>名称</w:t>
      </w:r>
      <w:r>
        <w:rPr>
          <w:rFonts w:hint="eastAsia" w:ascii="仿宋_GB2312" w:hAnsi="仿宋_GB2312" w:eastAsia="仿宋_GB2312" w:cs="仿宋_GB2312"/>
          <w:b/>
          <w:bCs/>
          <w:color w:val="auto"/>
          <w:sz w:val="24"/>
          <w:szCs w:val="24"/>
        </w:rPr>
        <w:t>（CA电子签章）</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u w:val="single"/>
        </w:rPr>
        <w:t xml:space="preserve">                               </w:t>
      </w:r>
    </w:p>
    <w:p w14:paraId="40E7BE39">
      <w:pPr>
        <w:snapToGrid w:val="0"/>
        <w:spacing w:before="50" w:after="50" w:line="400" w:lineRule="exact"/>
        <w:ind w:left="-2" w:leftChars="-1" w:right="-817" w:rightChars="-389" w:firstLine="480" w:firstLineChars="200"/>
        <w:jc w:val="right"/>
        <w:rPr>
          <w:rFonts w:hint="eastAsia" w:ascii="仿宋_GB2312" w:hAnsi="仿宋_GB2312" w:eastAsia="仿宋_GB2312" w:cs="仿宋_GB2312"/>
          <w:color w:val="auto"/>
          <w:sz w:val="24"/>
        </w:rPr>
      </w:pPr>
    </w:p>
    <w:p w14:paraId="02FA4611">
      <w:pPr>
        <w:snapToGrid w:val="0"/>
        <w:spacing w:before="50" w:after="50" w:line="400" w:lineRule="exact"/>
        <w:ind w:right="-817" w:rightChars="-389"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20AD4DEF">
      <w:pPr>
        <w:snapToGrid w:val="0"/>
        <w:spacing w:before="50" w:after="50" w:line="400" w:lineRule="exact"/>
        <w:ind w:right="-817" w:rightChars="-389" w:firstLine="480" w:firstLineChars="200"/>
        <w:rPr>
          <w:rFonts w:hint="eastAsia" w:ascii="仿宋_GB2312" w:hAnsi="仿宋_GB2312" w:eastAsia="仿宋_GB2312" w:cs="仿宋_GB2312"/>
          <w:color w:val="auto"/>
          <w:sz w:val="24"/>
        </w:rPr>
      </w:pPr>
    </w:p>
    <w:p w14:paraId="3DBF3C95">
      <w:pPr>
        <w:snapToGrid w:val="0"/>
        <w:spacing w:before="156" w:beforeLines="50" w:after="50" w:line="320" w:lineRule="exact"/>
        <w:rPr>
          <w:rFonts w:hint="eastAsia" w:ascii="仿宋_GB2312" w:hAnsi="仿宋_GB2312" w:eastAsia="仿宋_GB2312" w:cs="仿宋_GB2312"/>
          <w:color w:val="auto"/>
          <w:sz w:val="24"/>
        </w:rPr>
      </w:pPr>
    </w:p>
    <w:p w14:paraId="38A9D07B">
      <w:pPr>
        <w:snapToGrid w:val="0"/>
        <w:spacing w:before="156" w:beforeLines="50" w:after="50" w:line="320" w:lineRule="exact"/>
        <w:rPr>
          <w:rFonts w:hint="eastAsia" w:ascii="仿宋_GB2312" w:hAnsi="仿宋_GB2312" w:eastAsia="仿宋_GB2312" w:cs="仿宋_GB2312"/>
          <w:color w:val="auto"/>
          <w:sz w:val="24"/>
        </w:rPr>
        <w:sectPr>
          <w:pgSz w:w="11906" w:h="16838"/>
          <w:pgMar w:top="1440" w:right="1083" w:bottom="1440" w:left="1083" w:header="851" w:footer="992" w:gutter="0"/>
          <w:pgNumType w:fmt="decimal"/>
          <w:cols w:space="720" w:num="1"/>
          <w:docGrid w:type="lines" w:linePitch="312" w:charSpace="0"/>
        </w:sectPr>
      </w:pPr>
    </w:p>
    <w:p w14:paraId="51F91576">
      <w:pPr>
        <w:spacing w:line="276" w:lineRule="auto"/>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（2）报价明细表格式（必须提供）：</w:t>
      </w:r>
    </w:p>
    <w:p w14:paraId="4AF45B22">
      <w:pPr>
        <w:spacing w:line="276" w:lineRule="auto"/>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报价明细表</w:t>
      </w:r>
    </w:p>
    <w:p w14:paraId="51D05CB5">
      <w:pPr>
        <w:snapToGrid w:val="0"/>
        <w:spacing w:before="50" w:after="156"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项目名称：</w:t>
      </w:r>
    </w:p>
    <w:p w14:paraId="2FD5FAE5">
      <w:pPr>
        <w:snapToGrid w:val="0"/>
        <w:spacing w:before="50" w:after="156"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项目编号： </w:t>
      </w:r>
    </w:p>
    <w:p w14:paraId="3B39EA53">
      <w:pPr>
        <w:snapToGrid w:val="0"/>
        <w:spacing w:before="50" w:after="156" w:afterLines="50" w:line="400" w:lineRule="exact"/>
        <w:jc w:val="left"/>
        <w:rPr>
          <w:rFonts w:ascii="仿宋_GB2312" w:eastAsia="仿宋_GB2312"/>
          <w:b/>
          <w:color w:val="auto"/>
          <w:sz w:val="24"/>
          <w:highlight w:val="none"/>
        </w:rPr>
      </w:pPr>
    </w:p>
    <w:p w14:paraId="5319101D">
      <w:pPr>
        <w:snapToGrid w:val="0"/>
        <w:spacing w:before="50" w:after="156"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3D27C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CF5B791">
            <w:pPr>
              <w:snapToGrid w:val="0"/>
              <w:spacing w:before="50" w:after="50" w:line="400" w:lineRule="exact"/>
              <w:rPr>
                <w:rFonts w:ascii="仿宋_GB2312" w:eastAsia="仿宋_GB2312"/>
                <w:color w:val="auto"/>
                <w:sz w:val="24"/>
                <w:highlight w:val="none"/>
              </w:rPr>
            </w:pPr>
            <w:r>
              <w:rPr>
                <w:rFonts w:hint="eastAsia" w:ascii="仿宋_GB2312" w:eastAsia="仿宋_GB2312"/>
                <w:color w:val="auto"/>
                <w:sz w:val="24"/>
                <w:highlight w:val="none"/>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5A8C7A23">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22B6ADD9">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76C5E1E">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5E512A0E">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说明</w:t>
            </w:r>
          </w:p>
        </w:tc>
      </w:tr>
      <w:tr w14:paraId="215B2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BB25E71">
            <w:pPr>
              <w:snapToGrid w:val="0"/>
              <w:spacing w:before="50" w:after="50" w:line="400" w:lineRule="exact"/>
              <w:jc w:val="center"/>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15E46DEE">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1AF57AC4">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29FD9E0C">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26AB84D3">
            <w:pPr>
              <w:snapToGrid w:val="0"/>
              <w:spacing w:before="50" w:after="50" w:line="400" w:lineRule="exact"/>
              <w:rPr>
                <w:rFonts w:ascii="仿宋_GB2312" w:eastAsia="仿宋_GB2312"/>
                <w:color w:val="auto"/>
                <w:sz w:val="24"/>
                <w:highlight w:val="none"/>
              </w:rPr>
            </w:pPr>
          </w:p>
        </w:tc>
      </w:tr>
      <w:tr w14:paraId="63C6C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C9208B9">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2E2C1E6D">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3E79E5CE">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4C3854A0">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610C78B">
            <w:pPr>
              <w:snapToGrid w:val="0"/>
              <w:spacing w:before="50" w:after="50" w:line="400" w:lineRule="exact"/>
              <w:rPr>
                <w:rFonts w:ascii="仿宋_GB2312" w:eastAsia="仿宋_GB2312"/>
                <w:color w:val="auto"/>
                <w:sz w:val="24"/>
                <w:highlight w:val="none"/>
              </w:rPr>
            </w:pPr>
          </w:p>
        </w:tc>
      </w:tr>
      <w:tr w14:paraId="0E505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A873863">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30B283BE">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60A9062E">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7A51C5CE">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7E389E78">
            <w:pPr>
              <w:snapToGrid w:val="0"/>
              <w:spacing w:before="50" w:after="50" w:line="400" w:lineRule="exact"/>
              <w:rPr>
                <w:rFonts w:ascii="仿宋_GB2312" w:eastAsia="仿宋_GB2312"/>
                <w:color w:val="auto"/>
                <w:sz w:val="24"/>
                <w:highlight w:val="none"/>
              </w:rPr>
            </w:pPr>
          </w:p>
        </w:tc>
      </w:tr>
      <w:tr w14:paraId="36BC6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0E180F6A">
            <w:pPr>
              <w:snapToGrid w:val="0"/>
              <w:spacing w:before="50" w:after="50" w:line="400" w:lineRule="exact"/>
              <w:rPr>
                <w:rFonts w:ascii="仿宋_GB2312" w:eastAsia="仿宋_GB2312"/>
                <w:color w:val="auto"/>
                <w:sz w:val="24"/>
                <w:highlight w:val="none"/>
                <w:u w:val="single"/>
              </w:rPr>
            </w:pPr>
            <w:r>
              <w:rPr>
                <w:rFonts w:hint="eastAsia" w:ascii="仿宋_GB2312" w:eastAsia="仿宋_GB2312"/>
                <w:b/>
                <w:color w:val="auto"/>
                <w:sz w:val="24"/>
                <w:highlight w:val="none"/>
              </w:rPr>
              <w:t>总报价</w:t>
            </w:r>
            <w:r>
              <w:rPr>
                <w:rFonts w:hint="eastAsia" w:ascii="仿宋_GB2312" w:eastAsia="仿宋_GB2312"/>
                <w:color w:val="auto"/>
                <w:sz w:val="24"/>
                <w:highlight w:val="none"/>
              </w:rPr>
              <w:t>（人民币大写）</w:t>
            </w:r>
            <w:r>
              <w:rPr>
                <w:rFonts w:hint="eastAsia" w:ascii="仿宋_GB2312" w:eastAsia="仿宋_GB2312"/>
                <w:color w:val="auto"/>
                <w:sz w:val="24"/>
                <w:highlight w:val="none"/>
                <w:u w:val="single"/>
              </w:rPr>
              <w:t>：                     （</w:t>
            </w:r>
            <w:r>
              <w:rPr>
                <w:rFonts w:hint="eastAsia" w:ascii="宋体" w:hAnsi="宋体" w:cs="宋体"/>
                <w:color w:val="auto"/>
                <w:sz w:val="24"/>
                <w:highlight w:val="none"/>
              </w:rPr>
              <w:t>¥</w:t>
            </w:r>
            <w:r>
              <w:rPr>
                <w:rFonts w:hint="eastAsia" w:ascii="仿宋_GB2312" w:eastAsia="仿宋_GB2312"/>
                <w:color w:val="auto"/>
                <w:sz w:val="24"/>
                <w:highlight w:val="none"/>
                <w:u w:val="single"/>
              </w:rPr>
              <w:t xml:space="preserve">                ） </w:t>
            </w:r>
          </w:p>
        </w:tc>
      </w:tr>
    </w:tbl>
    <w:p w14:paraId="5AD45C44">
      <w:pPr>
        <w:snapToGrid w:val="0"/>
        <w:spacing w:before="50" w:after="50" w:line="400" w:lineRule="exact"/>
        <w:ind w:firstLine="420" w:firstLineChars="200"/>
        <w:jc w:val="left"/>
        <w:rPr>
          <w:rFonts w:ascii="仿宋_GB2312" w:eastAsia="仿宋_GB2312"/>
          <w:color w:val="auto"/>
          <w:szCs w:val="21"/>
          <w:highlight w:val="none"/>
        </w:rPr>
      </w:pPr>
    </w:p>
    <w:p w14:paraId="2DC13961">
      <w:pPr>
        <w:snapToGrid w:val="0"/>
        <w:spacing w:before="50" w:after="50" w:line="400" w:lineRule="exact"/>
        <w:ind w:firstLine="420" w:firstLineChars="200"/>
        <w:jc w:val="left"/>
        <w:rPr>
          <w:rFonts w:ascii="仿宋_GB2312" w:eastAsia="仿宋_GB2312"/>
          <w:color w:val="auto"/>
          <w:szCs w:val="21"/>
          <w:highlight w:val="none"/>
        </w:rPr>
      </w:pPr>
      <w:r>
        <w:rPr>
          <w:rFonts w:hint="eastAsia" w:ascii="仿宋_GB2312" w:eastAsia="仿宋_GB2312"/>
          <w:color w:val="auto"/>
          <w:szCs w:val="21"/>
          <w:highlight w:val="none"/>
        </w:rPr>
        <w:t>注：1.报价一经涂改，应在涂改处加盖供应商CA电子签章或者由法定代表人或授权委托代理人签字或盖章，否则其响应作无效标处理；</w:t>
      </w:r>
    </w:p>
    <w:p w14:paraId="4C40F9AC">
      <w:pPr>
        <w:snapToGrid w:val="0"/>
        <w:spacing w:before="50" w:after="50" w:line="400" w:lineRule="exact"/>
        <w:ind w:firstLine="420" w:firstLineChars="200"/>
        <w:jc w:val="left"/>
        <w:rPr>
          <w:rFonts w:ascii="仿宋_GB2312" w:eastAsia="仿宋_GB2312"/>
          <w:color w:val="auto"/>
          <w:szCs w:val="21"/>
          <w:highlight w:val="none"/>
        </w:rPr>
      </w:pPr>
      <w:r>
        <w:rPr>
          <w:rFonts w:hint="eastAsia" w:ascii="仿宋_GB2312" w:eastAsia="仿宋_GB2312"/>
          <w:color w:val="auto"/>
          <w:szCs w:val="21"/>
          <w:highlight w:val="none"/>
        </w:rPr>
        <w:t>2.报价明细表的总报价必须与报价表一致；</w:t>
      </w:r>
    </w:p>
    <w:p w14:paraId="6182A752">
      <w:pPr>
        <w:snapToGrid w:val="0"/>
        <w:spacing w:before="50" w:after="50" w:line="400" w:lineRule="exact"/>
        <w:ind w:firstLine="422" w:firstLineChars="200"/>
        <w:jc w:val="left"/>
        <w:rPr>
          <w:rFonts w:hint="eastAsia" w:ascii="仿宋_GB2312" w:eastAsia="仿宋_GB2312"/>
          <w:b/>
          <w:bCs/>
          <w:color w:val="auto"/>
          <w:szCs w:val="21"/>
          <w:highlight w:val="none"/>
          <w:lang w:eastAsia="zh-CN"/>
        </w:rPr>
      </w:pPr>
      <w:r>
        <w:rPr>
          <w:rFonts w:hint="eastAsia" w:ascii="仿宋_GB2312" w:eastAsia="仿宋_GB2312"/>
          <w:b/>
          <w:bCs/>
          <w:color w:val="auto"/>
          <w:szCs w:val="21"/>
          <w:highlight w:val="none"/>
        </w:rPr>
        <w:t>3.在填写时，如本表格不适合供应商的实际情况，可自行制表填写</w:t>
      </w:r>
      <w:r>
        <w:rPr>
          <w:rFonts w:hint="eastAsia" w:ascii="仿宋_GB2312" w:eastAsia="仿宋_GB2312"/>
          <w:b/>
          <w:bCs/>
          <w:color w:val="auto"/>
          <w:szCs w:val="21"/>
          <w:highlight w:val="none"/>
          <w:lang w:eastAsia="zh-CN"/>
        </w:rPr>
        <w:t>；</w:t>
      </w:r>
    </w:p>
    <w:p w14:paraId="731AFA9E">
      <w:pPr>
        <w:snapToGrid w:val="0"/>
        <w:spacing w:before="50" w:after="50" w:line="400" w:lineRule="exact"/>
        <w:ind w:firstLine="422" w:firstLineChars="200"/>
        <w:jc w:val="left"/>
        <w:rPr>
          <w:rFonts w:ascii="仿宋_GB2312" w:eastAsia="仿宋_GB2312"/>
          <w:b/>
          <w:bCs/>
          <w:color w:val="auto"/>
          <w:szCs w:val="21"/>
          <w:highlight w:val="none"/>
        </w:rPr>
      </w:pPr>
      <w:r>
        <w:rPr>
          <w:rFonts w:hint="eastAsia" w:ascii="仿宋_GB2312" w:eastAsia="仿宋_GB2312"/>
          <w:b/>
          <w:bCs/>
          <w:color w:val="auto"/>
          <w:szCs w:val="21"/>
          <w:highlight w:val="none"/>
          <w:lang w:val="en-US" w:eastAsia="zh-CN"/>
        </w:rPr>
        <w:t>4.此项材料必须以PDF格式上传</w:t>
      </w:r>
      <w:r>
        <w:rPr>
          <w:rFonts w:hint="eastAsia" w:ascii="仿宋_GB2312" w:eastAsia="仿宋_GB2312"/>
          <w:b/>
          <w:bCs/>
          <w:color w:val="auto"/>
          <w:szCs w:val="21"/>
          <w:highlight w:val="none"/>
        </w:rPr>
        <w:t>。</w:t>
      </w:r>
    </w:p>
    <w:p w14:paraId="2F2516AC">
      <w:pPr>
        <w:adjustRightInd w:val="0"/>
        <w:snapToGrid w:val="0"/>
        <w:spacing w:line="300" w:lineRule="auto"/>
        <w:rPr>
          <w:rFonts w:ascii="仿宋_GB2312" w:hAnsi="宋体" w:eastAsia="仿宋_GB2312"/>
          <w:b/>
          <w:color w:val="auto"/>
          <w:sz w:val="24"/>
          <w:highlight w:val="none"/>
        </w:rPr>
      </w:pPr>
    </w:p>
    <w:p w14:paraId="2B228270">
      <w:pPr>
        <w:adjustRightInd w:val="0"/>
        <w:snapToGrid w:val="0"/>
        <w:spacing w:line="300" w:lineRule="auto"/>
        <w:rPr>
          <w:rFonts w:ascii="仿宋_GB2312" w:hAnsi="宋体" w:eastAsia="仿宋_GB2312"/>
          <w:b/>
          <w:color w:val="auto"/>
          <w:sz w:val="24"/>
          <w:highlight w:val="none"/>
        </w:rPr>
      </w:pPr>
    </w:p>
    <w:p w14:paraId="0FCF1760">
      <w:pPr>
        <w:pStyle w:val="825"/>
        <w:spacing w:line="360" w:lineRule="auto"/>
        <w:ind w:firstLine="3300" w:firstLineChars="1650"/>
        <w:rPr>
          <w:rFonts w:ascii="仿宋_GB2312" w:eastAsia="仿宋_GB2312"/>
          <w:color w:val="auto"/>
          <w:sz w:val="24"/>
          <w:szCs w:val="24"/>
          <w:highlight w:val="none"/>
        </w:rPr>
      </w:pPr>
      <w:r>
        <w:rPr>
          <w:rFonts w:hint="eastAsia" w:ascii="仿宋_GB2312" w:eastAsia="仿宋_GB2312"/>
          <w:color w:val="auto"/>
          <w:highlight w:val="none"/>
        </w:rPr>
        <w:t>法定代表人或委托代理人</w:t>
      </w:r>
      <w:r>
        <w:rPr>
          <w:rFonts w:hint="eastAsia" w:ascii="仿宋_GB2312" w:eastAsia="仿宋_GB2312"/>
          <w:b/>
          <w:bCs/>
          <w:color w:val="auto"/>
          <w:highlight w:val="none"/>
        </w:rPr>
        <w:t>（签字）</w:t>
      </w:r>
      <w:r>
        <w:rPr>
          <w:rFonts w:hint="eastAsia" w:ascii="仿宋_GB2312" w:eastAsia="仿宋_GB2312"/>
          <w:b/>
          <w:bCs/>
          <w:color w:val="auto"/>
          <w:sz w:val="24"/>
          <w:szCs w:val="24"/>
          <w:highlight w:val="none"/>
        </w:rPr>
        <w:t>：</w:t>
      </w:r>
      <w:r>
        <w:rPr>
          <w:rFonts w:hint="eastAsia" w:ascii="仿宋_GB2312" w:eastAsia="仿宋_GB2312"/>
          <w:color w:val="auto"/>
          <w:sz w:val="24"/>
          <w:szCs w:val="24"/>
          <w:highlight w:val="none"/>
          <w:u w:val="single"/>
        </w:rPr>
        <w:t xml:space="preserve">                 </w:t>
      </w:r>
    </w:p>
    <w:p w14:paraId="30478219">
      <w:pPr>
        <w:spacing w:line="360" w:lineRule="auto"/>
        <w:jc w:val="center"/>
        <w:rPr>
          <w:rFonts w:ascii="仿宋_GB2312" w:hAnsi="宋体" w:eastAsia="仿宋_GB2312"/>
          <w:color w:val="auto"/>
          <w:sz w:val="24"/>
          <w:highlight w:val="none"/>
          <w:u w:val="single"/>
        </w:rPr>
      </w:pPr>
      <w:r>
        <w:rPr>
          <w:rFonts w:hint="eastAsia" w:ascii="仿宋_GB2312" w:eastAsia="仿宋_GB2312"/>
          <w:color w:val="auto"/>
          <w:sz w:val="24"/>
          <w:highlight w:val="none"/>
        </w:rPr>
        <w:t xml:space="preserve">            </w:t>
      </w:r>
      <w:r>
        <w:rPr>
          <w:rFonts w:ascii="仿宋_GB2312" w:eastAsia="仿宋_GB2312"/>
          <w:color w:val="auto"/>
          <w:sz w:val="24"/>
          <w:highlight w:val="none"/>
        </w:rPr>
        <w:t xml:space="preserve">    </w:t>
      </w:r>
      <w:r>
        <w:rPr>
          <w:rFonts w:hint="eastAsia" w:ascii="仿宋_GB2312" w:hAnsi="Courier New" w:eastAsia="仿宋_GB2312" w:cs="Courier New"/>
          <w:color w:val="auto"/>
          <w:szCs w:val="21"/>
          <w:highlight w:val="none"/>
        </w:rPr>
        <w:t>供应商名称</w:t>
      </w:r>
      <w:r>
        <w:rPr>
          <w:rFonts w:hint="eastAsia" w:ascii="仿宋_GB2312" w:hAnsi="Courier New" w:eastAsia="仿宋_GB2312" w:cs="Courier New"/>
          <w:b/>
          <w:bCs/>
          <w:color w:val="auto"/>
          <w:szCs w:val="21"/>
          <w:highlight w:val="none"/>
        </w:rPr>
        <w:t>（CA电子签章）</w:t>
      </w:r>
      <w:r>
        <w:rPr>
          <w:rFonts w:hint="eastAsia" w:ascii="仿宋_GB2312" w:eastAsia="仿宋_GB2312"/>
          <w:color w:val="auto"/>
          <w:sz w:val="24"/>
          <w:highlight w:val="none"/>
        </w:rPr>
        <w:t>：</w:t>
      </w:r>
      <w:r>
        <w:rPr>
          <w:rFonts w:hint="eastAsia" w:ascii="仿宋_GB2312" w:eastAsia="仿宋_GB2312"/>
          <w:color w:val="auto"/>
          <w:sz w:val="24"/>
          <w:highlight w:val="none"/>
          <w:u w:val="single"/>
        </w:rPr>
        <w:t xml:space="preserve">                </w:t>
      </w:r>
    </w:p>
    <w:p w14:paraId="549F3C5B">
      <w:pPr>
        <w:adjustRightInd w:val="0"/>
        <w:snapToGrid w:val="0"/>
        <w:spacing w:line="300" w:lineRule="auto"/>
        <w:ind w:right="240"/>
        <w:jc w:val="right"/>
        <w:rPr>
          <w:rFonts w:ascii="仿宋_GB2312" w:hAnsi="宋体" w:eastAsia="仿宋_GB2312"/>
          <w:color w:val="auto"/>
          <w:sz w:val="24"/>
          <w:highlight w:val="none"/>
        </w:rPr>
      </w:pPr>
    </w:p>
    <w:p w14:paraId="449E973F">
      <w:pPr>
        <w:adjustRightInd w:val="0"/>
        <w:snapToGrid w:val="0"/>
        <w:spacing w:line="300" w:lineRule="auto"/>
        <w:ind w:right="240"/>
        <w:jc w:val="right"/>
        <w:rPr>
          <w:rFonts w:hint="eastAsia" w:ascii="仿宋_GB2312" w:hAnsi="仿宋_GB2312" w:eastAsia="仿宋_GB2312" w:cs="仿宋_GB2312"/>
          <w:color w:val="auto"/>
          <w:sz w:val="24"/>
        </w:rPr>
      </w:pPr>
    </w:p>
    <w:p w14:paraId="362A3975">
      <w:pPr>
        <w:spacing w:line="276" w:lineRule="auto"/>
        <w:jc w:val="right"/>
        <w:rPr>
          <w:rFonts w:hint="eastAsia" w:ascii="仿宋_GB2312" w:hAnsi="仿宋_GB2312" w:eastAsia="仿宋_GB2312" w:cs="仿宋_GB2312"/>
          <w:color w:val="auto"/>
          <w:sz w:val="24"/>
        </w:rPr>
      </w:pPr>
    </w:p>
    <w:p w14:paraId="7A3F03DF">
      <w:pPr>
        <w:snapToGrid w:val="0"/>
        <w:spacing w:before="156" w:beforeLines="50" w:after="50" w:line="320" w:lineRule="exact"/>
        <w:rPr>
          <w:rFonts w:hint="eastAsia" w:ascii="仿宋_GB2312" w:hAnsi="仿宋_GB2312" w:eastAsia="仿宋_GB2312" w:cs="仿宋_GB2312"/>
          <w:color w:val="auto"/>
          <w:sz w:val="24"/>
        </w:rPr>
        <w:sectPr>
          <w:pgSz w:w="11906" w:h="16838"/>
          <w:pgMar w:top="1440" w:right="1083" w:bottom="1440" w:left="1083" w:header="851" w:footer="992" w:gutter="0"/>
          <w:pgNumType w:fmt="decimal"/>
          <w:cols w:space="720" w:num="1"/>
          <w:docGrid w:type="lines" w:linePitch="312" w:charSpace="0"/>
        </w:sectPr>
      </w:pPr>
    </w:p>
    <w:p w14:paraId="30755DA2">
      <w:pPr>
        <w:jc w:val="center"/>
        <w:rPr>
          <w:rFonts w:hint="eastAsia" w:ascii="仿宋_GB2312" w:hAnsi="仿宋_GB2312" w:eastAsia="仿宋_GB2312" w:cs="仿宋_GB2312"/>
          <w:b/>
          <w:bCs/>
          <w:color w:val="auto"/>
          <w:sz w:val="72"/>
          <w:szCs w:val="72"/>
        </w:rPr>
      </w:pPr>
    </w:p>
    <w:p w14:paraId="7D60DDDE">
      <w:pPr>
        <w:jc w:val="center"/>
        <w:rPr>
          <w:rFonts w:hint="eastAsia" w:ascii="仿宋_GB2312" w:hAnsi="仿宋_GB2312" w:eastAsia="仿宋_GB2312" w:cs="仿宋_GB2312"/>
          <w:b/>
          <w:bCs/>
          <w:color w:val="auto"/>
          <w:sz w:val="72"/>
          <w:szCs w:val="72"/>
        </w:rPr>
      </w:pPr>
    </w:p>
    <w:p w14:paraId="77718429">
      <w:pPr>
        <w:jc w:val="center"/>
        <w:rPr>
          <w:rFonts w:hint="eastAsia" w:ascii="仿宋_GB2312" w:hAnsi="仿宋_GB2312" w:eastAsia="仿宋_GB2312" w:cs="仿宋_GB2312"/>
          <w:b/>
          <w:bCs/>
          <w:color w:val="auto"/>
          <w:sz w:val="72"/>
          <w:szCs w:val="72"/>
        </w:rPr>
      </w:pPr>
    </w:p>
    <w:p w14:paraId="4215955E">
      <w:pPr>
        <w:jc w:val="center"/>
        <w:rPr>
          <w:rFonts w:hint="eastAsia" w:ascii="仿宋_GB2312" w:hAnsi="仿宋_GB2312" w:eastAsia="仿宋_GB2312" w:cs="仿宋_GB2312"/>
          <w:b/>
          <w:bCs/>
          <w:color w:val="auto"/>
          <w:sz w:val="72"/>
          <w:szCs w:val="72"/>
        </w:rPr>
      </w:pPr>
    </w:p>
    <w:p w14:paraId="3E595715">
      <w:pPr>
        <w:jc w:val="center"/>
        <w:rPr>
          <w:rFonts w:hint="eastAsia" w:ascii="仿宋_GB2312" w:hAnsi="仿宋_GB2312" w:eastAsia="仿宋_GB2312" w:cs="仿宋_GB2312"/>
          <w:b/>
          <w:bCs/>
          <w:color w:val="auto"/>
          <w:sz w:val="72"/>
          <w:szCs w:val="72"/>
        </w:rPr>
      </w:pPr>
    </w:p>
    <w:p w14:paraId="31D783F2">
      <w:pPr>
        <w:numPr>
          <w:ilvl w:val="255"/>
          <w:numId w:val="0"/>
        </w:numPr>
        <w:snapToGrid w:val="0"/>
        <w:spacing w:before="50" w:after="50"/>
        <w:jc w:val="center"/>
        <w:rPr>
          <w:rFonts w:hint="eastAsia" w:ascii="仿宋_GB2312" w:hAnsi="仿宋_GB2312" w:eastAsia="仿宋_GB2312" w:cs="仿宋_GB2312"/>
          <w:b/>
          <w:bCs/>
          <w:color w:val="auto"/>
          <w:sz w:val="56"/>
          <w:szCs w:val="56"/>
        </w:rPr>
      </w:pPr>
      <w:r>
        <w:rPr>
          <w:rFonts w:hint="eastAsia" w:ascii="仿宋_GB2312" w:hAnsi="仿宋_GB2312" w:eastAsia="仿宋_GB2312" w:cs="仿宋_GB2312"/>
          <w:b/>
          <w:bCs/>
          <w:color w:val="auto"/>
          <w:sz w:val="56"/>
          <w:szCs w:val="56"/>
        </w:rPr>
        <w:t>三、商 务 技 术 文 件 格 式</w:t>
      </w:r>
    </w:p>
    <w:p w14:paraId="716E4C1F">
      <w:pPr>
        <w:snapToGrid w:val="0"/>
        <w:spacing w:before="156" w:beforeLines="50" w:after="50" w:line="360" w:lineRule="exact"/>
        <w:jc w:val="center"/>
        <w:rPr>
          <w:rFonts w:hint="eastAsia" w:ascii="仿宋_GB2312" w:hAnsi="仿宋_GB2312" w:eastAsia="仿宋_GB2312" w:cs="仿宋_GB2312"/>
          <w:b/>
          <w:bCs/>
          <w:color w:val="auto"/>
          <w:sz w:val="44"/>
          <w:szCs w:val="44"/>
        </w:rPr>
      </w:pPr>
    </w:p>
    <w:p w14:paraId="534184DB">
      <w:pPr>
        <w:snapToGrid w:val="0"/>
        <w:spacing w:before="156" w:beforeLines="50" w:after="50" w:line="360" w:lineRule="exact"/>
        <w:jc w:val="center"/>
        <w:rPr>
          <w:rFonts w:hint="eastAsia" w:ascii="仿宋_GB2312" w:hAnsi="仿宋_GB2312" w:eastAsia="仿宋_GB2312" w:cs="仿宋_GB2312"/>
          <w:b/>
          <w:bCs/>
          <w:color w:val="auto"/>
          <w:sz w:val="44"/>
          <w:szCs w:val="44"/>
        </w:rPr>
      </w:pPr>
    </w:p>
    <w:p w14:paraId="3882DA5F">
      <w:pPr>
        <w:snapToGrid w:val="0"/>
        <w:spacing w:before="50"/>
        <w:ind w:right="-611" w:rightChars="-291"/>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br w:type="page"/>
      </w:r>
    </w:p>
    <w:p w14:paraId="0915781C">
      <w:pPr>
        <w:snapToGrid w:val="0"/>
        <w:spacing w:before="50" w:after="50"/>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 w:val="24"/>
        </w:rPr>
        <w:t>商务技术文件目录：</w:t>
      </w:r>
    </w:p>
    <w:p w14:paraId="5DABC74F">
      <w:pPr>
        <w:tabs>
          <w:tab w:val="left" w:pos="3870"/>
          <w:tab w:val="left" w:pos="4085"/>
        </w:tabs>
        <w:snapToGrid w:val="0"/>
        <w:spacing w:line="500" w:lineRule="exact"/>
        <w:jc w:val="center"/>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44"/>
          <w:szCs w:val="44"/>
        </w:rPr>
        <w:t>目    录</w:t>
      </w:r>
    </w:p>
    <w:p w14:paraId="374890FA">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（1）磋商书（</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257F9DFC">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（2）项目要求及服务需求响应表（</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3BC3BCD7">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（3）商务响应表（</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6446A345">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（4）拟投入服务团队承诺函（</w:t>
      </w:r>
      <w:r>
        <w:rPr>
          <w:rFonts w:hint="eastAsia" w:ascii="仿宋_GB2312" w:hAnsi="仿宋_GB2312" w:eastAsia="仿宋_GB2312" w:cs="仿宋_GB2312"/>
          <w:b/>
          <w:bCs/>
          <w:color w:val="auto"/>
        </w:rPr>
        <w:t>必须提供</w:t>
      </w:r>
      <w:r>
        <w:rPr>
          <w:rFonts w:hint="eastAsia" w:ascii="仿宋_GB2312" w:hAnsi="仿宋_GB2312" w:eastAsia="仿宋_GB2312" w:cs="仿宋_GB2312"/>
          <w:color w:val="auto"/>
        </w:rPr>
        <w:t>）……………………………………………</w:t>
      </w:r>
    </w:p>
    <w:p w14:paraId="0A0E83E5">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（5）</w:t>
      </w:r>
      <w:r>
        <w:rPr>
          <w:rFonts w:hint="eastAsia" w:ascii="仿宋_GB2312" w:eastAsia="仿宋_GB2312"/>
          <w:color w:val="000000"/>
        </w:rPr>
        <w:t>人员配置分方案</w:t>
      </w:r>
      <w:r>
        <w:rPr>
          <w:rFonts w:hint="eastAsia" w:ascii="仿宋_GB2312" w:hAnsi="仿宋_GB2312" w:eastAsia="仿宋_GB2312" w:cs="仿宋_GB2312"/>
          <w:color w:val="auto"/>
        </w:rPr>
        <w:t>（如有）…………………………………………………</w:t>
      </w:r>
    </w:p>
    <w:p w14:paraId="43483859">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（6）针对本项目的理解分析和工作方案（如有）……………………………………</w:t>
      </w:r>
    </w:p>
    <w:p w14:paraId="1ED52F94">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（7）针对本项目的进退场服务交接方案（如有）……………………………………</w:t>
      </w:r>
    </w:p>
    <w:p w14:paraId="123E9102">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（8）绿化卫生服务方案（如有）………………………………………………………</w:t>
      </w:r>
    </w:p>
    <w:p w14:paraId="3AE5460D">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（9）应急预案和应急配合方案（如有）………………………………………………</w:t>
      </w:r>
    </w:p>
    <w:p w14:paraId="3370B357">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（10）人员管理方案（如有）……………………………………………………………</w:t>
      </w:r>
    </w:p>
    <w:p w14:paraId="7EBE39BD">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（11）供应商同类项目经验一览表（如有）……………………………………………</w:t>
      </w:r>
    </w:p>
    <w:p w14:paraId="324A84E4">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（12）供应商具备有效的质量管理体系认证证书（如有）……………………………</w:t>
      </w:r>
    </w:p>
    <w:p w14:paraId="7ADE782B">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（13）供应商具备有效的职业健康安全管理体系认证证书（如有）…………………</w:t>
      </w:r>
    </w:p>
    <w:p w14:paraId="25E9434C">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（14）供应商具备有效的环境管理体系认证证书（如有）……………………………</w:t>
      </w:r>
    </w:p>
    <w:p w14:paraId="05783E46">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（15）对本项目的合理化建议和改进措施（如有，格式自拟）………………………</w:t>
      </w:r>
    </w:p>
    <w:p w14:paraId="648F250F">
      <w:pPr>
        <w:pStyle w:val="429"/>
        <w:spacing w:before="0" w:beforeAutospacing="0" w:after="0" w:afterAutospacing="0" w:line="40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（16）供应商认为需要提供的有关资料（如有，格式自拟）…………………………</w:t>
      </w:r>
    </w:p>
    <w:p w14:paraId="5576A7EF">
      <w:pPr>
        <w:snapToGrid w:val="0"/>
        <w:spacing w:before="50" w:after="50"/>
        <w:rPr>
          <w:rFonts w:hint="eastAsia" w:ascii="仿宋_GB2312" w:hAnsi="仿宋_GB2312" w:eastAsia="仿宋_GB2312" w:cs="仿宋_GB2312"/>
          <w:color w:val="auto"/>
          <w:sz w:val="32"/>
          <w:szCs w:val="32"/>
        </w:rPr>
        <w:sectPr>
          <w:pgSz w:w="11906" w:h="16838"/>
          <w:pgMar w:top="1440" w:right="1083" w:bottom="1440" w:left="1083" w:header="851" w:footer="992" w:gutter="0"/>
          <w:pgNumType w:fmt="decimal"/>
          <w:cols w:space="720" w:num="1"/>
          <w:docGrid w:type="lines" w:linePitch="312" w:charSpace="0"/>
        </w:sectPr>
      </w:pPr>
    </w:p>
    <w:p w14:paraId="16434F02">
      <w:pPr>
        <w:tabs>
          <w:tab w:val="left" w:pos="3870"/>
          <w:tab w:val="left" w:pos="4085"/>
        </w:tabs>
        <w:snapToGrid w:val="0"/>
        <w:spacing w:line="440" w:lineRule="exac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（1）磋商书格式</w:t>
      </w:r>
      <w:r>
        <w:rPr>
          <w:rFonts w:hint="eastAsia" w:ascii="仿宋_GB2312" w:hAnsi="仿宋_GB2312" w:eastAsia="仿宋_GB2312" w:cs="仿宋_GB2312"/>
          <w:b/>
          <w:color w:val="auto"/>
          <w:sz w:val="24"/>
        </w:rPr>
        <w:t>（必须提供）</w:t>
      </w:r>
      <w:r>
        <w:rPr>
          <w:rFonts w:hint="eastAsia" w:ascii="仿宋_GB2312" w:hAnsi="仿宋_GB2312" w:eastAsia="仿宋_GB2312" w:cs="仿宋_GB2312"/>
          <w:b/>
          <w:bCs/>
          <w:color w:val="auto"/>
          <w:sz w:val="24"/>
        </w:rPr>
        <w:t>：</w:t>
      </w:r>
    </w:p>
    <w:p w14:paraId="00C2ACCA">
      <w:pPr>
        <w:snapToGrid w:val="0"/>
        <w:spacing w:before="50" w:after="50"/>
        <w:jc w:val="center"/>
        <w:rPr>
          <w:rFonts w:hint="eastAsia" w:ascii="宋体" w:hAnsi="宋体"/>
          <w:b/>
          <w:color w:val="auto"/>
          <w:sz w:val="32"/>
          <w:szCs w:val="32"/>
        </w:rPr>
      </w:pPr>
      <w:r>
        <w:rPr>
          <w:rFonts w:hint="eastAsia" w:ascii="宋体" w:hAnsi="宋体"/>
          <w:b/>
          <w:color w:val="auto"/>
          <w:sz w:val="32"/>
          <w:szCs w:val="32"/>
        </w:rPr>
        <w:t>磋商书</w:t>
      </w:r>
    </w:p>
    <w:p w14:paraId="22C51603">
      <w:pPr>
        <w:snapToGrid w:val="0"/>
        <w:spacing w:before="50" w:after="50"/>
        <w:ind w:firstLine="148" w:firstLineChars="46"/>
        <w:jc w:val="left"/>
        <w:rPr>
          <w:rFonts w:hint="eastAsia" w:ascii="仿宋_GB2312" w:hAnsi="仿宋_GB2312" w:eastAsia="仿宋_GB2312" w:cs="仿宋_GB2312"/>
          <w:b/>
          <w:color w:val="auto"/>
          <w:sz w:val="32"/>
          <w:szCs w:val="32"/>
          <w:u w:val="single"/>
        </w:rPr>
      </w:pPr>
    </w:p>
    <w:p w14:paraId="67AFF630">
      <w:pPr>
        <w:jc w:val="left"/>
        <w:rPr>
          <w:rFonts w:hint="eastAsia" w:ascii="仿宋_GB2312" w:hAnsi="仿宋_GB2312" w:eastAsia="仿宋_GB2312" w:cs="仿宋_GB2312"/>
          <w:color w:val="auto"/>
          <w:u w:val="single"/>
        </w:rPr>
      </w:pPr>
      <w:r>
        <w:rPr>
          <w:rFonts w:hint="eastAsia" w:ascii="仿宋_GB2312" w:hAnsi="仿宋_GB2312" w:eastAsia="仿宋_GB2312" w:cs="仿宋_GB2312"/>
          <w:color w:val="auto"/>
          <w:u w:val="single"/>
        </w:rPr>
        <w:t xml:space="preserve">  柳州市江滨公园管理处、柳州市政府集中采购中心：</w:t>
      </w:r>
    </w:p>
    <w:p w14:paraId="47565FD3">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依据贵方</w:t>
      </w:r>
      <w:r>
        <w:rPr>
          <w:rFonts w:hint="eastAsia" w:ascii="仿宋_GB2312" w:hAnsi="仿宋_GB2312" w:eastAsia="仿宋_GB2312" w:cs="仿宋_GB2312"/>
          <w:color w:val="auto"/>
          <w:szCs w:val="21"/>
          <w:u w:val="single"/>
        </w:rPr>
        <w:t xml:space="preserve"> （项目名称/项目编号）     </w:t>
      </w:r>
      <w:r>
        <w:rPr>
          <w:rFonts w:hint="eastAsia" w:ascii="仿宋_GB2312" w:hAnsi="仿宋_GB2312" w:eastAsia="仿宋_GB2312" w:cs="仿宋_GB2312"/>
          <w:color w:val="auto"/>
          <w:szCs w:val="21"/>
        </w:rPr>
        <w:t>项目的竞争性磋商文件，我方</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（姓名及职务）经正式授权并代表本单位</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（供应商名称、地址）提交如下文件：</w:t>
      </w:r>
    </w:p>
    <w:p w14:paraId="75620BCA">
      <w:pPr>
        <w:snapToGrid w:val="0"/>
        <w:spacing w:line="400" w:lineRule="exact"/>
        <w:ind w:firstLine="48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竞争性磋商电子响应文件：资格文件、报价要求文件、商务技术文件。</w:t>
      </w:r>
    </w:p>
    <w:p w14:paraId="4ACD7388">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在此，授权代表宣布同意如下：</w:t>
      </w:r>
    </w:p>
    <w:p w14:paraId="421F662C">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1.已详细审查全部竞争性磋商文件，包括补遗文件（如有），已经了解我方对于竞争性磋商文件、采购过程、采购结果有依法进行询问、质疑、投诉的权利及相关渠道和要求；</w:t>
      </w:r>
    </w:p>
    <w:p w14:paraId="387EDD05">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2.在磋商之前已经与贵方进行了充分的沟通，完全理解并接受竞争性磋商文件的各项规定和要求，对竞争性磋商文件的合理性、合法性不再有异议；</w:t>
      </w:r>
    </w:p>
    <w:p w14:paraId="4607430E">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3.本项目响应文件有效期：自首次响应文件提交截止日期后</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天。</w:t>
      </w:r>
      <w:r>
        <w:rPr>
          <w:rFonts w:hint="eastAsia" w:ascii="仿宋_GB2312" w:hAnsi="仿宋_GB2312" w:eastAsia="仿宋_GB2312" w:cs="仿宋_GB2312"/>
          <w:b/>
          <w:bCs/>
          <w:color w:val="auto"/>
          <w:szCs w:val="21"/>
        </w:rPr>
        <w:t>（不得少于90天，否则响应无效）</w:t>
      </w:r>
    </w:p>
    <w:p w14:paraId="1305BAB4">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4.将按竞争性磋商文件的约定履行合同责任和义务；</w:t>
      </w:r>
    </w:p>
    <w:p w14:paraId="5711F780">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5.同意按照贵方要求提供与磋商有关的一切数据或资料，并承诺我方向贵方提交的所有响应文件、资料都是准确的和真实的。</w:t>
      </w:r>
    </w:p>
    <w:p w14:paraId="7303BAFA">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6.我方不是采购人的附属机构；在获知本项目采购信息后，与采购人聘请的为此项目提供咨询服务的公司及其附属机构没有任何联系。</w:t>
      </w:r>
    </w:p>
    <w:p w14:paraId="34A872EA">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7.以上事项如有虚假或隐瞒，我方愿意承担一切后果，并不再寻求任何旨在减轻或免除法律责任的辩解；</w:t>
      </w:r>
    </w:p>
    <w:p w14:paraId="4A8D3A6E">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8.与本次磋商有关的一切正式往来信函请寄：</w:t>
      </w:r>
    </w:p>
    <w:p w14:paraId="299AC7C6">
      <w:pPr>
        <w:snapToGrid w:val="0"/>
        <w:spacing w:line="400" w:lineRule="exact"/>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地址：</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邮编：</w:t>
      </w:r>
      <w:r>
        <w:rPr>
          <w:rFonts w:hint="eastAsia" w:ascii="仿宋_GB2312" w:hAnsi="仿宋_GB2312" w:eastAsia="仿宋_GB2312" w:cs="仿宋_GB2312"/>
          <w:color w:val="auto"/>
          <w:szCs w:val="21"/>
          <w:u w:val="single"/>
        </w:rPr>
        <w:t xml:space="preserve">                       </w:t>
      </w:r>
    </w:p>
    <w:p w14:paraId="1145C3B6">
      <w:pPr>
        <w:snapToGrid w:val="0"/>
        <w:spacing w:line="400" w:lineRule="exact"/>
        <w:ind w:firstLine="420" w:firstLineChars="200"/>
        <w:rPr>
          <w:rFonts w:hint="eastAsia" w:ascii="仿宋_GB2312" w:hAnsi="仿宋_GB2312" w:eastAsia="仿宋_GB2312" w:cs="仿宋_GB2312"/>
          <w:color w:val="auto"/>
          <w:szCs w:val="21"/>
          <w:u w:val="single"/>
        </w:rPr>
      </w:pPr>
      <w:r>
        <w:rPr>
          <w:rFonts w:hint="eastAsia" w:ascii="仿宋_GB2312" w:hAnsi="仿宋_GB2312" w:eastAsia="仿宋_GB2312" w:cs="仿宋_GB2312"/>
          <w:color w:val="auto"/>
          <w:szCs w:val="21"/>
        </w:rPr>
        <w:t>电话：</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传真：</w:t>
      </w:r>
      <w:r>
        <w:rPr>
          <w:rFonts w:hint="eastAsia" w:ascii="仿宋_GB2312" w:hAnsi="仿宋_GB2312" w:eastAsia="仿宋_GB2312" w:cs="仿宋_GB2312"/>
          <w:color w:val="auto"/>
          <w:szCs w:val="21"/>
          <w:u w:val="single"/>
        </w:rPr>
        <w:t xml:space="preserve">                       </w:t>
      </w:r>
    </w:p>
    <w:p w14:paraId="42C7361D">
      <w:pPr>
        <w:snapToGrid w:val="0"/>
        <w:spacing w:line="40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开户银行：</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 xml:space="preserve">  账号：</w:t>
      </w:r>
      <w:r>
        <w:rPr>
          <w:rFonts w:hint="eastAsia" w:ascii="仿宋_GB2312" w:hAnsi="仿宋_GB2312" w:eastAsia="仿宋_GB2312" w:cs="仿宋_GB2312"/>
          <w:color w:val="auto"/>
          <w:szCs w:val="21"/>
          <w:u w:val="single"/>
        </w:rPr>
        <w:t xml:space="preserve">                       </w:t>
      </w:r>
    </w:p>
    <w:p w14:paraId="392BA5C8">
      <w:pPr>
        <w:snapToGrid w:val="0"/>
        <w:spacing w:line="400" w:lineRule="exact"/>
        <w:ind w:firstLine="420" w:firstLineChars="200"/>
        <w:rPr>
          <w:rFonts w:hint="eastAsia" w:ascii="仿宋_GB2312" w:hAnsi="仿宋_GB2312" w:eastAsia="仿宋_GB2312" w:cs="仿宋_GB2312"/>
          <w:color w:val="auto"/>
          <w:szCs w:val="21"/>
        </w:rPr>
      </w:pPr>
    </w:p>
    <w:p w14:paraId="3B83C57A">
      <w:pPr>
        <w:snapToGrid w:val="0"/>
        <w:spacing w:line="400" w:lineRule="exact"/>
        <w:ind w:firstLine="420" w:firstLineChars="200"/>
        <w:jc w:val="center"/>
        <w:rPr>
          <w:rFonts w:hint="eastAsia" w:ascii="仿宋_GB2312" w:hAnsi="仿宋_GB2312" w:eastAsia="仿宋_GB2312" w:cs="仿宋_GB2312"/>
          <w:color w:val="auto"/>
          <w:szCs w:val="21"/>
        </w:rPr>
      </w:pPr>
    </w:p>
    <w:p w14:paraId="7B050B9A">
      <w:pPr>
        <w:pStyle w:val="26"/>
        <w:spacing w:line="360" w:lineRule="auto"/>
        <w:ind w:firstLine="4625" w:firstLineChars="2194"/>
        <w:rPr>
          <w:rFonts w:hint="eastAsia" w:ascii="仿宋_GB2312" w:hAnsi="仿宋_GB2312" w:eastAsia="仿宋_GB2312" w:cs="仿宋_GB2312"/>
          <w:color w:val="auto"/>
        </w:rPr>
      </w:pPr>
      <w:r>
        <w:rPr>
          <w:rFonts w:hint="eastAsia" w:ascii="仿宋_GB2312" w:hAnsi="仿宋_GB2312" w:eastAsia="仿宋_GB2312" w:cs="仿宋_GB2312"/>
          <w:b/>
          <w:bCs/>
          <w:color w:val="auto"/>
        </w:rPr>
        <w:t>法定代表人或委托代理人（签字）：</w:t>
      </w:r>
      <w:r>
        <w:rPr>
          <w:rFonts w:hint="eastAsia" w:ascii="仿宋_GB2312" w:hAnsi="仿宋_GB2312" w:eastAsia="仿宋_GB2312" w:cs="仿宋_GB2312"/>
          <w:color w:val="auto"/>
          <w:u w:val="single"/>
        </w:rPr>
        <w:t xml:space="preserve">                 </w:t>
      </w:r>
    </w:p>
    <w:p w14:paraId="33E177DF">
      <w:pPr>
        <w:snapToGrid w:val="0"/>
        <w:spacing w:line="400" w:lineRule="exact"/>
        <w:ind w:right="480" w:firstLine="42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 xml:space="preserve">                               供应商名称</w:t>
      </w:r>
      <w:r>
        <w:rPr>
          <w:rFonts w:hint="eastAsia" w:ascii="仿宋_GB2312" w:hAnsi="仿宋_GB2312" w:eastAsia="仿宋_GB2312" w:cs="仿宋_GB2312"/>
          <w:b/>
          <w:bCs/>
          <w:color w:val="auto"/>
          <w:szCs w:val="21"/>
        </w:rPr>
        <w:t>（CA电子签章）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 w:val="24"/>
          <w:u w:val="single"/>
        </w:rPr>
        <w:t xml:space="preserve">                     </w:t>
      </w:r>
    </w:p>
    <w:p w14:paraId="6284BD81">
      <w:pPr>
        <w:snapToGrid w:val="0"/>
        <w:spacing w:line="400" w:lineRule="exact"/>
        <w:ind w:firstLine="480" w:firstLineChars="200"/>
        <w:rPr>
          <w:rFonts w:hint="eastAsia" w:ascii="仿宋_GB2312" w:hAnsi="仿宋_GB2312" w:eastAsia="仿宋_GB2312" w:cs="仿宋_GB2312"/>
          <w:color w:val="auto"/>
          <w:sz w:val="24"/>
        </w:rPr>
      </w:pPr>
    </w:p>
    <w:p w14:paraId="57FCEA9E">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 xml:space="preserve">          日  期</w:t>
      </w:r>
      <w:r>
        <w:rPr>
          <w:rFonts w:hint="eastAsia" w:ascii="仿宋_GB2312" w:hAnsi="仿宋_GB2312" w:eastAsia="仿宋_GB2312" w:cs="仿宋_GB2312"/>
          <w:color w:val="auto"/>
          <w:sz w:val="24"/>
        </w:rPr>
        <w:t>：       年   月   日</w:t>
      </w:r>
    </w:p>
    <w:p w14:paraId="3658BA18">
      <w:pPr>
        <w:snapToGrid w:val="0"/>
        <w:spacing w:before="50" w:after="50"/>
        <w:jc w:val="left"/>
        <w:rPr>
          <w:rFonts w:hint="eastAsia" w:ascii="仿宋_GB2312" w:hAnsi="仿宋_GB2312" w:eastAsia="仿宋_GB2312" w:cs="仿宋_GB2312"/>
          <w:color w:val="auto"/>
          <w:sz w:val="24"/>
        </w:rPr>
      </w:pPr>
    </w:p>
    <w:p w14:paraId="49889425">
      <w:pPr>
        <w:pStyle w:val="26"/>
        <w:spacing w:line="360" w:lineRule="exact"/>
        <w:ind w:firstLine="482" w:firstLineChars="200"/>
        <w:rPr>
          <w:rFonts w:hint="eastAsia" w:ascii="Times New Roman" w:hAnsi="Times New Roman"/>
          <w:color w:val="auto"/>
        </w:rPr>
      </w:pPr>
      <w:r>
        <w:rPr>
          <w:rFonts w:hint="eastAsia" w:ascii="仿宋_GB2312" w:hAnsi="仿宋_GB2312" w:eastAsia="仿宋_GB2312" w:cs="仿宋_GB2312"/>
          <w:b/>
          <w:color w:val="auto"/>
          <w:sz w:val="24"/>
        </w:rPr>
        <w:t>注：此项材料必须</w:t>
      </w:r>
      <w:r>
        <w:rPr>
          <w:rFonts w:hint="eastAsia" w:ascii="仿宋_GB2312" w:hAnsi="仿宋_GB2312" w:eastAsia="仿宋_GB2312" w:cs="仿宋_GB2312"/>
          <w:b/>
          <w:bCs/>
          <w:color w:val="auto"/>
          <w:sz w:val="24"/>
        </w:rPr>
        <w:t>以PDF格式上传。</w:t>
      </w:r>
    </w:p>
    <w:p w14:paraId="7D2658D7">
      <w:pPr>
        <w:snapToGrid w:val="0"/>
        <w:spacing w:before="50" w:after="50"/>
        <w:jc w:val="left"/>
        <w:rPr>
          <w:rFonts w:hint="eastAsia" w:ascii="仿宋_GB2312" w:hAnsi="仿宋_GB2312" w:eastAsia="仿宋_GB2312" w:cs="仿宋_GB2312"/>
          <w:b/>
          <w:bCs/>
          <w:color w:val="auto"/>
          <w:sz w:val="24"/>
        </w:rPr>
        <w:sectPr>
          <w:pgSz w:w="11906" w:h="16838"/>
          <w:pgMar w:top="1440" w:right="1083" w:bottom="1440" w:left="1083" w:header="851" w:footer="992" w:gutter="0"/>
          <w:pgNumType w:fmt="decimal"/>
          <w:cols w:space="720" w:num="1"/>
          <w:docGrid w:type="lines" w:linePitch="312" w:charSpace="0"/>
        </w:sectPr>
      </w:pPr>
    </w:p>
    <w:p w14:paraId="5C72B497">
      <w:pPr>
        <w:snapToGrid w:val="0"/>
        <w:spacing w:before="50" w:after="5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（2）项目要求及服务需求响应表格式</w:t>
      </w:r>
      <w:r>
        <w:rPr>
          <w:rFonts w:hint="eastAsia" w:ascii="仿宋_GB2312" w:hAnsi="仿宋_GB2312" w:eastAsia="仿宋_GB2312" w:cs="仿宋_GB2312"/>
          <w:b/>
          <w:color w:val="auto"/>
          <w:sz w:val="24"/>
        </w:rPr>
        <w:t>（必须提供）</w:t>
      </w:r>
      <w:r>
        <w:rPr>
          <w:rFonts w:hint="eastAsia" w:ascii="仿宋_GB2312" w:hAnsi="仿宋_GB2312" w:eastAsia="仿宋_GB2312" w:cs="仿宋_GB2312"/>
          <w:b/>
          <w:bCs/>
          <w:color w:val="auto"/>
          <w:sz w:val="24"/>
        </w:rPr>
        <w:t>：</w:t>
      </w:r>
    </w:p>
    <w:p w14:paraId="1A8AA03C">
      <w:pPr>
        <w:spacing w:line="276" w:lineRule="auto"/>
        <w:jc w:val="left"/>
        <w:rPr>
          <w:rFonts w:hint="eastAsia" w:ascii="仿宋_GB2312" w:hAnsi="仿宋_GB2312" w:eastAsia="仿宋_GB2312" w:cs="仿宋_GB2312"/>
          <w:color w:val="auto"/>
          <w:sz w:val="24"/>
          <w:u w:val="single"/>
        </w:rPr>
      </w:pPr>
    </w:p>
    <w:p w14:paraId="2126420D">
      <w:pPr>
        <w:snapToGrid w:val="0"/>
        <w:spacing w:before="50" w:after="50"/>
        <w:jc w:val="center"/>
        <w:rPr>
          <w:rFonts w:hint="eastAsia" w:ascii="宋体" w:hAnsi="宋体"/>
          <w:b/>
          <w:color w:val="auto"/>
          <w:sz w:val="32"/>
          <w:szCs w:val="32"/>
        </w:rPr>
      </w:pPr>
      <w:r>
        <w:rPr>
          <w:rFonts w:hint="eastAsia" w:ascii="宋体" w:hAnsi="宋体"/>
          <w:b/>
          <w:color w:val="auto"/>
          <w:sz w:val="32"/>
          <w:szCs w:val="32"/>
        </w:rPr>
        <w:t>项目要求及服务需求响应表</w:t>
      </w:r>
    </w:p>
    <w:p w14:paraId="470C8FDA">
      <w:pPr>
        <w:snapToGrid w:val="0"/>
        <w:spacing w:before="50" w:after="50"/>
        <w:jc w:val="center"/>
        <w:rPr>
          <w:rFonts w:hint="eastAsia" w:ascii="宋体" w:hAnsi="宋体"/>
          <w:b/>
          <w:color w:val="auto"/>
          <w:sz w:val="32"/>
          <w:szCs w:val="32"/>
        </w:rPr>
      </w:pPr>
    </w:p>
    <w:tbl>
      <w:tblPr>
        <w:tblStyle w:val="48"/>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14:paraId="2528F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A50AD85">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109064A">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44D693E8">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35A5F22E">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偏离说明</w:t>
            </w:r>
          </w:p>
        </w:tc>
      </w:tr>
      <w:tr w14:paraId="4ACF1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4E78AFBB">
            <w:pPr>
              <w:snapToGrid w:val="0"/>
              <w:spacing w:before="156" w:beforeLines="50"/>
              <w:jc w:val="left"/>
              <w:rPr>
                <w:rFonts w:hint="eastAsia" w:ascii="仿宋_GB2312" w:hAnsi="仿宋_GB2312" w:eastAsia="仿宋_GB2312" w:cs="仿宋_GB2312"/>
                <w:color w:val="auto"/>
                <w:sz w:val="24"/>
              </w:rPr>
            </w:pPr>
            <w:r>
              <w:rPr>
                <w:rFonts w:hint="eastAsia" w:ascii="宋体" w:hAnsi="宋体" w:cs="宋体"/>
                <w:b/>
                <w:color w:val="auto"/>
                <w:kern w:val="0"/>
                <w:sz w:val="24"/>
              </w:rPr>
              <w:t>★</w:t>
            </w:r>
            <w:r>
              <w:rPr>
                <w:rFonts w:hint="eastAsia" w:ascii="仿宋_GB2312" w:hAnsi="仿宋_GB2312" w:eastAsia="仿宋_GB2312" w:cs="仿宋_GB2312"/>
                <w:b/>
                <w:bCs/>
                <w:color w:val="auto"/>
                <w:sz w:val="24"/>
              </w:rPr>
              <w:t>一、</w:t>
            </w:r>
            <w:r>
              <w:rPr>
                <w:rFonts w:hint="eastAsia" w:ascii="仿宋_GB2312" w:hAnsi="仿宋_GB2312" w:eastAsia="仿宋_GB2312" w:cs="仿宋_GB2312"/>
                <w:b/>
                <w:color w:val="auto"/>
                <w:kern w:val="0"/>
                <w:sz w:val="24"/>
              </w:rPr>
              <w:t>项目要求及服务需求</w:t>
            </w:r>
          </w:p>
        </w:tc>
      </w:tr>
      <w:tr w14:paraId="3A47B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1ACE16C8">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14:paraId="1E759A4E">
            <w:pPr>
              <w:pStyle w:val="26"/>
              <w:snapToGrid w:val="0"/>
              <w:spacing w:line="400" w:lineRule="atLeast"/>
              <w:ind w:firstLine="480" w:firstLineChars="200"/>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462BD0B3">
            <w:pPr>
              <w:pStyle w:val="26"/>
              <w:snapToGrid w:val="0"/>
              <w:spacing w:line="400" w:lineRule="atLeast"/>
              <w:ind w:firstLine="480" w:firstLineChars="200"/>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2B511331">
            <w:pPr>
              <w:snapToGrid w:val="0"/>
              <w:spacing w:before="156" w:beforeLines="50"/>
              <w:jc w:val="left"/>
              <w:rPr>
                <w:rFonts w:hint="eastAsia" w:ascii="仿宋_GB2312" w:hAnsi="仿宋_GB2312" w:eastAsia="仿宋_GB2312" w:cs="仿宋_GB2312"/>
                <w:color w:val="auto"/>
                <w:sz w:val="24"/>
              </w:rPr>
            </w:pPr>
          </w:p>
        </w:tc>
      </w:tr>
      <w:tr w14:paraId="27BE2F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86F4255">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14:paraId="0ABA673C">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279E25CE">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0C2ADD58">
            <w:pPr>
              <w:snapToGrid w:val="0"/>
              <w:spacing w:before="156" w:beforeLines="50"/>
              <w:jc w:val="left"/>
              <w:rPr>
                <w:rFonts w:hint="eastAsia" w:ascii="仿宋_GB2312" w:hAnsi="仿宋_GB2312" w:eastAsia="仿宋_GB2312" w:cs="仿宋_GB2312"/>
                <w:color w:val="auto"/>
                <w:sz w:val="24"/>
              </w:rPr>
            </w:pPr>
          </w:p>
        </w:tc>
      </w:tr>
      <w:tr w14:paraId="58142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DC3C15A">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14:paraId="2E478682">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3BC50D4F">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6B178DAD">
            <w:pPr>
              <w:snapToGrid w:val="0"/>
              <w:spacing w:before="156" w:beforeLines="50"/>
              <w:jc w:val="left"/>
              <w:rPr>
                <w:rFonts w:hint="eastAsia" w:ascii="仿宋_GB2312" w:hAnsi="仿宋_GB2312" w:eastAsia="仿宋_GB2312" w:cs="仿宋_GB2312"/>
                <w:color w:val="auto"/>
                <w:sz w:val="24"/>
              </w:rPr>
            </w:pPr>
          </w:p>
        </w:tc>
      </w:tr>
      <w:tr w14:paraId="19FA6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38A2F72C">
            <w:pPr>
              <w:snapToGrid w:val="0"/>
              <w:spacing w:before="156" w:beforeLines="50"/>
              <w:jc w:val="left"/>
              <w:rPr>
                <w:rFonts w:hint="eastAsia" w:ascii="仿宋_GB2312" w:hAnsi="仿宋_GB2312" w:eastAsia="仿宋_GB2312" w:cs="仿宋_GB2312"/>
                <w:color w:val="auto"/>
                <w:sz w:val="24"/>
              </w:rPr>
            </w:pPr>
            <w:r>
              <w:rPr>
                <w:rFonts w:hint="eastAsia" w:ascii="仿宋_GB2312" w:hAnsi="宋体" w:eastAsia="仿宋_GB2312"/>
                <w:b/>
                <w:bCs/>
                <w:color w:val="auto"/>
                <w:sz w:val="24"/>
                <w:highlight w:val="none"/>
              </w:rPr>
              <w:t>★附件一:《</w:t>
            </w:r>
            <w:r>
              <w:rPr>
                <w:rFonts w:hint="eastAsia" w:ascii="仿宋_GB2312" w:hAnsi="仿宋_GB2312" w:eastAsia="仿宋_GB2312" w:cs="仿宋_GB2312"/>
                <w:b/>
                <w:bCs/>
                <w:color w:val="auto"/>
                <w:spacing w:val="-3"/>
                <w:sz w:val="24"/>
                <w:szCs w:val="24"/>
              </w:rPr>
              <w:t>柳州市</w:t>
            </w:r>
            <w:r>
              <w:rPr>
                <w:rFonts w:hint="eastAsia" w:ascii="仿宋_GB2312" w:hAnsi="仿宋_GB2312" w:eastAsia="仿宋_GB2312" w:cs="仿宋_GB2312"/>
                <w:b/>
                <w:bCs/>
                <w:color w:val="auto"/>
                <w:spacing w:val="-3"/>
                <w:sz w:val="24"/>
                <w:szCs w:val="24"/>
                <w:lang w:eastAsia="zh-CN"/>
              </w:rPr>
              <w:t>江滨公园</w:t>
            </w:r>
            <w:r>
              <w:rPr>
                <w:rFonts w:hint="eastAsia" w:ascii="仿宋_GB2312" w:hAnsi="仿宋_GB2312" w:eastAsia="仿宋_GB2312" w:cs="仿宋_GB2312"/>
                <w:b/>
                <w:bCs/>
                <w:color w:val="auto"/>
                <w:spacing w:val="-3"/>
                <w:sz w:val="24"/>
                <w:szCs w:val="24"/>
              </w:rPr>
              <w:t>管理处</w:t>
            </w:r>
            <w:r>
              <w:rPr>
                <w:rFonts w:hint="eastAsia" w:ascii="仿宋_GB2312" w:hAnsi="仿宋_GB2312" w:eastAsia="仿宋_GB2312" w:cs="仿宋_GB2312"/>
                <w:b/>
                <w:bCs/>
                <w:color w:val="auto"/>
                <w:spacing w:val="-4"/>
                <w:sz w:val="24"/>
                <w:szCs w:val="24"/>
              </w:rPr>
              <w:t>园林精细化管理质量检查标准</w:t>
            </w:r>
            <w:r>
              <w:rPr>
                <w:rFonts w:hint="eastAsia" w:ascii="仿宋_GB2312" w:hAnsi="宋体" w:eastAsia="仿宋_GB2312"/>
                <w:b/>
                <w:bCs/>
                <w:color w:val="auto"/>
                <w:sz w:val="24"/>
                <w:highlight w:val="none"/>
              </w:rPr>
              <w:t>》</w:t>
            </w:r>
          </w:p>
        </w:tc>
      </w:tr>
      <w:tr w14:paraId="78986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3CE88F84">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3CC4D57">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468DBC1D">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4D1198D0">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偏离说明</w:t>
            </w:r>
          </w:p>
        </w:tc>
      </w:tr>
      <w:tr w14:paraId="2F975A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2BA4FAD8">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1</w:t>
            </w:r>
          </w:p>
        </w:tc>
        <w:tc>
          <w:tcPr>
            <w:tcW w:w="3450" w:type="dxa"/>
            <w:tcBorders>
              <w:top w:val="single" w:color="auto" w:sz="4" w:space="0"/>
              <w:left w:val="single" w:color="auto" w:sz="4" w:space="0"/>
              <w:bottom w:val="single" w:color="auto" w:sz="4" w:space="0"/>
              <w:right w:val="single" w:color="auto" w:sz="4" w:space="0"/>
            </w:tcBorders>
            <w:vAlign w:val="center"/>
          </w:tcPr>
          <w:p w14:paraId="4B4AB54F">
            <w:pPr>
              <w:snapToGrid w:val="0"/>
              <w:spacing w:before="156" w:beforeLines="50"/>
              <w:jc w:val="center"/>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30924B38">
            <w:pPr>
              <w:snapToGrid w:val="0"/>
              <w:spacing w:before="156" w:beforeLines="50"/>
              <w:jc w:val="center"/>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1169AF58">
            <w:pPr>
              <w:snapToGrid w:val="0"/>
              <w:spacing w:before="156" w:beforeLines="50"/>
              <w:jc w:val="center"/>
              <w:rPr>
                <w:rFonts w:hint="eastAsia" w:ascii="仿宋_GB2312" w:hAnsi="仿宋_GB2312" w:eastAsia="仿宋_GB2312" w:cs="仿宋_GB2312"/>
                <w:color w:val="auto"/>
                <w:sz w:val="24"/>
              </w:rPr>
            </w:pPr>
          </w:p>
        </w:tc>
      </w:tr>
      <w:tr w14:paraId="43EF4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8086FAC">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w:t>
            </w:r>
          </w:p>
        </w:tc>
        <w:tc>
          <w:tcPr>
            <w:tcW w:w="3450" w:type="dxa"/>
            <w:tcBorders>
              <w:top w:val="single" w:color="auto" w:sz="4" w:space="0"/>
              <w:left w:val="single" w:color="auto" w:sz="4" w:space="0"/>
              <w:bottom w:val="single" w:color="auto" w:sz="4" w:space="0"/>
              <w:right w:val="single" w:color="auto" w:sz="4" w:space="0"/>
            </w:tcBorders>
            <w:vAlign w:val="center"/>
          </w:tcPr>
          <w:p w14:paraId="16499ABA">
            <w:pPr>
              <w:snapToGrid w:val="0"/>
              <w:spacing w:before="156" w:beforeLines="50"/>
              <w:jc w:val="center"/>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7B33586D">
            <w:pPr>
              <w:snapToGrid w:val="0"/>
              <w:spacing w:before="156" w:beforeLines="50"/>
              <w:jc w:val="center"/>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2EE891A4">
            <w:pPr>
              <w:snapToGrid w:val="0"/>
              <w:spacing w:before="156" w:beforeLines="50"/>
              <w:jc w:val="center"/>
              <w:rPr>
                <w:rFonts w:hint="eastAsia" w:ascii="仿宋_GB2312" w:hAnsi="仿宋_GB2312" w:eastAsia="仿宋_GB2312" w:cs="仿宋_GB2312"/>
                <w:color w:val="auto"/>
                <w:sz w:val="24"/>
              </w:rPr>
            </w:pPr>
          </w:p>
        </w:tc>
      </w:tr>
      <w:tr w14:paraId="1BE01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5BA58862">
            <w:pPr>
              <w:snapToGrid w:val="0"/>
              <w:spacing w:before="156" w:beforeLines="50"/>
              <w:jc w:val="left"/>
              <w:rPr>
                <w:rFonts w:hint="eastAsia" w:ascii="仿宋_GB2312" w:hAnsi="仿宋_GB2312" w:eastAsia="仿宋_GB2312" w:cs="仿宋_GB2312"/>
                <w:color w:val="auto"/>
                <w:sz w:val="24"/>
              </w:rPr>
            </w:pPr>
            <w:r>
              <w:rPr>
                <w:rFonts w:hint="eastAsia" w:ascii="仿宋_GB2312" w:hAnsi="宋体" w:eastAsia="仿宋_GB2312"/>
                <w:b/>
                <w:bCs/>
                <w:color w:val="auto"/>
                <w:sz w:val="24"/>
                <w:highlight w:val="none"/>
              </w:rPr>
              <w:t>★附件二:《园林精细化养护月度工作计划》</w:t>
            </w:r>
          </w:p>
        </w:tc>
      </w:tr>
      <w:tr w14:paraId="72604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274CE662">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589E7D78">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32ECE5F8">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4409E962">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偏离说明</w:t>
            </w:r>
          </w:p>
        </w:tc>
      </w:tr>
      <w:tr w14:paraId="7CFA73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3C092A91">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1</w:t>
            </w:r>
          </w:p>
        </w:tc>
        <w:tc>
          <w:tcPr>
            <w:tcW w:w="3450" w:type="dxa"/>
            <w:tcBorders>
              <w:top w:val="single" w:color="auto" w:sz="4" w:space="0"/>
              <w:left w:val="single" w:color="auto" w:sz="4" w:space="0"/>
              <w:bottom w:val="single" w:color="auto" w:sz="4" w:space="0"/>
              <w:right w:val="single" w:color="auto" w:sz="4" w:space="0"/>
            </w:tcBorders>
            <w:vAlign w:val="center"/>
          </w:tcPr>
          <w:p w14:paraId="762A528F">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0FAEA419">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1D4D8900">
            <w:pPr>
              <w:snapToGrid w:val="0"/>
              <w:spacing w:before="156" w:beforeLines="50"/>
              <w:jc w:val="left"/>
              <w:rPr>
                <w:rFonts w:hint="eastAsia" w:ascii="仿宋_GB2312" w:hAnsi="仿宋_GB2312" w:eastAsia="仿宋_GB2312" w:cs="仿宋_GB2312"/>
                <w:color w:val="auto"/>
                <w:sz w:val="24"/>
              </w:rPr>
            </w:pPr>
          </w:p>
        </w:tc>
      </w:tr>
      <w:tr w14:paraId="02394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275BDB1">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w:t>
            </w:r>
          </w:p>
        </w:tc>
        <w:tc>
          <w:tcPr>
            <w:tcW w:w="3450" w:type="dxa"/>
            <w:tcBorders>
              <w:top w:val="single" w:color="auto" w:sz="4" w:space="0"/>
              <w:left w:val="single" w:color="auto" w:sz="4" w:space="0"/>
              <w:bottom w:val="single" w:color="auto" w:sz="4" w:space="0"/>
              <w:right w:val="single" w:color="auto" w:sz="4" w:space="0"/>
            </w:tcBorders>
            <w:vAlign w:val="center"/>
          </w:tcPr>
          <w:p w14:paraId="667B4111">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18A118C2">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2511873A">
            <w:pPr>
              <w:snapToGrid w:val="0"/>
              <w:spacing w:before="156" w:beforeLines="50"/>
              <w:jc w:val="left"/>
              <w:rPr>
                <w:rFonts w:hint="eastAsia" w:ascii="仿宋_GB2312" w:hAnsi="仿宋_GB2312" w:eastAsia="仿宋_GB2312" w:cs="仿宋_GB2312"/>
                <w:color w:val="auto"/>
                <w:sz w:val="24"/>
              </w:rPr>
            </w:pPr>
          </w:p>
        </w:tc>
      </w:tr>
      <w:tr w14:paraId="67F50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6B6DA008">
            <w:pPr>
              <w:snapToGrid w:val="0"/>
              <w:spacing w:before="156" w:beforeLines="50"/>
              <w:jc w:val="left"/>
              <w:rPr>
                <w:rFonts w:hint="eastAsia" w:ascii="仿宋_GB2312" w:hAnsi="仿宋_GB2312" w:eastAsia="仿宋_GB2312" w:cs="仿宋_GB2312"/>
                <w:color w:val="auto"/>
                <w:sz w:val="24"/>
              </w:rPr>
            </w:pPr>
            <w:r>
              <w:rPr>
                <w:rFonts w:hint="eastAsia" w:ascii="仿宋_GB2312" w:hAnsi="宋体" w:eastAsia="仿宋_GB2312"/>
                <w:b/>
                <w:bCs/>
                <w:color w:val="auto"/>
                <w:sz w:val="24"/>
                <w:highlight w:val="none"/>
              </w:rPr>
              <w:t>★附件</w:t>
            </w:r>
            <w:r>
              <w:rPr>
                <w:rFonts w:hint="eastAsia" w:ascii="仿宋_GB2312" w:hAnsi="宋体" w:eastAsia="仿宋_GB2312"/>
                <w:b/>
                <w:bCs/>
                <w:color w:val="auto"/>
                <w:sz w:val="24"/>
                <w:highlight w:val="none"/>
                <w:lang w:eastAsia="zh-CN"/>
              </w:rPr>
              <w:t>三</w:t>
            </w:r>
            <w:r>
              <w:rPr>
                <w:rFonts w:hint="eastAsia" w:ascii="仿宋_GB2312" w:hAnsi="宋体" w:eastAsia="仿宋_GB2312"/>
                <w:b/>
                <w:bCs/>
                <w:color w:val="auto"/>
                <w:sz w:val="24"/>
                <w:highlight w:val="none"/>
              </w:rPr>
              <w:t>:《柳州市</w:t>
            </w:r>
            <w:r>
              <w:rPr>
                <w:rFonts w:hint="eastAsia" w:ascii="仿宋_GB2312" w:hAnsi="宋体" w:eastAsia="仿宋_GB2312"/>
                <w:b/>
                <w:bCs/>
                <w:color w:val="auto"/>
                <w:sz w:val="24"/>
                <w:highlight w:val="none"/>
                <w:lang w:eastAsia="zh-CN"/>
              </w:rPr>
              <w:t>江滨公园</w:t>
            </w:r>
            <w:r>
              <w:rPr>
                <w:rFonts w:hint="eastAsia" w:ascii="仿宋_GB2312" w:hAnsi="宋体" w:eastAsia="仿宋_GB2312"/>
                <w:b/>
                <w:bCs/>
                <w:color w:val="auto"/>
                <w:sz w:val="24"/>
                <w:highlight w:val="none"/>
              </w:rPr>
              <w:t>管理处园林精细化管理质量检查评分细则》</w:t>
            </w:r>
          </w:p>
        </w:tc>
      </w:tr>
      <w:tr w14:paraId="00AB5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70A2C6D">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68D69994">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69B2C724">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4CDB0FB0">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偏离说明</w:t>
            </w:r>
          </w:p>
        </w:tc>
      </w:tr>
      <w:tr w14:paraId="2305A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BC7A1E3">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1</w:t>
            </w:r>
          </w:p>
        </w:tc>
        <w:tc>
          <w:tcPr>
            <w:tcW w:w="3450" w:type="dxa"/>
            <w:tcBorders>
              <w:top w:val="single" w:color="auto" w:sz="4" w:space="0"/>
              <w:left w:val="single" w:color="auto" w:sz="4" w:space="0"/>
              <w:bottom w:val="single" w:color="auto" w:sz="4" w:space="0"/>
              <w:right w:val="single" w:color="auto" w:sz="4" w:space="0"/>
            </w:tcBorders>
            <w:vAlign w:val="center"/>
          </w:tcPr>
          <w:p w14:paraId="0C795411">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71F09C1C">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2ED38FEB">
            <w:pPr>
              <w:snapToGrid w:val="0"/>
              <w:spacing w:before="156" w:beforeLines="50"/>
              <w:jc w:val="left"/>
              <w:rPr>
                <w:rFonts w:hint="eastAsia" w:ascii="仿宋_GB2312" w:hAnsi="仿宋_GB2312" w:eastAsia="仿宋_GB2312" w:cs="仿宋_GB2312"/>
                <w:color w:val="auto"/>
                <w:sz w:val="24"/>
              </w:rPr>
            </w:pPr>
          </w:p>
        </w:tc>
      </w:tr>
      <w:tr w14:paraId="1AD73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68BBCFD6">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w:t>
            </w:r>
          </w:p>
        </w:tc>
        <w:tc>
          <w:tcPr>
            <w:tcW w:w="3450" w:type="dxa"/>
            <w:tcBorders>
              <w:top w:val="single" w:color="auto" w:sz="4" w:space="0"/>
              <w:left w:val="single" w:color="auto" w:sz="4" w:space="0"/>
              <w:bottom w:val="single" w:color="auto" w:sz="4" w:space="0"/>
              <w:right w:val="single" w:color="auto" w:sz="4" w:space="0"/>
            </w:tcBorders>
            <w:vAlign w:val="center"/>
          </w:tcPr>
          <w:p w14:paraId="3B88BF7B">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117A91CF">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330419BC">
            <w:pPr>
              <w:snapToGrid w:val="0"/>
              <w:spacing w:before="156" w:beforeLines="50"/>
              <w:jc w:val="left"/>
              <w:rPr>
                <w:rFonts w:hint="eastAsia" w:ascii="仿宋_GB2312" w:hAnsi="仿宋_GB2312" w:eastAsia="仿宋_GB2312" w:cs="仿宋_GB2312"/>
                <w:color w:val="auto"/>
                <w:sz w:val="24"/>
              </w:rPr>
            </w:pPr>
          </w:p>
        </w:tc>
      </w:tr>
      <w:tr w14:paraId="222C6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53F9BC36">
            <w:pPr>
              <w:snapToGrid w:val="0"/>
              <w:spacing w:before="156" w:beforeLines="50"/>
              <w:jc w:val="left"/>
              <w:rPr>
                <w:rFonts w:hint="eastAsia" w:ascii="仿宋_GB2312" w:hAnsi="仿宋_GB2312" w:eastAsia="仿宋_GB2312" w:cs="仿宋_GB2312"/>
                <w:color w:val="auto"/>
                <w:sz w:val="24"/>
              </w:rPr>
            </w:pPr>
            <w:r>
              <w:rPr>
                <w:rFonts w:hint="eastAsia" w:ascii="仿宋_GB2312" w:hAnsi="宋体" w:eastAsia="仿宋_GB2312"/>
                <w:b/>
                <w:bCs/>
                <w:color w:val="auto"/>
                <w:sz w:val="24"/>
                <w:highlight w:val="none"/>
              </w:rPr>
              <w:t>★附件</w:t>
            </w:r>
            <w:r>
              <w:rPr>
                <w:rFonts w:hint="eastAsia" w:ascii="仿宋_GB2312" w:hAnsi="宋体" w:eastAsia="仿宋_GB2312"/>
                <w:b/>
                <w:bCs/>
                <w:color w:val="auto"/>
                <w:sz w:val="24"/>
                <w:highlight w:val="none"/>
                <w:lang w:eastAsia="zh-CN"/>
              </w:rPr>
              <w:t>四</w:t>
            </w:r>
            <w:r>
              <w:rPr>
                <w:rFonts w:hint="eastAsia" w:ascii="仿宋_GB2312" w:hAnsi="宋体" w:eastAsia="仿宋_GB2312"/>
                <w:b/>
                <w:bCs/>
                <w:color w:val="auto"/>
                <w:sz w:val="24"/>
                <w:highlight w:val="none"/>
              </w:rPr>
              <w:t>:《</w:t>
            </w:r>
            <w:r>
              <w:rPr>
                <w:rFonts w:hint="eastAsia" w:ascii="仿宋_GB2312" w:hAnsi="宋体" w:eastAsia="仿宋_GB2312"/>
                <w:b/>
                <w:bCs/>
                <w:color w:val="auto"/>
                <w:sz w:val="24"/>
                <w:highlight w:val="none"/>
                <w:lang w:eastAsia="zh-CN"/>
              </w:rPr>
              <w:t>柳州市江滨公园管理处公厕管理规定</w:t>
            </w:r>
            <w:r>
              <w:rPr>
                <w:rFonts w:hint="eastAsia" w:ascii="仿宋_GB2312" w:hAnsi="仿宋_GB2312" w:eastAsia="仿宋_GB2312" w:cs="仿宋_GB2312"/>
                <w:b/>
                <w:bCs/>
                <w:color w:val="auto"/>
                <w:spacing w:val="-3"/>
                <w:sz w:val="24"/>
                <w:szCs w:val="24"/>
                <w:lang w:eastAsia="zh-CN"/>
              </w:rPr>
              <w:t>与质量</w:t>
            </w:r>
            <w:r>
              <w:rPr>
                <w:rFonts w:hint="eastAsia" w:ascii="仿宋_GB2312" w:hAnsi="宋体" w:eastAsia="仿宋_GB2312"/>
                <w:b/>
                <w:bCs/>
                <w:color w:val="auto"/>
                <w:sz w:val="24"/>
                <w:highlight w:val="none"/>
                <w:lang w:eastAsia="zh-CN"/>
              </w:rPr>
              <w:t>检查评分标准</w:t>
            </w:r>
            <w:r>
              <w:rPr>
                <w:rFonts w:hint="eastAsia" w:ascii="仿宋_GB2312" w:hAnsi="宋体" w:eastAsia="仿宋_GB2312"/>
                <w:b/>
                <w:bCs/>
                <w:color w:val="auto"/>
                <w:sz w:val="24"/>
                <w:highlight w:val="none"/>
              </w:rPr>
              <w:t>》</w:t>
            </w:r>
          </w:p>
        </w:tc>
      </w:tr>
      <w:tr w14:paraId="78DD7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74A95BB">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099D86AA">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5B594472">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4BC9983F">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偏离说明</w:t>
            </w:r>
          </w:p>
        </w:tc>
      </w:tr>
      <w:tr w14:paraId="4B6F28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16FCAE82">
            <w:pPr>
              <w:snapToGrid w:val="0"/>
              <w:spacing w:before="156" w:beforeLines="50"/>
              <w:jc w:val="center"/>
              <w:rPr>
                <w:rFonts w:hint="eastAsia" w:ascii="仿宋_GB2312" w:hAnsi="仿宋_GB2312" w:eastAsia="仿宋_GB2312" w:cs="仿宋_GB2312"/>
                <w:color w:val="auto"/>
                <w:sz w:val="24"/>
              </w:rPr>
            </w:pPr>
            <w:r>
              <w:rPr>
                <w:rFonts w:hint="eastAsia" w:ascii="仿宋_GB2312" w:eastAsia="仿宋_GB2312"/>
                <w:color w:val="auto"/>
                <w:highlight w:val="none"/>
              </w:rPr>
              <w:t>1</w:t>
            </w:r>
          </w:p>
        </w:tc>
        <w:tc>
          <w:tcPr>
            <w:tcW w:w="3450" w:type="dxa"/>
            <w:tcBorders>
              <w:top w:val="single" w:color="auto" w:sz="4" w:space="0"/>
              <w:left w:val="single" w:color="auto" w:sz="4" w:space="0"/>
              <w:bottom w:val="single" w:color="auto" w:sz="4" w:space="0"/>
              <w:right w:val="single" w:color="auto" w:sz="4" w:space="0"/>
            </w:tcBorders>
            <w:vAlign w:val="center"/>
          </w:tcPr>
          <w:p w14:paraId="2689BC06">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1032B2E1">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4F1136F9">
            <w:pPr>
              <w:snapToGrid w:val="0"/>
              <w:spacing w:before="156" w:beforeLines="50"/>
              <w:jc w:val="left"/>
              <w:rPr>
                <w:rFonts w:hint="eastAsia" w:ascii="仿宋_GB2312" w:hAnsi="仿宋_GB2312" w:eastAsia="仿宋_GB2312" w:cs="仿宋_GB2312"/>
                <w:color w:val="auto"/>
                <w:sz w:val="24"/>
              </w:rPr>
            </w:pPr>
          </w:p>
        </w:tc>
      </w:tr>
      <w:tr w14:paraId="53240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3C8C8394">
            <w:pPr>
              <w:snapToGrid w:val="0"/>
              <w:spacing w:before="156" w:beforeLines="50"/>
              <w:jc w:val="center"/>
              <w:rPr>
                <w:rFonts w:hint="eastAsia" w:ascii="仿宋_GB2312" w:hAnsi="仿宋_GB2312" w:eastAsia="仿宋_GB2312" w:cs="仿宋_GB2312"/>
                <w:color w:val="auto"/>
                <w:sz w:val="24"/>
              </w:rPr>
            </w:pPr>
            <w:r>
              <w:rPr>
                <w:rFonts w:hint="eastAsia" w:ascii="仿宋_GB2312" w:hAnsi="宋体" w:eastAsia="仿宋_GB2312"/>
                <w:color w:val="auto"/>
                <w:sz w:val="24"/>
                <w:highlight w:val="none"/>
              </w:rPr>
              <w:t>…</w:t>
            </w:r>
          </w:p>
        </w:tc>
        <w:tc>
          <w:tcPr>
            <w:tcW w:w="3450" w:type="dxa"/>
            <w:tcBorders>
              <w:top w:val="single" w:color="auto" w:sz="4" w:space="0"/>
              <w:left w:val="single" w:color="auto" w:sz="4" w:space="0"/>
              <w:bottom w:val="single" w:color="auto" w:sz="4" w:space="0"/>
              <w:right w:val="single" w:color="auto" w:sz="4" w:space="0"/>
            </w:tcBorders>
            <w:vAlign w:val="center"/>
          </w:tcPr>
          <w:p w14:paraId="16BA8222">
            <w:pPr>
              <w:snapToGrid w:val="0"/>
              <w:spacing w:before="156" w:beforeLines="50"/>
              <w:jc w:val="left"/>
              <w:rPr>
                <w:rFonts w:hint="eastAsia" w:ascii="仿宋_GB2312" w:hAnsi="仿宋_GB2312" w:eastAsia="仿宋_GB2312" w:cs="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66A1D41C">
            <w:pPr>
              <w:snapToGrid w:val="0"/>
              <w:spacing w:before="156" w:beforeLines="50"/>
              <w:jc w:val="left"/>
              <w:rPr>
                <w:rFonts w:hint="eastAsia" w:ascii="仿宋_GB2312" w:hAnsi="仿宋_GB2312" w:eastAsia="仿宋_GB2312" w:cs="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5CE2C055">
            <w:pPr>
              <w:snapToGrid w:val="0"/>
              <w:spacing w:before="156" w:beforeLines="50"/>
              <w:jc w:val="left"/>
              <w:rPr>
                <w:rFonts w:hint="eastAsia" w:ascii="仿宋_GB2312" w:hAnsi="仿宋_GB2312" w:eastAsia="仿宋_GB2312" w:cs="仿宋_GB2312"/>
                <w:color w:val="auto"/>
                <w:sz w:val="24"/>
              </w:rPr>
            </w:pPr>
          </w:p>
        </w:tc>
      </w:tr>
    </w:tbl>
    <w:p w14:paraId="3069E9B8">
      <w:pPr>
        <w:spacing w:after="120" w:line="300" w:lineRule="auto"/>
        <w:ind w:right="382" w:rightChars="182"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注：1.应对照竞争性磋商文件“第三章《采购需求》”一、</w:t>
      </w:r>
      <w:r>
        <w:rPr>
          <w:rFonts w:hint="eastAsia" w:ascii="仿宋_GB2312" w:hAnsi="仿宋_GB2312" w:eastAsia="仿宋_GB2312" w:cs="仿宋_GB2312"/>
          <w:b/>
          <w:color w:val="auto"/>
          <w:kern w:val="0"/>
          <w:sz w:val="24"/>
        </w:rPr>
        <w:t>项目要求及服务需求</w:t>
      </w:r>
      <w:r>
        <w:rPr>
          <w:rFonts w:hint="eastAsia" w:ascii="仿宋_GB2312" w:hAnsi="宋体" w:eastAsia="仿宋_GB2312"/>
          <w:b/>
          <w:bCs/>
          <w:color w:val="auto"/>
          <w:sz w:val="24"/>
          <w:highlight w:val="none"/>
        </w:rPr>
        <w:t>（包括附件一:《柳州市</w:t>
      </w:r>
      <w:r>
        <w:rPr>
          <w:rFonts w:hint="eastAsia" w:ascii="仿宋_GB2312" w:hAnsi="宋体" w:eastAsia="仿宋_GB2312"/>
          <w:b/>
          <w:bCs/>
          <w:color w:val="auto"/>
          <w:sz w:val="24"/>
          <w:highlight w:val="none"/>
          <w:lang w:eastAsia="zh-CN"/>
        </w:rPr>
        <w:t>江滨公园</w:t>
      </w:r>
      <w:r>
        <w:rPr>
          <w:rFonts w:hint="eastAsia" w:ascii="仿宋_GB2312" w:hAnsi="宋体" w:eastAsia="仿宋_GB2312"/>
          <w:b/>
          <w:bCs/>
          <w:color w:val="auto"/>
          <w:sz w:val="24"/>
          <w:highlight w:val="none"/>
        </w:rPr>
        <w:t>管理处园林精细化管理质量检查标准》、附件二:《园林精细化养护月度工作计划》</w:t>
      </w:r>
      <w:r>
        <w:rPr>
          <w:rFonts w:hint="eastAsia" w:ascii="仿宋_GB2312" w:hAnsi="宋体" w:eastAsia="仿宋_GB2312"/>
          <w:b/>
          <w:bCs/>
          <w:color w:val="auto"/>
          <w:sz w:val="24"/>
          <w:highlight w:val="none"/>
          <w:lang w:eastAsia="zh-CN"/>
        </w:rPr>
        <w:t>、附件三：《柳州市江滨公园管理处园林精细化管理质量检查评分细则》、附件四：《柳州市江滨公园管理处公厕管理规定</w:t>
      </w:r>
      <w:r>
        <w:rPr>
          <w:rFonts w:hint="eastAsia" w:ascii="仿宋_GB2312" w:hAnsi="仿宋_GB2312" w:eastAsia="仿宋_GB2312" w:cs="仿宋_GB2312"/>
          <w:b/>
          <w:bCs/>
          <w:color w:val="auto"/>
          <w:spacing w:val="-3"/>
          <w:sz w:val="24"/>
          <w:szCs w:val="24"/>
          <w:lang w:eastAsia="zh-CN"/>
        </w:rPr>
        <w:t>与质量</w:t>
      </w:r>
      <w:r>
        <w:rPr>
          <w:rFonts w:hint="eastAsia" w:ascii="仿宋_GB2312" w:hAnsi="宋体" w:eastAsia="仿宋_GB2312"/>
          <w:b/>
          <w:bCs/>
          <w:color w:val="auto"/>
          <w:sz w:val="24"/>
          <w:highlight w:val="none"/>
          <w:lang w:eastAsia="zh-CN"/>
        </w:rPr>
        <w:t>检查评分标准》</w:t>
      </w:r>
      <w:r>
        <w:rPr>
          <w:rFonts w:hint="eastAsia" w:ascii="仿宋_GB2312" w:hAnsi="宋体" w:eastAsia="仿宋_GB2312"/>
          <w:b/>
          <w:bCs/>
          <w:color w:val="auto"/>
          <w:sz w:val="24"/>
          <w:highlight w:val="none"/>
        </w:rPr>
        <w:t>）</w:t>
      </w:r>
      <w:r>
        <w:rPr>
          <w:rFonts w:hint="eastAsia" w:ascii="仿宋_GB2312" w:hAnsi="仿宋_GB2312" w:eastAsia="仿宋_GB2312" w:cs="仿宋_GB2312"/>
          <w:b/>
          <w:color w:val="auto"/>
          <w:sz w:val="24"/>
        </w:rPr>
        <w:t>，逐条说明所提供服务已对竞争性磋商文件的服务内容要求做出了实质性的响应，并申明与服务内容要求的偏离说明。具体响应内容优于竞争性磋商文件要求的请在“偏离说明”一栏填写“正偏离”，具体响应内容满足竞争性磋商文件要求的填写“无偏离”，具体响应内容低于竞争性磋商文件要求的填写“负偏离”。</w:t>
      </w:r>
    </w:p>
    <w:p w14:paraId="2E0CBF1C">
      <w:pPr>
        <w:spacing w:after="120" w:line="300" w:lineRule="auto"/>
        <w:ind w:right="382" w:rightChars="182"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bCs/>
          <w:color w:val="auto"/>
          <w:kern w:val="0"/>
          <w:sz w:val="24"/>
        </w:rPr>
        <w:t>2.供应商就标记“★”符号的实质性响应内容发生负偏离一项以上的，视为响应无效。</w:t>
      </w:r>
    </w:p>
    <w:p w14:paraId="7656C582">
      <w:pPr>
        <w:spacing w:after="120" w:line="300" w:lineRule="auto"/>
        <w:ind w:right="382" w:rightChars="182" w:firstLine="482" w:firstLineChars="200"/>
        <w:rPr>
          <w:rFonts w:hint="eastAsia" w:ascii="仿宋_GB2312" w:hAnsi="仿宋_GB2312" w:eastAsia="仿宋_GB2312" w:cs="仿宋_GB2312"/>
          <w:b/>
          <w:color w:val="auto"/>
          <w:sz w:val="24"/>
        </w:rPr>
      </w:pPr>
    </w:p>
    <w:p w14:paraId="56E539F1">
      <w:pPr>
        <w:ind w:firstLine="3150" w:firstLineChars="1500"/>
        <w:rPr>
          <w:rFonts w:hint="eastAsia" w:ascii="仿宋_GB2312" w:hAnsi="仿宋_GB2312" w:eastAsia="仿宋_GB2312" w:cs="仿宋_GB2312"/>
          <w:color w:val="auto"/>
          <w:sz w:val="24"/>
          <w:szCs w:val="21"/>
          <w:u w:val="single"/>
        </w:rPr>
      </w:pPr>
      <w:r>
        <w:rPr>
          <w:rFonts w:hint="eastAsia" w:ascii="仿宋_GB2312" w:hAnsi="仿宋_GB2312" w:eastAsia="仿宋_GB2312" w:cs="仿宋_GB2312"/>
          <w:color w:val="auto"/>
          <w:szCs w:val="21"/>
        </w:rPr>
        <w:t>法定代表人或委托代理人</w:t>
      </w:r>
      <w:r>
        <w:rPr>
          <w:rFonts w:hint="eastAsia" w:ascii="仿宋_GB2312" w:hAnsi="仿宋_GB2312" w:eastAsia="仿宋_GB2312" w:cs="仿宋_GB2312"/>
          <w:b/>
          <w:bCs/>
          <w:color w:val="auto"/>
          <w:szCs w:val="21"/>
        </w:rPr>
        <w:t>（签字）：</w:t>
      </w:r>
      <w:r>
        <w:rPr>
          <w:rFonts w:hint="eastAsia" w:ascii="仿宋_GB2312" w:hAnsi="仿宋_GB2312" w:eastAsia="仿宋_GB2312" w:cs="仿宋_GB2312"/>
          <w:color w:val="auto"/>
          <w:sz w:val="24"/>
          <w:szCs w:val="21"/>
          <w:u w:val="single"/>
        </w:rPr>
        <w:t xml:space="preserve">           </w:t>
      </w:r>
    </w:p>
    <w:p w14:paraId="4300E600">
      <w:pPr>
        <w:ind w:firstLine="2160" w:firstLineChars="900"/>
        <w:rPr>
          <w:rFonts w:hint="eastAsia" w:ascii="仿宋_GB2312" w:hAnsi="仿宋_GB2312" w:eastAsia="仿宋_GB2312" w:cs="仿宋_GB2312"/>
          <w:color w:val="auto"/>
          <w:sz w:val="24"/>
        </w:rPr>
      </w:pPr>
    </w:p>
    <w:p w14:paraId="3EE957ED">
      <w:pPr>
        <w:ind w:firstLine="4515" w:firstLineChars="2150"/>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供应商名称</w:t>
      </w:r>
      <w:r>
        <w:rPr>
          <w:rFonts w:hint="eastAsia" w:ascii="仿宋_GB2312" w:hAnsi="仿宋_GB2312" w:eastAsia="仿宋_GB2312" w:cs="仿宋_GB2312"/>
          <w:b/>
          <w:bCs/>
          <w:color w:val="auto"/>
          <w:szCs w:val="21"/>
        </w:rPr>
        <w:t>（CA电子签章）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 w:val="24"/>
          <w:u w:val="single"/>
        </w:rPr>
        <w:t xml:space="preserve">                                </w:t>
      </w:r>
    </w:p>
    <w:p w14:paraId="4DD9A77C">
      <w:pPr>
        <w:rPr>
          <w:rFonts w:hint="eastAsia" w:ascii="仿宋_GB2312" w:hAnsi="仿宋_GB2312" w:eastAsia="仿宋_GB2312" w:cs="仿宋_GB2312"/>
          <w:color w:val="auto"/>
          <w:sz w:val="24"/>
        </w:rPr>
      </w:pPr>
    </w:p>
    <w:p w14:paraId="47C6CA41">
      <w:pPr>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日  期：</w:t>
      </w:r>
      <w:r>
        <w:rPr>
          <w:rFonts w:hint="eastAsia" w:ascii="仿宋_GB2312" w:hAnsi="仿宋_GB2312" w:eastAsia="仿宋_GB2312" w:cs="仿宋_GB2312"/>
          <w:color w:val="auto"/>
          <w:sz w:val="24"/>
        </w:rPr>
        <w:t xml:space="preserve">        年     月     日</w:t>
      </w:r>
    </w:p>
    <w:p w14:paraId="202949CF">
      <w:pPr>
        <w:jc w:val="right"/>
        <w:rPr>
          <w:rFonts w:hint="eastAsia" w:ascii="仿宋_GB2312" w:hAnsi="仿宋_GB2312" w:eastAsia="仿宋_GB2312" w:cs="仿宋_GB2312"/>
          <w:color w:val="auto"/>
          <w:sz w:val="24"/>
        </w:rPr>
      </w:pPr>
    </w:p>
    <w:p w14:paraId="6B8F777E">
      <w:pPr>
        <w:pStyle w:val="26"/>
        <w:spacing w:line="360" w:lineRule="exact"/>
        <w:ind w:firstLine="482" w:firstLineChars="200"/>
        <w:rPr>
          <w:rFonts w:hint="eastAsia" w:ascii="Times New Roman" w:hAnsi="Times New Roman"/>
          <w:color w:val="auto"/>
        </w:rPr>
      </w:pPr>
      <w:r>
        <w:rPr>
          <w:rFonts w:hint="eastAsia" w:ascii="仿宋_GB2312" w:hAnsi="仿宋_GB2312" w:eastAsia="仿宋_GB2312" w:cs="仿宋_GB2312"/>
          <w:b/>
          <w:color w:val="auto"/>
          <w:sz w:val="24"/>
        </w:rPr>
        <w:t>注：此项材料必须</w:t>
      </w:r>
      <w:r>
        <w:rPr>
          <w:rFonts w:hint="eastAsia" w:ascii="仿宋_GB2312" w:hAnsi="仿宋_GB2312" w:eastAsia="仿宋_GB2312" w:cs="仿宋_GB2312"/>
          <w:b/>
          <w:bCs/>
          <w:color w:val="auto"/>
          <w:sz w:val="24"/>
        </w:rPr>
        <w:t>以PDF格式上传。</w:t>
      </w:r>
    </w:p>
    <w:p w14:paraId="55B1ADD5">
      <w:pPr>
        <w:jc w:val="right"/>
        <w:rPr>
          <w:rFonts w:hint="eastAsia" w:ascii="仿宋_GB2312" w:hAnsi="仿宋_GB2312" w:eastAsia="仿宋_GB2312" w:cs="仿宋_GB2312"/>
          <w:color w:val="auto"/>
          <w:sz w:val="24"/>
        </w:rPr>
        <w:sectPr>
          <w:pgSz w:w="11906" w:h="16838"/>
          <w:pgMar w:top="1440" w:right="1083" w:bottom="1440" w:left="1083" w:header="851" w:footer="992" w:gutter="0"/>
          <w:pgNumType w:fmt="decimal"/>
          <w:cols w:space="720" w:num="1"/>
          <w:docGrid w:type="lines" w:linePitch="312" w:charSpace="0"/>
        </w:sectPr>
      </w:pPr>
    </w:p>
    <w:p w14:paraId="6307A96D">
      <w:pPr>
        <w:pStyle w:val="26"/>
        <w:spacing w:line="276" w:lineRule="auto"/>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（3）商务响应表格式</w:t>
      </w:r>
      <w:r>
        <w:rPr>
          <w:rFonts w:hint="eastAsia" w:ascii="仿宋_GB2312" w:hAnsi="仿宋_GB2312" w:eastAsia="仿宋_GB2312" w:cs="仿宋_GB2312"/>
          <w:b/>
          <w:color w:val="auto"/>
          <w:sz w:val="24"/>
        </w:rPr>
        <w:t>（必须提供）</w:t>
      </w:r>
      <w:r>
        <w:rPr>
          <w:rFonts w:hint="eastAsia" w:ascii="仿宋_GB2312" w:hAnsi="仿宋_GB2312" w:eastAsia="仿宋_GB2312" w:cs="仿宋_GB2312"/>
          <w:b/>
          <w:bCs/>
          <w:color w:val="auto"/>
          <w:sz w:val="24"/>
        </w:rPr>
        <w:t>：</w:t>
      </w:r>
    </w:p>
    <w:p w14:paraId="411C5AEF">
      <w:pPr>
        <w:pStyle w:val="26"/>
        <w:spacing w:line="276" w:lineRule="auto"/>
        <w:jc w:val="center"/>
        <w:rPr>
          <w:rFonts w:hint="eastAsia" w:hAnsi="宋体"/>
          <w:b/>
          <w:color w:val="auto"/>
          <w:sz w:val="32"/>
          <w:szCs w:val="32"/>
        </w:rPr>
      </w:pPr>
      <w:r>
        <w:rPr>
          <w:rFonts w:hint="eastAsia" w:hAnsi="宋体"/>
          <w:b/>
          <w:color w:val="auto"/>
          <w:sz w:val="32"/>
          <w:szCs w:val="32"/>
        </w:rPr>
        <w:t>商务响应表</w:t>
      </w:r>
    </w:p>
    <w:p w14:paraId="402820EF">
      <w:pPr>
        <w:snapToGrid w:val="0"/>
        <w:spacing w:before="50"/>
        <w:ind w:firstLine="480" w:firstLineChars="200"/>
        <w:jc w:val="left"/>
        <w:rPr>
          <w:rFonts w:hint="eastAsia" w:ascii="仿宋_GB2312" w:hAnsi="仿宋_GB2312" w:eastAsia="仿宋_GB2312" w:cs="仿宋_GB2312"/>
          <w:color w:val="auto"/>
          <w:sz w:val="24"/>
          <w:u w:val="single"/>
        </w:rPr>
      </w:pPr>
    </w:p>
    <w:tbl>
      <w:tblPr>
        <w:tblStyle w:val="48"/>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14:paraId="55713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tcPr>
          <w:p w14:paraId="4A91FB98">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w:t>
            </w:r>
          </w:p>
        </w:tc>
        <w:tc>
          <w:tcPr>
            <w:tcW w:w="2417" w:type="dxa"/>
            <w:tcBorders>
              <w:top w:val="single" w:color="auto" w:sz="4" w:space="0"/>
              <w:left w:val="single" w:color="auto" w:sz="4" w:space="0"/>
              <w:bottom w:val="single" w:color="auto" w:sz="4" w:space="0"/>
              <w:right w:val="single" w:color="auto" w:sz="4" w:space="0"/>
            </w:tcBorders>
          </w:tcPr>
          <w:p w14:paraId="09CC49E2">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竞争性磋商文件要求</w:t>
            </w:r>
          </w:p>
        </w:tc>
        <w:tc>
          <w:tcPr>
            <w:tcW w:w="2952" w:type="dxa"/>
            <w:tcBorders>
              <w:top w:val="single" w:color="auto" w:sz="4" w:space="0"/>
              <w:left w:val="single" w:color="auto" w:sz="4" w:space="0"/>
              <w:bottom w:val="single" w:color="auto" w:sz="4" w:space="0"/>
              <w:right w:val="single" w:color="auto" w:sz="4" w:space="0"/>
            </w:tcBorders>
          </w:tcPr>
          <w:p w14:paraId="0509A031">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vAlign w:val="center"/>
          </w:tcPr>
          <w:p w14:paraId="5FF39181">
            <w:pPr>
              <w:snapToGrid w:val="0"/>
              <w:spacing w:before="156" w:beforeLines="5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偏离说明</w:t>
            </w:r>
          </w:p>
        </w:tc>
      </w:tr>
      <w:tr w14:paraId="55BE3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14:paraId="16295452">
            <w:pPr>
              <w:snapToGrid w:val="0"/>
              <w:spacing w:before="156" w:beforeLines="5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★二、商务要求</w:t>
            </w:r>
          </w:p>
        </w:tc>
      </w:tr>
      <w:tr w14:paraId="70FB2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7D5220F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报价要求</w:t>
            </w:r>
          </w:p>
        </w:tc>
        <w:tc>
          <w:tcPr>
            <w:tcW w:w="2417" w:type="dxa"/>
            <w:tcBorders>
              <w:top w:val="single" w:color="auto" w:sz="4" w:space="0"/>
              <w:left w:val="single" w:color="auto" w:sz="4" w:space="0"/>
              <w:bottom w:val="single" w:color="auto" w:sz="4" w:space="0"/>
              <w:right w:val="single" w:color="auto" w:sz="4" w:space="0"/>
            </w:tcBorders>
          </w:tcPr>
          <w:p w14:paraId="6232A618">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0301E2DC">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27B299F4">
            <w:pPr>
              <w:snapToGrid w:val="0"/>
              <w:spacing w:before="156" w:beforeLines="50"/>
              <w:jc w:val="center"/>
              <w:rPr>
                <w:rFonts w:hint="eastAsia" w:ascii="仿宋_GB2312" w:hAnsi="仿宋_GB2312" w:eastAsia="仿宋_GB2312" w:cs="仿宋_GB2312"/>
                <w:color w:val="auto"/>
                <w:sz w:val="24"/>
              </w:rPr>
            </w:pPr>
          </w:p>
        </w:tc>
      </w:tr>
      <w:tr w14:paraId="29678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74B6D5B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服务期限</w:t>
            </w:r>
          </w:p>
        </w:tc>
        <w:tc>
          <w:tcPr>
            <w:tcW w:w="2417" w:type="dxa"/>
            <w:tcBorders>
              <w:top w:val="single" w:color="auto" w:sz="4" w:space="0"/>
              <w:left w:val="single" w:color="auto" w:sz="4" w:space="0"/>
              <w:bottom w:val="single" w:color="auto" w:sz="4" w:space="0"/>
              <w:right w:val="single" w:color="auto" w:sz="4" w:space="0"/>
            </w:tcBorders>
          </w:tcPr>
          <w:p w14:paraId="0E82493C">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42CBAA5A">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3DF66EDF">
            <w:pPr>
              <w:snapToGrid w:val="0"/>
              <w:spacing w:before="156" w:beforeLines="50"/>
              <w:jc w:val="center"/>
              <w:rPr>
                <w:rFonts w:hint="eastAsia" w:ascii="仿宋_GB2312" w:hAnsi="仿宋_GB2312" w:eastAsia="仿宋_GB2312" w:cs="仿宋_GB2312"/>
                <w:color w:val="auto"/>
                <w:sz w:val="24"/>
              </w:rPr>
            </w:pPr>
          </w:p>
        </w:tc>
      </w:tr>
      <w:tr w14:paraId="4552E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0B76BA3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处理问题响应时间</w:t>
            </w:r>
          </w:p>
        </w:tc>
        <w:tc>
          <w:tcPr>
            <w:tcW w:w="2417" w:type="dxa"/>
            <w:tcBorders>
              <w:top w:val="single" w:color="auto" w:sz="4" w:space="0"/>
              <w:left w:val="single" w:color="auto" w:sz="4" w:space="0"/>
              <w:bottom w:val="single" w:color="auto" w:sz="4" w:space="0"/>
              <w:right w:val="single" w:color="auto" w:sz="4" w:space="0"/>
            </w:tcBorders>
          </w:tcPr>
          <w:p w14:paraId="06151A06">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31437897">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4470BDC1">
            <w:pPr>
              <w:snapToGrid w:val="0"/>
              <w:spacing w:before="156" w:beforeLines="50"/>
              <w:jc w:val="center"/>
              <w:rPr>
                <w:rFonts w:hint="eastAsia" w:ascii="仿宋_GB2312" w:hAnsi="仿宋_GB2312" w:eastAsia="仿宋_GB2312" w:cs="仿宋_GB2312"/>
                <w:color w:val="auto"/>
                <w:sz w:val="24"/>
              </w:rPr>
            </w:pPr>
          </w:p>
        </w:tc>
      </w:tr>
      <w:tr w14:paraId="2851E6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4A87174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服务交接时间及地点</w:t>
            </w:r>
          </w:p>
        </w:tc>
        <w:tc>
          <w:tcPr>
            <w:tcW w:w="2417" w:type="dxa"/>
            <w:tcBorders>
              <w:top w:val="single" w:color="auto" w:sz="4" w:space="0"/>
              <w:left w:val="single" w:color="auto" w:sz="4" w:space="0"/>
              <w:bottom w:val="single" w:color="auto" w:sz="4" w:space="0"/>
              <w:right w:val="single" w:color="auto" w:sz="4" w:space="0"/>
            </w:tcBorders>
          </w:tcPr>
          <w:p w14:paraId="6D6D46A2">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1CECC255">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66B42200">
            <w:pPr>
              <w:snapToGrid w:val="0"/>
              <w:spacing w:before="156" w:beforeLines="50"/>
              <w:jc w:val="center"/>
              <w:rPr>
                <w:rFonts w:hint="eastAsia" w:ascii="仿宋_GB2312" w:hAnsi="仿宋_GB2312" w:eastAsia="仿宋_GB2312" w:cs="仿宋_GB2312"/>
                <w:color w:val="auto"/>
                <w:sz w:val="24"/>
              </w:rPr>
            </w:pPr>
          </w:p>
        </w:tc>
      </w:tr>
      <w:tr w14:paraId="32C5A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291202B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付款方式</w:t>
            </w:r>
          </w:p>
        </w:tc>
        <w:tc>
          <w:tcPr>
            <w:tcW w:w="2417" w:type="dxa"/>
            <w:tcBorders>
              <w:top w:val="single" w:color="auto" w:sz="4" w:space="0"/>
              <w:left w:val="single" w:color="auto" w:sz="4" w:space="0"/>
              <w:bottom w:val="single" w:color="auto" w:sz="4" w:space="0"/>
              <w:right w:val="single" w:color="auto" w:sz="4" w:space="0"/>
            </w:tcBorders>
          </w:tcPr>
          <w:p w14:paraId="6923177E">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6E2EA2BE">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72390E81">
            <w:pPr>
              <w:snapToGrid w:val="0"/>
              <w:spacing w:before="156" w:beforeLines="50"/>
              <w:jc w:val="center"/>
              <w:rPr>
                <w:rFonts w:hint="eastAsia" w:ascii="仿宋_GB2312" w:hAnsi="仿宋_GB2312" w:eastAsia="仿宋_GB2312" w:cs="仿宋_GB2312"/>
                <w:color w:val="auto"/>
                <w:sz w:val="24"/>
              </w:rPr>
            </w:pPr>
          </w:p>
        </w:tc>
      </w:tr>
      <w:tr w14:paraId="2337E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1220F2C5">
            <w:pPr>
              <w:snapToGrid w:val="0"/>
              <w:spacing w:before="156" w:beforeLines="5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★三、验收要求</w:t>
            </w:r>
          </w:p>
        </w:tc>
      </w:tr>
      <w:tr w14:paraId="4A3B5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5C42880A">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验收标准及要求</w:t>
            </w:r>
          </w:p>
        </w:tc>
        <w:tc>
          <w:tcPr>
            <w:tcW w:w="2417" w:type="dxa"/>
            <w:tcBorders>
              <w:top w:val="single" w:color="auto" w:sz="4" w:space="0"/>
              <w:left w:val="single" w:color="auto" w:sz="4" w:space="0"/>
              <w:bottom w:val="single" w:color="auto" w:sz="4" w:space="0"/>
              <w:right w:val="single" w:color="auto" w:sz="4" w:space="0"/>
            </w:tcBorders>
          </w:tcPr>
          <w:p w14:paraId="1D82B349">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439F86B8">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697E3D38">
            <w:pPr>
              <w:snapToGrid w:val="0"/>
              <w:spacing w:before="156" w:beforeLines="50"/>
              <w:jc w:val="center"/>
              <w:rPr>
                <w:rFonts w:hint="eastAsia" w:ascii="仿宋_GB2312" w:hAnsi="仿宋_GB2312" w:eastAsia="仿宋_GB2312" w:cs="仿宋_GB2312"/>
                <w:color w:val="auto"/>
                <w:sz w:val="24"/>
              </w:rPr>
            </w:pPr>
          </w:p>
        </w:tc>
      </w:tr>
      <w:tr w14:paraId="470C96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432FCE99">
            <w:pPr>
              <w:snapToGrid w:val="0"/>
              <w:spacing w:before="156" w:beforeLines="5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四、资信要求</w:t>
            </w:r>
          </w:p>
        </w:tc>
      </w:tr>
      <w:tr w14:paraId="1D9EC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0BAFC770">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★政策性资格要求</w:t>
            </w:r>
          </w:p>
        </w:tc>
        <w:tc>
          <w:tcPr>
            <w:tcW w:w="2417" w:type="dxa"/>
            <w:tcBorders>
              <w:top w:val="single" w:color="auto" w:sz="4" w:space="0"/>
              <w:left w:val="single" w:color="auto" w:sz="4" w:space="0"/>
              <w:bottom w:val="single" w:color="auto" w:sz="4" w:space="0"/>
              <w:right w:val="single" w:color="auto" w:sz="4" w:space="0"/>
            </w:tcBorders>
          </w:tcPr>
          <w:p w14:paraId="2B3A8F67">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5462AE2C">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20DEEA2B">
            <w:pPr>
              <w:snapToGrid w:val="0"/>
              <w:spacing w:before="156" w:beforeLines="50"/>
              <w:jc w:val="center"/>
              <w:rPr>
                <w:rFonts w:hint="eastAsia" w:ascii="仿宋_GB2312" w:hAnsi="仿宋_GB2312" w:eastAsia="仿宋_GB2312" w:cs="仿宋_GB2312"/>
                <w:color w:val="auto"/>
                <w:sz w:val="24"/>
              </w:rPr>
            </w:pPr>
          </w:p>
        </w:tc>
      </w:tr>
      <w:tr w14:paraId="36C3E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272DA921">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tcPr>
          <w:p w14:paraId="0E19AF71">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73AE4121">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2061D540">
            <w:pPr>
              <w:snapToGrid w:val="0"/>
              <w:spacing w:before="156" w:beforeLines="50"/>
              <w:jc w:val="center"/>
              <w:rPr>
                <w:rFonts w:hint="eastAsia" w:ascii="仿宋_GB2312" w:hAnsi="仿宋_GB2312" w:eastAsia="仿宋_GB2312" w:cs="仿宋_GB2312"/>
                <w:color w:val="auto"/>
                <w:sz w:val="24"/>
              </w:rPr>
            </w:pPr>
          </w:p>
        </w:tc>
      </w:tr>
      <w:tr w14:paraId="58B97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606FE7D6">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能力或业绩要求（如有） </w:t>
            </w:r>
          </w:p>
        </w:tc>
        <w:tc>
          <w:tcPr>
            <w:tcW w:w="2417" w:type="dxa"/>
            <w:tcBorders>
              <w:top w:val="single" w:color="auto" w:sz="4" w:space="0"/>
              <w:left w:val="single" w:color="auto" w:sz="4" w:space="0"/>
              <w:bottom w:val="single" w:color="auto" w:sz="4" w:space="0"/>
              <w:right w:val="single" w:color="auto" w:sz="4" w:space="0"/>
            </w:tcBorders>
          </w:tcPr>
          <w:p w14:paraId="174E719C">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5E1D5BC2">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5CE739C4">
            <w:pPr>
              <w:snapToGrid w:val="0"/>
              <w:spacing w:before="156" w:beforeLines="50"/>
              <w:jc w:val="center"/>
              <w:rPr>
                <w:rFonts w:hint="eastAsia" w:ascii="仿宋_GB2312" w:hAnsi="仿宋_GB2312" w:eastAsia="仿宋_GB2312" w:cs="仿宋_GB2312"/>
                <w:color w:val="auto"/>
                <w:sz w:val="24"/>
              </w:rPr>
            </w:pPr>
          </w:p>
        </w:tc>
      </w:tr>
      <w:tr w14:paraId="301B8A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03752234">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人员要求（如有） </w:t>
            </w:r>
          </w:p>
        </w:tc>
        <w:tc>
          <w:tcPr>
            <w:tcW w:w="2417" w:type="dxa"/>
            <w:tcBorders>
              <w:top w:val="single" w:color="auto" w:sz="4" w:space="0"/>
              <w:left w:val="single" w:color="auto" w:sz="4" w:space="0"/>
              <w:bottom w:val="single" w:color="auto" w:sz="4" w:space="0"/>
              <w:right w:val="single" w:color="auto" w:sz="4" w:space="0"/>
            </w:tcBorders>
          </w:tcPr>
          <w:p w14:paraId="6C396CFD">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4F31C5B6">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7A724605">
            <w:pPr>
              <w:snapToGrid w:val="0"/>
              <w:spacing w:before="156" w:beforeLines="50"/>
              <w:jc w:val="center"/>
              <w:rPr>
                <w:rFonts w:hint="eastAsia" w:ascii="仿宋_GB2312" w:hAnsi="仿宋_GB2312" w:eastAsia="仿宋_GB2312" w:cs="仿宋_GB2312"/>
                <w:color w:val="auto"/>
                <w:sz w:val="24"/>
              </w:rPr>
            </w:pPr>
          </w:p>
        </w:tc>
      </w:tr>
      <w:tr w14:paraId="41F3CE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6A74E9F3">
            <w:pPr>
              <w:snapToGrid w:val="0"/>
              <w:spacing w:before="156" w:beforeLines="5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五、其他要求</w:t>
            </w:r>
          </w:p>
        </w:tc>
      </w:tr>
      <w:tr w14:paraId="3838D8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7C150D4F">
            <w:pPr>
              <w:spacing w:line="27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c>
          <w:tcPr>
            <w:tcW w:w="2417" w:type="dxa"/>
            <w:tcBorders>
              <w:top w:val="single" w:color="auto" w:sz="4" w:space="0"/>
              <w:left w:val="single" w:color="auto" w:sz="4" w:space="0"/>
              <w:bottom w:val="single" w:color="auto" w:sz="4" w:space="0"/>
              <w:right w:val="single" w:color="auto" w:sz="4" w:space="0"/>
            </w:tcBorders>
          </w:tcPr>
          <w:p w14:paraId="5ACF1874">
            <w:pPr>
              <w:snapToGrid w:val="0"/>
              <w:spacing w:before="156" w:beforeLines="50"/>
              <w:jc w:val="center"/>
              <w:rPr>
                <w:rFonts w:hint="eastAsia" w:ascii="仿宋_GB2312" w:hAnsi="仿宋_GB2312" w:eastAsia="仿宋_GB2312" w:cs="仿宋_GB2312"/>
                <w:color w:val="auto"/>
                <w:sz w:val="24"/>
              </w:rPr>
            </w:pPr>
          </w:p>
        </w:tc>
        <w:tc>
          <w:tcPr>
            <w:tcW w:w="2952" w:type="dxa"/>
            <w:tcBorders>
              <w:top w:val="single" w:color="auto" w:sz="4" w:space="0"/>
              <w:left w:val="single" w:color="auto" w:sz="4" w:space="0"/>
              <w:bottom w:val="single" w:color="auto" w:sz="4" w:space="0"/>
              <w:right w:val="single" w:color="auto" w:sz="4" w:space="0"/>
            </w:tcBorders>
          </w:tcPr>
          <w:p w14:paraId="0D369E6D">
            <w:pPr>
              <w:snapToGrid w:val="0"/>
              <w:spacing w:before="156" w:beforeLines="50"/>
              <w:jc w:val="center"/>
              <w:rPr>
                <w:rFonts w:hint="eastAsia" w:ascii="仿宋_GB2312" w:hAnsi="仿宋_GB2312" w:eastAsia="仿宋_GB2312" w:cs="仿宋_GB2312"/>
                <w:color w:val="auto"/>
                <w:sz w:val="24"/>
              </w:rPr>
            </w:pPr>
          </w:p>
        </w:tc>
        <w:tc>
          <w:tcPr>
            <w:tcW w:w="2040" w:type="dxa"/>
            <w:tcBorders>
              <w:top w:val="single" w:color="auto" w:sz="4" w:space="0"/>
              <w:left w:val="single" w:color="auto" w:sz="4" w:space="0"/>
              <w:bottom w:val="single" w:color="auto" w:sz="4" w:space="0"/>
              <w:right w:val="single" w:color="auto" w:sz="4" w:space="0"/>
            </w:tcBorders>
          </w:tcPr>
          <w:p w14:paraId="5EE88FB5">
            <w:pPr>
              <w:snapToGrid w:val="0"/>
              <w:spacing w:before="156" w:beforeLines="50"/>
              <w:jc w:val="center"/>
              <w:rPr>
                <w:rFonts w:hint="eastAsia" w:ascii="仿宋_GB2312" w:hAnsi="仿宋_GB2312" w:eastAsia="仿宋_GB2312" w:cs="仿宋_GB2312"/>
                <w:color w:val="auto"/>
                <w:sz w:val="24"/>
              </w:rPr>
            </w:pPr>
          </w:p>
        </w:tc>
      </w:tr>
    </w:tbl>
    <w:p w14:paraId="3F68EAD9">
      <w:pPr>
        <w:pStyle w:val="26"/>
        <w:spacing w:line="30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1.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14:paraId="2FB75176">
      <w:pPr>
        <w:pStyle w:val="26"/>
        <w:spacing w:line="30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2.供应商就标记“★”符号的实质性响应内容发生负偏离一项以上的，视为响应无效。</w:t>
      </w:r>
    </w:p>
    <w:p w14:paraId="1934081F">
      <w:pPr>
        <w:pStyle w:val="26"/>
        <w:spacing w:line="300" w:lineRule="exact"/>
        <w:ind w:firstLine="482" w:firstLineChars="200"/>
        <w:rPr>
          <w:rFonts w:hint="eastAsia" w:ascii="仿宋_GB2312" w:hAnsi="仿宋_GB2312" w:eastAsia="仿宋_GB2312" w:cs="仿宋_GB2312"/>
          <w:b/>
          <w:color w:val="auto"/>
          <w:sz w:val="24"/>
        </w:rPr>
      </w:pPr>
    </w:p>
    <w:p w14:paraId="6E1A3318">
      <w:pPr>
        <w:pStyle w:val="26"/>
        <w:spacing w:line="300" w:lineRule="exact"/>
        <w:rPr>
          <w:rFonts w:hint="eastAsia" w:ascii="仿宋_GB2312" w:hAnsi="仿宋_GB2312" w:eastAsia="仿宋_GB2312" w:cs="仿宋_GB2312"/>
          <w:b/>
          <w:color w:val="auto"/>
          <w:sz w:val="24"/>
        </w:rPr>
      </w:pPr>
    </w:p>
    <w:p w14:paraId="404AA182">
      <w:pPr>
        <w:snapToGrid w:val="0"/>
        <w:spacing w:before="50" w:after="50" w:line="400" w:lineRule="exact"/>
        <w:ind w:left="-2" w:leftChars="-1" w:right="-817" w:rightChars="-389" w:firstLine="5250" w:firstLineChars="25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法定代表人或委托代理人</w:t>
      </w:r>
      <w:r>
        <w:rPr>
          <w:rFonts w:hint="eastAsia" w:ascii="仿宋_GB2312" w:hAnsi="仿宋_GB2312" w:eastAsia="仿宋_GB2312" w:cs="仿宋_GB2312"/>
          <w:b/>
          <w:bCs/>
          <w:color w:val="auto"/>
          <w:szCs w:val="21"/>
        </w:rPr>
        <w:t>（签字）：</w:t>
      </w:r>
      <w:r>
        <w:rPr>
          <w:rFonts w:hint="eastAsia" w:ascii="仿宋_GB2312" w:hAnsi="仿宋_GB2312" w:eastAsia="仿宋_GB2312" w:cs="仿宋_GB2312"/>
          <w:color w:val="auto"/>
          <w:szCs w:val="21"/>
          <w:u w:val="single"/>
        </w:rPr>
        <w:t xml:space="preserve">         </w:t>
      </w:r>
    </w:p>
    <w:p w14:paraId="30CB7DC1">
      <w:pPr>
        <w:spacing w:line="3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Cs w:val="21"/>
        </w:rPr>
        <w:t>供应商名称</w:t>
      </w:r>
      <w:r>
        <w:rPr>
          <w:rFonts w:hint="eastAsia" w:ascii="仿宋_GB2312" w:hAnsi="仿宋_GB2312" w:eastAsia="仿宋_GB2312" w:cs="仿宋_GB2312"/>
          <w:b/>
          <w:bCs/>
          <w:color w:val="auto"/>
          <w:szCs w:val="21"/>
        </w:rPr>
        <w:t>（CA电子签章）</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 w:val="24"/>
        </w:rPr>
        <w:t xml:space="preserve">     </w:t>
      </w:r>
    </w:p>
    <w:p w14:paraId="17693477">
      <w:pPr>
        <w:snapToGrid w:val="0"/>
        <w:spacing w:before="50" w:after="50" w:line="300" w:lineRule="exact"/>
        <w:ind w:firstLine="6489" w:firstLineChars="2704"/>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日  期</w:t>
      </w:r>
      <w:r>
        <w:rPr>
          <w:rFonts w:hint="eastAsia" w:ascii="仿宋_GB2312" w:hAnsi="仿宋_GB2312" w:eastAsia="仿宋_GB2312" w:cs="仿宋_GB2312"/>
          <w:color w:val="auto"/>
          <w:sz w:val="24"/>
        </w:rPr>
        <w:t>：      年   月    日</w:t>
      </w:r>
    </w:p>
    <w:p w14:paraId="103C6AB3">
      <w:pPr>
        <w:pStyle w:val="26"/>
        <w:spacing w:line="360" w:lineRule="exact"/>
        <w:ind w:firstLine="482" w:firstLineChars="200"/>
        <w:rPr>
          <w:rFonts w:hint="eastAsia" w:ascii="Times New Roman" w:hAnsi="Times New Roman"/>
          <w:color w:val="auto"/>
        </w:rPr>
      </w:pPr>
      <w:r>
        <w:rPr>
          <w:rFonts w:hint="eastAsia" w:ascii="仿宋_GB2312" w:hAnsi="仿宋_GB2312" w:eastAsia="仿宋_GB2312" w:cs="仿宋_GB2312"/>
          <w:b/>
          <w:color w:val="auto"/>
          <w:sz w:val="24"/>
        </w:rPr>
        <w:t>注：此项材料必须</w:t>
      </w:r>
      <w:r>
        <w:rPr>
          <w:rFonts w:hint="eastAsia" w:ascii="仿宋_GB2312" w:hAnsi="仿宋_GB2312" w:eastAsia="仿宋_GB2312" w:cs="仿宋_GB2312"/>
          <w:b/>
          <w:bCs/>
          <w:color w:val="auto"/>
          <w:sz w:val="24"/>
        </w:rPr>
        <w:t>以PDF格式上传。</w:t>
      </w:r>
    </w:p>
    <w:p w14:paraId="276CF77E">
      <w:pPr>
        <w:snapToGrid w:val="0"/>
        <w:spacing w:before="50" w:after="50" w:line="300" w:lineRule="exact"/>
        <w:ind w:firstLine="6489" w:firstLineChars="2704"/>
        <w:rPr>
          <w:rFonts w:hint="eastAsia" w:ascii="仿宋_GB2312" w:hAnsi="仿宋_GB2312" w:eastAsia="仿宋_GB2312" w:cs="仿宋_GB2312"/>
          <w:color w:val="auto"/>
          <w:sz w:val="24"/>
        </w:rPr>
        <w:sectPr>
          <w:pgSz w:w="11906" w:h="16838"/>
          <w:pgMar w:top="1440" w:right="1083" w:bottom="1440" w:left="1083" w:header="851" w:footer="992" w:gutter="0"/>
          <w:pgNumType w:fmt="decimal"/>
          <w:cols w:space="720" w:num="1"/>
          <w:docGrid w:type="lines" w:linePitch="312" w:charSpace="0"/>
        </w:sectPr>
      </w:pPr>
    </w:p>
    <w:p w14:paraId="7FD7C81A">
      <w:pPr>
        <w:pStyle w:val="45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（4）拟投入服务团队承诺函格式（必须提供）：</w:t>
      </w:r>
    </w:p>
    <w:p w14:paraId="0B7FE75D">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10C69383">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拟投入服务团队承诺函</w:t>
      </w:r>
    </w:p>
    <w:p w14:paraId="5F43BBF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1DFA9F0">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u w:val="single"/>
        </w:rPr>
        <w:t>柳州市江滨公园管理处、柳州市政府集中采购中心：</w:t>
      </w:r>
    </w:p>
    <w:p w14:paraId="684C2EB7">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我公司在</w:t>
      </w:r>
      <w:r>
        <w:rPr>
          <w:rFonts w:hint="eastAsia" w:ascii="仿宋_GB2312" w:hAnsi="仿宋_GB2312" w:eastAsia="仿宋_GB2312" w:cs="仿宋_GB2312"/>
          <w:color w:val="auto"/>
          <w:u w:val="single"/>
        </w:rPr>
        <w:t>                    </w:t>
      </w:r>
      <w:r>
        <w:rPr>
          <w:rFonts w:hint="eastAsia" w:ascii="仿宋_GB2312" w:hAnsi="仿宋_GB2312" w:eastAsia="仿宋_GB2312" w:cs="仿宋_GB2312"/>
          <w:color w:val="auto"/>
        </w:rPr>
        <w:t>项目（项目编号：</w:t>
      </w:r>
      <w:r>
        <w:rPr>
          <w:rFonts w:hint="eastAsia" w:ascii="仿宋_GB2312" w:hAnsi="仿宋_GB2312" w:eastAsia="仿宋_GB2312" w:cs="仿宋_GB2312"/>
          <w:color w:val="auto"/>
          <w:u w:val="single"/>
        </w:rPr>
        <w:t>           </w:t>
      </w:r>
      <w:r>
        <w:rPr>
          <w:rFonts w:hint="eastAsia" w:ascii="仿宋_GB2312" w:hAnsi="仿宋_GB2312" w:eastAsia="仿宋_GB2312" w:cs="仿宋_GB2312"/>
          <w:color w:val="auto"/>
        </w:rPr>
        <w:t>）竞争性磋商采购活动中若成交，保证服务团队人员按照响应文件中承诺的标准配备。后期履约严格按照响应文件中自行编写的措施及方案执行，如未遵守，将按照合同约定承担违约责任。</w:t>
      </w:r>
    </w:p>
    <w:p w14:paraId="3698BAFA">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特此承诺！</w:t>
      </w:r>
    </w:p>
    <w:p w14:paraId="0C6A09E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69F8B475">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4D7DE83E">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45E045CC">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注：此项材料必须以PDF格式上传。</w:t>
      </w:r>
    </w:p>
    <w:p w14:paraId="27C04E0B">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5ECAD42F">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（5）人员配置分方案格式（如有）：</w:t>
      </w:r>
    </w:p>
    <w:p w14:paraId="62FE5295">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人员配置分方案</w:t>
      </w:r>
    </w:p>
    <w:p w14:paraId="23C96CF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  供应商在制作此份《人员配置分方案》时，请根据第六章评审方法及评审“人员配置方案分”中的人员素质评分内容，结合自身</w:t>
      </w:r>
      <w:r>
        <w:rPr>
          <w:rFonts w:hint="eastAsia" w:ascii="仿宋_GB2312" w:hAnsi="仿宋_GB2312" w:eastAsia="仿宋_GB2312" w:cs="仿宋_GB2312"/>
          <w:b/>
          <w:bCs/>
          <w:color w:val="auto"/>
          <w:lang w:val="en-US" w:eastAsia="zh-CN"/>
        </w:rPr>
        <w:t>响应</w:t>
      </w:r>
      <w:r>
        <w:rPr>
          <w:rFonts w:hint="eastAsia" w:ascii="仿宋_GB2312" w:hAnsi="仿宋_GB2312" w:eastAsia="仿宋_GB2312" w:cs="仿宋_GB2312"/>
          <w:b/>
          <w:bCs/>
          <w:color w:val="auto"/>
        </w:rPr>
        <w:t>情况编写。</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43"/>
        <w:gridCol w:w="1722"/>
        <w:gridCol w:w="2636"/>
        <w:gridCol w:w="1917"/>
        <w:gridCol w:w="1333"/>
        <w:gridCol w:w="1334"/>
      </w:tblGrid>
      <w:tr w14:paraId="622756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1AD9CF">
            <w:pPr>
              <w:pStyle w:val="830"/>
              <w:jc w:val="center"/>
              <w:rPr>
                <w:rFonts w:hint="eastAsia" w:ascii="仿宋_GB2312" w:eastAsia="仿宋_GB2312"/>
                <w:color w:val="auto"/>
              </w:rPr>
            </w:pPr>
            <w:r>
              <w:rPr>
                <w:rFonts w:hint="eastAsia" w:ascii="仿宋_GB2312" w:hAnsi="仿宋_GB2312" w:eastAsia="仿宋_GB2312" w:cs="仿宋_GB2312"/>
                <w:b/>
                <w:bCs/>
                <w:color w:val="auto"/>
              </w:rPr>
              <w:t>  </w:t>
            </w:r>
            <w:r>
              <w:rPr>
                <w:rFonts w:hint="eastAsia" w:ascii="仿宋_GB2312" w:eastAsia="仿宋_GB2312"/>
                <w:b/>
                <w:bCs/>
                <w:color w:val="auto"/>
              </w:rPr>
              <w:t>绿化养护员</w:t>
            </w:r>
          </w:p>
        </w:tc>
      </w:tr>
      <w:tr w14:paraId="66A873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4D38C0">
            <w:pPr>
              <w:pStyle w:val="830"/>
              <w:spacing w:line="405" w:lineRule="atLeast"/>
              <w:jc w:val="center"/>
              <w:rPr>
                <w:rFonts w:hint="eastAsia" w:ascii="仿宋_GB2312" w:eastAsia="仿宋_GB2312"/>
                <w:color w:val="auto"/>
              </w:rPr>
            </w:pPr>
            <w:r>
              <w:rPr>
                <w:rFonts w:hint="eastAsia" w:ascii="仿宋_GB2312" w:eastAsia="仿宋_GB2312"/>
                <w:color w:val="auto"/>
              </w:rPr>
              <w:t>序号</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0E040D">
            <w:pPr>
              <w:pStyle w:val="830"/>
              <w:spacing w:line="405" w:lineRule="atLeast"/>
              <w:jc w:val="center"/>
              <w:rPr>
                <w:rFonts w:hint="eastAsia" w:ascii="仿宋_GB2312" w:eastAsia="仿宋_GB2312"/>
                <w:color w:val="auto"/>
              </w:rPr>
            </w:pPr>
            <w:r>
              <w:rPr>
                <w:rFonts w:hint="eastAsia" w:ascii="仿宋_GB2312" w:eastAsia="仿宋_GB2312"/>
                <w:color w:val="auto"/>
              </w:rPr>
              <w:t>相关工作经验</w:t>
            </w: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2128D2">
            <w:pPr>
              <w:pStyle w:val="830"/>
              <w:spacing w:line="405" w:lineRule="atLeast"/>
              <w:jc w:val="center"/>
              <w:rPr>
                <w:rFonts w:hint="eastAsia" w:ascii="仿宋_GB2312" w:eastAsia="仿宋_GB2312"/>
                <w:color w:val="auto"/>
              </w:rPr>
            </w:pPr>
            <w:r>
              <w:rPr>
                <w:rFonts w:hint="eastAsia" w:ascii="仿宋_GB2312" w:eastAsia="仿宋_GB2312"/>
                <w:color w:val="auto"/>
              </w:rPr>
              <w:t>人数</w:t>
            </w: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811D8C">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8D42E9">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EE2802">
            <w:pPr>
              <w:pStyle w:val="830"/>
              <w:spacing w:line="405" w:lineRule="atLeast"/>
              <w:jc w:val="center"/>
              <w:rPr>
                <w:rFonts w:hint="eastAsia" w:ascii="仿宋_GB2312" w:eastAsia="仿宋_GB2312"/>
                <w:color w:val="auto"/>
              </w:rPr>
            </w:pPr>
            <w:r>
              <w:rPr>
                <w:rFonts w:hint="eastAsia" w:ascii="仿宋_GB2312" w:eastAsia="仿宋_GB2312"/>
                <w:color w:val="auto"/>
              </w:rPr>
              <w:t>......</w:t>
            </w:r>
          </w:p>
        </w:tc>
      </w:tr>
      <w:tr w14:paraId="662C03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10A418">
            <w:pPr>
              <w:pStyle w:val="830"/>
              <w:spacing w:line="405" w:lineRule="atLeast"/>
              <w:jc w:val="center"/>
              <w:rPr>
                <w:rFonts w:hint="eastAsia" w:ascii="仿宋_GB2312" w:eastAsia="仿宋_GB2312"/>
                <w:color w:val="auto"/>
              </w:rPr>
            </w:pPr>
            <w:r>
              <w:rPr>
                <w:rFonts w:hint="eastAsia" w:ascii="仿宋_GB2312" w:eastAsia="仿宋_GB2312"/>
                <w:color w:val="auto"/>
              </w:rPr>
              <w:t>1</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35276A">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D452DC">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EA5EFA">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BC5253">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F5C805">
            <w:pPr>
              <w:pStyle w:val="830"/>
              <w:spacing w:line="405" w:lineRule="atLeast"/>
              <w:jc w:val="center"/>
              <w:rPr>
                <w:rFonts w:hint="eastAsia" w:ascii="仿宋_GB2312" w:eastAsia="仿宋_GB2312"/>
                <w:color w:val="auto"/>
              </w:rPr>
            </w:pPr>
          </w:p>
        </w:tc>
      </w:tr>
      <w:tr w14:paraId="67CF16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E6BE1A">
            <w:pPr>
              <w:pStyle w:val="830"/>
              <w:spacing w:line="405" w:lineRule="atLeast"/>
              <w:jc w:val="center"/>
              <w:rPr>
                <w:rFonts w:hint="eastAsia" w:ascii="仿宋_GB2312" w:eastAsia="仿宋_GB2312"/>
                <w:color w:val="auto"/>
              </w:rPr>
            </w:pPr>
            <w:r>
              <w:rPr>
                <w:rFonts w:hint="eastAsia" w:ascii="仿宋_GB2312" w:eastAsia="仿宋_GB2312"/>
                <w:color w:val="auto"/>
              </w:rPr>
              <w:t>2</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07481C">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B38B7A">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AAC971">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4DFC32">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5CE812">
            <w:pPr>
              <w:pStyle w:val="830"/>
              <w:spacing w:line="405" w:lineRule="atLeast"/>
              <w:jc w:val="center"/>
              <w:rPr>
                <w:rFonts w:hint="eastAsia" w:ascii="仿宋_GB2312" w:eastAsia="仿宋_GB2312"/>
                <w:color w:val="auto"/>
              </w:rPr>
            </w:pPr>
          </w:p>
        </w:tc>
      </w:tr>
      <w:tr w14:paraId="6A9E9E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422504">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70AD41">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DD569">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B76FA6">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839DAB">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479D6B">
            <w:pPr>
              <w:pStyle w:val="830"/>
              <w:spacing w:line="405" w:lineRule="atLeast"/>
              <w:jc w:val="center"/>
              <w:rPr>
                <w:rFonts w:hint="eastAsia" w:ascii="仿宋_GB2312" w:eastAsia="仿宋_GB2312"/>
                <w:color w:val="auto"/>
              </w:rPr>
            </w:pPr>
          </w:p>
        </w:tc>
      </w:tr>
      <w:tr w14:paraId="0A2CAD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E55A79">
            <w:pPr>
              <w:pStyle w:val="830"/>
              <w:jc w:val="center"/>
              <w:rPr>
                <w:rFonts w:hint="eastAsia" w:ascii="仿宋_GB2312" w:eastAsia="仿宋_GB2312"/>
                <w:color w:val="auto"/>
              </w:rPr>
            </w:pPr>
            <w:r>
              <w:rPr>
                <w:rFonts w:hint="eastAsia" w:ascii="仿宋_GB2312" w:eastAsia="仿宋_GB2312"/>
                <w:b/>
                <w:bCs/>
                <w:color w:val="auto"/>
                <w:lang w:eastAsia="zh-CN"/>
              </w:rPr>
              <w:t>卫生</w:t>
            </w:r>
            <w:r>
              <w:rPr>
                <w:rFonts w:hint="eastAsia" w:ascii="仿宋_GB2312" w:eastAsia="仿宋_GB2312"/>
                <w:b/>
                <w:bCs/>
                <w:color w:val="auto"/>
              </w:rPr>
              <w:t>保洁员</w:t>
            </w:r>
          </w:p>
        </w:tc>
      </w:tr>
      <w:tr w14:paraId="25F801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025C67">
            <w:pPr>
              <w:pStyle w:val="830"/>
              <w:spacing w:line="405" w:lineRule="atLeast"/>
              <w:jc w:val="center"/>
              <w:rPr>
                <w:rFonts w:hint="eastAsia" w:ascii="仿宋_GB2312" w:eastAsia="仿宋_GB2312"/>
                <w:color w:val="auto"/>
              </w:rPr>
            </w:pPr>
            <w:r>
              <w:rPr>
                <w:rFonts w:hint="eastAsia" w:ascii="仿宋_GB2312" w:eastAsia="仿宋_GB2312"/>
                <w:color w:val="auto"/>
              </w:rPr>
              <w:t>序号</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9F9193">
            <w:pPr>
              <w:pStyle w:val="830"/>
              <w:spacing w:line="405" w:lineRule="atLeast"/>
              <w:jc w:val="center"/>
              <w:rPr>
                <w:rFonts w:hint="eastAsia" w:ascii="仿宋_GB2312" w:eastAsia="仿宋_GB2312"/>
                <w:color w:val="auto"/>
              </w:rPr>
            </w:pPr>
            <w:r>
              <w:rPr>
                <w:rFonts w:hint="eastAsia" w:ascii="仿宋_GB2312" w:eastAsia="仿宋_GB2312"/>
                <w:color w:val="auto"/>
              </w:rPr>
              <w:t>相关工作经验</w:t>
            </w: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A0AF6C">
            <w:pPr>
              <w:pStyle w:val="830"/>
              <w:spacing w:line="405" w:lineRule="atLeast"/>
              <w:jc w:val="center"/>
              <w:rPr>
                <w:rFonts w:hint="eastAsia" w:ascii="仿宋_GB2312" w:eastAsia="仿宋_GB2312"/>
                <w:color w:val="auto"/>
              </w:rPr>
            </w:pPr>
            <w:r>
              <w:rPr>
                <w:rFonts w:hint="eastAsia" w:ascii="仿宋_GB2312" w:eastAsia="仿宋_GB2312"/>
                <w:color w:val="auto"/>
              </w:rPr>
              <w:t>人数</w:t>
            </w: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33B11C">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F47BD">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5181CE">
            <w:pPr>
              <w:pStyle w:val="830"/>
              <w:spacing w:line="405" w:lineRule="atLeast"/>
              <w:jc w:val="center"/>
              <w:rPr>
                <w:rFonts w:hint="eastAsia" w:ascii="仿宋_GB2312" w:eastAsia="仿宋_GB2312"/>
                <w:color w:val="auto"/>
              </w:rPr>
            </w:pPr>
            <w:r>
              <w:rPr>
                <w:rFonts w:hint="eastAsia" w:ascii="仿宋_GB2312" w:eastAsia="仿宋_GB2312"/>
                <w:color w:val="auto"/>
              </w:rPr>
              <w:t>……</w:t>
            </w:r>
          </w:p>
        </w:tc>
      </w:tr>
      <w:tr w14:paraId="65BEDE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D4C4C9">
            <w:pPr>
              <w:pStyle w:val="830"/>
              <w:spacing w:line="405" w:lineRule="atLeast"/>
              <w:jc w:val="center"/>
              <w:rPr>
                <w:rFonts w:hint="eastAsia" w:ascii="仿宋_GB2312" w:eastAsia="仿宋_GB2312"/>
                <w:color w:val="auto"/>
              </w:rPr>
            </w:pPr>
            <w:r>
              <w:rPr>
                <w:rFonts w:hint="eastAsia" w:ascii="仿宋_GB2312" w:eastAsia="仿宋_GB2312"/>
                <w:color w:val="auto"/>
              </w:rPr>
              <w:t>1</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9B6904">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62609C">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FD9FA">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CAEB5C">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C5FE30">
            <w:pPr>
              <w:pStyle w:val="830"/>
              <w:spacing w:line="405" w:lineRule="atLeast"/>
              <w:jc w:val="center"/>
              <w:rPr>
                <w:rFonts w:hint="eastAsia" w:ascii="仿宋_GB2312" w:eastAsia="仿宋_GB2312"/>
                <w:color w:val="auto"/>
              </w:rPr>
            </w:pPr>
          </w:p>
        </w:tc>
      </w:tr>
      <w:tr w14:paraId="15B6F0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F21834">
            <w:pPr>
              <w:pStyle w:val="830"/>
              <w:spacing w:line="405" w:lineRule="atLeast"/>
              <w:jc w:val="center"/>
              <w:rPr>
                <w:rFonts w:hint="eastAsia" w:ascii="仿宋_GB2312" w:eastAsia="仿宋_GB2312"/>
                <w:color w:val="auto"/>
                <w:lang w:val="en-US" w:eastAsia="zh-CN"/>
              </w:rPr>
            </w:pPr>
            <w:r>
              <w:rPr>
                <w:rFonts w:hint="eastAsia" w:ascii="仿宋_GB2312" w:eastAsia="仿宋_GB2312"/>
                <w:color w:val="auto"/>
                <w:lang w:val="en-US" w:eastAsia="zh-CN"/>
              </w:rPr>
              <w:t>2</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BA001">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D99537">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F1CF04">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2A522">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45DAE4">
            <w:pPr>
              <w:pStyle w:val="830"/>
              <w:spacing w:line="405" w:lineRule="atLeast"/>
              <w:jc w:val="center"/>
              <w:rPr>
                <w:rFonts w:hint="eastAsia" w:ascii="仿宋_GB2312" w:eastAsia="仿宋_GB2312"/>
                <w:color w:val="auto"/>
              </w:rPr>
            </w:pPr>
          </w:p>
        </w:tc>
      </w:tr>
      <w:tr w14:paraId="18F113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8ED94">
            <w:pPr>
              <w:pStyle w:val="830"/>
              <w:spacing w:line="405" w:lineRule="atLeast"/>
              <w:jc w:val="center"/>
              <w:rPr>
                <w:rFonts w:hint="eastAsia" w:ascii="仿宋_GB2312" w:eastAsia="仿宋_GB2312"/>
                <w:color w:val="auto"/>
              </w:rPr>
            </w:pPr>
            <w:r>
              <w:rPr>
                <w:rFonts w:hint="eastAsia" w:ascii="仿宋_GB2312" w:eastAsia="仿宋_GB2312"/>
                <w:color w:val="auto"/>
              </w:rPr>
              <w:t>……</w:t>
            </w:r>
          </w:p>
        </w:tc>
        <w:tc>
          <w:tcPr>
            <w:tcW w:w="17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A62E48">
            <w:pPr>
              <w:pStyle w:val="830"/>
              <w:spacing w:line="405" w:lineRule="atLeast"/>
              <w:jc w:val="center"/>
              <w:rPr>
                <w:rFonts w:hint="eastAsia" w:ascii="仿宋_GB2312" w:eastAsia="仿宋_GB2312"/>
                <w:color w:val="auto"/>
              </w:rPr>
            </w:pPr>
          </w:p>
        </w:tc>
        <w:tc>
          <w:tcPr>
            <w:tcW w:w="26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B4D0EA">
            <w:pPr>
              <w:pStyle w:val="830"/>
              <w:spacing w:line="405" w:lineRule="atLeast"/>
              <w:jc w:val="center"/>
              <w:rPr>
                <w:rFonts w:hint="eastAsia" w:ascii="仿宋_GB2312" w:eastAsia="仿宋_GB2312"/>
                <w:color w:val="auto"/>
              </w:rPr>
            </w:pPr>
          </w:p>
        </w:tc>
        <w:tc>
          <w:tcPr>
            <w:tcW w:w="191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DA56DA">
            <w:pPr>
              <w:pStyle w:val="830"/>
              <w:spacing w:line="405" w:lineRule="atLeast"/>
              <w:jc w:val="center"/>
              <w:rPr>
                <w:rFonts w:hint="eastAsia" w:ascii="仿宋_GB2312" w:eastAsia="仿宋_GB2312"/>
                <w:color w:val="auto"/>
              </w:rPr>
            </w:pPr>
          </w:p>
        </w:tc>
        <w:tc>
          <w:tcPr>
            <w:tcW w:w="13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78A2B5">
            <w:pPr>
              <w:pStyle w:val="830"/>
              <w:spacing w:line="405" w:lineRule="atLeast"/>
              <w:jc w:val="center"/>
              <w:rPr>
                <w:rFonts w:hint="eastAsia" w:ascii="仿宋_GB2312" w:eastAsia="仿宋_GB2312"/>
                <w:color w:val="auto"/>
              </w:rPr>
            </w:pPr>
          </w:p>
        </w:tc>
        <w:tc>
          <w:tcPr>
            <w:tcW w:w="13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0A8C39">
            <w:pPr>
              <w:pStyle w:val="830"/>
              <w:spacing w:line="405" w:lineRule="atLeast"/>
              <w:jc w:val="center"/>
              <w:rPr>
                <w:rFonts w:hint="eastAsia" w:ascii="仿宋_GB2312" w:eastAsia="仿宋_GB2312"/>
                <w:color w:val="auto"/>
              </w:rPr>
            </w:pPr>
          </w:p>
        </w:tc>
      </w:tr>
    </w:tbl>
    <w:p w14:paraId="082E60F2">
      <w:pPr>
        <w:spacing w:before="0" w:beforeAutospacing="0" w:after="0" w:afterAutospacing="0"/>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2C12FEEB">
      <w:pPr>
        <w:spacing w:before="0" w:beforeAutospacing="0" w:after="0" w:afterAutospacing="0"/>
        <w:rPr>
          <w:rFonts w:hint="eastAsia" w:ascii="仿宋_GB2312" w:hAnsi="仿宋_GB2312" w:eastAsia="仿宋_GB2312" w:cs="仿宋_GB2312"/>
          <w:color w:val="auto"/>
        </w:rPr>
      </w:pPr>
      <w:r>
        <w:rPr>
          <w:rFonts w:hint="eastAsia" w:ascii="仿宋_GB2312" w:hAnsi="仿宋_GB2312" w:eastAsia="仿宋_GB2312" w:cs="仿宋_GB2312"/>
          <w:b/>
          <w:bCs/>
          <w:color w:val="auto"/>
        </w:rPr>
        <w:t> </w:t>
      </w:r>
      <w:r>
        <w:rPr>
          <w:rFonts w:hint="eastAsia" w:ascii="仿宋_GB2312" w:hAnsi="仿宋_GB2312" w:eastAsia="仿宋_GB2312" w:cs="仿宋_GB2312"/>
          <w:color w:val="auto"/>
        </w:rPr>
        <w:t> </w:t>
      </w:r>
    </w:p>
    <w:p w14:paraId="729ADF97">
      <w:pPr>
        <w:spacing w:before="0" w:beforeAutospacing="0" w:after="0" w:afterAutospacing="0"/>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545CA9CE">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3D0EA851">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2380A5CE">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3C2A720F">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（6）针对本项目的理解分析和工作</w:t>
      </w:r>
      <w:r>
        <w:rPr>
          <w:rFonts w:hint="eastAsia" w:ascii="仿宋_GB2312" w:hAnsi="仿宋_GB2312" w:eastAsia="仿宋_GB2312" w:cs="仿宋_GB2312"/>
          <w:b/>
          <w:bCs/>
          <w:color w:val="auto"/>
          <w:lang w:eastAsia="zh-CN"/>
        </w:rPr>
        <w:t>方案</w:t>
      </w:r>
      <w:r>
        <w:rPr>
          <w:rFonts w:hint="eastAsia" w:ascii="仿宋_GB2312" w:hAnsi="仿宋_GB2312" w:eastAsia="仿宋_GB2312" w:cs="仿宋_GB2312"/>
          <w:b/>
          <w:bCs/>
          <w:color w:val="auto"/>
        </w:rPr>
        <w:t>格式（如有）：</w:t>
      </w:r>
    </w:p>
    <w:p w14:paraId="1BC104AA">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F3A2D1A">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针对本项目的理解分析和工作</w:t>
      </w:r>
      <w:r>
        <w:rPr>
          <w:rFonts w:hint="eastAsia" w:ascii="仿宋_GB2312" w:hAnsi="仿宋_GB2312" w:eastAsia="仿宋_GB2312" w:cs="仿宋_GB2312"/>
          <w:b/>
          <w:bCs/>
          <w:color w:val="auto"/>
          <w:sz w:val="33"/>
          <w:szCs w:val="33"/>
          <w:lang w:eastAsia="zh-CN"/>
        </w:rPr>
        <w:t>方案</w:t>
      </w:r>
    </w:p>
    <w:p w14:paraId="2462AA0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684440E7">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79BDD042">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由供应商按第三章《采购需求》要求，自行编写以下内容，</w:t>
      </w:r>
      <w:r>
        <w:rPr>
          <w:rFonts w:hint="eastAsia" w:ascii="仿宋_GB2312" w:hAnsi="仿宋_GB2312" w:eastAsia="仿宋_GB2312" w:cs="仿宋_GB2312"/>
          <w:b/>
          <w:bCs/>
          <w:color w:val="auto"/>
        </w:rPr>
        <w:t>可以包括：（1）针对本项目服务内容进行理解分析；（2）针对项目特点提出工作思路及方案；（3）分析工作中可能出现的服务重点和难点；（4）提出服务重点和难点相应解决措施。</w:t>
      </w:r>
    </w:p>
    <w:p w14:paraId="6F02422B">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所列内容作为构成合同不可分割的部分，必须真实、诚信。</w:t>
      </w:r>
    </w:p>
    <w:p w14:paraId="3378669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4CBA0C7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56FDA99C">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502D3F87">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4ADEF5F9">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5731E08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451E53DA">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（7）针对本项目的进退场服务交接方案格式（如有）：</w:t>
      </w:r>
    </w:p>
    <w:p w14:paraId="2A839DEF">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5BF6B52">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针对本项目的进退场服务交接方案</w:t>
      </w:r>
    </w:p>
    <w:p w14:paraId="12CD9C6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1472AC0A">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由供应商按第三章《采购需求》内容自行编写。方案可以包括：</w:t>
      </w:r>
      <w:r>
        <w:rPr>
          <w:rFonts w:hint="eastAsia" w:ascii="仿宋_GB2312" w:hAnsi="仿宋_GB2312" w:eastAsia="仿宋_GB2312" w:cs="仿宋_GB2312"/>
          <w:b/>
          <w:bCs/>
          <w:color w:val="auto"/>
        </w:rPr>
        <w:t>（1）成立针对本项目的进退场交接小组；（2）提出进场交接方案；（3）提出退场交接方案</w:t>
      </w:r>
      <w:r>
        <w:rPr>
          <w:rFonts w:hint="eastAsia" w:ascii="仿宋_GB2312" w:hAnsi="仿宋_GB2312" w:eastAsia="仿宋_GB2312" w:cs="仿宋_GB2312"/>
          <w:color w:val="auto"/>
        </w:rPr>
        <w:t>。</w:t>
      </w:r>
    </w:p>
    <w:p w14:paraId="7B776D1B">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所列内容作为构成合同不可分割的部分，必须真实、诚信。</w:t>
      </w:r>
    </w:p>
    <w:p w14:paraId="45EA4300">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67B5C24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51EDE785">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0BFC9922">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3D6235C4">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4DFD20E4">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300B80FA">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（8）绿化卫生服务方案格式（如有）：</w:t>
      </w:r>
    </w:p>
    <w:p w14:paraId="7170EBAF">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33090B5B">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绿化卫生服务方案</w:t>
      </w:r>
    </w:p>
    <w:p w14:paraId="50D35196">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6F8A7074">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由供应商按第三章《采购需求》要求，自行编写针对本项目的绿化卫生服务方案，</w:t>
      </w:r>
      <w:r>
        <w:rPr>
          <w:rFonts w:hint="eastAsia" w:ascii="仿宋_GB2312" w:hAnsi="仿宋_GB2312" w:eastAsia="仿宋_GB2312" w:cs="仿宋_GB2312"/>
          <w:b/>
          <w:bCs/>
          <w:color w:val="auto"/>
        </w:rPr>
        <w:t>方案可以包括：（1）岗位安排和工作流程；（2）绿化养护方案；（3）卫生清洁方案；（4）公厕管理方案</w:t>
      </w:r>
      <w:r>
        <w:rPr>
          <w:rFonts w:hint="eastAsia" w:ascii="仿宋_GB2312" w:hAnsi="仿宋_GB2312" w:eastAsia="仿宋_GB2312" w:cs="仿宋_GB2312"/>
          <w:color w:val="auto"/>
        </w:rPr>
        <w:t>。</w:t>
      </w:r>
    </w:p>
    <w:p w14:paraId="5BE7469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所列内容作为构成合同不可分割的部分，必须真实、诚信。</w:t>
      </w:r>
    </w:p>
    <w:p w14:paraId="32B33F4B">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8C50B04">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013EE9F0">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18E189FB">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489A7BC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1FAE3665">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（9）应急预案和应急配合方案格式（如有）：</w:t>
      </w:r>
    </w:p>
    <w:p w14:paraId="3FD90171">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01E0D723">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应急预案和应急配合方案</w:t>
      </w:r>
    </w:p>
    <w:p w14:paraId="756C0222">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3566DF76">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由供应商按第三章《采购需求》要求，自行编写针对本项目的各类应急预案和应急配合方案，可以包括：</w:t>
      </w:r>
      <w:r>
        <w:rPr>
          <w:rFonts w:hint="eastAsia" w:ascii="仿宋_GB2312" w:hAnsi="仿宋_GB2312" w:eastAsia="仿宋_GB2312" w:cs="仿宋_GB2312"/>
          <w:b/>
          <w:bCs/>
          <w:color w:val="auto"/>
        </w:rPr>
        <w:t>（1）突发火灾及停电方面；（2）公共安全及卫生方面；（3）极端天气、大型活动、节假日客流高峰应对方面</w:t>
      </w:r>
      <w:r>
        <w:rPr>
          <w:rFonts w:hint="eastAsia" w:ascii="仿宋_GB2312" w:hAnsi="仿宋_GB2312" w:eastAsia="仿宋_GB2312" w:cs="仿宋_GB2312"/>
          <w:color w:val="auto"/>
        </w:rPr>
        <w:t>。</w:t>
      </w:r>
    </w:p>
    <w:p w14:paraId="14B2FFB7">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所列内容作为构成合同不可分割的部分，必须真实、诚信。</w:t>
      </w:r>
    </w:p>
    <w:p w14:paraId="437A8267">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3587F584">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B1484EB">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0B95ADA0">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637218C8">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03796EC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46D8DF08">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（10）人员管理方案格式（如有）：</w:t>
      </w:r>
    </w:p>
    <w:p w14:paraId="07244D05">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02602495">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人员管理方案</w:t>
      </w:r>
    </w:p>
    <w:p w14:paraId="40EF739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4DCD26D">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由供应商按第三章《采购需求》要求，自行编写本项目的：</w:t>
      </w:r>
      <w:r>
        <w:rPr>
          <w:rFonts w:hint="eastAsia" w:ascii="仿宋_GB2312" w:hAnsi="仿宋_GB2312" w:eastAsia="仿宋_GB2312" w:cs="仿宋_GB2312"/>
          <w:b/>
          <w:bCs/>
          <w:color w:val="auto"/>
        </w:rPr>
        <w:t>（1）人员考核制度；（2）培训制度；（3）奖惩制度</w:t>
      </w:r>
      <w:r>
        <w:rPr>
          <w:rFonts w:hint="eastAsia" w:ascii="仿宋_GB2312" w:hAnsi="仿宋_GB2312" w:eastAsia="仿宋_GB2312" w:cs="仿宋_GB2312"/>
          <w:color w:val="auto"/>
        </w:rPr>
        <w:t>。</w:t>
      </w:r>
    </w:p>
    <w:p w14:paraId="4181E3C1">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所列内容作为构成合同不可分割的部分，必须真实、诚信。</w:t>
      </w:r>
    </w:p>
    <w:p w14:paraId="3C1EEDEA">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2B03CE6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71DAE286">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49741CCE">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6384503C">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1428F872">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3A0F367B">
      <w:pPr>
        <w:pStyle w:val="450"/>
        <w:rPr>
          <w:rFonts w:hint="eastAsia" w:ascii="仿宋_GB2312" w:hAnsi="仿宋_GB2312" w:eastAsia="仿宋_GB2312" w:cs="仿宋_GB2312"/>
          <w:b/>
          <w:bCs/>
          <w:color w:val="auto"/>
        </w:rPr>
      </w:pPr>
      <w:r>
        <w:rPr>
          <w:rFonts w:hint="eastAsia" w:ascii="仿宋_GB2312" w:hAnsi="仿宋_GB2312" w:eastAsia="仿宋_GB2312" w:cs="仿宋_GB2312"/>
          <w:color w:val="auto"/>
        </w:rPr>
        <w:br w:type="page"/>
      </w:r>
      <w:r>
        <w:rPr>
          <w:rFonts w:hint="eastAsia" w:ascii="仿宋_GB2312" w:hAnsi="仿宋_GB2312" w:eastAsia="仿宋_GB2312" w:cs="仿宋_GB2312"/>
          <w:b/>
          <w:bCs/>
          <w:color w:val="auto"/>
        </w:rPr>
        <w:t>（11） 供应商同类项目经验一览表格式（如有）：</w:t>
      </w:r>
    </w:p>
    <w:p w14:paraId="2651FF5C">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3C303718">
      <w:pPr>
        <w:pStyle w:val="450"/>
        <w:ind w:left="643"/>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sz w:val="33"/>
          <w:szCs w:val="33"/>
        </w:rPr>
        <w:t>供应商同类项目经验一览表</w:t>
      </w:r>
    </w:p>
    <w:p w14:paraId="6733682C">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（供应商2022年1月1日起至今承接的同类服务项目合同材料附后并加盖供应商CA电子签章）</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56"/>
        <w:gridCol w:w="2383"/>
        <w:gridCol w:w="1928"/>
        <w:gridCol w:w="1472"/>
        <w:gridCol w:w="1746"/>
      </w:tblGrid>
      <w:tr w14:paraId="2DB2B7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340737">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业主单位名称</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2C5908">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服务项目名称</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039265">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服务起止时间</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B1CA97">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合同金额</w:t>
            </w:r>
          </w:p>
          <w:p w14:paraId="44628327">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（万元）</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AF737D">
            <w:pPr>
              <w:pStyle w:val="45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合同附件页码</w:t>
            </w:r>
          </w:p>
        </w:tc>
      </w:tr>
      <w:tr w14:paraId="18205D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E915AF">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BB912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AD9FE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F7F4AF">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73C092">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r>
      <w:tr w14:paraId="009C61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402046">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955494">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EFC2E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85527F">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50BA14">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r>
      <w:tr w14:paraId="555AE7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0E492C">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CA5F03">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F94C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BE975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722549">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r>
      <w:tr w14:paraId="5B82AE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2FF9E8">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3BB51B">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9F37E6">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84318A">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2E2FF0">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r>
      <w:tr w14:paraId="6E2C88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B21D21">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C02100">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56E36C">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A3EC81">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B9BED7">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r>
    </w:tbl>
    <w:p w14:paraId="7FCFD910">
      <w:pPr>
        <w:spacing w:before="0" w:beforeAutospacing="0" w:after="0" w:afterAutospacing="0"/>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0C0B24D5">
      <w:pPr>
        <w:spacing w:before="0" w:beforeAutospacing="0" w:after="0" w:afterAutospacing="0"/>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1665E3AF">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 </w:t>
      </w:r>
    </w:p>
    <w:p w14:paraId="64D00D71">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供应商名称（</w:t>
      </w:r>
      <w:r>
        <w:rPr>
          <w:rFonts w:hint="eastAsia" w:ascii="仿宋_GB2312" w:hAnsi="仿宋_GB2312" w:eastAsia="仿宋_GB2312" w:cs="仿宋_GB2312"/>
          <w:b/>
          <w:bCs/>
          <w:color w:val="auto"/>
        </w:rPr>
        <w:t>CA电子签章</w:t>
      </w:r>
      <w:r>
        <w:rPr>
          <w:rFonts w:hint="eastAsia" w:ascii="仿宋_GB2312" w:hAnsi="仿宋_GB2312" w:eastAsia="仿宋_GB2312" w:cs="仿宋_GB2312"/>
          <w:color w:val="auto"/>
        </w:rPr>
        <w:t>）：</w:t>
      </w:r>
      <w:r>
        <w:rPr>
          <w:rFonts w:hint="eastAsia" w:ascii="仿宋_GB2312" w:hAnsi="仿宋_GB2312" w:eastAsia="仿宋_GB2312" w:cs="仿宋_GB2312"/>
          <w:color w:val="auto"/>
          <w:u w:val="single"/>
        </w:rPr>
        <w:t>        </w:t>
      </w:r>
    </w:p>
    <w:p w14:paraId="5AECC932">
      <w:pPr>
        <w:pStyle w:val="450"/>
        <w:jc w:val="right"/>
        <w:rPr>
          <w:rFonts w:hint="eastAsia" w:ascii="仿宋_GB2312" w:hAnsi="仿宋_GB2312" w:eastAsia="仿宋_GB2312" w:cs="仿宋_GB2312"/>
          <w:color w:val="auto"/>
        </w:rPr>
      </w:pPr>
      <w:r>
        <w:rPr>
          <w:rFonts w:hint="eastAsia" w:ascii="仿宋_GB2312" w:hAnsi="仿宋_GB2312" w:eastAsia="仿宋_GB2312" w:cs="仿宋_GB2312"/>
          <w:color w:val="auto"/>
        </w:rPr>
        <w:t>日期：   年   月   日</w:t>
      </w:r>
    </w:p>
    <w:p w14:paraId="232015FF">
      <w:pPr>
        <w:pStyle w:val="450"/>
        <w:spacing w:line="405" w:lineRule="atLeast"/>
        <w:rPr>
          <w:rFonts w:hint="eastAsia" w:ascii="仿宋_GB2312" w:hAnsi="仿宋_GB2312" w:eastAsia="仿宋_GB2312" w:cs="仿宋_GB2312"/>
          <w:color w:val="auto"/>
        </w:rPr>
      </w:pPr>
      <w:r>
        <w:rPr>
          <w:rFonts w:hint="eastAsia" w:ascii="仿宋_GB2312" w:hAnsi="仿宋_GB2312" w:eastAsia="仿宋_GB2312" w:cs="仿宋_GB2312"/>
          <w:b/>
          <w:bCs/>
          <w:color w:val="auto"/>
        </w:rPr>
        <w:t>注：此项材料如有请以PDF格式上传。</w:t>
      </w:r>
    </w:p>
    <w:p w14:paraId="465AF5CA">
      <w:pPr>
        <w:rPr>
          <w:rFonts w:hint="eastAsia"/>
          <w:color w:val="auto"/>
        </w:rPr>
      </w:pPr>
    </w:p>
    <w:p w14:paraId="62CC6E16">
      <w:pPr>
        <w:snapToGrid w:val="0"/>
        <w:spacing w:before="50" w:after="50"/>
        <w:jc w:val="left"/>
        <w:rPr>
          <w:rFonts w:hint="eastAsia" w:ascii="仿宋_GB2312" w:hAnsi="仿宋_GB2312" w:eastAsia="仿宋_GB2312" w:cs="仿宋_GB2312"/>
          <w:color w:val="auto"/>
          <w:sz w:val="24"/>
        </w:rPr>
        <w:sectPr>
          <w:pgSz w:w="11906" w:h="16838"/>
          <w:pgMar w:top="1440" w:right="964" w:bottom="1134" w:left="907" w:header="851" w:footer="992" w:gutter="0"/>
          <w:pgNumType w:fmt="decimal"/>
          <w:cols w:space="720" w:num="1"/>
          <w:docGrid w:type="lines" w:linePitch="314" w:charSpace="0"/>
        </w:sectPr>
      </w:pPr>
    </w:p>
    <w:p w14:paraId="10C7B6EC">
      <w:pPr>
        <w:pStyle w:val="46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（12）供应商具备有效的质量管理体系认证证书（如有）</w:t>
      </w:r>
    </w:p>
    <w:p w14:paraId="04F37AC6">
      <w:pPr>
        <w:pStyle w:val="46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（13）供应商具备有效的职业健康安全管理体系认证证书（如有）</w:t>
      </w:r>
    </w:p>
    <w:p w14:paraId="0BC5608E">
      <w:pPr>
        <w:pStyle w:val="46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（14）供应商具备有效的环境管理体系认证证书（如有）</w:t>
      </w:r>
    </w:p>
    <w:p w14:paraId="0364DCC4">
      <w:pPr>
        <w:pStyle w:val="46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（15）对本项目的合理化建议和改进措施（如有，格式自拟）</w:t>
      </w:r>
    </w:p>
    <w:p w14:paraId="2A4CF923">
      <w:pPr>
        <w:pStyle w:val="468"/>
        <w:spacing w:before="0" w:beforeAutospacing="0" w:after="0" w:afterAutospacing="0" w:line="460"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（16）供应商认为需要提供的有关资料（如有，格式自拟）</w:t>
      </w:r>
    </w:p>
    <w:p w14:paraId="5C2A827E">
      <w:pPr>
        <w:jc w:val="left"/>
        <w:rPr>
          <w:rFonts w:hint="eastAsia" w:ascii="仿宋_GB2312" w:hAnsi="仿宋_GB2312" w:eastAsia="仿宋_GB2312" w:cs="仿宋_GB2312"/>
          <w:color w:val="auto"/>
          <w:sz w:val="24"/>
          <w:highlight w:val="yellow"/>
        </w:rPr>
      </w:pPr>
    </w:p>
    <w:p w14:paraId="5FF012D9">
      <w:pPr>
        <w:jc w:val="left"/>
        <w:rPr>
          <w:rFonts w:hint="eastAsia" w:ascii="仿宋_GB2312" w:hAnsi="仿宋_GB2312" w:eastAsia="仿宋_GB2312" w:cs="仿宋_GB2312"/>
          <w:color w:val="auto"/>
          <w:sz w:val="24"/>
          <w:highlight w:val="yellow"/>
        </w:rPr>
      </w:pPr>
    </w:p>
    <w:p w14:paraId="262F3270">
      <w:pPr>
        <w:jc w:val="left"/>
        <w:rPr>
          <w:rFonts w:hint="eastAsia" w:ascii="仿宋_GB2312" w:hAnsi="仿宋_GB2312" w:eastAsia="仿宋_GB2312" w:cs="仿宋_GB2312"/>
          <w:color w:val="auto"/>
          <w:sz w:val="24"/>
          <w:highlight w:val="yellow"/>
        </w:rPr>
      </w:pPr>
    </w:p>
    <w:p w14:paraId="0A52E0F7">
      <w:pPr>
        <w:jc w:val="left"/>
        <w:rPr>
          <w:rFonts w:hint="eastAsia" w:ascii="仿宋_GB2312" w:hAnsi="仿宋_GB2312" w:eastAsia="仿宋_GB2312" w:cs="仿宋_GB2312"/>
          <w:color w:val="auto"/>
          <w:sz w:val="24"/>
          <w:highlight w:val="yellow"/>
        </w:rPr>
      </w:pPr>
    </w:p>
    <w:p w14:paraId="2168B8D4">
      <w:pPr>
        <w:spacing w:line="276" w:lineRule="auto"/>
        <w:rPr>
          <w:rFonts w:hint="eastAsia" w:ascii="仿宋_GB2312" w:hAnsi="仿宋_GB2312" w:eastAsia="仿宋_GB2312" w:cs="仿宋_GB2312"/>
          <w:color w:val="auto"/>
          <w:sz w:val="24"/>
        </w:rPr>
        <w:sectPr>
          <w:pgSz w:w="11906" w:h="16838"/>
          <w:pgMar w:top="1440" w:right="964" w:bottom="1134" w:left="907" w:header="851" w:footer="992" w:gutter="0"/>
          <w:pgNumType w:fmt="decimal"/>
          <w:cols w:space="720" w:num="1"/>
          <w:docGrid w:type="lines" w:linePitch="314" w:charSpace="0"/>
        </w:sectPr>
      </w:pPr>
      <w:r>
        <w:rPr>
          <w:rFonts w:hint="eastAsia" w:ascii="仿宋_GB2312" w:hAnsi="仿宋_GB2312" w:eastAsia="仿宋_GB2312" w:cs="仿宋_GB2312"/>
          <w:b/>
          <w:bCs/>
          <w:color w:val="auto"/>
          <w:sz w:val="32"/>
          <w:szCs w:val="32"/>
        </w:rPr>
        <w:t>注：</w:t>
      </w:r>
      <w:bookmarkStart w:id="97" w:name="_Hlk59024305"/>
      <w:r>
        <w:rPr>
          <w:rFonts w:hint="eastAsia" w:ascii="仿宋_GB2312" w:hAnsi="仿宋_GB2312" w:eastAsia="仿宋_GB2312" w:cs="仿宋_GB2312"/>
          <w:b/>
          <w:bCs/>
          <w:color w:val="auto"/>
          <w:sz w:val="32"/>
          <w:szCs w:val="32"/>
        </w:rPr>
        <w:t>第（12</w:t>
      </w:r>
      <w:bookmarkEnd w:id="97"/>
      <w:r>
        <w:rPr>
          <w:rFonts w:hint="eastAsia" w:ascii="仿宋_GB2312" w:hAnsi="仿宋_GB2312" w:eastAsia="仿宋_GB2312" w:cs="仿宋_GB2312"/>
          <w:b/>
          <w:bCs/>
          <w:color w:val="auto"/>
          <w:sz w:val="32"/>
          <w:szCs w:val="32"/>
        </w:rPr>
        <w:t>）至第（16）项如有请以PDF格式提供，并加盖供应商CA电子签章。</w:t>
      </w:r>
      <w:r>
        <w:rPr>
          <w:rFonts w:hint="eastAsia" w:ascii="仿宋_GB2312" w:hAnsi="仿宋_GB2312" w:eastAsia="仿宋_GB2312" w:cs="仿宋_GB2312"/>
          <w:color w:val="auto"/>
          <w:sz w:val="24"/>
        </w:rPr>
        <w:t xml:space="preserve">  </w:t>
      </w:r>
    </w:p>
    <w:p w14:paraId="12E70795">
      <w:pPr>
        <w:spacing w:line="300" w:lineRule="auto"/>
        <w:jc w:val="center"/>
        <w:rPr>
          <w:rFonts w:hint="eastAsia" w:ascii="仿宋_GB2312" w:hAnsi="仿宋_GB2312" w:eastAsia="仿宋_GB2312" w:cs="仿宋_GB2312"/>
          <w:bCs/>
          <w:color w:val="auto"/>
          <w:sz w:val="32"/>
          <w:szCs w:val="32"/>
        </w:rPr>
      </w:pPr>
    </w:p>
    <w:p w14:paraId="508579B3">
      <w:pPr>
        <w:spacing w:line="300" w:lineRule="auto"/>
        <w:jc w:val="center"/>
        <w:rPr>
          <w:rFonts w:hint="eastAsia" w:ascii="仿宋_GB2312" w:hAnsi="仿宋_GB2312" w:eastAsia="仿宋_GB2312" w:cs="仿宋_GB2312"/>
          <w:bCs/>
          <w:color w:val="auto"/>
          <w:sz w:val="32"/>
          <w:szCs w:val="32"/>
        </w:rPr>
      </w:pPr>
    </w:p>
    <w:p w14:paraId="72D737EF">
      <w:pPr>
        <w:spacing w:line="300" w:lineRule="auto"/>
        <w:jc w:val="center"/>
        <w:rPr>
          <w:rFonts w:hint="eastAsia" w:ascii="仿宋_GB2312" w:hAnsi="仿宋_GB2312" w:eastAsia="仿宋_GB2312" w:cs="仿宋_GB2312"/>
          <w:bCs/>
          <w:color w:val="auto"/>
          <w:sz w:val="32"/>
          <w:szCs w:val="32"/>
        </w:rPr>
      </w:pPr>
    </w:p>
    <w:p w14:paraId="714E4E8D">
      <w:pPr>
        <w:spacing w:line="300" w:lineRule="auto"/>
        <w:jc w:val="center"/>
        <w:rPr>
          <w:rFonts w:hint="eastAsia" w:ascii="仿宋_GB2312" w:hAnsi="仿宋_GB2312" w:eastAsia="仿宋_GB2312" w:cs="仿宋_GB2312"/>
          <w:bCs/>
          <w:color w:val="auto"/>
          <w:sz w:val="32"/>
          <w:szCs w:val="32"/>
        </w:rPr>
      </w:pPr>
    </w:p>
    <w:p w14:paraId="721F7B6D">
      <w:pPr>
        <w:spacing w:line="300" w:lineRule="auto"/>
        <w:jc w:val="center"/>
        <w:rPr>
          <w:rFonts w:hint="eastAsia" w:ascii="仿宋_GB2312" w:hAnsi="仿宋_GB2312" w:eastAsia="仿宋_GB2312" w:cs="仿宋_GB2312"/>
          <w:bCs/>
          <w:color w:val="auto"/>
          <w:sz w:val="32"/>
          <w:szCs w:val="32"/>
        </w:rPr>
      </w:pPr>
    </w:p>
    <w:p w14:paraId="53BD72EF">
      <w:pPr>
        <w:spacing w:line="300" w:lineRule="auto"/>
        <w:jc w:val="center"/>
        <w:rPr>
          <w:rFonts w:hint="eastAsia" w:ascii="仿宋_GB2312" w:hAnsi="仿宋_GB2312" w:eastAsia="仿宋_GB2312" w:cs="仿宋_GB2312"/>
          <w:bCs/>
          <w:color w:val="auto"/>
          <w:sz w:val="32"/>
          <w:szCs w:val="32"/>
        </w:rPr>
      </w:pPr>
    </w:p>
    <w:p w14:paraId="7A4CBAF6">
      <w:pPr>
        <w:spacing w:line="300" w:lineRule="auto"/>
        <w:jc w:val="center"/>
        <w:rPr>
          <w:rFonts w:hint="eastAsia" w:ascii="仿宋_GB2312" w:hAnsi="仿宋_GB2312" w:eastAsia="仿宋_GB2312" w:cs="仿宋_GB2312"/>
          <w:bCs/>
          <w:color w:val="auto"/>
          <w:sz w:val="32"/>
          <w:szCs w:val="32"/>
        </w:rPr>
      </w:pPr>
    </w:p>
    <w:p w14:paraId="2EF9EA95">
      <w:pPr>
        <w:rPr>
          <w:rFonts w:hint="eastAsia" w:ascii="仿宋_GB2312" w:hAnsi="仿宋_GB2312" w:eastAsia="仿宋_GB2312" w:cs="仿宋_GB2312"/>
          <w:color w:val="auto"/>
          <w:sz w:val="30"/>
          <w:szCs w:val="30"/>
        </w:rPr>
      </w:pPr>
      <w:bookmarkStart w:id="98" w:name="_Toc497578453"/>
    </w:p>
    <w:bookmarkEnd w:id="98"/>
    <w:p w14:paraId="5E117D10">
      <w:pPr>
        <w:pStyle w:val="3"/>
        <w:spacing w:line="400" w:lineRule="exact"/>
        <w:jc w:val="center"/>
        <w:rPr>
          <w:rFonts w:hint="eastAsia" w:ascii="仿宋_GB2312" w:hAnsi="仿宋_GB2312" w:eastAsia="仿宋_GB2312" w:cs="仿宋_GB2312"/>
          <w:b w:val="0"/>
          <w:bCs w:val="0"/>
          <w:color w:val="auto"/>
          <w:sz w:val="32"/>
          <w:szCs w:val="32"/>
        </w:rPr>
      </w:pPr>
      <w:bookmarkStart w:id="99" w:name="_Toc17451"/>
      <w:bookmarkStart w:id="100" w:name="_Toc9030"/>
      <w:bookmarkStart w:id="101" w:name="_Toc31562"/>
      <w:bookmarkStart w:id="102" w:name="_Toc9833"/>
      <w:bookmarkStart w:id="103" w:name="_Toc2794"/>
      <w:r>
        <w:rPr>
          <w:rFonts w:hint="eastAsia" w:ascii="宋体" w:hAnsi="宋体" w:eastAsia="宋体" w:cs="Times New Roman"/>
          <w:sz w:val="30"/>
          <w:szCs w:val="30"/>
        </w:rPr>
        <w:t>第五章 合同主要条款及验收书格式</w:t>
      </w:r>
      <w:bookmarkEnd w:id="99"/>
      <w:bookmarkEnd w:id="100"/>
      <w:bookmarkEnd w:id="101"/>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b w:val="0"/>
          <w:bCs w:val="0"/>
          <w:color w:val="auto"/>
          <w:sz w:val="32"/>
          <w:szCs w:val="32"/>
        </w:rPr>
        <w:t xml:space="preserve">                         </w:t>
      </w:r>
    </w:p>
    <w:p w14:paraId="40D14BB5">
      <w:pPr>
        <w:snapToGrid w:val="0"/>
        <w:jc w:val="center"/>
        <w:rPr>
          <w:rFonts w:hint="eastAsia" w:ascii="仿宋_GB2312" w:hAnsi="仿宋_GB2312" w:eastAsia="仿宋_GB2312" w:cs="仿宋_GB2312"/>
          <w:bCs/>
          <w:color w:val="auto"/>
          <w:sz w:val="32"/>
          <w:szCs w:val="32"/>
        </w:rPr>
      </w:pPr>
    </w:p>
    <w:p w14:paraId="1F754F19">
      <w:pPr>
        <w:snapToGrid w:val="0"/>
        <w:jc w:val="center"/>
        <w:rPr>
          <w:rFonts w:hint="eastAsia" w:ascii="仿宋_GB2312" w:hAnsi="仿宋_GB2312" w:eastAsia="仿宋_GB2312" w:cs="仿宋_GB2312"/>
          <w:bCs/>
          <w:color w:val="auto"/>
          <w:sz w:val="32"/>
          <w:szCs w:val="32"/>
        </w:rPr>
      </w:pPr>
    </w:p>
    <w:p w14:paraId="64DFED99">
      <w:pPr>
        <w:snapToGrid w:val="0"/>
        <w:jc w:val="center"/>
        <w:rPr>
          <w:rFonts w:hint="eastAsia" w:ascii="仿宋_GB2312" w:hAnsi="仿宋_GB2312" w:eastAsia="仿宋_GB2312" w:cs="仿宋_GB2312"/>
          <w:bCs/>
          <w:color w:val="auto"/>
          <w:sz w:val="32"/>
          <w:szCs w:val="32"/>
        </w:rPr>
      </w:pPr>
    </w:p>
    <w:p w14:paraId="660F3047">
      <w:pPr>
        <w:snapToGrid w:val="0"/>
        <w:jc w:val="center"/>
        <w:rPr>
          <w:rFonts w:hint="eastAsia" w:ascii="仿宋_GB2312" w:hAnsi="仿宋_GB2312" w:eastAsia="仿宋_GB2312" w:cs="仿宋_GB2312"/>
          <w:bCs/>
          <w:color w:val="auto"/>
          <w:sz w:val="32"/>
          <w:szCs w:val="32"/>
        </w:rPr>
      </w:pPr>
    </w:p>
    <w:p w14:paraId="7CBF87D3">
      <w:pPr>
        <w:snapToGrid w:val="0"/>
        <w:jc w:val="center"/>
        <w:rPr>
          <w:rFonts w:hint="eastAsia" w:ascii="仿宋_GB2312" w:hAnsi="仿宋_GB2312" w:eastAsia="仿宋_GB2312" w:cs="仿宋_GB2312"/>
          <w:bCs/>
          <w:color w:val="auto"/>
          <w:sz w:val="32"/>
          <w:szCs w:val="32"/>
        </w:rPr>
      </w:pPr>
    </w:p>
    <w:p w14:paraId="0D1F5CD7">
      <w:pPr>
        <w:snapToGrid w:val="0"/>
        <w:jc w:val="center"/>
        <w:rPr>
          <w:rFonts w:hint="eastAsia" w:ascii="仿宋_GB2312" w:hAnsi="仿宋_GB2312" w:eastAsia="仿宋_GB2312" w:cs="仿宋_GB2312"/>
          <w:bCs/>
          <w:color w:val="auto"/>
          <w:sz w:val="32"/>
          <w:szCs w:val="32"/>
        </w:rPr>
      </w:pPr>
    </w:p>
    <w:p w14:paraId="28BDD94A">
      <w:pPr>
        <w:snapToGrid w:val="0"/>
        <w:jc w:val="center"/>
        <w:rPr>
          <w:rFonts w:hint="eastAsia" w:ascii="仿宋_GB2312" w:hAnsi="仿宋_GB2312" w:eastAsia="仿宋_GB2312" w:cs="仿宋_GB2312"/>
          <w:bCs/>
          <w:color w:val="auto"/>
          <w:sz w:val="32"/>
          <w:szCs w:val="32"/>
        </w:rPr>
      </w:pPr>
    </w:p>
    <w:p w14:paraId="3806E20E">
      <w:pPr>
        <w:snapToGrid w:val="0"/>
        <w:jc w:val="center"/>
        <w:rPr>
          <w:rFonts w:hint="eastAsia" w:ascii="仿宋_GB2312" w:hAnsi="仿宋_GB2312" w:eastAsia="仿宋_GB2312" w:cs="仿宋_GB2312"/>
          <w:bCs/>
          <w:color w:val="auto"/>
          <w:sz w:val="32"/>
          <w:szCs w:val="32"/>
        </w:rPr>
      </w:pPr>
    </w:p>
    <w:p w14:paraId="4FCC4D56">
      <w:pPr>
        <w:snapToGrid w:val="0"/>
        <w:jc w:val="center"/>
        <w:rPr>
          <w:rFonts w:hint="eastAsia" w:ascii="仿宋_GB2312" w:hAnsi="仿宋_GB2312" w:eastAsia="仿宋_GB2312" w:cs="仿宋_GB2312"/>
          <w:bCs/>
          <w:color w:val="auto"/>
          <w:sz w:val="32"/>
          <w:szCs w:val="32"/>
        </w:rPr>
      </w:pPr>
    </w:p>
    <w:p w14:paraId="42658C57">
      <w:pPr>
        <w:snapToGrid w:val="0"/>
        <w:jc w:val="center"/>
        <w:rPr>
          <w:rFonts w:hint="eastAsia" w:ascii="仿宋_GB2312" w:hAnsi="仿宋_GB2312" w:eastAsia="仿宋_GB2312" w:cs="仿宋_GB2312"/>
          <w:bCs/>
          <w:color w:val="auto"/>
          <w:sz w:val="32"/>
          <w:szCs w:val="32"/>
        </w:rPr>
      </w:pPr>
    </w:p>
    <w:p w14:paraId="19E1D36D">
      <w:pPr>
        <w:snapToGrid w:val="0"/>
        <w:jc w:val="center"/>
        <w:rPr>
          <w:rFonts w:hint="eastAsia" w:ascii="仿宋_GB2312" w:hAnsi="仿宋_GB2312" w:eastAsia="仿宋_GB2312" w:cs="仿宋_GB2312"/>
          <w:bCs/>
          <w:color w:val="auto"/>
          <w:sz w:val="32"/>
          <w:szCs w:val="32"/>
        </w:rPr>
      </w:pPr>
    </w:p>
    <w:p w14:paraId="6A68EEDC">
      <w:pPr>
        <w:snapToGrid w:val="0"/>
        <w:jc w:val="center"/>
        <w:rPr>
          <w:rFonts w:hint="eastAsia" w:ascii="仿宋_GB2312" w:hAnsi="仿宋_GB2312" w:eastAsia="仿宋_GB2312" w:cs="仿宋_GB2312"/>
          <w:bCs/>
          <w:color w:val="auto"/>
          <w:sz w:val="32"/>
          <w:szCs w:val="32"/>
        </w:rPr>
      </w:pPr>
    </w:p>
    <w:p w14:paraId="446670FE">
      <w:pPr>
        <w:snapToGrid w:val="0"/>
        <w:jc w:val="center"/>
        <w:rPr>
          <w:rFonts w:hint="eastAsia" w:ascii="仿宋_GB2312" w:hAnsi="仿宋_GB2312" w:eastAsia="仿宋_GB2312" w:cs="仿宋_GB2312"/>
          <w:bCs/>
          <w:color w:val="auto"/>
          <w:sz w:val="32"/>
          <w:szCs w:val="32"/>
        </w:rPr>
      </w:pPr>
    </w:p>
    <w:p w14:paraId="0E69BD95">
      <w:pPr>
        <w:snapToGrid w:val="0"/>
        <w:jc w:val="center"/>
        <w:rPr>
          <w:rFonts w:hint="eastAsia" w:ascii="仿宋_GB2312" w:hAnsi="仿宋_GB2312" w:eastAsia="仿宋_GB2312" w:cs="仿宋_GB2312"/>
          <w:bCs/>
          <w:color w:val="auto"/>
          <w:sz w:val="32"/>
          <w:szCs w:val="32"/>
        </w:rPr>
      </w:pPr>
    </w:p>
    <w:p w14:paraId="3F712852">
      <w:pPr>
        <w:snapToGrid w:val="0"/>
        <w:jc w:val="center"/>
        <w:rPr>
          <w:rFonts w:hint="eastAsia" w:ascii="仿宋_GB2312" w:hAnsi="仿宋_GB2312" w:eastAsia="仿宋_GB2312" w:cs="仿宋_GB2312"/>
          <w:bCs/>
          <w:color w:val="auto"/>
          <w:sz w:val="32"/>
          <w:szCs w:val="32"/>
        </w:rPr>
      </w:pPr>
    </w:p>
    <w:p w14:paraId="117324D5">
      <w:pPr>
        <w:snapToGrid w:val="0"/>
        <w:rPr>
          <w:rFonts w:hint="eastAsia" w:ascii="仿宋_GB2312" w:hAnsi="仿宋_GB2312" w:eastAsia="仿宋_GB2312" w:cs="仿宋_GB2312"/>
          <w:bCs/>
          <w:color w:val="auto"/>
          <w:sz w:val="32"/>
          <w:szCs w:val="32"/>
        </w:rPr>
      </w:pPr>
    </w:p>
    <w:p w14:paraId="1E1483A6">
      <w:pPr>
        <w:snapToGrid w:val="0"/>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br w:type="page"/>
      </w:r>
    </w:p>
    <w:p w14:paraId="2CCCDB25">
      <w:pPr>
        <w:snapToGrid w:val="0"/>
        <w:ind w:firstLine="236" w:firstLineChars="98"/>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合同使用说明：1.根据《中华人民共和国政府采购法》、《</w:t>
      </w:r>
      <w:r>
        <w:rPr>
          <w:rFonts w:hint="eastAsia" w:ascii="仿宋_GB2312" w:hAnsi="仿宋_GB2312" w:eastAsia="仿宋_GB2312" w:cs="仿宋_GB2312"/>
          <w:b/>
          <w:bCs/>
          <w:color w:val="auto"/>
          <w:sz w:val="24"/>
        </w:rPr>
        <w:t>中华人民共和国民法典（合同编）</w:t>
      </w:r>
      <w:r>
        <w:rPr>
          <w:rFonts w:hint="eastAsia" w:ascii="仿宋_GB2312" w:hAnsi="仿宋_GB2312" w:eastAsia="仿宋_GB2312" w:cs="仿宋_GB2312"/>
          <w:b/>
          <w:color w:val="auto"/>
          <w:sz w:val="24"/>
        </w:rPr>
        <w:t>》等法律、法规规定，按照竞争性磋商文件规定条款和成交供应商响应文件及其承诺，甲乙双方签订本合同。</w:t>
      </w:r>
    </w:p>
    <w:p w14:paraId="7A54934C">
      <w:pPr>
        <w:snapToGrid w:val="0"/>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2.本合同</w:t>
      </w:r>
      <w:r>
        <w:rPr>
          <w:rFonts w:hint="eastAsia" w:ascii="仿宋_GB2312" w:hAnsi="仿宋_GB2312" w:eastAsia="仿宋_GB2312" w:cs="仿宋_GB2312"/>
          <w:b/>
          <w:color w:val="auto"/>
          <w:sz w:val="24"/>
          <w:lang w:eastAsia="zh-CN"/>
        </w:rPr>
        <w:t>为</w:t>
      </w:r>
      <w:r>
        <w:rPr>
          <w:rFonts w:hint="eastAsia" w:ascii="仿宋_GB2312" w:hAnsi="仿宋_GB2312" w:eastAsia="仿宋_GB2312" w:cs="仿宋_GB2312"/>
          <w:b/>
          <w:color w:val="auto"/>
          <w:sz w:val="24"/>
        </w:rPr>
        <w:t>小微企业预留合同。</w:t>
      </w:r>
    </w:p>
    <w:p w14:paraId="735F030D">
      <w:pPr>
        <w:snapToGrid w:val="0"/>
        <w:jc w:val="left"/>
        <w:rPr>
          <w:rFonts w:hint="eastAsia" w:ascii="仿宋_GB2312" w:hAnsi="仿宋_GB2312" w:eastAsia="仿宋_GB2312" w:cs="仿宋_GB2312"/>
          <w:b/>
          <w:color w:val="auto"/>
          <w:sz w:val="24"/>
        </w:rPr>
      </w:pPr>
    </w:p>
    <w:p w14:paraId="695C136D">
      <w:pPr>
        <w:snapToGrid w:val="0"/>
        <w:jc w:val="center"/>
        <w:rPr>
          <w:rFonts w:hint="eastAsia" w:ascii="仿宋_GB2312" w:hAnsi="仿宋_GB2312" w:eastAsia="仿宋_GB2312" w:cs="仿宋_GB2312"/>
          <w:b/>
          <w:bCs/>
          <w:color w:val="auto"/>
          <w:sz w:val="44"/>
          <w:szCs w:val="44"/>
        </w:rPr>
      </w:pPr>
    </w:p>
    <w:p w14:paraId="354F4807">
      <w:pPr>
        <w:snapToGrid w:val="0"/>
        <w:jc w:val="center"/>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44"/>
          <w:szCs w:val="44"/>
        </w:rPr>
        <w:t>政府采购合同</w:t>
      </w:r>
    </w:p>
    <w:p w14:paraId="22EA1EBD">
      <w:pPr>
        <w:spacing w:line="340" w:lineRule="exact"/>
        <w:ind w:right="480"/>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合同编号：</w:t>
      </w:r>
    </w:p>
    <w:p w14:paraId="58EC9502">
      <w:pPr>
        <w:snapToGrid w:val="0"/>
        <w:spacing w:line="320" w:lineRule="exact"/>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采购单位（甲方）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pacing w:val="-20"/>
          <w:sz w:val="24"/>
        </w:rPr>
        <w:t>采 购 计 划表编号</w:t>
      </w:r>
      <w:r>
        <w:rPr>
          <w:rFonts w:hint="eastAsia" w:ascii="仿宋_GB2312" w:hAnsi="仿宋_GB2312" w:eastAsia="仿宋_GB2312" w:cs="仿宋_GB2312"/>
          <w:color w:val="auto"/>
          <w:spacing w:val="-20"/>
          <w:sz w:val="24"/>
          <w:u w:val="single"/>
        </w:rPr>
        <w:t>：</w:t>
      </w:r>
      <w:r>
        <w:rPr>
          <w:rFonts w:hint="eastAsia" w:ascii="仿宋_GB2312" w:hAnsi="仿宋_GB2312" w:eastAsia="仿宋_GB2312" w:cs="仿宋_GB2312"/>
          <w:color w:val="auto"/>
          <w:sz w:val="24"/>
          <w:u w:val="single"/>
        </w:rPr>
        <w:t xml:space="preserve">                      </w:t>
      </w:r>
    </w:p>
    <w:p w14:paraId="04165CDC">
      <w:pPr>
        <w:snapToGrid w:val="0"/>
        <w:spacing w:line="320" w:lineRule="exac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供 应 商（乙方）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项目名称和编号</w:t>
      </w:r>
      <w:r>
        <w:rPr>
          <w:rFonts w:hint="eastAsia" w:ascii="仿宋_GB2312" w:hAnsi="仿宋_GB2312" w:eastAsia="仿宋_GB2312" w:cs="仿宋_GB2312"/>
          <w:color w:val="auto"/>
          <w:spacing w:val="-20"/>
          <w:sz w:val="24"/>
        </w:rPr>
        <w:t>：</w:t>
      </w:r>
      <w:r>
        <w:rPr>
          <w:rFonts w:hint="eastAsia" w:ascii="仿宋_GB2312" w:hAnsi="仿宋_GB2312" w:eastAsia="仿宋_GB2312" w:cs="仿宋_GB2312"/>
          <w:color w:val="auto"/>
          <w:sz w:val="24"/>
          <w:u w:val="single"/>
        </w:rPr>
        <w:t xml:space="preserve">                         </w:t>
      </w:r>
    </w:p>
    <w:p w14:paraId="0AC29123">
      <w:pPr>
        <w:snapToGrid w:val="0"/>
        <w:spacing w:line="320" w:lineRule="exact"/>
        <w:ind w:right="482"/>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 xml:space="preserve">签  订  地  点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签 订 时 间</w:t>
      </w:r>
      <w:r>
        <w:rPr>
          <w:rFonts w:hint="eastAsia" w:ascii="仿宋_GB2312" w:hAnsi="仿宋_GB2312" w:eastAsia="仿宋_GB2312" w:cs="仿宋_GB2312"/>
          <w:color w:val="auto"/>
          <w:sz w:val="24"/>
          <w:u w:val="single"/>
        </w:rPr>
        <w:t xml:space="preserve">                            </w:t>
      </w:r>
    </w:p>
    <w:p w14:paraId="72C4BE29">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中华人民共和国政府采购法》、《中华人民共和国民法典（合同编）》等法律、法规规定，按照竞争性磋商文件规定条款和成交供应商响应文件和承诺，就甲方委托乙方提供柳州市江滨公园管理处2026年绿化、卫生管养服务采购之相关事宜，达成以下协议，并承诺共同遵守。</w:t>
      </w:r>
    </w:p>
    <w:p w14:paraId="40886BF2">
      <w:pPr>
        <w:numPr>
          <w:ilvl w:val="0"/>
          <w:numId w:val="9"/>
        </w:numPr>
        <w:adjustRightInd w:val="0"/>
        <w:spacing w:line="360" w:lineRule="exact"/>
        <w:jc w:val="left"/>
        <w:textAlignment w:val="baseline"/>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 xml:space="preserve"> 合同标的</w:t>
      </w:r>
    </w:p>
    <w:tbl>
      <w:tblPr>
        <w:tblStyle w:val="4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14:paraId="0A11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0C4014CE">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201" w:type="dxa"/>
            <w:vAlign w:val="center"/>
          </w:tcPr>
          <w:p w14:paraId="76F1EADC">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服务名称</w:t>
            </w:r>
          </w:p>
        </w:tc>
        <w:tc>
          <w:tcPr>
            <w:tcW w:w="3803" w:type="dxa"/>
            <w:vAlign w:val="center"/>
          </w:tcPr>
          <w:p w14:paraId="4AA808CA">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服务内容</w:t>
            </w:r>
          </w:p>
        </w:tc>
        <w:tc>
          <w:tcPr>
            <w:tcW w:w="589" w:type="dxa"/>
            <w:vAlign w:val="center"/>
          </w:tcPr>
          <w:p w14:paraId="7BAE3FB3">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数量</w:t>
            </w:r>
          </w:p>
        </w:tc>
        <w:tc>
          <w:tcPr>
            <w:tcW w:w="648" w:type="dxa"/>
            <w:vAlign w:val="center"/>
          </w:tcPr>
          <w:p w14:paraId="32A30A89">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单位</w:t>
            </w:r>
          </w:p>
        </w:tc>
        <w:tc>
          <w:tcPr>
            <w:tcW w:w="1206" w:type="dxa"/>
            <w:vAlign w:val="center"/>
          </w:tcPr>
          <w:p w14:paraId="24D5AE8C">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单价（元）</w:t>
            </w:r>
          </w:p>
        </w:tc>
        <w:tc>
          <w:tcPr>
            <w:tcW w:w="1407" w:type="dxa"/>
            <w:vAlign w:val="center"/>
          </w:tcPr>
          <w:p w14:paraId="135E0130">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金额（元）</w:t>
            </w:r>
          </w:p>
        </w:tc>
      </w:tr>
      <w:tr w14:paraId="4B8A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569C6B8F">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201" w:type="dxa"/>
            <w:vAlign w:val="center"/>
          </w:tcPr>
          <w:p w14:paraId="7714196A">
            <w:pPr>
              <w:snapToGrid w:val="0"/>
              <w:spacing w:line="360" w:lineRule="exact"/>
              <w:jc w:val="center"/>
              <w:rPr>
                <w:rFonts w:hint="eastAsia" w:ascii="仿宋_GB2312" w:hAnsi="仿宋_GB2312" w:eastAsia="仿宋_GB2312" w:cs="仿宋_GB2312"/>
                <w:color w:val="auto"/>
                <w:sz w:val="24"/>
              </w:rPr>
            </w:pPr>
          </w:p>
        </w:tc>
        <w:tc>
          <w:tcPr>
            <w:tcW w:w="3803" w:type="dxa"/>
            <w:vAlign w:val="center"/>
          </w:tcPr>
          <w:p w14:paraId="75C10883">
            <w:pPr>
              <w:snapToGrid w:val="0"/>
              <w:spacing w:line="360" w:lineRule="exact"/>
              <w:jc w:val="center"/>
              <w:rPr>
                <w:rFonts w:hint="eastAsia" w:ascii="仿宋_GB2312" w:hAnsi="仿宋_GB2312" w:eastAsia="仿宋_GB2312" w:cs="仿宋_GB2312"/>
                <w:color w:val="auto"/>
                <w:kern w:val="0"/>
                <w:sz w:val="24"/>
              </w:rPr>
            </w:pPr>
          </w:p>
        </w:tc>
        <w:tc>
          <w:tcPr>
            <w:tcW w:w="589" w:type="dxa"/>
            <w:vAlign w:val="center"/>
          </w:tcPr>
          <w:p w14:paraId="0B8A2F0F">
            <w:pPr>
              <w:snapToGrid w:val="0"/>
              <w:spacing w:line="360" w:lineRule="exact"/>
              <w:jc w:val="center"/>
              <w:rPr>
                <w:rFonts w:hint="eastAsia" w:ascii="仿宋_GB2312" w:hAnsi="仿宋_GB2312" w:eastAsia="仿宋_GB2312" w:cs="仿宋_GB2312"/>
                <w:color w:val="auto"/>
                <w:sz w:val="24"/>
              </w:rPr>
            </w:pPr>
          </w:p>
        </w:tc>
        <w:tc>
          <w:tcPr>
            <w:tcW w:w="648" w:type="dxa"/>
            <w:vAlign w:val="center"/>
          </w:tcPr>
          <w:p w14:paraId="1789BB31">
            <w:pPr>
              <w:snapToGrid w:val="0"/>
              <w:spacing w:line="36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p>
        </w:tc>
        <w:tc>
          <w:tcPr>
            <w:tcW w:w="1206" w:type="dxa"/>
            <w:vAlign w:val="center"/>
          </w:tcPr>
          <w:p w14:paraId="60A2E2CB">
            <w:pPr>
              <w:snapToGrid w:val="0"/>
              <w:spacing w:line="360" w:lineRule="exact"/>
              <w:jc w:val="center"/>
              <w:rPr>
                <w:rFonts w:hint="eastAsia" w:ascii="仿宋_GB2312" w:hAnsi="仿宋_GB2312" w:eastAsia="仿宋_GB2312" w:cs="仿宋_GB2312"/>
                <w:color w:val="auto"/>
                <w:sz w:val="24"/>
              </w:rPr>
            </w:pPr>
          </w:p>
        </w:tc>
        <w:tc>
          <w:tcPr>
            <w:tcW w:w="1407" w:type="dxa"/>
            <w:vAlign w:val="center"/>
          </w:tcPr>
          <w:p w14:paraId="5B2A5CEE">
            <w:pPr>
              <w:snapToGrid w:val="0"/>
              <w:spacing w:line="360" w:lineRule="exact"/>
              <w:jc w:val="center"/>
              <w:rPr>
                <w:rFonts w:hint="eastAsia" w:ascii="仿宋_GB2312" w:hAnsi="仿宋_GB2312" w:eastAsia="仿宋_GB2312" w:cs="仿宋_GB2312"/>
                <w:color w:val="auto"/>
                <w:sz w:val="24"/>
              </w:rPr>
            </w:pPr>
          </w:p>
        </w:tc>
      </w:tr>
      <w:tr w14:paraId="2483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vAlign w:val="center"/>
          </w:tcPr>
          <w:p w14:paraId="7EC5E97E">
            <w:pPr>
              <w:snapToGrid w:val="0"/>
              <w:spacing w:line="36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人民币合计金额（大写）                          （小写）¥</w:t>
            </w:r>
          </w:p>
        </w:tc>
      </w:tr>
      <w:tr w14:paraId="163F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vAlign w:val="center"/>
          </w:tcPr>
          <w:p w14:paraId="0465E271">
            <w:pPr>
              <w:snapToGrid w:val="0"/>
              <w:spacing w:line="36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服务交接时间：自合同约定提供服务之日起</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日内办理完服务交接手续。</w:t>
            </w:r>
          </w:p>
        </w:tc>
      </w:tr>
    </w:tbl>
    <w:p w14:paraId="08291F54">
      <w:pPr>
        <w:tabs>
          <w:tab w:val="left" w:pos="851"/>
          <w:tab w:val="left" w:pos="993"/>
          <w:tab w:val="left" w:pos="1134"/>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合同合计金额包括为了实施和完成服务所需的各种费用及合同包含的所有风险、责任等各项应有的费用。如竞争性磋商文件对其另有规定的，从其规定。</w:t>
      </w:r>
    </w:p>
    <w:p w14:paraId="1A0C30D7">
      <w:pPr>
        <w:spacing w:line="360" w:lineRule="exact"/>
        <w:ind w:firstLine="590" w:firstLineChars="245"/>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第二条  服务基本情况：</w:t>
      </w:r>
    </w:p>
    <w:p w14:paraId="48C022AE">
      <w:pPr>
        <w:spacing w:line="360" w:lineRule="exact"/>
        <w:ind w:firstLine="588" w:firstLineChars="24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（一）具体管理范围及构成详见本项目采购文件中第三章《采购需求》的相关内容。</w:t>
      </w:r>
    </w:p>
    <w:p w14:paraId="554223CF">
      <w:pPr>
        <w:spacing w:line="360" w:lineRule="exact"/>
        <w:ind w:firstLine="590" w:firstLineChars="245"/>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（二）乙方提供的管理服务包括以下内容：</w:t>
      </w:r>
    </w:p>
    <w:p w14:paraId="69AB3007">
      <w:pPr>
        <w:spacing w:line="360" w:lineRule="exact"/>
        <w:ind w:firstLine="588" w:firstLineChars="245"/>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具体服务内容包含乙方响应文件承诺服务内容。</w:t>
      </w:r>
      <w:r>
        <w:rPr>
          <w:rFonts w:hint="eastAsia" w:ascii="仿宋_GB2312" w:hAnsi="仿宋_GB2312" w:eastAsia="仿宋_GB2312" w:cs="仿宋_GB2312"/>
          <w:color w:val="auto"/>
          <w:sz w:val="24"/>
        </w:rPr>
        <w:t xml:space="preserve">                           </w:t>
      </w:r>
    </w:p>
    <w:p w14:paraId="6B2D8BA7">
      <w:pPr>
        <w:spacing w:line="360" w:lineRule="exact"/>
        <w:ind w:firstLine="588" w:firstLineChars="245"/>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6A1324D7">
      <w:pPr>
        <w:spacing w:line="360" w:lineRule="exact"/>
        <w:ind w:firstLine="588" w:firstLineChars="245"/>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3.</w:t>
      </w:r>
      <w:r>
        <w:rPr>
          <w:rFonts w:hint="eastAsia" w:ascii="仿宋_GB2312" w:hAnsi="仿宋_GB2312" w:eastAsia="仿宋_GB2312" w:cs="仿宋_GB2312"/>
          <w:color w:val="auto"/>
          <w:sz w:val="24"/>
          <w:u w:val="single"/>
        </w:rPr>
        <w:t xml:space="preserve">                                          </w:t>
      </w:r>
    </w:p>
    <w:p w14:paraId="1864B05E">
      <w:pPr>
        <w:tabs>
          <w:tab w:val="left" w:pos="851"/>
          <w:tab w:val="left" w:pos="993"/>
          <w:tab w:val="left" w:pos="1134"/>
        </w:tabs>
        <w:spacing w:line="360" w:lineRule="exact"/>
        <w:ind w:left="481" w:leftChars="229" w:firstLine="120" w:firstLineChars="50"/>
        <w:jc w:val="left"/>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kern w:val="0"/>
          <w:sz w:val="24"/>
        </w:rPr>
        <w:t xml:space="preserve">第三条  </w:t>
      </w:r>
      <w:r>
        <w:rPr>
          <w:rFonts w:hint="eastAsia" w:ascii="仿宋_GB2312" w:hAnsi="仿宋_GB2312" w:eastAsia="仿宋_GB2312" w:cs="仿宋_GB2312"/>
          <w:b/>
          <w:color w:val="auto"/>
          <w:sz w:val="24"/>
        </w:rPr>
        <w:t>服务期限、服务人数及工作时间</w:t>
      </w:r>
    </w:p>
    <w:p w14:paraId="4B71B49B">
      <w:pPr>
        <w:tabs>
          <w:tab w:val="left" w:pos="851"/>
          <w:tab w:val="left" w:pos="993"/>
          <w:tab w:val="left" w:pos="1134"/>
        </w:tabs>
        <w:spacing w:line="360" w:lineRule="exact"/>
        <w:ind w:left="481" w:leftChars="229" w:firstLine="120" w:firstLineChars="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（一）服务期限：</w:t>
      </w:r>
      <w:r>
        <w:rPr>
          <w:rFonts w:hint="eastAsia" w:ascii="仿宋_GB2312" w:hAnsi="仿宋_GB2312" w:eastAsia="仿宋_GB2312" w:cs="仿宋_GB2312"/>
          <w:color w:val="auto"/>
          <w:sz w:val="24"/>
          <w:u w:val="single"/>
        </w:rPr>
        <w:t>自   年   月  日起至     年  月   日止，共     年。</w:t>
      </w:r>
    </w:p>
    <w:p w14:paraId="32C57D49">
      <w:pPr>
        <w:pStyle w:val="26"/>
        <w:snapToGrid w:val="0"/>
        <w:ind w:firstLine="600" w:firstLineChars="250"/>
        <w:jc w:val="left"/>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（二）服务人数：乙方向甲方派服务人员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名。</w:t>
      </w:r>
    </w:p>
    <w:p w14:paraId="736AAE44">
      <w:pPr>
        <w:tabs>
          <w:tab w:val="left" w:pos="851"/>
          <w:tab w:val="left" w:pos="993"/>
          <w:tab w:val="left" w:pos="1134"/>
        </w:tabs>
        <w:spacing w:line="360" w:lineRule="exact"/>
        <w:ind w:left="481" w:leftChars="229" w:firstLine="120" w:firstLineChars="50"/>
        <w:jc w:val="left"/>
        <w:rPr>
          <w:rFonts w:hint="eastAsia"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第四条  质量保证</w:t>
      </w:r>
    </w:p>
    <w:p w14:paraId="40D8D256">
      <w:pPr>
        <w:tabs>
          <w:tab w:val="left" w:pos="851"/>
          <w:tab w:val="left" w:pos="993"/>
          <w:tab w:val="left" w:pos="1134"/>
        </w:tabs>
        <w:spacing w:line="360" w:lineRule="exact"/>
        <w:ind w:firstLine="470" w:firstLineChars="196"/>
        <w:jc w:val="left"/>
        <w:rPr>
          <w:rFonts w:hint="eastAsia"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乙方提供的服务质量标准按国家和地方政府的规定和本合同约定的服务质量要求及乙方在响应文件中的承诺执行。</w:t>
      </w:r>
    </w:p>
    <w:p w14:paraId="6CEC1B8A">
      <w:pPr>
        <w:spacing w:line="360" w:lineRule="exact"/>
        <w:ind w:firstLine="590" w:firstLineChars="245"/>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第五条  服务费及支付</w:t>
      </w:r>
    </w:p>
    <w:p w14:paraId="688E80A4">
      <w:pPr>
        <w:snapToGrid w:val="0"/>
        <w:spacing w:line="360" w:lineRule="exact"/>
        <w:ind w:firstLine="600" w:firstLineChars="2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（一）资金性质：</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p w14:paraId="6D5898C4">
      <w:pPr>
        <w:snapToGrid w:val="0"/>
        <w:spacing w:line="360" w:lineRule="exact"/>
        <w:ind w:firstLine="600" w:firstLineChars="2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（二）合同总金额：（大写）</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（小写）¥</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p w14:paraId="2CF6EDDE">
      <w:pPr>
        <w:tabs>
          <w:tab w:val="left" w:pos="851"/>
          <w:tab w:val="left" w:pos="993"/>
          <w:tab w:val="left" w:pos="1134"/>
        </w:tabs>
        <w:spacing w:line="360" w:lineRule="exact"/>
        <w:ind w:firstLine="600" w:firstLineChars="2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（三）支付办法：</w:t>
      </w:r>
    </w:p>
    <w:p w14:paraId="450868E8">
      <w:pPr>
        <w:spacing w:line="360" w:lineRule="exact"/>
        <w:ind w:firstLine="588" w:firstLineChars="245"/>
        <w:jc w:val="left"/>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本项目合同正式生效之日起，甲方按</w:t>
      </w:r>
      <w:r>
        <w:rPr>
          <w:rFonts w:hint="eastAsia" w:ascii="仿宋_GB2312" w:hAnsi="仿宋_GB2312" w:eastAsia="仿宋_GB2312" w:cs="仿宋_GB2312"/>
          <w:bCs/>
          <w:color w:val="auto"/>
          <w:sz w:val="24"/>
          <w:u w:val="single"/>
        </w:rPr>
        <w:t xml:space="preserve">      </w:t>
      </w:r>
      <w:r>
        <w:rPr>
          <w:rFonts w:hint="eastAsia" w:ascii="仿宋_GB2312" w:hAnsi="仿宋_GB2312" w:eastAsia="仿宋_GB2312" w:cs="仿宋_GB2312"/>
          <w:bCs/>
          <w:color w:val="auto"/>
          <w:sz w:val="24"/>
        </w:rPr>
        <w:t>向</w:t>
      </w:r>
      <w:r>
        <w:rPr>
          <w:rFonts w:hint="eastAsia" w:ascii="仿宋_GB2312" w:hAnsi="仿宋_GB2312" w:eastAsia="仿宋_GB2312" w:cs="仿宋_GB2312"/>
          <w:bCs/>
          <w:color w:val="auto"/>
          <w:sz w:val="24"/>
          <w:lang w:val="en-US" w:eastAsia="zh-CN"/>
        </w:rPr>
        <w:t>乙方</w:t>
      </w:r>
      <w:r>
        <w:rPr>
          <w:rFonts w:hint="eastAsia" w:ascii="仿宋_GB2312" w:hAnsi="仿宋_GB2312" w:eastAsia="仿宋_GB2312" w:cs="仿宋_GB2312"/>
          <w:bCs/>
          <w:color w:val="auto"/>
          <w:sz w:val="24"/>
        </w:rPr>
        <w:t>支付服务费。</w:t>
      </w:r>
      <w:r>
        <w:rPr>
          <w:rFonts w:hint="eastAsia" w:ascii="仿宋_GB2312" w:hAnsi="仿宋_GB2312" w:eastAsia="仿宋_GB2312" w:cs="仿宋_GB2312"/>
          <w:color w:val="auto"/>
          <w:sz w:val="24"/>
        </w:rPr>
        <w:t>具体支付约定见本项目采购文件中第三章《采购需求》的相关内容。</w:t>
      </w:r>
    </w:p>
    <w:p w14:paraId="43BCD492">
      <w:pPr>
        <w:tabs>
          <w:tab w:val="left" w:pos="851"/>
          <w:tab w:val="left" w:pos="993"/>
          <w:tab w:val="left" w:pos="1134"/>
        </w:tabs>
        <w:spacing w:line="360" w:lineRule="exact"/>
        <w:ind w:firstLine="600" w:firstLineChars="2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（四）支付方式：转账或电汇形式</w:t>
      </w:r>
    </w:p>
    <w:p w14:paraId="1062A890">
      <w:pPr>
        <w:tabs>
          <w:tab w:val="left" w:pos="851"/>
          <w:tab w:val="left" w:pos="993"/>
          <w:tab w:val="left" w:pos="1134"/>
        </w:tabs>
        <w:spacing w:line="360" w:lineRule="exact"/>
        <w:ind w:firstLine="600" w:firstLineChars="25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（五）甲方将服务费付至乙方指定的以下银行账号：</w:t>
      </w:r>
    </w:p>
    <w:p w14:paraId="63F0CA21">
      <w:pPr>
        <w:spacing w:line="360" w:lineRule="exact"/>
        <w:ind w:left="480" w:firstLine="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开户名：</w:t>
      </w:r>
      <w:r>
        <w:rPr>
          <w:rFonts w:hint="eastAsia" w:ascii="仿宋_GB2312" w:hAnsi="仿宋_GB2312" w:eastAsia="仿宋_GB2312" w:cs="仿宋_GB2312"/>
          <w:color w:val="auto"/>
          <w:sz w:val="24"/>
          <w:u w:val="single"/>
        </w:rPr>
        <w:t xml:space="preserve">                                   </w:t>
      </w:r>
    </w:p>
    <w:p w14:paraId="0E274DE5">
      <w:pPr>
        <w:spacing w:line="360" w:lineRule="exact"/>
        <w:ind w:left="480" w:firstLine="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开户银行：</w:t>
      </w:r>
      <w:r>
        <w:rPr>
          <w:rFonts w:hint="eastAsia" w:ascii="仿宋_GB2312" w:hAnsi="仿宋_GB2312" w:eastAsia="仿宋_GB2312" w:cs="仿宋_GB2312"/>
          <w:color w:val="auto"/>
          <w:sz w:val="24"/>
          <w:u w:val="single"/>
        </w:rPr>
        <w:t xml:space="preserve">                                 </w:t>
      </w:r>
    </w:p>
    <w:p w14:paraId="2D1C6655">
      <w:pPr>
        <w:spacing w:line="360" w:lineRule="exact"/>
        <w:ind w:left="480" w:firstLine="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账号：</w:t>
      </w:r>
      <w:r>
        <w:rPr>
          <w:rFonts w:hint="eastAsia" w:ascii="仿宋_GB2312" w:hAnsi="仿宋_GB2312" w:eastAsia="仿宋_GB2312" w:cs="仿宋_GB2312"/>
          <w:color w:val="auto"/>
          <w:sz w:val="24"/>
          <w:u w:val="single"/>
        </w:rPr>
        <w:t xml:space="preserve">                                     </w:t>
      </w:r>
    </w:p>
    <w:p w14:paraId="079204E6">
      <w:pPr>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第六条  税费</w:t>
      </w:r>
    </w:p>
    <w:p w14:paraId="51E4AD05">
      <w:pPr>
        <w:spacing w:line="360" w:lineRule="exact"/>
        <w:ind w:firstLine="588" w:firstLineChars="24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本合同执行中相关的一切税费均由乙方负担。</w:t>
      </w:r>
    </w:p>
    <w:p w14:paraId="783493D5">
      <w:pPr>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第七条  甲方的权利和义务</w:t>
      </w:r>
    </w:p>
    <w:p w14:paraId="67C00C02">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（一）</w:t>
      </w:r>
      <w:r>
        <w:rPr>
          <w:rFonts w:hint="eastAsia" w:ascii="仿宋_GB2312" w:hAnsi="仿宋_GB2312" w:eastAsia="仿宋_GB2312" w:cs="仿宋_GB2312"/>
          <w:color w:val="auto"/>
          <w:sz w:val="24"/>
          <w:u w:val="single"/>
        </w:rPr>
        <w:t>包含竞争性磋商文件的第三章《采购需求》中约定的甲方的权利和义务。</w:t>
      </w:r>
      <w:r>
        <w:rPr>
          <w:rFonts w:hint="eastAsia" w:ascii="仿宋_GB2312" w:hAnsi="仿宋_GB2312" w:eastAsia="仿宋_GB2312" w:cs="仿宋_GB2312"/>
          <w:color w:val="auto"/>
          <w:sz w:val="24"/>
        </w:rPr>
        <w:t xml:space="preserve">           </w:t>
      </w:r>
    </w:p>
    <w:p w14:paraId="2CC9ABAD">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（二）</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22BD8ECA">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（三）</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5840E988">
      <w:pPr>
        <w:spacing w:line="36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第八条  乙方的权利和义务</w:t>
      </w:r>
    </w:p>
    <w:p w14:paraId="5F196A47">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（一）</w:t>
      </w:r>
      <w:r>
        <w:rPr>
          <w:rFonts w:hint="eastAsia" w:ascii="仿宋_GB2312" w:hAnsi="仿宋_GB2312" w:eastAsia="仿宋_GB2312" w:cs="仿宋_GB2312"/>
          <w:color w:val="auto"/>
          <w:sz w:val="24"/>
          <w:u w:val="single"/>
        </w:rPr>
        <w:t>包含竞争性磋商文件的第三章《采购需求》中约定的乙方的权利和义务。</w:t>
      </w:r>
      <w:r>
        <w:rPr>
          <w:rFonts w:hint="eastAsia" w:ascii="仿宋_GB2312" w:hAnsi="仿宋_GB2312" w:eastAsia="仿宋_GB2312" w:cs="仿宋_GB2312"/>
          <w:color w:val="auto"/>
          <w:sz w:val="24"/>
        </w:rPr>
        <w:t xml:space="preserve">           </w:t>
      </w:r>
    </w:p>
    <w:p w14:paraId="303C7E3B">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（二）</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06C0C8C0">
      <w:pPr>
        <w:spacing w:line="360" w:lineRule="exact"/>
        <w:ind w:firstLine="480" w:firstLineChars="200"/>
        <w:jc w:val="lef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（三）</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71D8014C">
      <w:pPr>
        <w:snapToGrid w:val="0"/>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第九条  违约责任</w:t>
      </w:r>
    </w:p>
    <w:p w14:paraId="1EF45D89">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（一）合同双方均应按约定履行，如存在逾期提供服务或逾期付款的，每逾期一日应按逾期提供服务所对应的款项或逾期应付款的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‰支付违约金；逾期超过</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日的，守约方有权解除合同，并要求违约方按合同总价款的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w:t>
      </w:r>
    </w:p>
    <w:p w14:paraId="3F39DBE8">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（二）</w:t>
      </w:r>
      <w:r>
        <w:rPr>
          <w:rFonts w:hint="eastAsia" w:ascii="仿宋_GB2312" w:hAnsi="仿宋_GB2312" w:eastAsia="仿宋_GB2312" w:cs="仿宋_GB2312"/>
          <w:color w:val="auto"/>
          <w:sz w:val="24"/>
        </w:rPr>
        <w:t>乙方未按合同约定全面提供服务的，对于未完成部分，甲方有权不予付款，并要求乙方按未完成部分价款的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%支付违约金。如未完成部分与整个合同的履行有直接影响，导致合同无法履行或无法实现合同目的的，甲方有权解除合同，并要求乙方按合同总价款的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w:t>
      </w:r>
    </w:p>
    <w:p w14:paraId="4D094372">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（三）</w:t>
      </w:r>
      <w:r>
        <w:rPr>
          <w:rFonts w:hint="eastAsia" w:ascii="仿宋_GB2312" w:hAnsi="仿宋_GB2312" w:eastAsia="仿宋_GB2312" w:cs="仿宋_GB2312"/>
          <w:color w:val="auto"/>
          <w:sz w:val="24"/>
        </w:rPr>
        <w:t>1.如乙方提供的服务不符合合同约定，甲方有权解除合同，并要求乙方按合同总价款的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%支付违约金。2.如甲方同意由乙方继续履行合同或重新提供符合合同约定服务的，乙方除继续履行外，仍需按合同总价款的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%支付违约金（此项违约金的设置比例不得高于前款所约定的违约金比例）；</w:t>
      </w:r>
    </w:p>
    <w:p w14:paraId="49BC8B5A">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（四）</w:t>
      </w:r>
      <w:r>
        <w:rPr>
          <w:rFonts w:hint="eastAsia" w:ascii="仿宋_GB2312" w:hAnsi="仿宋_GB2312" w:eastAsia="仿宋_GB2312" w:cs="仿宋_GB2312"/>
          <w:color w:val="auto"/>
          <w:sz w:val="24"/>
        </w:rPr>
        <w:t>若乙方违约，造成甲方的损失超过违约金额的，乙方应赔偿甲方超出违约金部分的损失；</w:t>
      </w:r>
    </w:p>
    <w:p w14:paraId="602C1AF1">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（五）合同一方违约，另一方为主张权利而支付的费用（该包括但不限于诉讼费、律师费、公告费等），由违约方承担。</w:t>
      </w:r>
    </w:p>
    <w:p w14:paraId="5B630565">
      <w:pPr>
        <w:tabs>
          <w:tab w:val="left" w:pos="567"/>
        </w:tabs>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（六）违约金的约定支付比例按相关法律法规规定自行约定。</w:t>
      </w:r>
    </w:p>
    <w:p w14:paraId="3DAC9896">
      <w:pPr>
        <w:spacing w:line="360" w:lineRule="exact"/>
        <w:ind w:firstLine="354" w:firstLineChars="147"/>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第十条  不可抗力事件处理</w:t>
      </w:r>
    </w:p>
    <w:p w14:paraId="1347A5A0">
      <w:pPr>
        <w:pStyle w:val="26"/>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szCs w:val="24"/>
        </w:rPr>
        <w:t>（一）</w:t>
      </w:r>
      <w:r>
        <w:rPr>
          <w:rFonts w:hint="eastAsia" w:ascii="仿宋_GB2312" w:hAnsi="仿宋_GB2312" w:eastAsia="仿宋_GB2312" w:cs="仿宋_GB2312"/>
          <w:color w:val="auto"/>
          <w:sz w:val="24"/>
        </w:rPr>
        <w:t>在合同有效期内，任何一方因不可抗力事件导致不能履行合同，则合同履行期可延长，其延长期与不可抗力影响期相同。</w:t>
      </w:r>
    </w:p>
    <w:p w14:paraId="19B182C3">
      <w:pPr>
        <w:pStyle w:val="26"/>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（二）不可抗力事件发生后，应立即通知对方，并寄送有关权威机构出具的证明。</w:t>
      </w:r>
    </w:p>
    <w:p w14:paraId="30A55003">
      <w:pPr>
        <w:pStyle w:val="26"/>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（三）不可抗力事件延续30天以上，双方应通过友好协商，确定是否继续履行合同。</w:t>
      </w:r>
    </w:p>
    <w:p w14:paraId="63E87C13">
      <w:pPr>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第十一条  争议解决</w:t>
      </w:r>
    </w:p>
    <w:p w14:paraId="1299257D">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（一）因服务质量问题发生争议的，应由双方共同委托国家认可的检测部门对质量进行鉴定。服务符合标准或要求的，鉴定费由甲方承担；不符合标准或要求的，鉴定费由乙方承担。</w:t>
      </w:r>
    </w:p>
    <w:p w14:paraId="32878EA1">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（二）因履行本合同引起的或与本合同有关的争议，甲乙双方应首先通过友好协商解决，如果协商不能解决，可向甲方住所地的人民法院提起诉讼。</w:t>
      </w:r>
    </w:p>
    <w:p w14:paraId="39A8E881">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（三）诉讼期间，本合同继续履行。</w:t>
      </w:r>
    </w:p>
    <w:p w14:paraId="1A101348">
      <w:pPr>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第十二条  合同生效及其它</w:t>
      </w:r>
    </w:p>
    <w:p w14:paraId="1661EAF4">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（一）合同经双方法定代表人或授权代表签字并加盖单位公章后生效。</w:t>
      </w:r>
    </w:p>
    <w:p w14:paraId="08E8547B">
      <w:pPr>
        <w:snapToGrid w:val="0"/>
        <w:spacing w:line="360" w:lineRule="exact"/>
        <w:ind w:firstLine="470" w:firstLineChars="196"/>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（二）本合同未尽事宜，遵照《中华人民共和国民法典（合同编）》有关条文执行。</w:t>
      </w:r>
    </w:p>
    <w:p w14:paraId="2834F1F3">
      <w:pPr>
        <w:snapToGrid w:val="0"/>
        <w:spacing w:line="36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第十三条  合同的变更、终止与转让</w:t>
      </w:r>
    </w:p>
    <w:p w14:paraId="27E869D7">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（一）除《中华人民共和国政府采购法》第五十条规定的情形外，本合同一经签订，甲乙双方不得擅自变更、中止或终止。</w:t>
      </w:r>
    </w:p>
    <w:p w14:paraId="1E7CC13D">
      <w:pPr>
        <w:spacing w:line="3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（二）乙方不得擅自转让其应履行的合同义务。</w:t>
      </w:r>
    </w:p>
    <w:p w14:paraId="57A5A375">
      <w:pPr>
        <w:snapToGrid w:val="0"/>
        <w:spacing w:line="36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第十四条  签订本合同依据</w:t>
      </w:r>
    </w:p>
    <w:p w14:paraId="38631414">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（一）</w:t>
      </w:r>
      <w:r>
        <w:rPr>
          <w:rFonts w:hint="eastAsia" w:ascii="仿宋_GB2312" w:hAnsi="仿宋_GB2312" w:eastAsia="仿宋_GB2312" w:cs="仿宋_GB2312"/>
          <w:color w:val="auto"/>
          <w:sz w:val="24"/>
        </w:rPr>
        <w:t>政府采购招标文件；</w:t>
      </w:r>
    </w:p>
    <w:p w14:paraId="2F9812DF">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（二）</w:t>
      </w:r>
      <w:r>
        <w:rPr>
          <w:rFonts w:hint="eastAsia" w:ascii="仿宋_GB2312" w:hAnsi="仿宋_GB2312" w:eastAsia="仿宋_GB2312" w:cs="仿宋_GB2312"/>
          <w:color w:val="auto"/>
          <w:sz w:val="24"/>
        </w:rPr>
        <w:t>乙方提供的采购响应（或应答）文件；</w:t>
      </w:r>
    </w:p>
    <w:p w14:paraId="042C7F6F">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（三）</w:t>
      </w:r>
      <w:r>
        <w:rPr>
          <w:rFonts w:hint="eastAsia" w:ascii="仿宋_GB2312" w:hAnsi="仿宋_GB2312" w:eastAsia="仿宋_GB2312" w:cs="仿宋_GB2312"/>
          <w:color w:val="auto"/>
          <w:sz w:val="24"/>
        </w:rPr>
        <w:t>响应承诺书；</w:t>
      </w:r>
    </w:p>
    <w:p w14:paraId="4B84B5FC">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（四）</w:t>
      </w:r>
      <w:r>
        <w:rPr>
          <w:rFonts w:hint="eastAsia" w:ascii="仿宋_GB2312" w:hAnsi="仿宋_GB2312" w:eastAsia="仿宋_GB2312" w:cs="仿宋_GB2312"/>
          <w:color w:val="auto"/>
          <w:sz w:val="24"/>
        </w:rPr>
        <w:t>中标或成交通知书。</w:t>
      </w:r>
    </w:p>
    <w:p w14:paraId="0B723AED">
      <w:pPr>
        <w:snapToGrid w:val="0"/>
        <w:spacing w:line="36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第十五条  合同组成部分及解释顺序</w:t>
      </w:r>
    </w:p>
    <w:p w14:paraId="4FB4665E">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下列文件作为合同的组成部分，互为补充和解释，如有不清楚或相互矛盾之处，以下面所列顺序在前的为准。</w:t>
      </w:r>
    </w:p>
    <w:p w14:paraId="3D2D81C8">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（一）双方签订的补充协议、双方协商同意的变更、纪要、协议；</w:t>
      </w:r>
    </w:p>
    <w:p w14:paraId="7217F21C">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（二）</w:t>
      </w:r>
      <w:r>
        <w:rPr>
          <w:rFonts w:hint="eastAsia" w:ascii="仿宋_GB2312" w:hAnsi="仿宋_GB2312" w:eastAsia="仿宋_GB2312" w:cs="仿宋_GB2312"/>
          <w:color w:val="auto"/>
          <w:sz w:val="24"/>
        </w:rPr>
        <w:t>本合同书；</w:t>
      </w:r>
    </w:p>
    <w:p w14:paraId="129F0F48">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（三）</w:t>
      </w:r>
      <w:r>
        <w:rPr>
          <w:rFonts w:hint="eastAsia" w:ascii="仿宋_GB2312" w:hAnsi="仿宋_GB2312" w:eastAsia="仿宋_GB2312" w:cs="仿宋_GB2312"/>
          <w:color w:val="auto"/>
          <w:sz w:val="24"/>
        </w:rPr>
        <w:t>中标或成交通知书；</w:t>
      </w:r>
    </w:p>
    <w:p w14:paraId="07E43A7E">
      <w:pPr>
        <w:snapToGrid w:val="0"/>
        <w:spacing w:line="3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（四）</w:t>
      </w:r>
      <w:r>
        <w:rPr>
          <w:rFonts w:hint="eastAsia" w:ascii="仿宋_GB2312" w:hAnsi="仿宋_GB2312" w:eastAsia="仿宋_GB2312" w:cs="仿宋_GB2312"/>
          <w:color w:val="auto"/>
          <w:sz w:val="24"/>
        </w:rPr>
        <w:t>响应文件及承诺。</w:t>
      </w:r>
    </w:p>
    <w:p w14:paraId="43BBAFB3">
      <w:pPr>
        <w:pStyle w:val="26"/>
        <w:spacing w:line="360" w:lineRule="exact"/>
        <w:ind w:firstLine="420"/>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rPr>
        <w:t>第十六条</w:t>
      </w:r>
      <w:r>
        <w:rPr>
          <w:rFonts w:hint="eastAsia" w:ascii="仿宋_GB2312" w:hAnsi="仿宋_GB2312" w:eastAsia="仿宋_GB2312" w:cs="仿宋_GB2312"/>
          <w:color w:val="auto"/>
          <w:sz w:val="24"/>
        </w:rPr>
        <w:t xml:space="preserve">  本合同一式</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份，具有同等法律效力，采购代理机构</w:t>
      </w:r>
      <w:r>
        <w:rPr>
          <w:rFonts w:hint="eastAsia" w:ascii="仿宋_GB2312" w:hAnsi="仿宋_GB2312" w:eastAsia="仿宋_GB2312" w:cs="仿宋_GB2312"/>
          <w:color w:val="auto"/>
          <w:sz w:val="24"/>
          <w:u w:val="single"/>
        </w:rPr>
        <w:t xml:space="preserve"> 两 </w:t>
      </w:r>
      <w:r>
        <w:rPr>
          <w:rFonts w:hint="eastAsia" w:ascii="仿宋_GB2312" w:hAnsi="仿宋_GB2312" w:eastAsia="仿宋_GB2312" w:cs="仿宋_GB2312"/>
          <w:color w:val="auto"/>
          <w:sz w:val="24"/>
        </w:rPr>
        <w:t>份，甲方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份，乙方</w:t>
      </w:r>
      <w:r>
        <w:rPr>
          <w:rFonts w:hint="eastAsia" w:ascii="仿宋_GB2312" w:hAnsi="仿宋_GB2312" w:eastAsia="仿宋_GB2312" w:cs="仿宋_GB2312"/>
          <w:color w:val="auto"/>
          <w:sz w:val="24"/>
          <w:u w:val="single"/>
        </w:rPr>
        <w:t xml:space="preserve"> 一 </w:t>
      </w:r>
      <w:r>
        <w:rPr>
          <w:rFonts w:hint="eastAsia" w:ascii="仿宋_GB2312" w:hAnsi="仿宋_GB2312" w:eastAsia="仿宋_GB2312" w:cs="仿宋_GB2312"/>
          <w:color w:val="auto"/>
          <w:sz w:val="24"/>
        </w:rPr>
        <w:t>份（可根据需要另增加）。</w:t>
      </w:r>
    </w:p>
    <w:tbl>
      <w:tblPr>
        <w:tblStyle w:val="48"/>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2478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14:paraId="5A94CD69">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甲方（章）           </w:t>
            </w:r>
          </w:p>
          <w:p w14:paraId="4E164A62">
            <w:pPr>
              <w:snapToGrid w:val="0"/>
              <w:spacing w:line="320" w:lineRule="exact"/>
              <w:ind w:firstLine="480" w:firstLineChars="200"/>
              <w:rPr>
                <w:rFonts w:hint="eastAsia" w:ascii="仿宋_GB2312" w:hAnsi="仿宋_GB2312" w:eastAsia="仿宋_GB2312" w:cs="仿宋_GB2312"/>
                <w:color w:val="auto"/>
                <w:sz w:val="24"/>
              </w:rPr>
            </w:pPr>
          </w:p>
          <w:p w14:paraId="2DFCAD96">
            <w:pPr>
              <w:snapToGrid w:val="0"/>
              <w:spacing w:line="320" w:lineRule="exact"/>
              <w:ind w:firstLine="480" w:firstLineChars="200"/>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   月   日</w:t>
            </w:r>
          </w:p>
        </w:tc>
        <w:tc>
          <w:tcPr>
            <w:tcW w:w="4820" w:type="dxa"/>
            <w:vAlign w:val="center"/>
          </w:tcPr>
          <w:p w14:paraId="0F0DDF4B">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乙方（章）              </w:t>
            </w:r>
          </w:p>
          <w:p w14:paraId="38F5D09E">
            <w:pPr>
              <w:snapToGrid w:val="0"/>
              <w:spacing w:line="320" w:lineRule="exact"/>
              <w:ind w:firstLine="480" w:firstLineChars="200"/>
              <w:rPr>
                <w:rFonts w:hint="eastAsia" w:ascii="仿宋_GB2312" w:hAnsi="仿宋_GB2312" w:eastAsia="仿宋_GB2312" w:cs="仿宋_GB2312"/>
                <w:color w:val="auto"/>
                <w:sz w:val="24"/>
              </w:rPr>
            </w:pPr>
          </w:p>
          <w:p w14:paraId="18735633">
            <w:pPr>
              <w:snapToGrid w:val="0"/>
              <w:spacing w:line="320" w:lineRule="exact"/>
              <w:ind w:firstLine="480" w:firstLineChars="200"/>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年   月   日</w:t>
            </w:r>
          </w:p>
        </w:tc>
      </w:tr>
      <w:tr w14:paraId="6A15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48E0DCD1">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单位地址：</w:t>
            </w:r>
          </w:p>
        </w:tc>
        <w:tc>
          <w:tcPr>
            <w:tcW w:w="4820" w:type="dxa"/>
            <w:vAlign w:val="center"/>
          </w:tcPr>
          <w:p w14:paraId="30416790">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单位地址：</w:t>
            </w:r>
          </w:p>
        </w:tc>
      </w:tr>
      <w:tr w14:paraId="07C7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4192BC87">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c>
          <w:tcPr>
            <w:tcW w:w="4820" w:type="dxa"/>
            <w:vAlign w:val="center"/>
          </w:tcPr>
          <w:p w14:paraId="379D22FE">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r>
      <w:tr w14:paraId="6D59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49E3B6DF">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委托代理人：</w:t>
            </w:r>
          </w:p>
        </w:tc>
        <w:tc>
          <w:tcPr>
            <w:tcW w:w="4820" w:type="dxa"/>
            <w:vAlign w:val="center"/>
          </w:tcPr>
          <w:p w14:paraId="30AECD58">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委托代理人：</w:t>
            </w:r>
          </w:p>
        </w:tc>
      </w:tr>
      <w:tr w14:paraId="64E9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2D3FE756">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电    话：</w:t>
            </w:r>
          </w:p>
        </w:tc>
        <w:tc>
          <w:tcPr>
            <w:tcW w:w="4820" w:type="dxa"/>
            <w:vAlign w:val="center"/>
          </w:tcPr>
          <w:p w14:paraId="21361C61">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电    话：</w:t>
            </w:r>
          </w:p>
        </w:tc>
      </w:tr>
      <w:tr w14:paraId="49CF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7D5204B2">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电子邮箱：</w:t>
            </w:r>
          </w:p>
        </w:tc>
        <w:tc>
          <w:tcPr>
            <w:tcW w:w="4820" w:type="dxa"/>
            <w:vAlign w:val="center"/>
          </w:tcPr>
          <w:p w14:paraId="6878D619">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电子邮箱：</w:t>
            </w:r>
          </w:p>
        </w:tc>
      </w:tr>
      <w:tr w14:paraId="490E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486DF829">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开户银行：</w:t>
            </w:r>
          </w:p>
        </w:tc>
        <w:tc>
          <w:tcPr>
            <w:tcW w:w="4820" w:type="dxa"/>
            <w:vAlign w:val="center"/>
          </w:tcPr>
          <w:p w14:paraId="28CF9E65">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开户银行：</w:t>
            </w:r>
          </w:p>
        </w:tc>
      </w:tr>
      <w:tr w14:paraId="0DD0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7FFDA853">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账    号：</w:t>
            </w:r>
          </w:p>
        </w:tc>
        <w:tc>
          <w:tcPr>
            <w:tcW w:w="4820" w:type="dxa"/>
            <w:vAlign w:val="center"/>
          </w:tcPr>
          <w:p w14:paraId="5FA66E02">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账    号：</w:t>
            </w:r>
          </w:p>
        </w:tc>
      </w:tr>
      <w:tr w14:paraId="657D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1AE8057D">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邮政编码：</w:t>
            </w:r>
          </w:p>
        </w:tc>
        <w:tc>
          <w:tcPr>
            <w:tcW w:w="4820" w:type="dxa"/>
            <w:vAlign w:val="center"/>
          </w:tcPr>
          <w:p w14:paraId="58177253">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邮政编码：</w:t>
            </w:r>
          </w:p>
        </w:tc>
      </w:tr>
      <w:tr w14:paraId="73F4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14:paraId="0C61A4AE">
            <w:pPr>
              <w:snapToGrid w:val="0"/>
              <w:spacing w:line="32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经办人：</w:t>
            </w:r>
          </w:p>
          <w:p w14:paraId="74D43060">
            <w:pPr>
              <w:snapToGrid w:val="0"/>
              <w:spacing w:line="320" w:lineRule="exact"/>
              <w:ind w:firstLine="480" w:firstLineChars="200"/>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    月    日</w:t>
            </w:r>
          </w:p>
        </w:tc>
      </w:tr>
    </w:tbl>
    <w:p w14:paraId="1A09B86D">
      <w:pPr>
        <w:spacing w:line="360" w:lineRule="exact"/>
        <w:ind w:left="420" w:leftChars="200" w:firstLine="360" w:firstLineChars="150"/>
        <w:jc w:val="left"/>
        <w:rPr>
          <w:rFonts w:hint="eastAsia" w:ascii="仿宋_GB2312" w:hAnsi="仿宋_GB2312" w:eastAsia="仿宋_GB2312" w:cs="仿宋_GB2312"/>
          <w:color w:val="auto"/>
          <w:sz w:val="24"/>
        </w:rPr>
      </w:pPr>
    </w:p>
    <w:p w14:paraId="6D69CFC4">
      <w:pPr>
        <w:rPr>
          <w:rFonts w:hint="eastAsia" w:ascii="仿宋_GB2312" w:hAnsi="仿宋_GB2312" w:eastAsia="仿宋_GB2312" w:cs="仿宋_GB2312"/>
          <w:color w:val="auto"/>
          <w:szCs w:val="21"/>
        </w:rPr>
      </w:pPr>
    </w:p>
    <w:p w14:paraId="10652B1D">
      <w:pPr>
        <w:widowControl/>
        <w:spacing w:before="150" w:after="150" w:line="345" w:lineRule="atLeas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14:paraId="1B3529C5">
      <w:pPr>
        <w:spacing w:line="276" w:lineRule="auto"/>
        <w:jc w:val="center"/>
        <w:rPr>
          <w:rFonts w:hint="eastAsia" w:ascii="仿宋_GB2312" w:hAnsi="仿宋_GB2312" w:eastAsia="仿宋_GB2312" w:cs="仿宋_GB2312"/>
          <w:b/>
          <w:color w:val="auto"/>
          <w:sz w:val="44"/>
          <w:szCs w:val="44"/>
        </w:rPr>
      </w:pPr>
      <w:r>
        <w:rPr>
          <w:rFonts w:hint="eastAsia" w:ascii="仿宋_GB2312" w:hAnsi="仿宋_GB2312" w:eastAsia="仿宋_GB2312" w:cs="仿宋_GB2312"/>
          <w:color w:val="auto"/>
          <w:sz w:val="24"/>
        </w:rPr>
        <w:br w:type="page"/>
      </w:r>
      <w:r>
        <w:rPr>
          <w:rFonts w:hint="eastAsia" w:ascii="仿宋_GB2312" w:hAnsi="仿宋_GB2312" w:eastAsia="仿宋_GB2312" w:cs="仿宋_GB2312"/>
          <w:b/>
          <w:color w:val="auto"/>
          <w:sz w:val="44"/>
          <w:szCs w:val="44"/>
        </w:rPr>
        <w:t>合 同 附 件</w:t>
      </w:r>
    </w:p>
    <w:p w14:paraId="3B558305">
      <w:pPr>
        <w:snapToGrid w:val="0"/>
        <w:spacing w:line="276"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（服务类）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7CD1765C">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41753E51">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1.供应商承诺具体事项：</w:t>
            </w:r>
          </w:p>
          <w:p w14:paraId="36B00078">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p>
        </w:tc>
      </w:tr>
      <w:tr w14:paraId="35A1C6BC">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40992CCC">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2.服务期责任：</w:t>
            </w:r>
          </w:p>
          <w:p w14:paraId="5C67FA29">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p>
        </w:tc>
      </w:tr>
      <w:tr w14:paraId="7FB0F6F7">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48020EC0">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3.其他具体事项：</w:t>
            </w:r>
          </w:p>
          <w:p w14:paraId="45132B57">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p>
        </w:tc>
      </w:tr>
      <w:tr w14:paraId="20838B50">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2D366E59">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甲方（章）</w:t>
            </w:r>
          </w:p>
          <w:p w14:paraId="294253F4">
            <w:pPr>
              <w:snapToGrid w:val="0"/>
              <w:spacing w:line="276" w:lineRule="auto"/>
              <w:ind w:firstLine="480" w:firstLineChars="200"/>
              <w:rPr>
                <w:rFonts w:hint="eastAsia" w:ascii="仿宋_GB2312" w:hAnsi="仿宋_GB2312" w:eastAsia="仿宋_GB2312" w:cs="仿宋_GB2312"/>
                <w:color w:val="auto"/>
                <w:sz w:val="24"/>
              </w:rPr>
            </w:pPr>
          </w:p>
          <w:p w14:paraId="05433026">
            <w:pPr>
              <w:snapToGrid w:val="0"/>
              <w:spacing w:line="276" w:lineRule="auto"/>
              <w:ind w:firstLine="480" w:firstLineChars="200"/>
              <w:rPr>
                <w:rFonts w:hint="eastAsia" w:ascii="仿宋_GB2312" w:hAnsi="仿宋_GB2312" w:eastAsia="仿宋_GB2312" w:cs="仿宋_GB2312"/>
                <w:color w:val="auto"/>
                <w:sz w:val="24"/>
              </w:rPr>
            </w:pPr>
          </w:p>
          <w:p w14:paraId="05D64C11">
            <w:pPr>
              <w:snapToGrid w:val="0"/>
              <w:spacing w:line="276" w:lineRule="auto"/>
              <w:ind w:firstLine="480" w:firstLineChars="200"/>
              <w:rPr>
                <w:rFonts w:hint="eastAsia" w:ascii="仿宋_GB2312" w:hAnsi="仿宋_GB2312" w:eastAsia="仿宋_GB2312" w:cs="仿宋_GB2312"/>
                <w:color w:val="auto"/>
                <w:sz w:val="24"/>
              </w:rPr>
            </w:pPr>
          </w:p>
          <w:p w14:paraId="0B134C55">
            <w:pPr>
              <w:snapToGrid w:val="0"/>
              <w:spacing w:line="276" w:lineRule="auto"/>
              <w:ind w:firstLine="480" w:firstLineChars="200"/>
              <w:rPr>
                <w:rFonts w:hint="eastAsia" w:ascii="仿宋_GB2312" w:hAnsi="仿宋_GB2312" w:eastAsia="仿宋_GB2312" w:cs="仿宋_GB2312"/>
                <w:color w:val="auto"/>
                <w:sz w:val="24"/>
              </w:rPr>
            </w:pPr>
          </w:p>
          <w:p w14:paraId="650C4ABD">
            <w:pPr>
              <w:snapToGrid w:val="0"/>
              <w:spacing w:line="276" w:lineRule="auto"/>
              <w:ind w:firstLine="480" w:firstLineChars="200"/>
              <w:rPr>
                <w:rFonts w:hint="eastAsia" w:ascii="仿宋_GB2312" w:hAnsi="仿宋_GB2312" w:eastAsia="仿宋_GB2312" w:cs="仿宋_GB2312"/>
                <w:color w:val="auto"/>
                <w:sz w:val="24"/>
              </w:rPr>
            </w:pPr>
          </w:p>
          <w:p w14:paraId="56E6D3CA">
            <w:pPr>
              <w:snapToGrid w:val="0"/>
              <w:spacing w:line="276" w:lineRule="auto"/>
              <w:ind w:firstLine="480" w:firstLineChars="200"/>
              <w:rPr>
                <w:rFonts w:hint="eastAsia" w:ascii="仿宋_GB2312" w:hAnsi="仿宋_GB2312" w:eastAsia="仿宋_GB2312" w:cs="仿宋_GB2312"/>
                <w:color w:val="auto"/>
                <w:sz w:val="24"/>
              </w:rPr>
            </w:pPr>
          </w:p>
          <w:p w14:paraId="3B147591">
            <w:pPr>
              <w:snapToGrid w:val="0"/>
              <w:spacing w:line="276"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6929739">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乙方（章）</w:t>
            </w:r>
          </w:p>
          <w:p w14:paraId="60D2BF42">
            <w:pPr>
              <w:snapToGrid w:val="0"/>
              <w:spacing w:line="276" w:lineRule="auto"/>
              <w:ind w:firstLine="480" w:firstLineChars="200"/>
              <w:rPr>
                <w:rFonts w:hint="eastAsia" w:ascii="仿宋_GB2312" w:hAnsi="仿宋_GB2312" w:eastAsia="仿宋_GB2312" w:cs="仿宋_GB2312"/>
                <w:color w:val="auto"/>
                <w:sz w:val="24"/>
              </w:rPr>
            </w:pPr>
          </w:p>
          <w:p w14:paraId="539C58C9">
            <w:pPr>
              <w:snapToGrid w:val="0"/>
              <w:spacing w:line="276" w:lineRule="auto"/>
              <w:ind w:firstLine="480" w:firstLineChars="200"/>
              <w:rPr>
                <w:rFonts w:hint="eastAsia" w:ascii="仿宋_GB2312" w:hAnsi="仿宋_GB2312" w:eastAsia="仿宋_GB2312" w:cs="仿宋_GB2312"/>
                <w:color w:val="auto"/>
                <w:sz w:val="24"/>
              </w:rPr>
            </w:pPr>
          </w:p>
          <w:p w14:paraId="10AC8169">
            <w:pPr>
              <w:snapToGrid w:val="0"/>
              <w:spacing w:line="276" w:lineRule="auto"/>
              <w:ind w:firstLine="480" w:firstLineChars="200"/>
              <w:rPr>
                <w:rFonts w:hint="eastAsia" w:ascii="仿宋_GB2312" w:hAnsi="仿宋_GB2312" w:eastAsia="仿宋_GB2312" w:cs="仿宋_GB2312"/>
                <w:color w:val="auto"/>
                <w:sz w:val="24"/>
              </w:rPr>
            </w:pPr>
          </w:p>
          <w:p w14:paraId="2ED563D0">
            <w:pPr>
              <w:snapToGrid w:val="0"/>
              <w:spacing w:line="276" w:lineRule="auto"/>
              <w:ind w:firstLine="480" w:firstLineChars="200"/>
              <w:rPr>
                <w:rFonts w:hint="eastAsia" w:ascii="仿宋_GB2312" w:hAnsi="仿宋_GB2312" w:eastAsia="仿宋_GB2312" w:cs="仿宋_GB2312"/>
                <w:color w:val="auto"/>
                <w:sz w:val="24"/>
              </w:rPr>
            </w:pPr>
          </w:p>
          <w:p w14:paraId="7E5D3974">
            <w:pPr>
              <w:snapToGrid w:val="0"/>
              <w:spacing w:line="276" w:lineRule="auto"/>
              <w:ind w:firstLine="480" w:firstLineChars="200"/>
              <w:rPr>
                <w:rFonts w:hint="eastAsia" w:ascii="仿宋_GB2312" w:hAnsi="仿宋_GB2312" w:eastAsia="仿宋_GB2312" w:cs="仿宋_GB2312"/>
                <w:color w:val="auto"/>
                <w:sz w:val="24"/>
              </w:rPr>
            </w:pPr>
          </w:p>
          <w:p w14:paraId="0F632A15">
            <w:pPr>
              <w:snapToGrid w:val="0"/>
              <w:spacing w:line="276" w:lineRule="auto"/>
              <w:ind w:firstLine="480" w:firstLineChars="200"/>
              <w:rPr>
                <w:rFonts w:hint="eastAsia" w:ascii="仿宋_GB2312" w:hAnsi="仿宋_GB2312" w:eastAsia="仿宋_GB2312" w:cs="仿宋_GB2312"/>
                <w:color w:val="auto"/>
                <w:sz w:val="24"/>
              </w:rPr>
            </w:pPr>
          </w:p>
          <w:p w14:paraId="4ED22357">
            <w:pPr>
              <w:snapToGrid w:val="0"/>
              <w:spacing w:line="276"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年   月   日</w:t>
            </w:r>
          </w:p>
        </w:tc>
      </w:tr>
    </w:tbl>
    <w:p w14:paraId="38D478C2">
      <w:pPr>
        <w:snapToGrid w:val="0"/>
        <w:spacing w:line="276" w:lineRule="auto"/>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注：</w:t>
      </w:r>
      <w:r>
        <w:rPr>
          <w:rFonts w:hint="eastAsia" w:ascii="仿宋_GB2312" w:hAnsi="仿宋_GB2312" w:eastAsia="仿宋_GB2312" w:cs="仿宋_GB2312"/>
          <w:color w:val="auto"/>
          <w:sz w:val="24"/>
        </w:rPr>
        <w:t>填不下时可另加附页</w:t>
      </w:r>
    </w:p>
    <w:p w14:paraId="1B8F45DA">
      <w:pPr>
        <w:widowControl/>
        <w:jc w:val="left"/>
        <w:rPr>
          <w:rFonts w:hint="eastAsia" w:ascii="宋体" w:hAnsi="宋体" w:cs="宋体"/>
          <w:b/>
          <w:bCs/>
          <w:color w:val="auto"/>
          <w:kern w:val="0"/>
          <w:sz w:val="32"/>
          <w:szCs w:val="32"/>
        </w:rPr>
      </w:pPr>
    </w:p>
    <w:p w14:paraId="31E1A506">
      <w:pPr>
        <w:snapToGrid w:val="0"/>
        <w:rPr>
          <w:rFonts w:hint="eastAsia" w:ascii="仿宋_GB2312" w:hAnsi="仿宋_GB2312" w:eastAsia="仿宋_GB2312" w:cs="仿宋_GB2312"/>
          <w:color w:val="auto"/>
          <w:sz w:val="24"/>
        </w:rPr>
      </w:pPr>
    </w:p>
    <w:p w14:paraId="751B9A0E">
      <w:pPr>
        <w:snapToGrid w:val="0"/>
        <w:rPr>
          <w:rFonts w:hint="eastAsia" w:ascii="仿宋_GB2312" w:hAnsi="仿宋_GB2312" w:eastAsia="仿宋_GB2312" w:cs="仿宋_GB2312"/>
          <w:color w:val="auto"/>
          <w:sz w:val="24"/>
        </w:rPr>
      </w:pPr>
    </w:p>
    <w:p w14:paraId="17067DFE">
      <w:pPr>
        <w:snapToGrid w:val="0"/>
        <w:rPr>
          <w:rFonts w:hint="eastAsia" w:ascii="仿宋_GB2312" w:hAnsi="仿宋_GB2312" w:eastAsia="仿宋_GB2312" w:cs="仿宋_GB2312"/>
          <w:color w:val="auto"/>
          <w:sz w:val="24"/>
        </w:rPr>
      </w:pPr>
    </w:p>
    <w:p w14:paraId="65B60BA1">
      <w:pPr>
        <w:snapToGrid w:val="0"/>
        <w:rPr>
          <w:rFonts w:hint="eastAsia" w:ascii="仿宋_GB2312" w:hAnsi="仿宋_GB2312" w:eastAsia="仿宋_GB2312" w:cs="仿宋_GB2312"/>
          <w:color w:val="auto"/>
          <w:sz w:val="24"/>
        </w:rPr>
      </w:pPr>
    </w:p>
    <w:p w14:paraId="7AC45F15">
      <w:pPr>
        <w:snapToGrid w:val="0"/>
        <w:rPr>
          <w:rFonts w:hint="eastAsia" w:ascii="仿宋_GB2312" w:hAnsi="仿宋_GB2312" w:eastAsia="仿宋_GB2312" w:cs="仿宋_GB2312"/>
          <w:color w:val="auto"/>
          <w:sz w:val="24"/>
        </w:rPr>
      </w:pPr>
    </w:p>
    <w:p w14:paraId="7B918785">
      <w:pPr>
        <w:snapToGrid w:val="0"/>
        <w:rPr>
          <w:rFonts w:hint="eastAsia" w:ascii="仿宋_GB2312" w:hAnsi="仿宋_GB2312" w:eastAsia="仿宋_GB2312" w:cs="仿宋_GB2312"/>
          <w:color w:val="auto"/>
          <w:sz w:val="24"/>
        </w:rPr>
      </w:pPr>
    </w:p>
    <w:p w14:paraId="1E4C17E4">
      <w:pPr>
        <w:spacing w:before="157" w:beforeLines="50" w:after="628" w:afterLines="200" w:line="340" w:lineRule="exact"/>
        <w:jc w:val="center"/>
        <w:rPr>
          <w:rFonts w:hint="eastAsia" w:ascii="仿宋_GB2312" w:hAnsi="仿宋_GB2312" w:eastAsia="仿宋_GB2312" w:cs="仿宋_GB2312"/>
          <w:b/>
          <w:color w:val="auto"/>
          <w:kern w:val="0"/>
          <w:sz w:val="32"/>
          <w:szCs w:val="32"/>
        </w:rPr>
      </w:pPr>
      <w:r>
        <w:rPr>
          <w:rFonts w:hint="eastAsia"/>
          <w:b/>
          <w:color w:val="auto"/>
          <w:sz w:val="32"/>
        </w:rPr>
        <w:br w:type="page"/>
      </w:r>
      <w:r>
        <w:rPr>
          <w:rFonts w:hint="eastAsia" w:ascii="仿宋_GB2312" w:hAnsi="仿宋_GB2312" w:eastAsia="仿宋_GB2312" w:cs="仿宋_GB2312"/>
          <w:b/>
          <w:bCs/>
          <w:color w:val="auto"/>
          <w:kern w:val="0"/>
          <w:sz w:val="32"/>
          <w:szCs w:val="32"/>
        </w:rPr>
        <w:t>广西壮族自治区政府采购项目</w:t>
      </w:r>
      <w:r>
        <w:rPr>
          <w:rFonts w:hint="eastAsia" w:ascii="仿宋_GB2312" w:hAnsi="仿宋_GB2312" w:eastAsia="仿宋_GB2312" w:cs="仿宋_GB2312"/>
          <w:b/>
          <w:color w:val="auto"/>
          <w:kern w:val="0"/>
          <w:sz w:val="32"/>
          <w:szCs w:val="32"/>
        </w:rPr>
        <w:t>合同验收书（格式）</w:t>
      </w:r>
    </w:p>
    <w:p w14:paraId="3D9B1B68">
      <w:pPr>
        <w:spacing w:line="340" w:lineRule="exact"/>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根据政府采购项目（采购合同编号：</w:t>
      </w:r>
      <w:r>
        <w:rPr>
          <w:rFonts w:hint="eastAsia" w:ascii="仿宋_GB2312" w:hAnsi="仿宋_GB2312" w:eastAsia="仿宋_GB2312" w:cs="仿宋_GB2312"/>
          <w:color w:val="auto"/>
          <w:kern w:val="0"/>
          <w:szCs w:val="21"/>
        </w:rPr>
        <w:softHyphen/>
      </w:r>
      <w:r>
        <w:rPr>
          <w:rFonts w:hint="eastAsia" w:eastAsia="仿宋_GB2312"/>
          <w:color w:val="auto"/>
          <w:kern w:val="0"/>
          <w:szCs w:val="21"/>
        </w:rPr>
        <w:t>   </w:t>
      </w:r>
      <w:r>
        <w:rPr>
          <w:rFonts w:hint="eastAsia" w:ascii="仿宋_GB2312" w:hAnsi="仿宋_GB2312" w:eastAsia="仿宋_GB2312" w:cs="仿宋_GB2312"/>
          <w:color w:val="auto"/>
          <w:kern w:val="0"/>
          <w:szCs w:val="21"/>
        </w:rPr>
        <w:t>）的约定，我单位对</w:t>
      </w:r>
      <w:r>
        <w:rPr>
          <w:rFonts w:hint="eastAsia" w:ascii="仿宋_GB2312" w:hAnsi="仿宋_GB2312" w:eastAsia="仿宋_GB2312" w:cs="仿宋_GB2312"/>
          <w:color w:val="auto"/>
          <w:kern w:val="0"/>
          <w:szCs w:val="21"/>
          <w:u w:val="single"/>
        </w:rPr>
        <w:t>（ 项目名称 ）</w:t>
      </w:r>
      <w:r>
        <w:rPr>
          <w:rFonts w:hint="eastAsia" w:ascii="仿宋_GB2312" w:hAnsi="仿宋_GB2312" w:eastAsia="仿宋_GB2312" w:cs="仿宋_GB2312"/>
          <w:color w:val="auto"/>
          <w:kern w:val="0"/>
          <w:szCs w:val="21"/>
        </w:rPr>
        <w:t>政府采购项目成交供应商</w:t>
      </w:r>
      <w:r>
        <w:rPr>
          <w:rFonts w:hint="eastAsia" w:ascii="仿宋_GB2312" w:hAnsi="仿宋_GB2312" w:eastAsia="仿宋_GB2312" w:cs="仿宋_GB2312"/>
          <w:color w:val="auto"/>
          <w:kern w:val="0"/>
          <w:szCs w:val="21"/>
          <w:u w:val="single"/>
        </w:rPr>
        <w:t>（ 公司名称 ）</w:t>
      </w:r>
      <w:r>
        <w:rPr>
          <w:rFonts w:hint="eastAsia" w:ascii="仿宋_GB2312" w:hAnsi="仿宋_GB2312" w:eastAsia="仿宋_GB2312" w:cs="仿宋_GB2312"/>
          <w:color w:val="auto"/>
          <w:kern w:val="0"/>
          <w:szCs w:val="21"/>
        </w:rPr>
        <w:t>提供的服务进行了验收，验收情况如下：</w:t>
      </w:r>
    </w:p>
    <w:tbl>
      <w:tblPr>
        <w:tblStyle w:val="48"/>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14:paraId="3F62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tcPr>
          <w:p w14:paraId="2991AC4D">
            <w:pPr>
              <w:spacing w:line="340" w:lineRule="exact"/>
              <w:jc w:val="center"/>
              <w:rPr>
                <w:rFonts w:hint="eastAsia" w:ascii="仿宋_GB2312" w:hAnsi="仿宋_GB2312" w:eastAsia="仿宋_GB2312" w:cs="仿宋_GB2312"/>
                <w:b/>
                <w:color w:val="auto"/>
                <w:szCs w:val="21"/>
              </w:rPr>
            </w:pPr>
            <w:r>
              <w:rPr>
                <w:rFonts w:hint="eastAsia" w:ascii="仿宋_GB2312" w:hAnsi="仿宋_GB2312" w:eastAsia="仿宋_GB2312" w:cs="仿宋_GB2312"/>
                <w:color w:val="auto"/>
                <w:kern w:val="0"/>
                <w:szCs w:val="21"/>
              </w:rPr>
              <w:t>验收方式：</w:t>
            </w:r>
          </w:p>
        </w:tc>
        <w:tc>
          <w:tcPr>
            <w:tcW w:w="6429" w:type="dxa"/>
            <w:gridSpan w:val="4"/>
          </w:tcPr>
          <w:p w14:paraId="7E50E0D2">
            <w:pPr>
              <w:spacing w:line="340" w:lineRule="exact"/>
              <w:jc w:val="center"/>
              <w:rPr>
                <w:rFonts w:hint="eastAsia" w:ascii="仿宋_GB2312" w:hAnsi="仿宋_GB2312" w:eastAsia="仿宋_GB2312" w:cs="仿宋_GB2312"/>
                <w:b/>
                <w:color w:val="auto"/>
                <w:szCs w:val="21"/>
              </w:rPr>
            </w:pPr>
            <w:r>
              <w:rPr>
                <w:rFonts w:hint="eastAsia" w:ascii="仿宋_GB2312" w:hAnsi="仿宋_GB2312" w:eastAsia="仿宋_GB2312" w:cs="仿宋_GB2312"/>
                <w:color w:val="auto"/>
                <w:kern w:val="0"/>
                <w:szCs w:val="21"/>
              </w:rPr>
              <w:t>□自行验收</w:t>
            </w:r>
            <w:r>
              <w:rPr>
                <w:rFonts w:hint="eastAsia" w:eastAsia="仿宋_GB2312"/>
                <w:color w:val="auto"/>
                <w:kern w:val="0"/>
                <w:szCs w:val="21"/>
              </w:rPr>
              <w:t>    </w:t>
            </w:r>
            <w:r>
              <w:rPr>
                <w:rFonts w:hint="eastAsia" w:ascii="仿宋_GB2312" w:hAnsi="仿宋_GB2312" w:eastAsia="仿宋_GB2312" w:cs="仿宋_GB2312"/>
                <w:color w:val="auto"/>
                <w:kern w:val="0"/>
                <w:szCs w:val="21"/>
              </w:rPr>
              <w:t>□委托验收</w:t>
            </w:r>
          </w:p>
        </w:tc>
      </w:tr>
      <w:tr w14:paraId="793D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26CD1C3B">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序号</w:t>
            </w:r>
          </w:p>
        </w:tc>
        <w:tc>
          <w:tcPr>
            <w:tcW w:w="1614" w:type="dxa"/>
            <w:vAlign w:val="center"/>
          </w:tcPr>
          <w:p w14:paraId="7DD0A63B">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名</w:t>
            </w:r>
            <w:r>
              <w:rPr>
                <w:rFonts w:hint="eastAsia" w:eastAsia="仿宋_GB2312"/>
                <w:color w:val="auto"/>
                <w:kern w:val="0"/>
                <w:szCs w:val="21"/>
              </w:rPr>
              <w:t> </w:t>
            </w:r>
            <w:r>
              <w:rPr>
                <w:rFonts w:hint="eastAsia" w:ascii="仿宋_GB2312" w:hAnsi="仿宋_GB2312" w:eastAsia="仿宋_GB2312" w:cs="仿宋_GB2312"/>
                <w:color w:val="auto"/>
                <w:kern w:val="0"/>
                <w:szCs w:val="21"/>
              </w:rPr>
              <w:t>称</w:t>
            </w:r>
          </w:p>
        </w:tc>
        <w:tc>
          <w:tcPr>
            <w:tcW w:w="2731" w:type="dxa"/>
            <w:gridSpan w:val="2"/>
            <w:vAlign w:val="center"/>
          </w:tcPr>
          <w:p w14:paraId="748EC67F">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服务内容、标准</w:t>
            </w:r>
          </w:p>
        </w:tc>
        <w:tc>
          <w:tcPr>
            <w:tcW w:w="1912" w:type="dxa"/>
            <w:vAlign w:val="center"/>
          </w:tcPr>
          <w:p w14:paraId="122E85F5">
            <w:pPr>
              <w:widowControl/>
              <w:snapToGrid w:val="0"/>
              <w:spacing w:before="100" w:beforeAutospacing="1" w:after="100" w:afterAutospacing="1" w:line="320" w:lineRule="atLeast"/>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数量</w:t>
            </w:r>
          </w:p>
        </w:tc>
        <w:tc>
          <w:tcPr>
            <w:tcW w:w="1786" w:type="dxa"/>
            <w:vAlign w:val="center"/>
          </w:tcPr>
          <w:p w14:paraId="39B1DBE4">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金</w:t>
            </w:r>
            <w:r>
              <w:rPr>
                <w:rFonts w:hint="eastAsia" w:eastAsia="仿宋_GB2312"/>
                <w:color w:val="auto"/>
                <w:kern w:val="0"/>
                <w:szCs w:val="21"/>
              </w:rPr>
              <w:t> </w:t>
            </w:r>
            <w:r>
              <w:rPr>
                <w:rFonts w:hint="eastAsia" w:ascii="仿宋_GB2312" w:hAnsi="仿宋_GB2312" w:eastAsia="仿宋_GB2312" w:cs="仿宋_GB2312"/>
                <w:color w:val="auto"/>
                <w:kern w:val="0"/>
                <w:szCs w:val="21"/>
              </w:rPr>
              <w:t>额</w:t>
            </w:r>
          </w:p>
        </w:tc>
      </w:tr>
      <w:tr w14:paraId="7CA3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4340F2AB">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614" w:type="dxa"/>
            <w:vAlign w:val="center"/>
          </w:tcPr>
          <w:p w14:paraId="269757AE">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2731" w:type="dxa"/>
            <w:gridSpan w:val="2"/>
            <w:vAlign w:val="center"/>
          </w:tcPr>
          <w:p w14:paraId="2384E5EF">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912" w:type="dxa"/>
            <w:vAlign w:val="center"/>
          </w:tcPr>
          <w:p w14:paraId="71854BEB">
            <w:pPr>
              <w:widowControl/>
              <w:snapToGrid w:val="0"/>
              <w:spacing w:before="100" w:beforeAutospacing="1" w:after="100" w:afterAutospacing="1" w:line="320" w:lineRule="atLeast"/>
              <w:jc w:val="center"/>
              <w:rPr>
                <w:rFonts w:hint="eastAsia" w:ascii="仿宋_GB2312" w:hAnsi="仿宋_GB2312" w:eastAsia="仿宋_GB2312" w:cs="仿宋_GB2312"/>
                <w:color w:val="auto"/>
                <w:kern w:val="0"/>
                <w:szCs w:val="21"/>
              </w:rPr>
            </w:pPr>
          </w:p>
        </w:tc>
        <w:tc>
          <w:tcPr>
            <w:tcW w:w="1786" w:type="dxa"/>
            <w:vAlign w:val="center"/>
          </w:tcPr>
          <w:p w14:paraId="6DA443AC">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r>
      <w:tr w14:paraId="42D9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75F0B90C">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614" w:type="dxa"/>
            <w:vAlign w:val="center"/>
          </w:tcPr>
          <w:p w14:paraId="0271B309">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2731" w:type="dxa"/>
            <w:gridSpan w:val="2"/>
            <w:vAlign w:val="center"/>
          </w:tcPr>
          <w:p w14:paraId="7FD1B6BA">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912" w:type="dxa"/>
            <w:vAlign w:val="center"/>
          </w:tcPr>
          <w:p w14:paraId="71BA08D0">
            <w:pPr>
              <w:widowControl/>
              <w:snapToGrid w:val="0"/>
              <w:spacing w:before="100" w:beforeAutospacing="1" w:after="100" w:afterAutospacing="1" w:line="320" w:lineRule="atLeast"/>
              <w:jc w:val="center"/>
              <w:rPr>
                <w:rFonts w:hint="eastAsia" w:ascii="仿宋_GB2312" w:hAnsi="仿宋_GB2312" w:eastAsia="仿宋_GB2312" w:cs="仿宋_GB2312"/>
                <w:color w:val="auto"/>
                <w:kern w:val="0"/>
                <w:szCs w:val="21"/>
              </w:rPr>
            </w:pPr>
          </w:p>
        </w:tc>
        <w:tc>
          <w:tcPr>
            <w:tcW w:w="1786" w:type="dxa"/>
            <w:vAlign w:val="center"/>
          </w:tcPr>
          <w:p w14:paraId="4ADDE7D3">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r>
      <w:tr w14:paraId="588C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7E331DBB">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614" w:type="dxa"/>
            <w:vAlign w:val="center"/>
          </w:tcPr>
          <w:p w14:paraId="0497290D">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2731" w:type="dxa"/>
            <w:gridSpan w:val="2"/>
            <w:vAlign w:val="center"/>
          </w:tcPr>
          <w:p w14:paraId="4F63A022">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1912" w:type="dxa"/>
            <w:vAlign w:val="center"/>
          </w:tcPr>
          <w:p w14:paraId="47F4744A">
            <w:pPr>
              <w:widowControl/>
              <w:snapToGrid w:val="0"/>
              <w:spacing w:before="100" w:beforeAutospacing="1" w:after="100" w:afterAutospacing="1" w:line="320" w:lineRule="atLeast"/>
              <w:jc w:val="center"/>
              <w:rPr>
                <w:rFonts w:hint="eastAsia" w:ascii="仿宋_GB2312" w:hAnsi="仿宋_GB2312" w:eastAsia="仿宋_GB2312" w:cs="仿宋_GB2312"/>
                <w:color w:val="auto"/>
                <w:kern w:val="0"/>
                <w:szCs w:val="21"/>
              </w:rPr>
            </w:pPr>
          </w:p>
        </w:tc>
        <w:tc>
          <w:tcPr>
            <w:tcW w:w="1786" w:type="dxa"/>
            <w:vAlign w:val="center"/>
          </w:tcPr>
          <w:p w14:paraId="4745DBE7">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r>
      <w:tr w14:paraId="31B7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14:paraId="4854D610">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合</w:t>
            </w:r>
            <w:r>
              <w:rPr>
                <w:rFonts w:hint="eastAsia" w:eastAsia="仿宋_GB2312"/>
                <w:color w:val="auto"/>
                <w:kern w:val="0"/>
                <w:szCs w:val="21"/>
              </w:rPr>
              <w:t>  </w:t>
            </w:r>
            <w:r>
              <w:rPr>
                <w:rFonts w:hint="eastAsia" w:ascii="仿宋_GB2312" w:hAnsi="仿宋_GB2312" w:eastAsia="仿宋_GB2312" w:cs="仿宋_GB2312"/>
                <w:color w:val="auto"/>
                <w:kern w:val="0"/>
                <w:szCs w:val="21"/>
              </w:rPr>
              <w:t>计</w:t>
            </w:r>
          </w:p>
        </w:tc>
        <w:tc>
          <w:tcPr>
            <w:tcW w:w="1912" w:type="dxa"/>
            <w:vAlign w:val="center"/>
          </w:tcPr>
          <w:p w14:paraId="54B73DD0">
            <w:pPr>
              <w:widowControl/>
              <w:snapToGrid w:val="0"/>
              <w:spacing w:before="100" w:beforeAutospacing="1" w:after="100" w:afterAutospacing="1" w:line="320" w:lineRule="atLeast"/>
              <w:jc w:val="center"/>
              <w:rPr>
                <w:rFonts w:hint="eastAsia" w:ascii="仿宋_GB2312" w:hAnsi="仿宋_GB2312" w:eastAsia="仿宋_GB2312" w:cs="仿宋_GB2312"/>
                <w:color w:val="auto"/>
                <w:kern w:val="0"/>
                <w:szCs w:val="21"/>
              </w:rPr>
            </w:pPr>
          </w:p>
        </w:tc>
        <w:tc>
          <w:tcPr>
            <w:tcW w:w="1786" w:type="dxa"/>
            <w:vAlign w:val="center"/>
          </w:tcPr>
          <w:p w14:paraId="0AFD7ACB">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r>
      <w:tr w14:paraId="0539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69852BC8">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合计大写金额：</w:t>
            </w:r>
          </w:p>
        </w:tc>
      </w:tr>
      <w:tr w14:paraId="60AE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14:paraId="6845C282">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服务开始日期</w:t>
            </w:r>
          </w:p>
        </w:tc>
        <w:tc>
          <w:tcPr>
            <w:tcW w:w="1614" w:type="dxa"/>
            <w:vAlign w:val="center"/>
          </w:tcPr>
          <w:p w14:paraId="595F706C">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c>
          <w:tcPr>
            <w:tcW w:w="2637" w:type="dxa"/>
            <w:vAlign w:val="center"/>
          </w:tcPr>
          <w:p w14:paraId="23E6EE30">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合同验收日期</w:t>
            </w:r>
          </w:p>
        </w:tc>
        <w:tc>
          <w:tcPr>
            <w:tcW w:w="3792" w:type="dxa"/>
            <w:gridSpan w:val="3"/>
            <w:vAlign w:val="center"/>
          </w:tcPr>
          <w:p w14:paraId="640FDFF1">
            <w:pPr>
              <w:widowControl/>
              <w:snapToGrid w:val="0"/>
              <w:spacing w:before="100" w:beforeAutospacing="1" w:after="100" w:afterAutospacing="1" w:line="320" w:lineRule="atLeast"/>
              <w:ind w:firstLine="2"/>
              <w:jc w:val="center"/>
              <w:rPr>
                <w:rFonts w:hint="eastAsia" w:ascii="仿宋_GB2312" w:hAnsi="仿宋_GB2312" w:eastAsia="仿宋_GB2312" w:cs="仿宋_GB2312"/>
                <w:color w:val="auto"/>
                <w:kern w:val="0"/>
                <w:szCs w:val="21"/>
              </w:rPr>
            </w:pPr>
          </w:p>
        </w:tc>
      </w:tr>
      <w:tr w14:paraId="385E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14:paraId="202A945D">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p>
        </w:tc>
        <w:tc>
          <w:tcPr>
            <w:tcW w:w="1614" w:type="dxa"/>
            <w:vAlign w:val="center"/>
          </w:tcPr>
          <w:p w14:paraId="25EC651C">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p>
        </w:tc>
        <w:tc>
          <w:tcPr>
            <w:tcW w:w="2637" w:type="dxa"/>
            <w:vAlign w:val="center"/>
          </w:tcPr>
          <w:p w14:paraId="19818423">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p>
        </w:tc>
        <w:tc>
          <w:tcPr>
            <w:tcW w:w="3792" w:type="dxa"/>
            <w:gridSpan w:val="3"/>
            <w:vAlign w:val="center"/>
          </w:tcPr>
          <w:p w14:paraId="62320DC2">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p>
        </w:tc>
      </w:tr>
      <w:tr w14:paraId="1E1A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14:paraId="247523BC">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验收具体内容</w:t>
            </w:r>
          </w:p>
        </w:tc>
        <w:tc>
          <w:tcPr>
            <w:tcW w:w="8043" w:type="dxa"/>
            <w:gridSpan w:val="5"/>
            <w:vAlign w:val="center"/>
          </w:tcPr>
          <w:p w14:paraId="7362850F">
            <w:pPr>
              <w:widowControl/>
              <w:snapToGrid w:val="0"/>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（应按采购合同、采购文件、响应文件及验收方案等进行验收；并核对成交供应商配备的服务人员数量、人员素质、服务规范要求等方面是否达到合同约定。可附件)</w:t>
            </w:r>
          </w:p>
        </w:tc>
      </w:tr>
      <w:tr w14:paraId="642F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14:paraId="7E222287">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验收小组意见</w:t>
            </w:r>
          </w:p>
        </w:tc>
        <w:tc>
          <w:tcPr>
            <w:tcW w:w="8043" w:type="dxa"/>
            <w:gridSpan w:val="5"/>
            <w:vAlign w:val="center"/>
          </w:tcPr>
          <w:p w14:paraId="6A5D8EC7">
            <w:pPr>
              <w:widowControl/>
              <w:snapToGrid w:val="0"/>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验收结论性意见：</w:t>
            </w:r>
          </w:p>
          <w:p w14:paraId="3E233BDA">
            <w:pPr>
              <w:widowControl/>
              <w:snapToGrid w:val="0"/>
              <w:spacing w:before="100" w:beforeAutospacing="1" w:after="100" w:afterAutospacing="1" w:line="320" w:lineRule="atLeast"/>
              <w:jc w:val="left"/>
              <w:rPr>
                <w:rFonts w:hint="eastAsia" w:ascii="仿宋_GB2312" w:hAnsi="仿宋_GB2312" w:eastAsia="仿宋_GB2312" w:cs="仿宋_GB2312"/>
                <w:color w:val="auto"/>
                <w:kern w:val="0"/>
                <w:szCs w:val="21"/>
              </w:rPr>
            </w:pPr>
          </w:p>
        </w:tc>
      </w:tr>
      <w:tr w14:paraId="5C54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14:paraId="11DE35E1">
            <w:pPr>
              <w:widowControl/>
              <w:snapToGrid w:val="0"/>
              <w:spacing w:before="100" w:beforeAutospacing="1" w:after="100" w:afterAutospacing="1" w:line="320" w:lineRule="atLeast"/>
              <w:ind w:firstLine="2"/>
              <w:jc w:val="left"/>
              <w:rPr>
                <w:rFonts w:hint="eastAsia" w:ascii="仿宋_GB2312" w:hAnsi="仿宋_GB2312" w:eastAsia="仿宋_GB2312" w:cs="仿宋_GB2312"/>
                <w:color w:val="auto"/>
                <w:kern w:val="0"/>
                <w:szCs w:val="21"/>
              </w:rPr>
            </w:pPr>
          </w:p>
        </w:tc>
        <w:tc>
          <w:tcPr>
            <w:tcW w:w="8043" w:type="dxa"/>
            <w:gridSpan w:val="5"/>
            <w:vAlign w:val="center"/>
          </w:tcPr>
          <w:p w14:paraId="147A994A">
            <w:pPr>
              <w:widowControl/>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有异议的意见和说明理由：</w:t>
            </w:r>
          </w:p>
          <w:p w14:paraId="2633538B">
            <w:pPr>
              <w:widowControl/>
              <w:snapToGrid w:val="0"/>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签字：</w:t>
            </w:r>
          </w:p>
        </w:tc>
      </w:tr>
      <w:tr w14:paraId="3B8A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vAlign w:val="center"/>
          </w:tcPr>
          <w:p w14:paraId="217F6EBB">
            <w:pPr>
              <w:widowControl/>
              <w:snapToGrid w:val="0"/>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验收小组成员签字：</w:t>
            </w:r>
          </w:p>
        </w:tc>
      </w:tr>
      <w:tr w14:paraId="31D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5375D41D">
            <w:pPr>
              <w:widowControl/>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监督人员或其他相关人员签字：</w:t>
            </w:r>
          </w:p>
          <w:p w14:paraId="148E8869">
            <w:pPr>
              <w:widowControl/>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或受邀机构的意见（盖章）：</w:t>
            </w:r>
          </w:p>
        </w:tc>
      </w:tr>
      <w:tr w14:paraId="3BE0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41D11E35">
            <w:pPr>
              <w:widowControl/>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成交供应商负责人签字或者盖章：     采购人或受托机构的意见（盖章）：</w:t>
            </w:r>
          </w:p>
          <w:p w14:paraId="3977D6E1">
            <w:pPr>
              <w:widowControl/>
              <w:spacing w:before="100" w:beforeAutospacing="1" w:after="100" w:afterAutospacing="1" w:line="320" w:lineRule="atLeast"/>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xml:space="preserve">联系电话： </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年</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月</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日                 联系电话： </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年</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月</w:t>
            </w:r>
            <w:r>
              <w:rPr>
                <w:rFonts w:hint="eastAsia" w:eastAsia="仿宋_GB2312"/>
                <w:color w:val="auto"/>
                <w:kern w:val="0"/>
                <w:szCs w:val="21"/>
              </w:rPr>
              <w:t>  </w:t>
            </w:r>
            <w:r>
              <w:rPr>
                <w:rFonts w:hint="eastAsia" w:ascii="仿宋_GB2312" w:hAnsi="仿宋_GB2312" w:eastAsia="仿宋_GB2312" w:cs="仿宋_GB2312"/>
                <w:color w:val="auto"/>
                <w:kern w:val="0"/>
                <w:szCs w:val="21"/>
              </w:rPr>
              <w:t xml:space="preserve"> 日</w:t>
            </w:r>
          </w:p>
        </w:tc>
      </w:tr>
    </w:tbl>
    <w:p w14:paraId="11B74F58">
      <w:pPr>
        <w:spacing w:line="276" w:lineRule="auto"/>
        <w:jc w:val="left"/>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 w:val="32"/>
        </w:rPr>
        <w:t xml:space="preserve"> </w:t>
      </w:r>
      <w:r>
        <w:rPr>
          <w:rFonts w:hint="eastAsia" w:ascii="仿宋_GB2312" w:hAnsi="仿宋_GB2312" w:eastAsia="仿宋_GB2312" w:cs="仿宋_GB2312"/>
          <w:b/>
          <w:color w:val="auto"/>
          <w:szCs w:val="21"/>
        </w:rPr>
        <w:t>备注：本验收书一式三份（采购人一份、成交供应商一份、采购代理机构一份）</w:t>
      </w:r>
    </w:p>
    <w:p w14:paraId="39BEDBDD">
      <w:pPr>
        <w:pStyle w:val="3"/>
        <w:jc w:val="center"/>
        <w:rPr>
          <w:rFonts w:hint="eastAsia"/>
          <w:color w:val="auto"/>
          <w:sz w:val="32"/>
          <w:szCs w:val="32"/>
        </w:rPr>
      </w:pPr>
      <w:r>
        <w:rPr>
          <w:rFonts w:hint="eastAsia"/>
          <w:color w:val="auto"/>
          <w:sz w:val="32"/>
          <w:szCs w:val="32"/>
        </w:rPr>
        <w:br w:type="page"/>
      </w:r>
    </w:p>
    <w:p w14:paraId="63E0F38C">
      <w:pPr>
        <w:rPr>
          <w:rFonts w:hint="eastAsia"/>
          <w:color w:val="auto"/>
          <w:sz w:val="32"/>
          <w:szCs w:val="32"/>
        </w:rPr>
      </w:pPr>
    </w:p>
    <w:p w14:paraId="19B86196">
      <w:pPr>
        <w:rPr>
          <w:rFonts w:hint="eastAsia"/>
          <w:color w:val="auto"/>
        </w:rPr>
      </w:pPr>
    </w:p>
    <w:p w14:paraId="6EADEE36">
      <w:pPr>
        <w:rPr>
          <w:rFonts w:hint="eastAsia"/>
          <w:color w:val="auto"/>
        </w:rPr>
      </w:pPr>
    </w:p>
    <w:p w14:paraId="4600303C">
      <w:pPr>
        <w:rPr>
          <w:rFonts w:hint="eastAsia"/>
          <w:color w:val="auto"/>
        </w:rPr>
      </w:pPr>
    </w:p>
    <w:p w14:paraId="7B96FA32">
      <w:pPr>
        <w:rPr>
          <w:rFonts w:hint="eastAsia"/>
          <w:color w:val="auto"/>
        </w:rPr>
      </w:pPr>
    </w:p>
    <w:p w14:paraId="2B232D6F">
      <w:pPr>
        <w:rPr>
          <w:rFonts w:hint="eastAsia"/>
          <w:color w:val="auto"/>
        </w:rPr>
      </w:pPr>
    </w:p>
    <w:p w14:paraId="2FF12466">
      <w:pPr>
        <w:rPr>
          <w:rFonts w:hint="eastAsia"/>
          <w:color w:val="auto"/>
        </w:rPr>
      </w:pPr>
    </w:p>
    <w:p w14:paraId="001017BA">
      <w:pPr>
        <w:rPr>
          <w:rFonts w:hint="eastAsia"/>
          <w:color w:val="auto"/>
        </w:rPr>
      </w:pPr>
    </w:p>
    <w:p w14:paraId="6060EF69">
      <w:pPr>
        <w:rPr>
          <w:rFonts w:hint="eastAsia"/>
          <w:color w:val="auto"/>
        </w:rPr>
      </w:pPr>
    </w:p>
    <w:p w14:paraId="12E1BC56">
      <w:pPr>
        <w:rPr>
          <w:rFonts w:hint="eastAsia"/>
          <w:color w:val="auto"/>
        </w:rPr>
      </w:pPr>
    </w:p>
    <w:p w14:paraId="1148917E">
      <w:pPr>
        <w:rPr>
          <w:rFonts w:hint="eastAsia"/>
          <w:color w:val="auto"/>
        </w:rPr>
      </w:pPr>
    </w:p>
    <w:p w14:paraId="20D8B2E9">
      <w:pPr>
        <w:rPr>
          <w:rFonts w:hint="eastAsia"/>
          <w:color w:val="auto"/>
        </w:rPr>
      </w:pPr>
    </w:p>
    <w:p w14:paraId="45FA3109">
      <w:pPr>
        <w:rPr>
          <w:rFonts w:hint="eastAsia"/>
          <w:color w:val="auto"/>
          <w:sz w:val="32"/>
          <w:szCs w:val="32"/>
        </w:rPr>
      </w:pPr>
    </w:p>
    <w:p w14:paraId="082D5683">
      <w:pPr>
        <w:rPr>
          <w:rFonts w:hint="eastAsia"/>
          <w:color w:val="auto"/>
        </w:rPr>
      </w:pPr>
    </w:p>
    <w:p w14:paraId="496DA9B0">
      <w:pPr>
        <w:pStyle w:val="3"/>
        <w:jc w:val="center"/>
        <w:rPr>
          <w:rFonts w:hint="eastAsia"/>
          <w:color w:val="auto"/>
          <w:sz w:val="32"/>
          <w:szCs w:val="32"/>
        </w:rPr>
      </w:pPr>
      <w:bookmarkStart w:id="104" w:name="_第六章_评审方法及评审标准"/>
      <w:bookmarkEnd w:id="104"/>
      <w:bookmarkStart w:id="105" w:name="_Toc2995"/>
      <w:r>
        <w:rPr>
          <w:rFonts w:hint="eastAsia" w:ascii="Times New Roman" w:hAnsi="Times New Roman" w:eastAsia="宋体" w:cs="Times New Roman"/>
          <w:sz w:val="32"/>
          <w:szCs w:val="32"/>
        </w:rPr>
        <w:t>第六章 评审方法及评审标准</w:t>
      </w:r>
      <w:bookmarkEnd w:id="102"/>
      <w:bookmarkEnd w:id="103"/>
      <w:bookmarkEnd w:id="105"/>
    </w:p>
    <w:p w14:paraId="38A5A6A7">
      <w:pPr>
        <w:rPr>
          <w:rFonts w:hint="eastAsia"/>
          <w:color w:val="auto"/>
          <w:sz w:val="32"/>
          <w:szCs w:val="32"/>
        </w:rPr>
      </w:pPr>
    </w:p>
    <w:p w14:paraId="03BDD83D">
      <w:pPr>
        <w:rPr>
          <w:rFonts w:hint="eastAsia"/>
          <w:color w:val="auto"/>
          <w:sz w:val="32"/>
          <w:szCs w:val="32"/>
        </w:rPr>
      </w:pPr>
    </w:p>
    <w:p w14:paraId="3063D024">
      <w:pPr>
        <w:rPr>
          <w:rFonts w:hint="eastAsia"/>
          <w:color w:val="auto"/>
          <w:sz w:val="32"/>
          <w:szCs w:val="32"/>
        </w:rPr>
      </w:pPr>
    </w:p>
    <w:p w14:paraId="39001CB2">
      <w:pPr>
        <w:rPr>
          <w:rFonts w:hint="eastAsia"/>
          <w:color w:val="auto"/>
          <w:sz w:val="32"/>
          <w:szCs w:val="32"/>
        </w:rPr>
      </w:pPr>
    </w:p>
    <w:p w14:paraId="27F0FE11">
      <w:pPr>
        <w:rPr>
          <w:rFonts w:hint="eastAsia"/>
          <w:color w:val="auto"/>
          <w:sz w:val="32"/>
          <w:szCs w:val="32"/>
        </w:rPr>
      </w:pPr>
    </w:p>
    <w:p w14:paraId="7BC820E7">
      <w:pPr>
        <w:rPr>
          <w:rFonts w:hint="eastAsia"/>
          <w:color w:val="auto"/>
          <w:sz w:val="32"/>
          <w:szCs w:val="32"/>
        </w:rPr>
      </w:pPr>
    </w:p>
    <w:p w14:paraId="53C3F4B2">
      <w:pPr>
        <w:spacing w:line="440" w:lineRule="exact"/>
        <w:jc w:val="center"/>
        <w:rPr>
          <w:rFonts w:hint="eastAsia"/>
          <w:b/>
          <w:color w:val="auto"/>
          <w:sz w:val="32"/>
          <w:szCs w:val="32"/>
        </w:rPr>
      </w:pPr>
      <w:r>
        <w:rPr>
          <w:rFonts w:hint="eastAsia"/>
          <w:color w:val="auto"/>
          <w:sz w:val="32"/>
          <w:szCs w:val="32"/>
        </w:rPr>
        <w:br w:type="page"/>
      </w:r>
      <w:r>
        <w:rPr>
          <w:rFonts w:hint="eastAsia"/>
          <w:b/>
          <w:color w:val="auto"/>
          <w:sz w:val="32"/>
          <w:szCs w:val="32"/>
        </w:rPr>
        <w:t>评审方法及评审标准</w:t>
      </w:r>
    </w:p>
    <w:p w14:paraId="64FC15FB">
      <w:pPr>
        <w:spacing w:line="44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一、评审原则</w:t>
      </w:r>
    </w:p>
    <w:p w14:paraId="45EA362B">
      <w:pPr>
        <w:spacing w:line="44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（一）磋商小组成员组成：本竞争性磋商采购项目的磋商小组由采购人代表和评审专家共三人以上的单数组成，其中评审专家的人数不得少于磋商小组成员总数的三分之二。</w:t>
      </w:r>
    </w:p>
    <w:p w14:paraId="3872D22C">
      <w:pPr>
        <w:spacing w:line="440" w:lineRule="exact"/>
        <w:ind w:right="-168" w:rightChars="-80" w:firstLine="435"/>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（二）评审依据：磋商小组以竞争性磋商文件和竞争性磋商响应文件为依据，对磋商供应商的</w:t>
      </w:r>
      <w:r>
        <w:rPr>
          <w:rFonts w:hint="eastAsia" w:ascii="仿宋_GB2312" w:hAnsi="仿宋_GB2312" w:eastAsia="仿宋_GB2312" w:cs="仿宋_GB2312"/>
          <w:b/>
          <w:color w:val="auto"/>
          <w:sz w:val="24"/>
        </w:rPr>
        <w:t>价格、服务方案、信誉、业绩等方面</w:t>
      </w:r>
      <w:r>
        <w:rPr>
          <w:rFonts w:hint="eastAsia" w:ascii="仿宋_GB2312" w:hAnsi="仿宋_GB2312" w:eastAsia="仿宋_GB2312" w:cs="仿宋_GB2312"/>
          <w:b/>
          <w:bCs/>
          <w:color w:val="auto"/>
          <w:sz w:val="24"/>
        </w:rPr>
        <w:t>按百分制打分。</w:t>
      </w:r>
    </w:p>
    <w:p w14:paraId="7FCC43A5">
      <w:pPr>
        <w:spacing w:line="44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（三）评审方式：以封闭方式进行。</w:t>
      </w:r>
    </w:p>
    <w:p w14:paraId="417E1EC4">
      <w:pPr>
        <w:spacing w:line="44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（四）在政府采购评审中出现下列情形之一的，磋商小组应当启动异常低价响应审查程序：</w:t>
      </w:r>
    </w:p>
    <w:p w14:paraId="72831378">
      <w:pPr>
        <w:spacing w:line="390" w:lineRule="exact"/>
        <w:ind w:right="-168" w:rightChars="-80" w:firstLine="43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1.响应报价低于全部通过符合性审查供应商响应报价平均值50%的，即响应报价&lt;全部通过符合性审查供应商响应报价平均值×50%；</w:t>
      </w:r>
    </w:p>
    <w:p w14:paraId="11FB8AE5">
      <w:pPr>
        <w:spacing w:line="390" w:lineRule="exact"/>
        <w:ind w:right="-168" w:rightChars="-80" w:firstLine="43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2.响应报价低于通过符合性审查的次低报价供应商响应报价50%的，即响应报价&lt;通过符合性审查的次低报价供应商响应报价×50%；</w:t>
      </w:r>
    </w:p>
    <w:p w14:paraId="5567393F">
      <w:pPr>
        <w:spacing w:line="390" w:lineRule="exact"/>
        <w:ind w:right="-168" w:rightChars="-80" w:firstLine="43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3.响应报价低于采购项目最高限价45%的，即响应报价&lt;采购项目最高限价×45%；</w:t>
      </w:r>
    </w:p>
    <w:p w14:paraId="47D32074">
      <w:pPr>
        <w:spacing w:line="390" w:lineRule="exact"/>
        <w:ind w:right="-168" w:rightChars="-80" w:firstLine="43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4.磋商小组基于专业判断，认为供应商报价过低，有可能影响产品质量或者不能诚信履约的其他情形。</w:t>
      </w:r>
    </w:p>
    <w:p w14:paraId="41711C8B">
      <w:pPr>
        <w:spacing w:line="390" w:lineRule="exact"/>
        <w:ind w:right="-168" w:rightChars="-80" w:firstLine="435"/>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5A2488AE">
      <w:pPr>
        <w:spacing w:line="44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供应商不能提供书面说明、证明材料，或者提供的书面说明、证明材料不能证明其报价合理性的，磋商小组应当将其作为无效响应处理。</w:t>
      </w:r>
    </w:p>
    <w:p w14:paraId="0CBA366A">
      <w:pPr>
        <w:spacing w:line="440" w:lineRule="exact"/>
        <w:ind w:firstLine="482" w:firstLineChars="2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二、评审方法</w:t>
      </w:r>
    </w:p>
    <w:p w14:paraId="6A4B6730">
      <w:pPr>
        <w:spacing w:line="44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（一）对进入详评的，采用百分制综合评分法。</w:t>
      </w:r>
    </w:p>
    <w:p w14:paraId="476CBA96">
      <w:pPr>
        <w:spacing w:line="44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（二）计分办法（分值计算保留小数点后两位，第三位四舍五入）：</w:t>
      </w:r>
    </w:p>
    <w:tbl>
      <w:tblPr>
        <w:tblStyle w:val="478"/>
        <w:tblW w:w="10185" w:type="dxa"/>
        <w:jc w:val="center"/>
        <w:tblLayout w:type="fixed"/>
        <w:tblCellMar>
          <w:top w:w="15" w:type="dxa"/>
          <w:left w:w="15" w:type="dxa"/>
          <w:bottom w:w="15" w:type="dxa"/>
          <w:right w:w="15" w:type="dxa"/>
        </w:tblCellMar>
      </w:tblPr>
      <w:tblGrid>
        <w:gridCol w:w="813"/>
        <w:gridCol w:w="1006"/>
        <w:gridCol w:w="6431"/>
        <w:gridCol w:w="605"/>
        <w:gridCol w:w="1330"/>
      </w:tblGrid>
      <w:tr w14:paraId="273ED817">
        <w:tblPrEx>
          <w:tblCellMar>
            <w:top w:w="15" w:type="dxa"/>
            <w:left w:w="15" w:type="dxa"/>
            <w:bottom w:w="15" w:type="dxa"/>
            <w:right w:w="15" w:type="dxa"/>
          </w:tblCellMar>
        </w:tblPrEx>
        <w:trPr>
          <w:jc w:val="center"/>
        </w:trPr>
        <w:tc>
          <w:tcPr>
            <w:tcW w:w="10185"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7DFC1F78">
            <w:pPr>
              <w:spacing w:line="40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客观分</w:t>
            </w:r>
          </w:p>
        </w:tc>
      </w:tr>
      <w:tr w14:paraId="63C80930">
        <w:tblPrEx>
          <w:tblCellMar>
            <w:top w:w="15" w:type="dxa"/>
            <w:left w:w="15" w:type="dxa"/>
            <w:bottom w:w="15" w:type="dxa"/>
            <w:right w:w="15" w:type="dxa"/>
          </w:tblCellMar>
        </w:tblPrEx>
        <w:trPr>
          <w:jc w:val="center"/>
        </w:trPr>
        <w:tc>
          <w:tcPr>
            <w:tcW w:w="81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6430F">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评分项</w:t>
            </w:r>
          </w:p>
        </w:tc>
        <w:tc>
          <w:tcPr>
            <w:tcW w:w="1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4C1DE2">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评审因素</w:t>
            </w:r>
          </w:p>
        </w:tc>
        <w:tc>
          <w:tcPr>
            <w:tcW w:w="643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689EC4">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评分标准说明</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7998CF">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分值</w:t>
            </w:r>
          </w:p>
        </w:tc>
        <w:tc>
          <w:tcPr>
            <w:tcW w:w="13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5E0225">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对应的响应文件格式</w:t>
            </w:r>
          </w:p>
        </w:tc>
      </w:tr>
      <w:tr w14:paraId="373CBAF6">
        <w:tblPrEx>
          <w:tblCellMar>
            <w:top w:w="15" w:type="dxa"/>
            <w:left w:w="15" w:type="dxa"/>
            <w:bottom w:w="15" w:type="dxa"/>
            <w:right w:w="15" w:type="dxa"/>
          </w:tblCellMar>
        </w:tblPrEx>
        <w:trPr>
          <w:jc w:val="center"/>
        </w:trPr>
        <w:tc>
          <w:tcPr>
            <w:tcW w:w="81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93D1A9">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价格分</w:t>
            </w:r>
          </w:p>
        </w:tc>
        <w:tc>
          <w:tcPr>
            <w:tcW w:w="1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2993A5">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价格</w:t>
            </w:r>
          </w:p>
        </w:tc>
        <w:tc>
          <w:tcPr>
            <w:tcW w:w="643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0BC37">
            <w:pPr>
              <w:spacing w:line="400" w:lineRule="exact"/>
              <w:ind w:firstLine="420" w:firstLineChars="20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1.以满足磋商文件要求且最后报价最低的供应商的价格为磋商基准价，其供应商的报价分为最高分</w:t>
            </w:r>
            <w:r>
              <w:rPr>
                <w:rFonts w:hint="eastAsia" w:ascii="仿宋_GB2312" w:hAnsi="仿宋_GB2312" w:eastAsia="仿宋_GB2312" w:cs="仿宋_GB2312"/>
                <w:color w:val="auto"/>
                <w:lang w:val="en-US" w:eastAsia="zh-CN"/>
              </w:rPr>
              <w:t>20</w:t>
            </w:r>
            <w:r>
              <w:rPr>
                <w:rFonts w:hint="eastAsia" w:ascii="仿宋_GB2312" w:hAnsi="仿宋_GB2312" w:eastAsia="仿宋_GB2312" w:cs="仿宋_GB2312"/>
                <w:color w:val="auto"/>
              </w:rPr>
              <w:t>分；</w:t>
            </w:r>
          </w:p>
          <w:p w14:paraId="16A613AE">
            <w:pPr>
              <w:spacing w:line="400" w:lineRule="exact"/>
              <w:ind w:firstLine="420" w:firstLineChars="20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2.其他供应商的报价得分按以下公式计算：</w:t>
            </w:r>
          </w:p>
          <w:p w14:paraId="61434B6D">
            <w:pPr>
              <w:spacing w:line="400" w:lineRule="exact"/>
              <w:ind w:firstLine="420" w:firstLineChars="20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某供应商磋商报价得分=（磋商基准价／某供应商最后磋商报价）×</w:t>
            </w:r>
            <w:r>
              <w:rPr>
                <w:rFonts w:hint="eastAsia" w:ascii="仿宋_GB2312" w:hAnsi="仿宋_GB2312" w:eastAsia="仿宋_GB2312" w:cs="仿宋_GB2312"/>
                <w:color w:val="auto"/>
                <w:lang w:val="en-US" w:eastAsia="zh-CN"/>
              </w:rPr>
              <w:t>20</w:t>
            </w:r>
            <w:r>
              <w:rPr>
                <w:rFonts w:hint="eastAsia" w:ascii="仿宋_GB2312" w:hAnsi="仿宋_GB2312" w:eastAsia="仿宋_GB2312" w:cs="仿宋_GB2312"/>
                <w:color w:val="auto"/>
              </w:rPr>
              <w:t>分。</w:t>
            </w:r>
          </w:p>
          <w:p w14:paraId="5ADB3B3B">
            <w:p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注：专门面向小微企业采购的项目或者采购包，不再执行价格评审优惠的扶持政策。</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FD205D">
            <w:pPr>
              <w:spacing w:line="400" w:lineRule="exact"/>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20</w:t>
            </w:r>
          </w:p>
        </w:tc>
        <w:tc>
          <w:tcPr>
            <w:tcW w:w="13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553813">
            <w:pPr>
              <w:spacing w:line="400" w:lineRule="exact"/>
              <w:jc w:val="center"/>
              <w:rPr>
                <w:rFonts w:hint="eastAsia" w:ascii="仿宋_GB2312" w:hAnsi="仿宋_GB2312" w:eastAsia="仿宋_GB2312" w:cs="仿宋_GB2312"/>
                <w:b/>
                <w:bCs/>
                <w:color w:val="auto"/>
              </w:rPr>
            </w:pPr>
          </w:p>
        </w:tc>
      </w:tr>
      <w:tr w14:paraId="2EE2CDC5">
        <w:tblPrEx>
          <w:tblCellMar>
            <w:top w:w="15" w:type="dxa"/>
            <w:left w:w="15" w:type="dxa"/>
            <w:bottom w:w="15" w:type="dxa"/>
            <w:right w:w="15" w:type="dxa"/>
          </w:tblCellMar>
        </w:tblPrEx>
        <w:trPr>
          <w:trHeight w:val="554" w:hRule="atLeast"/>
          <w:jc w:val="center"/>
        </w:trPr>
        <w:tc>
          <w:tcPr>
            <w:tcW w:w="813" w:type="dxa"/>
            <w:vMerge w:val="restart"/>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403D045">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人员配置方案分</w:t>
            </w:r>
          </w:p>
        </w:tc>
        <w:tc>
          <w:tcPr>
            <w:tcW w:w="1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E7ABB4">
            <w:pPr>
              <w:spacing w:line="400" w:lineRule="exact"/>
              <w:jc w:val="center"/>
              <w:rPr>
                <w:rFonts w:hint="eastAsia" w:ascii="仿宋_GB2312" w:hAnsi="仿宋_GB2312" w:eastAsia="仿宋_GB2312" w:cs="仿宋_GB2312"/>
                <w:b/>
                <w:color w:val="auto"/>
              </w:rPr>
            </w:pPr>
            <w:r>
              <w:rPr>
                <w:rFonts w:hint="eastAsia" w:ascii="仿宋_GB2312" w:hAnsi="仿宋_GB2312" w:eastAsia="仿宋_GB2312" w:cs="仿宋_GB2312"/>
                <w:b/>
                <w:color w:val="auto"/>
                <w:lang w:eastAsia="zh-CN"/>
              </w:rPr>
              <w:t>绿化养护员</w:t>
            </w:r>
          </w:p>
        </w:tc>
        <w:tc>
          <w:tcPr>
            <w:tcW w:w="643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415B50">
            <w:pPr>
              <w:spacing w:line="400" w:lineRule="exact"/>
              <w:ind w:left="420" w:leftChars="200" w:firstLine="0" w:firstLineChars="0"/>
              <w:rPr>
                <w:rFonts w:hint="eastAsia" w:ascii="仿宋_GB2312" w:hAnsi="仿宋_GB2312" w:eastAsia="仿宋_GB2312" w:cs="仿宋_GB2312"/>
                <w:bCs/>
                <w:color w:val="auto"/>
                <w:szCs w:val="21"/>
              </w:rPr>
            </w:pPr>
            <w:r>
              <w:rPr>
                <w:rFonts w:hint="eastAsia" w:ascii="仿宋_GB2312" w:hAnsi="仿宋_GB2312" w:eastAsia="仿宋_GB2312" w:cs="仿宋_GB2312"/>
                <w:b/>
                <w:color w:val="auto"/>
                <w:szCs w:val="21"/>
              </w:rPr>
              <w:t>承诺</w:t>
            </w:r>
            <w:r>
              <w:rPr>
                <w:rFonts w:hint="eastAsia" w:ascii="仿宋_GB2312" w:hAnsi="仿宋_GB2312" w:eastAsia="仿宋_GB2312" w:cs="仿宋_GB2312"/>
                <w:bCs/>
                <w:color w:val="auto"/>
                <w:szCs w:val="21"/>
              </w:rPr>
              <w:t>每有1人从事</w:t>
            </w:r>
            <w:r>
              <w:rPr>
                <w:rFonts w:hint="eastAsia" w:ascii="仿宋_GB2312" w:hAnsi="仿宋_GB2312" w:eastAsia="仿宋_GB2312" w:cs="仿宋_GB2312"/>
                <w:bCs/>
                <w:color w:val="auto"/>
                <w:szCs w:val="21"/>
                <w:lang w:eastAsia="zh-CN"/>
              </w:rPr>
              <w:t>绿化</w:t>
            </w:r>
            <w:r>
              <w:rPr>
                <w:rFonts w:hint="eastAsia" w:ascii="仿宋_GB2312" w:hAnsi="仿宋_GB2312" w:eastAsia="仿宋_GB2312" w:cs="仿宋_GB2312"/>
                <w:bCs/>
                <w:color w:val="auto"/>
                <w:szCs w:val="21"/>
              </w:rPr>
              <w:t>工作累计</w:t>
            </w:r>
            <w:r>
              <w:rPr>
                <w:rFonts w:hint="eastAsia" w:ascii="仿宋_GB2312" w:hAnsi="仿宋_GB2312" w:eastAsia="仿宋_GB2312" w:cs="仿宋_GB2312"/>
                <w:bCs/>
                <w:color w:val="auto"/>
                <w:szCs w:val="21"/>
                <w:lang w:val="en-US" w:eastAsia="zh-CN"/>
              </w:rPr>
              <w:t>2</w:t>
            </w:r>
            <w:r>
              <w:rPr>
                <w:rFonts w:hint="eastAsia" w:ascii="仿宋_GB2312" w:hAnsi="仿宋_GB2312" w:eastAsia="仿宋_GB2312" w:cs="仿宋_GB2312"/>
                <w:bCs/>
                <w:color w:val="auto"/>
                <w:szCs w:val="21"/>
              </w:rPr>
              <w:t>年以上得</w:t>
            </w:r>
            <w:r>
              <w:rPr>
                <w:rFonts w:hint="eastAsia" w:ascii="仿宋_GB2312" w:hAnsi="仿宋_GB2312" w:eastAsia="仿宋_GB2312" w:cs="仿宋_GB2312"/>
                <w:bCs/>
                <w:color w:val="auto"/>
                <w:szCs w:val="21"/>
                <w:lang w:val="en-US" w:eastAsia="zh-CN"/>
              </w:rPr>
              <w:t>2</w:t>
            </w:r>
            <w:r>
              <w:rPr>
                <w:rFonts w:hint="eastAsia" w:ascii="仿宋_GB2312" w:hAnsi="仿宋_GB2312" w:eastAsia="仿宋_GB2312" w:cs="仿宋_GB2312"/>
                <w:bCs/>
                <w:color w:val="auto"/>
                <w:szCs w:val="21"/>
              </w:rPr>
              <w:t>分，满分</w:t>
            </w:r>
            <w:r>
              <w:rPr>
                <w:rFonts w:hint="eastAsia" w:ascii="仿宋_GB2312" w:hAnsi="仿宋_GB2312" w:eastAsia="仿宋_GB2312" w:cs="仿宋_GB2312"/>
                <w:bCs/>
                <w:color w:val="auto"/>
                <w:szCs w:val="21"/>
                <w:lang w:val="en-US" w:eastAsia="zh-CN"/>
              </w:rPr>
              <w:t>8</w:t>
            </w:r>
            <w:r>
              <w:rPr>
                <w:rFonts w:hint="eastAsia" w:ascii="仿宋_GB2312" w:hAnsi="仿宋_GB2312" w:eastAsia="仿宋_GB2312" w:cs="仿宋_GB2312"/>
                <w:bCs/>
                <w:color w:val="auto"/>
                <w:szCs w:val="21"/>
              </w:rPr>
              <w:t>分。</w:t>
            </w:r>
          </w:p>
          <w:p w14:paraId="73866D71">
            <w:pPr>
              <w:spacing w:line="400" w:lineRule="exact"/>
              <w:ind w:left="0" w:leftChars="0" w:firstLine="422" w:firstLineChars="200"/>
              <w:rPr>
                <w:rFonts w:hint="eastAsia" w:ascii="仿宋_GB2312" w:hAnsi="仿宋_GB2312" w:eastAsia="仿宋_GB2312" w:cs="仿宋_GB2312"/>
                <w:b/>
                <w:bCs/>
                <w:color w:val="auto"/>
                <w:sz w:val="21"/>
                <w:szCs w:val="24"/>
                <w:highlight w:val="none"/>
              </w:rPr>
            </w:pPr>
            <w:r>
              <w:rPr>
                <w:rFonts w:hint="eastAsia" w:ascii="仿宋_GB2312" w:hAnsi="仿宋_GB2312" w:eastAsia="仿宋_GB2312" w:cs="仿宋_GB2312"/>
                <w:b/>
                <w:bCs/>
                <w:color w:val="auto"/>
                <w:sz w:val="21"/>
                <w:szCs w:val="24"/>
                <w:highlight w:val="none"/>
              </w:rPr>
              <w:t>注:承诺是指供应商在《</w:t>
            </w:r>
            <w:r>
              <w:rPr>
                <w:rFonts w:hint="eastAsia" w:ascii="仿宋_GB2312" w:hAnsi="仿宋_GB2312" w:eastAsia="仿宋_GB2312" w:cs="仿宋_GB2312"/>
                <w:b/>
                <w:bCs/>
                <w:color w:val="auto"/>
                <w:highlight w:val="none"/>
              </w:rPr>
              <w:t>人员配置分方案</w:t>
            </w:r>
            <w:r>
              <w:rPr>
                <w:rFonts w:hint="eastAsia" w:ascii="仿宋_GB2312" w:hAnsi="仿宋_GB2312" w:eastAsia="仿宋_GB2312" w:cs="仿宋_GB2312"/>
                <w:b/>
                <w:bCs/>
                <w:color w:val="auto"/>
                <w:sz w:val="21"/>
                <w:szCs w:val="24"/>
                <w:highlight w:val="none"/>
              </w:rPr>
              <w:t>》中响应人员素质信息，无需提供相关证明材料。</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38E2E3">
            <w:pPr>
              <w:spacing w:line="400" w:lineRule="exact"/>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8</w:t>
            </w:r>
          </w:p>
        </w:tc>
        <w:tc>
          <w:tcPr>
            <w:tcW w:w="13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84C3BB">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highlight w:val="none"/>
              </w:rPr>
              <w:t>人员配置分方案</w:t>
            </w:r>
          </w:p>
        </w:tc>
      </w:tr>
      <w:tr w14:paraId="29F38BA0">
        <w:tblPrEx>
          <w:tblCellMar>
            <w:top w:w="15" w:type="dxa"/>
            <w:left w:w="15" w:type="dxa"/>
            <w:bottom w:w="15" w:type="dxa"/>
            <w:right w:w="15" w:type="dxa"/>
          </w:tblCellMar>
        </w:tblPrEx>
        <w:trPr>
          <w:trHeight w:val="554" w:hRule="atLeast"/>
          <w:jc w:val="center"/>
        </w:trPr>
        <w:tc>
          <w:tcPr>
            <w:tcW w:w="813" w:type="dxa"/>
            <w:vMerge w:val="continue"/>
            <w:tcBorders>
              <w:left w:val="single" w:color="333333" w:sz="6" w:space="0"/>
              <w:right w:val="single" w:color="333333" w:sz="6" w:space="0"/>
            </w:tcBorders>
            <w:tcMar>
              <w:top w:w="120" w:type="dxa"/>
              <w:left w:w="75" w:type="dxa"/>
              <w:bottom w:w="120" w:type="dxa"/>
              <w:right w:w="75" w:type="dxa"/>
            </w:tcMar>
            <w:vAlign w:val="center"/>
          </w:tcPr>
          <w:p w14:paraId="1A7F7827">
            <w:pPr>
              <w:spacing w:line="400" w:lineRule="exact"/>
              <w:jc w:val="center"/>
              <w:rPr>
                <w:rFonts w:hint="eastAsia" w:ascii="仿宋_GB2312" w:hAnsi="仿宋_GB2312" w:eastAsia="仿宋_GB2312" w:cs="仿宋_GB2312"/>
                <w:b/>
                <w:bCs/>
                <w:color w:val="auto"/>
              </w:rPr>
            </w:pPr>
          </w:p>
        </w:tc>
        <w:tc>
          <w:tcPr>
            <w:tcW w:w="1006"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8DA958C">
            <w:pPr>
              <w:spacing w:line="400" w:lineRule="exact"/>
              <w:jc w:val="center"/>
              <w:rPr>
                <w:rFonts w:hint="eastAsia" w:ascii="仿宋_GB2312" w:hAnsi="仿宋_GB2312" w:eastAsia="仿宋_GB2312" w:cs="仿宋_GB2312"/>
                <w:b/>
                <w:color w:val="auto"/>
                <w:kern w:val="2"/>
                <w:sz w:val="21"/>
                <w:szCs w:val="24"/>
                <w:lang w:val="en-US" w:eastAsia="zh-CN" w:bidi="ar-SA"/>
              </w:rPr>
            </w:pPr>
            <w:r>
              <w:rPr>
                <w:rFonts w:hint="eastAsia" w:ascii="仿宋_GB2312" w:hAnsi="仿宋_GB2312" w:eastAsia="仿宋_GB2312" w:cs="仿宋_GB2312"/>
                <w:b/>
                <w:color w:val="auto"/>
                <w:lang w:eastAsia="zh-CN"/>
              </w:rPr>
              <w:t>卫生保洁员</w:t>
            </w:r>
          </w:p>
        </w:tc>
        <w:tc>
          <w:tcPr>
            <w:tcW w:w="643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53DD937">
            <w:pPr>
              <w:spacing w:line="400" w:lineRule="exact"/>
              <w:ind w:left="420" w:leftChars="200" w:firstLine="0" w:firstLineChars="0"/>
              <w:rPr>
                <w:rFonts w:hint="eastAsia" w:ascii="仿宋_GB2312" w:hAnsi="仿宋_GB2312" w:eastAsia="仿宋_GB2312" w:cs="仿宋_GB2312"/>
                <w:bCs/>
                <w:color w:val="auto"/>
                <w:szCs w:val="21"/>
              </w:rPr>
            </w:pPr>
            <w:r>
              <w:rPr>
                <w:rFonts w:hint="eastAsia" w:ascii="仿宋_GB2312" w:hAnsi="仿宋_GB2312" w:eastAsia="仿宋_GB2312" w:cs="仿宋_GB2312"/>
                <w:b/>
                <w:color w:val="auto"/>
                <w:szCs w:val="21"/>
              </w:rPr>
              <w:t>承诺</w:t>
            </w:r>
            <w:r>
              <w:rPr>
                <w:rFonts w:hint="eastAsia" w:ascii="仿宋_GB2312" w:hAnsi="仿宋_GB2312" w:eastAsia="仿宋_GB2312" w:cs="仿宋_GB2312"/>
                <w:bCs/>
                <w:color w:val="auto"/>
                <w:szCs w:val="21"/>
              </w:rPr>
              <w:t>每有1人从事保洁工作累计2年以上得</w:t>
            </w:r>
            <w:r>
              <w:rPr>
                <w:rFonts w:hint="eastAsia" w:ascii="仿宋_GB2312" w:hAnsi="仿宋_GB2312" w:eastAsia="仿宋_GB2312" w:cs="仿宋_GB2312"/>
                <w:bCs/>
                <w:color w:val="auto"/>
                <w:szCs w:val="21"/>
                <w:lang w:val="en-US" w:eastAsia="zh-CN"/>
              </w:rPr>
              <w:t>1</w:t>
            </w:r>
            <w:r>
              <w:rPr>
                <w:rFonts w:hint="eastAsia" w:ascii="仿宋_GB2312" w:hAnsi="仿宋_GB2312" w:eastAsia="仿宋_GB2312" w:cs="仿宋_GB2312"/>
                <w:bCs/>
                <w:color w:val="auto"/>
                <w:szCs w:val="21"/>
              </w:rPr>
              <w:t>分，满分</w:t>
            </w:r>
            <w:r>
              <w:rPr>
                <w:rFonts w:hint="eastAsia" w:ascii="仿宋_GB2312" w:hAnsi="仿宋_GB2312" w:eastAsia="仿宋_GB2312" w:cs="仿宋_GB2312"/>
                <w:bCs/>
                <w:color w:val="auto"/>
                <w:szCs w:val="21"/>
                <w:lang w:val="en-US" w:eastAsia="zh-CN"/>
              </w:rPr>
              <w:t>5</w:t>
            </w:r>
            <w:r>
              <w:rPr>
                <w:rFonts w:hint="eastAsia" w:ascii="仿宋_GB2312" w:hAnsi="仿宋_GB2312" w:eastAsia="仿宋_GB2312" w:cs="仿宋_GB2312"/>
                <w:bCs/>
                <w:color w:val="auto"/>
                <w:szCs w:val="21"/>
              </w:rPr>
              <w:t>分。</w:t>
            </w:r>
          </w:p>
          <w:p w14:paraId="33471414">
            <w:pPr>
              <w:spacing w:line="400" w:lineRule="exact"/>
              <w:ind w:left="0" w:leftChars="0" w:firstLine="422" w:firstLineChars="200"/>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 w:val="21"/>
                <w:szCs w:val="24"/>
                <w:highlight w:val="none"/>
              </w:rPr>
              <w:t>注:承诺是指供应商在《</w:t>
            </w:r>
            <w:r>
              <w:rPr>
                <w:rFonts w:hint="eastAsia" w:ascii="仿宋_GB2312" w:hAnsi="仿宋_GB2312" w:eastAsia="仿宋_GB2312" w:cs="仿宋_GB2312"/>
                <w:b/>
                <w:bCs/>
                <w:color w:val="auto"/>
                <w:highlight w:val="none"/>
              </w:rPr>
              <w:t>人员配置分方案</w:t>
            </w:r>
            <w:r>
              <w:rPr>
                <w:rFonts w:hint="eastAsia" w:ascii="仿宋_GB2312" w:hAnsi="仿宋_GB2312" w:eastAsia="仿宋_GB2312" w:cs="仿宋_GB2312"/>
                <w:b/>
                <w:bCs/>
                <w:color w:val="auto"/>
                <w:sz w:val="21"/>
                <w:szCs w:val="24"/>
                <w:highlight w:val="none"/>
              </w:rPr>
              <w:t>》中响应人员素质信息，无需提供相关证明材料。</w:t>
            </w:r>
          </w:p>
        </w:tc>
        <w:tc>
          <w:tcPr>
            <w:tcW w:w="605"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1883D92">
            <w:pPr>
              <w:spacing w:line="400" w:lineRule="exact"/>
              <w:jc w:val="center"/>
              <w:rPr>
                <w:rFonts w:hint="eastAsia" w:ascii="仿宋_GB2312" w:hAnsi="仿宋_GB2312" w:eastAsia="仿宋_GB2312" w:cs="仿宋_GB2312"/>
                <w:b/>
                <w:bCs/>
                <w:color w:val="auto"/>
                <w:kern w:val="2"/>
                <w:sz w:val="21"/>
                <w:szCs w:val="24"/>
                <w:lang w:val="en-US" w:eastAsia="zh-CN" w:bidi="ar-SA"/>
              </w:rPr>
            </w:pPr>
            <w:r>
              <w:rPr>
                <w:rFonts w:hint="eastAsia" w:ascii="仿宋_GB2312" w:hAnsi="仿宋_GB2312" w:eastAsia="仿宋_GB2312" w:cs="仿宋_GB2312"/>
                <w:b/>
                <w:bCs/>
                <w:color w:val="auto"/>
                <w:lang w:val="en-US" w:eastAsia="zh-CN"/>
              </w:rPr>
              <w:t>5</w:t>
            </w:r>
          </w:p>
        </w:tc>
        <w:tc>
          <w:tcPr>
            <w:tcW w:w="133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78C2341">
            <w:pPr>
              <w:spacing w:line="400" w:lineRule="exact"/>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rPr>
              <w:t>人员配置分方案</w:t>
            </w:r>
          </w:p>
        </w:tc>
      </w:tr>
      <w:tr w14:paraId="6EE0A7A7">
        <w:tblPrEx>
          <w:tblCellMar>
            <w:top w:w="15" w:type="dxa"/>
            <w:left w:w="15" w:type="dxa"/>
            <w:bottom w:w="15" w:type="dxa"/>
            <w:right w:w="15" w:type="dxa"/>
          </w:tblCellMar>
        </w:tblPrEx>
        <w:trPr>
          <w:trHeight w:val="2189" w:hRule="atLeast"/>
          <w:jc w:val="center"/>
        </w:trPr>
        <w:tc>
          <w:tcPr>
            <w:tcW w:w="81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81639">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信誉分</w:t>
            </w:r>
          </w:p>
        </w:tc>
        <w:tc>
          <w:tcPr>
            <w:tcW w:w="100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4D82933B">
            <w:pPr>
              <w:spacing w:line="400" w:lineRule="exact"/>
              <w:jc w:val="center"/>
              <w:rPr>
                <w:rFonts w:hint="eastAsia" w:ascii="仿宋_GB2312" w:hAnsi="仿宋_GB2312" w:eastAsia="仿宋_GB2312" w:cs="仿宋_GB2312"/>
                <w:b/>
                <w:bCs/>
                <w:color w:val="auto"/>
              </w:rPr>
            </w:pPr>
          </w:p>
          <w:p w14:paraId="7B2C88CF">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体系认证</w:t>
            </w:r>
          </w:p>
        </w:tc>
        <w:tc>
          <w:tcPr>
            <w:tcW w:w="643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56E4ECD">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1.供应商具备有效的质量管理体系认证证书得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w:t>
            </w:r>
          </w:p>
          <w:p w14:paraId="745947BC">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w:t>
            </w:r>
            <w:r>
              <w:rPr>
                <w:rFonts w:hint="eastAsia" w:ascii="仿宋_GB2312" w:hAnsi="仿宋_GB2312" w:eastAsia="仿宋_GB2312" w:cs="仿宋_GB2312"/>
                <w:color w:val="auto"/>
              </w:rPr>
              <w:t>供应商具备有效的职业健康安全管理体系认证证书</w:t>
            </w:r>
            <w:r>
              <w:rPr>
                <w:rFonts w:hint="eastAsia" w:ascii="仿宋_GB2312" w:hAnsi="仿宋_GB2312" w:eastAsia="仿宋_GB2312" w:cs="仿宋_GB2312"/>
                <w:color w:val="auto"/>
                <w:highlight w:val="none"/>
              </w:rPr>
              <w:t>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w:t>
            </w:r>
          </w:p>
          <w:p w14:paraId="1540E603">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w:t>
            </w:r>
            <w:r>
              <w:rPr>
                <w:rFonts w:hint="eastAsia" w:ascii="仿宋_GB2312" w:hAnsi="仿宋_GB2312" w:eastAsia="仿宋_GB2312" w:cs="仿宋_GB2312"/>
                <w:color w:val="auto"/>
              </w:rPr>
              <w:t>供应商具备有效的环境管理体系认证证书</w:t>
            </w:r>
            <w:r>
              <w:rPr>
                <w:rFonts w:hint="eastAsia" w:ascii="仿宋_GB2312" w:hAnsi="仿宋_GB2312" w:eastAsia="仿宋_GB2312" w:cs="仿宋_GB2312"/>
                <w:color w:val="auto"/>
                <w:highlight w:val="none"/>
              </w:rPr>
              <w:t>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w:t>
            </w:r>
          </w:p>
          <w:p w14:paraId="2B470459">
            <w:p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highlight w:val="none"/>
              </w:rPr>
              <w:t>注：供应商提供上述证书</w:t>
            </w:r>
            <w:r>
              <w:rPr>
                <w:rFonts w:hint="eastAsia" w:ascii="仿宋_GB2312" w:hAnsi="仿宋_GB2312" w:eastAsia="仿宋_GB2312" w:cs="仿宋_GB2312"/>
                <w:b/>
                <w:bCs/>
                <w:color w:val="auto"/>
                <w:highlight w:val="none"/>
                <w:lang w:val="en-US" w:eastAsia="zh-CN"/>
              </w:rPr>
              <w:t>材料</w:t>
            </w:r>
            <w:r>
              <w:rPr>
                <w:rFonts w:hint="eastAsia" w:ascii="仿宋_GB2312" w:hAnsi="仿宋_GB2312" w:eastAsia="仿宋_GB2312" w:cs="仿宋_GB2312"/>
                <w:b/>
                <w:bCs/>
                <w:color w:val="auto"/>
                <w:highlight w:val="none"/>
              </w:rPr>
              <w:t>并加盖供应商</w:t>
            </w:r>
            <w:r>
              <w:rPr>
                <w:rFonts w:hint="eastAsia" w:ascii="仿宋_GB2312" w:hAnsi="仿宋_GB2312" w:eastAsia="仿宋_GB2312" w:cs="仿宋_GB2312"/>
                <w:b/>
                <w:bCs/>
                <w:color w:val="auto"/>
                <w:highlight w:val="none"/>
                <w:lang w:val="en-US" w:eastAsia="zh-CN"/>
              </w:rPr>
              <w:t>CA电子签章</w:t>
            </w:r>
            <w:r>
              <w:rPr>
                <w:rFonts w:hint="eastAsia" w:ascii="仿宋_GB2312" w:hAnsi="仿宋_GB2312" w:eastAsia="仿宋_GB2312" w:cs="仿宋_GB2312"/>
                <w:b/>
                <w:bCs/>
                <w:color w:val="auto"/>
                <w:highlight w:val="none"/>
              </w:rPr>
              <w:t>，否则不予计分。</w:t>
            </w:r>
          </w:p>
        </w:tc>
        <w:tc>
          <w:tcPr>
            <w:tcW w:w="605"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AC67D9D">
            <w:pPr>
              <w:spacing w:line="400" w:lineRule="exact"/>
              <w:jc w:val="center"/>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val="en-US" w:eastAsia="zh-CN"/>
              </w:rPr>
              <w:t>3</w:t>
            </w:r>
          </w:p>
        </w:tc>
        <w:tc>
          <w:tcPr>
            <w:tcW w:w="1330"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47EBBAA">
            <w:pPr>
              <w:spacing w:line="400" w:lineRule="exact"/>
              <w:jc w:val="center"/>
              <w:rPr>
                <w:rFonts w:hint="eastAsia" w:ascii="仿宋_GB2312" w:hAnsi="仿宋_GB2312" w:eastAsia="仿宋_GB2312" w:cs="仿宋_GB2312"/>
                <w:color w:val="auto"/>
              </w:rPr>
            </w:pPr>
          </w:p>
          <w:p w14:paraId="0C7A1B49">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相关认证证书材料</w:t>
            </w:r>
          </w:p>
        </w:tc>
      </w:tr>
      <w:tr w14:paraId="503FD1A4">
        <w:tblPrEx>
          <w:tblCellMar>
            <w:top w:w="15" w:type="dxa"/>
            <w:left w:w="15" w:type="dxa"/>
            <w:bottom w:w="15" w:type="dxa"/>
            <w:right w:w="15" w:type="dxa"/>
          </w:tblCellMar>
        </w:tblPrEx>
        <w:trPr>
          <w:trHeight w:val="1656" w:hRule="atLeast"/>
          <w:jc w:val="center"/>
        </w:trPr>
        <w:tc>
          <w:tcPr>
            <w:tcW w:w="81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C5F4C0">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业绩分</w:t>
            </w:r>
          </w:p>
        </w:tc>
        <w:tc>
          <w:tcPr>
            <w:tcW w:w="1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10EDB5">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同类项目经验</w:t>
            </w:r>
          </w:p>
        </w:tc>
        <w:tc>
          <w:tcPr>
            <w:tcW w:w="643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3C1ADE">
            <w:pPr>
              <w:spacing w:line="40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供应商</w:t>
            </w:r>
            <w:r>
              <w:rPr>
                <w:rFonts w:hint="eastAsia" w:ascii="仿宋_GB2312" w:hAnsi="仿宋_GB2312" w:eastAsia="仿宋_GB2312" w:cs="仿宋_GB2312"/>
                <w:color w:val="auto"/>
                <w:highlight w:val="none"/>
              </w:rPr>
              <w:t>20</w:t>
            </w:r>
            <w:r>
              <w:rPr>
                <w:rFonts w:hint="eastAsia" w:ascii="仿宋_GB2312" w:hAnsi="仿宋_GB2312" w:eastAsia="仿宋_GB2312" w:cs="仿宋_GB2312"/>
                <w:color w:val="auto"/>
                <w:highlight w:val="none"/>
                <w:lang w:val="en-US" w:eastAsia="zh-CN"/>
              </w:rPr>
              <w:t>22</w:t>
            </w:r>
            <w:r>
              <w:rPr>
                <w:rFonts w:hint="eastAsia" w:ascii="仿宋_GB2312" w:hAnsi="仿宋_GB2312" w:eastAsia="仿宋_GB2312" w:cs="仿宋_GB2312"/>
                <w:color w:val="auto"/>
                <w:highlight w:val="none"/>
              </w:rPr>
              <w:t>年1月1日起至今承接的同类服务项目，</w:t>
            </w:r>
            <w:r>
              <w:rPr>
                <w:rFonts w:hint="eastAsia" w:ascii="仿宋_GB2312" w:hAnsi="仿宋_GB2312" w:eastAsia="仿宋_GB2312" w:cs="仿宋_GB2312"/>
                <w:b w:val="0"/>
                <w:bCs w:val="0"/>
                <w:color w:val="auto"/>
                <w:highlight w:val="none"/>
              </w:rPr>
              <w:t>每有一</w:t>
            </w:r>
            <w:r>
              <w:rPr>
                <w:rFonts w:hint="eastAsia" w:ascii="仿宋_GB2312" w:hAnsi="仿宋_GB2312" w:eastAsia="仿宋_GB2312" w:cs="仿宋_GB2312"/>
                <w:b w:val="0"/>
                <w:bCs w:val="0"/>
                <w:color w:val="auto"/>
                <w:highlight w:val="none"/>
                <w:lang w:val="en-US" w:eastAsia="zh-CN"/>
              </w:rPr>
              <w:t>个服务</w:t>
            </w:r>
            <w:r>
              <w:rPr>
                <w:rFonts w:hint="eastAsia" w:ascii="仿宋_GB2312" w:hAnsi="仿宋_GB2312" w:eastAsia="仿宋_GB2312" w:cs="仿宋_GB2312"/>
                <w:b w:val="0"/>
                <w:bCs w:val="0"/>
                <w:color w:val="auto"/>
                <w:highlight w:val="none"/>
              </w:rPr>
              <w:t>项</w:t>
            </w:r>
            <w:r>
              <w:rPr>
                <w:rFonts w:hint="eastAsia" w:ascii="仿宋_GB2312" w:hAnsi="仿宋_GB2312" w:eastAsia="仿宋_GB2312" w:cs="仿宋_GB2312"/>
                <w:b w:val="0"/>
                <w:bCs w:val="0"/>
                <w:color w:val="auto"/>
                <w:highlight w:val="none"/>
                <w:lang w:val="en-US" w:eastAsia="zh-CN"/>
              </w:rPr>
              <w:t>目</w:t>
            </w:r>
            <w:r>
              <w:rPr>
                <w:rFonts w:hint="eastAsia" w:ascii="仿宋_GB2312" w:hAnsi="仿宋_GB2312" w:eastAsia="仿宋_GB2312" w:cs="仿宋_GB2312"/>
                <w:color w:val="auto"/>
                <w:highlight w:val="none"/>
              </w:rPr>
              <w:t>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分。</w:t>
            </w:r>
          </w:p>
          <w:p w14:paraId="23753C70">
            <w:pPr>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注：1.同类服务项目是指至少包含保洁</w:t>
            </w:r>
            <w:r>
              <w:rPr>
                <w:rFonts w:hint="eastAsia" w:ascii="仿宋_GB2312" w:hAnsi="仿宋_GB2312" w:eastAsia="仿宋_GB2312" w:cs="仿宋_GB2312"/>
                <w:b/>
                <w:bCs/>
                <w:color w:val="auto"/>
                <w:lang w:eastAsia="zh-CN"/>
              </w:rPr>
              <w:t>和绿化</w:t>
            </w:r>
            <w:r>
              <w:rPr>
                <w:rFonts w:hint="eastAsia" w:ascii="仿宋_GB2312" w:hAnsi="仿宋_GB2312" w:eastAsia="仿宋_GB2312" w:cs="仿宋_GB2312"/>
                <w:b/>
                <w:bCs/>
                <w:color w:val="auto"/>
              </w:rPr>
              <w:t>内容的项目。</w:t>
            </w:r>
          </w:p>
          <w:p w14:paraId="7F8B7ED0">
            <w:p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.承接时间以合同签订时间为准；</w:t>
            </w:r>
          </w:p>
          <w:p w14:paraId="126AED7A">
            <w:p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rPr>
              <w:t>.供应商提供上述合同材料并加盖供应商CA电子签章，否则不予计分。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384B92">
            <w:pPr>
              <w:spacing w:line="400" w:lineRule="exact"/>
              <w:jc w:val="center"/>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val="en-US" w:eastAsia="zh-CN"/>
              </w:rPr>
              <w:t>6</w:t>
            </w:r>
          </w:p>
        </w:tc>
        <w:tc>
          <w:tcPr>
            <w:tcW w:w="13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40519C">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供应商同类项目经验一览表</w:t>
            </w:r>
          </w:p>
        </w:tc>
      </w:tr>
      <w:tr w14:paraId="74049BFB">
        <w:tblPrEx>
          <w:tblCellMar>
            <w:top w:w="15" w:type="dxa"/>
            <w:left w:w="15" w:type="dxa"/>
            <w:bottom w:w="15" w:type="dxa"/>
            <w:right w:w="15" w:type="dxa"/>
          </w:tblCellMar>
        </w:tblPrEx>
        <w:trPr>
          <w:jc w:val="center"/>
        </w:trPr>
        <w:tc>
          <w:tcPr>
            <w:tcW w:w="8250"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A3563A">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客观分总分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8B758D">
            <w:pPr>
              <w:spacing w:line="400" w:lineRule="exact"/>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42</w:t>
            </w:r>
          </w:p>
        </w:tc>
        <w:tc>
          <w:tcPr>
            <w:tcW w:w="13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8B116D">
            <w:pPr>
              <w:spacing w:line="400" w:lineRule="exact"/>
              <w:jc w:val="center"/>
              <w:rPr>
                <w:rFonts w:hint="eastAsia" w:ascii="仿宋_GB2312" w:hAnsi="仿宋_GB2312" w:eastAsia="仿宋_GB2312" w:cs="仿宋_GB2312"/>
                <w:b/>
                <w:bCs/>
                <w:color w:val="auto"/>
              </w:rPr>
            </w:pPr>
          </w:p>
        </w:tc>
      </w:tr>
    </w:tbl>
    <w:p w14:paraId="54368348">
      <w:pPr>
        <w:rPr>
          <w:rFonts w:hint="eastAsia" w:ascii="仿宋_GB2312" w:hAnsi="仿宋_GB2312" w:eastAsia="仿宋_GB2312" w:cs="仿宋_GB2312"/>
          <w:color w:val="auto"/>
        </w:rPr>
      </w:pPr>
    </w:p>
    <w:tbl>
      <w:tblPr>
        <w:tblStyle w:val="478"/>
        <w:tblW w:w="10185" w:type="dxa"/>
        <w:jc w:val="center"/>
        <w:tblLayout w:type="fixed"/>
        <w:tblCellMar>
          <w:top w:w="15" w:type="dxa"/>
          <w:left w:w="15" w:type="dxa"/>
          <w:bottom w:w="15" w:type="dxa"/>
          <w:right w:w="15" w:type="dxa"/>
        </w:tblCellMar>
      </w:tblPr>
      <w:tblGrid>
        <w:gridCol w:w="813"/>
        <w:gridCol w:w="1019"/>
        <w:gridCol w:w="6424"/>
        <w:gridCol w:w="605"/>
        <w:gridCol w:w="1324"/>
      </w:tblGrid>
      <w:tr w14:paraId="2050C6D1">
        <w:tblPrEx>
          <w:tblCellMar>
            <w:top w:w="15" w:type="dxa"/>
            <w:left w:w="15" w:type="dxa"/>
            <w:bottom w:w="15" w:type="dxa"/>
            <w:right w:w="15" w:type="dxa"/>
          </w:tblCellMar>
        </w:tblPrEx>
        <w:trPr>
          <w:jc w:val="center"/>
        </w:trPr>
        <w:tc>
          <w:tcPr>
            <w:tcW w:w="10185"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093AC833">
            <w:pPr>
              <w:spacing w:line="40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主观分</w:t>
            </w:r>
          </w:p>
        </w:tc>
      </w:tr>
      <w:tr w14:paraId="43F20786">
        <w:tblPrEx>
          <w:tblCellMar>
            <w:top w:w="15" w:type="dxa"/>
            <w:left w:w="15" w:type="dxa"/>
            <w:bottom w:w="15" w:type="dxa"/>
            <w:right w:w="15" w:type="dxa"/>
          </w:tblCellMar>
        </w:tblPrEx>
        <w:trPr>
          <w:jc w:val="center"/>
        </w:trPr>
        <w:tc>
          <w:tcPr>
            <w:tcW w:w="81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2E738">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评分项</w:t>
            </w:r>
          </w:p>
        </w:tc>
        <w:tc>
          <w:tcPr>
            <w:tcW w:w="10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05A7C7">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评审因素</w:t>
            </w:r>
          </w:p>
        </w:tc>
        <w:tc>
          <w:tcPr>
            <w:tcW w:w="64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8A2D67">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评分标准说明</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A4C66F">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分值</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42292E">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对应的响应文件格式</w:t>
            </w:r>
          </w:p>
        </w:tc>
      </w:tr>
      <w:tr w14:paraId="6ED30157">
        <w:tblPrEx>
          <w:tblCellMar>
            <w:top w:w="15" w:type="dxa"/>
            <w:left w:w="15" w:type="dxa"/>
            <w:bottom w:w="15" w:type="dxa"/>
            <w:right w:w="15" w:type="dxa"/>
          </w:tblCellMar>
        </w:tblPrEx>
        <w:trPr>
          <w:trHeight w:val="5142" w:hRule="atLeast"/>
          <w:jc w:val="center"/>
        </w:trPr>
        <w:tc>
          <w:tcPr>
            <w:tcW w:w="813"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14:paraId="018FE16D">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服务方案</w:t>
            </w:r>
          </w:p>
        </w:tc>
        <w:tc>
          <w:tcPr>
            <w:tcW w:w="1019"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14:paraId="5078C777">
            <w:pPr>
              <w:widowControl/>
              <w:spacing w:line="400" w:lineRule="exact"/>
              <w:jc w:val="center"/>
              <w:rPr>
                <w:rFonts w:hint="eastAsia" w:ascii="仿宋_GB2312" w:hAnsi="仿宋_GB2312" w:eastAsia="仿宋_GB2312" w:cs="仿宋_GB2312"/>
                <w:b/>
                <w:color w:val="auto"/>
              </w:rPr>
            </w:pPr>
            <w:r>
              <w:rPr>
                <w:rFonts w:hint="eastAsia" w:ascii="仿宋_GB2312" w:hAnsi="仿宋_GB2312" w:eastAsia="仿宋_GB2312" w:cs="仿宋_GB2312"/>
                <w:b/>
                <w:color w:val="auto"/>
              </w:rPr>
              <w:t>针对本项目的理解分析和工作方案</w:t>
            </w:r>
          </w:p>
        </w:tc>
        <w:tc>
          <w:tcPr>
            <w:tcW w:w="6424"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14:paraId="09651CB8">
            <w:pPr>
              <w:keepNext w:val="0"/>
              <w:keepLines w:val="0"/>
              <w:widowControl/>
              <w:suppressLineNumbers w:val="0"/>
              <w:spacing w:before="0" w:beforeAutospacing="0" w:after="0" w:afterAutospacing="0" w:line="400" w:lineRule="exact"/>
              <w:ind w:left="0" w:right="0"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对项目需求理解透彻，</w:t>
            </w:r>
            <w:r>
              <w:rPr>
                <w:rFonts w:hint="eastAsia" w:ascii="仿宋_GB2312" w:hAnsi="仿宋_GB2312" w:eastAsia="仿宋_GB2312" w:cs="仿宋_GB2312"/>
                <w:color w:val="auto"/>
                <w:lang w:val="en-US" w:eastAsia="zh-CN"/>
              </w:rPr>
              <w:t>能识别出至少3个服务难点，并针对每个难点提出至少1条具体、可操作的解决措施。方案内容完整，涵盖采购文件要求的全部内容</w:t>
            </w:r>
            <w:r>
              <w:rPr>
                <w:rFonts w:hint="eastAsia" w:ascii="仿宋_GB2312" w:hAnsi="仿宋_GB2312" w:eastAsia="仿宋_GB2312" w:cs="仿宋_GB2312"/>
                <w:color w:val="auto"/>
              </w:rPr>
              <w:t>，重点贴合实际</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含具体实施节点</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内容明确</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逻辑闭环、细节详实。</w:t>
            </w:r>
          </w:p>
          <w:p w14:paraId="7C49DECD">
            <w:pPr>
              <w:widowControl/>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6</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需求理解到位，无关键信息偏差</w:t>
            </w:r>
            <w:r>
              <w:rPr>
                <w:rFonts w:hint="eastAsia" w:ascii="仿宋_GB2312" w:hAnsi="仿宋_GB2312" w:eastAsia="仿宋_GB2312" w:cs="仿宋_GB2312"/>
                <w:color w:val="auto"/>
                <w:lang w:eastAsia="zh-CN"/>
              </w:rPr>
              <w:t>，能识别出</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rPr>
              <w:t>2项服务重点</w:t>
            </w:r>
            <w:r>
              <w:rPr>
                <w:rFonts w:hint="eastAsia" w:ascii="仿宋_GB2312" w:hAnsi="仿宋_GB2312" w:eastAsia="仿宋_GB2312" w:cs="仿宋_GB2312"/>
                <w:color w:val="auto"/>
                <w:lang w:eastAsia="zh-CN"/>
              </w:rPr>
              <w:t>和</w:t>
            </w:r>
            <w:r>
              <w:rPr>
                <w:rFonts w:hint="eastAsia" w:ascii="仿宋_GB2312" w:hAnsi="仿宋_GB2312" w:eastAsia="仿宋_GB2312" w:cs="仿宋_GB2312"/>
                <w:color w:val="auto"/>
              </w:rPr>
              <w:t>工作难点，</w:t>
            </w:r>
            <w:r>
              <w:rPr>
                <w:rFonts w:hint="eastAsia" w:ascii="仿宋_GB2312" w:hAnsi="仿宋_GB2312" w:eastAsia="仿宋_GB2312" w:cs="仿宋_GB2312"/>
                <w:color w:val="auto"/>
                <w:lang w:eastAsia="zh-CN"/>
              </w:rPr>
              <w:t>并提出解决</w:t>
            </w:r>
            <w:r>
              <w:rPr>
                <w:rFonts w:hint="eastAsia" w:ascii="仿宋_GB2312" w:hAnsi="仿宋_GB2312" w:eastAsia="仿宋_GB2312" w:cs="仿宋_GB2312"/>
                <w:color w:val="auto"/>
              </w:rPr>
              <w:t>措施</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符合项目实施逻辑，措施具备落地性，无明显漏洞。</w:t>
            </w:r>
            <w:r>
              <w:rPr>
                <w:rFonts w:hint="eastAsia" w:ascii="仿宋_GB2312" w:hAnsi="仿宋_GB2312" w:eastAsia="仿宋_GB2312" w:cs="仿宋_GB2312"/>
                <w:color w:val="auto"/>
                <w:lang w:val="en-US" w:eastAsia="zh-CN"/>
              </w:rPr>
              <w:t>方案内容较完整，涵盖大部分要求内容。</w:t>
            </w:r>
          </w:p>
          <w:p w14:paraId="12AE82CE">
            <w:pPr>
              <w:widowControl/>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需求理解不够到位，</w:t>
            </w:r>
            <w:r>
              <w:rPr>
                <w:rFonts w:hint="eastAsia" w:ascii="仿宋_GB2312" w:hAnsi="仿宋_GB2312" w:eastAsia="仿宋_GB2312" w:cs="仿宋_GB2312"/>
                <w:color w:val="auto"/>
                <w:lang w:eastAsia="zh-CN"/>
              </w:rPr>
              <w:t>仅</w:t>
            </w:r>
            <w:r>
              <w:rPr>
                <w:rFonts w:hint="eastAsia" w:ascii="仿宋_GB2312" w:hAnsi="仿宋_GB2312" w:eastAsia="仿宋_GB2312" w:cs="仿宋_GB2312"/>
                <w:color w:val="auto"/>
              </w:rPr>
              <w:t>简单提及服务重点或难点，未精准定位核心问题，解决措施笼统模糊</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无具体方式</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与项目实际适配性较弱。</w:t>
            </w:r>
          </w:p>
          <w:p w14:paraId="392661AE">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注：1.该方案内容可以包括：（1）针对本项目服务内容进行理解分析；（2）针对项目特点提出工作思路及方案；（3）分析工作中可能出现的服务重点和难点；（4）提出服务重点和难点相应解决措施。</w:t>
            </w:r>
          </w:p>
          <w:p w14:paraId="59B5037D">
            <w:pPr>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2.未提供方案或提供的内容与本项目无关的得0分。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EC10F1">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10</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113CCF">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针对本项目的理解分析和工作方案</w:t>
            </w:r>
          </w:p>
        </w:tc>
      </w:tr>
      <w:tr w14:paraId="63761DD5">
        <w:tblPrEx>
          <w:tblCellMar>
            <w:top w:w="15" w:type="dxa"/>
            <w:left w:w="15" w:type="dxa"/>
            <w:bottom w:w="15" w:type="dxa"/>
            <w:right w:w="15"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793504A1">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服务方案</w:t>
            </w:r>
          </w:p>
        </w:tc>
        <w:tc>
          <w:tcPr>
            <w:tcW w:w="1019" w:type="dxa"/>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56D88B2C">
            <w:pPr>
              <w:widowControl/>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color w:val="auto"/>
              </w:rPr>
              <w:t>针对本项目的进退场服务交接方案</w:t>
            </w:r>
          </w:p>
        </w:tc>
        <w:tc>
          <w:tcPr>
            <w:tcW w:w="6424" w:type="dxa"/>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3BB32267">
            <w:pPr>
              <w:widowControl/>
              <w:spacing w:line="400" w:lineRule="exact"/>
              <w:ind w:firstLine="422" w:firstLineChars="200"/>
              <w:jc w:val="left"/>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9</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服务交接方案结合本项目需求特点，计划清晰，明确可行</w:t>
            </w:r>
            <w:r>
              <w:rPr>
                <w:rFonts w:hint="eastAsia" w:ascii="仿宋_GB2312" w:hAnsi="仿宋_GB2312" w:eastAsia="仿宋_GB2312" w:cs="仿宋_GB2312"/>
                <w:color w:val="auto"/>
                <w:lang w:eastAsia="zh-CN"/>
              </w:rPr>
              <w:t>，进退场流程顺畅、服务连贯、工作高效，针对避免过渡期人员不稳定和工作混乱有可靠的方案</w:t>
            </w:r>
            <w:r>
              <w:rPr>
                <w:rFonts w:hint="eastAsia" w:ascii="仿宋_GB2312" w:hAnsi="仿宋_GB2312" w:eastAsia="仿宋_GB2312" w:cs="仿宋_GB2312"/>
                <w:color w:val="auto"/>
              </w:rPr>
              <w:t>；</w:t>
            </w:r>
          </w:p>
          <w:p w14:paraId="57A17FFB">
            <w:pPr>
              <w:widowControl/>
              <w:spacing w:line="400" w:lineRule="exact"/>
              <w:ind w:firstLine="422" w:firstLineChars="200"/>
              <w:jc w:val="left"/>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6</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服务交接方案</w:t>
            </w:r>
            <w:r>
              <w:rPr>
                <w:rFonts w:hint="eastAsia" w:ascii="仿宋_GB2312" w:hAnsi="仿宋_GB2312" w:eastAsia="仿宋_GB2312" w:cs="仿宋_GB2312"/>
                <w:color w:val="auto"/>
                <w:lang w:eastAsia="zh-CN"/>
              </w:rPr>
              <w:t>内容较完整，</w:t>
            </w:r>
            <w:r>
              <w:rPr>
                <w:rFonts w:hint="eastAsia" w:ascii="仿宋_GB2312" w:hAnsi="仿宋_GB2312" w:eastAsia="仿宋_GB2312" w:cs="仿宋_GB2312"/>
                <w:color w:val="auto"/>
              </w:rPr>
              <w:t>贴合项目需求，有一定的针对性，</w:t>
            </w:r>
            <w:r>
              <w:rPr>
                <w:rFonts w:hint="default" w:ascii="仿宋_GB2312" w:hAnsi="仿宋_GB2312" w:eastAsia="仿宋_GB2312" w:cs="仿宋_GB2312"/>
                <w:color w:val="auto"/>
                <w:lang w:val="en-US" w:eastAsia="zh-CN"/>
              </w:rPr>
              <w:t>但缺乏细节或时间节点</w:t>
            </w:r>
            <w:r>
              <w:rPr>
                <w:rFonts w:hint="eastAsia" w:ascii="仿宋_GB2312" w:hAnsi="仿宋_GB2312" w:eastAsia="仿宋_GB2312" w:cs="仿宋_GB2312"/>
                <w:color w:val="auto"/>
              </w:rPr>
              <w:t>；</w:t>
            </w:r>
          </w:p>
          <w:p w14:paraId="13AF350C">
            <w:pPr>
              <w:widowControl/>
              <w:spacing w:line="400" w:lineRule="exact"/>
              <w:ind w:firstLine="422" w:firstLineChars="200"/>
              <w:jc w:val="left"/>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lang w:val="en-US" w:eastAsia="zh-CN"/>
              </w:rPr>
              <w:t>交接方案内容简单，交接小组职责不明确，缺乏过渡期管理措施。</w:t>
            </w:r>
            <w:r>
              <w:rPr>
                <w:rFonts w:hint="eastAsia" w:ascii="仿宋_GB2312" w:hAnsi="仿宋_GB2312" w:eastAsia="仿宋_GB2312" w:cs="仿宋_GB2312"/>
                <w:color w:val="auto"/>
              </w:rPr>
              <w:t xml:space="preserve"> </w:t>
            </w:r>
          </w:p>
          <w:p w14:paraId="4E1E4B04">
            <w:pPr>
              <w:widowControl/>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注：1.该方案内容可以包括：（1）成立针对本项目的进退场交接小组；（2）提出进场交接方案；（3）提出退场交接方案。</w:t>
            </w:r>
          </w:p>
          <w:p w14:paraId="3B88FF8F">
            <w:p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2.未提供方案或提供的内容与本项目无关的得0分。</w:t>
            </w:r>
          </w:p>
        </w:tc>
        <w:tc>
          <w:tcPr>
            <w:tcW w:w="605"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765535BE">
            <w:pPr>
              <w:spacing w:line="400" w:lineRule="exact"/>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9</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18F0E4">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针对本项目的进退场服务交接方案</w:t>
            </w:r>
          </w:p>
        </w:tc>
      </w:tr>
      <w:tr w14:paraId="08E67D92">
        <w:tblPrEx>
          <w:tblCellMar>
            <w:top w:w="15" w:type="dxa"/>
            <w:left w:w="15" w:type="dxa"/>
            <w:bottom w:w="15" w:type="dxa"/>
            <w:right w:w="15"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5228EE9A">
            <w:pPr>
              <w:spacing w:line="400" w:lineRule="exact"/>
              <w:jc w:val="center"/>
              <w:rPr>
                <w:rFonts w:hint="eastAsia" w:ascii="仿宋_GB2312" w:hAnsi="仿宋_GB2312" w:eastAsia="仿宋_GB2312" w:cs="仿宋_GB2312"/>
                <w:b/>
                <w:bCs/>
                <w:color w:val="auto"/>
              </w:rPr>
            </w:pPr>
          </w:p>
        </w:tc>
        <w:tc>
          <w:tcPr>
            <w:tcW w:w="1019" w:type="dxa"/>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786D7927">
            <w:pPr>
              <w:widowControl/>
              <w:spacing w:line="400" w:lineRule="exact"/>
              <w:jc w:val="center"/>
              <w:rPr>
                <w:rFonts w:hint="eastAsia" w:ascii="仿宋_GB2312" w:hAnsi="仿宋_GB2312" w:eastAsia="仿宋_GB2312" w:cs="仿宋_GB2312"/>
                <w:b/>
                <w:color w:val="auto"/>
                <w:lang w:eastAsia="zh-CN"/>
              </w:rPr>
            </w:pPr>
            <w:r>
              <w:rPr>
                <w:rFonts w:hint="eastAsia" w:ascii="仿宋_GB2312" w:hAnsi="仿宋_GB2312" w:eastAsia="仿宋_GB2312" w:cs="仿宋_GB2312"/>
                <w:b/>
                <w:color w:val="auto"/>
                <w:lang w:eastAsia="zh-CN"/>
              </w:rPr>
              <w:t>绿化卫生服务方案</w:t>
            </w:r>
          </w:p>
        </w:tc>
        <w:tc>
          <w:tcPr>
            <w:tcW w:w="6424" w:type="dxa"/>
            <w:tcBorders>
              <w:top w:val="single" w:color="auto" w:sz="4" w:space="0"/>
              <w:left w:val="single" w:color="auto" w:sz="4" w:space="0"/>
              <w:bottom w:val="single" w:color="auto" w:sz="4" w:space="0"/>
              <w:right w:val="single" w:color="auto" w:sz="4" w:space="0"/>
            </w:tcBorders>
            <w:tcMar>
              <w:top w:w="120" w:type="dxa"/>
              <w:left w:w="75" w:type="dxa"/>
              <w:bottom w:w="120" w:type="dxa"/>
              <w:right w:w="75" w:type="dxa"/>
            </w:tcMar>
            <w:vAlign w:val="center"/>
          </w:tcPr>
          <w:p w14:paraId="665EBD21">
            <w:pPr>
              <w:pStyle w:val="479"/>
              <w:spacing w:line="400" w:lineRule="exact"/>
              <w:ind w:firstLine="422" w:firstLineChars="200"/>
              <w:rPr>
                <w:rFonts w:ascii="仿宋_GB2312" w:hAnsi="仿宋_GB2312" w:eastAsia="仿宋_GB2312" w:cs="仿宋_GB2312"/>
                <w:color w:val="auto"/>
                <w:szCs w:val="24"/>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szCs w:val="24"/>
                <w:lang w:val="en-US" w:eastAsia="zh-CN"/>
              </w:rPr>
              <w:t>岗位安排明确列出绿化养护员、卫生保洁员的具体岗位职责、人数，详细合理；绿化养护、卫生清洁、公厕管理方案涵盖本项目需求的全部内容，标准明确，方案内容与项目高度匹配，可操作性强。</w:t>
            </w:r>
          </w:p>
          <w:p w14:paraId="3EF8026B">
            <w:pPr>
              <w:widowControl/>
              <w:tabs>
                <w:tab w:val="left" w:pos="312"/>
              </w:tabs>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服务方案能较好满足采购需求，</w:t>
            </w:r>
            <w:r>
              <w:rPr>
                <w:rFonts w:hint="eastAsia" w:ascii="仿宋_GB2312" w:hAnsi="仿宋_GB2312" w:eastAsia="仿宋_GB2312" w:cs="仿宋_GB2312"/>
                <w:color w:val="auto"/>
                <w:lang w:val="en-US" w:eastAsia="zh-CN"/>
              </w:rPr>
              <w:t>岗位安排基本明确，</w:t>
            </w:r>
            <w:r>
              <w:rPr>
                <w:rFonts w:hint="eastAsia" w:ascii="仿宋_GB2312" w:hAnsi="仿宋_GB2312" w:eastAsia="仿宋_GB2312" w:cs="仿宋_GB2312"/>
                <w:color w:val="auto"/>
              </w:rPr>
              <w:t>日常工作流程较合理，</w:t>
            </w:r>
            <w:r>
              <w:rPr>
                <w:rFonts w:hint="eastAsia" w:ascii="仿宋_GB2312" w:hAnsi="仿宋_GB2312" w:eastAsia="仿宋_GB2312" w:cs="仿宋_GB2312"/>
                <w:color w:val="auto"/>
                <w:lang w:val="en-US" w:eastAsia="zh-CN"/>
              </w:rPr>
              <w:t>绿化养护、卫生清洁、公厕管理方案内容较完整，但缺少部分细节或频次说明；</w:t>
            </w:r>
          </w:p>
          <w:p w14:paraId="6C480D56">
            <w:pPr>
              <w:pStyle w:val="479"/>
              <w:spacing w:line="400" w:lineRule="exact"/>
              <w:ind w:firstLine="422" w:firstLineChars="200"/>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kern w:val="2"/>
                <w:sz w:val="21"/>
                <w:szCs w:val="24"/>
                <w:lang w:val="en-US" w:eastAsia="zh-CN" w:bidi="ar-SA"/>
              </w:rPr>
              <w:t>方案内容简单，</w:t>
            </w:r>
            <w:r>
              <w:rPr>
                <w:rFonts w:hint="eastAsia" w:ascii="仿宋_GB2312" w:hAnsi="仿宋_GB2312" w:eastAsia="仿宋_GB2312" w:cs="仿宋_GB2312"/>
              </w:rPr>
              <w:t>对</w:t>
            </w:r>
            <w:r>
              <w:rPr>
                <w:rFonts w:ascii="仿宋_GB2312" w:hAnsi="仿宋_GB2312" w:eastAsia="仿宋_GB2312" w:cs="仿宋_GB2312"/>
              </w:rPr>
              <w:t>需求中</w:t>
            </w:r>
            <w:r>
              <w:rPr>
                <w:rFonts w:hint="eastAsia" w:ascii="仿宋_GB2312" w:hAnsi="仿宋_GB2312" w:eastAsia="仿宋_GB2312" w:cs="仿宋_GB2312"/>
                <w:lang w:eastAsia="zh-CN"/>
              </w:rPr>
              <w:t>的</w:t>
            </w:r>
            <w:r>
              <w:rPr>
                <w:rFonts w:hint="eastAsia" w:ascii="仿宋_GB2312" w:hAnsi="仿宋_GB2312" w:eastAsia="仿宋_GB2312" w:cs="仿宋_GB2312"/>
              </w:rPr>
              <w:t>相关</w:t>
            </w:r>
            <w:r>
              <w:rPr>
                <w:rFonts w:ascii="仿宋_GB2312" w:hAnsi="仿宋_GB2312" w:eastAsia="仿宋_GB2312" w:cs="仿宋_GB2312"/>
              </w:rPr>
              <w:t>内容</w:t>
            </w:r>
            <w:r>
              <w:rPr>
                <w:rFonts w:hint="eastAsia" w:ascii="仿宋_GB2312" w:hAnsi="仿宋_GB2312" w:eastAsia="仿宋_GB2312" w:cs="仿宋_GB2312"/>
                <w:lang w:eastAsia="zh-CN"/>
              </w:rPr>
              <w:t>仅</w:t>
            </w:r>
            <w:r>
              <w:rPr>
                <w:rFonts w:hint="eastAsia" w:ascii="仿宋_GB2312" w:hAnsi="仿宋_GB2312" w:eastAsia="仿宋_GB2312" w:cs="仿宋_GB2312"/>
              </w:rPr>
              <w:t>简单提及</w:t>
            </w:r>
            <w:r>
              <w:rPr>
                <w:rFonts w:hint="eastAsia" w:ascii="仿宋_GB2312" w:hAnsi="仿宋_GB2312" w:eastAsia="仿宋_GB2312" w:cs="仿宋_GB2312"/>
                <w:lang w:eastAsia="zh-CN"/>
              </w:rPr>
              <w:t>，</w:t>
            </w:r>
            <w:r>
              <w:rPr>
                <w:rFonts w:hint="eastAsia" w:ascii="仿宋_GB2312" w:hAnsi="仿宋_GB2312" w:eastAsia="仿宋_GB2312" w:cs="仿宋_GB2312"/>
                <w:color w:val="auto"/>
                <w:kern w:val="2"/>
                <w:sz w:val="21"/>
                <w:szCs w:val="24"/>
                <w:lang w:val="en-US" w:eastAsia="zh-CN" w:bidi="ar-SA"/>
              </w:rPr>
              <w:t>岗位安排不够清晰</w:t>
            </w:r>
            <w:r>
              <w:rPr>
                <w:rFonts w:ascii="仿宋_GB2312" w:hAnsi="仿宋_GB2312" w:eastAsia="仿宋_GB2312" w:cs="仿宋_GB2312"/>
              </w:rPr>
              <w:t>，</w:t>
            </w:r>
            <w:r>
              <w:rPr>
                <w:rFonts w:hint="eastAsia" w:ascii="仿宋_GB2312" w:eastAsia="仿宋_GB2312"/>
              </w:rPr>
              <w:t>科学合理性较弱</w:t>
            </w:r>
            <w:r>
              <w:rPr>
                <w:rFonts w:hint="eastAsia" w:ascii="仿宋_GB2312" w:hAnsi="仿宋_GB2312" w:eastAsia="仿宋_GB2312" w:cs="仿宋_GB2312"/>
              </w:rPr>
              <w:t>。</w:t>
            </w:r>
          </w:p>
          <w:p w14:paraId="2B27FE0B">
            <w:pPr>
              <w:pStyle w:val="479"/>
              <w:spacing w:line="400" w:lineRule="exact"/>
              <w:ind w:firstLine="422" w:firstLineChars="200"/>
              <w:rPr>
                <w:rFonts w:hint="eastAsia" w:ascii="仿宋_GB2312" w:hAnsi="仿宋_GB2312" w:eastAsia="仿宋_GB2312" w:cs="仿宋_GB2312"/>
                <w:b/>
                <w:bCs/>
                <w:color w:val="auto"/>
                <w:szCs w:val="24"/>
              </w:rPr>
            </w:pPr>
            <w:r>
              <w:rPr>
                <w:rFonts w:hint="eastAsia" w:ascii="仿宋_GB2312" w:hAnsi="仿宋_GB2312" w:eastAsia="仿宋_GB2312" w:cs="仿宋_GB2312"/>
                <w:b/>
                <w:bCs/>
                <w:color w:val="auto"/>
              </w:rPr>
              <w:t>注：1.该方案内容可以包括：（1）</w:t>
            </w:r>
            <w:r>
              <w:rPr>
                <w:rFonts w:hint="eastAsia" w:ascii="仿宋_GB2312" w:hAnsi="仿宋_GB2312" w:eastAsia="仿宋_GB2312" w:cs="仿宋_GB2312"/>
                <w:b/>
                <w:bCs/>
                <w:color w:val="auto"/>
                <w:szCs w:val="24"/>
              </w:rPr>
              <w:t>岗位安排和工作流程</w:t>
            </w:r>
            <w:r>
              <w:rPr>
                <w:rFonts w:hint="eastAsia" w:ascii="仿宋_GB2312" w:hAnsi="仿宋_GB2312" w:eastAsia="仿宋_GB2312" w:cs="仿宋_GB2312"/>
                <w:b/>
                <w:bCs/>
                <w:color w:val="auto"/>
              </w:rPr>
              <w:t>；（2）</w:t>
            </w:r>
            <w:r>
              <w:rPr>
                <w:rFonts w:hint="eastAsia" w:ascii="仿宋_GB2312" w:hAnsi="仿宋_GB2312" w:eastAsia="仿宋_GB2312" w:cs="仿宋_GB2312"/>
                <w:b/>
                <w:bCs/>
                <w:color w:val="auto"/>
                <w:lang w:eastAsia="zh-CN"/>
              </w:rPr>
              <w:t>绿化养护</w:t>
            </w:r>
            <w:r>
              <w:rPr>
                <w:rFonts w:hint="eastAsia" w:ascii="仿宋_GB2312" w:hAnsi="仿宋_GB2312" w:eastAsia="仿宋_GB2312" w:cs="仿宋_GB2312"/>
                <w:b/>
                <w:bCs/>
                <w:color w:val="auto"/>
              </w:rPr>
              <w:t>方案；（3）</w:t>
            </w:r>
            <w:r>
              <w:rPr>
                <w:rFonts w:hint="eastAsia" w:ascii="仿宋_GB2312" w:hAnsi="仿宋_GB2312" w:eastAsia="仿宋_GB2312" w:cs="仿宋_GB2312"/>
                <w:b/>
                <w:bCs/>
                <w:color w:val="auto"/>
                <w:lang w:eastAsia="zh-CN"/>
              </w:rPr>
              <w:t>卫生清洁</w:t>
            </w:r>
            <w:r>
              <w:rPr>
                <w:rFonts w:hint="eastAsia" w:ascii="仿宋_GB2312" w:hAnsi="仿宋_GB2312" w:eastAsia="仿宋_GB2312" w:cs="仿宋_GB2312"/>
                <w:b/>
                <w:bCs/>
                <w:color w:val="auto"/>
              </w:rPr>
              <w:t>方案；（4）</w:t>
            </w:r>
            <w:r>
              <w:rPr>
                <w:rFonts w:hint="eastAsia" w:ascii="仿宋_GB2312" w:hAnsi="仿宋_GB2312" w:eastAsia="仿宋_GB2312" w:cs="仿宋_GB2312"/>
                <w:b/>
                <w:bCs/>
                <w:color w:val="auto"/>
                <w:szCs w:val="24"/>
              </w:rPr>
              <w:t xml:space="preserve">公厕管理方案。 </w:t>
            </w:r>
          </w:p>
          <w:p w14:paraId="2BA7E30B">
            <w:pPr>
              <w:pStyle w:val="479"/>
              <w:spacing w:line="400" w:lineRule="exact"/>
              <w:ind w:firstLine="422" w:firstLineChars="200"/>
              <w:rPr>
                <w:rFonts w:hint="eastAsia" w:ascii="仿宋_GB2312" w:hAnsi="仿宋_GB2312" w:eastAsia="仿宋_GB2312" w:cs="仿宋_GB2312"/>
                <w:b/>
                <w:bCs/>
                <w:color w:val="auto"/>
                <w:szCs w:val="24"/>
                <w:lang w:eastAsia="zh-CN"/>
              </w:rPr>
            </w:pPr>
            <w:r>
              <w:rPr>
                <w:rFonts w:hint="eastAsia" w:ascii="仿宋_GB2312" w:hAnsi="仿宋_GB2312" w:eastAsia="仿宋_GB2312" w:cs="仿宋_GB2312"/>
                <w:b/>
                <w:bCs/>
                <w:color w:val="auto"/>
              </w:rPr>
              <w:t>2.未提供方案或提供的内容与本项目无关的得0分</w:t>
            </w:r>
            <w:r>
              <w:rPr>
                <w:rFonts w:hint="eastAsia" w:ascii="仿宋_GB2312" w:hAnsi="仿宋_GB2312" w:eastAsia="仿宋_GB2312" w:cs="仿宋_GB2312"/>
                <w:b/>
                <w:bCs/>
                <w:color w:val="auto"/>
                <w:lang w:eastAsia="zh-CN"/>
              </w:rPr>
              <w:t>。</w:t>
            </w:r>
          </w:p>
        </w:tc>
        <w:tc>
          <w:tcPr>
            <w:tcW w:w="605"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06F35796">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15</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7AB583">
            <w:pPr>
              <w:spacing w:line="400" w:lineRule="exact"/>
              <w:jc w:val="center"/>
              <w:rPr>
                <w:rFonts w:hint="eastAsia" w:ascii="仿宋_GB2312" w:hAnsi="仿宋_GB2312" w:eastAsia="仿宋_GB2312" w:cs="仿宋_GB2312"/>
                <w:bCs/>
                <w:color w:val="auto"/>
              </w:rPr>
            </w:pPr>
            <w:r>
              <w:rPr>
                <w:rFonts w:hint="eastAsia" w:ascii="仿宋_GB2312" w:hAnsi="仿宋_GB2312" w:eastAsia="仿宋_GB2312" w:cs="仿宋_GB2312"/>
                <w:b w:val="0"/>
                <w:bCs/>
                <w:color w:val="auto"/>
                <w:lang w:eastAsia="zh-CN"/>
              </w:rPr>
              <w:t>绿化卫生服务方案</w:t>
            </w:r>
          </w:p>
        </w:tc>
      </w:tr>
      <w:tr w14:paraId="152F20BF">
        <w:tblPrEx>
          <w:tblCellMar>
            <w:top w:w="15" w:type="dxa"/>
            <w:left w:w="15" w:type="dxa"/>
            <w:bottom w:w="15" w:type="dxa"/>
            <w:right w:w="15" w:type="dxa"/>
          </w:tblCellMar>
        </w:tblPrEx>
        <w:trPr>
          <w:jc w:val="center"/>
        </w:trPr>
        <w:tc>
          <w:tcPr>
            <w:tcW w:w="813" w:type="dxa"/>
            <w:vMerge w:val="restart"/>
            <w:tcBorders>
              <w:top w:val="single" w:color="auto" w:sz="4" w:space="0"/>
              <w:left w:val="single" w:color="auto" w:sz="4" w:space="0"/>
              <w:bottom w:val="single" w:color="auto" w:sz="4" w:space="0"/>
              <w:right w:val="single" w:color="333333" w:sz="6" w:space="0"/>
            </w:tcBorders>
            <w:vAlign w:val="center"/>
          </w:tcPr>
          <w:p w14:paraId="1255B7EC">
            <w:pPr>
              <w:spacing w:line="400" w:lineRule="exact"/>
              <w:ind w:right="0" w:rightChars="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21"/>
                <w:lang w:eastAsia="zh-CN"/>
              </w:rPr>
              <w:t>服务方案</w:t>
            </w:r>
          </w:p>
        </w:tc>
        <w:tc>
          <w:tcPr>
            <w:tcW w:w="1019" w:type="dxa"/>
            <w:tcBorders>
              <w:top w:val="single" w:color="auto" w:sz="4" w:space="0"/>
              <w:left w:val="single" w:color="333333" w:sz="6" w:space="0"/>
              <w:bottom w:val="single" w:color="auto" w:sz="4" w:space="0"/>
              <w:right w:val="single" w:color="auto" w:sz="4" w:space="0"/>
            </w:tcBorders>
            <w:tcMar>
              <w:top w:w="120" w:type="dxa"/>
              <w:left w:w="75" w:type="dxa"/>
              <w:bottom w:w="120" w:type="dxa"/>
              <w:right w:w="75" w:type="dxa"/>
            </w:tcMar>
            <w:vAlign w:val="center"/>
          </w:tcPr>
          <w:p w14:paraId="40B254B6">
            <w:pPr>
              <w:widowControl/>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color w:val="auto"/>
              </w:rPr>
              <w:t>应急预案和应急配合方案</w:t>
            </w:r>
          </w:p>
        </w:tc>
        <w:tc>
          <w:tcPr>
            <w:tcW w:w="6424" w:type="dxa"/>
            <w:tcBorders>
              <w:top w:val="single" w:color="auto" w:sz="4"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18DA9EBD">
            <w:pPr>
              <w:pStyle w:val="481"/>
              <w:keepNext w:val="0"/>
              <w:keepLines w:val="0"/>
              <w:suppressLineNumbers w:val="0"/>
              <w:spacing w:before="0" w:beforeAutospacing="0" w:after="0" w:afterAutospacing="0" w:line="400" w:lineRule="exact"/>
              <w:ind w:left="0" w:right="0" w:firstLine="422" w:firstLineChars="200"/>
              <w:rPr>
                <w:rFonts w:hint="default" w:ascii="仿宋_GB2312" w:hAnsi="仿宋_GB2312" w:eastAsia="仿宋_GB2312" w:cs="仿宋_GB2312"/>
                <w:color w:val="auto"/>
                <w:szCs w:val="24"/>
              </w:rPr>
            </w:pPr>
            <w:r>
              <w:rPr>
                <w:rFonts w:hint="eastAsia" w:ascii="仿宋_GB2312" w:hAnsi="仿宋_GB2312" w:eastAsia="仿宋_GB2312" w:cs="仿宋_GB2312"/>
                <w:b/>
                <w:bCs/>
                <w:color w:val="auto"/>
              </w:rPr>
              <w:t>一档（12分）：</w:t>
            </w:r>
            <w:r>
              <w:rPr>
                <w:rFonts w:hint="eastAsia" w:ascii="仿宋_GB2312" w:hAnsi="仿宋_GB2312" w:eastAsia="仿宋_GB2312" w:cs="仿宋_GB2312"/>
                <w:color w:val="auto"/>
                <w:szCs w:val="24"/>
              </w:rPr>
              <w:t>方案完整覆盖火灾、停电、公共安全、卫生突发</w:t>
            </w:r>
            <w:r>
              <w:rPr>
                <w:rFonts w:hint="eastAsia" w:ascii="仿宋_GB2312" w:hAnsi="仿宋_GB2312" w:eastAsia="仿宋_GB2312" w:cs="仿宋_GB2312"/>
                <w:color w:val="auto"/>
                <w:szCs w:val="24"/>
                <w:lang w:eastAsia="zh-CN"/>
              </w:rPr>
              <w:t>、极端天气、大型活动、节假日客流高峰</w:t>
            </w:r>
            <w:r>
              <w:rPr>
                <w:rFonts w:hint="eastAsia" w:ascii="仿宋_GB2312" w:hAnsi="仿宋_GB2312" w:eastAsia="仿宋_GB2312" w:cs="仿宋_GB2312"/>
                <w:color w:val="auto"/>
                <w:szCs w:val="24"/>
              </w:rPr>
              <w:t>情况等场景，每类预案明确报告程序、处置措施、注意事项及</w:t>
            </w:r>
            <w:r>
              <w:rPr>
                <w:rFonts w:hint="eastAsia" w:ascii="仿宋_GB2312" w:hAnsi="仿宋_GB2312" w:eastAsia="仿宋_GB2312" w:cs="仿宋_GB2312"/>
                <w:color w:val="auto"/>
                <w:szCs w:val="24"/>
                <w:lang w:eastAsia="zh-CN"/>
              </w:rPr>
              <w:t>相关</w:t>
            </w:r>
            <w:r>
              <w:rPr>
                <w:rFonts w:hint="eastAsia" w:ascii="仿宋_GB2312" w:hAnsi="仿宋_GB2312" w:eastAsia="仿宋_GB2312" w:cs="仿宋_GB2312"/>
                <w:color w:val="auto"/>
                <w:szCs w:val="24"/>
              </w:rPr>
              <w:t>记录</w:t>
            </w:r>
            <w:r>
              <w:rPr>
                <w:rFonts w:hint="eastAsia" w:ascii="仿宋_GB2312" w:hAnsi="仿宋_GB2312" w:eastAsia="仿宋_GB2312" w:cs="仿宋_GB2312"/>
                <w:color w:val="auto"/>
                <w:szCs w:val="24"/>
                <w:lang w:eastAsia="zh-CN"/>
              </w:rPr>
              <w:t>。在人员安排、装备、响应时间等方面能高效高质的应对突发事件，</w:t>
            </w:r>
            <w:r>
              <w:rPr>
                <w:rFonts w:hint="eastAsia" w:ascii="仿宋_GB2312" w:hAnsi="仿宋_GB2312" w:eastAsia="仿宋_GB2312" w:cs="仿宋_GB2312"/>
                <w:color w:val="auto"/>
                <w:szCs w:val="24"/>
              </w:rPr>
              <w:t>应急措施从项目实际出发，针对性强，明显优于二档</w:t>
            </w:r>
            <w:r>
              <w:rPr>
                <w:rFonts w:hint="eastAsia" w:ascii="仿宋_GB2312" w:hAnsi="仿宋_GB2312" w:eastAsia="仿宋_GB2312" w:cs="仿宋_GB2312"/>
                <w:color w:val="auto"/>
                <w:szCs w:val="24"/>
                <w:lang w:eastAsia="zh-CN"/>
              </w:rPr>
              <w:t>；</w:t>
            </w:r>
          </w:p>
          <w:p w14:paraId="152569F0">
            <w:pPr>
              <w:pStyle w:val="481"/>
              <w:keepNext w:val="0"/>
              <w:keepLines w:val="0"/>
              <w:suppressLineNumbers w:val="0"/>
              <w:spacing w:before="0" w:beforeAutospacing="0" w:after="0" w:afterAutospacing="0" w:line="400" w:lineRule="exact"/>
              <w:ind w:left="0" w:right="0" w:firstLine="422" w:firstLineChars="200"/>
              <w:rPr>
                <w:rFonts w:hint="default" w:ascii="仿宋_GB2312" w:hAnsi="仿宋_GB2312" w:eastAsia="仿宋_GB2312" w:cs="仿宋_GB2312"/>
                <w:color w:val="auto"/>
                <w:szCs w:val="24"/>
              </w:rPr>
            </w:pPr>
            <w:r>
              <w:rPr>
                <w:rFonts w:hint="eastAsia" w:ascii="仿宋_GB2312" w:hAnsi="仿宋_GB2312" w:eastAsia="仿宋_GB2312" w:cs="仿宋_GB2312"/>
                <w:b/>
                <w:bCs/>
                <w:color w:val="auto"/>
              </w:rPr>
              <w:t>二档（8分）：</w:t>
            </w:r>
            <w:r>
              <w:rPr>
                <w:rFonts w:hint="eastAsia" w:ascii="仿宋_GB2312" w:hAnsi="仿宋_GB2312" w:eastAsia="仿宋_GB2312" w:cs="仿宋_GB2312"/>
                <w:color w:val="auto"/>
                <w:szCs w:val="24"/>
              </w:rPr>
              <w:t>方案覆盖火灾、公共安全</w:t>
            </w:r>
            <w:r>
              <w:rPr>
                <w:rFonts w:hint="eastAsia" w:ascii="仿宋_GB2312" w:hAnsi="仿宋_GB2312" w:eastAsia="仿宋_GB2312" w:cs="仿宋_GB2312"/>
                <w:color w:val="auto"/>
                <w:szCs w:val="24"/>
                <w:lang w:eastAsia="zh-CN"/>
              </w:rPr>
              <w:t>、节假日客流高峰等</w:t>
            </w:r>
            <w:r>
              <w:rPr>
                <w:rFonts w:hint="eastAsia" w:ascii="仿宋_GB2312" w:hAnsi="仿宋_GB2312" w:eastAsia="仿宋_GB2312" w:cs="仿宋_GB2312"/>
                <w:color w:val="auto"/>
                <w:szCs w:val="24"/>
              </w:rPr>
              <w:t>主要突发场景</w:t>
            </w:r>
            <w:r>
              <w:rPr>
                <w:rFonts w:hint="eastAsia" w:ascii="仿宋_GB2312" w:hAnsi="仿宋_GB2312" w:eastAsia="仿宋_GB2312" w:cs="仿宋_GB2312"/>
                <w:color w:val="auto"/>
                <w:szCs w:val="24"/>
                <w:lang w:eastAsia="zh-CN"/>
              </w:rPr>
              <w:t>，涉及</w:t>
            </w:r>
            <w:r>
              <w:rPr>
                <w:rFonts w:hint="eastAsia" w:ascii="仿宋_GB2312" w:hAnsi="仿宋_GB2312" w:eastAsia="仿宋_GB2312" w:cs="仿宋_GB2312"/>
                <w:color w:val="auto"/>
                <w:szCs w:val="24"/>
              </w:rPr>
              <w:t>人员安排、装备、响应时间等方面</w:t>
            </w:r>
            <w:r>
              <w:rPr>
                <w:rFonts w:hint="eastAsia" w:ascii="仿宋_GB2312" w:hAnsi="仿宋_GB2312" w:eastAsia="仿宋_GB2312" w:cs="仿宋_GB2312"/>
                <w:color w:val="auto"/>
                <w:szCs w:val="24"/>
                <w:lang w:eastAsia="zh-CN"/>
              </w:rPr>
              <w:t>，明确报告程序、处置措施及记录要求。应急预案和配合方案</w:t>
            </w:r>
            <w:r>
              <w:rPr>
                <w:rFonts w:hint="eastAsia" w:ascii="仿宋_GB2312" w:hAnsi="仿宋_GB2312" w:eastAsia="仿宋_GB2312" w:cs="仿宋_GB2312"/>
                <w:color w:val="auto"/>
                <w:szCs w:val="24"/>
              </w:rPr>
              <w:t>能较好应对突发事件</w:t>
            </w:r>
            <w:r>
              <w:rPr>
                <w:rFonts w:hint="eastAsia" w:ascii="仿宋_GB2312" w:hAnsi="仿宋_GB2312" w:eastAsia="仿宋_GB2312" w:cs="仿宋_GB2312"/>
                <w:color w:val="auto"/>
                <w:szCs w:val="24"/>
                <w:lang w:eastAsia="zh-CN"/>
              </w:rPr>
              <w:t>，</w:t>
            </w:r>
            <w:r>
              <w:rPr>
                <w:rFonts w:hint="eastAsia" w:ascii="仿宋_GB2312" w:hAnsi="仿宋_GB2312" w:eastAsia="仿宋_GB2312" w:cs="仿宋_GB2312"/>
                <w:color w:val="auto"/>
                <w:szCs w:val="24"/>
              </w:rPr>
              <w:t>具有一定的科学性</w:t>
            </w:r>
            <w:r>
              <w:rPr>
                <w:rFonts w:hint="eastAsia" w:ascii="仿宋_GB2312" w:hAnsi="仿宋_GB2312" w:eastAsia="仿宋_GB2312" w:cs="仿宋_GB2312"/>
                <w:color w:val="auto"/>
                <w:szCs w:val="24"/>
                <w:lang w:eastAsia="zh-CN"/>
              </w:rPr>
              <w:t>，</w:t>
            </w:r>
            <w:r>
              <w:rPr>
                <w:rFonts w:hint="eastAsia" w:ascii="仿宋_GB2312" w:hAnsi="仿宋_GB2312" w:eastAsia="仿宋_GB2312" w:cs="仿宋_GB2312"/>
                <w:color w:val="auto"/>
                <w:szCs w:val="24"/>
              </w:rPr>
              <w:t>可操作性较强；</w:t>
            </w:r>
          </w:p>
          <w:p w14:paraId="5F1D6249">
            <w:pPr>
              <w:pStyle w:val="481"/>
              <w:keepNext w:val="0"/>
              <w:keepLines w:val="0"/>
              <w:suppressLineNumbers w:val="0"/>
              <w:spacing w:before="0" w:beforeAutospacing="0" w:after="0" w:afterAutospacing="0" w:line="400" w:lineRule="exact"/>
              <w:ind w:left="0" w:right="0" w:firstLine="422" w:firstLineChars="200"/>
              <w:rPr>
                <w:rFonts w:hint="default" w:ascii="仿宋_GB2312" w:hAnsi="仿宋_GB2312" w:eastAsia="仿宋_GB2312" w:cs="仿宋_GB2312"/>
                <w:color w:val="auto"/>
                <w:szCs w:val="24"/>
              </w:rPr>
            </w:pPr>
            <w:r>
              <w:rPr>
                <w:rFonts w:hint="eastAsia" w:ascii="仿宋_GB2312" w:hAnsi="仿宋_GB2312" w:eastAsia="仿宋_GB2312" w:cs="仿宋_GB2312"/>
                <w:b/>
                <w:bCs/>
                <w:color w:val="auto"/>
              </w:rPr>
              <w:t>三档（4分）：</w:t>
            </w:r>
            <w:r>
              <w:rPr>
                <w:rFonts w:hint="eastAsia" w:ascii="仿宋_GB2312" w:hAnsi="仿宋_GB2312" w:eastAsia="仿宋_GB2312" w:cs="仿宋_GB2312"/>
                <w:color w:val="auto"/>
                <w:szCs w:val="24"/>
                <w:highlight w:val="none"/>
                <w:lang w:eastAsia="zh-CN"/>
              </w:rPr>
              <w:t>方案</w:t>
            </w:r>
            <w:r>
              <w:rPr>
                <w:rFonts w:hint="eastAsia" w:ascii="仿宋_GB2312" w:hAnsi="仿宋_GB2312" w:eastAsia="仿宋_GB2312" w:cs="仿宋_GB2312"/>
                <w:color w:val="auto"/>
                <w:szCs w:val="24"/>
                <w:highlight w:val="none"/>
              </w:rPr>
              <w:t>简单，仅覆盖1-2类突发场景</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rPr>
              <w:t>程序、处置措施不清晰，细节缺失</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highlight w:val="none"/>
              </w:rPr>
              <w:t>科学性、可操作性一般</w:t>
            </w:r>
            <w:r>
              <w:rPr>
                <w:rFonts w:hint="eastAsia" w:ascii="仿宋_GB2312" w:hAnsi="仿宋_GB2312" w:eastAsia="仿宋_GB2312" w:cs="仿宋_GB2312"/>
                <w:color w:val="auto"/>
                <w:highlight w:val="none"/>
                <w:lang w:eastAsia="zh-CN"/>
              </w:rPr>
              <w:t>。</w:t>
            </w:r>
          </w:p>
          <w:p w14:paraId="7276E586">
            <w:pPr>
              <w:keepNext w:val="0"/>
              <w:keepLines w:val="0"/>
              <w:suppressLineNumbers w:val="0"/>
              <w:spacing w:before="0" w:beforeAutospacing="0" w:after="0" w:afterAutospacing="0" w:line="400" w:lineRule="exact"/>
              <w:ind w:left="0" w:right="0" w:firstLine="422" w:firstLineChars="200"/>
              <w:rPr>
                <w:rFonts w:hint="default" w:ascii="仿宋_GB2312" w:hAnsi="仿宋_GB2312" w:eastAsia="仿宋_GB2312" w:cs="仿宋_GB2312"/>
                <w:color w:val="auto"/>
              </w:rPr>
            </w:pPr>
            <w:r>
              <w:rPr>
                <w:rFonts w:hint="eastAsia" w:ascii="仿宋_GB2312" w:hAnsi="仿宋_GB2312" w:eastAsia="仿宋_GB2312" w:cs="仿宋_GB2312"/>
                <w:b/>
                <w:bCs/>
                <w:color w:val="auto"/>
              </w:rPr>
              <w:t>注：1.该方案内容可以包括：（1）突发火灾及停电方面；（2）公共安全及卫生方面</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极端天气、大型活动、节假日客流高峰</w:t>
            </w:r>
            <w:r>
              <w:rPr>
                <w:rFonts w:hint="eastAsia" w:ascii="仿宋_GB2312" w:hAnsi="仿宋_GB2312" w:eastAsia="仿宋_GB2312" w:cs="仿宋_GB2312"/>
                <w:b/>
                <w:bCs/>
                <w:color w:val="auto"/>
                <w:lang w:val="en-US" w:eastAsia="zh-CN"/>
              </w:rPr>
              <w:t>应对方面</w:t>
            </w:r>
            <w:r>
              <w:rPr>
                <w:rFonts w:hint="eastAsia" w:ascii="仿宋_GB2312" w:hAnsi="仿宋_GB2312" w:eastAsia="仿宋_GB2312" w:cs="仿宋_GB2312"/>
                <w:b/>
                <w:bCs/>
                <w:color w:val="auto"/>
              </w:rPr>
              <w:t>。</w:t>
            </w:r>
          </w:p>
          <w:p w14:paraId="32C03B51">
            <w:pPr>
              <w:spacing w:line="400" w:lineRule="exact"/>
              <w:ind w:firstLine="422"/>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2.未提供方案或提供的内容与本项目无关的得0分。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1D3DED">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12</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2CBBAD">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应急预案和应急配合方案</w:t>
            </w:r>
          </w:p>
        </w:tc>
      </w:tr>
      <w:tr w14:paraId="173FEAE8">
        <w:tblPrEx>
          <w:tblCellMar>
            <w:top w:w="15" w:type="dxa"/>
            <w:left w:w="15" w:type="dxa"/>
            <w:bottom w:w="15" w:type="dxa"/>
            <w:right w:w="15" w:type="dxa"/>
          </w:tblCellMar>
        </w:tblPrEx>
        <w:trPr>
          <w:jc w:val="center"/>
        </w:trPr>
        <w:tc>
          <w:tcPr>
            <w:tcW w:w="813" w:type="dxa"/>
            <w:vMerge w:val="continue"/>
            <w:tcBorders>
              <w:top w:val="single" w:color="auto" w:sz="4" w:space="0"/>
              <w:left w:val="single" w:color="auto" w:sz="4" w:space="0"/>
              <w:bottom w:val="single" w:color="333333" w:sz="6" w:space="0"/>
              <w:right w:val="single" w:color="333333" w:sz="6" w:space="0"/>
            </w:tcBorders>
            <w:vAlign w:val="center"/>
          </w:tcPr>
          <w:p w14:paraId="4360F55C">
            <w:pPr>
              <w:spacing w:line="400" w:lineRule="exact"/>
              <w:rPr>
                <w:rFonts w:hint="eastAsia" w:ascii="仿宋_GB2312" w:hAnsi="仿宋_GB2312" w:eastAsia="仿宋_GB2312" w:cs="仿宋_GB2312"/>
                <w:b/>
                <w:bCs/>
                <w:color w:val="auto"/>
              </w:rPr>
            </w:pPr>
          </w:p>
        </w:tc>
        <w:tc>
          <w:tcPr>
            <w:tcW w:w="1019" w:type="dxa"/>
            <w:tcBorders>
              <w:top w:val="single" w:color="auto" w:sz="4"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1C3954">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人员管理方案</w:t>
            </w:r>
          </w:p>
        </w:tc>
        <w:tc>
          <w:tcPr>
            <w:tcW w:w="64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D13AB5">
            <w:pPr>
              <w:pStyle w:val="479"/>
              <w:tabs>
                <w:tab w:val="left" w:pos="312"/>
              </w:tabs>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方案针对需求，切合实际工作内容，科学合理，各项管理制度完善、详细、可行</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人员考核</w:t>
            </w:r>
            <w:r>
              <w:rPr>
                <w:rFonts w:hint="eastAsia" w:ascii="仿宋_GB2312" w:hAnsi="仿宋_GB2312" w:eastAsia="仿宋_GB2312" w:cs="仿宋_GB2312"/>
                <w:color w:val="auto"/>
                <w:lang w:eastAsia="zh-CN"/>
              </w:rPr>
              <w:t>及</w:t>
            </w:r>
            <w:r>
              <w:rPr>
                <w:rFonts w:hint="eastAsia" w:ascii="仿宋_GB2312" w:hAnsi="仿宋_GB2312" w:eastAsia="仿宋_GB2312" w:cs="仿宋_GB2312"/>
                <w:color w:val="auto"/>
              </w:rPr>
              <w:t>奖惩制度</w:t>
            </w:r>
            <w:r>
              <w:rPr>
                <w:rFonts w:hint="eastAsia" w:ascii="仿宋_GB2312" w:hAnsi="仿宋_GB2312" w:eastAsia="仿宋_GB2312" w:cs="仿宋_GB2312"/>
                <w:color w:val="auto"/>
                <w:lang w:eastAsia="zh-CN"/>
              </w:rPr>
              <w:t>方面，做到</w:t>
            </w:r>
            <w:r>
              <w:rPr>
                <w:rFonts w:hint="eastAsia" w:ascii="仿宋_GB2312" w:hAnsi="仿宋_GB2312" w:eastAsia="仿宋_GB2312" w:cs="仿宋_GB2312"/>
                <w:color w:val="auto"/>
              </w:rPr>
              <w:t>考核指标量化，奖惩措施具体，考核周期清晰</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方案措施切实、可行，可操作性强</w:t>
            </w:r>
            <w:r>
              <w:rPr>
                <w:rFonts w:hint="eastAsia" w:ascii="仿宋_GB2312" w:hAnsi="仿宋_GB2312" w:eastAsia="仿宋_GB2312" w:cs="仿宋_GB2312"/>
                <w:color w:val="auto"/>
                <w:lang w:eastAsia="zh-CN"/>
              </w:rPr>
              <w:t>；</w:t>
            </w:r>
          </w:p>
          <w:p w14:paraId="2FDE49D1">
            <w:pPr>
              <w:pStyle w:val="479"/>
              <w:tabs>
                <w:tab w:val="left" w:pos="312"/>
              </w:tabs>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8</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w:t>
            </w:r>
            <w:r>
              <w:rPr>
                <w:rFonts w:hint="eastAsia" w:ascii="仿宋_GB2312" w:hAnsi="仿宋_GB2312" w:eastAsia="仿宋_GB2312" w:cs="仿宋_GB2312"/>
                <w:color w:val="auto"/>
                <w:lang w:eastAsia="zh-CN"/>
              </w:rPr>
              <w:t>包含了培训制度、考核制度，各项管理制度较完善、详细；有明确考核指标和基础保障措施，人员熟悉工作的措施具备一定可操作性，能保障团队可</w:t>
            </w:r>
            <w:r>
              <w:rPr>
                <w:rFonts w:hint="eastAsia" w:ascii="仿宋_GB2312" w:hAnsi="仿宋_GB2312" w:eastAsia="仿宋_GB2312" w:cs="仿宋_GB2312"/>
                <w:color w:val="auto"/>
              </w:rPr>
              <w:t>较好服务本项目</w:t>
            </w:r>
            <w:r>
              <w:rPr>
                <w:rFonts w:hint="eastAsia" w:ascii="仿宋_GB2312" w:hAnsi="仿宋_GB2312" w:eastAsia="仿宋_GB2312" w:cs="仿宋_GB2312"/>
                <w:color w:val="auto"/>
                <w:lang w:eastAsia="zh-CN"/>
              </w:rPr>
              <w:t>；</w:t>
            </w:r>
          </w:p>
          <w:p w14:paraId="3B162BF1">
            <w:pPr>
              <w:pStyle w:val="479"/>
              <w:spacing w:line="400" w:lineRule="exact"/>
              <w:ind w:firstLine="422" w:firstLineChars="200"/>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4</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highlight w:val="none"/>
              </w:rPr>
              <w:t>方案内容简单。</w:t>
            </w:r>
            <w:r>
              <w:rPr>
                <w:rFonts w:hint="eastAsia" w:ascii="仿宋_GB2312" w:hAnsi="仿宋_GB2312" w:eastAsia="仿宋_GB2312" w:cs="仿宋_GB2312"/>
                <w:color w:val="auto"/>
                <w:highlight w:val="none"/>
                <w:lang w:eastAsia="zh-CN"/>
              </w:rPr>
              <w:t>制度方面</w:t>
            </w:r>
            <w:r>
              <w:rPr>
                <w:rFonts w:hint="eastAsia" w:ascii="仿宋_GB2312" w:hAnsi="仿宋_GB2312" w:eastAsia="仿宋_GB2312" w:cs="仿宋_GB2312"/>
                <w:color w:val="auto"/>
                <w:highlight w:val="none"/>
              </w:rPr>
              <w:t>考核指标模糊，奖惩措施简单，监管激励作用有限</w:t>
            </w:r>
            <w:r>
              <w:rPr>
                <w:rFonts w:hint="eastAsia" w:ascii="仿宋_GB2312" w:hAnsi="仿宋_GB2312" w:eastAsia="仿宋_GB2312" w:cs="仿宋_GB2312"/>
                <w:color w:val="auto"/>
                <w:highlight w:val="none"/>
                <w:lang w:eastAsia="zh-CN"/>
              </w:rPr>
              <w:t>。</w:t>
            </w:r>
          </w:p>
          <w:p w14:paraId="77C8972E">
            <w:pPr>
              <w:pStyle w:val="479"/>
              <w:tabs>
                <w:tab w:val="left" w:pos="312"/>
              </w:tabs>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注：注：1.该方案内容可以包括：</w:t>
            </w:r>
            <w:r>
              <w:rPr>
                <w:rFonts w:hint="eastAsia" w:ascii="仿宋_GB2312" w:hAnsi="仿宋_GB2312" w:eastAsia="仿宋_GB2312" w:cs="仿宋_GB2312"/>
                <w:b/>
                <w:bCs/>
                <w:color w:val="auto"/>
                <w:szCs w:val="24"/>
              </w:rPr>
              <w:t>（1）人员考核制度；（2）培训制度；（3）奖惩制度。</w:t>
            </w:r>
          </w:p>
          <w:p w14:paraId="1D2AAFEA">
            <w:p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2.未提供方案或提供的内容与本项目无关的得0分。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41BE7B">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12</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785365">
            <w:pPr>
              <w:spacing w:line="4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人员管理方案</w:t>
            </w:r>
          </w:p>
        </w:tc>
      </w:tr>
      <w:tr w14:paraId="36255B7A">
        <w:tblPrEx>
          <w:tblCellMar>
            <w:top w:w="15" w:type="dxa"/>
            <w:left w:w="15" w:type="dxa"/>
            <w:bottom w:w="15" w:type="dxa"/>
            <w:right w:w="15" w:type="dxa"/>
          </w:tblCellMar>
        </w:tblPrEx>
        <w:trPr>
          <w:jc w:val="center"/>
        </w:trPr>
        <w:tc>
          <w:tcPr>
            <w:tcW w:w="8256"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69E0D7">
            <w:pPr>
              <w:spacing w:line="400" w:lineRule="exact"/>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1579D0">
            <w:pPr>
              <w:spacing w:line="400" w:lineRule="exact"/>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58</w:t>
            </w:r>
          </w:p>
        </w:tc>
        <w:tc>
          <w:tcPr>
            <w:tcW w:w="13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C01429">
            <w:pPr>
              <w:spacing w:line="400" w:lineRule="exact"/>
              <w:jc w:val="center"/>
              <w:rPr>
                <w:rFonts w:hint="eastAsia" w:ascii="仿宋_GB2312" w:hAnsi="仿宋_GB2312" w:eastAsia="仿宋_GB2312" w:cs="仿宋_GB2312"/>
                <w:b/>
                <w:bCs/>
                <w:color w:val="auto"/>
              </w:rPr>
            </w:pPr>
          </w:p>
        </w:tc>
      </w:tr>
    </w:tbl>
    <w:p w14:paraId="510C91A9">
      <w:pPr>
        <w:rPr>
          <w:rFonts w:hint="eastAsia" w:ascii="仿宋_GB2312" w:hAnsi="仿宋_GB2312" w:eastAsia="仿宋_GB2312" w:cs="仿宋_GB2312"/>
          <w:color w:val="auto"/>
        </w:rPr>
      </w:pPr>
    </w:p>
    <w:p w14:paraId="1D10863C">
      <w:pPr>
        <w:spacing w:line="440" w:lineRule="exact"/>
        <w:ind w:firstLine="241" w:firstLineChars="1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（三）总得分=客观分+主观分</w:t>
      </w:r>
    </w:p>
    <w:p w14:paraId="7AA44EFB">
      <w:pPr>
        <w:spacing w:line="44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三、成交候选供应商推荐原则</w:t>
      </w:r>
    </w:p>
    <w:p w14:paraId="662A9CEB">
      <w:pPr>
        <w:spacing w:line="440" w:lineRule="exact"/>
        <w:ind w:firstLine="472" w:firstLineChars="196"/>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color w:val="auto"/>
          <w:sz w:val="24"/>
        </w:rPr>
        <w:t>采购人或采购代理机构应将该情况报政府采购监督管理部门，从合格的成交候选供应商中另行确定成交供应商或重新开展政府采购活动。</w:t>
      </w:r>
    </w:p>
    <w:p w14:paraId="7366B68B">
      <w:pPr>
        <w:spacing w:line="440" w:lineRule="exact"/>
        <w:ind w:firstLine="472" w:firstLineChars="196"/>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color w:val="auto"/>
          <w:sz w:val="24"/>
        </w:rPr>
        <w:t>。</w:t>
      </w:r>
    </w:p>
    <w:p w14:paraId="24A72B46">
      <w:pPr>
        <w:rPr>
          <w:rFonts w:hint="eastAsia"/>
          <w:color w:val="auto"/>
        </w:rPr>
      </w:pPr>
    </w:p>
    <w:sectPr>
      <w:pgSz w:w="11906" w:h="16838"/>
      <w:pgMar w:top="1440" w:right="964" w:bottom="1134" w:left="907" w:header="851" w:footer="992" w:gutter="0"/>
      <w:pgNumType w:fmt="decimal"/>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大黑简体2.">
    <w:altName w:val="黑体"/>
    <w:panose1 w:val="00000000000000000000"/>
    <w:charset w:val="86"/>
    <w:family w:val="swiss"/>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EE33">
    <w:pPr>
      <w:pStyle w:val="3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16AE7">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F6530">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B4F6530">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44A79">
                          <w:pPr>
                            <w:pStyle w:val="31"/>
                            <w:jc w:val="center"/>
                          </w:pPr>
                        </w:p>
                        <w:p w14:paraId="3DBC9F8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F944A79">
                    <w:pPr>
                      <w:pStyle w:val="31"/>
                      <w:jc w:val="center"/>
                    </w:pPr>
                  </w:p>
                  <w:p w14:paraId="3DBC9F8E"/>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434A7">
    <w:pPr>
      <w:spacing w:line="176" w:lineRule="auto"/>
      <w:ind w:left="43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F0D3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5AF0D3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C48A">
    <w:pPr>
      <w:spacing w:line="176" w:lineRule="auto"/>
      <w:ind w:left="43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11647">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B11647">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1047">
    <w:pPr>
      <w:spacing w:line="176" w:lineRule="auto"/>
      <w:ind w:left="43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97FED">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C197FED">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2F52">
    <w:pPr>
      <w:spacing w:line="176" w:lineRule="auto"/>
      <w:ind w:left="45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A83F5">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C6A83F5">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B0FC2">
    <w:pPr>
      <w:spacing w:line="176" w:lineRule="auto"/>
      <w:ind w:left="45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B35ED">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6FB35ED">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1660">
    <w:pPr>
      <w:spacing w:line="176" w:lineRule="auto"/>
      <w:ind w:left="43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E3B9F">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A3E3B9F">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31316">
    <w:pPr>
      <w:pStyle w:val="32"/>
      <w:jc w:val="right"/>
      <w:rPr>
        <w:rFonts w:hint="eastAsia" w:ascii="宋体" w:hAnsi="宋体"/>
        <w:b/>
        <w:color w:val="000000"/>
      </w:rPr>
    </w:pPr>
    <w:bookmarkStart w:id="106" w:name="_Hlk45233189"/>
    <w:r>
      <w:rPr>
        <w:b/>
      </w:rPr>
      <w:t>柳州市江滨公园管理处2026年绿化、卫生管养服务采购</w:t>
    </w:r>
    <w:r>
      <w:rPr>
        <w:rFonts w:hint="eastAsia"/>
        <w:b/>
      </w:rPr>
      <w:t>（</w:t>
    </w:r>
    <w:r>
      <w:rPr>
        <w:b/>
      </w:rPr>
      <w:t>LZZC2026-C3-990090-LZSZ</w:t>
    </w:r>
    <w:r>
      <w:rPr>
        <w:rFonts w:hint="eastAsia"/>
        <w:b/>
      </w:rPr>
      <w:t>）</w:t>
    </w:r>
    <w:bookmarkEnd w:id="10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7AB76">
    <w:pPr>
      <w:pStyle w:val="32"/>
      <w:jc w:val="right"/>
      <w:rPr>
        <w:rFonts w:hint="eastAsia" w:ascii="宋体" w:hAnsi="宋体"/>
        <w:b/>
        <w:color w:val="000000"/>
      </w:rPr>
    </w:pPr>
    <w:r>
      <w:rPr>
        <w:b/>
      </w:rPr>
      <w:t>柳州市江滨公园管理处2026年绿化、卫生管养服务采购</w:t>
    </w:r>
    <w:r>
      <w:rPr>
        <w:rFonts w:hint="eastAsia"/>
        <w:b/>
      </w:rPr>
      <w:t>（</w:t>
    </w:r>
    <w:r>
      <w:rPr>
        <w:b/>
      </w:rPr>
      <w:t>LZZC2026-C3-990090-LZSZ</w:t>
    </w:r>
    <w:r>
      <w:rPr>
        <w:rFonts w:hint="eastAsia"/>
        <w:b/>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17D4">
    <w:pPr>
      <w:pStyle w:val="32"/>
      <w:jc w:val="right"/>
      <w:rPr>
        <w:rFonts w:hint="eastAsia" w:ascii="宋体" w:hAnsi="宋体"/>
        <w:b/>
        <w:color w:val="000000"/>
      </w:rPr>
    </w:pPr>
    <w:r>
      <w:rPr>
        <w:b/>
      </w:rPr>
      <w:t>柳州市江滨公园管理处2026年绿化、卫生管养服务采购</w:t>
    </w:r>
    <w:r>
      <w:rPr>
        <w:rFonts w:hint="eastAsia"/>
        <w:b/>
      </w:rPr>
      <w:t>（</w:t>
    </w:r>
    <w:r>
      <w:rPr>
        <w:b/>
      </w:rPr>
      <w:t>LZZC2026-C3-990090-LZSZ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D854C674"/>
    <w:multiLevelType w:val="singleLevel"/>
    <w:tmpl w:val="D854C674"/>
    <w:lvl w:ilvl="0" w:tentative="0">
      <w:start w:val="1"/>
      <w:numFmt w:val="decimal"/>
      <w:lvlText w:val="%1."/>
      <w:lvlJc w:val="left"/>
      <w:pPr>
        <w:tabs>
          <w:tab w:val="left" w:pos="312"/>
        </w:tabs>
      </w:pPr>
    </w:lvl>
  </w:abstractNum>
  <w:abstractNum w:abstractNumId="2">
    <w:nsid w:val="EF6DDE72"/>
    <w:multiLevelType w:val="singleLevel"/>
    <w:tmpl w:val="EF6DDE72"/>
    <w:lvl w:ilvl="0" w:tentative="0">
      <w:start w:val="1"/>
      <w:numFmt w:val="decimal"/>
      <w:suff w:val="nothing"/>
      <w:lvlText w:val="（%1）"/>
      <w:lvlJc w:val="left"/>
    </w:lvl>
  </w:abstractNum>
  <w:abstractNum w:abstractNumId="3">
    <w:nsid w:val="EF9A0909"/>
    <w:multiLevelType w:val="singleLevel"/>
    <w:tmpl w:val="EF9A0909"/>
    <w:lvl w:ilvl="0" w:tentative="0">
      <w:start w:val="3"/>
      <w:numFmt w:val="decimal"/>
      <w:suff w:val="nothing"/>
      <w:lvlText w:val="（%1）"/>
      <w:lvlJc w:val="left"/>
    </w:lvl>
  </w:abstractNum>
  <w:abstractNum w:abstractNumId="4">
    <w:nsid w:val="09256FDA"/>
    <w:multiLevelType w:val="multilevel"/>
    <w:tmpl w:val="09256FDA"/>
    <w:lvl w:ilvl="0" w:tentative="0">
      <w:start w:val="1"/>
      <w:numFmt w:val="chineseCountingThousand"/>
      <w:pStyle w:val="21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5">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5A2BA44"/>
    <w:multiLevelType w:val="singleLevel"/>
    <w:tmpl w:val="35A2BA44"/>
    <w:lvl w:ilvl="0" w:tentative="0">
      <w:start w:val="6"/>
      <w:numFmt w:val="decimal"/>
      <w:suff w:val="nothing"/>
      <w:lvlText w:val="（%1）"/>
      <w:lvlJc w:val="left"/>
    </w:lvl>
  </w:abstractNum>
  <w:abstractNum w:abstractNumId="7">
    <w:nsid w:val="4BBBC8C7"/>
    <w:multiLevelType w:val="singleLevel"/>
    <w:tmpl w:val="4BBBC8C7"/>
    <w:lvl w:ilvl="0" w:tentative="0">
      <w:start w:val="4"/>
      <w:numFmt w:val="decimal"/>
      <w:suff w:val="nothing"/>
      <w:lvlText w:val="（%1）"/>
      <w:lvlJc w:val="left"/>
    </w:lvl>
  </w:abstractNum>
  <w:abstractNum w:abstractNumId="8">
    <w:nsid w:val="6491854F"/>
    <w:multiLevelType w:val="singleLevel"/>
    <w:tmpl w:val="6491854F"/>
    <w:lvl w:ilvl="0" w:tentative="0">
      <w:start w:val="2"/>
      <w:numFmt w:val="decimal"/>
      <w:suff w:val="nothing"/>
      <w:lvlText w:val="（%1）"/>
      <w:lvlJc w:val="left"/>
    </w:lvl>
  </w:abstractNum>
  <w:num w:numId="1">
    <w:abstractNumId w:val="4"/>
  </w:num>
  <w:num w:numId="2">
    <w:abstractNumId w:val="2"/>
  </w:num>
  <w:num w:numId="3">
    <w:abstractNumId w:val="8"/>
  </w:num>
  <w:num w:numId="4">
    <w:abstractNumId w:val="3"/>
  </w:num>
  <w:num w:numId="5">
    <w:abstractNumId w:val="7"/>
  </w:num>
  <w:num w:numId="6">
    <w:abstractNumId w:val="0"/>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26"/>
    <w:rsid w:val="00000B3B"/>
    <w:rsid w:val="00001F58"/>
    <w:rsid w:val="00003DBE"/>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256E"/>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29EE"/>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435F"/>
    <w:rsid w:val="000C5334"/>
    <w:rsid w:val="000C53AC"/>
    <w:rsid w:val="000C61BD"/>
    <w:rsid w:val="000C738D"/>
    <w:rsid w:val="000D1B22"/>
    <w:rsid w:val="000D392D"/>
    <w:rsid w:val="000D45CF"/>
    <w:rsid w:val="000E09D0"/>
    <w:rsid w:val="000E2913"/>
    <w:rsid w:val="000E4238"/>
    <w:rsid w:val="000E536D"/>
    <w:rsid w:val="000E73D7"/>
    <w:rsid w:val="000E7D30"/>
    <w:rsid w:val="000E7DBC"/>
    <w:rsid w:val="000F0530"/>
    <w:rsid w:val="000F09A7"/>
    <w:rsid w:val="000F256C"/>
    <w:rsid w:val="000F7013"/>
    <w:rsid w:val="000F77AC"/>
    <w:rsid w:val="00100CBA"/>
    <w:rsid w:val="001036F8"/>
    <w:rsid w:val="00104C60"/>
    <w:rsid w:val="00104D27"/>
    <w:rsid w:val="001068A1"/>
    <w:rsid w:val="00111FAE"/>
    <w:rsid w:val="001128FB"/>
    <w:rsid w:val="00113B4B"/>
    <w:rsid w:val="001175AF"/>
    <w:rsid w:val="00117839"/>
    <w:rsid w:val="00120D8C"/>
    <w:rsid w:val="00120ED4"/>
    <w:rsid w:val="00121159"/>
    <w:rsid w:val="00122EDB"/>
    <w:rsid w:val="00124B60"/>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2F94"/>
    <w:rsid w:val="001A41A4"/>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5D25"/>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056A"/>
    <w:rsid w:val="0044543B"/>
    <w:rsid w:val="00445FFD"/>
    <w:rsid w:val="004462D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C65"/>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524C"/>
    <w:rsid w:val="00616DCE"/>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54B7"/>
    <w:rsid w:val="00697EF7"/>
    <w:rsid w:val="006A36DA"/>
    <w:rsid w:val="006A4E09"/>
    <w:rsid w:val="006A657E"/>
    <w:rsid w:val="006A6CDC"/>
    <w:rsid w:val="006B00CD"/>
    <w:rsid w:val="006B20A0"/>
    <w:rsid w:val="006B26FC"/>
    <w:rsid w:val="006B3040"/>
    <w:rsid w:val="006B3509"/>
    <w:rsid w:val="006B6774"/>
    <w:rsid w:val="006B6ED3"/>
    <w:rsid w:val="006B72F6"/>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1C06"/>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552"/>
    <w:rsid w:val="00805749"/>
    <w:rsid w:val="00807A87"/>
    <w:rsid w:val="00810154"/>
    <w:rsid w:val="008103A4"/>
    <w:rsid w:val="0081065B"/>
    <w:rsid w:val="00815167"/>
    <w:rsid w:val="008156AF"/>
    <w:rsid w:val="00817787"/>
    <w:rsid w:val="00821C36"/>
    <w:rsid w:val="0082355C"/>
    <w:rsid w:val="0082383F"/>
    <w:rsid w:val="00824B3A"/>
    <w:rsid w:val="00826A17"/>
    <w:rsid w:val="00832546"/>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272"/>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503"/>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87B92"/>
    <w:rsid w:val="00A903A4"/>
    <w:rsid w:val="00A94937"/>
    <w:rsid w:val="00AA024E"/>
    <w:rsid w:val="00AA5260"/>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B0090D"/>
    <w:rsid w:val="00B00CD1"/>
    <w:rsid w:val="00B01229"/>
    <w:rsid w:val="00B02B02"/>
    <w:rsid w:val="00B03774"/>
    <w:rsid w:val="00B05146"/>
    <w:rsid w:val="00B06504"/>
    <w:rsid w:val="00B07DBB"/>
    <w:rsid w:val="00B07FF2"/>
    <w:rsid w:val="00B100B0"/>
    <w:rsid w:val="00B10DF4"/>
    <w:rsid w:val="00B14CC5"/>
    <w:rsid w:val="00B16625"/>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5190"/>
    <w:rsid w:val="00B45518"/>
    <w:rsid w:val="00B46B2B"/>
    <w:rsid w:val="00B50519"/>
    <w:rsid w:val="00B50D52"/>
    <w:rsid w:val="00B5157B"/>
    <w:rsid w:val="00B51CF8"/>
    <w:rsid w:val="00B52321"/>
    <w:rsid w:val="00B5238B"/>
    <w:rsid w:val="00B53EEB"/>
    <w:rsid w:val="00B540C5"/>
    <w:rsid w:val="00B541B8"/>
    <w:rsid w:val="00B55024"/>
    <w:rsid w:val="00B550E6"/>
    <w:rsid w:val="00B55D01"/>
    <w:rsid w:val="00B57ECC"/>
    <w:rsid w:val="00B60C19"/>
    <w:rsid w:val="00B6163A"/>
    <w:rsid w:val="00B6295E"/>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5DEA"/>
    <w:rsid w:val="00C07FF6"/>
    <w:rsid w:val="00C13A90"/>
    <w:rsid w:val="00C14385"/>
    <w:rsid w:val="00C14465"/>
    <w:rsid w:val="00C14D64"/>
    <w:rsid w:val="00C14E6E"/>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27F4"/>
    <w:rsid w:val="00CA4177"/>
    <w:rsid w:val="00CA682C"/>
    <w:rsid w:val="00CB0270"/>
    <w:rsid w:val="00CB298B"/>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AE5"/>
    <w:rsid w:val="00CE57B3"/>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6A0F"/>
    <w:rsid w:val="00D67EEE"/>
    <w:rsid w:val="00D722ED"/>
    <w:rsid w:val="00D76217"/>
    <w:rsid w:val="00D763DA"/>
    <w:rsid w:val="00D76638"/>
    <w:rsid w:val="00D76AA7"/>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E00B0B"/>
    <w:rsid w:val="00E01FC4"/>
    <w:rsid w:val="00E02293"/>
    <w:rsid w:val="00E03528"/>
    <w:rsid w:val="00E05666"/>
    <w:rsid w:val="00E073A7"/>
    <w:rsid w:val="00E102DA"/>
    <w:rsid w:val="00E110FD"/>
    <w:rsid w:val="00E11440"/>
    <w:rsid w:val="00E1158C"/>
    <w:rsid w:val="00E133F2"/>
    <w:rsid w:val="00E152B7"/>
    <w:rsid w:val="00E17260"/>
    <w:rsid w:val="00E239D1"/>
    <w:rsid w:val="00E2734C"/>
    <w:rsid w:val="00E314B3"/>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B65"/>
    <w:rsid w:val="00E6371A"/>
    <w:rsid w:val="00E64881"/>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96631"/>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4EDB"/>
    <w:rsid w:val="00ED5AE5"/>
    <w:rsid w:val="00EE1A69"/>
    <w:rsid w:val="00EE2500"/>
    <w:rsid w:val="00EE4A55"/>
    <w:rsid w:val="00EE5560"/>
    <w:rsid w:val="00EE674B"/>
    <w:rsid w:val="00EE68F1"/>
    <w:rsid w:val="00EE71F3"/>
    <w:rsid w:val="00EE71F8"/>
    <w:rsid w:val="00EE72C5"/>
    <w:rsid w:val="00EF0649"/>
    <w:rsid w:val="00EF083C"/>
    <w:rsid w:val="00EF1D34"/>
    <w:rsid w:val="00EF2D9F"/>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709ED"/>
    <w:rsid w:val="00F718C0"/>
    <w:rsid w:val="00F72EBA"/>
    <w:rsid w:val="00F7324A"/>
    <w:rsid w:val="00F77954"/>
    <w:rsid w:val="00F81B2F"/>
    <w:rsid w:val="00F83B8D"/>
    <w:rsid w:val="00F86E0A"/>
    <w:rsid w:val="00F86FC4"/>
    <w:rsid w:val="00F87C3D"/>
    <w:rsid w:val="00F90F61"/>
    <w:rsid w:val="00F913EB"/>
    <w:rsid w:val="00F917B8"/>
    <w:rsid w:val="00F92E97"/>
    <w:rsid w:val="00F92EFA"/>
    <w:rsid w:val="00F93095"/>
    <w:rsid w:val="00F952B0"/>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3354"/>
    <w:rsid w:val="00FE3989"/>
    <w:rsid w:val="00FE4778"/>
    <w:rsid w:val="00FE6C10"/>
    <w:rsid w:val="00FE7BF4"/>
    <w:rsid w:val="00FE7D99"/>
    <w:rsid w:val="00FE7FB3"/>
    <w:rsid w:val="00FF0641"/>
    <w:rsid w:val="00FF1E6F"/>
    <w:rsid w:val="00FF7D50"/>
    <w:rsid w:val="01F55D2F"/>
    <w:rsid w:val="021B537F"/>
    <w:rsid w:val="02496743"/>
    <w:rsid w:val="02624152"/>
    <w:rsid w:val="029B50A7"/>
    <w:rsid w:val="02BA3F8E"/>
    <w:rsid w:val="03064F99"/>
    <w:rsid w:val="035507B1"/>
    <w:rsid w:val="03580288"/>
    <w:rsid w:val="03671929"/>
    <w:rsid w:val="039B3FBF"/>
    <w:rsid w:val="03A71D33"/>
    <w:rsid w:val="03B83BD5"/>
    <w:rsid w:val="03F34837"/>
    <w:rsid w:val="03FC1928"/>
    <w:rsid w:val="04381F34"/>
    <w:rsid w:val="04B10B72"/>
    <w:rsid w:val="04E13080"/>
    <w:rsid w:val="04E65979"/>
    <w:rsid w:val="05452DC7"/>
    <w:rsid w:val="054C25C5"/>
    <w:rsid w:val="05762289"/>
    <w:rsid w:val="05A255EB"/>
    <w:rsid w:val="05B95D51"/>
    <w:rsid w:val="05EF4577"/>
    <w:rsid w:val="061A44C2"/>
    <w:rsid w:val="064352B8"/>
    <w:rsid w:val="065B729C"/>
    <w:rsid w:val="069C3E58"/>
    <w:rsid w:val="06A77239"/>
    <w:rsid w:val="070F32FA"/>
    <w:rsid w:val="07165A8F"/>
    <w:rsid w:val="07417974"/>
    <w:rsid w:val="0752517E"/>
    <w:rsid w:val="07734F5C"/>
    <w:rsid w:val="07F15DEB"/>
    <w:rsid w:val="07F8656B"/>
    <w:rsid w:val="085625C5"/>
    <w:rsid w:val="087A5BD2"/>
    <w:rsid w:val="08BD74FF"/>
    <w:rsid w:val="08E51639"/>
    <w:rsid w:val="08E724AE"/>
    <w:rsid w:val="09401A4D"/>
    <w:rsid w:val="095C75BE"/>
    <w:rsid w:val="09A0401A"/>
    <w:rsid w:val="09D369CA"/>
    <w:rsid w:val="09EE2615"/>
    <w:rsid w:val="0A050E20"/>
    <w:rsid w:val="0A061ACA"/>
    <w:rsid w:val="0A621EA9"/>
    <w:rsid w:val="0A73361F"/>
    <w:rsid w:val="0AAE5FE5"/>
    <w:rsid w:val="0B365C18"/>
    <w:rsid w:val="0BC22150"/>
    <w:rsid w:val="0BE55CDF"/>
    <w:rsid w:val="0C27749A"/>
    <w:rsid w:val="0C281469"/>
    <w:rsid w:val="0C604AA1"/>
    <w:rsid w:val="0C7F0949"/>
    <w:rsid w:val="0CCB5131"/>
    <w:rsid w:val="0CFA49F0"/>
    <w:rsid w:val="0D314552"/>
    <w:rsid w:val="0D337466"/>
    <w:rsid w:val="0D9243C7"/>
    <w:rsid w:val="0DA31FA3"/>
    <w:rsid w:val="0DBB149D"/>
    <w:rsid w:val="0DD37279"/>
    <w:rsid w:val="0DFE6571"/>
    <w:rsid w:val="0E023815"/>
    <w:rsid w:val="0E0D17F1"/>
    <w:rsid w:val="0E25260D"/>
    <w:rsid w:val="0E39581D"/>
    <w:rsid w:val="0E8042DE"/>
    <w:rsid w:val="0EF600FC"/>
    <w:rsid w:val="0F746542"/>
    <w:rsid w:val="0F906C6E"/>
    <w:rsid w:val="103E64F7"/>
    <w:rsid w:val="10713B7D"/>
    <w:rsid w:val="10763E36"/>
    <w:rsid w:val="10E716A5"/>
    <w:rsid w:val="110049A3"/>
    <w:rsid w:val="11041C81"/>
    <w:rsid w:val="11115102"/>
    <w:rsid w:val="11177911"/>
    <w:rsid w:val="11362E20"/>
    <w:rsid w:val="11402012"/>
    <w:rsid w:val="11722AE7"/>
    <w:rsid w:val="1181336F"/>
    <w:rsid w:val="11EA0F3D"/>
    <w:rsid w:val="11FD55C9"/>
    <w:rsid w:val="122D106B"/>
    <w:rsid w:val="122D38EE"/>
    <w:rsid w:val="12421015"/>
    <w:rsid w:val="125170F1"/>
    <w:rsid w:val="1289491A"/>
    <w:rsid w:val="12C66F5D"/>
    <w:rsid w:val="12CD60EF"/>
    <w:rsid w:val="12DC0B00"/>
    <w:rsid w:val="12E2404E"/>
    <w:rsid w:val="12F57F6D"/>
    <w:rsid w:val="132A3917"/>
    <w:rsid w:val="13503E01"/>
    <w:rsid w:val="137E4945"/>
    <w:rsid w:val="138D6E2C"/>
    <w:rsid w:val="139C6827"/>
    <w:rsid w:val="13A64327"/>
    <w:rsid w:val="13BE1365"/>
    <w:rsid w:val="13C75906"/>
    <w:rsid w:val="13E057EA"/>
    <w:rsid w:val="14284228"/>
    <w:rsid w:val="1444588A"/>
    <w:rsid w:val="144C45A0"/>
    <w:rsid w:val="145928FF"/>
    <w:rsid w:val="14706A35"/>
    <w:rsid w:val="148A27F8"/>
    <w:rsid w:val="14A354D4"/>
    <w:rsid w:val="14FA2FCF"/>
    <w:rsid w:val="151B6B0E"/>
    <w:rsid w:val="15A30C99"/>
    <w:rsid w:val="15F17C93"/>
    <w:rsid w:val="15F17D2B"/>
    <w:rsid w:val="16391314"/>
    <w:rsid w:val="1640631E"/>
    <w:rsid w:val="164F339D"/>
    <w:rsid w:val="16511E87"/>
    <w:rsid w:val="16980FA6"/>
    <w:rsid w:val="16BD1435"/>
    <w:rsid w:val="16BE3CFB"/>
    <w:rsid w:val="16E73C0D"/>
    <w:rsid w:val="17110603"/>
    <w:rsid w:val="172343A1"/>
    <w:rsid w:val="173F41DD"/>
    <w:rsid w:val="176A4AF9"/>
    <w:rsid w:val="17BE3C50"/>
    <w:rsid w:val="17D07D3D"/>
    <w:rsid w:val="17DD569E"/>
    <w:rsid w:val="182209D5"/>
    <w:rsid w:val="184110C4"/>
    <w:rsid w:val="1876541E"/>
    <w:rsid w:val="18955D33"/>
    <w:rsid w:val="18D64DC3"/>
    <w:rsid w:val="18FD5FE6"/>
    <w:rsid w:val="190467FD"/>
    <w:rsid w:val="19310E54"/>
    <w:rsid w:val="19821F76"/>
    <w:rsid w:val="19A67675"/>
    <w:rsid w:val="1A0E6B91"/>
    <w:rsid w:val="1A627DB8"/>
    <w:rsid w:val="1A6F4D8F"/>
    <w:rsid w:val="1A776531"/>
    <w:rsid w:val="1A795F37"/>
    <w:rsid w:val="1A87410D"/>
    <w:rsid w:val="1ADE2A50"/>
    <w:rsid w:val="1ADF071D"/>
    <w:rsid w:val="1B104881"/>
    <w:rsid w:val="1B1E3CBA"/>
    <w:rsid w:val="1B4512A3"/>
    <w:rsid w:val="1B8D4B63"/>
    <w:rsid w:val="1BEB6A3F"/>
    <w:rsid w:val="1C342748"/>
    <w:rsid w:val="1C4B604F"/>
    <w:rsid w:val="1C4B7ECC"/>
    <w:rsid w:val="1C705071"/>
    <w:rsid w:val="1CB96F5F"/>
    <w:rsid w:val="1CE05B1F"/>
    <w:rsid w:val="1CE56A41"/>
    <w:rsid w:val="1CE84BD7"/>
    <w:rsid w:val="1CEF49B2"/>
    <w:rsid w:val="1D1906A1"/>
    <w:rsid w:val="1D2600AB"/>
    <w:rsid w:val="1D346DBD"/>
    <w:rsid w:val="1D52231B"/>
    <w:rsid w:val="1D554B87"/>
    <w:rsid w:val="1D5B1DB8"/>
    <w:rsid w:val="1D5D731E"/>
    <w:rsid w:val="1DD647FE"/>
    <w:rsid w:val="1DE22139"/>
    <w:rsid w:val="1E646A9E"/>
    <w:rsid w:val="1E6C6AF8"/>
    <w:rsid w:val="1EA731C1"/>
    <w:rsid w:val="1F313A12"/>
    <w:rsid w:val="1F36725E"/>
    <w:rsid w:val="1F437789"/>
    <w:rsid w:val="1F7769CC"/>
    <w:rsid w:val="1F784188"/>
    <w:rsid w:val="1FEF45EB"/>
    <w:rsid w:val="1FF50379"/>
    <w:rsid w:val="1FF767BD"/>
    <w:rsid w:val="202D04E1"/>
    <w:rsid w:val="203200E0"/>
    <w:rsid w:val="20C01C32"/>
    <w:rsid w:val="214555A7"/>
    <w:rsid w:val="214F63FB"/>
    <w:rsid w:val="21675D85"/>
    <w:rsid w:val="21BF22F9"/>
    <w:rsid w:val="21C916F0"/>
    <w:rsid w:val="21D4524E"/>
    <w:rsid w:val="21FF43D6"/>
    <w:rsid w:val="221E396E"/>
    <w:rsid w:val="22350848"/>
    <w:rsid w:val="22A7115F"/>
    <w:rsid w:val="22FA7092"/>
    <w:rsid w:val="23BE6089"/>
    <w:rsid w:val="23FE4FD5"/>
    <w:rsid w:val="24090C6F"/>
    <w:rsid w:val="24150BCD"/>
    <w:rsid w:val="24513327"/>
    <w:rsid w:val="245D7E6E"/>
    <w:rsid w:val="24A361D8"/>
    <w:rsid w:val="24DB18BA"/>
    <w:rsid w:val="24F54711"/>
    <w:rsid w:val="2558643B"/>
    <w:rsid w:val="256D3D07"/>
    <w:rsid w:val="259374D7"/>
    <w:rsid w:val="25985157"/>
    <w:rsid w:val="25A20C3F"/>
    <w:rsid w:val="25C825F3"/>
    <w:rsid w:val="25E82A3D"/>
    <w:rsid w:val="25F04386"/>
    <w:rsid w:val="260C58BA"/>
    <w:rsid w:val="26BE6B39"/>
    <w:rsid w:val="26CC48FD"/>
    <w:rsid w:val="27035291"/>
    <w:rsid w:val="271D059E"/>
    <w:rsid w:val="273F2ED2"/>
    <w:rsid w:val="274B58B3"/>
    <w:rsid w:val="27534889"/>
    <w:rsid w:val="27CD1188"/>
    <w:rsid w:val="27EC51C2"/>
    <w:rsid w:val="281A4A20"/>
    <w:rsid w:val="28341A36"/>
    <w:rsid w:val="28410D50"/>
    <w:rsid w:val="28622602"/>
    <w:rsid w:val="2873506E"/>
    <w:rsid w:val="29116785"/>
    <w:rsid w:val="29151B13"/>
    <w:rsid w:val="296A432B"/>
    <w:rsid w:val="296F5EA9"/>
    <w:rsid w:val="29CD7E86"/>
    <w:rsid w:val="29E706F1"/>
    <w:rsid w:val="2A5D6F79"/>
    <w:rsid w:val="2A624BA6"/>
    <w:rsid w:val="2AB0164F"/>
    <w:rsid w:val="2AB71C86"/>
    <w:rsid w:val="2AED27DC"/>
    <w:rsid w:val="2B1A4667"/>
    <w:rsid w:val="2B22718F"/>
    <w:rsid w:val="2B4962D3"/>
    <w:rsid w:val="2B4B2FD4"/>
    <w:rsid w:val="2B624EFF"/>
    <w:rsid w:val="2BA03CB5"/>
    <w:rsid w:val="2BA77B9F"/>
    <w:rsid w:val="2BE87ED5"/>
    <w:rsid w:val="2C35784E"/>
    <w:rsid w:val="2C4E05F2"/>
    <w:rsid w:val="2C587AAB"/>
    <w:rsid w:val="2C5A6FD4"/>
    <w:rsid w:val="2D2D1AA8"/>
    <w:rsid w:val="2E1374DE"/>
    <w:rsid w:val="2EA37B0F"/>
    <w:rsid w:val="2EA60A0B"/>
    <w:rsid w:val="2EE97AEF"/>
    <w:rsid w:val="2F452E8A"/>
    <w:rsid w:val="2F5F5F83"/>
    <w:rsid w:val="2F665B14"/>
    <w:rsid w:val="2F851C0A"/>
    <w:rsid w:val="2FB01243"/>
    <w:rsid w:val="2FB94555"/>
    <w:rsid w:val="301606FE"/>
    <w:rsid w:val="30183F1E"/>
    <w:rsid w:val="30295422"/>
    <w:rsid w:val="30860813"/>
    <w:rsid w:val="308D5CE3"/>
    <w:rsid w:val="30DB3C69"/>
    <w:rsid w:val="310A1B9E"/>
    <w:rsid w:val="310C267A"/>
    <w:rsid w:val="31376626"/>
    <w:rsid w:val="31D67DE3"/>
    <w:rsid w:val="31E132FF"/>
    <w:rsid w:val="3207453C"/>
    <w:rsid w:val="32226B02"/>
    <w:rsid w:val="32314B41"/>
    <w:rsid w:val="325365D7"/>
    <w:rsid w:val="328A5338"/>
    <w:rsid w:val="32E95C5F"/>
    <w:rsid w:val="3307437D"/>
    <w:rsid w:val="330917FC"/>
    <w:rsid w:val="330C6AD3"/>
    <w:rsid w:val="3319531B"/>
    <w:rsid w:val="3335354B"/>
    <w:rsid w:val="33784399"/>
    <w:rsid w:val="33963B48"/>
    <w:rsid w:val="33B07AA5"/>
    <w:rsid w:val="34332ACB"/>
    <w:rsid w:val="344D6720"/>
    <w:rsid w:val="346F6B55"/>
    <w:rsid w:val="34BD5094"/>
    <w:rsid w:val="35051928"/>
    <w:rsid w:val="35480B8D"/>
    <w:rsid w:val="354F1498"/>
    <w:rsid w:val="358E3119"/>
    <w:rsid w:val="35B17296"/>
    <w:rsid w:val="35FF24DF"/>
    <w:rsid w:val="360C1DD5"/>
    <w:rsid w:val="360E0FB2"/>
    <w:rsid w:val="364F67F2"/>
    <w:rsid w:val="369A15FD"/>
    <w:rsid w:val="36B4694D"/>
    <w:rsid w:val="37540578"/>
    <w:rsid w:val="376F305B"/>
    <w:rsid w:val="379577DD"/>
    <w:rsid w:val="37C84A35"/>
    <w:rsid w:val="37F60B2F"/>
    <w:rsid w:val="37FD34D9"/>
    <w:rsid w:val="38501133"/>
    <w:rsid w:val="38965221"/>
    <w:rsid w:val="38E14758"/>
    <w:rsid w:val="390F7185"/>
    <w:rsid w:val="39150AD3"/>
    <w:rsid w:val="3942200C"/>
    <w:rsid w:val="39A51F8C"/>
    <w:rsid w:val="39CC09D4"/>
    <w:rsid w:val="39E44487"/>
    <w:rsid w:val="3A0551F6"/>
    <w:rsid w:val="3A1B0A0B"/>
    <w:rsid w:val="3A6C47A8"/>
    <w:rsid w:val="3ADB2C6C"/>
    <w:rsid w:val="3AE11D71"/>
    <w:rsid w:val="3AE362E8"/>
    <w:rsid w:val="3B3F729E"/>
    <w:rsid w:val="3B5C5BF5"/>
    <w:rsid w:val="3B5D0FF1"/>
    <w:rsid w:val="3B6D2B2C"/>
    <w:rsid w:val="3B9F20D2"/>
    <w:rsid w:val="3BA62DD5"/>
    <w:rsid w:val="3BBB5EC5"/>
    <w:rsid w:val="3C060D09"/>
    <w:rsid w:val="3C0A6969"/>
    <w:rsid w:val="3C213013"/>
    <w:rsid w:val="3C3776CD"/>
    <w:rsid w:val="3C825430"/>
    <w:rsid w:val="3C83693F"/>
    <w:rsid w:val="3C8F1954"/>
    <w:rsid w:val="3CB41B63"/>
    <w:rsid w:val="3CDB133B"/>
    <w:rsid w:val="3D041C43"/>
    <w:rsid w:val="3D1F3632"/>
    <w:rsid w:val="3D2E116F"/>
    <w:rsid w:val="3D9A70AE"/>
    <w:rsid w:val="3E271B46"/>
    <w:rsid w:val="3E4651C8"/>
    <w:rsid w:val="3E7A3F16"/>
    <w:rsid w:val="3EB278F7"/>
    <w:rsid w:val="3EC2618C"/>
    <w:rsid w:val="3ED43706"/>
    <w:rsid w:val="3ED813D3"/>
    <w:rsid w:val="3F6B0885"/>
    <w:rsid w:val="3F8367E2"/>
    <w:rsid w:val="3F8A5C41"/>
    <w:rsid w:val="40007016"/>
    <w:rsid w:val="402031B2"/>
    <w:rsid w:val="403109C4"/>
    <w:rsid w:val="40481834"/>
    <w:rsid w:val="406C6DE0"/>
    <w:rsid w:val="40AE3E19"/>
    <w:rsid w:val="40B32D79"/>
    <w:rsid w:val="40E17CCD"/>
    <w:rsid w:val="41236216"/>
    <w:rsid w:val="4127095F"/>
    <w:rsid w:val="41464921"/>
    <w:rsid w:val="414A58A1"/>
    <w:rsid w:val="41603135"/>
    <w:rsid w:val="416F5486"/>
    <w:rsid w:val="41E267B4"/>
    <w:rsid w:val="41F260DC"/>
    <w:rsid w:val="42091FB5"/>
    <w:rsid w:val="422C43C1"/>
    <w:rsid w:val="42633CE2"/>
    <w:rsid w:val="427133A6"/>
    <w:rsid w:val="42952AF1"/>
    <w:rsid w:val="42997634"/>
    <w:rsid w:val="42AA1B2A"/>
    <w:rsid w:val="42B64197"/>
    <w:rsid w:val="42CF6DDF"/>
    <w:rsid w:val="42E00C78"/>
    <w:rsid w:val="43234B6A"/>
    <w:rsid w:val="436255FD"/>
    <w:rsid w:val="436555F6"/>
    <w:rsid w:val="44145E77"/>
    <w:rsid w:val="44560FF5"/>
    <w:rsid w:val="44731F74"/>
    <w:rsid w:val="447C536B"/>
    <w:rsid w:val="447F1479"/>
    <w:rsid w:val="44884390"/>
    <w:rsid w:val="44A81A61"/>
    <w:rsid w:val="44B3065F"/>
    <w:rsid w:val="44B367CB"/>
    <w:rsid w:val="44D16BE1"/>
    <w:rsid w:val="450F2ACA"/>
    <w:rsid w:val="451950DB"/>
    <w:rsid w:val="451F6855"/>
    <w:rsid w:val="45381045"/>
    <w:rsid w:val="45382051"/>
    <w:rsid w:val="45393DA7"/>
    <w:rsid w:val="453E4E00"/>
    <w:rsid w:val="45626B05"/>
    <w:rsid w:val="457D3913"/>
    <w:rsid w:val="45A40095"/>
    <w:rsid w:val="45E33611"/>
    <w:rsid w:val="460263B0"/>
    <w:rsid w:val="46316880"/>
    <w:rsid w:val="463A5F51"/>
    <w:rsid w:val="464E66E3"/>
    <w:rsid w:val="466B507A"/>
    <w:rsid w:val="46AF48C3"/>
    <w:rsid w:val="4741474A"/>
    <w:rsid w:val="47597BD0"/>
    <w:rsid w:val="47672382"/>
    <w:rsid w:val="47883445"/>
    <w:rsid w:val="47BC08A0"/>
    <w:rsid w:val="47FF6C76"/>
    <w:rsid w:val="480F2088"/>
    <w:rsid w:val="48223FA5"/>
    <w:rsid w:val="483B4ADC"/>
    <w:rsid w:val="484F0B37"/>
    <w:rsid w:val="48F46286"/>
    <w:rsid w:val="490561F0"/>
    <w:rsid w:val="493C093D"/>
    <w:rsid w:val="49E13ED4"/>
    <w:rsid w:val="49E32BF1"/>
    <w:rsid w:val="49F21A4F"/>
    <w:rsid w:val="4A520968"/>
    <w:rsid w:val="4A693670"/>
    <w:rsid w:val="4AB15AF5"/>
    <w:rsid w:val="4B0E4208"/>
    <w:rsid w:val="4B19147C"/>
    <w:rsid w:val="4B1C39FE"/>
    <w:rsid w:val="4B2D7A2E"/>
    <w:rsid w:val="4B385D49"/>
    <w:rsid w:val="4B5A3717"/>
    <w:rsid w:val="4B5D7640"/>
    <w:rsid w:val="4B8D4FA6"/>
    <w:rsid w:val="4BBE6381"/>
    <w:rsid w:val="4BC831E7"/>
    <w:rsid w:val="4BF86A36"/>
    <w:rsid w:val="4C8203FE"/>
    <w:rsid w:val="4C945C61"/>
    <w:rsid w:val="4CDA668D"/>
    <w:rsid w:val="4CE4720A"/>
    <w:rsid w:val="4CF41FF8"/>
    <w:rsid w:val="4D1F7563"/>
    <w:rsid w:val="4D227D33"/>
    <w:rsid w:val="4D3C36BA"/>
    <w:rsid w:val="4D4D7E8C"/>
    <w:rsid w:val="4D7C0552"/>
    <w:rsid w:val="4DA661BC"/>
    <w:rsid w:val="4DAB22CF"/>
    <w:rsid w:val="4DCC60BB"/>
    <w:rsid w:val="4E35566D"/>
    <w:rsid w:val="4E4D2309"/>
    <w:rsid w:val="4E9D1BA8"/>
    <w:rsid w:val="4EA34087"/>
    <w:rsid w:val="4EDB2766"/>
    <w:rsid w:val="4EE32412"/>
    <w:rsid w:val="4EEA0D24"/>
    <w:rsid w:val="4EEC1AC2"/>
    <w:rsid w:val="4EEF5EDC"/>
    <w:rsid w:val="4EF133C1"/>
    <w:rsid w:val="4EF56A00"/>
    <w:rsid w:val="4F4607F4"/>
    <w:rsid w:val="4F736BF0"/>
    <w:rsid w:val="4FA070A0"/>
    <w:rsid w:val="4FA36773"/>
    <w:rsid w:val="4FA55ACC"/>
    <w:rsid w:val="4FA904C1"/>
    <w:rsid w:val="4FB035A7"/>
    <w:rsid w:val="4FBA6378"/>
    <w:rsid w:val="50572D90"/>
    <w:rsid w:val="506E1AC0"/>
    <w:rsid w:val="507C1F80"/>
    <w:rsid w:val="50A8391E"/>
    <w:rsid w:val="50AD6C87"/>
    <w:rsid w:val="50CA3751"/>
    <w:rsid w:val="50F97014"/>
    <w:rsid w:val="51017A54"/>
    <w:rsid w:val="512630B0"/>
    <w:rsid w:val="51382055"/>
    <w:rsid w:val="513A72A2"/>
    <w:rsid w:val="51433ABA"/>
    <w:rsid w:val="51961154"/>
    <w:rsid w:val="51992FCE"/>
    <w:rsid w:val="51A004DC"/>
    <w:rsid w:val="51CF438D"/>
    <w:rsid w:val="523143E0"/>
    <w:rsid w:val="5235276F"/>
    <w:rsid w:val="52762D97"/>
    <w:rsid w:val="52B50A93"/>
    <w:rsid w:val="52B74512"/>
    <w:rsid w:val="52BA6CE6"/>
    <w:rsid w:val="52DA676D"/>
    <w:rsid w:val="52EC7E87"/>
    <w:rsid w:val="530E02D4"/>
    <w:rsid w:val="5339357A"/>
    <w:rsid w:val="5344057A"/>
    <w:rsid w:val="53554B5D"/>
    <w:rsid w:val="53850FA0"/>
    <w:rsid w:val="53A7700C"/>
    <w:rsid w:val="53BE2E82"/>
    <w:rsid w:val="53D944ED"/>
    <w:rsid w:val="54111F61"/>
    <w:rsid w:val="54680B21"/>
    <w:rsid w:val="548D0188"/>
    <w:rsid w:val="54BB3C15"/>
    <w:rsid w:val="54D55AB3"/>
    <w:rsid w:val="54ED7D2A"/>
    <w:rsid w:val="55182AB5"/>
    <w:rsid w:val="55D34F77"/>
    <w:rsid w:val="55F71EA2"/>
    <w:rsid w:val="56090D30"/>
    <w:rsid w:val="563A37EF"/>
    <w:rsid w:val="565D3455"/>
    <w:rsid w:val="56E03FD6"/>
    <w:rsid w:val="570805F7"/>
    <w:rsid w:val="572E0351"/>
    <w:rsid w:val="57513ECB"/>
    <w:rsid w:val="576D5916"/>
    <w:rsid w:val="57B3422A"/>
    <w:rsid w:val="580852C7"/>
    <w:rsid w:val="5898031E"/>
    <w:rsid w:val="58C14D73"/>
    <w:rsid w:val="58C45472"/>
    <w:rsid w:val="59126D46"/>
    <w:rsid w:val="59154DEF"/>
    <w:rsid w:val="592207F9"/>
    <w:rsid w:val="594D7127"/>
    <w:rsid w:val="59597927"/>
    <w:rsid w:val="596A7975"/>
    <w:rsid w:val="59D83A5B"/>
    <w:rsid w:val="59E7087A"/>
    <w:rsid w:val="59E93F03"/>
    <w:rsid w:val="5A042649"/>
    <w:rsid w:val="5A082249"/>
    <w:rsid w:val="5A244949"/>
    <w:rsid w:val="5A2548FC"/>
    <w:rsid w:val="5A597C10"/>
    <w:rsid w:val="5A893563"/>
    <w:rsid w:val="5ADA5066"/>
    <w:rsid w:val="5AF11096"/>
    <w:rsid w:val="5AF739A4"/>
    <w:rsid w:val="5AFC5E46"/>
    <w:rsid w:val="5B012CA3"/>
    <w:rsid w:val="5B026F23"/>
    <w:rsid w:val="5B34195F"/>
    <w:rsid w:val="5B660D66"/>
    <w:rsid w:val="5B8C22EE"/>
    <w:rsid w:val="5B9F2E04"/>
    <w:rsid w:val="5BC41AD1"/>
    <w:rsid w:val="5BD55A38"/>
    <w:rsid w:val="5C0F04EA"/>
    <w:rsid w:val="5C16508D"/>
    <w:rsid w:val="5C2A3FA5"/>
    <w:rsid w:val="5C395375"/>
    <w:rsid w:val="5C6B2662"/>
    <w:rsid w:val="5CC976C2"/>
    <w:rsid w:val="5D0276DE"/>
    <w:rsid w:val="5D462381"/>
    <w:rsid w:val="5D550AA0"/>
    <w:rsid w:val="5D8A7758"/>
    <w:rsid w:val="5DAA2A19"/>
    <w:rsid w:val="5E003552"/>
    <w:rsid w:val="5E0D5F46"/>
    <w:rsid w:val="5E0F3779"/>
    <w:rsid w:val="5E13027D"/>
    <w:rsid w:val="5E146A49"/>
    <w:rsid w:val="5E4B68F2"/>
    <w:rsid w:val="5E5948C5"/>
    <w:rsid w:val="5E71737B"/>
    <w:rsid w:val="5E874E06"/>
    <w:rsid w:val="5EC702B1"/>
    <w:rsid w:val="5EC82064"/>
    <w:rsid w:val="5F627120"/>
    <w:rsid w:val="5F8C79C1"/>
    <w:rsid w:val="5F9D6D7E"/>
    <w:rsid w:val="607D14A1"/>
    <w:rsid w:val="608525AA"/>
    <w:rsid w:val="609150B4"/>
    <w:rsid w:val="60B04C34"/>
    <w:rsid w:val="60CB5E0D"/>
    <w:rsid w:val="60F11582"/>
    <w:rsid w:val="610F0176"/>
    <w:rsid w:val="614B6C44"/>
    <w:rsid w:val="614E0764"/>
    <w:rsid w:val="61A924B3"/>
    <w:rsid w:val="61BF2B97"/>
    <w:rsid w:val="61CD355C"/>
    <w:rsid w:val="61F353FB"/>
    <w:rsid w:val="62386C93"/>
    <w:rsid w:val="623F7E8B"/>
    <w:rsid w:val="625978FB"/>
    <w:rsid w:val="625F47C7"/>
    <w:rsid w:val="62646BB1"/>
    <w:rsid w:val="62BA5FCD"/>
    <w:rsid w:val="62BC4502"/>
    <w:rsid w:val="631A445D"/>
    <w:rsid w:val="63416863"/>
    <w:rsid w:val="637F4A5E"/>
    <w:rsid w:val="638004A4"/>
    <w:rsid w:val="63A32E81"/>
    <w:rsid w:val="63D434F9"/>
    <w:rsid w:val="63EE2E1F"/>
    <w:rsid w:val="645362EC"/>
    <w:rsid w:val="64986E0F"/>
    <w:rsid w:val="64AC2BCE"/>
    <w:rsid w:val="64E15121"/>
    <w:rsid w:val="6527529D"/>
    <w:rsid w:val="65374D33"/>
    <w:rsid w:val="654C5480"/>
    <w:rsid w:val="65520F1F"/>
    <w:rsid w:val="657511FD"/>
    <w:rsid w:val="65914F4E"/>
    <w:rsid w:val="659942F7"/>
    <w:rsid w:val="659B1FFD"/>
    <w:rsid w:val="65B36B3E"/>
    <w:rsid w:val="65B654C1"/>
    <w:rsid w:val="65E17AD9"/>
    <w:rsid w:val="65F14020"/>
    <w:rsid w:val="65F77CEF"/>
    <w:rsid w:val="65F95E96"/>
    <w:rsid w:val="665A6E8D"/>
    <w:rsid w:val="666716AF"/>
    <w:rsid w:val="66713391"/>
    <w:rsid w:val="667543E6"/>
    <w:rsid w:val="66792A62"/>
    <w:rsid w:val="66DB7F55"/>
    <w:rsid w:val="66DD57B5"/>
    <w:rsid w:val="66FA0DA9"/>
    <w:rsid w:val="67125B26"/>
    <w:rsid w:val="67766524"/>
    <w:rsid w:val="67814616"/>
    <w:rsid w:val="67CA0BFE"/>
    <w:rsid w:val="682C6D27"/>
    <w:rsid w:val="683F1CEE"/>
    <w:rsid w:val="68487D07"/>
    <w:rsid w:val="687832EE"/>
    <w:rsid w:val="68C048E3"/>
    <w:rsid w:val="68CE64E9"/>
    <w:rsid w:val="68DE7078"/>
    <w:rsid w:val="69187A87"/>
    <w:rsid w:val="69207523"/>
    <w:rsid w:val="69292082"/>
    <w:rsid w:val="6990578B"/>
    <w:rsid w:val="6A062568"/>
    <w:rsid w:val="6A1A02B8"/>
    <w:rsid w:val="6A51658B"/>
    <w:rsid w:val="6A75732D"/>
    <w:rsid w:val="6AED1F8F"/>
    <w:rsid w:val="6B327A6E"/>
    <w:rsid w:val="6B767479"/>
    <w:rsid w:val="6C353336"/>
    <w:rsid w:val="6C5B1843"/>
    <w:rsid w:val="6C8D159D"/>
    <w:rsid w:val="6CD0637D"/>
    <w:rsid w:val="6CF541B1"/>
    <w:rsid w:val="6CFF0A62"/>
    <w:rsid w:val="6D211C5C"/>
    <w:rsid w:val="6D354A0E"/>
    <w:rsid w:val="6D9F2BF8"/>
    <w:rsid w:val="6DAE3308"/>
    <w:rsid w:val="6DC2562A"/>
    <w:rsid w:val="6DD075EF"/>
    <w:rsid w:val="6E2337BE"/>
    <w:rsid w:val="6E723819"/>
    <w:rsid w:val="6E8229A1"/>
    <w:rsid w:val="6E8368DD"/>
    <w:rsid w:val="6E8D4ADD"/>
    <w:rsid w:val="6EDC453B"/>
    <w:rsid w:val="6EE4389B"/>
    <w:rsid w:val="6EFA5544"/>
    <w:rsid w:val="6F033B32"/>
    <w:rsid w:val="6F3736D3"/>
    <w:rsid w:val="6F623DB2"/>
    <w:rsid w:val="6F81482B"/>
    <w:rsid w:val="6FD052DA"/>
    <w:rsid w:val="6FF00F28"/>
    <w:rsid w:val="70300DDC"/>
    <w:rsid w:val="703172D5"/>
    <w:rsid w:val="70362089"/>
    <w:rsid w:val="709020A1"/>
    <w:rsid w:val="70AE29D6"/>
    <w:rsid w:val="70E12580"/>
    <w:rsid w:val="711B223D"/>
    <w:rsid w:val="711E0555"/>
    <w:rsid w:val="711F7163"/>
    <w:rsid w:val="712D436E"/>
    <w:rsid w:val="714C1C7B"/>
    <w:rsid w:val="71666764"/>
    <w:rsid w:val="71A62431"/>
    <w:rsid w:val="72281C8F"/>
    <w:rsid w:val="72960CFA"/>
    <w:rsid w:val="72A05569"/>
    <w:rsid w:val="7314447D"/>
    <w:rsid w:val="733977C9"/>
    <w:rsid w:val="735E5447"/>
    <w:rsid w:val="73DB2A7F"/>
    <w:rsid w:val="74282515"/>
    <w:rsid w:val="743524BF"/>
    <w:rsid w:val="748018F4"/>
    <w:rsid w:val="74A11F8C"/>
    <w:rsid w:val="74A271EF"/>
    <w:rsid w:val="74E2629B"/>
    <w:rsid w:val="751B2458"/>
    <w:rsid w:val="7596500B"/>
    <w:rsid w:val="76132210"/>
    <w:rsid w:val="76A719FE"/>
    <w:rsid w:val="76AB5407"/>
    <w:rsid w:val="76EC328B"/>
    <w:rsid w:val="77036918"/>
    <w:rsid w:val="77486480"/>
    <w:rsid w:val="77BD79CB"/>
    <w:rsid w:val="782E4559"/>
    <w:rsid w:val="78595EBE"/>
    <w:rsid w:val="78A858B1"/>
    <w:rsid w:val="78C665CC"/>
    <w:rsid w:val="78F24AF8"/>
    <w:rsid w:val="795F37FC"/>
    <w:rsid w:val="79633332"/>
    <w:rsid w:val="799A4031"/>
    <w:rsid w:val="79A47B9E"/>
    <w:rsid w:val="79A90CCB"/>
    <w:rsid w:val="79DE12CA"/>
    <w:rsid w:val="7A01109E"/>
    <w:rsid w:val="7A2B7A72"/>
    <w:rsid w:val="7A776449"/>
    <w:rsid w:val="7A7C2A04"/>
    <w:rsid w:val="7A977085"/>
    <w:rsid w:val="7ACA55FC"/>
    <w:rsid w:val="7AE75A69"/>
    <w:rsid w:val="7AF8387E"/>
    <w:rsid w:val="7BC360EC"/>
    <w:rsid w:val="7C604B68"/>
    <w:rsid w:val="7CE961B2"/>
    <w:rsid w:val="7D135508"/>
    <w:rsid w:val="7D7E6CD0"/>
    <w:rsid w:val="7D8A74D9"/>
    <w:rsid w:val="7D924B98"/>
    <w:rsid w:val="7DAE3297"/>
    <w:rsid w:val="7DBC4E1E"/>
    <w:rsid w:val="7DDA769F"/>
    <w:rsid w:val="7E180CF6"/>
    <w:rsid w:val="7E4E5F3E"/>
    <w:rsid w:val="7E5232ED"/>
    <w:rsid w:val="7E5B33F6"/>
    <w:rsid w:val="7E7E1C81"/>
    <w:rsid w:val="7EA557DA"/>
    <w:rsid w:val="7EBB4162"/>
    <w:rsid w:val="7ED1109C"/>
    <w:rsid w:val="7ED5013C"/>
    <w:rsid w:val="7F0437D0"/>
    <w:rsid w:val="7F267E2A"/>
    <w:rsid w:val="7F4B2755"/>
    <w:rsid w:val="7F7E5A9E"/>
    <w:rsid w:val="7F837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08"/>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09"/>
    <w:qFormat/>
    <w:uiPriority w:val="0"/>
    <w:pPr>
      <w:keepNext/>
      <w:keepLines/>
      <w:spacing w:before="260" w:after="260" w:line="416" w:lineRule="auto"/>
      <w:outlineLvl w:val="2"/>
    </w:pPr>
    <w:rPr>
      <w:b/>
      <w:bCs/>
      <w:sz w:val="32"/>
      <w:szCs w:val="32"/>
    </w:rPr>
  </w:style>
  <w:style w:type="paragraph" w:styleId="6">
    <w:name w:val="heading 4"/>
    <w:basedOn w:val="1"/>
    <w:next w:val="1"/>
    <w:link w:val="810"/>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11"/>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12"/>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197"/>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29"/>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12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10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37"/>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113"/>
    <w:qFormat/>
    <w:uiPriority w:val="0"/>
    <w:pPr>
      <w:spacing w:before="152" w:after="160"/>
    </w:pPr>
    <w:rPr>
      <w:rFonts w:ascii="Arial" w:hAnsi="Arial" w:eastAsia="黑体"/>
      <w:sz w:val="20"/>
      <w:szCs w:val="20"/>
    </w:rPr>
  </w:style>
  <w:style w:type="paragraph" w:styleId="16">
    <w:name w:val="Document Map"/>
    <w:basedOn w:val="1"/>
    <w:link w:val="131"/>
    <w:qFormat/>
    <w:uiPriority w:val="0"/>
    <w:pPr>
      <w:shd w:val="clear" w:color="auto" w:fill="000080"/>
    </w:pPr>
  </w:style>
  <w:style w:type="paragraph" w:styleId="17">
    <w:name w:val="annotation text"/>
    <w:basedOn w:val="1"/>
    <w:link w:val="203"/>
    <w:unhideWhenUsed/>
    <w:qFormat/>
    <w:uiPriority w:val="99"/>
    <w:pPr>
      <w:jc w:val="left"/>
    </w:pPr>
  </w:style>
  <w:style w:type="paragraph" w:styleId="18">
    <w:name w:val="Body Text 3"/>
    <w:basedOn w:val="1"/>
    <w:link w:val="139"/>
    <w:qFormat/>
    <w:uiPriority w:val="0"/>
    <w:pPr>
      <w:spacing w:line="500" w:lineRule="exact"/>
    </w:pPr>
    <w:rPr>
      <w:b/>
      <w:bCs/>
      <w:kern w:val="0"/>
      <w:sz w:val="24"/>
    </w:rPr>
  </w:style>
  <w:style w:type="paragraph" w:styleId="19">
    <w:name w:val="Body Text"/>
    <w:basedOn w:val="1"/>
    <w:link w:val="212"/>
    <w:qFormat/>
    <w:uiPriority w:val="0"/>
    <w:pPr>
      <w:spacing w:line="420" w:lineRule="exact"/>
    </w:pPr>
    <w:rPr>
      <w:sz w:val="24"/>
    </w:rPr>
  </w:style>
  <w:style w:type="paragraph" w:styleId="20">
    <w:name w:val="Body Text Indent"/>
    <w:basedOn w:val="1"/>
    <w:link w:val="108"/>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3"/>
    <w:qFormat/>
    <w:uiPriority w:val="0"/>
    <w:pPr>
      <w:ind w:left="100" w:leftChars="2500"/>
    </w:pPr>
    <w:rPr>
      <w:sz w:val="24"/>
    </w:rPr>
  </w:style>
  <w:style w:type="paragraph" w:styleId="29">
    <w:name w:val="Body Text Indent 2"/>
    <w:basedOn w:val="1"/>
    <w:link w:val="77"/>
    <w:qFormat/>
    <w:uiPriority w:val="0"/>
    <w:pPr>
      <w:spacing w:after="120" w:line="480" w:lineRule="auto"/>
      <w:ind w:left="420" w:leftChars="200"/>
    </w:pPr>
  </w:style>
  <w:style w:type="paragraph" w:styleId="30">
    <w:name w:val="Balloon Text"/>
    <w:basedOn w:val="1"/>
    <w:link w:val="136"/>
    <w:qFormat/>
    <w:uiPriority w:val="0"/>
    <w:rPr>
      <w:sz w:val="18"/>
      <w:szCs w:val="18"/>
    </w:rPr>
  </w:style>
  <w:style w:type="paragraph" w:styleId="31">
    <w:name w:val="footer"/>
    <w:basedOn w:val="1"/>
    <w:link w:val="189"/>
    <w:qFormat/>
    <w:uiPriority w:val="99"/>
    <w:pPr>
      <w:tabs>
        <w:tab w:val="center" w:pos="4153"/>
        <w:tab w:val="right" w:pos="8306"/>
      </w:tabs>
      <w:snapToGrid w:val="0"/>
      <w:jc w:val="left"/>
    </w:pPr>
    <w:rPr>
      <w:sz w:val="18"/>
      <w:szCs w:val="18"/>
    </w:rPr>
  </w:style>
  <w:style w:type="paragraph" w:styleId="32">
    <w:name w:val="header"/>
    <w:basedOn w:val="1"/>
    <w:link w:val="9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99"/>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74"/>
    <w:qFormat/>
    <w:uiPriority w:val="0"/>
    <w:pPr>
      <w:spacing w:after="120" w:line="480" w:lineRule="auto"/>
    </w:pPr>
    <w:rPr>
      <w:kern w:val="0"/>
      <w:sz w:val="20"/>
    </w:rPr>
  </w:style>
  <w:style w:type="paragraph" w:styleId="42">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link w:val="65"/>
    <w:qFormat/>
    <w:uiPriority w:val="0"/>
    <w:pPr>
      <w:jc w:val="center"/>
    </w:pPr>
    <w:rPr>
      <w:rFonts w:ascii="宋体"/>
      <w:b/>
      <w:snapToGrid w:val="0"/>
      <w:kern w:val="0"/>
      <w:sz w:val="36"/>
      <w:szCs w:val="20"/>
    </w:rPr>
  </w:style>
  <w:style w:type="paragraph" w:styleId="46">
    <w:name w:val="annotation subject"/>
    <w:basedOn w:val="17"/>
    <w:next w:val="17"/>
    <w:link w:val="78"/>
    <w:unhideWhenUsed/>
    <w:qFormat/>
    <w:uiPriority w:val="0"/>
    <w:rPr>
      <w:b/>
      <w:bCs/>
    </w:rPr>
  </w:style>
  <w:style w:type="paragraph" w:styleId="47">
    <w:name w:val="Body Text First Indent 2"/>
    <w:basedOn w:val="20"/>
    <w:link w:val="288"/>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Plain Text_file_827"/>
    <w:basedOn w:val="53"/>
    <w:link w:val="51"/>
    <w:qFormat/>
    <w:uiPriority w:val="0"/>
    <w:rPr>
      <w:rFonts w:ascii="宋体" w:hAnsi="Courier New" w:eastAsia="宋体" w:cs="Courier New"/>
      <w:szCs w:val="21"/>
    </w:rPr>
  </w:style>
  <w:style w:type="paragraph" w:customStyle="1" w:styleId="53">
    <w:name w:val="Normal_file_827"/>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827"/>
    <w:basedOn w:val="53"/>
    <w:link w:val="55"/>
    <w:semiHidden/>
    <w:unhideWhenUsed/>
    <w:qFormat/>
    <w:uiPriority w:val="99"/>
    <w:rPr>
      <w:sz w:val="18"/>
      <w:szCs w:val="18"/>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link w:val="61"/>
    <w:unhideWhenUsed/>
    <w:qFormat/>
    <w:uiPriority w:val="99"/>
    <w:rPr>
      <w:sz w:val="21"/>
      <w:szCs w:val="21"/>
    </w:rPr>
  </w:style>
  <w:style w:type="paragraph" w:customStyle="1" w:styleId="61">
    <w:name w:val="header_file_827"/>
    <w:basedOn w:val="53"/>
    <w:link w:val="6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2">
    <w:name w:val="标题 2 字符"/>
    <w:link w:val="4"/>
    <w:qFormat/>
    <w:uiPriority w:val="0"/>
    <w:rPr>
      <w:rFonts w:eastAsia="隶书"/>
      <w:b/>
      <w:sz w:val="44"/>
    </w:rPr>
  </w:style>
  <w:style w:type="character" w:customStyle="1" w:styleId="63">
    <w:name w:val="ca-11"/>
    <w:qFormat/>
    <w:uiPriority w:val="0"/>
    <w:rPr>
      <w:rFonts w:ascii="宋体" w:hAnsi="宋体" w:eastAsia="宋体"/>
      <w:b/>
      <w:spacing w:val="-20"/>
      <w:w w:val="100"/>
      <w:sz w:val="21"/>
      <w:szCs w:val="21"/>
      <w:shd w:val="clear" w:color="auto" w:fill="auto"/>
    </w:rPr>
  </w:style>
  <w:style w:type="character" w:customStyle="1" w:styleId="64">
    <w:name w:val="文档结构图 Char1"/>
    <w:qFormat/>
    <w:uiPriority w:val="99"/>
    <w:rPr>
      <w:rFonts w:ascii="宋体"/>
      <w:kern w:val="2"/>
      <w:sz w:val="18"/>
      <w:szCs w:val="18"/>
    </w:rPr>
  </w:style>
  <w:style w:type="character" w:customStyle="1" w:styleId="65">
    <w:name w:val="标题 字符"/>
    <w:link w:val="45"/>
    <w:qFormat/>
    <w:uiPriority w:val="0"/>
    <w:rPr>
      <w:rFonts w:ascii="宋体"/>
      <w:b/>
      <w:snapToGrid w:val="0"/>
      <w:sz w:val="36"/>
    </w:rPr>
  </w:style>
  <w:style w:type="character" w:customStyle="1" w:styleId="66">
    <w:name w:val="1ji Char"/>
    <w:link w:val="67"/>
    <w:qFormat/>
    <w:uiPriority w:val="0"/>
    <w:rPr>
      <w:rFonts w:ascii="宋体" w:hAnsi="宋体"/>
      <w:b/>
      <w:bCs/>
      <w:kern w:val="44"/>
      <w:sz w:val="36"/>
      <w:szCs w:val="44"/>
    </w:rPr>
  </w:style>
  <w:style w:type="paragraph" w:customStyle="1" w:styleId="67">
    <w:name w:val="1ji"/>
    <w:basedOn w:val="3"/>
    <w:link w:val="66"/>
    <w:qFormat/>
    <w:uiPriority w:val="0"/>
    <w:pPr>
      <w:keepLines w:val="0"/>
      <w:widowControl/>
      <w:spacing w:before="0" w:after="0" w:line="240" w:lineRule="auto"/>
      <w:jc w:val="center"/>
    </w:pPr>
    <w:rPr>
      <w:rFonts w:ascii="宋体" w:hAnsi="宋体"/>
      <w:sz w:val="36"/>
    </w:rPr>
  </w:style>
  <w:style w:type="character" w:customStyle="1" w:styleId="68">
    <w:name w:val="gray"/>
    <w:qFormat/>
    <w:uiPriority w:val="0"/>
    <w:rPr>
      <w:rFonts w:ascii="Tahoma" w:hAnsi="Tahoma" w:eastAsia="宋体"/>
      <w:kern w:val="2"/>
      <w:sz w:val="24"/>
      <w:szCs w:val="24"/>
      <w:lang w:val="en-US" w:eastAsia="zh-CN" w:bidi="ar-SA"/>
    </w:rPr>
  </w:style>
  <w:style w:type="character" w:customStyle="1" w:styleId="69">
    <w:name w:val="style1"/>
    <w:basedOn w:val="50"/>
    <w:qFormat/>
    <w:uiPriority w:val="0"/>
  </w:style>
  <w:style w:type="character" w:customStyle="1" w:styleId="70">
    <w:name w:val="日期 Char2"/>
    <w:semiHidden/>
    <w:qFormat/>
    <w:uiPriority w:val="99"/>
    <w:rPr>
      <w:kern w:val="2"/>
      <w:sz w:val="21"/>
      <w:szCs w:val="24"/>
    </w:rPr>
  </w:style>
  <w:style w:type="character" w:customStyle="1" w:styleId="71">
    <w:name w:val="HTML 预设格式 Char1"/>
    <w:qFormat/>
    <w:uiPriority w:val="99"/>
    <w:rPr>
      <w:rFonts w:ascii="Courier New" w:hAnsi="Courier New" w:cs="Courier New"/>
      <w:kern w:val="2"/>
    </w:rPr>
  </w:style>
  <w:style w:type="character" w:customStyle="1" w:styleId="72">
    <w:name w:val="引用 字符"/>
    <w:link w:val="73"/>
    <w:qFormat/>
    <w:uiPriority w:val="29"/>
    <w:rPr>
      <w:i/>
      <w:iCs/>
      <w:color w:val="404040"/>
      <w:kern w:val="2"/>
      <w:sz w:val="21"/>
      <w:szCs w:val="24"/>
    </w:rPr>
  </w:style>
  <w:style w:type="paragraph" w:styleId="73">
    <w:name w:val="Quote"/>
    <w:basedOn w:val="1"/>
    <w:next w:val="1"/>
    <w:link w:val="72"/>
    <w:qFormat/>
    <w:uiPriority w:val="29"/>
    <w:pPr>
      <w:spacing w:before="200" w:after="160"/>
      <w:ind w:left="864" w:right="864"/>
      <w:jc w:val="center"/>
    </w:pPr>
    <w:rPr>
      <w:i/>
      <w:iCs/>
      <w:color w:val="404040"/>
    </w:rPr>
  </w:style>
  <w:style w:type="character" w:customStyle="1" w:styleId="74">
    <w:name w:val="正文文本 2 字符"/>
    <w:link w:val="41"/>
    <w:qFormat/>
    <w:uiPriority w:val="0"/>
    <w:rPr>
      <w:szCs w:val="24"/>
    </w:rPr>
  </w:style>
  <w:style w:type="character" w:customStyle="1" w:styleId="75">
    <w:name w:val="正文文本缩进 2 Char2"/>
    <w:semiHidden/>
    <w:qFormat/>
    <w:uiPriority w:val="99"/>
    <w:rPr>
      <w:kern w:val="2"/>
      <w:sz w:val="21"/>
      <w:szCs w:val="24"/>
    </w:rPr>
  </w:style>
  <w:style w:type="character" w:customStyle="1" w:styleId="76">
    <w:name w:val="HTML 预设格式 字符"/>
    <w:link w:val="42"/>
    <w:qFormat/>
    <w:uiPriority w:val="99"/>
    <w:rPr>
      <w:rFonts w:ascii="宋体" w:hAnsi="宋体" w:cs="宋体"/>
      <w:sz w:val="24"/>
      <w:szCs w:val="24"/>
    </w:rPr>
  </w:style>
  <w:style w:type="character" w:customStyle="1" w:styleId="77">
    <w:name w:val="正文文本缩进 2 字符"/>
    <w:link w:val="29"/>
    <w:qFormat/>
    <w:uiPriority w:val="0"/>
    <w:rPr>
      <w:kern w:val="2"/>
      <w:sz w:val="21"/>
      <w:szCs w:val="24"/>
    </w:rPr>
  </w:style>
  <w:style w:type="character" w:customStyle="1" w:styleId="78">
    <w:name w:val="批注主题 字符"/>
    <w:link w:val="46"/>
    <w:qFormat/>
    <w:uiPriority w:val="0"/>
    <w:rPr>
      <w:b/>
      <w:bCs/>
      <w:kern w:val="2"/>
      <w:sz w:val="21"/>
      <w:szCs w:val="24"/>
    </w:rPr>
  </w:style>
  <w:style w:type="character" w:customStyle="1" w:styleId="79">
    <w:name w:val="text1"/>
    <w:basedOn w:val="50"/>
    <w:qFormat/>
    <w:uiPriority w:val="0"/>
  </w:style>
  <w:style w:type="character" w:customStyle="1" w:styleId="80">
    <w:name w:val="纯文本 字符1"/>
    <w:qFormat/>
    <w:uiPriority w:val="0"/>
    <w:rPr>
      <w:rFonts w:ascii="宋体" w:hAnsi="Courier New" w:cs="Courier New"/>
      <w:kern w:val="2"/>
      <w:sz w:val="21"/>
      <w:szCs w:val="21"/>
    </w:rPr>
  </w:style>
  <w:style w:type="character" w:customStyle="1" w:styleId="81">
    <w:name w:val="普通文字 Char Char4"/>
    <w:qFormat/>
    <w:uiPriority w:val="0"/>
    <w:rPr>
      <w:rFonts w:ascii="宋体" w:hAnsi="Courier New" w:eastAsia="宋体" w:cs="Courier New"/>
      <w:szCs w:val="21"/>
    </w:rPr>
  </w:style>
  <w:style w:type="character" w:customStyle="1" w:styleId="82">
    <w:name w:val="z-窗体底端 字符"/>
    <w:link w:val="83"/>
    <w:qFormat/>
    <w:uiPriority w:val="0"/>
    <w:rPr>
      <w:rFonts w:ascii="Arial" w:hAnsi="Arial" w:cs="Arial"/>
      <w:vanish/>
      <w:sz w:val="16"/>
      <w:szCs w:val="16"/>
    </w:rPr>
  </w:style>
  <w:style w:type="paragraph" w:customStyle="1" w:styleId="83">
    <w:name w:val="HTML Bottom of Form"/>
    <w:basedOn w:val="1"/>
    <w:next w:val="1"/>
    <w:link w:val="82"/>
    <w:qFormat/>
    <w:uiPriority w:val="0"/>
    <w:pPr>
      <w:widowControl/>
      <w:pBdr>
        <w:top w:val="single" w:color="auto" w:sz="6" w:space="1"/>
      </w:pBdr>
      <w:jc w:val="center"/>
    </w:pPr>
    <w:rPr>
      <w:rFonts w:ascii="Arial" w:hAnsi="Arial"/>
      <w:vanish/>
      <w:kern w:val="0"/>
      <w:sz w:val="16"/>
      <w:szCs w:val="16"/>
    </w:rPr>
  </w:style>
  <w:style w:type="character" w:customStyle="1" w:styleId="84">
    <w:name w:val="正文文本缩进 2 Char1"/>
    <w:semiHidden/>
    <w:qFormat/>
    <w:uiPriority w:val="99"/>
    <w:rPr>
      <w:rFonts w:ascii="Times New Roman" w:hAnsi="Times New Roman" w:eastAsia="宋体" w:cs="Times New Roman"/>
      <w:szCs w:val="24"/>
    </w:rPr>
  </w:style>
  <w:style w:type="character" w:customStyle="1" w:styleId="85">
    <w:name w:val="hei16b"/>
    <w:basedOn w:val="50"/>
    <w:qFormat/>
    <w:uiPriority w:val="0"/>
  </w:style>
  <w:style w:type="character" w:customStyle="1" w:styleId="86">
    <w:name w:val="样式2"/>
    <w:qFormat/>
    <w:uiPriority w:val="0"/>
    <w:rPr>
      <w:rFonts w:ascii="宋体" w:hAnsi="宋体"/>
      <w:b/>
      <w:szCs w:val="21"/>
    </w:rPr>
  </w:style>
  <w:style w:type="character" w:customStyle="1" w:styleId="87">
    <w:name w:val="z-窗体顶端 字符"/>
    <w:link w:val="88"/>
    <w:qFormat/>
    <w:uiPriority w:val="0"/>
    <w:rPr>
      <w:rFonts w:ascii="Arial" w:hAnsi="Arial" w:cs="Arial"/>
      <w:vanish/>
      <w:sz w:val="16"/>
      <w:szCs w:val="16"/>
    </w:rPr>
  </w:style>
  <w:style w:type="paragraph" w:customStyle="1" w:styleId="88">
    <w:name w:val="HTML Top of Form"/>
    <w:basedOn w:val="1"/>
    <w:next w:val="1"/>
    <w:link w:val="87"/>
    <w:qFormat/>
    <w:uiPriority w:val="0"/>
    <w:pPr>
      <w:widowControl/>
      <w:pBdr>
        <w:bottom w:val="single" w:color="auto" w:sz="6" w:space="1"/>
      </w:pBdr>
      <w:jc w:val="center"/>
    </w:pPr>
    <w:rPr>
      <w:rFonts w:ascii="Arial" w:hAnsi="Arial"/>
      <w:vanish/>
      <w:kern w:val="0"/>
      <w:sz w:val="16"/>
      <w:szCs w:val="16"/>
    </w:rPr>
  </w:style>
  <w:style w:type="character" w:customStyle="1" w:styleId="89">
    <w:name w:val="正文文本 2 Char2"/>
    <w:qFormat/>
    <w:uiPriority w:val="99"/>
    <w:rPr>
      <w:kern w:val="2"/>
      <w:sz w:val="21"/>
      <w:szCs w:val="24"/>
    </w:rPr>
  </w:style>
  <w:style w:type="character" w:customStyle="1" w:styleId="90">
    <w:name w:val="页眉 字符"/>
    <w:link w:val="32"/>
    <w:qFormat/>
    <w:uiPriority w:val="0"/>
    <w:rPr>
      <w:kern w:val="2"/>
      <w:sz w:val="18"/>
      <w:szCs w:val="18"/>
    </w:rPr>
  </w:style>
  <w:style w:type="character" w:customStyle="1" w:styleId="91">
    <w:name w:val="正文文本 3 Char1"/>
    <w:qFormat/>
    <w:uiPriority w:val="99"/>
    <w:rPr>
      <w:kern w:val="2"/>
      <w:sz w:val="16"/>
      <w:szCs w:val="16"/>
    </w:rPr>
  </w:style>
  <w:style w:type="character" w:customStyle="1" w:styleId="92">
    <w:name w:val="case31"/>
    <w:qFormat/>
    <w:uiPriority w:val="0"/>
    <w:rPr>
      <w:rFonts w:hint="default"/>
      <w:sz w:val="21"/>
      <w:szCs w:val="21"/>
    </w:rPr>
  </w:style>
  <w:style w:type="character" w:customStyle="1" w:styleId="93">
    <w:name w:val="日期 字符"/>
    <w:link w:val="28"/>
    <w:qFormat/>
    <w:uiPriority w:val="0"/>
    <w:rPr>
      <w:kern w:val="2"/>
      <w:sz w:val="24"/>
      <w:szCs w:val="24"/>
    </w:rPr>
  </w:style>
  <w:style w:type="character" w:customStyle="1" w:styleId="94">
    <w:name w:val="标题3 Char Char"/>
    <w:link w:val="95"/>
    <w:qFormat/>
    <w:uiPriority w:val="0"/>
    <w:rPr>
      <w:rFonts w:eastAsia="仿宋_GB2312"/>
      <w:bCs/>
      <w:kern w:val="2"/>
      <w:sz w:val="30"/>
      <w:szCs w:val="32"/>
    </w:rPr>
  </w:style>
  <w:style w:type="paragraph" w:customStyle="1" w:styleId="95">
    <w:name w:val="标题3"/>
    <w:basedOn w:val="5"/>
    <w:link w:val="94"/>
    <w:qFormat/>
    <w:uiPriority w:val="0"/>
    <w:pPr>
      <w:keepNext w:val="0"/>
      <w:keepLines w:val="0"/>
      <w:spacing w:before="0" w:after="0" w:line="360" w:lineRule="auto"/>
    </w:pPr>
    <w:rPr>
      <w:rFonts w:eastAsia="仿宋_GB2312"/>
      <w:b w:val="0"/>
      <w:sz w:val="30"/>
    </w:rPr>
  </w:style>
  <w:style w:type="character" w:customStyle="1" w:styleId="96">
    <w:name w:val="正文文本 Char2"/>
    <w:semiHidden/>
    <w:qFormat/>
    <w:uiPriority w:val="99"/>
    <w:rPr>
      <w:kern w:val="2"/>
      <w:sz w:val="21"/>
      <w:szCs w:val="24"/>
    </w:rPr>
  </w:style>
  <w:style w:type="character" w:customStyle="1" w:styleId="97">
    <w:name w:val="样式1"/>
    <w:qFormat/>
    <w:uiPriority w:val="0"/>
    <w:rPr>
      <w:rFonts w:ascii="宋体" w:hAnsi="宋体"/>
      <w:szCs w:val="21"/>
    </w:rPr>
  </w:style>
  <w:style w:type="character" w:customStyle="1" w:styleId="98">
    <w:name w:val="标题 1 字符"/>
    <w:link w:val="3"/>
    <w:qFormat/>
    <w:uiPriority w:val="0"/>
    <w:rPr>
      <w:b/>
      <w:bCs/>
      <w:kern w:val="44"/>
      <w:sz w:val="44"/>
      <w:szCs w:val="44"/>
    </w:rPr>
  </w:style>
  <w:style w:type="character" w:customStyle="1" w:styleId="99">
    <w:name w:val="正文文本缩进 3 字符"/>
    <w:link w:val="38"/>
    <w:qFormat/>
    <w:uiPriority w:val="0"/>
    <w:rPr>
      <w:kern w:val="2"/>
      <w:sz w:val="16"/>
      <w:szCs w:val="16"/>
    </w:rPr>
  </w:style>
  <w:style w:type="character" w:customStyle="1" w:styleId="100">
    <w:name w:val="正文文本 Char1"/>
    <w:semiHidden/>
    <w:qFormat/>
    <w:uiPriority w:val="99"/>
    <w:rPr>
      <w:rFonts w:ascii="Times New Roman" w:hAnsi="Times New Roman" w:eastAsia="宋体" w:cs="Times New Roman"/>
      <w:szCs w:val="24"/>
    </w:rPr>
  </w:style>
  <w:style w:type="character" w:customStyle="1" w:styleId="101">
    <w:name w:val="062"/>
    <w:qFormat/>
    <w:uiPriority w:val="0"/>
    <w:rPr>
      <w:rFonts w:ascii="宋体" w:hAnsi="宋体"/>
      <w:b/>
      <w:bCs/>
      <w:sz w:val="32"/>
    </w:rPr>
  </w:style>
  <w:style w:type="character" w:customStyle="1" w:styleId="102">
    <w:name w:val="A15"/>
    <w:qFormat/>
    <w:uiPriority w:val="0"/>
    <w:rPr>
      <w:rFonts w:ascii="Times New Roman" w:hAnsi="Times New Roman"/>
      <w:color w:val="000000"/>
      <w:sz w:val="14"/>
      <w:szCs w:val="14"/>
    </w:rPr>
  </w:style>
  <w:style w:type="character" w:customStyle="1" w:styleId="103">
    <w:name w:val="宏文本 字符"/>
    <w:link w:val="2"/>
    <w:qFormat/>
    <w:uiPriority w:val="99"/>
    <w:rPr>
      <w:rFonts w:ascii="Courier New" w:hAnsi="Courier New"/>
      <w:kern w:val="2"/>
      <w:sz w:val="24"/>
      <w:szCs w:val="24"/>
      <w:lang w:val="en-US" w:eastAsia="zh-CN" w:bidi="ar-SA"/>
    </w:rPr>
  </w:style>
  <w:style w:type="character" w:customStyle="1" w:styleId="104">
    <w:name w:val="mark"/>
    <w:basedOn w:val="50"/>
    <w:qFormat/>
    <w:uiPriority w:val="0"/>
  </w:style>
  <w:style w:type="character" w:customStyle="1" w:styleId="105">
    <w:name w:val="apple-converted-space"/>
    <w:basedOn w:val="50"/>
    <w:qFormat/>
    <w:uiPriority w:val="0"/>
  </w:style>
  <w:style w:type="character" w:customStyle="1" w:styleId="106">
    <w:name w:val="ca-41"/>
    <w:qFormat/>
    <w:uiPriority w:val="0"/>
    <w:rPr>
      <w:rFonts w:hint="eastAsia" w:ascii="宋体" w:hAnsi="宋体" w:eastAsia="宋体"/>
      <w:color w:val="FF0000"/>
      <w:sz w:val="21"/>
      <w:szCs w:val="21"/>
    </w:rPr>
  </w:style>
  <w:style w:type="character" w:customStyle="1" w:styleId="107">
    <w:name w:val="引用 Char2"/>
    <w:qFormat/>
    <w:uiPriority w:val="29"/>
    <w:rPr>
      <w:i/>
      <w:iCs/>
      <w:color w:val="000000"/>
      <w:kern w:val="2"/>
      <w:sz w:val="21"/>
      <w:szCs w:val="24"/>
    </w:rPr>
  </w:style>
  <w:style w:type="character" w:customStyle="1" w:styleId="108">
    <w:name w:val="正文文本缩进 字符"/>
    <w:link w:val="20"/>
    <w:qFormat/>
    <w:uiPriority w:val="0"/>
    <w:rPr>
      <w:kern w:val="2"/>
      <w:sz w:val="21"/>
      <w:szCs w:val="24"/>
    </w:rPr>
  </w:style>
  <w:style w:type="character" w:customStyle="1" w:styleId="109">
    <w:name w:val="标题 4 字符"/>
    <w:link w:val="6"/>
    <w:qFormat/>
    <w:uiPriority w:val="0"/>
    <w:rPr>
      <w:rFonts w:ascii="Arial" w:hAnsi="Arial" w:eastAsia="黑体"/>
      <w:b/>
      <w:bCs/>
      <w:kern w:val="2"/>
      <w:sz w:val="28"/>
      <w:szCs w:val="28"/>
    </w:rPr>
  </w:style>
  <w:style w:type="character" w:customStyle="1" w:styleId="110">
    <w:name w:val="正文缩进 Char1"/>
    <w:qFormat/>
    <w:uiPriority w:val="0"/>
    <w:rPr>
      <w:rFonts w:ascii="Times New Roman" w:hAnsi="Times New Roman"/>
      <w:kern w:val="2"/>
      <w:sz w:val="21"/>
    </w:rPr>
  </w:style>
  <w:style w:type="character" w:customStyle="1" w:styleId="111">
    <w:name w:val="引用 Char1"/>
    <w:qFormat/>
    <w:uiPriority w:val="99"/>
    <w:rPr>
      <w:rFonts w:ascii="Times New Roman" w:hAnsi="Times New Roman"/>
      <w:i/>
      <w:iCs/>
      <w:color w:val="000000"/>
      <w:kern w:val="2"/>
      <w:sz w:val="21"/>
      <w:szCs w:val="24"/>
    </w:rPr>
  </w:style>
  <w:style w:type="character" w:customStyle="1" w:styleId="112">
    <w:name w:val="font12-blue-bold1"/>
    <w:qFormat/>
    <w:uiPriority w:val="0"/>
    <w:rPr>
      <w:b/>
      <w:bCs/>
      <w:color w:val="0249A5"/>
      <w:sz w:val="14"/>
      <w:szCs w:val="14"/>
      <w:u w:val="none"/>
    </w:rPr>
  </w:style>
  <w:style w:type="character" w:customStyle="1" w:styleId="113">
    <w:name w:val="题注 字符"/>
    <w:link w:val="15"/>
    <w:qFormat/>
    <w:uiPriority w:val="0"/>
    <w:rPr>
      <w:rFonts w:ascii="Arial" w:hAnsi="Arial" w:eastAsia="黑体" w:cs="Arial"/>
      <w:kern w:val="2"/>
    </w:rPr>
  </w:style>
  <w:style w:type="character" w:customStyle="1" w:styleId="114">
    <w:name w:val="页脚 Char2"/>
    <w:semiHidden/>
    <w:qFormat/>
    <w:uiPriority w:val="99"/>
    <w:rPr>
      <w:kern w:val="2"/>
      <w:sz w:val="18"/>
      <w:szCs w:val="18"/>
    </w:rPr>
  </w:style>
  <w:style w:type="character" w:customStyle="1" w:styleId="115">
    <w:name w:val="纯文本 Char3"/>
    <w:qFormat/>
    <w:uiPriority w:val="0"/>
    <w:rPr>
      <w:rFonts w:ascii="宋体" w:hAnsi="Courier New" w:eastAsia="宋体" w:cs="Courier New"/>
      <w:szCs w:val="21"/>
    </w:rPr>
  </w:style>
  <w:style w:type="character" w:customStyle="1" w:styleId="116">
    <w:name w:val="超链接2"/>
    <w:qFormat/>
    <w:uiPriority w:val="0"/>
    <w:rPr>
      <w:rFonts w:hint="eastAsia" w:ascii="宋体" w:hAnsi="宋体" w:eastAsia="宋体"/>
      <w:color w:val="FFFFFF"/>
      <w:sz w:val="18"/>
      <w:szCs w:val="18"/>
      <w:u w:val="none"/>
    </w:rPr>
  </w:style>
  <w:style w:type="character" w:customStyle="1" w:styleId="117">
    <w:name w:val="apple-style-span"/>
    <w:qFormat/>
    <w:uiPriority w:val="0"/>
  </w:style>
  <w:style w:type="character" w:customStyle="1" w:styleId="118">
    <w:name w:val="f161"/>
    <w:qFormat/>
    <w:uiPriority w:val="0"/>
    <w:rPr>
      <w:b/>
      <w:bCs/>
      <w:sz w:val="24"/>
      <w:szCs w:val="24"/>
    </w:rPr>
  </w:style>
  <w:style w:type="character" w:customStyle="1" w:styleId="119">
    <w:name w:val="纯文本 Char2"/>
    <w:qFormat/>
    <w:uiPriority w:val="0"/>
    <w:rPr>
      <w:rFonts w:ascii="宋体" w:hAnsi="Courier New" w:eastAsia="宋体" w:cs="Courier New"/>
      <w:kern w:val="2"/>
      <w:sz w:val="21"/>
      <w:szCs w:val="21"/>
      <w:lang w:val="en-US" w:eastAsia="zh-CN" w:bidi="ar-SA"/>
    </w:rPr>
  </w:style>
  <w:style w:type="character" w:customStyle="1" w:styleId="120">
    <w:name w:val="text11"/>
    <w:qFormat/>
    <w:uiPriority w:val="0"/>
    <w:rPr>
      <w:rFonts w:hint="default" w:ascii="Verdana" w:hAnsi="Verdana"/>
      <w:color w:val="4E4E4E"/>
      <w:sz w:val="18"/>
      <w:szCs w:val="18"/>
    </w:rPr>
  </w:style>
  <w:style w:type="character" w:customStyle="1" w:styleId="121">
    <w:name w:val="页脚 Char1"/>
    <w:semiHidden/>
    <w:qFormat/>
    <w:uiPriority w:val="99"/>
    <w:rPr>
      <w:rFonts w:ascii="Times New Roman" w:hAnsi="Times New Roman" w:eastAsia="宋体" w:cs="Times New Roman"/>
      <w:sz w:val="18"/>
      <w:szCs w:val="18"/>
    </w:rPr>
  </w:style>
  <w:style w:type="character" w:customStyle="1" w:styleId="122">
    <w:name w:val="标题 3 字符"/>
    <w:link w:val="5"/>
    <w:qFormat/>
    <w:uiPriority w:val="0"/>
    <w:rPr>
      <w:b/>
      <w:bCs/>
      <w:kern w:val="2"/>
      <w:sz w:val="32"/>
      <w:szCs w:val="32"/>
    </w:rPr>
  </w:style>
  <w:style w:type="character" w:customStyle="1" w:styleId="123">
    <w:name w:val="Plain Text Char"/>
    <w:qFormat/>
    <w:locked/>
    <w:uiPriority w:val="0"/>
    <w:rPr>
      <w:rFonts w:ascii="宋体" w:hAnsi="Courier New" w:eastAsia="宋体"/>
    </w:rPr>
  </w:style>
  <w:style w:type="character" w:customStyle="1" w:styleId="124">
    <w:name w:val="font51"/>
    <w:qFormat/>
    <w:uiPriority w:val="0"/>
    <w:rPr>
      <w:rFonts w:hint="eastAsia" w:ascii="宋体" w:hAnsi="宋体" w:eastAsia="宋体" w:cs="宋体"/>
      <w:color w:val="000000"/>
      <w:sz w:val="20"/>
      <w:szCs w:val="20"/>
      <w:u w:val="none"/>
    </w:rPr>
  </w:style>
  <w:style w:type="character" w:customStyle="1" w:styleId="125">
    <w:name w:val="lmain1"/>
    <w:qFormat/>
    <w:uiPriority w:val="0"/>
    <w:rPr>
      <w:color w:val="407AAB"/>
      <w:sz w:val="30"/>
      <w:szCs w:val="30"/>
    </w:rPr>
  </w:style>
  <w:style w:type="character" w:customStyle="1" w:styleId="126">
    <w:name w:val="宏文本 Char1"/>
    <w:qFormat/>
    <w:uiPriority w:val="99"/>
    <w:rPr>
      <w:rFonts w:ascii="Courier New" w:hAnsi="Courier New" w:cs="Courier New"/>
      <w:kern w:val="2"/>
      <w:sz w:val="24"/>
      <w:szCs w:val="24"/>
    </w:rPr>
  </w:style>
  <w:style w:type="character" w:customStyle="1" w:styleId="127">
    <w:name w:val="批注框文本 Char1"/>
    <w:semiHidden/>
    <w:qFormat/>
    <w:uiPriority w:val="99"/>
    <w:rPr>
      <w:kern w:val="2"/>
      <w:sz w:val="18"/>
      <w:szCs w:val="18"/>
    </w:rPr>
  </w:style>
  <w:style w:type="character" w:customStyle="1" w:styleId="128">
    <w:name w:val="标题 9 字符"/>
    <w:link w:val="12"/>
    <w:qFormat/>
    <w:uiPriority w:val="0"/>
    <w:rPr>
      <w:rFonts w:ascii="Arial" w:hAnsi="Arial" w:eastAsia="黑体"/>
      <w:kern w:val="2"/>
      <w:sz w:val="21"/>
      <w:szCs w:val="24"/>
    </w:rPr>
  </w:style>
  <w:style w:type="character" w:customStyle="1" w:styleId="129">
    <w:name w:val="标题 8 字符"/>
    <w:link w:val="11"/>
    <w:qFormat/>
    <w:uiPriority w:val="0"/>
    <w:rPr>
      <w:rFonts w:ascii="Arial" w:hAnsi="Arial" w:eastAsia="黑体"/>
      <w:kern w:val="2"/>
      <w:sz w:val="24"/>
      <w:szCs w:val="24"/>
    </w:rPr>
  </w:style>
  <w:style w:type="character" w:customStyle="1" w:styleId="130">
    <w:name w:val="正文文本缩进 3 Char1"/>
    <w:semiHidden/>
    <w:qFormat/>
    <w:uiPriority w:val="99"/>
    <w:rPr>
      <w:rFonts w:ascii="Times New Roman" w:hAnsi="Times New Roman" w:eastAsia="宋体" w:cs="Times New Roman"/>
      <w:sz w:val="16"/>
      <w:szCs w:val="16"/>
    </w:rPr>
  </w:style>
  <w:style w:type="character" w:customStyle="1" w:styleId="131">
    <w:name w:val="文档结构图 字符"/>
    <w:link w:val="16"/>
    <w:qFormat/>
    <w:uiPriority w:val="0"/>
    <w:rPr>
      <w:kern w:val="2"/>
      <w:sz w:val="21"/>
      <w:szCs w:val="24"/>
      <w:shd w:val="clear" w:color="auto" w:fill="000080"/>
    </w:rPr>
  </w:style>
  <w:style w:type="character" w:customStyle="1" w:styleId="132">
    <w:name w:val="文档正文 Char Char"/>
    <w:link w:val="133"/>
    <w:qFormat/>
    <w:locked/>
    <w:uiPriority w:val="0"/>
    <w:rPr>
      <w:rFonts w:ascii="华文细黑" w:hAnsi="华文细黑" w:eastAsia="华文细黑"/>
      <w:color w:val="000000"/>
      <w:sz w:val="24"/>
    </w:rPr>
  </w:style>
  <w:style w:type="paragraph" w:customStyle="1" w:styleId="133">
    <w:name w:val="文档正文"/>
    <w:basedOn w:val="1"/>
    <w:link w:val="13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34">
    <w:name w:val="Char Char4"/>
    <w:semiHidden/>
    <w:qFormat/>
    <w:uiPriority w:val="0"/>
    <w:rPr>
      <w:rFonts w:ascii="Times New Roman" w:hAnsi="Times New Roman" w:eastAsia="宋体" w:cs="Times New Roman"/>
      <w:sz w:val="16"/>
      <w:szCs w:val="16"/>
    </w:rPr>
  </w:style>
  <w:style w:type="character" w:customStyle="1" w:styleId="135">
    <w:name w:val="Char Char1"/>
    <w:qFormat/>
    <w:uiPriority w:val="0"/>
    <w:rPr>
      <w:rFonts w:eastAsia="宋体"/>
      <w:kern w:val="2"/>
      <w:sz w:val="21"/>
      <w:szCs w:val="24"/>
      <w:lang w:bidi="ar-SA"/>
    </w:rPr>
  </w:style>
  <w:style w:type="character" w:customStyle="1" w:styleId="136">
    <w:name w:val="批注框文本 字符"/>
    <w:link w:val="30"/>
    <w:qFormat/>
    <w:uiPriority w:val="0"/>
    <w:rPr>
      <w:kern w:val="2"/>
      <w:sz w:val="18"/>
      <w:szCs w:val="18"/>
    </w:rPr>
  </w:style>
  <w:style w:type="character" w:customStyle="1" w:styleId="137">
    <w:name w:val="正文缩进 字符"/>
    <w:link w:val="8"/>
    <w:qFormat/>
    <w:uiPriority w:val="0"/>
    <w:rPr>
      <w:rFonts w:ascii="宋体"/>
      <w:snapToGrid w:val="0"/>
    </w:rPr>
  </w:style>
  <w:style w:type="character" w:customStyle="1" w:styleId="138">
    <w:name w:val="纯文本 字符"/>
    <w:link w:val="26"/>
    <w:qFormat/>
    <w:uiPriority w:val="0"/>
    <w:rPr>
      <w:rFonts w:ascii="宋体" w:hAnsi="Courier New" w:eastAsia="宋体" w:cs="Courier New"/>
      <w:kern w:val="2"/>
      <w:sz w:val="21"/>
      <w:szCs w:val="21"/>
      <w:lang w:val="en-US" w:eastAsia="zh-CN" w:bidi="ar-SA"/>
    </w:rPr>
  </w:style>
  <w:style w:type="character" w:customStyle="1" w:styleId="139">
    <w:name w:val="正文文本 3 字符"/>
    <w:link w:val="18"/>
    <w:qFormat/>
    <w:uiPriority w:val="0"/>
    <w:rPr>
      <w:b/>
      <w:bCs/>
      <w:sz w:val="24"/>
      <w:szCs w:val="24"/>
    </w:rPr>
  </w:style>
  <w:style w:type="character" w:customStyle="1" w:styleId="140">
    <w:name w:val="标题 5 字符"/>
    <w:link w:val="7"/>
    <w:qFormat/>
    <w:uiPriority w:val="0"/>
    <w:rPr>
      <w:b/>
      <w:kern w:val="2"/>
      <w:sz w:val="28"/>
      <w:szCs w:val="24"/>
    </w:rPr>
  </w:style>
  <w:style w:type="character" w:customStyle="1" w:styleId="141">
    <w:name w:val="标题 1 Char"/>
    <w:link w:val="142"/>
    <w:qFormat/>
    <w:uiPriority w:val="0"/>
    <w:rPr>
      <w:b/>
      <w:bCs/>
      <w:kern w:val="44"/>
      <w:sz w:val="44"/>
      <w:szCs w:val="44"/>
    </w:rPr>
  </w:style>
  <w:style w:type="paragraph" w:customStyle="1" w:styleId="142">
    <w:name w:val="heading 1_file_825"/>
    <w:basedOn w:val="143"/>
    <w:link w:val="141"/>
    <w:qFormat/>
    <w:uiPriority w:val="9"/>
    <w:pPr>
      <w:outlineLvl w:val="0"/>
    </w:pPr>
    <w:rPr>
      <w:kern w:val="36"/>
      <w:sz w:val="48"/>
      <w:szCs w:val="48"/>
    </w:rPr>
  </w:style>
  <w:style w:type="paragraph" w:customStyle="1" w:styleId="143">
    <w:name w:val="Normal_file_8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4">
    <w:name w:val="heading 1_file_826"/>
    <w:basedOn w:val="145"/>
    <w:link w:val="141"/>
    <w:qFormat/>
    <w:uiPriority w:val="9"/>
    <w:pPr>
      <w:outlineLvl w:val="0"/>
    </w:pPr>
    <w:rPr>
      <w:kern w:val="36"/>
      <w:sz w:val="48"/>
      <w:szCs w:val="48"/>
    </w:rPr>
  </w:style>
  <w:style w:type="paragraph" w:customStyle="1" w:styleId="145">
    <w:name w:val="Normal_file_8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6">
    <w:name w:val="heading 1_file_828"/>
    <w:basedOn w:val="147"/>
    <w:link w:val="141"/>
    <w:qFormat/>
    <w:uiPriority w:val="9"/>
    <w:pPr>
      <w:outlineLvl w:val="0"/>
    </w:pPr>
    <w:rPr>
      <w:kern w:val="36"/>
      <w:sz w:val="48"/>
      <w:szCs w:val="48"/>
    </w:rPr>
  </w:style>
  <w:style w:type="paragraph" w:customStyle="1" w:styleId="147">
    <w:name w:val="Normal_file_8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8">
    <w:name w:val="heading 1_file_820_file_829"/>
    <w:basedOn w:val="149"/>
    <w:link w:val="141"/>
    <w:qFormat/>
    <w:uiPriority w:val="9"/>
    <w:pPr>
      <w:outlineLvl w:val="0"/>
    </w:pPr>
    <w:rPr>
      <w:kern w:val="36"/>
      <w:sz w:val="48"/>
      <w:szCs w:val="48"/>
    </w:rPr>
  </w:style>
  <w:style w:type="paragraph" w:customStyle="1" w:styleId="149">
    <w:name w:val="Normal_file_820_file_8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0">
    <w:name w:val="heading 1_file_830"/>
    <w:basedOn w:val="151"/>
    <w:link w:val="141"/>
    <w:qFormat/>
    <w:uiPriority w:val="9"/>
    <w:pPr>
      <w:outlineLvl w:val="0"/>
    </w:pPr>
    <w:rPr>
      <w:kern w:val="36"/>
      <w:sz w:val="48"/>
      <w:szCs w:val="48"/>
    </w:rPr>
  </w:style>
  <w:style w:type="paragraph" w:customStyle="1" w:styleId="151">
    <w:name w:val="Normal_file_8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2">
    <w:name w:val="heading 1_file_832"/>
    <w:basedOn w:val="153"/>
    <w:link w:val="141"/>
    <w:qFormat/>
    <w:uiPriority w:val="9"/>
    <w:pPr>
      <w:outlineLvl w:val="0"/>
    </w:pPr>
    <w:rPr>
      <w:kern w:val="36"/>
      <w:sz w:val="48"/>
      <w:szCs w:val="48"/>
    </w:rPr>
  </w:style>
  <w:style w:type="paragraph" w:customStyle="1" w:styleId="153">
    <w:name w:val="Normal_file_8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4">
    <w:name w:val="heading 1_file_833"/>
    <w:basedOn w:val="155"/>
    <w:link w:val="141"/>
    <w:qFormat/>
    <w:uiPriority w:val="9"/>
    <w:pPr>
      <w:outlineLvl w:val="0"/>
    </w:pPr>
    <w:rPr>
      <w:kern w:val="36"/>
      <w:sz w:val="48"/>
      <w:szCs w:val="48"/>
    </w:rPr>
  </w:style>
  <w:style w:type="paragraph" w:customStyle="1" w:styleId="155">
    <w:name w:val="Normal_file_8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6">
    <w:name w:val="heading 1_file_834"/>
    <w:basedOn w:val="157"/>
    <w:link w:val="141"/>
    <w:qFormat/>
    <w:uiPriority w:val="9"/>
    <w:pPr>
      <w:outlineLvl w:val="0"/>
    </w:pPr>
    <w:rPr>
      <w:kern w:val="36"/>
      <w:sz w:val="48"/>
      <w:szCs w:val="48"/>
    </w:rPr>
  </w:style>
  <w:style w:type="paragraph" w:customStyle="1" w:styleId="157">
    <w:name w:val="Normal_file_8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8">
    <w:name w:val="heading 1_file_835"/>
    <w:basedOn w:val="159"/>
    <w:link w:val="141"/>
    <w:qFormat/>
    <w:uiPriority w:val="9"/>
    <w:pPr>
      <w:outlineLvl w:val="0"/>
    </w:pPr>
    <w:rPr>
      <w:kern w:val="36"/>
      <w:sz w:val="48"/>
      <w:szCs w:val="48"/>
    </w:rPr>
  </w:style>
  <w:style w:type="paragraph" w:customStyle="1" w:styleId="159">
    <w:name w:val="Normal_file_8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0">
    <w:name w:val="heading 1_file_836"/>
    <w:basedOn w:val="161"/>
    <w:link w:val="141"/>
    <w:qFormat/>
    <w:uiPriority w:val="9"/>
    <w:pPr>
      <w:outlineLvl w:val="0"/>
    </w:pPr>
    <w:rPr>
      <w:kern w:val="36"/>
      <w:sz w:val="48"/>
      <w:szCs w:val="48"/>
    </w:rPr>
  </w:style>
  <w:style w:type="paragraph" w:customStyle="1" w:styleId="161">
    <w:name w:val="Normal_file_8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2">
    <w:name w:val="heading 1_file_837"/>
    <w:basedOn w:val="163"/>
    <w:link w:val="141"/>
    <w:qFormat/>
    <w:uiPriority w:val="9"/>
    <w:pPr>
      <w:outlineLvl w:val="0"/>
    </w:pPr>
    <w:rPr>
      <w:kern w:val="36"/>
      <w:sz w:val="48"/>
      <w:szCs w:val="48"/>
    </w:rPr>
  </w:style>
  <w:style w:type="paragraph" w:customStyle="1" w:styleId="163">
    <w:name w:val="Normal_file_8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4">
    <w:name w:val="heading 1_file_838"/>
    <w:basedOn w:val="165"/>
    <w:link w:val="141"/>
    <w:qFormat/>
    <w:uiPriority w:val="9"/>
    <w:pPr>
      <w:outlineLvl w:val="0"/>
    </w:pPr>
    <w:rPr>
      <w:kern w:val="36"/>
      <w:sz w:val="48"/>
      <w:szCs w:val="48"/>
    </w:rPr>
  </w:style>
  <w:style w:type="paragraph" w:customStyle="1" w:styleId="165">
    <w:name w:val="Normal_file_8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6">
    <w:name w:val="heading 1_file_839"/>
    <w:basedOn w:val="167"/>
    <w:link w:val="141"/>
    <w:qFormat/>
    <w:uiPriority w:val="9"/>
    <w:pPr>
      <w:outlineLvl w:val="0"/>
    </w:pPr>
    <w:rPr>
      <w:kern w:val="36"/>
      <w:sz w:val="48"/>
      <w:szCs w:val="48"/>
    </w:rPr>
  </w:style>
  <w:style w:type="paragraph" w:customStyle="1" w:styleId="167">
    <w:name w:val="Normal_file_8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8">
    <w:name w:val="heading 1_file_840"/>
    <w:basedOn w:val="169"/>
    <w:link w:val="141"/>
    <w:qFormat/>
    <w:uiPriority w:val="9"/>
    <w:pPr>
      <w:outlineLvl w:val="0"/>
    </w:pPr>
    <w:rPr>
      <w:kern w:val="36"/>
      <w:sz w:val="48"/>
      <w:szCs w:val="48"/>
    </w:rPr>
  </w:style>
  <w:style w:type="paragraph" w:customStyle="1" w:styleId="169">
    <w:name w:val="Normal_file_8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0">
    <w:name w:val="heading 1_file_841"/>
    <w:basedOn w:val="171"/>
    <w:link w:val="141"/>
    <w:qFormat/>
    <w:uiPriority w:val="9"/>
    <w:pPr>
      <w:outlineLvl w:val="0"/>
    </w:pPr>
    <w:rPr>
      <w:kern w:val="36"/>
      <w:sz w:val="48"/>
      <w:szCs w:val="48"/>
    </w:rPr>
  </w:style>
  <w:style w:type="paragraph" w:customStyle="1" w:styleId="171">
    <w:name w:val="Normal_file_8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2">
    <w:name w:val="heading 1_file_842"/>
    <w:basedOn w:val="173"/>
    <w:link w:val="141"/>
    <w:qFormat/>
    <w:uiPriority w:val="9"/>
    <w:pPr>
      <w:outlineLvl w:val="0"/>
    </w:pPr>
    <w:rPr>
      <w:kern w:val="36"/>
      <w:sz w:val="48"/>
      <w:szCs w:val="48"/>
    </w:rPr>
  </w:style>
  <w:style w:type="paragraph" w:customStyle="1" w:styleId="173">
    <w:name w:val="Normal_file_8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4">
    <w:name w:val="heading 1_file_843"/>
    <w:basedOn w:val="175"/>
    <w:link w:val="141"/>
    <w:qFormat/>
    <w:uiPriority w:val="9"/>
    <w:pPr>
      <w:outlineLvl w:val="0"/>
    </w:pPr>
    <w:rPr>
      <w:kern w:val="36"/>
      <w:sz w:val="48"/>
      <w:szCs w:val="48"/>
    </w:rPr>
  </w:style>
  <w:style w:type="paragraph" w:customStyle="1" w:styleId="175">
    <w:name w:val="Normal_file_8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6">
    <w:name w:val="heading 1_file_844"/>
    <w:basedOn w:val="177"/>
    <w:link w:val="141"/>
    <w:qFormat/>
    <w:uiPriority w:val="9"/>
    <w:pPr>
      <w:outlineLvl w:val="0"/>
    </w:pPr>
    <w:rPr>
      <w:kern w:val="36"/>
      <w:sz w:val="48"/>
      <w:szCs w:val="48"/>
    </w:rPr>
  </w:style>
  <w:style w:type="paragraph" w:customStyle="1" w:styleId="177">
    <w:name w:val="Normal_file_8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8">
    <w:name w:val="heading 1_file_845"/>
    <w:basedOn w:val="179"/>
    <w:link w:val="141"/>
    <w:qFormat/>
    <w:uiPriority w:val="9"/>
    <w:pPr>
      <w:outlineLvl w:val="0"/>
    </w:pPr>
    <w:rPr>
      <w:kern w:val="36"/>
      <w:sz w:val="48"/>
      <w:szCs w:val="48"/>
    </w:rPr>
  </w:style>
  <w:style w:type="paragraph" w:customStyle="1" w:styleId="179">
    <w:name w:val="Normal_file_8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0">
    <w:name w:val="heading 1_file_846"/>
    <w:basedOn w:val="181"/>
    <w:link w:val="141"/>
    <w:qFormat/>
    <w:uiPriority w:val="9"/>
    <w:pPr>
      <w:outlineLvl w:val="0"/>
    </w:pPr>
    <w:rPr>
      <w:kern w:val="36"/>
      <w:sz w:val="48"/>
      <w:szCs w:val="48"/>
    </w:rPr>
  </w:style>
  <w:style w:type="paragraph" w:customStyle="1" w:styleId="181">
    <w:name w:val="Normal_file_8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2">
    <w:name w:val="heading 1_file_847"/>
    <w:basedOn w:val="183"/>
    <w:link w:val="141"/>
    <w:qFormat/>
    <w:uiPriority w:val="9"/>
    <w:pPr>
      <w:outlineLvl w:val="0"/>
    </w:pPr>
    <w:rPr>
      <w:kern w:val="36"/>
      <w:sz w:val="48"/>
      <w:szCs w:val="48"/>
    </w:rPr>
  </w:style>
  <w:style w:type="paragraph" w:customStyle="1" w:styleId="183">
    <w:name w:val="Normal_file_8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4">
    <w:name w:val="heading 1_file_848"/>
    <w:basedOn w:val="185"/>
    <w:link w:val="141"/>
    <w:qFormat/>
    <w:uiPriority w:val="9"/>
    <w:pPr>
      <w:outlineLvl w:val="0"/>
    </w:pPr>
    <w:rPr>
      <w:kern w:val="36"/>
      <w:sz w:val="48"/>
      <w:szCs w:val="48"/>
    </w:rPr>
  </w:style>
  <w:style w:type="paragraph" w:customStyle="1" w:styleId="185">
    <w:name w:val="Normal_file_8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6">
    <w:name w:val="heading 1_file_849"/>
    <w:basedOn w:val="187"/>
    <w:link w:val="141"/>
    <w:qFormat/>
    <w:uiPriority w:val="9"/>
    <w:pPr>
      <w:outlineLvl w:val="0"/>
    </w:pPr>
    <w:rPr>
      <w:kern w:val="36"/>
      <w:sz w:val="48"/>
      <w:szCs w:val="48"/>
    </w:rPr>
  </w:style>
  <w:style w:type="paragraph" w:customStyle="1" w:styleId="187">
    <w:name w:val="Normal_file_849"/>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88">
    <w:name w:val="Char Char11"/>
    <w:qFormat/>
    <w:uiPriority w:val="0"/>
    <w:rPr>
      <w:rFonts w:ascii="宋体" w:hAnsi="Courier New" w:eastAsia="宋体" w:cs="Courier New"/>
      <w:szCs w:val="21"/>
    </w:rPr>
  </w:style>
  <w:style w:type="character" w:customStyle="1" w:styleId="189">
    <w:name w:val="页脚 字符"/>
    <w:link w:val="31"/>
    <w:qFormat/>
    <w:uiPriority w:val="99"/>
    <w:rPr>
      <w:kern w:val="2"/>
      <w:sz w:val="18"/>
      <w:szCs w:val="18"/>
    </w:rPr>
  </w:style>
  <w:style w:type="character" w:customStyle="1" w:styleId="190">
    <w:name w:val="font91"/>
    <w:qFormat/>
    <w:uiPriority w:val="0"/>
    <w:rPr>
      <w:rFonts w:hint="default" w:ascii="Times New Roman" w:hAnsi="Times New Roman" w:cs="Times New Roman"/>
      <w:color w:val="000000"/>
      <w:sz w:val="20"/>
      <w:szCs w:val="20"/>
      <w:u w:val="none"/>
    </w:rPr>
  </w:style>
  <w:style w:type="character" w:customStyle="1" w:styleId="191">
    <w:name w:val="纯文本 Char1"/>
    <w:qFormat/>
    <w:uiPriority w:val="0"/>
    <w:rPr>
      <w:rFonts w:ascii="宋体" w:hAnsi="Courier New" w:eastAsia="宋体" w:cs="Courier New"/>
      <w:szCs w:val="21"/>
    </w:rPr>
  </w:style>
  <w:style w:type="character" w:customStyle="1" w:styleId="192">
    <w:name w:val="正文文本缩进 3 Char2"/>
    <w:semiHidden/>
    <w:qFormat/>
    <w:uiPriority w:val="99"/>
    <w:rPr>
      <w:kern w:val="2"/>
      <w:sz w:val="16"/>
      <w:szCs w:val="16"/>
    </w:rPr>
  </w:style>
  <w:style w:type="character" w:customStyle="1" w:styleId="193">
    <w:name w:val="A4"/>
    <w:qFormat/>
    <w:uiPriority w:val="0"/>
    <w:rPr>
      <w:rFonts w:ascii="新宋体" w:eastAsia="新宋体" w:cs="新宋体"/>
      <w:color w:val="000000"/>
      <w:lang w:bidi="ar-SA"/>
    </w:rPr>
  </w:style>
  <w:style w:type="character" w:customStyle="1" w:styleId="194">
    <w:name w:val="style21"/>
    <w:qFormat/>
    <w:uiPriority w:val="0"/>
    <w:rPr>
      <w:sz w:val="22"/>
      <w:szCs w:val="22"/>
    </w:rPr>
  </w:style>
  <w:style w:type="character" w:customStyle="1" w:styleId="195">
    <w:name w:val="列表段落 字符"/>
    <w:link w:val="196"/>
    <w:qFormat/>
    <w:locked/>
    <w:uiPriority w:val="34"/>
    <w:rPr>
      <w:rFonts w:ascii="Calibri" w:hAnsi="Calibri"/>
      <w:kern w:val="2"/>
      <w:sz w:val="21"/>
      <w:szCs w:val="22"/>
    </w:rPr>
  </w:style>
  <w:style w:type="paragraph" w:styleId="196">
    <w:name w:val="List Paragraph"/>
    <w:basedOn w:val="1"/>
    <w:link w:val="195"/>
    <w:qFormat/>
    <w:uiPriority w:val="34"/>
    <w:pPr>
      <w:ind w:firstLine="420" w:firstLineChars="200"/>
    </w:pPr>
    <w:rPr>
      <w:rFonts w:ascii="Calibri" w:hAnsi="Calibri"/>
      <w:szCs w:val="22"/>
    </w:rPr>
  </w:style>
  <w:style w:type="character" w:customStyle="1" w:styleId="197">
    <w:name w:val="标题 7 字符"/>
    <w:link w:val="10"/>
    <w:qFormat/>
    <w:uiPriority w:val="0"/>
    <w:rPr>
      <w:b/>
      <w:kern w:val="2"/>
      <w:sz w:val="24"/>
      <w:szCs w:val="24"/>
    </w:rPr>
  </w:style>
  <w:style w:type="character" w:customStyle="1" w:styleId="198">
    <w:name w:val="无间隔 字符"/>
    <w:link w:val="199"/>
    <w:qFormat/>
    <w:uiPriority w:val="1"/>
    <w:rPr>
      <w:rFonts w:ascii="宋体" w:hAnsi="Courier New"/>
      <w:kern w:val="2"/>
      <w:sz w:val="21"/>
      <w:lang w:val="en-US" w:eastAsia="zh-CN" w:bidi="ar-SA"/>
    </w:rPr>
  </w:style>
  <w:style w:type="paragraph" w:styleId="199">
    <w:name w:val="No Spacing"/>
    <w:link w:val="198"/>
    <w:qFormat/>
    <w:uiPriority w:val="1"/>
    <w:pPr>
      <w:widowControl w:val="0"/>
      <w:jc w:val="both"/>
    </w:pPr>
    <w:rPr>
      <w:rFonts w:ascii="宋体" w:hAnsi="Courier New" w:eastAsia="宋体" w:cs="Times New Roman"/>
      <w:kern w:val="2"/>
      <w:sz w:val="21"/>
      <w:lang w:val="en-US" w:eastAsia="zh-CN" w:bidi="ar-SA"/>
    </w:rPr>
  </w:style>
  <w:style w:type="character" w:customStyle="1" w:styleId="200">
    <w:name w:val="Subtle Emphasis"/>
    <w:qFormat/>
    <w:uiPriority w:val="19"/>
    <w:rPr>
      <w:i/>
      <w:iCs/>
      <w:color w:val="808080"/>
    </w:rPr>
  </w:style>
  <w:style w:type="character" w:customStyle="1" w:styleId="201">
    <w:name w:val="表正文 Char2"/>
    <w:qFormat/>
    <w:uiPriority w:val="0"/>
    <w:rPr>
      <w:rFonts w:ascii="Times New Roman" w:hAnsi="Times New Roman"/>
      <w:kern w:val="2"/>
      <w:sz w:val="21"/>
    </w:rPr>
  </w:style>
  <w:style w:type="character" w:customStyle="1" w:styleId="202">
    <w:name w:val="日期 Char1"/>
    <w:semiHidden/>
    <w:qFormat/>
    <w:uiPriority w:val="99"/>
    <w:rPr>
      <w:rFonts w:ascii="Times New Roman" w:hAnsi="Times New Roman" w:eastAsia="宋体" w:cs="Times New Roman"/>
      <w:szCs w:val="24"/>
    </w:rPr>
  </w:style>
  <w:style w:type="character" w:customStyle="1" w:styleId="203">
    <w:name w:val="批注文字 字符"/>
    <w:link w:val="17"/>
    <w:qFormat/>
    <w:uiPriority w:val="99"/>
    <w:rPr>
      <w:kern w:val="2"/>
      <w:sz w:val="21"/>
      <w:szCs w:val="24"/>
    </w:rPr>
  </w:style>
  <w:style w:type="character" w:customStyle="1" w:styleId="204">
    <w:name w:val="ca-21"/>
    <w:qFormat/>
    <w:uiPriority w:val="0"/>
    <w:rPr>
      <w:rFonts w:ascii="宋体" w:hAnsi="宋体" w:eastAsia="宋体"/>
      <w:w w:val="100"/>
      <w:sz w:val="21"/>
      <w:szCs w:val="21"/>
      <w:shd w:val="clear" w:color="auto" w:fill="auto"/>
    </w:rPr>
  </w:style>
  <w:style w:type="character" w:customStyle="1" w:styleId="205">
    <w:name w:val="Body Text Indent 3 Char"/>
    <w:qFormat/>
    <w:locked/>
    <w:uiPriority w:val="99"/>
    <w:rPr>
      <w:rFonts w:eastAsia="宋体"/>
      <w:sz w:val="16"/>
    </w:rPr>
  </w:style>
  <w:style w:type="character" w:customStyle="1" w:styleId="206">
    <w:name w:val="批注主题 Char1"/>
    <w:qFormat/>
    <w:uiPriority w:val="99"/>
    <w:rPr>
      <w:b/>
      <w:bCs/>
      <w:kern w:val="2"/>
      <w:sz w:val="21"/>
      <w:szCs w:val="24"/>
    </w:rPr>
  </w:style>
  <w:style w:type="character" w:customStyle="1" w:styleId="207">
    <w:name w:val="页眉 Char1"/>
    <w:semiHidden/>
    <w:qFormat/>
    <w:uiPriority w:val="99"/>
    <w:rPr>
      <w:kern w:val="2"/>
      <w:sz w:val="18"/>
      <w:szCs w:val="18"/>
    </w:rPr>
  </w:style>
  <w:style w:type="character" w:customStyle="1" w:styleId="208">
    <w:name w:val="正文文本 2 Char1"/>
    <w:semiHidden/>
    <w:qFormat/>
    <w:uiPriority w:val="99"/>
    <w:rPr>
      <w:rFonts w:ascii="Times New Roman" w:hAnsi="Times New Roman" w:eastAsia="宋体" w:cs="Times New Roman"/>
      <w:szCs w:val="24"/>
    </w:rPr>
  </w:style>
  <w:style w:type="character" w:customStyle="1" w:styleId="209">
    <w:name w:val="bold1"/>
    <w:qFormat/>
    <w:uiPriority w:val="0"/>
    <w:rPr>
      <w:rFonts w:hint="default"/>
      <w:b/>
      <w:bCs/>
      <w:color w:val="000000"/>
      <w:sz w:val="18"/>
      <w:szCs w:val="18"/>
    </w:rPr>
  </w:style>
  <w:style w:type="character" w:customStyle="1" w:styleId="210">
    <w:name w:val="正文文本缩进 Char1"/>
    <w:semiHidden/>
    <w:qFormat/>
    <w:uiPriority w:val="99"/>
    <w:rPr>
      <w:kern w:val="2"/>
      <w:sz w:val="21"/>
      <w:szCs w:val="24"/>
    </w:rPr>
  </w:style>
  <w:style w:type="character" w:customStyle="1" w:styleId="211">
    <w:name w:val="纯文本 Char"/>
    <w:qFormat/>
    <w:uiPriority w:val="0"/>
    <w:rPr>
      <w:rFonts w:ascii="宋体" w:hAnsi="Courier New" w:eastAsia="宋体" w:cs="Courier New"/>
      <w:kern w:val="2"/>
      <w:sz w:val="21"/>
      <w:szCs w:val="21"/>
      <w:lang w:val="en-US" w:eastAsia="zh-CN" w:bidi="ar-SA"/>
    </w:rPr>
  </w:style>
  <w:style w:type="character" w:customStyle="1" w:styleId="212">
    <w:name w:val="正文文本 字符"/>
    <w:link w:val="19"/>
    <w:qFormat/>
    <w:uiPriority w:val="0"/>
    <w:rPr>
      <w:kern w:val="2"/>
      <w:sz w:val="24"/>
      <w:szCs w:val="24"/>
    </w:rPr>
  </w:style>
  <w:style w:type="character" w:customStyle="1" w:styleId="213">
    <w:name w:val="项目排列 Char Char"/>
    <w:link w:val="214"/>
    <w:qFormat/>
    <w:uiPriority w:val="0"/>
    <w:rPr>
      <w:kern w:val="2"/>
      <w:sz w:val="24"/>
      <w:szCs w:val="24"/>
    </w:rPr>
  </w:style>
  <w:style w:type="paragraph" w:customStyle="1" w:styleId="214">
    <w:name w:val="项目排列"/>
    <w:basedOn w:val="1"/>
    <w:link w:val="213"/>
    <w:qFormat/>
    <w:uiPriority w:val="0"/>
    <w:pPr>
      <w:numPr>
        <w:ilvl w:val="0"/>
        <w:numId w:val="1"/>
      </w:numPr>
      <w:tabs>
        <w:tab w:val="left" w:pos="1200"/>
      </w:tabs>
      <w:spacing w:beforeLines="50" w:afterLines="50" w:line="300" w:lineRule="auto"/>
    </w:pPr>
    <w:rPr>
      <w:sz w:val="24"/>
    </w:rPr>
  </w:style>
  <w:style w:type="character" w:customStyle="1" w:styleId="215">
    <w:name w:val="ca-2"/>
    <w:basedOn w:val="50"/>
    <w:qFormat/>
    <w:uiPriority w:val="0"/>
  </w:style>
  <w:style w:type="character" w:customStyle="1" w:styleId="216">
    <w:name w:val="标题 6 字符"/>
    <w:link w:val="9"/>
    <w:qFormat/>
    <w:uiPriority w:val="0"/>
    <w:rPr>
      <w:rFonts w:ascii="Arial" w:hAnsi="Arial" w:eastAsia="黑体"/>
      <w:b/>
      <w:kern w:val="2"/>
      <w:sz w:val="24"/>
      <w:szCs w:val="24"/>
    </w:rPr>
  </w:style>
  <w:style w:type="paragraph" w:customStyle="1" w:styleId="217">
    <w:name w:val="列表段落1"/>
    <w:basedOn w:val="1"/>
    <w:qFormat/>
    <w:uiPriority w:val="0"/>
    <w:pPr>
      <w:ind w:firstLine="420" w:firstLineChars="200"/>
    </w:pPr>
    <w:rPr>
      <w:rFonts w:ascii="Calibri" w:hAnsi="Calibri"/>
      <w:szCs w:val="22"/>
    </w:rPr>
  </w:style>
  <w:style w:type="paragraph" w:customStyle="1" w:styleId="218">
    <w:name w:val="三级条标题"/>
    <w:basedOn w:val="219"/>
    <w:next w:val="220"/>
    <w:qFormat/>
    <w:uiPriority w:val="0"/>
    <w:pPr>
      <w:outlineLvl w:val="4"/>
    </w:pPr>
  </w:style>
  <w:style w:type="paragraph" w:customStyle="1" w:styleId="219">
    <w:name w:val="二级条标题"/>
    <w:basedOn w:val="1"/>
    <w:next w:val="1"/>
    <w:qFormat/>
    <w:uiPriority w:val="0"/>
    <w:pPr>
      <w:widowControl/>
      <w:jc w:val="left"/>
      <w:outlineLvl w:val="3"/>
    </w:pPr>
    <w:rPr>
      <w:rFonts w:ascii="宋体" w:hAnsi="宋体"/>
      <w:color w:val="000000"/>
      <w:kern w:val="0"/>
      <w:szCs w:val="20"/>
    </w:rPr>
  </w:style>
  <w:style w:type="paragraph" w:customStyle="1" w:styleId="2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2">
    <w:name w:val="pa-2"/>
    <w:basedOn w:val="1"/>
    <w:qFormat/>
    <w:uiPriority w:val="0"/>
    <w:pPr>
      <w:widowControl/>
      <w:ind w:firstLine="420"/>
    </w:pPr>
    <w:rPr>
      <w:rFonts w:ascii="宋体" w:hAnsi="宋体"/>
      <w:kern w:val="0"/>
      <w:sz w:val="24"/>
    </w:rPr>
  </w:style>
  <w:style w:type="paragraph" w:customStyle="1" w:styleId="223">
    <w:name w:val="样式 标题 2 + Times New Roman 四号 非加粗 段前: 5 磅 段后: 0 磅 行距: 固定值 20..."/>
    <w:basedOn w:val="4"/>
    <w:uiPriority w:val="0"/>
    <w:pPr>
      <w:keepLines/>
      <w:adjustRightInd/>
      <w:spacing w:before="100" w:line="400" w:lineRule="exact"/>
      <w:jc w:val="both"/>
    </w:pPr>
    <w:rPr>
      <w:rFonts w:eastAsia="黑体" w:cs="宋体"/>
      <w:b w:val="0"/>
      <w:sz w:val="28"/>
    </w:rPr>
  </w:style>
  <w:style w:type="paragraph" w:customStyle="1" w:styleId="224">
    <w:name w:val="Char Char Char"/>
    <w:basedOn w:val="1"/>
    <w:qFormat/>
    <w:uiPriority w:val="0"/>
    <w:rPr>
      <w:rFonts w:ascii="Tahoma" w:hAnsi="Tahoma"/>
      <w:sz w:val="24"/>
      <w:szCs w:val="20"/>
    </w:rPr>
  </w:style>
  <w:style w:type="paragraph" w:customStyle="1" w:styleId="225">
    <w:name w:val="1."/>
    <w:basedOn w:val="1"/>
    <w:qFormat/>
    <w:uiPriority w:val="0"/>
    <w:pPr>
      <w:spacing w:line="360" w:lineRule="auto"/>
      <w:ind w:firstLine="480" w:firstLineChars="200"/>
    </w:pPr>
    <w:rPr>
      <w:rFonts w:ascii="宋体" w:hAnsi="宋体"/>
      <w:sz w:val="24"/>
    </w:rPr>
  </w:style>
  <w:style w:type="paragraph" w:customStyle="1" w:styleId="226">
    <w:name w:val="样式 首行缩进:  2 字符"/>
    <w:basedOn w:val="1"/>
    <w:qFormat/>
    <w:uiPriority w:val="0"/>
    <w:pPr>
      <w:spacing w:line="400" w:lineRule="exact"/>
      <w:ind w:firstLine="200" w:firstLineChars="200"/>
    </w:pPr>
    <w:rPr>
      <w:rFonts w:cs="宋体"/>
      <w:sz w:val="24"/>
    </w:rPr>
  </w:style>
  <w:style w:type="paragraph" w:customStyle="1" w:styleId="22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28">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Char1"/>
    <w:basedOn w:val="1"/>
    <w:qFormat/>
    <w:uiPriority w:val="0"/>
    <w:rPr>
      <w:szCs w:val="21"/>
    </w:rPr>
  </w:style>
  <w:style w:type="paragraph" w:customStyle="1" w:styleId="231">
    <w:name w:val="2-2ji"/>
    <w:basedOn w:val="4"/>
    <w:qFormat/>
    <w:uiPriority w:val="0"/>
    <w:pPr>
      <w:keepLines/>
      <w:spacing w:before="0"/>
      <w:textAlignment w:val="baseline"/>
    </w:pPr>
    <w:rPr>
      <w:rFonts w:ascii="宋体" w:hAnsi="宋体" w:eastAsia="宋体"/>
      <w:sz w:val="36"/>
      <w:szCs w:val="32"/>
    </w:rPr>
  </w:style>
  <w:style w:type="paragraph" w:customStyle="1" w:styleId="232">
    <w:name w:val="正文首行缩进两字符"/>
    <w:basedOn w:val="1"/>
    <w:qFormat/>
    <w:uiPriority w:val="0"/>
    <w:pPr>
      <w:spacing w:line="360" w:lineRule="auto"/>
      <w:ind w:firstLine="200" w:firstLineChars="200"/>
    </w:pPr>
  </w:style>
  <w:style w:type="paragraph" w:customStyle="1" w:styleId="233">
    <w:name w:val="列表1"/>
    <w:basedOn w:val="234"/>
    <w:qFormat/>
    <w:uiPriority w:val="0"/>
    <w:pPr>
      <w:tabs>
        <w:tab w:val="left" w:pos="900"/>
      </w:tabs>
      <w:ind w:left="900" w:hanging="420"/>
    </w:pPr>
    <w:rPr>
      <w:rFonts w:ascii="Times New Roman" w:hAnsi="Times New Roman"/>
      <w:szCs w:val="20"/>
    </w:rPr>
  </w:style>
  <w:style w:type="paragraph" w:customStyle="1" w:styleId="234">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235">
    <w:name w:val="正文1"/>
    <w:basedOn w:val="1"/>
    <w:qFormat/>
    <w:uiPriority w:val="0"/>
    <w:pPr>
      <w:widowControl/>
      <w:overflowPunct w:val="0"/>
      <w:autoSpaceDE w:val="0"/>
      <w:autoSpaceDN w:val="0"/>
      <w:adjustRightInd w:val="0"/>
    </w:pPr>
    <w:rPr>
      <w:rFonts w:ascii="宋体"/>
      <w:kern w:val="0"/>
      <w:szCs w:val="20"/>
    </w:rPr>
  </w:style>
  <w:style w:type="paragraph" w:customStyle="1" w:styleId="236">
    <w:name w:val="列出段落1"/>
    <w:basedOn w:val="1"/>
    <w:qFormat/>
    <w:uiPriority w:val="0"/>
    <w:pPr>
      <w:ind w:firstLine="420" w:firstLineChars="200"/>
    </w:pPr>
    <w:rPr>
      <w:rFonts w:ascii="Calibri" w:hAnsi="Calibri"/>
      <w:szCs w:val="22"/>
    </w:rPr>
  </w:style>
  <w:style w:type="paragraph" w:customStyle="1" w:styleId="23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4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41">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42">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44">
    <w:name w:val="Char1 Char Char Char Char Char Char Char Char Char Char Char Char"/>
    <w:basedOn w:val="1"/>
    <w:qFormat/>
    <w:uiPriority w:val="0"/>
    <w:rPr>
      <w:rFonts w:ascii="Tahoma" w:hAnsi="Tahoma"/>
      <w:sz w:val="24"/>
      <w:szCs w:val="20"/>
    </w:rPr>
  </w:style>
  <w:style w:type="paragraph" w:customStyle="1" w:styleId="24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6">
    <w:name w:val="规范正文"/>
    <w:basedOn w:val="1"/>
    <w:qFormat/>
    <w:uiPriority w:val="0"/>
    <w:pPr>
      <w:adjustRightInd w:val="0"/>
      <w:spacing w:line="360" w:lineRule="auto"/>
      <w:ind w:left="480"/>
      <w:textAlignment w:val="baseline"/>
    </w:pPr>
    <w:rPr>
      <w:kern w:val="0"/>
      <w:sz w:val="24"/>
      <w:szCs w:val="20"/>
    </w:rPr>
  </w:style>
  <w:style w:type="paragraph" w:customStyle="1" w:styleId="247">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4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49">
    <w:name w:val="Char Char3 Char Char"/>
    <w:basedOn w:val="1"/>
    <w:qFormat/>
    <w:uiPriority w:val="0"/>
  </w:style>
  <w:style w:type="paragraph" w:customStyle="1" w:styleId="250">
    <w:name w:val="Char Char Char Char"/>
    <w:basedOn w:val="1"/>
    <w:qFormat/>
    <w:uiPriority w:val="0"/>
  </w:style>
  <w:style w:type="paragraph" w:customStyle="1" w:styleId="251">
    <w:name w:val="样式6"/>
    <w:basedOn w:val="7"/>
    <w:qFormat/>
    <w:uiPriority w:val="0"/>
    <w:pPr>
      <w:numPr>
        <w:numId w:val="0"/>
      </w:numPr>
      <w:spacing w:line="360" w:lineRule="auto"/>
      <w:ind w:left="210" w:leftChars="100"/>
    </w:pPr>
    <w:rPr>
      <w:rFonts w:ascii="宋体" w:hAnsi="宋体" w:cs="Arial"/>
      <w:bCs/>
      <w:sz w:val="24"/>
    </w:rPr>
  </w:style>
  <w:style w:type="paragraph" w:customStyle="1" w:styleId="252">
    <w:name w:val="Char11"/>
    <w:basedOn w:val="1"/>
    <w:qFormat/>
    <w:uiPriority w:val="0"/>
    <w:rPr>
      <w:szCs w:val="21"/>
    </w:rPr>
  </w:style>
  <w:style w:type="paragraph" w:customStyle="1" w:styleId="25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5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55">
    <w:name w:val="2ji"/>
    <w:basedOn w:val="4"/>
    <w:qFormat/>
    <w:uiPriority w:val="0"/>
    <w:pPr>
      <w:keepLines/>
      <w:spacing w:before="0"/>
      <w:jc w:val="both"/>
      <w:textAlignment w:val="baseline"/>
    </w:pPr>
    <w:rPr>
      <w:rFonts w:ascii="宋体" w:hAnsi="宋体" w:eastAsia="宋体"/>
      <w:bCs/>
      <w:sz w:val="21"/>
      <w:szCs w:val="21"/>
    </w:rPr>
  </w:style>
  <w:style w:type="paragraph" w:customStyle="1" w:styleId="256">
    <w:name w:val="1"/>
    <w:basedOn w:val="1"/>
    <w:next w:val="26"/>
    <w:qFormat/>
    <w:uiPriority w:val="0"/>
    <w:rPr>
      <w:rFonts w:ascii="宋体" w:hAnsi="Courier New"/>
      <w:szCs w:val="20"/>
    </w:rPr>
  </w:style>
  <w:style w:type="paragraph" w:customStyle="1" w:styleId="257">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58">
    <w:name w:val="pa-1"/>
    <w:basedOn w:val="1"/>
    <w:qFormat/>
    <w:uiPriority w:val="0"/>
    <w:pPr>
      <w:widowControl/>
      <w:spacing w:line="280" w:lineRule="atLeast"/>
    </w:pPr>
    <w:rPr>
      <w:rFonts w:ascii="宋体" w:hAnsi="宋体" w:cs="宋体"/>
      <w:kern w:val="0"/>
      <w:sz w:val="24"/>
    </w:rPr>
  </w:style>
  <w:style w:type="paragraph" w:customStyle="1" w:styleId="259">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60">
    <w:name w:val="四级条标题"/>
    <w:basedOn w:val="218"/>
    <w:next w:val="220"/>
    <w:qFormat/>
    <w:uiPriority w:val="0"/>
    <w:pPr>
      <w:outlineLvl w:val="5"/>
    </w:pPr>
  </w:style>
  <w:style w:type="paragraph" w:customStyle="1" w:styleId="261">
    <w:name w:val="444"/>
    <w:basedOn w:val="1"/>
    <w:qFormat/>
    <w:uiPriority w:val="0"/>
    <w:pPr>
      <w:adjustRightInd w:val="0"/>
      <w:spacing w:line="312" w:lineRule="atLeast"/>
      <w:jc w:val="center"/>
      <w:textAlignment w:val="baseline"/>
    </w:pPr>
    <w:rPr>
      <w:b/>
      <w:kern w:val="0"/>
      <w:sz w:val="36"/>
      <w:szCs w:val="36"/>
    </w:rPr>
  </w:style>
  <w:style w:type="paragraph" w:customStyle="1" w:styleId="262">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6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64">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6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66">
    <w:name w:val="默认段落字体 Para Char Char Char Char Char Char Char Char Char1 Char Char Char Char"/>
    <w:basedOn w:val="1"/>
    <w:qFormat/>
    <w:uiPriority w:val="0"/>
    <w:rPr>
      <w:rFonts w:ascii="Tahoma" w:hAnsi="Tahoma"/>
      <w:sz w:val="24"/>
      <w:szCs w:val="20"/>
    </w:rPr>
  </w:style>
  <w:style w:type="paragraph" w:customStyle="1" w:styleId="26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68">
    <w:name w:val="表格"/>
    <w:basedOn w:val="1"/>
    <w:qFormat/>
    <w:uiPriority w:val="0"/>
    <w:pPr>
      <w:spacing w:line="400" w:lineRule="exact"/>
    </w:pPr>
    <w:rPr>
      <w:sz w:val="24"/>
    </w:rPr>
  </w:style>
  <w:style w:type="paragraph" w:customStyle="1" w:styleId="269">
    <w:name w:val="样式 Verdana 首行缩进:  0.74 厘米"/>
    <w:basedOn w:val="1"/>
    <w:qFormat/>
    <w:uiPriority w:val="0"/>
    <w:pPr>
      <w:spacing w:line="360" w:lineRule="auto"/>
      <w:ind w:firstLine="420"/>
    </w:pPr>
    <w:rPr>
      <w:rFonts w:ascii="Verdana" w:hAnsi="Verdana"/>
      <w:sz w:val="24"/>
      <w:szCs w:val="20"/>
    </w:rPr>
  </w:style>
  <w:style w:type="paragraph" w:customStyle="1" w:styleId="270">
    <w:name w:val="Char3"/>
    <w:basedOn w:val="1"/>
    <w:qFormat/>
    <w:uiPriority w:val="0"/>
  </w:style>
  <w:style w:type="paragraph" w:customStyle="1" w:styleId="271">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2">
    <w:name w:val="五级条标题"/>
    <w:basedOn w:val="260"/>
    <w:next w:val="220"/>
    <w:qFormat/>
    <w:uiPriority w:val="0"/>
    <w:pPr>
      <w:outlineLvl w:val="6"/>
    </w:pPr>
  </w:style>
  <w:style w:type="paragraph" w:customStyle="1" w:styleId="273">
    <w:name w:val="p0"/>
    <w:basedOn w:val="1"/>
    <w:qFormat/>
    <w:uiPriority w:val="0"/>
    <w:pPr>
      <w:widowControl/>
    </w:pPr>
    <w:rPr>
      <w:kern w:val="0"/>
      <w:szCs w:val="21"/>
    </w:rPr>
  </w:style>
  <w:style w:type="paragraph" w:customStyle="1" w:styleId="27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5">
    <w:name w:val="Char12"/>
    <w:basedOn w:val="16"/>
    <w:qFormat/>
    <w:uiPriority w:val="0"/>
    <w:pPr>
      <w:widowControl/>
      <w:ind w:firstLine="454"/>
      <w:jc w:val="left"/>
    </w:pPr>
    <w:rPr>
      <w:rFonts w:ascii="Tahoma" w:hAnsi="Tahoma" w:cs="宋体"/>
      <w:kern w:val="0"/>
      <w:sz w:val="24"/>
      <w:szCs w:val="20"/>
    </w:rPr>
  </w:style>
  <w:style w:type="paragraph" w:customStyle="1" w:styleId="27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77">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78">
    <w:name w:val="默认段落字体 Para Char Char Char1 Char"/>
    <w:basedOn w:val="1"/>
    <w:qFormat/>
    <w:uiPriority w:val="0"/>
    <w:rPr>
      <w:rFonts w:ascii="Tahoma" w:hAnsi="Tahoma"/>
      <w:sz w:val="24"/>
      <w:szCs w:val="20"/>
    </w:rPr>
  </w:style>
  <w:style w:type="paragraph" w:customStyle="1" w:styleId="279">
    <w:name w:val="正文段"/>
    <w:basedOn w:val="1"/>
    <w:qFormat/>
    <w:uiPriority w:val="0"/>
    <w:pPr>
      <w:widowControl/>
      <w:snapToGrid w:val="0"/>
      <w:spacing w:afterLines="50"/>
      <w:ind w:firstLine="200" w:firstLineChars="200"/>
    </w:pPr>
    <w:rPr>
      <w:kern w:val="0"/>
      <w:sz w:val="24"/>
      <w:szCs w:val="20"/>
    </w:rPr>
  </w:style>
  <w:style w:type="paragraph" w:customStyle="1" w:styleId="280">
    <w:name w:val="一级条标题"/>
    <w:next w:val="220"/>
    <w:qFormat/>
    <w:uiPriority w:val="0"/>
    <w:pPr>
      <w:ind w:left="284"/>
      <w:outlineLvl w:val="2"/>
    </w:pPr>
    <w:rPr>
      <w:rFonts w:ascii="Times New Roman" w:hAnsi="Times New Roman" w:eastAsia="黑体" w:cs="Times New Roman"/>
      <w:sz w:val="21"/>
      <w:lang w:val="en-US" w:eastAsia="zh-CN" w:bidi="ar-SA"/>
    </w:rPr>
  </w:style>
  <w:style w:type="paragraph" w:customStyle="1" w:styleId="281">
    <w:name w:val="F2"/>
    <w:basedOn w:val="1"/>
    <w:qFormat/>
    <w:uiPriority w:val="0"/>
    <w:pPr>
      <w:autoSpaceDE w:val="0"/>
      <w:autoSpaceDN w:val="0"/>
      <w:adjustRightInd w:val="0"/>
      <w:ind w:firstLine="601"/>
      <w:textAlignment w:val="baseline"/>
    </w:pPr>
    <w:rPr>
      <w:kern w:val="0"/>
      <w:sz w:val="24"/>
      <w:szCs w:val="20"/>
    </w:rPr>
  </w:style>
  <w:style w:type="paragraph" w:customStyle="1" w:styleId="282">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83">
    <w:name w:val="pa-3"/>
    <w:basedOn w:val="1"/>
    <w:qFormat/>
    <w:uiPriority w:val="0"/>
    <w:pPr>
      <w:widowControl/>
      <w:spacing w:line="240" w:lineRule="atLeast"/>
    </w:pPr>
    <w:rPr>
      <w:rFonts w:ascii="宋体" w:hAnsi="宋体" w:cs="宋体"/>
      <w:kern w:val="0"/>
      <w:sz w:val="24"/>
    </w:rPr>
  </w:style>
  <w:style w:type="paragraph" w:customStyle="1" w:styleId="284">
    <w:name w:val="Char Char Char Char1"/>
    <w:basedOn w:val="1"/>
    <w:qFormat/>
    <w:uiPriority w:val="0"/>
  </w:style>
  <w:style w:type="paragraph" w:customStyle="1" w:styleId="285">
    <w:name w:val="表格文字"/>
    <w:basedOn w:val="1"/>
    <w:qFormat/>
    <w:uiPriority w:val="99"/>
    <w:pPr>
      <w:spacing w:before="25" w:after="25"/>
      <w:jc w:val="left"/>
    </w:pPr>
    <w:rPr>
      <w:bCs/>
      <w:spacing w:val="10"/>
      <w:kern w:val="0"/>
      <w:sz w:val="24"/>
    </w:rPr>
  </w:style>
  <w:style w:type="paragraph" w:customStyle="1" w:styleId="286">
    <w:name w:val="_Style 124"/>
    <w:basedOn w:val="1"/>
    <w:next w:val="196"/>
    <w:qFormat/>
    <w:uiPriority w:val="34"/>
    <w:pPr>
      <w:ind w:firstLine="420" w:firstLineChars="200"/>
    </w:pPr>
    <w:rPr>
      <w:rFonts w:ascii="Calibri" w:hAnsi="Calibri"/>
      <w:szCs w:val="22"/>
    </w:rPr>
  </w:style>
  <w:style w:type="character" w:customStyle="1" w:styleId="287">
    <w:name w:val="列表段落 字符1"/>
    <w:qFormat/>
    <w:locked/>
    <w:uiPriority w:val="34"/>
    <w:rPr>
      <w:rFonts w:ascii="Calibri" w:hAnsi="Calibri"/>
      <w:kern w:val="2"/>
      <w:sz w:val="21"/>
      <w:szCs w:val="22"/>
    </w:rPr>
  </w:style>
  <w:style w:type="character" w:customStyle="1" w:styleId="288">
    <w:name w:val="正文文本首行缩进 2 字符"/>
    <w:basedOn w:val="108"/>
    <w:link w:val="47"/>
    <w:semiHidden/>
    <w:qFormat/>
    <w:uiPriority w:val="0"/>
    <w:rPr>
      <w:kern w:val="2"/>
      <w:sz w:val="21"/>
      <w:szCs w:val="24"/>
    </w:rPr>
  </w:style>
  <w:style w:type="paragraph" w:customStyle="1" w:styleId="289">
    <w:name w:val="Normal_file_8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0">
    <w:name w:val="heading 1_file_821"/>
    <w:basedOn w:val="289"/>
    <w:link w:val="141"/>
    <w:qFormat/>
    <w:uiPriority w:val="9"/>
    <w:pPr>
      <w:outlineLvl w:val="0"/>
    </w:pPr>
    <w:rPr>
      <w:kern w:val="36"/>
      <w:sz w:val="48"/>
      <w:szCs w:val="48"/>
    </w:rPr>
  </w:style>
  <w:style w:type="paragraph" w:customStyle="1" w:styleId="291">
    <w:name w:val="heading 2_file_821"/>
    <w:basedOn w:val="289"/>
    <w:qFormat/>
    <w:uiPriority w:val="9"/>
    <w:pPr>
      <w:outlineLvl w:val="1"/>
    </w:pPr>
    <w:rPr>
      <w:sz w:val="36"/>
      <w:szCs w:val="36"/>
    </w:rPr>
  </w:style>
  <w:style w:type="paragraph" w:customStyle="1" w:styleId="292">
    <w:name w:val="heading 3_file_821"/>
    <w:basedOn w:val="289"/>
    <w:qFormat/>
    <w:uiPriority w:val="9"/>
    <w:pPr>
      <w:outlineLvl w:val="2"/>
    </w:pPr>
    <w:rPr>
      <w:sz w:val="27"/>
      <w:szCs w:val="27"/>
    </w:rPr>
  </w:style>
  <w:style w:type="paragraph" w:customStyle="1" w:styleId="293">
    <w:name w:val="heading 4_file_821"/>
    <w:basedOn w:val="289"/>
    <w:qFormat/>
    <w:uiPriority w:val="9"/>
    <w:pPr>
      <w:outlineLvl w:val="3"/>
    </w:pPr>
  </w:style>
  <w:style w:type="paragraph" w:customStyle="1" w:styleId="294">
    <w:name w:val="heading 5_file_821"/>
    <w:basedOn w:val="289"/>
    <w:qFormat/>
    <w:uiPriority w:val="9"/>
    <w:pPr>
      <w:outlineLvl w:val="4"/>
    </w:pPr>
    <w:rPr>
      <w:sz w:val="20"/>
      <w:szCs w:val="20"/>
    </w:rPr>
  </w:style>
  <w:style w:type="paragraph" w:customStyle="1" w:styleId="295">
    <w:name w:val="heading 6_file_821"/>
    <w:basedOn w:val="289"/>
    <w:qFormat/>
    <w:uiPriority w:val="9"/>
    <w:pPr>
      <w:outlineLvl w:val="5"/>
    </w:pPr>
    <w:rPr>
      <w:sz w:val="15"/>
      <w:szCs w:val="15"/>
    </w:rPr>
  </w:style>
  <w:style w:type="character" w:customStyle="1" w:styleId="296">
    <w:name w:val="Default Paragraph Font_file_821"/>
    <w:semiHidden/>
    <w:unhideWhenUsed/>
    <w:qFormat/>
    <w:uiPriority w:val="1"/>
  </w:style>
  <w:style w:type="table" w:customStyle="1" w:styleId="297">
    <w:name w:val="Normal Table_file_821"/>
    <w:semiHidden/>
    <w:unhideWhenUsed/>
    <w:qFormat/>
    <w:uiPriority w:val="99"/>
    <w:tblPr>
      <w:tblCellMar>
        <w:top w:w="0" w:type="dxa"/>
        <w:left w:w="108" w:type="dxa"/>
        <w:bottom w:w="0" w:type="dxa"/>
        <w:right w:w="108" w:type="dxa"/>
      </w:tblCellMar>
    </w:tblPr>
  </w:style>
  <w:style w:type="character" w:customStyle="1" w:styleId="298">
    <w:name w:val="Hyperlink_file_821"/>
    <w:basedOn w:val="296"/>
    <w:semiHidden/>
    <w:unhideWhenUsed/>
    <w:qFormat/>
    <w:uiPriority w:val="99"/>
    <w:rPr>
      <w:color w:val="0782C1"/>
      <w:u w:val="single"/>
    </w:rPr>
  </w:style>
  <w:style w:type="character" w:customStyle="1" w:styleId="299">
    <w:name w:val="FollowedHyperlink_file_821"/>
    <w:basedOn w:val="296"/>
    <w:semiHidden/>
    <w:unhideWhenUsed/>
    <w:qFormat/>
    <w:uiPriority w:val="99"/>
    <w:rPr>
      <w:color w:val="0782C1"/>
      <w:u w:val="single"/>
    </w:rPr>
  </w:style>
  <w:style w:type="character" w:customStyle="1" w:styleId="300">
    <w:name w:val="标题 1 Char_file_821"/>
    <w:basedOn w:val="296"/>
    <w:link w:val="3"/>
    <w:qFormat/>
    <w:uiPriority w:val="9"/>
    <w:rPr>
      <w:rFonts w:ascii="宋体" w:hAnsi="宋体" w:eastAsia="宋体" w:cs="宋体"/>
      <w:b/>
      <w:bCs/>
      <w:kern w:val="44"/>
      <w:sz w:val="44"/>
      <w:szCs w:val="44"/>
    </w:rPr>
  </w:style>
  <w:style w:type="character" w:customStyle="1" w:styleId="301">
    <w:name w:val="标题 2 Char_file_821"/>
    <w:basedOn w:val="296"/>
    <w:link w:val="4"/>
    <w:semiHidden/>
    <w:qFormat/>
    <w:uiPriority w:val="9"/>
    <w:rPr>
      <w:rFonts w:asciiTheme="majorHAnsi" w:hAnsiTheme="majorHAnsi" w:eastAsiaTheme="majorEastAsia" w:cstheme="majorBidi"/>
      <w:b/>
      <w:bCs/>
      <w:sz w:val="32"/>
      <w:szCs w:val="32"/>
    </w:rPr>
  </w:style>
  <w:style w:type="character" w:customStyle="1" w:styleId="302">
    <w:name w:val="标题 3 Char_file_821"/>
    <w:basedOn w:val="296"/>
    <w:link w:val="5"/>
    <w:semiHidden/>
    <w:qFormat/>
    <w:uiPriority w:val="9"/>
    <w:rPr>
      <w:rFonts w:ascii="宋体" w:hAnsi="宋体" w:eastAsia="宋体" w:cs="宋体"/>
      <w:b/>
      <w:bCs/>
      <w:sz w:val="32"/>
      <w:szCs w:val="32"/>
    </w:rPr>
  </w:style>
  <w:style w:type="character" w:customStyle="1" w:styleId="303">
    <w:name w:val="标题 4 Char_file_821"/>
    <w:basedOn w:val="296"/>
    <w:link w:val="6"/>
    <w:semiHidden/>
    <w:qFormat/>
    <w:uiPriority w:val="9"/>
    <w:rPr>
      <w:rFonts w:asciiTheme="majorHAnsi" w:hAnsiTheme="majorHAnsi" w:eastAsiaTheme="majorEastAsia" w:cstheme="majorBidi"/>
      <w:b/>
      <w:bCs/>
      <w:sz w:val="28"/>
      <w:szCs w:val="28"/>
    </w:rPr>
  </w:style>
  <w:style w:type="character" w:customStyle="1" w:styleId="304">
    <w:name w:val="标题 5 Char_file_821"/>
    <w:basedOn w:val="296"/>
    <w:link w:val="7"/>
    <w:semiHidden/>
    <w:qFormat/>
    <w:uiPriority w:val="9"/>
    <w:rPr>
      <w:rFonts w:ascii="宋体" w:hAnsi="宋体" w:eastAsia="宋体" w:cs="宋体"/>
      <w:b/>
      <w:bCs/>
      <w:sz w:val="28"/>
      <w:szCs w:val="28"/>
    </w:rPr>
  </w:style>
  <w:style w:type="character" w:customStyle="1" w:styleId="305">
    <w:name w:val="标题 6 Char_file_821"/>
    <w:basedOn w:val="296"/>
    <w:link w:val="9"/>
    <w:semiHidden/>
    <w:qFormat/>
    <w:uiPriority w:val="9"/>
    <w:rPr>
      <w:rFonts w:asciiTheme="majorHAnsi" w:hAnsiTheme="majorHAnsi" w:eastAsiaTheme="majorEastAsia" w:cstheme="majorBidi"/>
      <w:b/>
      <w:bCs/>
      <w:sz w:val="24"/>
      <w:szCs w:val="24"/>
    </w:rPr>
  </w:style>
  <w:style w:type="paragraph" w:customStyle="1" w:styleId="306">
    <w:name w:val="cke_editable_file_821"/>
    <w:basedOn w:val="289"/>
    <w:qFormat/>
    <w:uiPriority w:val="0"/>
    <w:rPr>
      <w:rFonts w:ascii="仿宋_GB2312" w:eastAsia="仿宋_GB2312"/>
    </w:rPr>
  </w:style>
  <w:style w:type="paragraph" w:customStyle="1" w:styleId="307">
    <w:name w:val="marker_file_821"/>
    <w:basedOn w:val="289"/>
    <w:qFormat/>
    <w:uiPriority w:val="0"/>
    <w:pPr>
      <w:shd w:val="clear" w:color="auto" w:fill="FFFF00"/>
    </w:pPr>
  </w:style>
  <w:style w:type="paragraph" w:customStyle="1" w:styleId="308">
    <w:name w:val="Normal (Web)_file_821"/>
    <w:basedOn w:val="289"/>
    <w:semiHidden/>
    <w:unhideWhenUsed/>
    <w:qFormat/>
    <w:uiPriority w:val="99"/>
  </w:style>
  <w:style w:type="paragraph" w:customStyle="1" w:styleId="309">
    <w:name w:val="Normal_file_8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0">
    <w:name w:val="heading 1_file_822"/>
    <w:basedOn w:val="309"/>
    <w:link w:val="141"/>
    <w:qFormat/>
    <w:uiPriority w:val="9"/>
    <w:pPr>
      <w:outlineLvl w:val="0"/>
    </w:pPr>
    <w:rPr>
      <w:kern w:val="36"/>
      <w:sz w:val="48"/>
      <w:szCs w:val="48"/>
    </w:rPr>
  </w:style>
  <w:style w:type="paragraph" w:customStyle="1" w:styleId="311">
    <w:name w:val="heading 2_file_822"/>
    <w:basedOn w:val="309"/>
    <w:qFormat/>
    <w:uiPriority w:val="9"/>
    <w:pPr>
      <w:outlineLvl w:val="1"/>
    </w:pPr>
    <w:rPr>
      <w:sz w:val="36"/>
      <w:szCs w:val="36"/>
    </w:rPr>
  </w:style>
  <w:style w:type="paragraph" w:customStyle="1" w:styleId="312">
    <w:name w:val="heading 3_file_822"/>
    <w:basedOn w:val="309"/>
    <w:qFormat/>
    <w:uiPriority w:val="9"/>
    <w:pPr>
      <w:outlineLvl w:val="2"/>
    </w:pPr>
    <w:rPr>
      <w:sz w:val="27"/>
      <w:szCs w:val="27"/>
    </w:rPr>
  </w:style>
  <w:style w:type="paragraph" w:customStyle="1" w:styleId="313">
    <w:name w:val="heading 4_file_822"/>
    <w:basedOn w:val="309"/>
    <w:qFormat/>
    <w:uiPriority w:val="9"/>
    <w:pPr>
      <w:outlineLvl w:val="3"/>
    </w:pPr>
  </w:style>
  <w:style w:type="paragraph" w:customStyle="1" w:styleId="314">
    <w:name w:val="heading 5_file_822"/>
    <w:basedOn w:val="309"/>
    <w:qFormat/>
    <w:uiPriority w:val="9"/>
    <w:pPr>
      <w:outlineLvl w:val="4"/>
    </w:pPr>
    <w:rPr>
      <w:sz w:val="20"/>
      <w:szCs w:val="20"/>
    </w:rPr>
  </w:style>
  <w:style w:type="paragraph" w:customStyle="1" w:styleId="315">
    <w:name w:val="heading 6_file_822"/>
    <w:basedOn w:val="309"/>
    <w:qFormat/>
    <w:uiPriority w:val="9"/>
    <w:pPr>
      <w:outlineLvl w:val="5"/>
    </w:pPr>
    <w:rPr>
      <w:sz w:val="15"/>
      <w:szCs w:val="15"/>
    </w:rPr>
  </w:style>
  <w:style w:type="character" w:customStyle="1" w:styleId="316">
    <w:name w:val="Default Paragraph Font_file_822"/>
    <w:semiHidden/>
    <w:unhideWhenUsed/>
    <w:qFormat/>
    <w:uiPriority w:val="1"/>
  </w:style>
  <w:style w:type="table" w:customStyle="1" w:styleId="317">
    <w:name w:val="Normal Table_file_822"/>
    <w:semiHidden/>
    <w:unhideWhenUsed/>
    <w:qFormat/>
    <w:uiPriority w:val="99"/>
    <w:tblPr>
      <w:tblCellMar>
        <w:top w:w="0" w:type="dxa"/>
        <w:left w:w="108" w:type="dxa"/>
        <w:bottom w:w="0" w:type="dxa"/>
        <w:right w:w="108" w:type="dxa"/>
      </w:tblCellMar>
    </w:tblPr>
  </w:style>
  <w:style w:type="character" w:customStyle="1" w:styleId="318">
    <w:name w:val="Hyperlink_file_822"/>
    <w:basedOn w:val="316"/>
    <w:semiHidden/>
    <w:unhideWhenUsed/>
    <w:qFormat/>
    <w:uiPriority w:val="99"/>
    <w:rPr>
      <w:color w:val="0782C1"/>
      <w:u w:val="single"/>
    </w:rPr>
  </w:style>
  <w:style w:type="character" w:customStyle="1" w:styleId="319">
    <w:name w:val="FollowedHyperlink_file_822"/>
    <w:basedOn w:val="316"/>
    <w:semiHidden/>
    <w:unhideWhenUsed/>
    <w:qFormat/>
    <w:uiPriority w:val="99"/>
    <w:rPr>
      <w:color w:val="0782C1"/>
      <w:u w:val="single"/>
    </w:rPr>
  </w:style>
  <w:style w:type="character" w:customStyle="1" w:styleId="320">
    <w:name w:val="标题 1 Char_file_822"/>
    <w:basedOn w:val="316"/>
    <w:link w:val="3"/>
    <w:qFormat/>
    <w:uiPriority w:val="9"/>
    <w:rPr>
      <w:rFonts w:ascii="宋体" w:hAnsi="宋体" w:eastAsia="宋体" w:cs="宋体"/>
      <w:b/>
      <w:bCs/>
      <w:kern w:val="44"/>
      <w:sz w:val="44"/>
      <w:szCs w:val="44"/>
    </w:rPr>
  </w:style>
  <w:style w:type="character" w:customStyle="1" w:styleId="321">
    <w:name w:val="标题 2 Char_file_822"/>
    <w:basedOn w:val="316"/>
    <w:link w:val="4"/>
    <w:semiHidden/>
    <w:qFormat/>
    <w:uiPriority w:val="9"/>
    <w:rPr>
      <w:rFonts w:asciiTheme="majorHAnsi" w:hAnsiTheme="majorHAnsi" w:eastAsiaTheme="majorEastAsia" w:cstheme="majorBidi"/>
      <w:b/>
      <w:bCs/>
      <w:sz w:val="32"/>
      <w:szCs w:val="32"/>
    </w:rPr>
  </w:style>
  <w:style w:type="character" w:customStyle="1" w:styleId="322">
    <w:name w:val="标题 3 Char_file_822"/>
    <w:basedOn w:val="316"/>
    <w:link w:val="5"/>
    <w:semiHidden/>
    <w:qFormat/>
    <w:uiPriority w:val="9"/>
    <w:rPr>
      <w:rFonts w:ascii="宋体" w:hAnsi="宋体" w:eastAsia="宋体" w:cs="宋体"/>
      <w:b/>
      <w:bCs/>
      <w:sz w:val="32"/>
      <w:szCs w:val="32"/>
    </w:rPr>
  </w:style>
  <w:style w:type="character" w:customStyle="1" w:styleId="323">
    <w:name w:val="标题 4 Char_file_822"/>
    <w:basedOn w:val="316"/>
    <w:link w:val="6"/>
    <w:semiHidden/>
    <w:qFormat/>
    <w:uiPriority w:val="9"/>
    <w:rPr>
      <w:rFonts w:asciiTheme="majorHAnsi" w:hAnsiTheme="majorHAnsi" w:eastAsiaTheme="majorEastAsia" w:cstheme="majorBidi"/>
      <w:b/>
      <w:bCs/>
      <w:sz w:val="28"/>
      <w:szCs w:val="28"/>
    </w:rPr>
  </w:style>
  <w:style w:type="character" w:customStyle="1" w:styleId="324">
    <w:name w:val="标题 5 Char_file_822"/>
    <w:basedOn w:val="316"/>
    <w:link w:val="7"/>
    <w:semiHidden/>
    <w:qFormat/>
    <w:uiPriority w:val="9"/>
    <w:rPr>
      <w:rFonts w:ascii="宋体" w:hAnsi="宋体" w:eastAsia="宋体" w:cs="宋体"/>
      <w:b/>
      <w:bCs/>
      <w:sz w:val="28"/>
      <w:szCs w:val="28"/>
    </w:rPr>
  </w:style>
  <w:style w:type="character" w:customStyle="1" w:styleId="325">
    <w:name w:val="标题 6 Char_file_822"/>
    <w:basedOn w:val="316"/>
    <w:link w:val="9"/>
    <w:semiHidden/>
    <w:qFormat/>
    <w:uiPriority w:val="9"/>
    <w:rPr>
      <w:rFonts w:asciiTheme="majorHAnsi" w:hAnsiTheme="majorHAnsi" w:eastAsiaTheme="majorEastAsia" w:cstheme="majorBidi"/>
      <w:b/>
      <w:bCs/>
      <w:sz w:val="24"/>
      <w:szCs w:val="24"/>
    </w:rPr>
  </w:style>
  <w:style w:type="paragraph" w:customStyle="1" w:styleId="326">
    <w:name w:val="cke_editable_file_822"/>
    <w:basedOn w:val="309"/>
    <w:qFormat/>
    <w:uiPriority w:val="0"/>
    <w:rPr>
      <w:rFonts w:ascii="仿宋_GB2312" w:eastAsia="仿宋_GB2312"/>
    </w:rPr>
  </w:style>
  <w:style w:type="paragraph" w:customStyle="1" w:styleId="327">
    <w:name w:val="marker_file_822"/>
    <w:basedOn w:val="309"/>
    <w:qFormat/>
    <w:uiPriority w:val="0"/>
    <w:pPr>
      <w:shd w:val="clear" w:color="auto" w:fill="FFFF00"/>
    </w:pPr>
  </w:style>
  <w:style w:type="paragraph" w:customStyle="1" w:styleId="328">
    <w:name w:val="Normal (Web)_file_822"/>
    <w:basedOn w:val="309"/>
    <w:semiHidden/>
    <w:unhideWhenUsed/>
    <w:qFormat/>
    <w:uiPriority w:val="99"/>
  </w:style>
  <w:style w:type="paragraph" w:customStyle="1" w:styleId="329">
    <w:name w:val="Normal_file_8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0">
    <w:name w:val="heading 2_file_823"/>
    <w:basedOn w:val="329"/>
    <w:next w:val="3"/>
    <w:qFormat/>
    <w:uiPriority w:val="0"/>
    <w:pPr>
      <w:keepNext/>
      <w:adjustRightInd w:val="0"/>
      <w:spacing w:before="120" w:line="360" w:lineRule="auto"/>
      <w:jc w:val="center"/>
      <w:outlineLvl w:val="1"/>
    </w:pPr>
    <w:rPr>
      <w:rFonts w:eastAsia="隶书"/>
      <w:b/>
      <w:kern w:val="0"/>
      <w:sz w:val="44"/>
      <w:szCs w:val="20"/>
    </w:rPr>
  </w:style>
  <w:style w:type="character" w:customStyle="1" w:styleId="331">
    <w:name w:val="Default Paragraph Font_file_823"/>
    <w:semiHidden/>
    <w:qFormat/>
    <w:uiPriority w:val="0"/>
  </w:style>
  <w:style w:type="table" w:customStyle="1" w:styleId="332">
    <w:name w:val="Normal Table_file_823"/>
    <w:semiHidden/>
    <w:qFormat/>
    <w:uiPriority w:val="0"/>
    <w:tblPr>
      <w:tblCellMar>
        <w:top w:w="0" w:type="dxa"/>
        <w:left w:w="108" w:type="dxa"/>
        <w:bottom w:w="0" w:type="dxa"/>
        <w:right w:w="108" w:type="dxa"/>
      </w:tblCellMar>
    </w:tblPr>
  </w:style>
  <w:style w:type="paragraph" w:customStyle="1" w:styleId="333">
    <w:name w:val="annotation text_file_823"/>
    <w:basedOn w:val="329"/>
    <w:unhideWhenUsed/>
    <w:qFormat/>
    <w:uiPriority w:val="99"/>
    <w:pPr>
      <w:jc w:val="left"/>
    </w:pPr>
  </w:style>
  <w:style w:type="paragraph" w:customStyle="1" w:styleId="334">
    <w:name w:val="Body Text_file_823"/>
    <w:basedOn w:val="329"/>
    <w:next w:val="3"/>
    <w:qFormat/>
    <w:uiPriority w:val="0"/>
    <w:pPr>
      <w:spacing w:line="420" w:lineRule="exact"/>
    </w:pPr>
    <w:rPr>
      <w:sz w:val="24"/>
    </w:rPr>
  </w:style>
  <w:style w:type="table" w:customStyle="1" w:styleId="335">
    <w:name w:val="Normal Table_file_103_file_517_file_823"/>
    <w:semiHidden/>
    <w:qFormat/>
    <w:uiPriority w:val="0"/>
    <w:tblPr>
      <w:tblCellMar>
        <w:top w:w="0" w:type="dxa"/>
        <w:left w:w="108" w:type="dxa"/>
        <w:bottom w:w="0" w:type="dxa"/>
        <w:right w:w="108" w:type="dxa"/>
      </w:tblCellMar>
    </w:tblPr>
  </w:style>
  <w:style w:type="paragraph" w:customStyle="1" w:styleId="336">
    <w:name w:val="Body Text Indent 3_file_517_file_823"/>
    <w:basedOn w:val="337"/>
    <w:qFormat/>
    <w:uiPriority w:val="0"/>
    <w:pPr>
      <w:spacing w:after="120"/>
      <w:ind w:left="420" w:leftChars="200"/>
    </w:pPr>
    <w:rPr>
      <w:sz w:val="16"/>
      <w:szCs w:val="16"/>
    </w:rPr>
  </w:style>
  <w:style w:type="paragraph" w:customStyle="1" w:styleId="337">
    <w:name w:val="Normal_file_517_file_823"/>
    <w:next w:val="4"/>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38">
    <w:name w:val="Normal Table_file_675_file_823"/>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character" w:customStyle="1" w:styleId="339">
    <w:name w:val="ca-21_file_259_file_1540_file_823"/>
    <w:qFormat/>
    <w:uiPriority w:val="0"/>
    <w:rPr>
      <w:rFonts w:hint="eastAsia" w:ascii="宋体" w:hAnsi="宋体" w:eastAsia="宋体"/>
      <w:sz w:val="21"/>
      <w:szCs w:val="21"/>
    </w:rPr>
  </w:style>
  <w:style w:type="paragraph" w:customStyle="1" w:styleId="340">
    <w:name w:val="pa-3_file_259_file_1540_file_823"/>
    <w:basedOn w:val="341"/>
    <w:qFormat/>
    <w:uiPriority w:val="0"/>
    <w:pPr>
      <w:widowControl/>
      <w:spacing w:line="240" w:lineRule="atLeast"/>
    </w:pPr>
    <w:rPr>
      <w:rFonts w:ascii="宋体" w:hAnsi="宋体" w:cs="宋体"/>
      <w:kern w:val="0"/>
      <w:sz w:val="24"/>
    </w:rPr>
  </w:style>
  <w:style w:type="paragraph" w:customStyle="1" w:styleId="341">
    <w:name w:val="Normal_file_259_file_1540_file_8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2">
    <w:name w:val="Table Text_file_823"/>
    <w:basedOn w:val="329"/>
    <w:semiHidden/>
    <w:qFormat/>
    <w:uiPriority w:val="0"/>
    <w:rPr>
      <w:rFonts w:ascii="宋体" w:hAnsi="宋体" w:eastAsia="宋体" w:cs="宋体"/>
      <w:sz w:val="20"/>
      <w:szCs w:val="20"/>
      <w:lang w:val="en-US" w:eastAsia="en-US" w:bidi="ar-SA"/>
    </w:rPr>
  </w:style>
  <w:style w:type="table" w:customStyle="1" w:styleId="343">
    <w:name w:val="Table Normal_file_823"/>
    <w:semiHidden/>
    <w:unhideWhenUsed/>
    <w:qFormat/>
    <w:uiPriority w:val="0"/>
    <w:tblPr>
      <w:tblCellMar>
        <w:top w:w="0" w:type="dxa"/>
        <w:left w:w="0" w:type="dxa"/>
        <w:bottom w:w="0" w:type="dxa"/>
        <w:right w:w="0" w:type="dxa"/>
      </w:tblCellMar>
    </w:tblPr>
  </w:style>
  <w:style w:type="paragraph" w:customStyle="1" w:styleId="344">
    <w:name w:val="Normal_file_8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5">
    <w:name w:val="heading 1_file_824"/>
    <w:basedOn w:val="344"/>
    <w:link w:val="141"/>
    <w:qFormat/>
    <w:uiPriority w:val="9"/>
    <w:pPr>
      <w:outlineLvl w:val="0"/>
    </w:pPr>
    <w:rPr>
      <w:kern w:val="36"/>
      <w:sz w:val="48"/>
      <w:szCs w:val="48"/>
    </w:rPr>
  </w:style>
  <w:style w:type="paragraph" w:customStyle="1" w:styleId="346">
    <w:name w:val="heading 2_file_824"/>
    <w:basedOn w:val="344"/>
    <w:qFormat/>
    <w:uiPriority w:val="9"/>
    <w:pPr>
      <w:outlineLvl w:val="1"/>
    </w:pPr>
    <w:rPr>
      <w:sz w:val="36"/>
      <w:szCs w:val="36"/>
    </w:rPr>
  </w:style>
  <w:style w:type="paragraph" w:customStyle="1" w:styleId="347">
    <w:name w:val="heading 3_file_824"/>
    <w:basedOn w:val="344"/>
    <w:qFormat/>
    <w:uiPriority w:val="9"/>
    <w:pPr>
      <w:outlineLvl w:val="2"/>
    </w:pPr>
    <w:rPr>
      <w:sz w:val="27"/>
      <w:szCs w:val="27"/>
    </w:rPr>
  </w:style>
  <w:style w:type="paragraph" w:customStyle="1" w:styleId="348">
    <w:name w:val="heading 4_file_824"/>
    <w:basedOn w:val="344"/>
    <w:qFormat/>
    <w:uiPriority w:val="9"/>
    <w:pPr>
      <w:outlineLvl w:val="3"/>
    </w:pPr>
  </w:style>
  <w:style w:type="paragraph" w:customStyle="1" w:styleId="349">
    <w:name w:val="heading 5_file_824"/>
    <w:basedOn w:val="344"/>
    <w:qFormat/>
    <w:uiPriority w:val="9"/>
    <w:pPr>
      <w:outlineLvl w:val="4"/>
    </w:pPr>
    <w:rPr>
      <w:sz w:val="20"/>
      <w:szCs w:val="20"/>
    </w:rPr>
  </w:style>
  <w:style w:type="paragraph" w:customStyle="1" w:styleId="350">
    <w:name w:val="heading 6_file_824"/>
    <w:basedOn w:val="344"/>
    <w:qFormat/>
    <w:uiPriority w:val="9"/>
    <w:pPr>
      <w:outlineLvl w:val="5"/>
    </w:pPr>
    <w:rPr>
      <w:sz w:val="15"/>
      <w:szCs w:val="15"/>
    </w:rPr>
  </w:style>
  <w:style w:type="character" w:customStyle="1" w:styleId="351">
    <w:name w:val="Default Paragraph Font_file_824"/>
    <w:semiHidden/>
    <w:unhideWhenUsed/>
    <w:qFormat/>
    <w:uiPriority w:val="1"/>
  </w:style>
  <w:style w:type="table" w:customStyle="1" w:styleId="352">
    <w:name w:val="Normal Table_file_824"/>
    <w:semiHidden/>
    <w:unhideWhenUsed/>
    <w:qFormat/>
    <w:uiPriority w:val="99"/>
    <w:tblPr>
      <w:tblCellMar>
        <w:top w:w="0" w:type="dxa"/>
        <w:left w:w="108" w:type="dxa"/>
        <w:bottom w:w="0" w:type="dxa"/>
        <w:right w:w="108" w:type="dxa"/>
      </w:tblCellMar>
    </w:tblPr>
  </w:style>
  <w:style w:type="character" w:customStyle="1" w:styleId="353">
    <w:name w:val="Hyperlink_file_824"/>
    <w:basedOn w:val="351"/>
    <w:semiHidden/>
    <w:unhideWhenUsed/>
    <w:qFormat/>
    <w:uiPriority w:val="99"/>
    <w:rPr>
      <w:color w:val="0782C1"/>
      <w:u w:val="single"/>
    </w:rPr>
  </w:style>
  <w:style w:type="character" w:customStyle="1" w:styleId="354">
    <w:name w:val="FollowedHyperlink_file_824"/>
    <w:basedOn w:val="351"/>
    <w:semiHidden/>
    <w:unhideWhenUsed/>
    <w:qFormat/>
    <w:uiPriority w:val="99"/>
    <w:rPr>
      <w:color w:val="0782C1"/>
      <w:u w:val="single"/>
    </w:rPr>
  </w:style>
  <w:style w:type="character" w:customStyle="1" w:styleId="355">
    <w:name w:val="标题 1 Char_file_824"/>
    <w:basedOn w:val="351"/>
    <w:link w:val="3"/>
    <w:qFormat/>
    <w:uiPriority w:val="9"/>
    <w:rPr>
      <w:rFonts w:ascii="宋体" w:hAnsi="宋体" w:eastAsia="宋体" w:cs="宋体"/>
      <w:b/>
      <w:bCs/>
      <w:kern w:val="44"/>
      <w:sz w:val="44"/>
      <w:szCs w:val="44"/>
    </w:rPr>
  </w:style>
  <w:style w:type="character" w:customStyle="1" w:styleId="356">
    <w:name w:val="标题 2 Char_file_824"/>
    <w:basedOn w:val="351"/>
    <w:link w:val="4"/>
    <w:semiHidden/>
    <w:qFormat/>
    <w:uiPriority w:val="9"/>
    <w:rPr>
      <w:rFonts w:asciiTheme="majorHAnsi" w:hAnsiTheme="majorHAnsi" w:eastAsiaTheme="majorEastAsia" w:cstheme="majorBidi"/>
      <w:b/>
      <w:bCs/>
      <w:sz w:val="32"/>
      <w:szCs w:val="32"/>
    </w:rPr>
  </w:style>
  <w:style w:type="character" w:customStyle="1" w:styleId="357">
    <w:name w:val="标题 3 Char_file_824"/>
    <w:basedOn w:val="351"/>
    <w:link w:val="5"/>
    <w:semiHidden/>
    <w:qFormat/>
    <w:uiPriority w:val="9"/>
    <w:rPr>
      <w:rFonts w:ascii="宋体" w:hAnsi="宋体" w:eastAsia="宋体" w:cs="宋体"/>
      <w:b/>
      <w:bCs/>
      <w:sz w:val="32"/>
      <w:szCs w:val="32"/>
    </w:rPr>
  </w:style>
  <w:style w:type="character" w:customStyle="1" w:styleId="358">
    <w:name w:val="标题 4 Char_file_824"/>
    <w:basedOn w:val="351"/>
    <w:link w:val="6"/>
    <w:semiHidden/>
    <w:qFormat/>
    <w:uiPriority w:val="9"/>
    <w:rPr>
      <w:rFonts w:asciiTheme="majorHAnsi" w:hAnsiTheme="majorHAnsi" w:eastAsiaTheme="majorEastAsia" w:cstheme="majorBidi"/>
      <w:b/>
      <w:bCs/>
      <w:sz w:val="28"/>
      <w:szCs w:val="28"/>
    </w:rPr>
  </w:style>
  <w:style w:type="character" w:customStyle="1" w:styleId="359">
    <w:name w:val="标题 5 Char_file_824"/>
    <w:basedOn w:val="351"/>
    <w:link w:val="7"/>
    <w:semiHidden/>
    <w:qFormat/>
    <w:uiPriority w:val="9"/>
    <w:rPr>
      <w:rFonts w:ascii="宋体" w:hAnsi="宋体" w:eastAsia="宋体" w:cs="宋体"/>
      <w:b/>
      <w:bCs/>
      <w:sz w:val="28"/>
      <w:szCs w:val="28"/>
    </w:rPr>
  </w:style>
  <w:style w:type="character" w:customStyle="1" w:styleId="360">
    <w:name w:val="标题 6 Char_file_824"/>
    <w:basedOn w:val="351"/>
    <w:link w:val="9"/>
    <w:semiHidden/>
    <w:qFormat/>
    <w:uiPriority w:val="9"/>
    <w:rPr>
      <w:rFonts w:asciiTheme="majorHAnsi" w:hAnsiTheme="majorHAnsi" w:eastAsiaTheme="majorEastAsia" w:cstheme="majorBidi"/>
      <w:b/>
      <w:bCs/>
      <w:sz w:val="24"/>
      <w:szCs w:val="24"/>
    </w:rPr>
  </w:style>
  <w:style w:type="paragraph" w:customStyle="1" w:styleId="361">
    <w:name w:val="cke_editable_file_824"/>
    <w:basedOn w:val="344"/>
    <w:qFormat/>
    <w:uiPriority w:val="0"/>
    <w:rPr>
      <w:rFonts w:ascii="仿宋_GB2312" w:eastAsia="仿宋_GB2312"/>
    </w:rPr>
  </w:style>
  <w:style w:type="paragraph" w:customStyle="1" w:styleId="362">
    <w:name w:val="marker_file_824"/>
    <w:basedOn w:val="344"/>
    <w:qFormat/>
    <w:uiPriority w:val="0"/>
    <w:pPr>
      <w:shd w:val="clear" w:color="auto" w:fill="FFFF00"/>
    </w:pPr>
  </w:style>
  <w:style w:type="paragraph" w:customStyle="1" w:styleId="363">
    <w:name w:val="Normal (Web)_file_824"/>
    <w:basedOn w:val="344"/>
    <w:semiHidden/>
    <w:unhideWhenUsed/>
    <w:qFormat/>
    <w:uiPriority w:val="99"/>
  </w:style>
  <w:style w:type="paragraph" w:customStyle="1" w:styleId="364">
    <w:name w:val="heading 2_file_825"/>
    <w:basedOn w:val="143"/>
    <w:qFormat/>
    <w:uiPriority w:val="9"/>
    <w:pPr>
      <w:outlineLvl w:val="1"/>
    </w:pPr>
    <w:rPr>
      <w:sz w:val="36"/>
      <w:szCs w:val="36"/>
    </w:rPr>
  </w:style>
  <w:style w:type="paragraph" w:customStyle="1" w:styleId="365">
    <w:name w:val="heading 3_file_825"/>
    <w:basedOn w:val="143"/>
    <w:qFormat/>
    <w:uiPriority w:val="9"/>
    <w:pPr>
      <w:outlineLvl w:val="2"/>
    </w:pPr>
    <w:rPr>
      <w:sz w:val="27"/>
      <w:szCs w:val="27"/>
    </w:rPr>
  </w:style>
  <w:style w:type="paragraph" w:customStyle="1" w:styleId="366">
    <w:name w:val="heading 4_file_825"/>
    <w:basedOn w:val="143"/>
    <w:qFormat/>
    <w:uiPriority w:val="9"/>
    <w:pPr>
      <w:outlineLvl w:val="3"/>
    </w:pPr>
  </w:style>
  <w:style w:type="paragraph" w:customStyle="1" w:styleId="367">
    <w:name w:val="heading 5_file_825"/>
    <w:basedOn w:val="143"/>
    <w:qFormat/>
    <w:uiPriority w:val="9"/>
    <w:pPr>
      <w:outlineLvl w:val="4"/>
    </w:pPr>
    <w:rPr>
      <w:sz w:val="20"/>
      <w:szCs w:val="20"/>
    </w:rPr>
  </w:style>
  <w:style w:type="paragraph" w:customStyle="1" w:styleId="368">
    <w:name w:val="heading 6_file_825"/>
    <w:basedOn w:val="143"/>
    <w:qFormat/>
    <w:uiPriority w:val="9"/>
    <w:pPr>
      <w:outlineLvl w:val="5"/>
    </w:pPr>
    <w:rPr>
      <w:sz w:val="15"/>
      <w:szCs w:val="15"/>
    </w:rPr>
  </w:style>
  <w:style w:type="character" w:customStyle="1" w:styleId="369">
    <w:name w:val="Default Paragraph Font_file_825"/>
    <w:semiHidden/>
    <w:unhideWhenUsed/>
    <w:qFormat/>
    <w:uiPriority w:val="1"/>
  </w:style>
  <w:style w:type="table" w:customStyle="1" w:styleId="370">
    <w:name w:val="Normal Table_file_825"/>
    <w:semiHidden/>
    <w:unhideWhenUsed/>
    <w:qFormat/>
    <w:uiPriority w:val="99"/>
    <w:tblPr>
      <w:tblCellMar>
        <w:top w:w="0" w:type="dxa"/>
        <w:left w:w="108" w:type="dxa"/>
        <w:bottom w:w="0" w:type="dxa"/>
        <w:right w:w="108" w:type="dxa"/>
      </w:tblCellMar>
    </w:tblPr>
  </w:style>
  <w:style w:type="character" w:customStyle="1" w:styleId="371">
    <w:name w:val="Hyperlink_file_825"/>
    <w:basedOn w:val="369"/>
    <w:semiHidden/>
    <w:unhideWhenUsed/>
    <w:qFormat/>
    <w:uiPriority w:val="99"/>
    <w:rPr>
      <w:color w:val="0782C1"/>
      <w:u w:val="single"/>
    </w:rPr>
  </w:style>
  <w:style w:type="character" w:customStyle="1" w:styleId="372">
    <w:name w:val="FollowedHyperlink_file_825"/>
    <w:basedOn w:val="369"/>
    <w:semiHidden/>
    <w:unhideWhenUsed/>
    <w:qFormat/>
    <w:uiPriority w:val="99"/>
    <w:rPr>
      <w:color w:val="0782C1"/>
      <w:u w:val="single"/>
    </w:rPr>
  </w:style>
  <w:style w:type="character" w:customStyle="1" w:styleId="373">
    <w:name w:val="标题 1 Char_file_825"/>
    <w:basedOn w:val="369"/>
    <w:link w:val="3"/>
    <w:qFormat/>
    <w:uiPriority w:val="9"/>
    <w:rPr>
      <w:rFonts w:ascii="宋体" w:hAnsi="宋体" w:eastAsia="宋体" w:cs="宋体"/>
      <w:b/>
      <w:bCs/>
      <w:kern w:val="44"/>
      <w:sz w:val="44"/>
      <w:szCs w:val="44"/>
    </w:rPr>
  </w:style>
  <w:style w:type="character" w:customStyle="1" w:styleId="374">
    <w:name w:val="标题 2 Char_file_825"/>
    <w:basedOn w:val="369"/>
    <w:link w:val="4"/>
    <w:semiHidden/>
    <w:qFormat/>
    <w:uiPriority w:val="9"/>
    <w:rPr>
      <w:rFonts w:asciiTheme="majorHAnsi" w:hAnsiTheme="majorHAnsi" w:eastAsiaTheme="majorEastAsia" w:cstheme="majorBidi"/>
      <w:b/>
      <w:bCs/>
      <w:sz w:val="32"/>
      <w:szCs w:val="32"/>
    </w:rPr>
  </w:style>
  <w:style w:type="character" w:customStyle="1" w:styleId="375">
    <w:name w:val="标题 3 Char_file_825"/>
    <w:basedOn w:val="369"/>
    <w:link w:val="5"/>
    <w:semiHidden/>
    <w:qFormat/>
    <w:uiPriority w:val="9"/>
    <w:rPr>
      <w:rFonts w:ascii="宋体" w:hAnsi="宋体" w:eastAsia="宋体" w:cs="宋体"/>
      <w:b/>
      <w:bCs/>
      <w:sz w:val="32"/>
      <w:szCs w:val="32"/>
    </w:rPr>
  </w:style>
  <w:style w:type="character" w:customStyle="1" w:styleId="376">
    <w:name w:val="标题 4 Char_file_825"/>
    <w:basedOn w:val="369"/>
    <w:link w:val="6"/>
    <w:semiHidden/>
    <w:qFormat/>
    <w:uiPriority w:val="9"/>
    <w:rPr>
      <w:rFonts w:asciiTheme="majorHAnsi" w:hAnsiTheme="majorHAnsi" w:eastAsiaTheme="majorEastAsia" w:cstheme="majorBidi"/>
      <w:b/>
      <w:bCs/>
      <w:sz w:val="28"/>
      <w:szCs w:val="28"/>
    </w:rPr>
  </w:style>
  <w:style w:type="character" w:customStyle="1" w:styleId="377">
    <w:name w:val="标题 5 Char_file_825"/>
    <w:basedOn w:val="369"/>
    <w:link w:val="7"/>
    <w:semiHidden/>
    <w:qFormat/>
    <w:uiPriority w:val="9"/>
    <w:rPr>
      <w:rFonts w:ascii="宋体" w:hAnsi="宋体" w:eastAsia="宋体" w:cs="宋体"/>
      <w:b/>
      <w:bCs/>
      <w:sz w:val="28"/>
      <w:szCs w:val="28"/>
    </w:rPr>
  </w:style>
  <w:style w:type="character" w:customStyle="1" w:styleId="378">
    <w:name w:val="标题 6 Char_file_825"/>
    <w:basedOn w:val="369"/>
    <w:link w:val="9"/>
    <w:semiHidden/>
    <w:qFormat/>
    <w:uiPriority w:val="9"/>
    <w:rPr>
      <w:rFonts w:asciiTheme="majorHAnsi" w:hAnsiTheme="majorHAnsi" w:eastAsiaTheme="majorEastAsia" w:cstheme="majorBidi"/>
      <w:b/>
      <w:bCs/>
      <w:sz w:val="24"/>
      <w:szCs w:val="24"/>
    </w:rPr>
  </w:style>
  <w:style w:type="paragraph" w:customStyle="1" w:styleId="379">
    <w:name w:val="cke_editable_file_825"/>
    <w:basedOn w:val="143"/>
    <w:qFormat/>
    <w:uiPriority w:val="0"/>
    <w:rPr>
      <w:rFonts w:ascii="仿宋_GB2312" w:eastAsia="仿宋_GB2312"/>
    </w:rPr>
  </w:style>
  <w:style w:type="paragraph" w:customStyle="1" w:styleId="380">
    <w:name w:val="marker_file_825"/>
    <w:basedOn w:val="143"/>
    <w:qFormat/>
    <w:uiPriority w:val="0"/>
    <w:pPr>
      <w:shd w:val="clear" w:color="auto" w:fill="FFFF00"/>
    </w:pPr>
  </w:style>
  <w:style w:type="paragraph" w:customStyle="1" w:styleId="381">
    <w:name w:val="Normal (Web)_file_825"/>
    <w:basedOn w:val="143"/>
    <w:semiHidden/>
    <w:unhideWhenUsed/>
    <w:qFormat/>
    <w:uiPriority w:val="99"/>
  </w:style>
  <w:style w:type="paragraph" w:customStyle="1" w:styleId="382">
    <w:name w:val="heading 2_file_826"/>
    <w:basedOn w:val="145"/>
    <w:qFormat/>
    <w:uiPriority w:val="9"/>
    <w:pPr>
      <w:outlineLvl w:val="1"/>
    </w:pPr>
    <w:rPr>
      <w:sz w:val="36"/>
      <w:szCs w:val="36"/>
    </w:rPr>
  </w:style>
  <w:style w:type="paragraph" w:customStyle="1" w:styleId="383">
    <w:name w:val="heading 3_file_826"/>
    <w:basedOn w:val="145"/>
    <w:qFormat/>
    <w:uiPriority w:val="9"/>
    <w:pPr>
      <w:outlineLvl w:val="2"/>
    </w:pPr>
    <w:rPr>
      <w:sz w:val="27"/>
      <w:szCs w:val="27"/>
    </w:rPr>
  </w:style>
  <w:style w:type="paragraph" w:customStyle="1" w:styleId="384">
    <w:name w:val="heading 4_file_826"/>
    <w:basedOn w:val="145"/>
    <w:qFormat/>
    <w:uiPriority w:val="9"/>
    <w:pPr>
      <w:outlineLvl w:val="3"/>
    </w:pPr>
  </w:style>
  <w:style w:type="paragraph" w:customStyle="1" w:styleId="385">
    <w:name w:val="heading 5_file_826"/>
    <w:basedOn w:val="145"/>
    <w:qFormat/>
    <w:uiPriority w:val="9"/>
    <w:pPr>
      <w:outlineLvl w:val="4"/>
    </w:pPr>
    <w:rPr>
      <w:sz w:val="20"/>
      <w:szCs w:val="20"/>
    </w:rPr>
  </w:style>
  <w:style w:type="paragraph" w:customStyle="1" w:styleId="386">
    <w:name w:val="heading 6_file_826"/>
    <w:basedOn w:val="145"/>
    <w:qFormat/>
    <w:uiPriority w:val="9"/>
    <w:pPr>
      <w:outlineLvl w:val="5"/>
    </w:pPr>
    <w:rPr>
      <w:sz w:val="15"/>
      <w:szCs w:val="15"/>
    </w:rPr>
  </w:style>
  <w:style w:type="character" w:customStyle="1" w:styleId="387">
    <w:name w:val="Default Paragraph Font_file_826"/>
    <w:semiHidden/>
    <w:unhideWhenUsed/>
    <w:qFormat/>
    <w:uiPriority w:val="1"/>
  </w:style>
  <w:style w:type="table" w:customStyle="1" w:styleId="388">
    <w:name w:val="Normal Table_file_826"/>
    <w:semiHidden/>
    <w:unhideWhenUsed/>
    <w:qFormat/>
    <w:uiPriority w:val="99"/>
    <w:tblPr>
      <w:tblCellMar>
        <w:top w:w="0" w:type="dxa"/>
        <w:left w:w="108" w:type="dxa"/>
        <w:bottom w:w="0" w:type="dxa"/>
        <w:right w:w="108" w:type="dxa"/>
      </w:tblCellMar>
    </w:tblPr>
  </w:style>
  <w:style w:type="character" w:customStyle="1" w:styleId="389">
    <w:name w:val="Hyperlink_file_826"/>
    <w:basedOn w:val="387"/>
    <w:semiHidden/>
    <w:unhideWhenUsed/>
    <w:qFormat/>
    <w:uiPriority w:val="99"/>
    <w:rPr>
      <w:color w:val="0782C1"/>
      <w:u w:val="single"/>
    </w:rPr>
  </w:style>
  <w:style w:type="character" w:customStyle="1" w:styleId="390">
    <w:name w:val="FollowedHyperlink_file_826"/>
    <w:basedOn w:val="387"/>
    <w:semiHidden/>
    <w:unhideWhenUsed/>
    <w:qFormat/>
    <w:uiPriority w:val="99"/>
    <w:rPr>
      <w:color w:val="0782C1"/>
      <w:u w:val="single"/>
    </w:rPr>
  </w:style>
  <w:style w:type="character" w:customStyle="1" w:styleId="391">
    <w:name w:val="标题 1 Char_file_826"/>
    <w:basedOn w:val="387"/>
    <w:link w:val="3"/>
    <w:qFormat/>
    <w:uiPriority w:val="9"/>
    <w:rPr>
      <w:rFonts w:ascii="宋体" w:hAnsi="宋体" w:eastAsia="宋体" w:cs="宋体"/>
      <w:b/>
      <w:bCs/>
      <w:kern w:val="44"/>
      <w:sz w:val="44"/>
      <w:szCs w:val="44"/>
    </w:rPr>
  </w:style>
  <w:style w:type="character" w:customStyle="1" w:styleId="392">
    <w:name w:val="标题 2 Char_file_826"/>
    <w:basedOn w:val="387"/>
    <w:link w:val="4"/>
    <w:semiHidden/>
    <w:qFormat/>
    <w:uiPriority w:val="9"/>
    <w:rPr>
      <w:rFonts w:asciiTheme="majorHAnsi" w:hAnsiTheme="majorHAnsi" w:eastAsiaTheme="majorEastAsia" w:cstheme="majorBidi"/>
      <w:b/>
      <w:bCs/>
      <w:sz w:val="32"/>
      <w:szCs w:val="32"/>
    </w:rPr>
  </w:style>
  <w:style w:type="character" w:customStyle="1" w:styleId="393">
    <w:name w:val="标题 3 Char_file_826"/>
    <w:basedOn w:val="387"/>
    <w:link w:val="5"/>
    <w:semiHidden/>
    <w:qFormat/>
    <w:uiPriority w:val="9"/>
    <w:rPr>
      <w:rFonts w:ascii="宋体" w:hAnsi="宋体" w:eastAsia="宋体" w:cs="宋体"/>
      <w:b/>
      <w:bCs/>
      <w:sz w:val="32"/>
      <w:szCs w:val="32"/>
    </w:rPr>
  </w:style>
  <w:style w:type="character" w:customStyle="1" w:styleId="394">
    <w:name w:val="标题 4 Char_file_826"/>
    <w:basedOn w:val="387"/>
    <w:link w:val="6"/>
    <w:semiHidden/>
    <w:qFormat/>
    <w:uiPriority w:val="9"/>
    <w:rPr>
      <w:rFonts w:asciiTheme="majorHAnsi" w:hAnsiTheme="majorHAnsi" w:eastAsiaTheme="majorEastAsia" w:cstheme="majorBidi"/>
      <w:b/>
      <w:bCs/>
      <w:sz w:val="28"/>
      <w:szCs w:val="28"/>
    </w:rPr>
  </w:style>
  <w:style w:type="character" w:customStyle="1" w:styleId="395">
    <w:name w:val="标题 5 Char_file_826"/>
    <w:basedOn w:val="387"/>
    <w:link w:val="7"/>
    <w:semiHidden/>
    <w:qFormat/>
    <w:uiPriority w:val="9"/>
    <w:rPr>
      <w:rFonts w:ascii="宋体" w:hAnsi="宋体" w:eastAsia="宋体" w:cs="宋体"/>
      <w:b/>
      <w:bCs/>
      <w:sz w:val="28"/>
      <w:szCs w:val="28"/>
    </w:rPr>
  </w:style>
  <w:style w:type="character" w:customStyle="1" w:styleId="396">
    <w:name w:val="标题 6 Char_file_826"/>
    <w:basedOn w:val="387"/>
    <w:link w:val="9"/>
    <w:semiHidden/>
    <w:qFormat/>
    <w:uiPriority w:val="9"/>
    <w:rPr>
      <w:rFonts w:asciiTheme="majorHAnsi" w:hAnsiTheme="majorHAnsi" w:eastAsiaTheme="majorEastAsia" w:cstheme="majorBidi"/>
      <w:b/>
      <w:bCs/>
      <w:sz w:val="24"/>
      <w:szCs w:val="24"/>
    </w:rPr>
  </w:style>
  <w:style w:type="paragraph" w:customStyle="1" w:styleId="397">
    <w:name w:val="cke_editable_file_826"/>
    <w:basedOn w:val="145"/>
    <w:qFormat/>
    <w:uiPriority w:val="0"/>
    <w:rPr>
      <w:rFonts w:ascii="仿宋_GB2312" w:eastAsia="仿宋_GB2312"/>
    </w:rPr>
  </w:style>
  <w:style w:type="paragraph" w:customStyle="1" w:styleId="398">
    <w:name w:val="marker_file_826"/>
    <w:basedOn w:val="145"/>
    <w:qFormat/>
    <w:uiPriority w:val="0"/>
    <w:pPr>
      <w:shd w:val="clear" w:color="auto" w:fill="FFFF00"/>
    </w:pPr>
  </w:style>
  <w:style w:type="paragraph" w:customStyle="1" w:styleId="399">
    <w:name w:val="Normal (Web)_file_826"/>
    <w:basedOn w:val="145"/>
    <w:semiHidden/>
    <w:unhideWhenUsed/>
    <w:qFormat/>
    <w:uiPriority w:val="99"/>
  </w:style>
  <w:style w:type="character" w:customStyle="1" w:styleId="400">
    <w:name w:val="Emphasis_file_826"/>
    <w:basedOn w:val="387"/>
    <w:qFormat/>
    <w:uiPriority w:val="20"/>
    <w:rPr>
      <w:i/>
      <w:iCs/>
    </w:rPr>
  </w:style>
  <w:style w:type="character" w:customStyle="1" w:styleId="401">
    <w:name w:val="Default Paragraph Font_file_827"/>
    <w:semiHidden/>
    <w:unhideWhenUsed/>
    <w:qFormat/>
    <w:uiPriority w:val="1"/>
  </w:style>
  <w:style w:type="table" w:customStyle="1" w:styleId="402">
    <w:name w:val="Normal Table_file_827"/>
    <w:semiHidden/>
    <w:unhideWhenUsed/>
    <w:qFormat/>
    <w:uiPriority w:val="99"/>
    <w:tblPr>
      <w:tblCellMar>
        <w:top w:w="0" w:type="dxa"/>
        <w:left w:w="108" w:type="dxa"/>
        <w:bottom w:w="0" w:type="dxa"/>
        <w:right w:w="108" w:type="dxa"/>
      </w:tblCellMar>
    </w:tblPr>
  </w:style>
  <w:style w:type="character" w:customStyle="1" w:styleId="403">
    <w:name w:val="批注文字 字符_file_827"/>
    <w:qFormat/>
    <w:uiPriority w:val="99"/>
    <w:rPr>
      <w:szCs w:val="24"/>
    </w:rPr>
  </w:style>
  <w:style w:type="character" w:customStyle="1" w:styleId="404">
    <w:name w:val="纯文本 字符_file_827"/>
    <w:qFormat/>
    <w:uiPriority w:val="0"/>
    <w:rPr>
      <w:rFonts w:ascii="宋体" w:hAnsi="Courier New" w:eastAsia="宋体" w:cs="Courier New"/>
      <w:szCs w:val="21"/>
    </w:rPr>
  </w:style>
  <w:style w:type="paragraph" w:customStyle="1" w:styleId="405">
    <w:name w:val="annotation text_file_827"/>
    <w:basedOn w:val="53"/>
    <w:unhideWhenUsed/>
    <w:qFormat/>
    <w:uiPriority w:val="99"/>
    <w:pPr>
      <w:jc w:val="left"/>
    </w:pPr>
    <w:rPr>
      <w:szCs w:val="24"/>
    </w:rPr>
  </w:style>
  <w:style w:type="character" w:customStyle="1" w:styleId="406">
    <w:name w:val="批注文字 字符1_file_827"/>
    <w:basedOn w:val="401"/>
    <w:semiHidden/>
    <w:qFormat/>
    <w:uiPriority w:val="99"/>
  </w:style>
  <w:style w:type="character" w:customStyle="1" w:styleId="407">
    <w:name w:val="纯文本 字符1_file_827"/>
    <w:basedOn w:val="401"/>
    <w:semiHidden/>
    <w:qFormat/>
    <w:uiPriority w:val="99"/>
    <w:rPr>
      <w:rFonts w:hAnsi="Courier New" w:cs="Courier New" w:asciiTheme="minorEastAsia"/>
    </w:rPr>
  </w:style>
  <w:style w:type="character" w:customStyle="1" w:styleId="408">
    <w:name w:val="批注框文本 字符_file_827"/>
    <w:basedOn w:val="401"/>
    <w:semiHidden/>
    <w:qFormat/>
    <w:uiPriority w:val="99"/>
    <w:rPr>
      <w:sz w:val="18"/>
      <w:szCs w:val="18"/>
    </w:rPr>
  </w:style>
  <w:style w:type="character" w:customStyle="1" w:styleId="409">
    <w:name w:val="页眉 字符_file_827"/>
    <w:basedOn w:val="401"/>
    <w:qFormat/>
    <w:uiPriority w:val="99"/>
    <w:rPr>
      <w:sz w:val="18"/>
      <w:szCs w:val="18"/>
    </w:rPr>
  </w:style>
  <w:style w:type="paragraph" w:customStyle="1" w:styleId="410">
    <w:name w:val="footer_file_827"/>
    <w:basedOn w:val="53"/>
    <w:unhideWhenUsed/>
    <w:qFormat/>
    <w:uiPriority w:val="99"/>
    <w:pPr>
      <w:tabs>
        <w:tab w:val="center" w:pos="4153"/>
        <w:tab w:val="right" w:pos="8306"/>
      </w:tabs>
      <w:snapToGrid w:val="0"/>
      <w:jc w:val="left"/>
    </w:pPr>
    <w:rPr>
      <w:sz w:val="18"/>
      <w:szCs w:val="18"/>
    </w:rPr>
  </w:style>
  <w:style w:type="character" w:customStyle="1" w:styleId="411">
    <w:name w:val="页脚 字符_file_827"/>
    <w:basedOn w:val="401"/>
    <w:qFormat/>
    <w:uiPriority w:val="99"/>
    <w:rPr>
      <w:sz w:val="18"/>
      <w:szCs w:val="18"/>
    </w:rPr>
  </w:style>
  <w:style w:type="paragraph" w:customStyle="1" w:styleId="412">
    <w:name w:val="heading 2_file_828"/>
    <w:basedOn w:val="147"/>
    <w:qFormat/>
    <w:uiPriority w:val="9"/>
    <w:pPr>
      <w:outlineLvl w:val="1"/>
    </w:pPr>
    <w:rPr>
      <w:sz w:val="36"/>
      <w:szCs w:val="36"/>
    </w:rPr>
  </w:style>
  <w:style w:type="paragraph" w:customStyle="1" w:styleId="413">
    <w:name w:val="heading 3_file_828"/>
    <w:basedOn w:val="147"/>
    <w:qFormat/>
    <w:uiPriority w:val="9"/>
    <w:pPr>
      <w:outlineLvl w:val="2"/>
    </w:pPr>
    <w:rPr>
      <w:sz w:val="27"/>
      <w:szCs w:val="27"/>
    </w:rPr>
  </w:style>
  <w:style w:type="paragraph" w:customStyle="1" w:styleId="414">
    <w:name w:val="heading 4_file_828"/>
    <w:basedOn w:val="147"/>
    <w:qFormat/>
    <w:uiPriority w:val="9"/>
    <w:pPr>
      <w:outlineLvl w:val="3"/>
    </w:pPr>
  </w:style>
  <w:style w:type="paragraph" w:customStyle="1" w:styleId="415">
    <w:name w:val="heading 5_file_828"/>
    <w:basedOn w:val="147"/>
    <w:qFormat/>
    <w:uiPriority w:val="9"/>
    <w:pPr>
      <w:outlineLvl w:val="4"/>
    </w:pPr>
    <w:rPr>
      <w:sz w:val="20"/>
      <w:szCs w:val="20"/>
    </w:rPr>
  </w:style>
  <w:style w:type="paragraph" w:customStyle="1" w:styleId="416">
    <w:name w:val="heading 6_file_828"/>
    <w:basedOn w:val="147"/>
    <w:qFormat/>
    <w:uiPriority w:val="9"/>
    <w:pPr>
      <w:outlineLvl w:val="5"/>
    </w:pPr>
    <w:rPr>
      <w:sz w:val="15"/>
      <w:szCs w:val="15"/>
    </w:rPr>
  </w:style>
  <w:style w:type="character" w:customStyle="1" w:styleId="417">
    <w:name w:val="Default Paragraph Font_file_828"/>
    <w:semiHidden/>
    <w:unhideWhenUsed/>
    <w:qFormat/>
    <w:uiPriority w:val="1"/>
  </w:style>
  <w:style w:type="table" w:customStyle="1" w:styleId="418">
    <w:name w:val="Normal Table_file_828"/>
    <w:semiHidden/>
    <w:unhideWhenUsed/>
    <w:qFormat/>
    <w:uiPriority w:val="99"/>
    <w:tblPr>
      <w:tblCellMar>
        <w:top w:w="0" w:type="dxa"/>
        <w:left w:w="108" w:type="dxa"/>
        <w:bottom w:w="0" w:type="dxa"/>
        <w:right w:w="108" w:type="dxa"/>
      </w:tblCellMar>
    </w:tblPr>
  </w:style>
  <w:style w:type="character" w:customStyle="1" w:styleId="419">
    <w:name w:val="Hyperlink_file_828"/>
    <w:basedOn w:val="417"/>
    <w:semiHidden/>
    <w:unhideWhenUsed/>
    <w:qFormat/>
    <w:uiPriority w:val="99"/>
    <w:rPr>
      <w:color w:val="0782C1"/>
      <w:u w:val="single"/>
    </w:rPr>
  </w:style>
  <w:style w:type="character" w:customStyle="1" w:styleId="420">
    <w:name w:val="FollowedHyperlink_file_828"/>
    <w:basedOn w:val="417"/>
    <w:semiHidden/>
    <w:unhideWhenUsed/>
    <w:qFormat/>
    <w:uiPriority w:val="99"/>
    <w:rPr>
      <w:color w:val="0782C1"/>
      <w:u w:val="single"/>
    </w:rPr>
  </w:style>
  <w:style w:type="character" w:customStyle="1" w:styleId="421">
    <w:name w:val="标题 1 Char_file_828"/>
    <w:basedOn w:val="417"/>
    <w:link w:val="3"/>
    <w:qFormat/>
    <w:uiPriority w:val="9"/>
    <w:rPr>
      <w:rFonts w:ascii="宋体" w:hAnsi="宋体" w:eastAsia="宋体" w:cs="宋体"/>
      <w:b/>
      <w:bCs/>
      <w:kern w:val="44"/>
      <w:sz w:val="44"/>
      <w:szCs w:val="44"/>
    </w:rPr>
  </w:style>
  <w:style w:type="character" w:customStyle="1" w:styleId="422">
    <w:name w:val="标题 2 Char_file_828"/>
    <w:basedOn w:val="417"/>
    <w:link w:val="4"/>
    <w:semiHidden/>
    <w:qFormat/>
    <w:uiPriority w:val="9"/>
    <w:rPr>
      <w:rFonts w:asciiTheme="majorHAnsi" w:hAnsiTheme="majorHAnsi" w:eastAsiaTheme="majorEastAsia" w:cstheme="majorBidi"/>
      <w:b/>
      <w:bCs/>
      <w:sz w:val="32"/>
      <w:szCs w:val="32"/>
    </w:rPr>
  </w:style>
  <w:style w:type="character" w:customStyle="1" w:styleId="423">
    <w:name w:val="标题 3 Char_file_828"/>
    <w:basedOn w:val="417"/>
    <w:link w:val="5"/>
    <w:semiHidden/>
    <w:qFormat/>
    <w:uiPriority w:val="9"/>
    <w:rPr>
      <w:rFonts w:ascii="宋体" w:hAnsi="宋体" w:eastAsia="宋体" w:cs="宋体"/>
      <w:b/>
      <w:bCs/>
      <w:sz w:val="32"/>
      <w:szCs w:val="32"/>
    </w:rPr>
  </w:style>
  <w:style w:type="character" w:customStyle="1" w:styleId="424">
    <w:name w:val="标题 4 Char_file_828"/>
    <w:basedOn w:val="417"/>
    <w:link w:val="6"/>
    <w:semiHidden/>
    <w:qFormat/>
    <w:uiPriority w:val="9"/>
    <w:rPr>
      <w:rFonts w:asciiTheme="majorHAnsi" w:hAnsiTheme="majorHAnsi" w:eastAsiaTheme="majorEastAsia" w:cstheme="majorBidi"/>
      <w:b/>
      <w:bCs/>
      <w:sz w:val="28"/>
      <w:szCs w:val="28"/>
    </w:rPr>
  </w:style>
  <w:style w:type="character" w:customStyle="1" w:styleId="425">
    <w:name w:val="标题 5 Char_file_828"/>
    <w:basedOn w:val="417"/>
    <w:link w:val="7"/>
    <w:semiHidden/>
    <w:qFormat/>
    <w:uiPriority w:val="9"/>
    <w:rPr>
      <w:rFonts w:ascii="宋体" w:hAnsi="宋体" w:eastAsia="宋体" w:cs="宋体"/>
      <w:b/>
      <w:bCs/>
      <w:sz w:val="28"/>
      <w:szCs w:val="28"/>
    </w:rPr>
  </w:style>
  <w:style w:type="character" w:customStyle="1" w:styleId="426">
    <w:name w:val="标题 6 Char_file_828"/>
    <w:basedOn w:val="417"/>
    <w:link w:val="9"/>
    <w:semiHidden/>
    <w:qFormat/>
    <w:uiPriority w:val="9"/>
    <w:rPr>
      <w:rFonts w:asciiTheme="majorHAnsi" w:hAnsiTheme="majorHAnsi" w:eastAsiaTheme="majorEastAsia" w:cstheme="majorBidi"/>
      <w:b/>
      <w:bCs/>
      <w:sz w:val="24"/>
      <w:szCs w:val="24"/>
    </w:rPr>
  </w:style>
  <w:style w:type="paragraph" w:customStyle="1" w:styleId="427">
    <w:name w:val="cke_editable_file_828"/>
    <w:basedOn w:val="147"/>
    <w:qFormat/>
    <w:uiPriority w:val="0"/>
    <w:rPr>
      <w:rFonts w:ascii="仿宋_GB2312" w:eastAsia="仿宋_GB2312"/>
    </w:rPr>
  </w:style>
  <w:style w:type="paragraph" w:customStyle="1" w:styleId="428">
    <w:name w:val="marker_file_828"/>
    <w:basedOn w:val="147"/>
    <w:qFormat/>
    <w:uiPriority w:val="0"/>
    <w:pPr>
      <w:shd w:val="clear" w:color="auto" w:fill="FFFF00"/>
    </w:pPr>
  </w:style>
  <w:style w:type="paragraph" w:customStyle="1" w:styleId="429">
    <w:name w:val="Normal (Web)_file_828"/>
    <w:basedOn w:val="147"/>
    <w:semiHidden/>
    <w:unhideWhenUsed/>
    <w:qFormat/>
    <w:uiPriority w:val="99"/>
  </w:style>
  <w:style w:type="paragraph" w:customStyle="1" w:styleId="430">
    <w:name w:val="Normal_file_829"/>
    <w:qFormat/>
    <w:uiPriority w:val="0"/>
    <w:pPr>
      <w:widowControl w:val="0"/>
      <w:jc w:val="both"/>
    </w:pPr>
    <w:rPr>
      <w:rFonts w:ascii="Times New Roman" w:hAnsi="Times New Roman" w:eastAsia="宋体" w:cs="Times New Roman"/>
      <w:szCs w:val="24"/>
      <w:lang w:val="en-US" w:eastAsia="zh-CN" w:bidi="ar-SA"/>
    </w:rPr>
  </w:style>
  <w:style w:type="character" w:customStyle="1" w:styleId="431">
    <w:name w:val="Default Paragraph Font_file_829"/>
    <w:semiHidden/>
    <w:unhideWhenUsed/>
    <w:qFormat/>
    <w:uiPriority w:val="1"/>
  </w:style>
  <w:style w:type="table" w:customStyle="1" w:styleId="432">
    <w:name w:val="Normal Table_file_829"/>
    <w:semiHidden/>
    <w:unhideWhenUsed/>
    <w:qFormat/>
    <w:uiPriority w:val="99"/>
    <w:tblPr>
      <w:tblCellMar>
        <w:top w:w="0" w:type="dxa"/>
        <w:left w:w="108" w:type="dxa"/>
        <w:bottom w:w="0" w:type="dxa"/>
        <w:right w:w="108" w:type="dxa"/>
      </w:tblCellMar>
    </w:tblPr>
  </w:style>
  <w:style w:type="paragraph" w:customStyle="1" w:styleId="433">
    <w:name w:val="heading 2_file_820_file_829"/>
    <w:basedOn w:val="149"/>
    <w:qFormat/>
    <w:uiPriority w:val="9"/>
    <w:pPr>
      <w:outlineLvl w:val="1"/>
    </w:pPr>
    <w:rPr>
      <w:sz w:val="36"/>
      <w:szCs w:val="36"/>
    </w:rPr>
  </w:style>
  <w:style w:type="paragraph" w:customStyle="1" w:styleId="434">
    <w:name w:val="heading 3_file_820_file_829"/>
    <w:basedOn w:val="149"/>
    <w:qFormat/>
    <w:uiPriority w:val="9"/>
    <w:pPr>
      <w:outlineLvl w:val="2"/>
    </w:pPr>
    <w:rPr>
      <w:sz w:val="27"/>
      <w:szCs w:val="27"/>
    </w:rPr>
  </w:style>
  <w:style w:type="paragraph" w:customStyle="1" w:styleId="435">
    <w:name w:val="heading 4_file_820_file_829"/>
    <w:basedOn w:val="149"/>
    <w:qFormat/>
    <w:uiPriority w:val="9"/>
    <w:pPr>
      <w:outlineLvl w:val="3"/>
    </w:pPr>
  </w:style>
  <w:style w:type="paragraph" w:customStyle="1" w:styleId="436">
    <w:name w:val="heading 5_file_820_file_829"/>
    <w:basedOn w:val="149"/>
    <w:qFormat/>
    <w:uiPriority w:val="9"/>
    <w:pPr>
      <w:outlineLvl w:val="4"/>
    </w:pPr>
    <w:rPr>
      <w:sz w:val="20"/>
      <w:szCs w:val="20"/>
    </w:rPr>
  </w:style>
  <w:style w:type="paragraph" w:customStyle="1" w:styleId="437">
    <w:name w:val="heading 6_file_820_file_829"/>
    <w:basedOn w:val="149"/>
    <w:qFormat/>
    <w:uiPriority w:val="9"/>
    <w:pPr>
      <w:outlineLvl w:val="5"/>
    </w:pPr>
    <w:rPr>
      <w:sz w:val="15"/>
      <w:szCs w:val="15"/>
    </w:rPr>
  </w:style>
  <w:style w:type="character" w:customStyle="1" w:styleId="438">
    <w:name w:val="Default Paragraph Font_file_820_file_829"/>
    <w:semiHidden/>
    <w:unhideWhenUsed/>
    <w:qFormat/>
    <w:uiPriority w:val="1"/>
  </w:style>
  <w:style w:type="table" w:customStyle="1" w:styleId="439">
    <w:name w:val="Normal Table_file_820_file_829"/>
    <w:semiHidden/>
    <w:unhideWhenUsed/>
    <w:qFormat/>
    <w:uiPriority w:val="99"/>
    <w:tblPr>
      <w:tblCellMar>
        <w:top w:w="0" w:type="dxa"/>
        <w:left w:w="108" w:type="dxa"/>
        <w:bottom w:w="0" w:type="dxa"/>
        <w:right w:w="108" w:type="dxa"/>
      </w:tblCellMar>
    </w:tblPr>
  </w:style>
  <w:style w:type="character" w:customStyle="1" w:styleId="440">
    <w:name w:val="Hyperlink_file_820_file_829"/>
    <w:basedOn w:val="438"/>
    <w:semiHidden/>
    <w:unhideWhenUsed/>
    <w:qFormat/>
    <w:uiPriority w:val="99"/>
    <w:rPr>
      <w:color w:val="0782C1"/>
      <w:u w:val="single"/>
    </w:rPr>
  </w:style>
  <w:style w:type="character" w:customStyle="1" w:styleId="441">
    <w:name w:val="FollowedHyperlink_file_820_file_829"/>
    <w:basedOn w:val="438"/>
    <w:semiHidden/>
    <w:unhideWhenUsed/>
    <w:qFormat/>
    <w:uiPriority w:val="99"/>
    <w:rPr>
      <w:color w:val="0782C1"/>
      <w:u w:val="single"/>
    </w:rPr>
  </w:style>
  <w:style w:type="character" w:customStyle="1" w:styleId="442">
    <w:name w:val="标题 1 Char_file_820_file_829"/>
    <w:basedOn w:val="438"/>
    <w:link w:val="3"/>
    <w:qFormat/>
    <w:uiPriority w:val="9"/>
    <w:rPr>
      <w:rFonts w:ascii="宋体" w:hAnsi="宋体" w:eastAsia="宋体" w:cs="宋体"/>
      <w:b/>
      <w:bCs/>
      <w:kern w:val="44"/>
      <w:sz w:val="44"/>
      <w:szCs w:val="44"/>
    </w:rPr>
  </w:style>
  <w:style w:type="character" w:customStyle="1" w:styleId="443">
    <w:name w:val="标题 2 Char_file_820_file_829"/>
    <w:basedOn w:val="438"/>
    <w:link w:val="4"/>
    <w:semiHidden/>
    <w:qFormat/>
    <w:uiPriority w:val="9"/>
    <w:rPr>
      <w:rFonts w:asciiTheme="majorHAnsi" w:hAnsiTheme="majorHAnsi" w:eastAsiaTheme="majorEastAsia" w:cstheme="majorBidi"/>
      <w:b/>
      <w:bCs/>
      <w:sz w:val="32"/>
      <w:szCs w:val="32"/>
    </w:rPr>
  </w:style>
  <w:style w:type="character" w:customStyle="1" w:styleId="444">
    <w:name w:val="标题 3 Char_file_820_file_829"/>
    <w:basedOn w:val="438"/>
    <w:link w:val="5"/>
    <w:semiHidden/>
    <w:qFormat/>
    <w:uiPriority w:val="9"/>
    <w:rPr>
      <w:rFonts w:ascii="宋体" w:hAnsi="宋体" w:eastAsia="宋体" w:cs="宋体"/>
      <w:b/>
      <w:bCs/>
      <w:sz w:val="32"/>
      <w:szCs w:val="32"/>
    </w:rPr>
  </w:style>
  <w:style w:type="character" w:customStyle="1" w:styleId="445">
    <w:name w:val="标题 4 Char_file_820_file_829"/>
    <w:basedOn w:val="438"/>
    <w:link w:val="6"/>
    <w:semiHidden/>
    <w:qFormat/>
    <w:uiPriority w:val="9"/>
    <w:rPr>
      <w:rFonts w:asciiTheme="majorHAnsi" w:hAnsiTheme="majorHAnsi" w:eastAsiaTheme="majorEastAsia" w:cstheme="majorBidi"/>
      <w:b/>
      <w:bCs/>
      <w:sz w:val="28"/>
      <w:szCs w:val="28"/>
    </w:rPr>
  </w:style>
  <w:style w:type="character" w:customStyle="1" w:styleId="446">
    <w:name w:val="标题 5 Char_file_820_file_829"/>
    <w:basedOn w:val="438"/>
    <w:link w:val="7"/>
    <w:semiHidden/>
    <w:qFormat/>
    <w:uiPriority w:val="9"/>
    <w:rPr>
      <w:rFonts w:ascii="宋体" w:hAnsi="宋体" w:eastAsia="宋体" w:cs="宋体"/>
      <w:b/>
      <w:bCs/>
      <w:sz w:val="28"/>
      <w:szCs w:val="28"/>
    </w:rPr>
  </w:style>
  <w:style w:type="character" w:customStyle="1" w:styleId="447">
    <w:name w:val="标题 6 Char_file_820_file_829"/>
    <w:basedOn w:val="438"/>
    <w:link w:val="9"/>
    <w:semiHidden/>
    <w:qFormat/>
    <w:uiPriority w:val="9"/>
    <w:rPr>
      <w:rFonts w:asciiTheme="majorHAnsi" w:hAnsiTheme="majorHAnsi" w:eastAsiaTheme="majorEastAsia" w:cstheme="majorBidi"/>
      <w:b/>
      <w:bCs/>
      <w:sz w:val="24"/>
      <w:szCs w:val="24"/>
    </w:rPr>
  </w:style>
  <w:style w:type="paragraph" w:customStyle="1" w:styleId="448">
    <w:name w:val="cke_editable_file_820_file_829"/>
    <w:basedOn w:val="149"/>
    <w:qFormat/>
    <w:uiPriority w:val="0"/>
    <w:rPr>
      <w:rFonts w:ascii="仿宋_GB2312" w:eastAsia="仿宋_GB2312"/>
    </w:rPr>
  </w:style>
  <w:style w:type="paragraph" w:customStyle="1" w:styleId="449">
    <w:name w:val="marker_file_820_file_829"/>
    <w:basedOn w:val="149"/>
    <w:qFormat/>
    <w:uiPriority w:val="0"/>
    <w:pPr>
      <w:shd w:val="clear" w:color="auto" w:fill="FFFF00"/>
    </w:pPr>
  </w:style>
  <w:style w:type="paragraph" w:customStyle="1" w:styleId="450">
    <w:name w:val="Normal (Web)_file_820_file_829"/>
    <w:basedOn w:val="149"/>
    <w:semiHidden/>
    <w:unhideWhenUsed/>
    <w:qFormat/>
    <w:uiPriority w:val="99"/>
  </w:style>
  <w:style w:type="paragraph" w:customStyle="1" w:styleId="451">
    <w:name w:val="heading 2_file_830"/>
    <w:basedOn w:val="151"/>
    <w:qFormat/>
    <w:uiPriority w:val="9"/>
    <w:pPr>
      <w:outlineLvl w:val="1"/>
    </w:pPr>
    <w:rPr>
      <w:sz w:val="36"/>
      <w:szCs w:val="36"/>
    </w:rPr>
  </w:style>
  <w:style w:type="paragraph" w:customStyle="1" w:styleId="452">
    <w:name w:val="heading 3_file_830"/>
    <w:basedOn w:val="151"/>
    <w:qFormat/>
    <w:uiPriority w:val="9"/>
    <w:pPr>
      <w:outlineLvl w:val="2"/>
    </w:pPr>
    <w:rPr>
      <w:sz w:val="27"/>
      <w:szCs w:val="27"/>
    </w:rPr>
  </w:style>
  <w:style w:type="paragraph" w:customStyle="1" w:styleId="453">
    <w:name w:val="heading 4_file_830"/>
    <w:basedOn w:val="151"/>
    <w:qFormat/>
    <w:uiPriority w:val="9"/>
    <w:pPr>
      <w:outlineLvl w:val="3"/>
    </w:pPr>
  </w:style>
  <w:style w:type="paragraph" w:customStyle="1" w:styleId="454">
    <w:name w:val="heading 5_file_830"/>
    <w:basedOn w:val="151"/>
    <w:qFormat/>
    <w:uiPriority w:val="9"/>
    <w:pPr>
      <w:outlineLvl w:val="4"/>
    </w:pPr>
    <w:rPr>
      <w:sz w:val="20"/>
      <w:szCs w:val="20"/>
    </w:rPr>
  </w:style>
  <w:style w:type="paragraph" w:customStyle="1" w:styleId="455">
    <w:name w:val="heading 6_file_830"/>
    <w:basedOn w:val="151"/>
    <w:qFormat/>
    <w:uiPriority w:val="9"/>
    <w:pPr>
      <w:outlineLvl w:val="5"/>
    </w:pPr>
    <w:rPr>
      <w:sz w:val="15"/>
      <w:szCs w:val="15"/>
    </w:rPr>
  </w:style>
  <w:style w:type="character" w:customStyle="1" w:styleId="456">
    <w:name w:val="Default Paragraph Font_file_830"/>
    <w:semiHidden/>
    <w:unhideWhenUsed/>
    <w:qFormat/>
    <w:uiPriority w:val="1"/>
  </w:style>
  <w:style w:type="table" w:customStyle="1" w:styleId="457">
    <w:name w:val="Normal Table_file_830"/>
    <w:semiHidden/>
    <w:unhideWhenUsed/>
    <w:qFormat/>
    <w:uiPriority w:val="99"/>
    <w:tblPr>
      <w:tblCellMar>
        <w:top w:w="0" w:type="dxa"/>
        <w:left w:w="108" w:type="dxa"/>
        <w:bottom w:w="0" w:type="dxa"/>
        <w:right w:w="108" w:type="dxa"/>
      </w:tblCellMar>
    </w:tblPr>
  </w:style>
  <w:style w:type="character" w:customStyle="1" w:styleId="458">
    <w:name w:val="Hyperlink_file_830"/>
    <w:basedOn w:val="456"/>
    <w:semiHidden/>
    <w:unhideWhenUsed/>
    <w:qFormat/>
    <w:uiPriority w:val="99"/>
    <w:rPr>
      <w:color w:val="0782C1"/>
      <w:u w:val="single"/>
    </w:rPr>
  </w:style>
  <w:style w:type="character" w:customStyle="1" w:styleId="459">
    <w:name w:val="FollowedHyperlink_file_830"/>
    <w:basedOn w:val="456"/>
    <w:semiHidden/>
    <w:unhideWhenUsed/>
    <w:qFormat/>
    <w:uiPriority w:val="99"/>
    <w:rPr>
      <w:color w:val="0782C1"/>
      <w:u w:val="single"/>
    </w:rPr>
  </w:style>
  <w:style w:type="character" w:customStyle="1" w:styleId="460">
    <w:name w:val="标题 1 Char_file_830"/>
    <w:basedOn w:val="456"/>
    <w:link w:val="3"/>
    <w:qFormat/>
    <w:uiPriority w:val="9"/>
    <w:rPr>
      <w:rFonts w:ascii="宋体" w:hAnsi="宋体" w:eastAsia="宋体" w:cs="宋体"/>
      <w:b/>
      <w:bCs/>
      <w:kern w:val="44"/>
      <w:sz w:val="44"/>
      <w:szCs w:val="44"/>
    </w:rPr>
  </w:style>
  <w:style w:type="character" w:customStyle="1" w:styleId="461">
    <w:name w:val="标题 2 Char_file_830"/>
    <w:basedOn w:val="456"/>
    <w:link w:val="4"/>
    <w:semiHidden/>
    <w:qFormat/>
    <w:uiPriority w:val="9"/>
    <w:rPr>
      <w:rFonts w:asciiTheme="majorHAnsi" w:hAnsiTheme="majorHAnsi" w:eastAsiaTheme="majorEastAsia" w:cstheme="majorBidi"/>
      <w:b/>
      <w:bCs/>
      <w:sz w:val="32"/>
      <w:szCs w:val="32"/>
    </w:rPr>
  </w:style>
  <w:style w:type="character" w:customStyle="1" w:styleId="462">
    <w:name w:val="标题 3 Char_file_830"/>
    <w:basedOn w:val="456"/>
    <w:link w:val="5"/>
    <w:semiHidden/>
    <w:qFormat/>
    <w:uiPriority w:val="9"/>
    <w:rPr>
      <w:rFonts w:ascii="宋体" w:hAnsi="宋体" w:eastAsia="宋体" w:cs="宋体"/>
      <w:b/>
      <w:bCs/>
      <w:sz w:val="32"/>
      <w:szCs w:val="32"/>
    </w:rPr>
  </w:style>
  <w:style w:type="character" w:customStyle="1" w:styleId="463">
    <w:name w:val="标题 4 Char_file_830"/>
    <w:basedOn w:val="456"/>
    <w:link w:val="6"/>
    <w:semiHidden/>
    <w:qFormat/>
    <w:uiPriority w:val="9"/>
    <w:rPr>
      <w:rFonts w:asciiTheme="majorHAnsi" w:hAnsiTheme="majorHAnsi" w:eastAsiaTheme="majorEastAsia" w:cstheme="majorBidi"/>
      <w:b/>
      <w:bCs/>
      <w:sz w:val="28"/>
      <w:szCs w:val="28"/>
    </w:rPr>
  </w:style>
  <w:style w:type="character" w:customStyle="1" w:styleId="464">
    <w:name w:val="标题 5 Char_file_830"/>
    <w:basedOn w:val="456"/>
    <w:link w:val="7"/>
    <w:semiHidden/>
    <w:qFormat/>
    <w:uiPriority w:val="9"/>
    <w:rPr>
      <w:rFonts w:ascii="宋体" w:hAnsi="宋体" w:eastAsia="宋体" w:cs="宋体"/>
      <w:b/>
      <w:bCs/>
      <w:sz w:val="28"/>
      <w:szCs w:val="28"/>
    </w:rPr>
  </w:style>
  <w:style w:type="character" w:customStyle="1" w:styleId="465">
    <w:name w:val="标题 6 Char_file_830"/>
    <w:basedOn w:val="456"/>
    <w:link w:val="9"/>
    <w:semiHidden/>
    <w:qFormat/>
    <w:uiPriority w:val="9"/>
    <w:rPr>
      <w:rFonts w:asciiTheme="majorHAnsi" w:hAnsiTheme="majorHAnsi" w:eastAsiaTheme="majorEastAsia" w:cstheme="majorBidi"/>
      <w:b/>
      <w:bCs/>
      <w:sz w:val="24"/>
      <w:szCs w:val="24"/>
    </w:rPr>
  </w:style>
  <w:style w:type="paragraph" w:customStyle="1" w:styleId="466">
    <w:name w:val="cke_editable_file_830"/>
    <w:basedOn w:val="151"/>
    <w:qFormat/>
    <w:uiPriority w:val="0"/>
    <w:rPr>
      <w:rFonts w:ascii="仿宋_GB2312" w:eastAsia="仿宋_GB2312"/>
    </w:rPr>
  </w:style>
  <w:style w:type="paragraph" w:customStyle="1" w:styleId="467">
    <w:name w:val="marker_file_830"/>
    <w:basedOn w:val="151"/>
    <w:qFormat/>
    <w:uiPriority w:val="0"/>
    <w:pPr>
      <w:shd w:val="clear" w:color="auto" w:fill="FFFF00"/>
    </w:pPr>
  </w:style>
  <w:style w:type="paragraph" w:customStyle="1" w:styleId="468">
    <w:name w:val="Normal (Web)_file_830"/>
    <w:basedOn w:val="151"/>
    <w:semiHidden/>
    <w:unhideWhenUsed/>
    <w:qFormat/>
    <w:uiPriority w:val="99"/>
  </w:style>
  <w:style w:type="paragraph" w:customStyle="1" w:styleId="469">
    <w:name w:val="Normal_file_831"/>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0">
    <w:name w:val="heading 2_file_831"/>
    <w:basedOn w:val="469"/>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471">
    <w:name w:val="heading 3_file_831"/>
    <w:basedOn w:val="469"/>
    <w:next w:val="3"/>
    <w:qFormat/>
    <w:uiPriority w:val="0"/>
    <w:pPr>
      <w:keepNext/>
      <w:keepLines/>
      <w:spacing w:before="260" w:after="260" w:line="416" w:lineRule="auto"/>
      <w:outlineLvl w:val="2"/>
    </w:pPr>
    <w:rPr>
      <w:b/>
      <w:bCs/>
      <w:sz w:val="32"/>
      <w:szCs w:val="32"/>
    </w:rPr>
  </w:style>
  <w:style w:type="paragraph" w:customStyle="1" w:styleId="472">
    <w:name w:val="heading 4_file_831"/>
    <w:basedOn w:val="469"/>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473">
    <w:name w:val="Default Paragraph Font_file_831"/>
    <w:semiHidden/>
    <w:qFormat/>
    <w:uiPriority w:val="0"/>
  </w:style>
  <w:style w:type="table" w:customStyle="1" w:styleId="474">
    <w:name w:val="Normal Table_file_831"/>
    <w:semiHidden/>
    <w:qFormat/>
    <w:uiPriority w:val="0"/>
    <w:tblPr>
      <w:tblCellMar>
        <w:top w:w="0" w:type="dxa"/>
        <w:left w:w="108" w:type="dxa"/>
        <w:bottom w:w="0" w:type="dxa"/>
        <w:right w:w="108" w:type="dxa"/>
      </w:tblCellMar>
    </w:tblPr>
  </w:style>
  <w:style w:type="paragraph" w:customStyle="1" w:styleId="475">
    <w:name w:val="Default_file_831"/>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76">
    <w:name w:val="annotation text_file_831"/>
    <w:basedOn w:val="469"/>
    <w:unhideWhenUsed/>
    <w:qFormat/>
    <w:uiPriority w:val="99"/>
    <w:pPr>
      <w:jc w:val="left"/>
    </w:pPr>
  </w:style>
  <w:style w:type="paragraph" w:customStyle="1" w:styleId="477">
    <w:name w:val="Body Text_file_831"/>
    <w:basedOn w:val="469"/>
    <w:next w:val="3"/>
    <w:qFormat/>
    <w:uiPriority w:val="0"/>
    <w:pPr>
      <w:spacing w:line="420" w:lineRule="exact"/>
    </w:pPr>
    <w:rPr>
      <w:sz w:val="24"/>
    </w:rPr>
  </w:style>
  <w:style w:type="table" w:customStyle="1" w:styleId="478">
    <w:name w:val="Normal Table_file_476_file_831"/>
    <w:semiHidden/>
    <w:qFormat/>
    <w:uiPriority w:val="0"/>
    <w:tblPr>
      <w:tblCellMar>
        <w:top w:w="0" w:type="dxa"/>
        <w:left w:w="108" w:type="dxa"/>
        <w:bottom w:w="0" w:type="dxa"/>
        <w:right w:w="108" w:type="dxa"/>
      </w:tblCellMar>
    </w:tblPr>
  </w:style>
  <w:style w:type="paragraph" w:customStyle="1" w:styleId="479">
    <w:name w:val="Plain Text_file_152_file_1548_file_831"/>
    <w:basedOn w:val="480"/>
    <w:qFormat/>
    <w:uiPriority w:val="0"/>
    <w:rPr>
      <w:rFonts w:ascii="宋体" w:hAnsi="Courier New" w:cs="Courier New"/>
      <w:szCs w:val="21"/>
    </w:rPr>
  </w:style>
  <w:style w:type="paragraph" w:customStyle="1" w:styleId="480">
    <w:name w:val="Normal_file_152_file_1548_file_8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1">
    <w:name w:val="Plain Text_file_213_file_111_file_683_file_831"/>
    <w:basedOn w:val="482"/>
    <w:qFormat/>
    <w:uiPriority w:val="0"/>
    <w:rPr>
      <w:rFonts w:ascii="宋体" w:hAnsi="Courier New" w:cs="Courier New"/>
      <w:szCs w:val="21"/>
    </w:rPr>
  </w:style>
  <w:style w:type="paragraph" w:customStyle="1" w:styleId="482">
    <w:name w:val="Normal_file_213_file_111_file_683_file_831"/>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3">
    <w:name w:val="Plain Text_file_1238_file_831"/>
    <w:basedOn w:val="484"/>
    <w:qFormat/>
    <w:uiPriority w:val="0"/>
    <w:rPr>
      <w:rFonts w:ascii="宋体" w:hAnsi="Courier New" w:cs="Courier New"/>
      <w:szCs w:val="21"/>
    </w:rPr>
  </w:style>
  <w:style w:type="paragraph" w:customStyle="1" w:styleId="484">
    <w:name w:val="Normal_file_1238_file_831"/>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85">
    <w:name w:val="Normal Table_file_1238_file_831"/>
    <w:semiHidden/>
    <w:qFormat/>
    <w:uiPriority w:val="0"/>
    <w:tblPr>
      <w:tblCellMar>
        <w:top w:w="0" w:type="dxa"/>
        <w:left w:w="108" w:type="dxa"/>
        <w:bottom w:w="0" w:type="dxa"/>
        <w:right w:w="108" w:type="dxa"/>
      </w:tblCellMar>
    </w:tblPr>
  </w:style>
  <w:style w:type="paragraph" w:customStyle="1" w:styleId="486">
    <w:name w:val="heading 2_file_832"/>
    <w:basedOn w:val="153"/>
    <w:qFormat/>
    <w:uiPriority w:val="9"/>
    <w:pPr>
      <w:outlineLvl w:val="1"/>
    </w:pPr>
    <w:rPr>
      <w:sz w:val="36"/>
      <w:szCs w:val="36"/>
    </w:rPr>
  </w:style>
  <w:style w:type="paragraph" w:customStyle="1" w:styleId="487">
    <w:name w:val="heading 3_file_832"/>
    <w:basedOn w:val="153"/>
    <w:qFormat/>
    <w:uiPriority w:val="9"/>
    <w:pPr>
      <w:outlineLvl w:val="2"/>
    </w:pPr>
    <w:rPr>
      <w:sz w:val="27"/>
      <w:szCs w:val="27"/>
    </w:rPr>
  </w:style>
  <w:style w:type="paragraph" w:customStyle="1" w:styleId="488">
    <w:name w:val="heading 4_file_832"/>
    <w:basedOn w:val="153"/>
    <w:qFormat/>
    <w:uiPriority w:val="9"/>
    <w:pPr>
      <w:outlineLvl w:val="3"/>
    </w:pPr>
  </w:style>
  <w:style w:type="paragraph" w:customStyle="1" w:styleId="489">
    <w:name w:val="heading 5_file_832"/>
    <w:basedOn w:val="153"/>
    <w:qFormat/>
    <w:uiPriority w:val="9"/>
    <w:pPr>
      <w:outlineLvl w:val="4"/>
    </w:pPr>
    <w:rPr>
      <w:sz w:val="20"/>
      <w:szCs w:val="20"/>
    </w:rPr>
  </w:style>
  <w:style w:type="paragraph" w:customStyle="1" w:styleId="490">
    <w:name w:val="heading 6_file_832"/>
    <w:basedOn w:val="153"/>
    <w:qFormat/>
    <w:uiPriority w:val="9"/>
    <w:pPr>
      <w:outlineLvl w:val="5"/>
    </w:pPr>
    <w:rPr>
      <w:sz w:val="15"/>
      <w:szCs w:val="15"/>
    </w:rPr>
  </w:style>
  <w:style w:type="character" w:customStyle="1" w:styleId="491">
    <w:name w:val="Default Paragraph Font_file_832"/>
    <w:semiHidden/>
    <w:unhideWhenUsed/>
    <w:qFormat/>
    <w:uiPriority w:val="1"/>
  </w:style>
  <w:style w:type="table" w:customStyle="1" w:styleId="492">
    <w:name w:val="Normal Table_file_832"/>
    <w:semiHidden/>
    <w:unhideWhenUsed/>
    <w:qFormat/>
    <w:uiPriority w:val="99"/>
    <w:tblPr>
      <w:tblCellMar>
        <w:top w:w="0" w:type="dxa"/>
        <w:left w:w="108" w:type="dxa"/>
        <w:bottom w:w="0" w:type="dxa"/>
        <w:right w:w="108" w:type="dxa"/>
      </w:tblCellMar>
    </w:tblPr>
  </w:style>
  <w:style w:type="character" w:customStyle="1" w:styleId="493">
    <w:name w:val="Hyperlink_file_832"/>
    <w:basedOn w:val="491"/>
    <w:semiHidden/>
    <w:unhideWhenUsed/>
    <w:qFormat/>
    <w:uiPriority w:val="99"/>
    <w:rPr>
      <w:color w:val="0782C1"/>
      <w:u w:val="single"/>
    </w:rPr>
  </w:style>
  <w:style w:type="character" w:customStyle="1" w:styleId="494">
    <w:name w:val="FollowedHyperlink_file_832"/>
    <w:basedOn w:val="491"/>
    <w:semiHidden/>
    <w:unhideWhenUsed/>
    <w:qFormat/>
    <w:uiPriority w:val="99"/>
    <w:rPr>
      <w:color w:val="0782C1"/>
      <w:u w:val="single"/>
    </w:rPr>
  </w:style>
  <w:style w:type="character" w:customStyle="1" w:styleId="495">
    <w:name w:val="标题 1 Char_file_832"/>
    <w:basedOn w:val="491"/>
    <w:link w:val="3"/>
    <w:qFormat/>
    <w:uiPriority w:val="9"/>
    <w:rPr>
      <w:rFonts w:ascii="宋体" w:hAnsi="宋体" w:eastAsia="宋体" w:cs="宋体"/>
      <w:b/>
      <w:bCs/>
      <w:kern w:val="44"/>
      <w:sz w:val="44"/>
      <w:szCs w:val="44"/>
    </w:rPr>
  </w:style>
  <w:style w:type="character" w:customStyle="1" w:styleId="496">
    <w:name w:val="标题 2 Char_file_832"/>
    <w:basedOn w:val="491"/>
    <w:link w:val="4"/>
    <w:semiHidden/>
    <w:qFormat/>
    <w:uiPriority w:val="9"/>
    <w:rPr>
      <w:rFonts w:asciiTheme="majorHAnsi" w:hAnsiTheme="majorHAnsi" w:eastAsiaTheme="majorEastAsia" w:cstheme="majorBidi"/>
      <w:b/>
      <w:bCs/>
      <w:sz w:val="32"/>
      <w:szCs w:val="32"/>
    </w:rPr>
  </w:style>
  <w:style w:type="character" w:customStyle="1" w:styleId="497">
    <w:name w:val="标题 3 Char_file_832"/>
    <w:basedOn w:val="491"/>
    <w:link w:val="5"/>
    <w:semiHidden/>
    <w:qFormat/>
    <w:uiPriority w:val="9"/>
    <w:rPr>
      <w:rFonts w:ascii="宋体" w:hAnsi="宋体" w:eastAsia="宋体" w:cs="宋体"/>
      <w:b/>
      <w:bCs/>
      <w:sz w:val="32"/>
      <w:szCs w:val="32"/>
    </w:rPr>
  </w:style>
  <w:style w:type="character" w:customStyle="1" w:styleId="498">
    <w:name w:val="标题 4 Char_file_832"/>
    <w:basedOn w:val="491"/>
    <w:link w:val="6"/>
    <w:semiHidden/>
    <w:qFormat/>
    <w:uiPriority w:val="9"/>
    <w:rPr>
      <w:rFonts w:asciiTheme="majorHAnsi" w:hAnsiTheme="majorHAnsi" w:eastAsiaTheme="majorEastAsia" w:cstheme="majorBidi"/>
      <w:b/>
      <w:bCs/>
      <w:sz w:val="28"/>
      <w:szCs w:val="28"/>
    </w:rPr>
  </w:style>
  <w:style w:type="character" w:customStyle="1" w:styleId="499">
    <w:name w:val="标题 5 Char_file_832"/>
    <w:basedOn w:val="491"/>
    <w:link w:val="7"/>
    <w:semiHidden/>
    <w:qFormat/>
    <w:uiPriority w:val="9"/>
    <w:rPr>
      <w:rFonts w:ascii="宋体" w:hAnsi="宋体" w:eastAsia="宋体" w:cs="宋体"/>
      <w:b/>
      <w:bCs/>
      <w:sz w:val="28"/>
      <w:szCs w:val="28"/>
    </w:rPr>
  </w:style>
  <w:style w:type="character" w:customStyle="1" w:styleId="500">
    <w:name w:val="标题 6 Char_file_832"/>
    <w:basedOn w:val="491"/>
    <w:link w:val="9"/>
    <w:semiHidden/>
    <w:qFormat/>
    <w:uiPriority w:val="9"/>
    <w:rPr>
      <w:rFonts w:asciiTheme="majorHAnsi" w:hAnsiTheme="majorHAnsi" w:eastAsiaTheme="majorEastAsia" w:cstheme="majorBidi"/>
      <w:b/>
      <w:bCs/>
      <w:sz w:val="24"/>
      <w:szCs w:val="24"/>
    </w:rPr>
  </w:style>
  <w:style w:type="paragraph" w:customStyle="1" w:styleId="501">
    <w:name w:val="cke_editable_file_832"/>
    <w:basedOn w:val="153"/>
    <w:qFormat/>
    <w:uiPriority w:val="0"/>
    <w:rPr>
      <w:rFonts w:ascii="仿宋_GB2312" w:eastAsia="仿宋_GB2312"/>
    </w:rPr>
  </w:style>
  <w:style w:type="paragraph" w:customStyle="1" w:styleId="502">
    <w:name w:val="marker_file_832"/>
    <w:basedOn w:val="153"/>
    <w:qFormat/>
    <w:uiPriority w:val="0"/>
    <w:pPr>
      <w:shd w:val="clear" w:color="auto" w:fill="FFFF00"/>
    </w:pPr>
  </w:style>
  <w:style w:type="paragraph" w:customStyle="1" w:styleId="503">
    <w:name w:val="Normal (Web)_file_832"/>
    <w:basedOn w:val="153"/>
    <w:semiHidden/>
    <w:unhideWhenUsed/>
    <w:qFormat/>
    <w:uiPriority w:val="99"/>
  </w:style>
  <w:style w:type="character" w:customStyle="1" w:styleId="504">
    <w:name w:val="Strong_file_832"/>
    <w:basedOn w:val="491"/>
    <w:qFormat/>
    <w:uiPriority w:val="22"/>
    <w:rPr>
      <w:b/>
      <w:bCs/>
    </w:rPr>
  </w:style>
  <w:style w:type="paragraph" w:customStyle="1" w:styleId="505">
    <w:name w:val="heading 2_file_833"/>
    <w:basedOn w:val="155"/>
    <w:qFormat/>
    <w:uiPriority w:val="9"/>
    <w:pPr>
      <w:outlineLvl w:val="1"/>
    </w:pPr>
    <w:rPr>
      <w:sz w:val="36"/>
      <w:szCs w:val="36"/>
    </w:rPr>
  </w:style>
  <w:style w:type="paragraph" w:customStyle="1" w:styleId="506">
    <w:name w:val="heading 3_file_833"/>
    <w:basedOn w:val="155"/>
    <w:qFormat/>
    <w:uiPriority w:val="9"/>
    <w:pPr>
      <w:outlineLvl w:val="2"/>
    </w:pPr>
    <w:rPr>
      <w:sz w:val="27"/>
      <w:szCs w:val="27"/>
    </w:rPr>
  </w:style>
  <w:style w:type="paragraph" w:customStyle="1" w:styleId="507">
    <w:name w:val="heading 4_file_833"/>
    <w:basedOn w:val="155"/>
    <w:qFormat/>
    <w:uiPriority w:val="9"/>
    <w:pPr>
      <w:outlineLvl w:val="3"/>
    </w:pPr>
  </w:style>
  <w:style w:type="paragraph" w:customStyle="1" w:styleId="508">
    <w:name w:val="heading 5_file_833"/>
    <w:basedOn w:val="155"/>
    <w:qFormat/>
    <w:uiPriority w:val="9"/>
    <w:pPr>
      <w:outlineLvl w:val="4"/>
    </w:pPr>
    <w:rPr>
      <w:sz w:val="20"/>
      <w:szCs w:val="20"/>
    </w:rPr>
  </w:style>
  <w:style w:type="paragraph" w:customStyle="1" w:styleId="509">
    <w:name w:val="heading 6_file_833"/>
    <w:basedOn w:val="155"/>
    <w:qFormat/>
    <w:uiPriority w:val="9"/>
    <w:pPr>
      <w:outlineLvl w:val="5"/>
    </w:pPr>
    <w:rPr>
      <w:sz w:val="15"/>
      <w:szCs w:val="15"/>
    </w:rPr>
  </w:style>
  <w:style w:type="character" w:customStyle="1" w:styleId="510">
    <w:name w:val="Default Paragraph Font_file_833"/>
    <w:semiHidden/>
    <w:unhideWhenUsed/>
    <w:qFormat/>
    <w:uiPriority w:val="1"/>
  </w:style>
  <w:style w:type="table" w:customStyle="1" w:styleId="511">
    <w:name w:val="Normal Table_file_833"/>
    <w:semiHidden/>
    <w:unhideWhenUsed/>
    <w:qFormat/>
    <w:uiPriority w:val="99"/>
    <w:tblPr>
      <w:tblCellMar>
        <w:top w:w="0" w:type="dxa"/>
        <w:left w:w="108" w:type="dxa"/>
        <w:bottom w:w="0" w:type="dxa"/>
        <w:right w:w="108" w:type="dxa"/>
      </w:tblCellMar>
    </w:tblPr>
  </w:style>
  <w:style w:type="character" w:customStyle="1" w:styleId="512">
    <w:name w:val="Hyperlink_file_833"/>
    <w:basedOn w:val="510"/>
    <w:semiHidden/>
    <w:unhideWhenUsed/>
    <w:qFormat/>
    <w:uiPriority w:val="99"/>
    <w:rPr>
      <w:color w:val="0782C1"/>
      <w:u w:val="single"/>
    </w:rPr>
  </w:style>
  <w:style w:type="character" w:customStyle="1" w:styleId="513">
    <w:name w:val="FollowedHyperlink_file_833"/>
    <w:basedOn w:val="510"/>
    <w:semiHidden/>
    <w:unhideWhenUsed/>
    <w:qFormat/>
    <w:uiPriority w:val="99"/>
    <w:rPr>
      <w:color w:val="0782C1"/>
      <w:u w:val="single"/>
    </w:rPr>
  </w:style>
  <w:style w:type="character" w:customStyle="1" w:styleId="514">
    <w:name w:val="标题 1 Char_file_833"/>
    <w:basedOn w:val="510"/>
    <w:link w:val="3"/>
    <w:qFormat/>
    <w:uiPriority w:val="9"/>
    <w:rPr>
      <w:rFonts w:ascii="宋体" w:hAnsi="宋体" w:eastAsia="宋体" w:cs="宋体"/>
      <w:b/>
      <w:bCs/>
      <w:kern w:val="44"/>
      <w:sz w:val="44"/>
      <w:szCs w:val="44"/>
    </w:rPr>
  </w:style>
  <w:style w:type="character" w:customStyle="1" w:styleId="515">
    <w:name w:val="标题 2 Char_file_833"/>
    <w:basedOn w:val="510"/>
    <w:link w:val="4"/>
    <w:semiHidden/>
    <w:qFormat/>
    <w:uiPriority w:val="9"/>
    <w:rPr>
      <w:rFonts w:asciiTheme="majorHAnsi" w:hAnsiTheme="majorHAnsi" w:eastAsiaTheme="majorEastAsia" w:cstheme="majorBidi"/>
      <w:b/>
      <w:bCs/>
      <w:sz w:val="32"/>
      <w:szCs w:val="32"/>
    </w:rPr>
  </w:style>
  <w:style w:type="character" w:customStyle="1" w:styleId="516">
    <w:name w:val="标题 3 Char_file_833"/>
    <w:basedOn w:val="510"/>
    <w:link w:val="5"/>
    <w:semiHidden/>
    <w:qFormat/>
    <w:uiPriority w:val="9"/>
    <w:rPr>
      <w:rFonts w:ascii="宋体" w:hAnsi="宋体" w:eastAsia="宋体" w:cs="宋体"/>
      <w:b/>
      <w:bCs/>
      <w:sz w:val="32"/>
      <w:szCs w:val="32"/>
    </w:rPr>
  </w:style>
  <w:style w:type="character" w:customStyle="1" w:styleId="517">
    <w:name w:val="标题 4 Char_file_833"/>
    <w:basedOn w:val="510"/>
    <w:link w:val="6"/>
    <w:semiHidden/>
    <w:qFormat/>
    <w:uiPriority w:val="9"/>
    <w:rPr>
      <w:rFonts w:asciiTheme="majorHAnsi" w:hAnsiTheme="majorHAnsi" w:eastAsiaTheme="majorEastAsia" w:cstheme="majorBidi"/>
      <w:b/>
      <w:bCs/>
      <w:sz w:val="28"/>
      <w:szCs w:val="28"/>
    </w:rPr>
  </w:style>
  <w:style w:type="character" w:customStyle="1" w:styleId="518">
    <w:name w:val="标题 5 Char_file_833"/>
    <w:basedOn w:val="510"/>
    <w:link w:val="7"/>
    <w:semiHidden/>
    <w:qFormat/>
    <w:uiPriority w:val="9"/>
    <w:rPr>
      <w:rFonts w:ascii="宋体" w:hAnsi="宋体" w:eastAsia="宋体" w:cs="宋体"/>
      <w:b/>
      <w:bCs/>
      <w:sz w:val="28"/>
      <w:szCs w:val="28"/>
    </w:rPr>
  </w:style>
  <w:style w:type="character" w:customStyle="1" w:styleId="519">
    <w:name w:val="标题 6 Char_file_833"/>
    <w:basedOn w:val="510"/>
    <w:link w:val="9"/>
    <w:semiHidden/>
    <w:qFormat/>
    <w:uiPriority w:val="9"/>
    <w:rPr>
      <w:rFonts w:asciiTheme="majorHAnsi" w:hAnsiTheme="majorHAnsi" w:eastAsiaTheme="majorEastAsia" w:cstheme="majorBidi"/>
      <w:b/>
      <w:bCs/>
      <w:sz w:val="24"/>
      <w:szCs w:val="24"/>
    </w:rPr>
  </w:style>
  <w:style w:type="paragraph" w:customStyle="1" w:styleId="520">
    <w:name w:val="cke_editable_file_833"/>
    <w:basedOn w:val="155"/>
    <w:qFormat/>
    <w:uiPriority w:val="0"/>
    <w:rPr>
      <w:rFonts w:ascii="仿宋_GB2312" w:eastAsia="仿宋_GB2312"/>
    </w:rPr>
  </w:style>
  <w:style w:type="paragraph" w:customStyle="1" w:styleId="521">
    <w:name w:val="marker_file_833"/>
    <w:basedOn w:val="155"/>
    <w:qFormat/>
    <w:uiPriority w:val="0"/>
    <w:pPr>
      <w:shd w:val="clear" w:color="auto" w:fill="FFFF00"/>
    </w:pPr>
  </w:style>
  <w:style w:type="paragraph" w:customStyle="1" w:styleId="522">
    <w:name w:val="Normal (Web)_file_833"/>
    <w:basedOn w:val="155"/>
    <w:semiHidden/>
    <w:unhideWhenUsed/>
    <w:qFormat/>
    <w:uiPriority w:val="99"/>
  </w:style>
  <w:style w:type="character" w:customStyle="1" w:styleId="523">
    <w:name w:val="Strong_file_833"/>
    <w:basedOn w:val="510"/>
    <w:qFormat/>
    <w:uiPriority w:val="22"/>
    <w:rPr>
      <w:b/>
      <w:bCs/>
    </w:rPr>
  </w:style>
  <w:style w:type="paragraph" w:customStyle="1" w:styleId="524">
    <w:name w:val="heading 2_file_834"/>
    <w:basedOn w:val="157"/>
    <w:qFormat/>
    <w:uiPriority w:val="9"/>
    <w:pPr>
      <w:outlineLvl w:val="1"/>
    </w:pPr>
    <w:rPr>
      <w:sz w:val="36"/>
      <w:szCs w:val="36"/>
    </w:rPr>
  </w:style>
  <w:style w:type="paragraph" w:customStyle="1" w:styleId="525">
    <w:name w:val="heading 3_file_834"/>
    <w:basedOn w:val="157"/>
    <w:qFormat/>
    <w:uiPriority w:val="9"/>
    <w:pPr>
      <w:outlineLvl w:val="2"/>
    </w:pPr>
    <w:rPr>
      <w:sz w:val="27"/>
      <w:szCs w:val="27"/>
    </w:rPr>
  </w:style>
  <w:style w:type="paragraph" w:customStyle="1" w:styleId="526">
    <w:name w:val="heading 4_file_834"/>
    <w:basedOn w:val="157"/>
    <w:qFormat/>
    <w:uiPriority w:val="9"/>
    <w:pPr>
      <w:outlineLvl w:val="3"/>
    </w:pPr>
  </w:style>
  <w:style w:type="paragraph" w:customStyle="1" w:styleId="527">
    <w:name w:val="heading 5_file_834"/>
    <w:basedOn w:val="157"/>
    <w:qFormat/>
    <w:uiPriority w:val="9"/>
    <w:pPr>
      <w:outlineLvl w:val="4"/>
    </w:pPr>
    <w:rPr>
      <w:sz w:val="20"/>
      <w:szCs w:val="20"/>
    </w:rPr>
  </w:style>
  <w:style w:type="paragraph" w:customStyle="1" w:styleId="528">
    <w:name w:val="heading 6_file_834"/>
    <w:basedOn w:val="157"/>
    <w:qFormat/>
    <w:uiPriority w:val="9"/>
    <w:pPr>
      <w:outlineLvl w:val="5"/>
    </w:pPr>
    <w:rPr>
      <w:sz w:val="15"/>
      <w:szCs w:val="15"/>
    </w:rPr>
  </w:style>
  <w:style w:type="character" w:customStyle="1" w:styleId="529">
    <w:name w:val="Default Paragraph Font_file_834"/>
    <w:semiHidden/>
    <w:unhideWhenUsed/>
    <w:qFormat/>
    <w:uiPriority w:val="1"/>
  </w:style>
  <w:style w:type="table" w:customStyle="1" w:styleId="530">
    <w:name w:val="Normal Table_file_834"/>
    <w:semiHidden/>
    <w:unhideWhenUsed/>
    <w:qFormat/>
    <w:uiPriority w:val="99"/>
    <w:tblPr>
      <w:tblCellMar>
        <w:top w:w="0" w:type="dxa"/>
        <w:left w:w="108" w:type="dxa"/>
        <w:bottom w:w="0" w:type="dxa"/>
        <w:right w:w="108" w:type="dxa"/>
      </w:tblCellMar>
    </w:tblPr>
  </w:style>
  <w:style w:type="character" w:customStyle="1" w:styleId="531">
    <w:name w:val="Hyperlink_file_834"/>
    <w:basedOn w:val="529"/>
    <w:semiHidden/>
    <w:unhideWhenUsed/>
    <w:qFormat/>
    <w:uiPriority w:val="99"/>
    <w:rPr>
      <w:color w:val="0782C1"/>
      <w:u w:val="single"/>
    </w:rPr>
  </w:style>
  <w:style w:type="character" w:customStyle="1" w:styleId="532">
    <w:name w:val="FollowedHyperlink_file_834"/>
    <w:basedOn w:val="529"/>
    <w:semiHidden/>
    <w:unhideWhenUsed/>
    <w:qFormat/>
    <w:uiPriority w:val="99"/>
    <w:rPr>
      <w:color w:val="0782C1"/>
      <w:u w:val="single"/>
    </w:rPr>
  </w:style>
  <w:style w:type="character" w:customStyle="1" w:styleId="533">
    <w:name w:val="标题 1 Char_file_834"/>
    <w:basedOn w:val="529"/>
    <w:link w:val="3"/>
    <w:qFormat/>
    <w:uiPriority w:val="9"/>
    <w:rPr>
      <w:rFonts w:ascii="宋体" w:hAnsi="宋体" w:eastAsia="宋体" w:cs="宋体"/>
      <w:b/>
      <w:bCs/>
      <w:kern w:val="44"/>
      <w:sz w:val="44"/>
      <w:szCs w:val="44"/>
    </w:rPr>
  </w:style>
  <w:style w:type="character" w:customStyle="1" w:styleId="534">
    <w:name w:val="标题 2 Char_file_834"/>
    <w:basedOn w:val="529"/>
    <w:link w:val="4"/>
    <w:semiHidden/>
    <w:qFormat/>
    <w:uiPriority w:val="9"/>
    <w:rPr>
      <w:rFonts w:asciiTheme="majorHAnsi" w:hAnsiTheme="majorHAnsi" w:eastAsiaTheme="majorEastAsia" w:cstheme="majorBidi"/>
      <w:b/>
      <w:bCs/>
      <w:sz w:val="32"/>
      <w:szCs w:val="32"/>
    </w:rPr>
  </w:style>
  <w:style w:type="character" w:customStyle="1" w:styleId="535">
    <w:name w:val="标题 3 Char_file_834"/>
    <w:basedOn w:val="529"/>
    <w:link w:val="5"/>
    <w:semiHidden/>
    <w:qFormat/>
    <w:uiPriority w:val="9"/>
    <w:rPr>
      <w:rFonts w:ascii="宋体" w:hAnsi="宋体" w:eastAsia="宋体" w:cs="宋体"/>
      <w:b/>
      <w:bCs/>
      <w:sz w:val="32"/>
      <w:szCs w:val="32"/>
    </w:rPr>
  </w:style>
  <w:style w:type="character" w:customStyle="1" w:styleId="536">
    <w:name w:val="标题 4 Char_file_834"/>
    <w:basedOn w:val="529"/>
    <w:link w:val="6"/>
    <w:semiHidden/>
    <w:qFormat/>
    <w:uiPriority w:val="9"/>
    <w:rPr>
      <w:rFonts w:asciiTheme="majorHAnsi" w:hAnsiTheme="majorHAnsi" w:eastAsiaTheme="majorEastAsia" w:cstheme="majorBidi"/>
      <w:b/>
      <w:bCs/>
      <w:sz w:val="28"/>
      <w:szCs w:val="28"/>
    </w:rPr>
  </w:style>
  <w:style w:type="character" w:customStyle="1" w:styleId="537">
    <w:name w:val="标题 5 Char_file_834"/>
    <w:basedOn w:val="529"/>
    <w:link w:val="7"/>
    <w:semiHidden/>
    <w:qFormat/>
    <w:uiPriority w:val="9"/>
    <w:rPr>
      <w:rFonts w:ascii="宋体" w:hAnsi="宋体" w:eastAsia="宋体" w:cs="宋体"/>
      <w:b/>
      <w:bCs/>
      <w:sz w:val="28"/>
      <w:szCs w:val="28"/>
    </w:rPr>
  </w:style>
  <w:style w:type="character" w:customStyle="1" w:styleId="538">
    <w:name w:val="标题 6 Char_file_834"/>
    <w:basedOn w:val="529"/>
    <w:link w:val="9"/>
    <w:semiHidden/>
    <w:qFormat/>
    <w:uiPriority w:val="9"/>
    <w:rPr>
      <w:rFonts w:asciiTheme="majorHAnsi" w:hAnsiTheme="majorHAnsi" w:eastAsiaTheme="majorEastAsia" w:cstheme="majorBidi"/>
      <w:b/>
      <w:bCs/>
      <w:sz w:val="24"/>
      <w:szCs w:val="24"/>
    </w:rPr>
  </w:style>
  <w:style w:type="paragraph" w:customStyle="1" w:styleId="539">
    <w:name w:val="cke_editable_file_834"/>
    <w:basedOn w:val="157"/>
    <w:qFormat/>
    <w:uiPriority w:val="0"/>
    <w:rPr>
      <w:rFonts w:ascii="仿宋_GB2312" w:eastAsia="仿宋_GB2312"/>
    </w:rPr>
  </w:style>
  <w:style w:type="paragraph" w:customStyle="1" w:styleId="540">
    <w:name w:val="marker_file_834"/>
    <w:basedOn w:val="157"/>
    <w:qFormat/>
    <w:uiPriority w:val="0"/>
    <w:pPr>
      <w:shd w:val="clear" w:color="auto" w:fill="FFFF00"/>
    </w:pPr>
  </w:style>
  <w:style w:type="paragraph" w:customStyle="1" w:styleId="541">
    <w:name w:val="Normal (Web)_file_834"/>
    <w:basedOn w:val="157"/>
    <w:semiHidden/>
    <w:unhideWhenUsed/>
    <w:qFormat/>
    <w:uiPriority w:val="99"/>
  </w:style>
  <w:style w:type="paragraph" w:customStyle="1" w:styleId="542">
    <w:name w:val="heading 2_file_835"/>
    <w:basedOn w:val="159"/>
    <w:qFormat/>
    <w:uiPriority w:val="9"/>
    <w:pPr>
      <w:outlineLvl w:val="1"/>
    </w:pPr>
    <w:rPr>
      <w:sz w:val="36"/>
      <w:szCs w:val="36"/>
    </w:rPr>
  </w:style>
  <w:style w:type="paragraph" w:customStyle="1" w:styleId="543">
    <w:name w:val="heading 3_file_835"/>
    <w:basedOn w:val="159"/>
    <w:qFormat/>
    <w:uiPriority w:val="9"/>
    <w:pPr>
      <w:outlineLvl w:val="2"/>
    </w:pPr>
    <w:rPr>
      <w:sz w:val="27"/>
      <w:szCs w:val="27"/>
    </w:rPr>
  </w:style>
  <w:style w:type="paragraph" w:customStyle="1" w:styleId="544">
    <w:name w:val="heading 4_file_835"/>
    <w:basedOn w:val="159"/>
    <w:qFormat/>
    <w:uiPriority w:val="9"/>
    <w:pPr>
      <w:outlineLvl w:val="3"/>
    </w:pPr>
  </w:style>
  <w:style w:type="paragraph" w:customStyle="1" w:styleId="545">
    <w:name w:val="heading 5_file_835"/>
    <w:basedOn w:val="159"/>
    <w:qFormat/>
    <w:uiPriority w:val="9"/>
    <w:pPr>
      <w:outlineLvl w:val="4"/>
    </w:pPr>
    <w:rPr>
      <w:sz w:val="20"/>
      <w:szCs w:val="20"/>
    </w:rPr>
  </w:style>
  <w:style w:type="paragraph" w:customStyle="1" w:styleId="546">
    <w:name w:val="heading 6_file_835"/>
    <w:basedOn w:val="159"/>
    <w:qFormat/>
    <w:uiPriority w:val="9"/>
    <w:pPr>
      <w:outlineLvl w:val="5"/>
    </w:pPr>
    <w:rPr>
      <w:sz w:val="15"/>
      <w:szCs w:val="15"/>
    </w:rPr>
  </w:style>
  <w:style w:type="character" w:customStyle="1" w:styleId="547">
    <w:name w:val="Default Paragraph Font_file_835"/>
    <w:semiHidden/>
    <w:unhideWhenUsed/>
    <w:qFormat/>
    <w:uiPriority w:val="1"/>
  </w:style>
  <w:style w:type="table" w:customStyle="1" w:styleId="548">
    <w:name w:val="Normal Table_file_835"/>
    <w:semiHidden/>
    <w:unhideWhenUsed/>
    <w:qFormat/>
    <w:uiPriority w:val="99"/>
    <w:tblPr>
      <w:tblCellMar>
        <w:top w:w="0" w:type="dxa"/>
        <w:left w:w="108" w:type="dxa"/>
        <w:bottom w:w="0" w:type="dxa"/>
        <w:right w:w="108" w:type="dxa"/>
      </w:tblCellMar>
    </w:tblPr>
  </w:style>
  <w:style w:type="character" w:customStyle="1" w:styleId="549">
    <w:name w:val="Hyperlink_file_835"/>
    <w:basedOn w:val="547"/>
    <w:semiHidden/>
    <w:unhideWhenUsed/>
    <w:qFormat/>
    <w:uiPriority w:val="99"/>
    <w:rPr>
      <w:color w:val="0782C1"/>
      <w:u w:val="single"/>
    </w:rPr>
  </w:style>
  <w:style w:type="character" w:customStyle="1" w:styleId="550">
    <w:name w:val="FollowedHyperlink_file_835"/>
    <w:basedOn w:val="547"/>
    <w:semiHidden/>
    <w:unhideWhenUsed/>
    <w:qFormat/>
    <w:uiPriority w:val="99"/>
    <w:rPr>
      <w:color w:val="0782C1"/>
      <w:u w:val="single"/>
    </w:rPr>
  </w:style>
  <w:style w:type="character" w:customStyle="1" w:styleId="551">
    <w:name w:val="标题 1 Char_file_835"/>
    <w:basedOn w:val="547"/>
    <w:link w:val="3"/>
    <w:qFormat/>
    <w:uiPriority w:val="9"/>
    <w:rPr>
      <w:rFonts w:ascii="宋体" w:hAnsi="宋体" w:eastAsia="宋体" w:cs="宋体"/>
      <w:b/>
      <w:bCs/>
      <w:kern w:val="44"/>
      <w:sz w:val="44"/>
      <w:szCs w:val="44"/>
    </w:rPr>
  </w:style>
  <w:style w:type="character" w:customStyle="1" w:styleId="552">
    <w:name w:val="标题 2 Char_file_835"/>
    <w:basedOn w:val="547"/>
    <w:link w:val="4"/>
    <w:semiHidden/>
    <w:qFormat/>
    <w:uiPriority w:val="9"/>
    <w:rPr>
      <w:rFonts w:asciiTheme="majorHAnsi" w:hAnsiTheme="majorHAnsi" w:eastAsiaTheme="majorEastAsia" w:cstheme="majorBidi"/>
      <w:b/>
      <w:bCs/>
      <w:sz w:val="32"/>
      <w:szCs w:val="32"/>
    </w:rPr>
  </w:style>
  <w:style w:type="character" w:customStyle="1" w:styleId="553">
    <w:name w:val="标题 3 Char_file_835"/>
    <w:basedOn w:val="547"/>
    <w:link w:val="5"/>
    <w:semiHidden/>
    <w:qFormat/>
    <w:uiPriority w:val="9"/>
    <w:rPr>
      <w:rFonts w:ascii="宋体" w:hAnsi="宋体" w:eastAsia="宋体" w:cs="宋体"/>
      <w:b/>
      <w:bCs/>
      <w:sz w:val="32"/>
      <w:szCs w:val="32"/>
    </w:rPr>
  </w:style>
  <w:style w:type="character" w:customStyle="1" w:styleId="554">
    <w:name w:val="标题 4 Char_file_835"/>
    <w:basedOn w:val="547"/>
    <w:link w:val="6"/>
    <w:semiHidden/>
    <w:qFormat/>
    <w:uiPriority w:val="9"/>
    <w:rPr>
      <w:rFonts w:asciiTheme="majorHAnsi" w:hAnsiTheme="majorHAnsi" w:eastAsiaTheme="majorEastAsia" w:cstheme="majorBidi"/>
      <w:b/>
      <w:bCs/>
      <w:sz w:val="28"/>
      <w:szCs w:val="28"/>
    </w:rPr>
  </w:style>
  <w:style w:type="character" w:customStyle="1" w:styleId="555">
    <w:name w:val="标题 5 Char_file_835"/>
    <w:basedOn w:val="547"/>
    <w:link w:val="7"/>
    <w:semiHidden/>
    <w:qFormat/>
    <w:uiPriority w:val="9"/>
    <w:rPr>
      <w:rFonts w:ascii="宋体" w:hAnsi="宋体" w:eastAsia="宋体" w:cs="宋体"/>
      <w:b/>
      <w:bCs/>
      <w:sz w:val="28"/>
      <w:szCs w:val="28"/>
    </w:rPr>
  </w:style>
  <w:style w:type="character" w:customStyle="1" w:styleId="556">
    <w:name w:val="标题 6 Char_file_835"/>
    <w:basedOn w:val="547"/>
    <w:link w:val="9"/>
    <w:semiHidden/>
    <w:qFormat/>
    <w:uiPriority w:val="9"/>
    <w:rPr>
      <w:rFonts w:asciiTheme="majorHAnsi" w:hAnsiTheme="majorHAnsi" w:eastAsiaTheme="majorEastAsia" w:cstheme="majorBidi"/>
      <w:b/>
      <w:bCs/>
      <w:sz w:val="24"/>
      <w:szCs w:val="24"/>
    </w:rPr>
  </w:style>
  <w:style w:type="paragraph" w:customStyle="1" w:styleId="557">
    <w:name w:val="cke_editable_file_835"/>
    <w:basedOn w:val="159"/>
    <w:qFormat/>
    <w:uiPriority w:val="0"/>
    <w:rPr>
      <w:rFonts w:ascii="仿宋_GB2312" w:eastAsia="仿宋_GB2312"/>
    </w:rPr>
  </w:style>
  <w:style w:type="paragraph" w:customStyle="1" w:styleId="558">
    <w:name w:val="marker_file_835"/>
    <w:basedOn w:val="159"/>
    <w:qFormat/>
    <w:uiPriority w:val="0"/>
    <w:pPr>
      <w:shd w:val="clear" w:color="auto" w:fill="FFFF00"/>
    </w:pPr>
  </w:style>
  <w:style w:type="paragraph" w:customStyle="1" w:styleId="559">
    <w:name w:val="Normal (Web)_file_835"/>
    <w:basedOn w:val="159"/>
    <w:semiHidden/>
    <w:unhideWhenUsed/>
    <w:qFormat/>
    <w:uiPriority w:val="99"/>
  </w:style>
  <w:style w:type="paragraph" w:customStyle="1" w:styleId="560">
    <w:name w:val="heading 2_file_836"/>
    <w:basedOn w:val="161"/>
    <w:qFormat/>
    <w:uiPriority w:val="9"/>
    <w:pPr>
      <w:outlineLvl w:val="1"/>
    </w:pPr>
    <w:rPr>
      <w:sz w:val="36"/>
      <w:szCs w:val="36"/>
    </w:rPr>
  </w:style>
  <w:style w:type="paragraph" w:customStyle="1" w:styleId="561">
    <w:name w:val="heading 3_file_836"/>
    <w:basedOn w:val="161"/>
    <w:qFormat/>
    <w:uiPriority w:val="9"/>
    <w:pPr>
      <w:outlineLvl w:val="2"/>
    </w:pPr>
    <w:rPr>
      <w:sz w:val="27"/>
      <w:szCs w:val="27"/>
    </w:rPr>
  </w:style>
  <w:style w:type="paragraph" w:customStyle="1" w:styleId="562">
    <w:name w:val="heading 4_file_836"/>
    <w:basedOn w:val="161"/>
    <w:qFormat/>
    <w:uiPriority w:val="9"/>
    <w:pPr>
      <w:outlineLvl w:val="3"/>
    </w:pPr>
  </w:style>
  <w:style w:type="paragraph" w:customStyle="1" w:styleId="563">
    <w:name w:val="heading 5_file_836"/>
    <w:basedOn w:val="161"/>
    <w:qFormat/>
    <w:uiPriority w:val="9"/>
    <w:pPr>
      <w:outlineLvl w:val="4"/>
    </w:pPr>
    <w:rPr>
      <w:sz w:val="20"/>
      <w:szCs w:val="20"/>
    </w:rPr>
  </w:style>
  <w:style w:type="paragraph" w:customStyle="1" w:styleId="564">
    <w:name w:val="heading 6_file_836"/>
    <w:basedOn w:val="161"/>
    <w:qFormat/>
    <w:uiPriority w:val="9"/>
    <w:pPr>
      <w:outlineLvl w:val="5"/>
    </w:pPr>
    <w:rPr>
      <w:sz w:val="15"/>
      <w:szCs w:val="15"/>
    </w:rPr>
  </w:style>
  <w:style w:type="character" w:customStyle="1" w:styleId="565">
    <w:name w:val="Default Paragraph Font_file_836"/>
    <w:semiHidden/>
    <w:unhideWhenUsed/>
    <w:qFormat/>
    <w:uiPriority w:val="1"/>
  </w:style>
  <w:style w:type="table" w:customStyle="1" w:styleId="566">
    <w:name w:val="Normal Table_file_836"/>
    <w:semiHidden/>
    <w:unhideWhenUsed/>
    <w:qFormat/>
    <w:uiPriority w:val="99"/>
    <w:tblPr>
      <w:tblCellMar>
        <w:top w:w="0" w:type="dxa"/>
        <w:left w:w="108" w:type="dxa"/>
        <w:bottom w:w="0" w:type="dxa"/>
        <w:right w:w="108" w:type="dxa"/>
      </w:tblCellMar>
    </w:tblPr>
  </w:style>
  <w:style w:type="character" w:customStyle="1" w:styleId="567">
    <w:name w:val="Hyperlink_file_836"/>
    <w:basedOn w:val="565"/>
    <w:semiHidden/>
    <w:unhideWhenUsed/>
    <w:qFormat/>
    <w:uiPriority w:val="99"/>
    <w:rPr>
      <w:color w:val="0782C1"/>
      <w:u w:val="single"/>
    </w:rPr>
  </w:style>
  <w:style w:type="character" w:customStyle="1" w:styleId="568">
    <w:name w:val="FollowedHyperlink_file_836"/>
    <w:basedOn w:val="565"/>
    <w:semiHidden/>
    <w:unhideWhenUsed/>
    <w:qFormat/>
    <w:uiPriority w:val="99"/>
    <w:rPr>
      <w:color w:val="0782C1"/>
      <w:u w:val="single"/>
    </w:rPr>
  </w:style>
  <w:style w:type="character" w:customStyle="1" w:styleId="569">
    <w:name w:val="标题 1 Char_file_836"/>
    <w:basedOn w:val="565"/>
    <w:link w:val="3"/>
    <w:qFormat/>
    <w:uiPriority w:val="9"/>
    <w:rPr>
      <w:rFonts w:ascii="宋体" w:hAnsi="宋体" w:eastAsia="宋体" w:cs="宋体"/>
      <w:b/>
      <w:bCs/>
      <w:kern w:val="44"/>
      <w:sz w:val="44"/>
      <w:szCs w:val="44"/>
    </w:rPr>
  </w:style>
  <w:style w:type="character" w:customStyle="1" w:styleId="570">
    <w:name w:val="标题 2 Char_file_836"/>
    <w:basedOn w:val="565"/>
    <w:link w:val="4"/>
    <w:semiHidden/>
    <w:qFormat/>
    <w:uiPriority w:val="9"/>
    <w:rPr>
      <w:rFonts w:asciiTheme="majorHAnsi" w:hAnsiTheme="majorHAnsi" w:eastAsiaTheme="majorEastAsia" w:cstheme="majorBidi"/>
      <w:b/>
      <w:bCs/>
      <w:sz w:val="32"/>
      <w:szCs w:val="32"/>
    </w:rPr>
  </w:style>
  <w:style w:type="character" w:customStyle="1" w:styleId="571">
    <w:name w:val="标题 3 Char_file_836"/>
    <w:basedOn w:val="565"/>
    <w:link w:val="5"/>
    <w:semiHidden/>
    <w:qFormat/>
    <w:uiPriority w:val="9"/>
    <w:rPr>
      <w:rFonts w:ascii="宋体" w:hAnsi="宋体" w:eastAsia="宋体" w:cs="宋体"/>
      <w:b/>
      <w:bCs/>
      <w:sz w:val="32"/>
      <w:szCs w:val="32"/>
    </w:rPr>
  </w:style>
  <w:style w:type="character" w:customStyle="1" w:styleId="572">
    <w:name w:val="标题 4 Char_file_836"/>
    <w:basedOn w:val="565"/>
    <w:link w:val="6"/>
    <w:semiHidden/>
    <w:qFormat/>
    <w:uiPriority w:val="9"/>
    <w:rPr>
      <w:rFonts w:asciiTheme="majorHAnsi" w:hAnsiTheme="majorHAnsi" w:eastAsiaTheme="majorEastAsia" w:cstheme="majorBidi"/>
      <w:b/>
      <w:bCs/>
      <w:sz w:val="28"/>
      <w:szCs w:val="28"/>
    </w:rPr>
  </w:style>
  <w:style w:type="character" w:customStyle="1" w:styleId="573">
    <w:name w:val="标题 5 Char_file_836"/>
    <w:basedOn w:val="565"/>
    <w:link w:val="7"/>
    <w:semiHidden/>
    <w:qFormat/>
    <w:uiPriority w:val="9"/>
    <w:rPr>
      <w:rFonts w:ascii="宋体" w:hAnsi="宋体" w:eastAsia="宋体" w:cs="宋体"/>
      <w:b/>
      <w:bCs/>
      <w:sz w:val="28"/>
      <w:szCs w:val="28"/>
    </w:rPr>
  </w:style>
  <w:style w:type="character" w:customStyle="1" w:styleId="574">
    <w:name w:val="标题 6 Char_file_836"/>
    <w:basedOn w:val="565"/>
    <w:link w:val="9"/>
    <w:semiHidden/>
    <w:qFormat/>
    <w:uiPriority w:val="9"/>
    <w:rPr>
      <w:rFonts w:asciiTheme="majorHAnsi" w:hAnsiTheme="majorHAnsi" w:eastAsiaTheme="majorEastAsia" w:cstheme="majorBidi"/>
      <w:b/>
      <w:bCs/>
      <w:sz w:val="24"/>
      <w:szCs w:val="24"/>
    </w:rPr>
  </w:style>
  <w:style w:type="paragraph" w:customStyle="1" w:styleId="575">
    <w:name w:val="cke_editable_file_836"/>
    <w:basedOn w:val="161"/>
    <w:qFormat/>
    <w:uiPriority w:val="0"/>
    <w:rPr>
      <w:rFonts w:ascii="仿宋_GB2312" w:eastAsia="仿宋_GB2312"/>
    </w:rPr>
  </w:style>
  <w:style w:type="paragraph" w:customStyle="1" w:styleId="576">
    <w:name w:val="marker_file_836"/>
    <w:basedOn w:val="161"/>
    <w:qFormat/>
    <w:uiPriority w:val="0"/>
    <w:pPr>
      <w:shd w:val="clear" w:color="auto" w:fill="FFFF00"/>
    </w:pPr>
  </w:style>
  <w:style w:type="paragraph" w:customStyle="1" w:styleId="577">
    <w:name w:val="Normal (Web)_file_836"/>
    <w:basedOn w:val="161"/>
    <w:semiHidden/>
    <w:unhideWhenUsed/>
    <w:qFormat/>
    <w:uiPriority w:val="99"/>
  </w:style>
  <w:style w:type="paragraph" w:customStyle="1" w:styleId="578">
    <w:name w:val="heading 2_file_837"/>
    <w:basedOn w:val="163"/>
    <w:qFormat/>
    <w:uiPriority w:val="9"/>
    <w:pPr>
      <w:outlineLvl w:val="1"/>
    </w:pPr>
    <w:rPr>
      <w:sz w:val="36"/>
      <w:szCs w:val="36"/>
    </w:rPr>
  </w:style>
  <w:style w:type="paragraph" w:customStyle="1" w:styleId="579">
    <w:name w:val="heading 3_file_837"/>
    <w:basedOn w:val="163"/>
    <w:qFormat/>
    <w:uiPriority w:val="9"/>
    <w:pPr>
      <w:outlineLvl w:val="2"/>
    </w:pPr>
    <w:rPr>
      <w:sz w:val="27"/>
      <w:szCs w:val="27"/>
    </w:rPr>
  </w:style>
  <w:style w:type="paragraph" w:customStyle="1" w:styleId="580">
    <w:name w:val="heading 4_file_837"/>
    <w:basedOn w:val="163"/>
    <w:qFormat/>
    <w:uiPriority w:val="9"/>
    <w:pPr>
      <w:outlineLvl w:val="3"/>
    </w:pPr>
  </w:style>
  <w:style w:type="paragraph" w:customStyle="1" w:styleId="581">
    <w:name w:val="heading 5_file_837"/>
    <w:basedOn w:val="163"/>
    <w:qFormat/>
    <w:uiPriority w:val="9"/>
    <w:pPr>
      <w:outlineLvl w:val="4"/>
    </w:pPr>
    <w:rPr>
      <w:sz w:val="20"/>
      <w:szCs w:val="20"/>
    </w:rPr>
  </w:style>
  <w:style w:type="paragraph" w:customStyle="1" w:styleId="582">
    <w:name w:val="heading 6_file_837"/>
    <w:basedOn w:val="163"/>
    <w:qFormat/>
    <w:uiPriority w:val="9"/>
    <w:pPr>
      <w:outlineLvl w:val="5"/>
    </w:pPr>
    <w:rPr>
      <w:sz w:val="15"/>
      <w:szCs w:val="15"/>
    </w:rPr>
  </w:style>
  <w:style w:type="character" w:customStyle="1" w:styleId="583">
    <w:name w:val="Default Paragraph Font_file_837"/>
    <w:semiHidden/>
    <w:unhideWhenUsed/>
    <w:qFormat/>
    <w:uiPriority w:val="1"/>
  </w:style>
  <w:style w:type="table" w:customStyle="1" w:styleId="584">
    <w:name w:val="Normal Table_file_837"/>
    <w:semiHidden/>
    <w:unhideWhenUsed/>
    <w:qFormat/>
    <w:uiPriority w:val="99"/>
    <w:tblPr>
      <w:tblCellMar>
        <w:top w:w="0" w:type="dxa"/>
        <w:left w:w="108" w:type="dxa"/>
        <w:bottom w:w="0" w:type="dxa"/>
        <w:right w:w="108" w:type="dxa"/>
      </w:tblCellMar>
    </w:tblPr>
  </w:style>
  <w:style w:type="character" w:customStyle="1" w:styleId="585">
    <w:name w:val="Hyperlink_file_837"/>
    <w:basedOn w:val="583"/>
    <w:semiHidden/>
    <w:unhideWhenUsed/>
    <w:qFormat/>
    <w:uiPriority w:val="99"/>
    <w:rPr>
      <w:color w:val="0782C1"/>
      <w:u w:val="single"/>
    </w:rPr>
  </w:style>
  <w:style w:type="character" w:customStyle="1" w:styleId="586">
    <w:name w:val="FollowedHyperlink_file_837"/>
    <w:basedOn w:val="583"/>
    <w:semiHidden/>
    <w:unhideWhenUsed/>
    <w:qFormat/>
    <w:uiPriority w:val="99"/>
    <w:rPr>
      <w:color w:val="0782C1"/>
      <w:u w:val="single"/>
    </w:rPr>
  </w:style>
  <w:style w:type="character" w:customStyle="1" w:styleId="587">
    <w:name w:val="标题 1 Char_file_837"/>
    <w:basedOn w:val="583"/>
    <w:link w:val="3"/>
    <w:qFormat/>
    <w:uiPriority w:val="9"/>
    <w:rPr>
      <w:rFonts w:ascii="宋体" w:hAnsi="宋体" w:eastAsia="宋体" w:cs="宋体"/>
      <w:b/>
      <w:bCs/>
      <w:kern w:val="44"/>
      <w:sz w:val="44"/>
      <w:szCs w:val="44"/>
    </w:rPr>
  </w:style>
  <w:style w:type="character" w:customStyle="1" w:styleId="588">
    <w:name w:val="标题 2 Char_file_837"/>
    <w:basedOn w:val="583"/>
    <w:link w:val="4"/>
    <w:semiHidden/>
    <w:qFormat/>
    <w:uiPriority w:val="9"/>
    <w:rPr>
      <w:rFonts w:asciiTheme="majorHAnsi" w:hAnsiTheme="majorHAnsi" w:eastAsiaTheme="majorEastAsia" w:cstheme="majorBidi"/>
      <w:b/>
      <w:bCs/>
      <w:sz w:val="32"/>
      <w:szCs w:val="32"/>
    </w:rPr>
  </w:style>
  <w:style w:type="character" w:customStyle="1" w:styleId="589">
    <w:name w:val="标题 3 Char_file_837"/>
    <w:basedOn w:val="583"/>
    <w:link w:val="5"/>
    <w:semiHidden/>
    <w:qFormat/>
    <w:uiPriority w:val="9"/>
    <w:rPr>
      <w:rFonts w:ascii="宋体" w:hAnsi="宋体" w:eastAsia="宋体" w:cs="宋体"/>
      <w:b/>
      <w:bCs/>
      <w:sz w:val="32"/>
      <w:szCs w:val="32"/>
    </w:rPr>
  </w:style>
  <w:style w:type="character" w:customStyle="1" w:styleId="590">
    <w:name w:val="标题 4 Char_file_837"/>
    <w:basedOn w:val="583"/>
    <w:link w:val="6"/>
    <w:semiHidden/>
    <w:qFormat/>
    <w:uiPriority w:val="9"/>
    <w:rPr>
      <w:rFonts w:asciiTheme="majorHAnsi" w:hAnsiTheme="majorHAnsi" w:eastAsiaTheme="majorEastAsia" w:cstheme="majorBidi"/>
      <w:b/>
      <w:bCs/>
      <w:sz w:val="28"/>
      <w:szCs w:val="28"/>
    </w:rPr>
  </w:style>
  <w:style w:type="character" w:customStyle="1" w:styleId="591">
    <w:name w:val="标题 5 Char_file_837"/>
    <w:basedOn w:val="583"/>
    <w:link w:val="7"/>
    <w:semiHidden/>
    <w:qFormat/>
    <w:uiPriority w:val="9"/>
    <w:rPr>
      <w:rFonts w:ascii="宋体" w:hAnsi="宋体" w:eastAsia="宋体" w:cs="宋体"/>
      <w:b/>
      <w:bCs/>
      <w:sz w:val="28"/>
      <w:szCs w:val="28"/>
    </w:rPr>
  </w:style>
  <w:style w:type="character" w:customStyle="1" w:styleId="592">
    <w:name w:val="标题 6 Char_file_837"/>
    <w:basedOn w:val="583"/>
    <w:link w:val="9"/>
    <w:semiHidden/>
    <w:qFormat/>
    <w:uiPriority w:val="9"/>
    <w:rPr>
      <w:rFonts w:asciiTheme="majorHAnsi" w:hAnsiTheme="majorHAnsi" w:eastAsiaTheme="majorEastAsia" w:cstheme="majorBidi"/>
      <w:b/>
      <w:bCs/>
      <w:sz w:val="24"/>
      <w:szCs w:val="24"/>
    </w:rPr>
  </w:style>
  <w:style w:type="paragraph" w:customStyle="1" w:styleId="593">
    <w:name w:val="cke_editable_file_837"/>
    <w:basedOn w:val="163"/>
    <w:qFormat/>
    <w:uiPriority w:val="0"/>
    <w:rPr>
      <w:rFonts w:ascii="仿宋_GB2312" w:eastAsia="仿宋_GB2312"/>
    </w:rPr>
  </w:style>
  <w:style w:type="paragraph" w:customStyle="1" w:styleId="594">
    <w:name w:val="marker_file_837"/>
    <w:basedOn w:val="163"/>
    <w:qFormat/>
    <w:uiPriority w:val="0"/>
    <w:pPr>
      <w:shd w:val="clear" w:color="auto" w:fill="FFFF00"/>
    </w:pPr>
  </w:style>
  <w:style w:type="paragraph" w:customStyle="1" w:styleId="595">
    <w:name w:val="Normal (Web)_file_837"/>
    <w:basedOn w:val="163"/>
    <w:semiHidden/>
    <w:unhideWhenUsed/>
    <w:qFormat/>
    <w:uiPriority w:val="99"/>
  </w:style>
  <w:style w:type="paragraph" w:customStyle="1" w:styleId="596">
    <w:name w:val="heading 2_file_838"/>
    <w:basedOn w:val="165"/>
    <w:qFormat/>
    <w:uiPriority w:val="9"/>
    <w:pPr>
      <w:outlineLvl w:val="1"/>
    </w:pPr>
    <w:rPr>
      <w:sz w:val="36"/>
      <w:szCs w:val="36"/>
    </w:rPr>
  </w:style>
  <w:style w:type="paragraph" w:customStyle="1" w:styleId="597">
    <w:name w:val="heading 3_file_838"/>
    <w:basedOn w:val="165"/>
    <w:qFormat/>
    <w:uiPriority w:val="9"/>
    <w:pPr>
      <w:outlineLvl w:val="2"/>
    </w:pPr>
    <w:rPr>
      <w:sz w:val="27"/>
      <w:szCs w:val="27"/>
    </w:rPr>
  </w:style>
  <w:style w:type="paragraph" w:customStyle="1" w:styleId="598">
    <w:name w:val="heading 4_file_838"/>
    <w:basedOn w:val="165"/>
    <w:qFormat/>
    <w:uiPriority w:val="9"/>
    <w:pPr>
      <w:outlineLvl w:val="3"/>
    </w:pPr>
  </w:style>
  <w:style w:type="paragraph" w:customStyle="1" w:styleId="599">
    <w:name w:val="heading 5_file_838"/>
    <w:basedOn w:val="165"/>
    <w:qFormat/>
    <w:uiPriority w:val="9"/>
    <w:pPr>
      <w:outlineLvl w:val="4"/>
    </w:pPr>
    <w:rPr>
      <w:sz w:val="20"/>
      <w:szCs w:val="20"/>
    </w:rPr>
  </w:style>
  <w:style w:type="paragraph" w:customStyle="1" w:styleId="600">
    <w:name w:val="heading 6_file_838"/>
    <w:basedOn w:val="165"/>
    <w:qFormat/>
    <w:uiPriority w:val="9"/>
    <w:pPr>
      <w:outlineLvl w:val="5"/>
    </w:pPr>
    <w:rPr>
      <w:sz w:val="15"/>
      <w:szCs w:val="15"/>
    </w:rPr>
  </w:style>
  <w:style w:type="character" w:customStyle="1" w:styleId="601">
    <w:name w:val="Default Paragraph Font_file_838"/>
    <w:semiHidden/>
    <w:unhideWhenUsed/>
    <w:qFormat/>
    <w:uiPriority w:val="1"/>
  </w:style>
  <w:style w:type="table" w:customStyle="1" w:styleId="602">
    <w:name w:val="Normal Table_file_838"/>
    <w:semiHidden/>
    <w:unhideWhenUsed/>
    <w:qFormat/>
    <w:uiPriority w:val="99"/>
    <w:tblPr>
      <w:tblCellMar>
        <w:top w:w="0" w:type="dxa"/>
        <w:left w:w="108" w:type="dxa"/>
        <w:bottom w:w="0" w:type="dxa"/>
        <w:right w:w="108" w:type="dxa"/>
      </w:tblCellMar>
    </w:tblPr>
  </w:style>
  <w:style w:type="character" w:customStyle="1" w:styleId="603">
    <w:name w:val="Hyperlink_file_838"/>
    <w:basedOn w:val="601"/>
    <w:semiHidden/>
    <w:unhideWhenUsed/>
    <w:qFormat/>
    <w:uiPriority w:val="99"/>
    <w:rPr>
      <w:color w:val="0782C1"/>
      <w:u w:val="single"/>
    </w:rPr>
  </w:style>
  <w:style w:type="character" w:customStyle="1" w:styleId="604">
    <w:name w:val="FollowedHyperlink_file_838"/>
    <w:basedOn w:val="601"/>
    <w:semiHidden/>
    <w:unhideWhenUsed/>
    <w:qFormat/>
    <w:uiPriority w:val="99"/>
    <w:rPr>
      <w:color w:val="0782C1"/>
      <w:u w:val="single"/>
    </w:rPr>
  </w:style>
  <w:style w:type="character" w:customStyle="1" w:styleId="605">
    <w:name w:val="标题 1 Char_file_838"/>
    <w:basedOn w:val="601"/>
    <w:link w:val="3"/>
    <w:qFormat/>
    <w:uiPriority w:val="9"/>
    <w:rPr>
      <w:rFonts w:ascii="宋体" w:hAnsi="宋体" w:eastAsia="宋体" w:cs="宋体"/>
      <w:b/>
      <w:bCs/>
      <w:kern w:val="44"/>
      <w:sz w:val="44"/>
      <w:szCs w:val="44"/>
    </w:rPr>
  </w:style>
  <w:style w:type="character" w:customStyle="1" w:styleId="606">
    <w:name w:val="标题 2 Char_file_838"/>
    <w:basedOn w:val="601"/>
    <w:link w:val="4"/>
    <w:semiHidden/>
    <w:qFormat/>
    <w:uiPriority w:val="9"/>
    <w:rPr>
      <w:rFonts w:asciiTheme="majorHAnsi" w:hAnsiTheme="majorHAnsi" w:eastAsiaTheme="majorEastAsia" w:cstheme="majorBidi"/>
      <w:b/>
      <w:bCs/>
      <w:sz w:val="32"/>
      <w:szCs w:val="32"/>
    </w:rPr>
  </w:style>
  <w:style w:type="character" w:customStyle="1" w:styleId="607">
    <w:name w:val="标题 3 Char_file_838"/>
    <w:basedOn w:val="601"/>
    <w:link w:val="5"/>
    <w:semiHidden/>
    <w:qFormat/>
    <w:uiPriority w:val="9"/>
    <w:rPr>
      <w:rFonts w:ascii="宋体" w:hAnsi="宋体" w:eastAsia="宋体" w:cs="宋体"/>
      <w:b/>
      <w:bCs/>
      <w:sz w:val="32"/>
      <w:szCs w:val="32"/>
    </w:rPr>
  </w:style>
  <w:style w:type="character" w:customStyle="1" w:styleId="608">
    <w:name w:val="标题 4 Char_file_838"/>
    <w:basedOn w:val="601"/>
    <w:link w:val="6"/>
    <w:semiHidden/>
    <w:qFormat/>
    <w:uiPriority w:val="9"/>
    <w:rPr>
      <w:rFonts w:asciiTheme="majorHAnsi" w:hAnsiTheme="majorHAnsi" w:eastAsiaTheme="majorEastAsia" w:cstheme="majorBidi"/>
      <w:b/>
      <w:bCs/>
      <w:sz w:val="28"/>
      <w:szCs w:val="28"/>
    </w:rPr>
  </w:style>
  <w:style w:type="character" w:customStyle="1" w:styleId="609">
    <w:name w:val="标题 5 Char_file_838"/>
    <w:basedOn w:val="601"/>
    <w:link w:val="7"/>
    <w:semiHidden/>
    <w:qFormat/>
    <w:uiPriority w:val="9"/>
    <w:rPr>
      <w:rFonts w:ascii="宋体" w:hAnsi="宋体" w:eastAsia="宋体" w:cs="宋体"/>
      <w:b/>
      <w:bCs/>
      <w:sz w:val="28"/>
      <w:szCs w:val="28"/>
    </w:rPr>
  </w:style>
  <w:style w:type="character" w:customStyle="1" w:styleId="610">
    <w:name w:val="标题 6 Char_file_838"/>
    <w:basedOn w:val="601"/>
    <w:link w:val="9"/>
    <w:semiHidden/>
    <w:qFormat/>
    <w:uiPriority w:val="9"/>
    <w:rPr>
      <w:rFonts w:asciiTheme="majorHAnsi" w:hAnsiTheme="majorHAnsi" w:eastAsiaTheme="majorEastAsia" w:cstheme="majorBidi"/>
      <w:b/>
      <w:bCs/>
      <w:sz w:val="24"/>
      <w:szCs w:val="24"/>
    </w:rPr>
  </w:style>
  <w:style w:type="paragraph" w:customStyle="1" w:styleId="611">
    <w:name w:val="cke_editable_file_838"/>
    <w:basedOn w:val="165"/>
    <w:qFormat/>
    <w:uiPriority w:val="0"/>
    <w:rPr>
      <w:rFonts w:ascii="仿宋_GB2312" w:eastAsia="仿宋_GB2312"/>
    </w:rPr>
  </w:style>
  <w:style w:type="paragraph" w:customStyle="1" w:styleId="612">
    <w:name w:val="marker_file_838"/>
    <w:basedOn w:val="165"/>
    <w:qFormat/>
    <w:uiPriority w:val="0"/>
    <w:pPr>
      <w:shd w:val="clear" w:color="auto" w:fill="FFFF00"/>
    </w:pPr>
  </w:style>
  <w:style w:type="paragraph" w:customStyle="1" w:styleId="613">
    <w:name w:val="Normal (Web)_file_838"/>
    <w:basedOn w:val="165"/>
    <w:semiHidden/>
    <w:unhideWhenUsed/>
    <w:qFormat/>
    <w:uiPriority w:val="99"/>
  </w:style>
  <w:style w:type="paragraph" w:customStyle="1" w:styleId="614">
    <w:name w:val="heading 2_file_839"/>
    <w:basedOn w:val="167"/>
    <w:qFormat/>
    <w:uiPriority w:val="9"/>
    <w:pPr>
      <w:outlineLvl w:val="1"/>
    </w:pPr>
    <w:rPr>
      <w:sz w:val="36"/>
      <w:szCs w:val="36"/>
    </w:rPr>
  </w:style>
  <w:style w:type="paragraph" w:customStyle="1" w:styleId="615">
    <w:name w:val="heading 3_file_839"/>
    <w:basedOn w:val="167"/>
    <w:qFormat/>
    <w:uiPriority w:val="9"/>
    <w:pPr>
      <w:outlineLvl w:val="2"/>
    </w:pPr>
    <w:rPr>
      <w:sz w:val="27"/>
      <w:szCs w:val="27"/>
    </w:rPr>
  </w:style>
  <w:style w:type="paragraph" w:customStyle="1" w:styleId="616">
    <w:name w:val="heading 4_file_839"/>
    <w:basedOn w:val="167"/>
    <w:qFormat/>
    <w:uiPriority w:val="9"/>
    <w:pPr>
      <w:outlineLvl w:val="3"/>
    </w:pPr>
  </w:style>
  <w:style w:type="paragraph" w:customStyle="1" w:styleId="617">
    <w:name w:val="heading 5_file_839"/>
    <w:basedOn w:val="167"/>
    <w:qFormat/>
    <w:uiPriority w:val="9"/>
    <w:pPr>
      <w:outlineLvl w:val="4"/>
    </w:pPr>
    <w:rPr>
      <w:sz w:val="20"/>
      <w:szCs w:val="20"/>
    </w:rPr>
  </w:style>
  <w:style w:type="paragraph" w:customStyle="1" w:styleId="618">
    <w:name w:val="heading 6_file_839"/>
    <w:basedOn w:val="167"/>
    <w:qFormat/>
    <w:uiPriority w:val="9"/>
    <w:pPr>
      <w:outlineLvl w:val="5"/>
    </w:pPr>
    <w:rPr>
      <w:sz w:val="15"/>
      <w:szCs w:val="15"/>
    </w:rPr>
  </w:style>
  <w:style w:type="character" w:customStyle="1" w:styleId="619">
    <w:name w:val="Default Paragraph Font_file_839"/>
    <w:semiHidden/>
    <w:unhideWhenUsed/>
    <w:qFormat/>
    <w:uiPriority w:val="1"/>
  </w:style>
  <w:style w:type="table" w:customStyle="1" w:styleId="620">
    <w:name w:val="Normal Table_file_839"/>
    <w:semiHidden/>
    <w:unhideWhenUsed/>
    <w:qFormat/>
    <w:uiPriority w:val="99"/>
    <w:tblPr>
      <w:tblCellMar>
        <w:top w:w="0" w:type="dxa"/>
        <w:left w:w="108" w:type="dxa"/>
        <w:bottom w:w="0" w:type="dxa"/>
        <w:right w:w="108" w:type="dxa"/>
      </w:tblCellMar>
    </w:tblPr>
  </w:style>
  <w:style w:type="character" w:customStyle="1" w:styleId="621">
    <w:name w:val="Hyperlink_file_839"/>
    <w:basedOn w:val="619"/>
    <w:semiHidden/>
    <w:unhideWhenUsed/>
    <w:qFormat/>
    <w:uiPriority w:val="99"/>
    <w:rPr>
      <w:color w:val="0782C1"/>
      <w:u w:val="single"/>
    </w:rPr>
  </w:style>
  <w:style w:type="character" w:customStyle="1" w:styleId="622">
    <w:name w:val="FollowedHyperlink_file_839"/>
    <w:basedOn w:val="619"/>
    <w:semiHidden/>
    <w:unhideWhenUsed/>
    <w:qFormat/>
    <w:uiPriority w:val="99"/>
    <w:rPr>
      <w:color w:val="0782C1"/>
      <w:u w:val="single"/>
    </w:rPr>
  </w:style>
  <w:style w:type="character" w:customStyle="1" w:styleId="623">
    <w:name w:val="标题 1 Char_file_839"/>
    <w:basedOn w:val="619"/>
    <w:link w:val="3"/>
    <w:qFormat/>
    <w:uiPriority w:val="9"/>
    <w:rPr>
      <w:rFonts w:ascii="宋体" w:hAnsi="宋体" w:eastAsia="宋体" w:cs="宋体"/>
      <w:b/>
      <w:bCs/>
      <w:kern w:val="44"/>
      <w:sz w:val="44"/>
      <w:szCs w:val="44"/>
    </w:rPr>
  </w:style>
  <w:style w:type="character" w:customStyle="1" w:styleId="624">
    <w:name w:val="标题 2 Char_file_839"/>
    <w:basedOn w:val="619"/>
    <w:link w:val="4"/>
    <w:semiHidden/>
    <w:qFormat/>
    <w:uiPriority w:val="9"/>
    <w:rPr>
      <w:rFonts w:asciiTheme="majorHAnsi" w:hAnsiTheme="majorHAnsi" w:eastAsiaTheme="majorEastAsia" w:cstheme="majorBidi"/>
      <w:b/>
      <w:bCs/>
      <w:sz w:val="32"/>
      <w:szCs w:val="32"/>
    </w:rPr>
  </w:style>
  <w:style w:type="character" w:customStyle="1" w:styleId="625">
    <w:name w:val="标题 3 Char_file_839"/>
    <w:basedOn w:val="619"/>
    <w:link w:val="5"/>
    <w:semiHidden/>
    <w:qFormat/>
    <w:uiPriority w:val="9"/>
    <w:rPr>
      <w:rFonts w:ascii="宋体" w:hAnsi="宋体" w:eastAsia="宋体" w:cs="宋体"/>
      <w:b/>
      <w:bCs/>
      <w:sz w:val="32"/>
      <w:szCs w:val="32"/>
    </w:rPr>
  </w:style>
  <w:style w:type="character" w:customStyle="1" w:styleId="626">
    <w:name w:val="标题 4 Char_file_839"/>
    <w:basedOn w:val="619"/>
    <w:link w:val="6"/>
    <w:semiHidden/>
    <w:qFormat/>
    <w:uiPriority w:val="9"/>
    <w:rPr>
      <w:rFonts w:asciiTheme="majorHAnsi" w:hAnsiTheme="majorHAnsi" w:eastAsiaTheme="majorEastAsia" w:cstheme="majorBidi"/>
      <w:b/>
      <w:bCs/>
      <w:sz w:val="28"/>
      <w:szCs w:val="28"/>
    </w:rPr>
  </w:style>
  <w:style w:type="character" w:customStyle="1" w:styleId="627">
    <w:name w:val="标题 5 Char_file_839"/>
    <w:basedOn w:val="619"/>
    <w:link w:val="7"/>
    <w:semiHidden/>
    <w:qFormat/>
    <w:uiPriority w:val="9"/>
    <w:rPr>
      <w:rFonts w:ascii="宋体" w:hAnsi="宋体" w:eastAsia="宋体" w:cs="宋体"/>
      <w:b/>
      <w:bCs/>
      <w:sz w:val="28"/>
      <w:szCs w:val="28"/>
    </w:rPr>
  </w:style>
  <w:style w:type="character" w:customStyle="1" w:styleId="628">
    <w:name w:val="标题 6 Char_file_839"/>
    <w:basedOn w:val="619"/>
    <w:link w:val="9"/>
    <w:semiHidden/>
    <w:qFormat/>
    <w:uiPriority w:val="9"/>
    <w:rPr>
      <w:rFonts w:asciiTheme="majorHAnsi" w:hAnsiTheme="majorHAnsi" w:eastAsiaTheme="majorEastAsia" w:cstheme="majorBidi"/>
      <w:b/>
      <w:bCs/>
      <w:sz w:val="24"/>
      <w:szCs w:val="24"/>
    </w:rPr>
  </w:style>
  <w:style w:type="paragraph" w:customStyle="1" w:styleId="629">
    <w:name w:val="cke_editable_file_839"/>
    <w:basedOn w:val="167"/>
    <w:qFormat/>
    <w:uiPriority w:val="0"/>
    <w:rPr>
      <w:rFonts w:ascii="仿宋_GB2312" w:eastAsia="仿宋_GB2312"/>
    </w:rPr>
  </w:style>
  <w:style w:type="paragraph" w:customStyle="1" w:styleId="630">
    <w:name w:val="marker_file_839"/>
    <w:basedOn w:val="167"/>
    <w:qFormat/>
    <w:uiPriority w:val="0"/>
    <w:pPr>
      <w:shd w:val="clear" w:color="auto" w:fill="FFFF00"/>
    </w:pPr>
  </w:style>
  <w:style w:type="paragraph" w:customStyle="1" w:styleId="631">
    <w:name w:val="Normal (Web)_file_839"/>
    <w:basedOn w:val="167"/>
    <w:semiHidden/>
    <w:unhideWhenUsed/>
    <w:qFormat/>
    <w:uiPriority w:val="99"/>
  </w:style>
  <w:style w:type="character" w:customStyle="1" w:styleId="632">
    <w:name w:val="Strong_file_839"/>
    <w:basedOn w:val="619"/>
    <w:qFormat/>
    <w:uiPriority w:val="22"/>
    <w:rPr>
      <w:b/>
      <w:bCs/>
    </w:rPr>
  </w:style>
  <w:style w:type="paragraph" w:customStyle="1" w:styleId="633">
    <w:name w:val="heading 2_file_840"/>
    <w:basedOn w:val="169"/>
    <w:qFormat/>
    <w:uiPriority w:val="9"/>
    <w:pPr>
      <w:outlineLvl w:val="1"/>
    </w:pPr>
    <w:rPr>
      <w:sz w:val="36"/>
      <w:szCs w:val="36"/>
    </w:rPr>
  </w:style>
  <w:style w:type="paragraph" w:customStyle="1" w:styleId="634">
    <w:name w:val="heading 3_file_840"/>
    <w:basedOn w:val="169"/>
    <w:qFormat/>
    <w:uiPriority w:val="9"/>
    <w:pPr>
      <w:outlineLvl w:val="2"/>
    </w:pPr>
    <w:rPr>
      <w:sz w:val="27"/>
      <w:szCs w:val="27"/>
    </w:rPr>
  </w:style>
  <w:style w:type="paragraph" w:customStyle="1" w:styleId="635">
    <w:name w:val="heading 4_file_840"/>
    <w:basedOn w:val="169"/>
    <w:qFormat/>
    <w:uiPriority w:val="9"/>
    <w:pPr>
      <w:outlineLvl w:val="3"/>
    </w:pPr>
  </w:style>
  <w:style w:type="paragraph" w:customStyle="1" w:styleId="636">
    <w:name w:val="heading 5_file_840"/>
    <w:basedOn w:val="169"/>
    <w:qFormat/>
    <w:uiPriority w:val="9"/>
    <w:pPr>
      <w:outlineLvl w:val="4"/>
    </w:pPr>
    <w:rPr>
      <w:sz w:val="20"/>
      <w:szCs w:val="20"/>
    </w:rPr>
  </w:style>
  <w:style w:type="paragraph" w:customStyle="1" w:styleId="637">
    <w:name w:val="heading 6_file_840"/>
    <w:basedOn w:val="169"/>
    <w:qFormat/>
    <w:uiPriority w:val="9"/>
    <w:pPr>
      <w:outlineLvl w:val="5"/>
    </w:pPr>
    <w:rPr>
      <w:sz w:val="15"/>
      <w:szCs w:val="15"/>
    </w:rPr>
  </w:style>
  <w:style w:type="character" w:customStyle="1" w:styleId="638">
    <w:name w:val="Default Paragraph Font_file_840"/>
    <w:semiHidden/>
    <w:unhideWhenUsed/>
    <w:qFormat/>
    <w:uiPriority w:val="1"/>
  </w:style>
  <w:style w:type="table" w:customStyle="1" w:styleId="639">
    <w:name w:val="Normal Table_file_840"/>
    <w:semiHidden/>
    <w:unhideWhenUsed/>
    <w:qFormat/>
    <w:uiPriority w:val="99"/>
    <w:tblPr>
      <w:tblCellMar>
        <w:top w:w="0" w:type="dxa"/>
        <w:left w:w="108" w:type="dxa"/>
        <w:bottom w:w="0" w:type="dxa"/>
        <w:right w:w="108" w:type="dxa"/>
      </w:tblCellMar>
    </w:tblPr>
  </w:style>
  <w:style w:type="character" w:customStyle="1" w:styleId="640">
    <w:name w:val="Hyperlink_file_840"/>
    <w:basedOn w:val="638"/>
    <w:semiHidden/>
    <w:unhideWhenUsed/>
    <w:qFormat/>
    <w:uiPriority w:val="99"/>
    <w:rPr>
      <w:color w:val="0782C1"/>
      <w:u w:val="single"/>
    </w:rPr>
  </w:style>
  <w:style w:type="character" w:customStyle="1" w:styleId="641">
    <w:name w:val="FollowedHyperlink_file_840"/>
    <w:basedOn w:val="638"/>
    <w:semiHidden/>
    <w:unhideWhenUsed/>
    <w:qFormat/>
    <w:uiPriority w:val="99"/>
    <w:rPr>
      <w:color w:val="0782C1"/>
      <w:u w:val="single"/>
    </w:rPr>
  </w:style>
  <w:style w:type="character" w:customStyle="1" w:styleId="642">
    <w:name w:val="标题 1 Char_file_840"/>
    <w:basedOn w:val="638"/>
    <w:link w:val="3"/>
    <w:qFormat/>
    <w:uiPriority w:val="9"/>
    <w:rPr>
      <w:rFonts w:ascii="宋体" w:hAnsi="宋体" w:eastAsia="宋体" w:cs="宋体"/>
      <w:b/>
      <w:bCs/>
      <w:kern w:val="44"/>
      <w:sz w:val="44"/>
      <w:szCs w:val="44"/>
    </w:rPr>
  </w:style>
  <w:style w:type="character" w:customStyle="1" w:styleId="643">
    <w:name w:val="标题 2 Char_file_840"/>
    <w:basedOn w:val="638"/>
    <w:link w:val="4"/>
    <w:semiHidden/>
    <w:qFormat/>
    <w:uiPriority w:val="9"/>
    <w:rPr>
      <w:rFonts w:asciiTheme="majorHAnsi" w:hAnsiTheme="majorHAnsi" w:eastAsiaTheme="majorEastAsia" w:cstheme="majorBidi"/>
      <w:b/>
      <w:bCs/>
      <w:sz w:val="32"/>
      <w:szCs w:val="32"/>
    </w:rPr>
  </w:style>
  <w:style w:type="character" w:customStyle="1" w:styleId="644">
    <w:name w:val="标题 3 Char_file_840"/>
    <w:basedOn w:val="638"/>
    <w:link w:val="5"/>
    <w:semiHidden/>
    <w:qFormat/>
    <w:uiPriority w:val="9"/>
    <w:rPr>
      <w:rFonts w:ascii="宋体" w:hAnsi="宋体" w:eastAsia="宋体" w:cs="宋体"/>
      <w:b/>
      <w:bCs/>
      <w:sz w:val="32"/>
      <w:szCs w:val="32"/>
    </w:rPr>
  </w:style>
  <w:style w:type="character" w:customStyle="1" w:styleId="645">
    <w:name w:val="标题 4 Char_file_840"/>
    <w:basedOn w:val="638"/>
    <w:link w:val="6"/>
    <w:semiHidden/>
    <w:qFormat/>
    <w:uiPriority w:val="9"/>
    <w:rPr>
      <w:rFonts w:asciiTheme="majorHAnsi" w:hAnsiTheme="majorHAnsi" w:eastAsiaTheme="majorEastAsia" w:cstheme="majorBidi"/>
      <w:b/>
      <w:bCs/>
      <w:sz w:val="28"/>
      <w:szCs w:val="28"/>
    </w:rPr>
  </w:style>
  <w:style w:type="character" w:customStyle="1" w:styleId="646">
    <w:name w:val="标题 5 Char_file_840"/>
    <w:basedOn w:val="638"/>
    <w:link w:val="7"/>
    <w:semiHidden/>
    <w:qFormat/>
    <w:uiPriority w:val="9"/>
    <w:rPr>
      <w:rFonts w:ascii="宋体" w:hAnsi="宋体" w:eastAsia="宋体" w:cs="宋体"/>
      <w:b/>
      <w:bCs/>
      <w:sz w:val="28"/>
      <w:szCs w:val="28"/>
    </w:rPr>
  </w:style>
  <w:style w:type="character" w:customStyle="1" w:styleId="647">
    <w:name w:val="标题 6 Char_file_840"/>
    <w:basedOn w:val="638"/>
    <w:link w:val="9"/>
    <w:semiHidden/>
    <w:qFormat/>
    <w:uiPriority w:val="9"/>
    <w:rPr>
      <w:rFonts w:asciiTheme="majorHAnsi" w:hAnsiTheme="majorHAnsi" w:eastAsiaTheme="majorEastAsia" w:cstheme="majorBidi"/>
      <w:b/>
      <w:bCs/>
      <w:sz w:val="24"/>
      <w:szCs w:val="24"/>
    </w:rPr>
  </w:style>
  <w:style w:type="paragraph" w:customStyle="1" w:styleId="648">
    <w:name w:val="cke_editable_file_840"/>
    <w:basedOn w:val="169"/>
    <w:qFormat/>
    <w:uiPriority w:val="0"/>
    <w:rPr>
      <w:rFonts w:ascii="仿宋_GB2312" w:eastAsia="仿宋_GB2312"/>
    </w:rPr>
  </w:style>
  <w:style w:type="paragraph" w:customStyle="1" w:styleId="649">
    <w:name w:val="marker_file_840"/>
    <w:basedOn w:val="169"/>
    <w:qFormat/>
    <w:uiPriority w:val="0"/>
    <w:pPr>
      <w:shd w:val="clear" w:color="auto" w:fill="FFFF00"/>
    </w:pPr>
  </w:style>
  <w:style w:type="paragraph" w:customStyle="1" w:styleId="650">
    <w:name w:val="Normal (Web)_file_840"/>
    <w:basedOn w:val="169"/>
    <w:semiHidden/>
    <w:unhideWhenUsed/>
    <w:qFormat/>
    <w:uiPriority w:val="99"/>
  </w:style>
  <w:style w:type="character" w:customStyle="1" w:styleId="651">
    <w:name w:val="Strong_file_840"/>
    <w:basedOn w:val="638"/>
    <w:qFormat/>
    <w:uiPriority w:val="22"/>
    <w:rPr>
      <w:b/>
      <w:bCs/>
    </w:rPr>
  </w:style>
  <w:style w:type="paragraph" w:customStyle="1" w:styleId="652">
    <w:name w:val="heading 2_file_841"/>
    <w:basedOn w:val="171"/>
    <w:qFormat/>
    <w:uiPriority w:val="9"/>
    <w:pPr>
      <w:outlineLvl w:val="1"/>
    </w:pPr>
    <w:rPr>
      <w:sz w:val="36"/>
      <w:szCs w:val="36"/>
    </w:rPr>
  </w:style>
  <w:style w:type="paragraph" w:customStyle="1" w:styleId="653">
    <w:name w:val="heading 3_file_841"/>
    <w:basedOn w:val="171"/>
    <w:qFormat/>
    <w:uiPriority w:val="9"/>
    <w:pPr>
      <w:outlineLvl w:val="2"/>
    </w:pPr>
    <w:rPr>
      <w:sz w:val="27"/>
      <w:szCs w:val="27"/>
    </w:rPr>
  </w:style>
  <w:style w:type="paragraph" w:customStyle="1" w:styleId="654">
    <w:name w:val="heading 4_file_841"/>
    <w:basedOn w:val="171"/>
    <w:qFormat/>
    <w:uiPriority w:val="9"/>
    <w:pPr>
      <w:outlineLvl w:val="3"/>
    </w:pPr>
  </w:style>
  <w:style w:type="paragraph" w:customStyle="1" w:styleId="655">
    <w:name w:val="heading 5_file_841"/>
    <w:basedOn w:val="171"/>
    <w:qFormat/>
    <w:uiPriority w:val="9"/>
    <w:pPr>
      <w:outlineLvl w:val="4"/>
    </w:pPr>
    <w:rPr>
      <w:sz w:val="20"/>
      <w:szCs w:val="20"/>
    </w:rPr>
  </w:style>
  <w:style w:type="paragraph" w:customStyle="1" w:styleId="656">
    <w:name w:val="heading 6_file_841"/>
    <w:basedOn w:val="171"/>
    <w:qFormat/>
    <w:uiPriority w:val="9"/>
    <w:pPr>
      <w:outlineLvl w:val="5"/>
    </w:pPr>
    <w:rPr>
      <w:sz w:val="15"/>
      <w:szCs w:val="15"/>
    </w:rPr>
  </w:style>
  <w:style w:type="character" w:customStyle="1" w:styleId="657">
    <w:name w:val="Default Paragraph Font_file_841"/>
    <w:semiHidden/>
    <w:unhideWhenUsed/>
    <w:qFormat/>
    <w:uiPriority w:val="1"/>
  </w:style>
  <w:style w:type="table" w:customStyle="1" w:styleId="658">
    <w:name w:val="Normal Table_file_841"/>
    <w:semiHidden/>
    <w:unhideWhenUsed/>
    <w:qFormat/>
    <w:uiPriority w:val="99"/>
    <w:tblPr>
      <w:tblCellMar>
        <w:top w:w="0" w:type="dxa"/>
        <w:left w:w="108" w:type="dxa"/>
        <w:bottom w:w="0" w:type="dxa"/>
        <w:right w:w="108" w:type="dxa"/>
      </w:tblCellMar>
    </w:tblPr>
  </w:style>
  <w:style w:type="character" w:customStyle="1" w:styleId="659">
    <w:name w:val="Hyperlink_file_841"/>
    <w:basedOn w:val="657"/>
    <w:semiHidden/>
    <w:unhideWhenUsed/>
    <w:qFormat/>
    <w:uiPriority w:val="99"/>
    <w:rPr>
      <w:color w:val="0782C1"/>
      <w:u w:val="single"/>
    </w:rPr>
  </w:style>
  <w:style w:type="character" w:customStyle="1" w:styleId="660">
    <w:name w:val="FollowedHyperlink_file_841"/>
    <w:basedOn w:val="657"/>
    <w:semiHidden/>
    <w:unhideWhenUsed/>
    <w:qFormat/>
    <w:uiPriority w:val="99"/>
    <w:rPr>
      <w:color w:val="0782C1"/>
      <w:u w:val="single"/>
    </w:rPr>
  </w:style>
  <w:style w:type="character" w:customStyle="1" w:styleId="661">
    <w:name w:val="标题 1 Char_file_841"/>
    <w:basedOn w:val="657"/>
    <w:link w:val="3"/>
    <w:qFormat/>
    <w:uiPriority w:val="9"/>
    <w:rPr>
      <w:rFonts w:ascii="宋体" w:hAnsi="宋体" w:eastAsia="宋体" w:cs="宋体"/>
      <w:b/>
      <w:bCs/>
      <w:kern w:val="44"/>
      <w:sz w:val="44"/>
      <w:szCs w:val="44"/>
    </w:rPr>
  </w:style>
  <w:style w:type="character" w:customStyle="1" w:styleId="662">
    <w:name w:val="标题 2 Char_file_841"/>
    <w:basedOn w:val="657"/>
    <w:link w:val="4"/>
    <w:semiHidden/>
    <w:qFormat/>
    <w:uiPriority w:val="9"/>
    <w:rPr>
      <w:rFonts w:asciiTheme="majorHAnsi" w:hAnsiTheme="majorHAnsi" w:eastAsiaTheme="majorEastAsia" w:cstheme="majorBidi"/>
      <w:b/>
      <w:bCs/>
      <w:sz w:val="32"/>
      <w:szCs w:val="32"/>
    </w:rPr>
  </w:style>
  <w:style w:type="character" w:customStyle="1" w:styleId="663">
    <w:name w:val="标题 3 Char_file_841"/>
    <w:basedOn w:val="657"/>
    <w:link w:val="5"/>
    <w:semiHidden/>
    <w:qFormat/>
    <w:uiPriority w:val="9"/>
    <w:rPr>
      <w:rFonts w:ascii="宋体" w:hAnsi="宋体" w:eastAsia="宋体" w:cs="宋体"/>
      <w:b/>
      <w:bCs/>
      <w:sz w:val="32"/>
      <w:szCs w:val="32"/>
    </w:rPr>
  </w:style>
  <w:style w:type="character" w:customStyle="1" w:styleId="664">
    <w:name w:val="标题 4 Char_file_841"/>
    <w:basedOn w:val="657"/>
    <w:link w:val="6"/>
    <w:semiHidden/>
    <w:qFormat/>
    <w:uiPriority w:val="9"/>
    <w:rPr>
      <w:rFonts w:asciiTheme="majorHAnsi" w:hAnsiTheme="majorHAnsi" w:eastAsiaTheme="majorEastAsia" w:cstheme="majorBidi"/>
      <w:b/>
      <w:bCs/>
      <w:sz w:val="28"/>
      <w:szCs w:val="28"/>
    </w:rPr>
  </w:style>
  <w:style w:type="character" w:customStyle="1" w:styleId="665">
    <w:name w:val="标题 5 Char_file_841"/>
    <w:basedOn w:val="657"/>
    <w:link w:val="7"/>
    <w:semiHidden/>
    <w:qFormat/>
    <w:uiPriority w:val="9"/>
    <w:rPr>
      <w:rFonts w:ascii="宋体" w:hAnsi="宋体" w:eastAsia="宋体" w:cs="宋体"/>
      <w:b/>
      <w:bCs/>
      <w:sz w:val="28"/>
      <w:szCs w:val="28"/>
    </w:rPr>
  </w:style>
  <w:style w:type="character" w:customStyle="1" w:styleId="666">
    <w:name w:val="标题 6 Char_file_841"/>
    <w:basedOn w:val="657"/>
    <w:link w:val="9"/>
    <w:semiHidden/>
    <w:qFormat/>
    <w:uiPriority w:val="9"/>
    <w:rPr>
      <w:rFonts w:asciiTheme="majorHAnsi" w:hAnsiTheme="majorHAnsi" w:eastAsiaTheme="majorEastAsia" w:cstheme="majorBidi"/>
      <w:b/>
      <w:bCs/>
      <w:sz w:val="24"/>
      <w:szCs w:val="24"/>
    </w:rPr>
  </w:style>
  <w:style w:type="paragraph" w:customStyle="1" w:styleId="667">
    <w:name w:val="cke_editable_file_841"/>
    <w:basedOn w:val="171"/>
    <w:qFormat/>
    <w:uiPriority w:val="0"/>
    <w:rPr>
      <w:rFonts w:ascii="仿宋_GB2312" w:eastAsia="仿宋_GB2312"/>
    </w:rPr>
  </w:style>
  <w:style w:type="paragraph" w:customStyle="1" w:styleId="668">
    <w:name w:val="marker_file_841"/>
    <w:basedOn w:val="171"/>
    <w:qFormat/>
    <w:uiPriority w:val="0"/>
    <w:pPr>
      <w:shd w:val="clear" w:color="auto" w:fill="FFFF00"/>
    </w:pPr>
  </w:style>
  <w:style w:type="paragraph" w:customStyle="1" w:styleId="669">
    <w:name w:val="Normal (Web)_file_841"/>
    <w:basedOn w:val="171"/>
    <w:semiHidden/>
    <w:unhideWhenUsed/>
    <w:qFormat/>
    <w:uiPriority w:val="99"/>
  </w:style>
  <w:style w:type="character" w:customStyle="1" w:styleId="670">
    <w:name w:val="Strong_file_841"/>
    <w:basedOn w:val="657"/>
    <w:qFormat/>
    <w:uiPriority w:val="22"/>
    <w:rPr>
      <w:b/>
      <w:bCs/>
    </w:rPr>
  </w:style>
  <w:style w:type="paragraph" w:customStyle="1" w:styleId="671">
    <w:name w:val="heading 2_file_842"/>
    <w:basedOn w:val="173"/>
    <w:qFormat/>
    <w:uiPriority w:val="9"/>
    <w:pPr>
      <w:outlineLvl w:val="1"/>
    </w:pPr>
    <w:rPr>
      <w:sz w:val="36"/>
      <w:szCs w:val="36"/>
    </w:rPr>
  </w:style>
  <w:style w:type="paragraph" w:customStyle="1" w:styleId="672">
    <w:name w:val="heading 3_file_842"/>
    <w:basedOn w:val="173"/>
    <w:qFormat/>
    <w:uiPriority w:val="9"/>
    <w:pPr>
      <w:outlineLvl w:val="2"/>
    </w:pPr>
    <w:rPr>
      <w:sz w:val="27"/>
      <w:szCs w:val="27"/>
    </w:rPr>
  </w:style>
  <w:style w:type="paragraph" w:customStyle="1" w:styleId="673">
    <w:name w:val="heading 4_file_842"/>
    <w:basedOn w:val="173"/>
    <w:qFormat/>
    <w:uiPriority w:val="9"/>
    <w:pPr>
      <w:outlineLvl w:val="3"/>
    </w:pPr>
  </w:style>
  <w:style w:type="paragraph" w:customStyle="1" w:styleId="674">
    <w:name w:val="heading 5_file_842"/>
    <w:basedOn w:val="173"/>
    <w:qFormat/>
    <w:uiPriority w:val="9"/>
    <w:pPr>
      <w:outlineLvl w:val="4"/>
    </w:pPr>
    <w:rPr>
      <w:sz w:val="20"/>
      <w:szCs w:val="20"/>
    </w:rPr>
  </w:style>
  <w:style w:type="paragraph" w:customStyle="1" w:styleId="675">
    <w:name w:val="heading 6_file_842"/>
    <w:basedOn w:val="173"/>
    <w:qFormat/>
    <w:uiPriority w:val="9"/>
    <w:pPr>
      <w:outlineLvl w:val="5"/>
    </w:pPr>
    <w:rPr>
      <w:sz w:val="15"/>
      <w:szCs w:val="15"/>
    </w:rPr>
  </w:style>
  <w:style w:type="character" w:customStyle="1" w:styleId="676">
    <w:name w:val="Default Paragraph Font_file_842"/>
    <w:semiHidden/>
    <w:unhideWhenUsed/>
    <w:qFormat/>
    <w:uiPriority w:val="1"/>
  </w:style>
  <w:style w:type="table" w:customStyle="1" w:styleId="677">
    <w:name w:val="Normal Table_file_842"/>
    <w:semiHidden/>
    <w:unhideWhenUsed/>
    <w:qFormat/>
    <w:uiPriority w:val="99"/>
    <w:tblPr>
      <w:tblCellMar>
        <w:top w:w="0" w:type="dxa"/>
        <w:left w:w="108" w:type="dxa"/>
        <w:bottom w:w="0" w:type="dxa"/>
        <w:right w:w="108" w:type="dxa"/>
      </w:tblCellMar>
    </w:tblPr>
  </w:style>
  <w:style w:type="character" w:customStyle="1" w:styleId="678">
    <w:name w:val="Hyperlink_file_842"/>
    <w:basedOn w:val="676"/>
    <w:semiHidden/>
    <w:unhideWhenUsed/>
    <w:qFormat/>
    <w:uiPriority w:val="99"/>
    <w:rPr>
      <w:color w:val="0782C1"/>
      <w:u w:val="single"/>
    </w:rPr>
  </w:style>
  <w:style w:type="character" w:customStyle="1" w:styleId="679">
    <w:name w:val="FollowedHyperlink_file_842"/>
    <w:basedOn w:val="676"/>
    <w:semiHidden/>
    <w:unhideWhenUsed/>
    <w:qFormat/>
    <w:uiPriority w:val="99"/>
    <w:rPr>
      <w:color w:val="0782C1"/>
      <w:u w:val="single"/>
    </w:rPr>
  </w:style>
  <w:style w:type="character" w:customStyle="1" w:styleId="680">
    <w:name w:val="标题 1 Char_file_842"/>
    <w:basedOn w:val="676"/>
    <w:link w:val="3"/>
    <w:qFormat/>
    <w:uiPriority w:val="9"/>
    <w:rPr>
      <w:rFonts w:ascii="宋体" w:hAnsi="宋体" w:eastAsia="宋体" w:cs="宋体"/>
      <w:b/>
      <w:bCs/>
      <w:kern w:val="44"/>
      <w:sz w:val="44"/>
      <w:szCs w:val="44"/>
    </w:rPr>
  </w:style>
  <w:style w:type="character" w:customStyle="1" w:styleId="681">
    <w:name w:val="标题 2 Char_file_842"/>
    <w:basedOn w:val="676"/>
    <w:link w:val="4"/>
    <w:semiHidden/>
    <w:qFormat/>
    <w:uiPriority w:val="9"/>
    <w:rPr>
      <w:rFonts w:asciiTheme="majorHAnsi" w:hAnsiTheme="majorHAnsi" w:eastAsiaTheme="majorEastAsia" w:cstheme="majorBidi"/>
      <w:b/>
      <w:bCs/>
      <w:sz w:val="32"/>
      <w:szCs w:val="32"/>
    </w:rPr>
  </w:style>
  <w:style w:type="character" w:customStyle="1" w:styleId="682">
    <w:name w:val="标题 3 Char_file_842"/>
    <w:basedOn w:val="676"/>
    <w:link w:val="5"/>
    <w:semiHidden/>
    <w:qFormat/>
    <w:uiPriority w:val="9"/>
    <w:rPr>
      <w:rFonts w:ascii="宋体" w:hAnsi="宋体" w:eastAsia="宋体" w:cs="宋体"/>
      <w:b/>
      <w:bCs/>
      <w:sz w:val="32"/>
      <w:szCs w:val="32"/>
    </w:rPr>
  </w:style>
  <w:style w:type="character" w:customStyle="1" w:styleId="683">
    <w:name w:val="标题 4 Char_file_842"/>
    <w:basedOn w:val="676"/>
    <w:link w:val="6"/>
    <w:semiHidden/>
    <w:qFormat/>
    <w:uiPriority w:val="9"/>
    <w:rPr>
      <w:rFonts w:asciiTheme="majorHAnsi" w:hAnsiTheme="majorHAnsi" w:eastAsiaTheme="majorEastAsia" w:cstheme="majorBidi"/>
      <w:b/>
      <w:bCs/>
      <w:sz w:val="28"/>
      <w:szCs w:val="28"/>
    </w:rPr>
  </w:style>
  <w:style w:type="character" w:customStyle="1" w:styleId="684">
    <w:name w:val="标题 5 Char_file_842"/>
    <w:basedOn w:val="676"/>
    <w:link w:val="7"/>
    <w:semiHidden/>
    <w:qFormat/>
    <w:uiPriority w:val="9"/>
    <w:rPr>
      <w:rFonts w:ascii="宋体" w:hAnsi="宋体" w:eastAsia="宋体" w:cs="宋体"/>
      <w:b/>
      <w:bCs/>
      <w:sz w:val="28"/>
      <w:szCs w:val="28"/>
    </w:rPr>
  </w:style>
  <w:style w:type="character" w:customStyle="1" w:styleId="685">
    <w:name w:val="标题 6 Char_file_842"/>
    <w:basedOn w:val="676"/>
    <w:link w:val="9"/>
    <w:semiHidden/>
    <w:qFormat/>
    <w:uiPriority w:val="9"/>
    <w:rPr>
      <w:rFonts w:asciiTheme="majorHAnsi" w:hAnsiTheme="majorHAnsi" w:eastAsiaTheme="majorEastAsia" w:cstheme="majorBidi"/>
      <w:b/>
      <w:bCs/>
      <w:sz w:val="24"/>
      <w:szCs w:val="24"/>
    </w:rPr>
  </w:style>
  <w:style w:type="paragraph" w:customStyle="1" w:styleId="686">
    <w:name w:val="cke_editable_file_842"/>
    <w:basedOn w:val="173"/>
    <w:qFormat/>
    <w:uiPriority w:val="0"/>
    <w:rPr>
      <w:rFonts w:ascii="仿宋_GB2312" w:eastAsia="仿宋_GB2312"/>
    </w:rPr>
  </w:style>
  <w:style w:type="paragraph" w:customStyle="1" w:styleId="687">
    <w:name w:val="marker_file_842"/>
    <w:basedOn w:val="173"/>
    <w:qFormat/>
    <w:uiPriority w:val="0"/>
    <w:pPr>
      <w:shd w:val="clear" w:color="auto" w:fill="FFFF00"/>
    </w:pPr>
  </w:style>
  <w:style w:type="paragraph" w:customStyle="1" w:styleId="688">
    <w:name w:val="Normal (Web)_file_842"/>
    <w:basedOn w:val="173"/>
    <w:semiHidden/>
    <w:unhideWhenUsed/>
    <w:qFormat/>
    <w:uiPriority w:val="99"/>
  </w:style>
  <w:style w:type="paragraph" w:customStyle="1" w:styleId="689">
    <w:name w:val="heading 2_file_843"/>
    <w:basedOn w:val="175"/>
    <w:qFormat/>
    <w:uiPriority w:val="9"/>
    <w:pPr>
      <w:outlineLvl w:val="1"/>
    </w:pPr>
    <w:rPr>
      <w:sz w:val="36"/>
      <w:szCs w:val="36"/>
    </w:rPr>
  </w:style>
  <w:style w:type="paragraph" w:customStyle="1" w:styleId="690">
    <w:name w:val="heading 3_file_843"/>
    <w:basedOn w:val="175"/>
    <w:qFormat/>
    <w:uiPriority w:val="9"/>
    <w:pPr>
      <w:outlineLvl w:val="2"/>
    </w:pPr>
    <w:rPr>
      <w:sz w:val="27"/>
      <w:szCs w:val="27"/>
    </w:rPr>
  </w:style>
  <w:style w:type="paragraph" w:customStyle="1" w:styleId="691">
    <w:name w:val="heading 4_file_843"/>
    <w:basedOn w:val="175"/>
    <w:qFormat/>
    <w:uiPriority w:val="9"/>
    <w:pPr>
      <w:outlineLvl w:val="3"/>
    </w:pPr>
  </w:style>
  <w:style w:type="paragraph" w:customStyle="1" w:styleId="692">
    <w:name w:val="heading 5_file_843"/>
    <w:basedOn w:val="175"/>
    <w:qFormat/>
    <w:uiPriority w:val="9"/>
    <w:pPr>
      <w:outlineLvl w:val="4"/>
    </w:pPr>
    <w:rPr>
      <w:sz w:val="20"/>
      <w:szCs w:val="20"/>
    </w:rPr>
  </w:style>
  <w:style w:type="paragraph" w:customStyle="1" w:styleId="693">
    <w:name w:val="heading 6_file_843"/>
    <w:basedOn w:val="175"/>
    <w:qFormat/>
    <w:uiPriority w:val="9"/>
    <w:pPr>
      <w:outlineLvl w:val="5"/>
    </w:pPr>
    <w:rPr>
      <w:sz w:val="15"/>
      <w:szCs w:val="15"/>
    </w:rPr>
  </w:style>
  <w:style w:type="character" w:customStyle="1" w:styleId="694">
    <w:name w:val="Default Paragraph Font_file_843"/>
    <w:semiHidden/>
    <w:unhideWhenUsed/>
    <w:qFormat/>
    <w:uiPriority w:val="1"/>
  </w:style>
  <w:style w:type="table" w:customStyle="1" w:styleId="695">
    <w:name w:val="Normal Table_file_843"/>
    <w:semiHidden/>
    <w:unhideWhenUsed/>
    <w:qFormat/>
    <w:uiPriority w:val="99"/>
    <w:tblPr>
      <w:tblCellMar>
        <w:top w:w="0" w:type="dxa"/>
        <w:left w:w="108" w:type="dxa"/>
        <w:bottom w:w="0" w:type="dxa"/>
        <w:right w:w="108" w:type="dxa"/>
      </w:tblCellMar>
    </w:tblPr>
  </w:style>
  <w:style w:type="character" w:customStyle="1" w:styleId="696">
    <w:name w:val="Hyperlink_file_843"/>
    <w:basedOn w:val="694"/>
    <w:semiHidden/>
    <w:unhideWhenUsed/>
    <w:qFormat/>
    <w:uiPriority w:val="99"/>
    <w:rPr>
      <w:color w:val="0782C1"/>
      <w:u w:val="single"/>
    </w:rPr>
  </w:style>
  <w:style w:type="character" w:customStyle="1" w:styleId="697">
    <w:name w:val="FollowedHyperlink_file_843"/>
    <w:basedOn w:val="694"/>
    <w:semiHidden/>
    <w:unhideWhenUsed/>
    <w:qFormat/>
    <w:uiPriority w:val="99"/>
    <w:rPr>
      <w:color w:val="0782C1"/>
      <w:u w:val="single"/>
    </w:rPr>
  </w:style>
  <w:style w:type="character" w:customStyle="1" w:styleId="698">
    <w:name w:val="标题 1 Char_file_843"/>
    <w:basedOn w:val="694"/>
    <w:link w:val="3"/>
    <w:qFormat/>
    <w:uiPriority w:val="9"/>
    <w:rPr>
      <w:rFonts w:ascii="宋体" w:hAnsi="宋体" w:eastAsia="宋体" w:cs="宋体"/>
      <w:b/>
      <w:bCs/>
      <w:kern w:val="44"/>
      <w:sz w:val="44"/>
      <w:szCs w:val="44"/>
    </w:rPr>
  </w:style>
  <w:style w:type="character" w:customStyle="1" w:styleId="699">
    <w:name w:val="标题 2 Char_file_843"/>
    <w:basedOn w:val="694"/>
    <w:link w:val="4"/>
    <w:semiHidden/>
    <w:qFormat/>
    <w:uiPriority w:val="9"/>
    <w:rPr>
      <w:rFonts w:asciiTheme="majorHAnsi" w:hAnsiTheme="majorHAnsi" w:eastAsiaTheme="majorEastAsia" w:cstheme="majorBidi"/>
      <w:b/>
      <w:bCs/>
      <w:sz w:val="32"/>
      <w:szCs w:val="32"/>
    </w:rPr>
  </w:style>
  <w:style w:type="character" w:customStyle="1" w:styleId="700">
    <w:name w:val="标题 3 Char_file_843"/>
    <w:basedOn w:val="694"/>
    <w:link w:val="5"/>
    <w:semiHidden/>
    <w:qFormat/>
    <w:uiPriority w:val="9"/>
    <w:rPr>
      <w:rFonts w:ascii="宋体" w:hAnsi="宋体" w:eastAsia="宋体" w:cs="宋体"/>
      <w:b/>
      <w:bCs/>
      <w:sz w:val="32"/>
      <w:szCs w:val="32"/>
    </w:rPr>
  </w:style>
  <w:style w:type="character" w:customStyle="1" w:styleId="701">
    <w:name w:val="标题 4 Char_file_843"/>
    <w:basedOn w:val="694"/>
    <w:link w:val="6"/>
    <w:semiHidden/>
    <w:qFormat/>
    <w:uiPriority w:val="9"/>
    <w:rPr>
      <w:rFonts w:asciiTheme="majorHAnsi" w:hAnsiTheme="majorHAnsi" w:eastAsiaTheme="majorEastAsia" w:cstheme="majorBidi"/>
      <w:b/>
      <w:bCs/>
      <w:sz w:val="28"/>
      <w:szCs w:val="28"/>
    </w:rPr>
  </w:style>
  <w:style w:type="character" w:customStyle="1" w:styleId="702">
    <w:name w:val="标题 5 Char_file_843"/>
    <w:basedOn w:val="694"/>
    <w:link w:val="7"/>
    <w:semiHidden/>
    <w:qFormat/>
    <w:uiPriority w:val="9"/>
    <w:rPr>
      <w:rFonts w:ascii="宋体" w:hAnsi="宋体" w:eastAsia="宋体" w:cs="宋体"/>
      <w:b/>
      <w:bCs/>
      <w:sz w:val="28"/>
      <w:szCs w:val="28"/>
    </w:rPr>
  </w:style>
  <w:style w:type="character" w:customStyle="1" w:styleId="703">
    <w:name w:val="标题 6 Char_file_843"/>
    <w:basedOn w:val="694"/>
    <w:link w:val="9"/>
    <w:semiHidden/>
    <w:qFormat/>
    <w:uiPriority w:val="9"/>
    <w:rPr>
      <w:rFonts w:asciiTheme="majorHAnsi" w:hAnsiTheme="majorHAnsi" w:eastAsiaTheme="majorEastAsia" w:cstheme="majorBidi"/>
      <w:b/>
      <w:bCs/>
      <w:sz w:val="24"/>
      <w:szCs w:val="24"/>
    </w:rPr>
  </w:style>
  <w:style w:type="paragraph" w:customStyle="1" w:styleId="704">
    <w:name w:val="cke_editable_file_843"/>
    <w:basedOn w:val="175"/>
    <w:qFormat/>
    <w:uiPriority w:val="0"/>
    <w:rPr>
      <w:rFonts w:ascii="仿宋_GB2312" w:eastAsia="仿宋_GB2312"/>
    </w:rPr>
  </w:style>
  <w:style w:type="paragraph" w:customStyle="1" w:styleId="705">
    <w:name w:val="marker_file_843"/>
    <w:basedOn w:val="175"/>
    <w:qFormat/>
    <w:uiPriority w:val="0"/>
    <w:pPr>
      <w:shd w:val="clear" w:color="auto" w:fill="FFFF00"/>
    </w:pPr>
  </w:style>
  <w:style w:type="paragraph" w:customStyle="1" w:styleId="706">
    <w:name w:val="Normal (Web)_file_843"/>
    <w:basedOn w:val="175"/>
    <w:semiHidden/>
    <w:unhideWhenUsed/>
    <w:qFormat/>
    <w:uiPriority w:val="99"/>
  </w:style>
  <w:style w:type="paragraph" w:customStyle="1" w:styleId="707">
    <w:name w:val="heading 2_file_844"/>
    <w:basedOn w:val="177"/>
    <w:qFormat/>
    <w:uiPriority w:val="9"/>
    <w:pPr>
      <w:outlineLvl w:val="1"/>
    </w:pPr>
    <w:rPr>
      <w:sz w:val="36"/>
      <w:szCs w:val="36"/>
    </w:rPr>
  </w:style>
  <w:style w:type="paragraph" w:customStyle="1" w:styleId="708">
    <w:name w:val="heading 3_file_844"/>
    <w:basedOn w:val="177"/>
    <w:qFormat/>
    <w:uiPriority w:val="9"/>
    <w:pPr>
      <w:outlineLvl w:val="2"/>
    </w:pPr>
    <w:rPr>
      <w:sz w:val="27"/>
      <w:szCs w:val="27"/>
    </w:rPr>
  </w:style>
  <w:style w:type="paragraph" w:customStyle="1" w:styleId="709">
    <w:name w:val="heading 4_file_844"/>
    <w:basedOn w:val="177"/>
    <w:qFormat/>
    <w:uiPriority w:val="9"/>
    <w:pPr>
      <w:outlineLvl w:val="3"/>
    </w:pPr>
  </w:style>
  <w:style w:type="paragraph" w:customStyle="1" w:styleId="710">
    <w:name w:val="heading 5_file_844"/>
    <w:basedOn w:val="177"/>
    <w:qFormat/>
    <w:uiPriority w:val="9"/>
    <w:pPr>
      <w:outlineLvl w:val="4"/>
    </w:pPr>
    <w:rPr>
      <w:sz w:val="20"/>
      <w:szCs w:val="20"/>
    </w:rPr>
  </w:style>
  <w:style w:type="paragraph" w:customStyle="1" w:styleId="711">
    <w:name w:val="heading 6_file_844"/>
    <w:basedOn w:val="177"/>
    <w:qFormat/>
    <w:uiPriority w:val="9"/>
    <w:pPr>
      <w:outlineLvl w:val="5"/>
    </w:pPr>
    <w:rPr>
      <w:sz w:val="15"/>
      <w:szCs w:val="15"/>
    </w:rPr>
  </w:style>
  <w:style w:type="character" w:customStyle="1" w:styleId="712">
    <w:name w:val="Default Paragraph Font_file_844"/>
    <w:semiHidden/>
    <w:unhideWhenUsed/>
    <w:qFormat/>
    <w:uiPriority w:val="1"/>
  </w:style>
  <w:style w:type="table" w:customStyle="1" w:styleId="713">
    <w:name w:val="Normal Table_file_844"/>
    <w:semiHidden/>
    <w:unhideWhenUsed/>
    <w:qFormat/>
    <w:uiPriority w:val="99"/>
    <w:tblPr>
      <w:tblCellMar>
        <w:top w:w="0" w:type="dxa"/>
        <w:left w:w="108" w:type="dxa"/>
        <w:bottom w:w="0" w:type="dxa"/>
        <w:right w:w="108" w:type="dxa"/>
      </w:tblCellMar>
    </w:tblPr>
  </w:style>
  <w:style w:type="character" w:customStyle="1" w:styleId="714">
    <w:name w:val="Hyperlink_file_844"/>
    <w:basedOn w:val="712"/>
    <w:semiHidden/>
    <w:unhideWhenUsed/>
    <w:qFormat/>
    <w:uiPriority w:val="99"/>
    <w:rPr>
      <w:color w:val="0782C1"/>
      <w:u w:val="single"/>
    </w:rPr>
  </w:style>
  <w:style w:type="character" w:customStyle="1" w:styleId="715">
    <w:name w:val="FollowedHyperlink_file_844"/>
    <w:basedOn w:val="712"/>
    <w:semiHidden/>
    <w:unhideWhenUsed/>
    <w:qFormat/>
    <w:uiPriority w:val="99"/>
    <w:rPr>
      <w:color w:val="0782C1"/>
      <w:u w:val="single"/>
    </w:rPr>
  </w:style>
  <w:style w:type="character" w:customStyle="1" w:styleId="716">
    <w:name w:val="标题 1 Char_file_844"/>
    <w:basedOn w:val="712"/>
    <w:link w:val="3"/>
    <w:qFormat/>
    <w:uiPriority w:val="9"/>
    <w:rPr>
      <w:rFonts w:ascii="宋体" w:hAnsi="宋体" w:eastAsia="宋体" w:cs="宋体"/>
      <w:b/>
      <w:bCs/>
      <w:kern w:val="44"/>
      <w:sz w:val="44"/>
      <w:szCs w:val="44"/>
    </w:rPr>
  </w:style>
  <w:style w:type="character" w:customStyle="1" w:styleId="717">
    <w:name w:val="标题 2 Char_file_844"/>
    <w:basedOn w:val="712"/>
    <w:link w:val="4"/>
    <w:semiHidden/>
    <w:qFormat/>
    <w:uiPriority w:val="9"/>
    <w:rPr>
      <w:rFonts w:asciiTheme="majorHAnsi" w:hAnsiTheme="majorHAnsi" w:eastAsiaTheme="majorEastAsia" w:cstheme="majorBidi"/>
      <w:b/>
      <w:bCs/>
      <w:sz w:val="32"/>
      <w:szCs w:val="32"/>
    </w:rPr>
  </w:style>
  <w:style w:type="character" w:customStyle="1" w:styleId="718">
    <w:name w:val="标题 3 Char_file_844"/>
    <w:basedOn w:val="712"/>
    <w:link w:val="5"/>
    <w:semiHidden/>
    <w:qFormat/>
    <w:uiPriority w:val="9"/>
    <w:rPr>
      <w:rFonts w:ascii="宋体" w:hAnsi="宋体" w:eastAsia="宋体" w:cs="宋体"/>
      <w:b/>
      <w:bCs/>
      <w:sz w:val="32"/>
      <w:szCs w:val="32"/>
    </w:rPr>
  </w:style>
  <w:style w:type="character" w:customStyle="1" w:styleId="719">
    <w:name w:val="标题 4 Char_file_844"/>
    <w:basedOn w:val="712"/>
    <w:link w:val="6"/>
    <w:semiHidden/>
    <w:qFormat/>
    <w:uiPriority w:val="9"/>
    <w:rPr>
      <w:rFonts w:asciiTheme="majorHAnsi" w:hAnsiTheme="majorHAnsi" w:eastAsiaTheme="majorEastAsia" w:cstheme="majorBidi"/>
      <w:b/>
      <w:bCs/>
      <w:sz w:val="28"/>
      <w:szCs w:val="28"/>
    </w:rPr>
  </w:style>
  <w:style w:type="character" w:customStyle="1" w:styleId="720">
    <w:name w:val="标题 5 Char_file_844"/>
    <w:basedOn w:val="712"/>
    <w:link w:val="7"/>
    <w:semiHidden/>
    <w:qFormat/>
    <w:uiPriority w:val="9"/>
    <w:rPr>
      <w:rFonts w:ascii="宋体" w:hAnsi="宋体" w:eastAsia="宋体" w:cs="宋体"/>
      <w:b/>
      <w:bCs/>
      <w:sz w:val="28"/>
      <w:szCs w:val="28"/>
    </w:rPr>
  </w:style>
  <w:style w:type="character" w:customStyle="1" w:styleId="721">
    <w:name w:val="标题 6 Char_file_844"/>
    <w:basedOn w:val="712"/>
    <w:link w:val="9"/>
    <w:semiHidden/>
    <w:qFormat/>
    <w:uiPriority w:val="9"/>
    <w:rPr>
      <w:rFonts w:asciiTheme="majorHAnsi" w:hAnsiTheme="majorHAnsi" w:eastAsiaTheme="majorEastAsia" w:cstheme="majorBidi"/>
      <w:b/>
      <w:bCs/>
      <w:sz w:val="24"/>
      <w:szCs w:val="24"/>
    </w:rPr>
  </w:style>
  <w:style w:type="paragraph" w:customStyle="1" w:styleId="722">
    <w:name w:val="cke_editable_file_844"/>
    <w:basedOn w:val="177"/>
    <w:qFormat/>
    <w:uiPriority w:val="0"/>
    <w:rPr>
      <w:rFonts w:ascii="仿宋_GB2312" w:eastAsia="仿宋_GB2312"/>
    </w:rPr>
  </w:style>
  <w:style w:type="paragraph" w:customStyle="1" w:styleId="723">
    <w:name w:val="marker_file_844"/>
    <w:basedOn w:val="177"/>
    <w:qFormat/>
    <w:uiPriority w:val="0"/>
    <w:pPr>
      <w:shd w:val="clear" w:color="auto" w:fill="FFFF00"/>
    </w:pPr>
  </w:style>
  <w:style w:type="paragraph" w:customStyle="1" w:styleId="724">
    <w:name w:val="Normal (Web)_file_844"/>
    <w:basedOn w:val="177"/>
    <w:semiHidden/>
    <w:unhideWhenUsed/>
    <w:qFormat/>
    <w:uiPriority w:val="99"/>
  </w:style>
  <w:style w:type="paragraph" w:customStyle="1" w:styleId="725">
    <w:name w:val="heading 2_file_845"/>
    <w:basedOn w:val="179"/>
    <w:qFormat/>
    <w:uiPriority w:val="9"/>
    <w:pPr>
      <w:outlineLvl w:val="1"/>
    </w:pPr>
    <w:rPr>
      <w:sz w:val="36"/>
      <w:szCs w:val="36"/>
    </w:rPr>
  </w:style>
  <w:style w:type="paragraph" w:customStyle="1" w:styleId="726">
    <w:name w:val="heading 3_file_845"/>
    <w:basedOn w:val="179"/>
    <w:qFormat/>
    <w:uiPriority w:val="9"/>
    <w:pPr>
      <w:outlineLvl w:val="2"/>
    </w:pPr>
    <w:rPr>
      <w:sz w:val="27"/>
      <w:szCs w:val="27"/>
    </w:rPr>
  </w:style>
  <w:style w:type="paragraph" w:customStyle="1" w:styleId="727">
    <w:name w:val="heading 4_file_845"/>
    <w:basedOn w:val="179"/>
    <w:qFormat/>
    <w:uiPriority w:val="9"/>
    <w:pPr>
      <w:outlineLvl w:val="3"/>
    </w:pPr>
  </w:style>
  <w:style w:type="paragraph" w:customStyle="1" w:styleId="728">
    <w:name w:val="heading 5_file_845"/>
    <w:basedOn w:val="179"/>
    <w:qFormat/>
    <w:uiPriority w:val="9"/>
    <w:pPr>
      <w:outlineLvl w:val="4"/>
    </w:pPr>
    <w:rPr>
      <w:sz w:val="20"/>
      <w:szCs w:val="20"/>
    </w:rPr>
  </w:style>
  <w:style w:type="paragraph" w:customStyle="1" w:styleId="729">
    <w:name w:val="heading 6_file_845"/>
    <w:basedOn w:val="179"/>
    <w:qFormat/>
    <w:uiPriority w:val="9"/>
    <w:pPr>
      <w:outlineLvl w:val="5"/>
    </w:pPr>
    <w:rPr>
      <w:sz w:val="15"/>
      <w:szCs w:val="15"/>
    </w:rPr>
  </w:style>
  <w:style w:type="character" w:customStyle="1" w:styleId="730">
    <w:name w:val="Default Paragraph Font_file_845"/>
    <w:semiHidden/>
    <w:unhideWhenUsed/>
    <w:qFormat/>
    <w:uiPriority w:val="1"/>
  </w:style>
  <w:style w:type="table" w:customStyle="1" w:styleId="731">
    <w:name w:val="Normal Table_file_845"/>
    <w:semiHidden/>
    <w:unhideWhenUsed/>
    <w:qFormat/>
    <w:uiPriority w:val="99"/>
    <w:tblPr>
      <w:tblCellMar>
        <w:top w:w="0" w:type="dxa"/>
        <w:left w:w="108" w:type="dxa"/>
        <w:bottom w:w="0" w:type="dxa"/>
        <w:right w:w="108" w:type="dxa"/>
      </w:tblCellMar>
    </w:tblPr>
  </w:style>
  <w:style w:type="character" w:customStyle="1" w:styleId="732">
    <w:name w:val="Hyperlink_file_845"/>
    <w:basedOn w:val="730"/>
    <w:semiHidden/>
    <w:unhideWhenUsed/>
    <w:qFormat/>
    <w:uiPriority w:val="99"/>
    <w:rPr>
      <w:color w:val="0782C1"/>
      <w:u w:val="single"/>
    </w:rPr>
  </w:style>
  <w:style w:type="character" w:customStyle="1" w:styleId="733">
    <w:name w:val="FollowedHyperlink_file_845"/>
    <w:basedOn w:val="730"/>
    <w:semiHidden/>
    <w:unhideWhenUsed/>
    <w:qFormat/>
    <w:uiPriority w:val="99"/>
    <w:rPr>
      <w:color w:val="0782C1"/>
      <w:u w:val="single"/>
    </w:rPr>
  </w:style>
  <w:style w:type="character" w:customStyle="1" w:styleId="734">
    <w:name w:val="标题 1 Char_file_845"/>
    <w:basedOn w:val="730"/>
    <w:link w:val="3"/>
    <w:qFormat/>
    <w:uiPriority w:val="9"/>
    <w:rPr>
      <w:rFonts w:ascii="宋体" w:hAnsi="宋体" w:eastAsia="宋体" w:cs="宋体"/>
      <w:b/>
      <w:bCs/>
      <w:kern w:val="44"/>
      <w:sz w:val="44"/>
      <w:szCs w:val="44"/>
    </w:rPr>
  </w:style>
  <w:style w:type="character" w:customStyle="1" w:styleId="735">
    <w:name w:val="标题 2 Char_file_845"/>
    <w:basedOn w:val="730"/>
    <w:link w:val="4"/>
    <w:semiHidden/>
    <w:qFormat/>
    <w:uiPriority w:val="9"/>
    <w:rPr>
      <w:rFonts w:asciiTheme="majorHAnsi" w:hAnsiTheme="majorHAnsi" w:eastAsiaTheme="majorEastAsia" w:cstheme="majorBidi"/>
      <w:b/>
      <w:bCs/>
      <w:sz w:val="32"/>
      <w:szCs w:val="32"/>
    </w:rPr>
  </w:style>
  <w:style w:type="character" w:customStyle="1" w:styleId="736">
    <w:name w:val="标题 3 Char_file_845"/>
    <w:basedOn w:val="730"/>
    <w:link w:val="5"/>
    <w:semiHidden/>
    <w:qFormat/>
    <w:uiPriority w:val="9"/>
    <w:rPr>
      <w:rFonts w:ascii="宋体" w:hAnsi="宋体" w:eastAsia="宋体" w:cs="宋体"/>
      <w:b/>
      <w:bCs/>
      <w:sz w:val="32"/>
      <w:szCs w:val="32"/>
    </w:rPr>
  </w:style>
  <w:style w:type="character" w:customStyle="1" w:styleId="737">
    <w:name w:val="标题 4 Char_file_845"/>
    <w:basedOn w:val="730"/>
    <w:link w:val="6"/>
    <w:semiHidden/>
    <w:qFormat/>
    <w:uiPriority w:val="9"/>
    <w:rPr>
      <w:rFonts w:asciiTheme="majorHAnsi" w:hAnsiTheme="majorHAnsi" w:eastAsiaTheme="majorEastAsia" w:cstheme="majorBidi"/>
      <w:b/>
      <w:bCs/>
      <w:sz w:val="28"/>
      <w:szCs w:val="28"/>
    </w:rPr>
  </w:style>
  <w:style w:type="character" w:customStyle="1" w:styleId="738">
    <w:name w:val="标题 5 Char_file_845"/>
    <w:basedOn w:val="730"/>
    <w:link w:val="7"/>
    <w:semiHidden/>
    <w:qFormat/>
    <w:uiPriority w:val="9"/>
    <w:rPr>
      <w:rFonts w:ascii="宋体" w:hAnsi="宋体" w:eastAsia="宋体" w:cs="宋体"/>
      <w:b/>
      <w:bCs/>
      <w:sz w:val="28"/>
      <w:szCs w:val="28"/>
    </w:rPr>
  </w:style>
  <w:style w:type="character" w:customStyle="1" w:styleId="739">
    <w:name w:val="标题 6 Char_file_845"/>
    <w:basedOn w:val="730"/>
    <w:link w:val="9"/>
    <w:semiHidden/>
    <w:qFormat/>
    <w:uiPriority w:val="9"/>
    <w:rPr>
      <w:rFonts w:asciiTheme="majorHAnsi" w:hAnsiTheme="majorHAnsi" w:eastAsiaTheme="majorEastAsia" w:cstheme="majorBidi"/>
      <w:b/>
      <w:bCs/>
      <w:sz w:val="24"/>
      <w:szCs w:val="24"/>
    </w:rPr>
  </w:style>
  <w:style w:type="paragraph" w:customStyle="1" w:styleId="740">
    <w:name w:val="cke_editable_file_845"/>
    <w:basedOn w:val="179"/>
    <w:qFormat/>
    <w:uiPriority w:val="0"/>
    <w:rPr>
      <w:rFonts w:ascii="仿宋_GB2312" w:eastAsia="仿宋_GB2312"/>
    </w:rPr>
  </w:style>
  <w:style w:type="paragraph" w:customStyle="1" w:styleId="741">
    <w:name w:val="marker_file_845"/>
    <w:basedOn w:val="179"/>
    <w:qFormat/>
    <w:uiPriority w:val="0"/>
    <w:pPr>
      <w:shd w:val="clear" w:color="auto" w:fill="FFFF00"/>
    </w:pPr>
  </w:style>
  <w:style w:type="paragraph" w:customStyle="1" w:styleId="742">
    <w:name w:val="Normal (Web)_file_845"/>
    <w:basedOn w:val="179"/>
    <w:semiHidden/>
    <w:unhideWhenUsed/>
    <w:qFormat/>
    <w:uiPriority w:val="99"/>
  </w:style>
  <w:style w:type="paragraph" w:customStyle="1" w:styleId="743">
    <w:name w:val="heading 2_file_846"/>
    <w:basedOn w:val="181"/>
    <w:qFormat/>
    <w:uiPriority w:val="9"/>
    <w:pPr>
      <w:outlineLvl w:val="1"/>
    </w:pPr>
    <w:rPr>
      <w:sz w:val="36"/>
      <w:szCs w:val="36"/>
    </w:rPr>
  </w:style>
  <w:style w:type="paragraph" w:customStyle="1" w:styleId="744">
    <w:name w:val="heading 3_file_846"/>
    <w:basedOn w:val="181"/>
    <w:qFormat/>
    <w:uiPriority w:val="9"/>
    <w:pPr>
      <w:outlineLvl w:val="2"/>
    </w:pPr>
    <w:rPr>
      <w:sz w:val="27"/>
      <w:szCs w:val="27"/>
    </w:rPr>
  </w:style>
  <w:style w:type="paragraph" w:customStyle="1" w:styleId="745">
    <w:name w:val="heading 4_file_846"/>
    <w:basedOn w:val="181"/>
    <w:qFormat/>
    <w:uiPriority w:val="9"/>
    <w:pPr>
      <w:outlineLvl w:val="3"/>
    </w:pPr>
  </w:style>
  <w:style w:type="paragraph" w:customStyle="1" w:styleId="746">
    <w:name w:val="heading 5_file_846"/>
    <w:basedOn w:val="181"/>
    <w:qFormat/>
    <w:uiPriority w:val="9"/>
    <w:pPr>
      <w:outlineLvl w:val="4"/>
    </w:pPr>
    <w:rPr>
      <w:sz w:val="20"/>
      <w:szCs w:val="20"/>
    </w:rPr>
  </w:style>
  <w:style w:type="paragraph" w:customStyle="1" w:styleId="747">
    <w:name w:val="heading 6_file_846"/>
    <w:basedOn w:val="181"/>
    <w:qFormat/>
    <w:uiPriority w:val="9"/>
    <w:pPr>
      <w:outlineLvl w:val="5"/>
    </w:pPr>
    <w:rPr>
      <w:sz w:val="15"/>
      <w:szCs w:val="15"/>
    </w:rPr>
  </w:style>
  <w:style w:type="character" w:customStyle="1" w:styleId="748">
    <w:name w:val="Default Paragraph Font_file_846"/>
    <w:semiHidden/>
    <w:unhideWhenUsed/>
    <w:qFormat/>
    <w:uiPriority w:val="1"/>
  </w:style>
  <w:style w:type="table" w:customStyle="1" w:styleId="749">
    <w:name w:val="Normal Table_file_846"/>
    <w:semiHidden/>
    <w:unhideWhenUsed/>
    <w:qFormat/>
    <w:uiPriority w:val="99"/>
    <w:tblPr>
      <w:tblCellMar>
        <w:top w:w="0" w:type="dxa"/>
        <w:left w:w="108" w:type="dxa"/>
        <w:bottom w:w="0" w:type="dxa"/>
        <w:right w:w="108" w:type="dxa"/>
      </w:tblCellMar>
    </w:tblPr>
  </w:style>
  <w:style w:type="character" w:customStyle="1" w:styleId="750">
    <w:name w:val="Hyperlink_file_846"/>
    <w:basedOn w:val="748"/>
    <w:semiHidden/>
    <w:unhideWhenUsed/>
    <w:qFormat/>
    <w:uiPriority w:val="99"/>
    <w:rPr>
      <w:color w:val="0782C1"/>
      <w:u w:val="single"/>
    </w:rPr>
  </w:style>
  <w:style w:type="character" w:customStyle="1" w:styleId="751">
    <w:name w:val="FollowedHyperlink_file_846"/>
    <w:basedOn w:val="748"/>
    <w:semiHidden/>
    <w:unhideWhenUsed/>
    <w:qFormat/>
    <w:uiPriority w:val="99"/>
    <w:rPr>
      <w:color w:val="0782C1"/>
      <w:u w:val="single"/>
    </w:rPr>
  </w:style>
  <w:style w:type="character" w:customStyle="1" w:styleId="752">
    <w:name w:val="标题 1 Char_file_846"/>
    <w:basedOn w:val="748"/>
    <w:link w:val="3"/>
    <w:qFormat/>
    <w:uiPriority w:val="9"/>
    <w:rPr>
      <w:rFonts w:ascii="宋体" w:hAnsi="宋体" w:eastAsia="宋体" w:cs="宋体"/>
      <w:b/>
      <w:bCs/>
      <w:kern w:val="44"/>
      <w:sz w:val="44"/>
      <w:szCs w:val="44"/>
    </w:rPr>
  </w:style>
  <w:style w:type="character" w:customStyle="1" w:styleId="753">
    <w:name w:val="标题 2 Char_file_846"/>
    <w:basedOn w:val="748"/>
    <w:link w:val="4"/>
    <w:semiHidden/>
    <w:qFormat/>
    <w:uiPriority w:val="9"/>
    <w:rPr>
      <w:rFonts w:asciiTheme="majorHAnsi" w:hAnsiTheme="majorHAnsi" w:eastAsiaTheme="majorEastAsia" w:cstheme="majorBidi"/>
      <w:b/>
      <w:bCs/>
      <w:sz w:val="32"/>
      <w:szCs w:val="32"/>
    </w:rPr>
  </w:style>
  <w:style w:type="character" w:customStyle="1" w:styleId="754">
    <w:name w:val="标题 3 Char_file_846"/>
    <w:basedOn w:val="748"/>
    <w:link w:val="5"/>
    <w:semiHidden/>
    <w:qFormat/>
    <w:uiPriority w:val="9"/>
    <w:rPr>
      <w:rFonts w:ascii="宋体" w:hAnsi="宋体" w:eastAsia="宋体" w:cs="宋体"/>
      <w:b/>
      <w:bCs/>
      <w:sz w:val="32"/>
      <w:szCs w:val="32"/>
    </w:rPr>
  </w:style>
  <w:style w:type="character" w:customStyle="1" w:styleId="755">
    <w:name w:val="标题 4 Char_file_846"/>
    <w:basedOn w:val="748"/>
    <w:link w:val="6"/>
    <w:semiHidden/>
    <w:qFormat/>
    <w:uiPriority w:val="9"/>
    <w:rPr>
      <w:rFonts w:asciiTheme="majorHAnsi" w:hAnsiTheme="majorHAnsi" w:eastAsiaTheme="majorEastAsia" w:cstheme="majorBidi"/>
      <w:b/>
      <w:bCs/>
      <w:sz w:val="28"/>
      <w:szCs w:val="28"/>
    </w:rPr>
  </w:style>
  <w:style w:type="character" w:customStyle="1" w:styleId="756">
    <w:name w:val="标题 5 Char_file_846"/>
    <w:basedOn w:val="748"/>
    <w:link w:val="7"/>
    <w:semiHidden/>
    <w:qFormat/>
    <w:uiPriority w:val="9"/>
    <w:rPr>
      <w:rFonts w:ascii="宋体" w:hAnsi="宋体" w:eastAsia="宋体" w:cs="宋体"/>
      <w:b/>
      <w:bCs/>
      <w:sz w:val="28"/>
      <w:szCs w:val="28"/>
    </w:rPr>
  </w:style>
  <w:style w:type="character" w:customStyle="1" w:styleId="757">
    <w:name w:val="标题 6 Char_file_846"/>
    <w:basedOn w:val="748"/>
    <w:link w:val="9"/>
    <w:semiHidden/>
    <w:qFormat/>
    <w:uiPriority w:val="9"/>
    <w:rPr>
      <w:rFonts w:asciiTheme="majorHAnsi" w:hAnsiTheme="majorHAnsi" w:eastAsiaTheme="majorEastAsia" w:cstheme="majorBidi"/>
      <w:b/>
      <w:bCs/>
      <w:sz w:val="24"/>
      <w:szCs w:val="24"/>
    </w:rPr>
  </w:style>
  <w:style w:type="paragraph" w:customStyle="1" w:styleId="758">
    <w:name w:val="cke_editable_file_846"/>
    <w:basedOn w:val="181"/>
    <w:qFormat/>
    <w:uiPriority w:val="0"/>
    <w:rPr>
      <w:rFonts w:ascii="仿宋_GB2312" w:eastAsia="仿宋_GB2312"/>
    </w:rPr>
  </w:style>
  <w:style w:type="paragraph" w:customStyle="1" w:styleId="759">
    <w:name w:val="marker_file_846"/>
    <w:basedOn w:val="181"/>
    <w:qFormat/>
    <w:uiPriority w:val="0"/>
    <w:pPr>
      <w:shd w:val="clear" w:color="auto" w:fill="FFFF00"/>
    </w:pPr>
  </w:style>
  <w:style w:type="paragraph" w:customStyle="1" w:styleId="760">
    <w:name w:val="Normal (Web)_file_846"/>
    <w:basedOn w:val="181"/>
    <w:semiHidden/>
    <w:unhideWhenUsed/>
    <w:qFormat/>
    <w:uiPriority w:val="99"/>
  </w:style>
  <w:style w:type="character" w:customStyle="1" w:styleId="761">
    <w:name w:val="Strong_file_846"/>
    <w:basedOn w:val="748"/>
    <w:qFormat/>
    <w:uiPriority w:val="22"/>
    <w:rPr>
      <w:b/>
      <w:bCs/>
    </w:rPr>
  </w:style>
  <w:style w:type="paragraph" w:customStyle="1" w:styleId="762">
    <w:name w:val="heading 2_file_847"/>
    <w:basedOn w:val="183"/>
    <w:qFormat/>
    <w:uiPriority w:val="9"/>
    <w:pPr>
      <w:outlineLvl w:val="1"/>
    </w:pPr>
    <w:rPr>
      <w:sz w:val="36"/>
      <w:szCs w:val="36"/>
    </w:rPr>
  </w:style>
  <w:style w:type="paragraph" w:customStyle="1" w:styleId="763">
    <w:name w:val="heading 3_file_847"/>
    <w:basedOn w:val="183"/>
    <w:qFormat/>
    <w:uiPriority w:val="9"/>
    <w:pPr>
      <w:outlineLvl w:val="2"/>
    </w:pPr>
    <w:rPr>
      <w:sz w:val="27"/>
      <w:szCs w:val="27"/>
    </w:rPr>
  </w:style>
  <w:style w:type="paragraph" w:customStyle="1" w:styleId="764">
    <w:name w:val="heading 4_file_847"/>
    <w:basedOn w:val="183"/>
    <w:qFormat/>
    <w:uiPriority w:val="9"/>
    <w:pPr>
      <w:outlineLvl w:val="3"/>
    </w:pPr>
  </w:style>
  <w:style w:type="paragraph" w:customStyle="1" w:styleId="765">
    <w:name w:val="heading 5_file_847"/>
    <w:basedOn w:val="183"/>
    <w:qFormat/>
    <w:uiPriority w:val="9"/>
    <w:pPr>
      <w:outlineLvl w:val="4"/>
    </w:pPr>
    <w:rPr>
      <w:sz w:val="20"/>
      <w:szCs w:val="20"/>
    </w:rPr>
  </w:style>
  <w:style w:type="paragraph" w:customStyle="1" w:styleId="766">
    <w:name w:val="heading 6_file_847"/>
    <w:basedOn w:val="183"/>
    <w:qFormat/>
    <w:uiPriority w:val="9"/>
    <w:pPr>
      <w:outlineLvl w:val="5"/>
    </w:pPr>
    <w:rPr>
      <w:sz w:val="15"/>
      <w:szCs w:val="15"/>
    </w:rPr>
  </w:style>
  <w:style w:type="character" w:customStyle="1" w:styleId="767">
    <w:name w:val="Default Paragraph Font_file_847"/>
    <w:semiHidden/>
    <w:unhideWhenUsed/>
    <w:qFormat/>
    <w:uiPriority w:val="1"/>
  </w:style>
  <w:style w:type="table" w:customStyle="1" w:styleId="768">
    <w:name w:val="Normal Table_file_847"/>
    <w:semiHidden/>
    <w:unhideWhenUsed/>
    <w:qFormat/>
    <w:uiPriority w:val="99"/>
    <w:tblPr>
      <w:tblCellMar>
        <w:top w:w="0" w:type="dxa"/>
        <w:left w:w="108" w:type="dxa"/>
        <w:bottom w:w="0" w:type="dxa"/>
        <w:right w:w="108" w:type="dxa"/>
      </w:tblCellMar>
    </w:tblPr>
  </w:style>
  <w:style w:type="character" w:customStyle="1" w:styleId="769">
    <w:name w:val="Hyperlink_file_847"/>
    <w:basedOn w:val="767"/>
    <w:semiHidden/>
    <w:unhideWhenUsed/>
    <w:qFormat/>
    <w:uiPriority w:val="99"/>
    <w:rPr>
      <w:color w:val="0782C1"/>
      <w:u w:val="single"/>
    </w:rPr>
  </w:style>
  <w:style w:type="character" w:customStyle="1" w:styleId="770">
    <w:name w:val="FollowedHyperlink_file_847"/>
    <w:basedOn w:val="767"/>
    <w:semiHidden/>
    <w:unhideWhenUsed/>
    <w:qFormat/>
    <w:uiPriority w:val="99"/>
    <w:rPr>
      <w:color w:val="0782C1"/>
      <w:u w:val="single"/>
    </w:rPr>
  </w:style>
  <w:style w:type="character" w:customStyle="1" w:styleId="771">
    <w:name w:val="标题 1 Char_file_847"/>
    <w:basedOn w:val="767"/>
    <w:link w:val="3"/>
    <w:qFormat/>
    <w:uiPriority w:val="9"/>
    <w:rPr>
      <w:rFonts w:ascii="宋体" w:hAnsi="宋体" w:eastAsia="宋体" w:cs="宋体"/>
      <w:b/>
      <w:bCs/>
      <w:kern w:val="44"/>
      <w:sz w:val="44"/>
      <w:szCs w:val="44"/>
    </w:rPr>
  </w:style>
  <w:style w:type="character" w:customStyle="1" w:styleId="772">
    <w:name w:val="标题 2 Char_file_847"/>
    <w:basedOn w:val="767"/>
    <w:link w:val="4"/>
    <w:semiHidden/>
    <w:qFormat/>
    <w:uiPriority w:val="9"/>
    <w:rPr>
      <w:rFonts w:asciiTheme="majorHAnsi" w:hAnsiTheme="majorHAnsi" w:eastAsiaTheme="majorEastAsia" w:cstheme="majorBidi"/>
      <w:b/>
      <w:bCs/>
      <w:sz w:val="32"/>
      <w:szCs w:val="32"/>
    </w:rPr>
  </w:style>
  <w:style w:type="character" w:customStyle="1" w:styleId="773">
    <w:name w:val="标题 3 Char_file_847"/>
    <w:basedOn w:val="767"/>
    <w:link w:val="5"/>
    <w:semiHidden/>
    <w:qFormat/>
    <w:uiPriority w:val="9"/>
    <w:rPr>
      <w:rFonts w:ascii="宋体" w:hAnsi="宋体" w:eastAsia="宋体" w:cs="宋体"/>
      <w:b/>
      <w:bCs/>
      <w:sz w:val="32"/>
      <w:szCs w:val="32"/>
    </w:rPr>
  </w:style>
  <w:style w:type="character" w:customStyle="1" w:styleId="774">
    <w:name w:val="标题 4 Char_file_847"/>
    <w:basedOn w:val="767"/>
    <w:link w:val="6"/>
    <w:semiHidden/>
    <w:qFormat/>
    <w:uiPriority w:val="9"/>
    <w:rPr>
      <w:rFonts w:asciiTheme="majorHAnsi" w:hAnsiTheme="majorHAnsi" w:eastAsiaTheme="majorEastAsia" w:cstheme="majorBidi"/>
      <w:b/>
      <w:bCs/>
      <w:sz w:val="28"/>
      <w:szCs w:val="28"/>
    </w:rPr>
  </w:style>
  <w:style w:type="character" w:customStyle="1" w:styleId="775">
    <w:name w:val="标题 5 Char_file_847"/>
    <w:basedOn w:val="767"/>
    <w:link w:val="7"/>
    <w:semiHidden/>
    <w:qFormat/>
    <w:uiPriority w:val="9"/>
    <w:rPr>
      <w:rFonts w:ascii="宋体" w:hAnsi="宋体" w:eastAsia="宋体" w:cs="宋体"/>
      <w:b/>
      <w:bCs/>
      <w:sz w:val="28"/>
      <w:szCs w:val="28"/>
    </w:rPr>
  </w:style>
  <w:style w:type="character" w:customStyle="1" w:styleId="776">
    <w:name w:val="标题 6 Char_file_847"/>
    <w:basedOn w:val="767"/>
    <w:link w:val="9"/>
    <w:semiHidden/>
    <w:qFormat/>
    <w:uiPriority w:val="9"/>
    <w:rPr>
      <w:rFonts w:asciiTheme="majorHAnsi" w:hAnsiTheme="majorHAnsi" w:eastAsiaTheme="majorEastAsia" w:cstheme="majorBidi"/>
      <w:b/>
      <w:bCs/>
      <w:sz w:val="24"/>
      <w:szCs w:val="24"/>
    </w:rPr>
  </w:style>
  <w:style w:type="paragraph" w:customStyle="1" w:styleId="777">
    <w:name w:val="cke_editable_file_847"/>
    <w:basedOn w:val="183"/>
    <w:qFormat/>
    <w:uiPriority w:val="0"/>
    <w:rPr>
      <w:rFonts w:ascii="仿宋_GB2312" w:eastAsia="仿宋_GB2312"/>
    </w:rPr>
  </w:style>
  <w:style w:type="paragraph" w:customStyle="1" w:styleId="778">
    <w:name w:val="marker_file_847"/>
    <w:basedOn w:val="183"/>
    <w:qFormat/>
    <w:uiPriority w:val="0"/>
    <w:pPr>
      <w:shd w:val="clear" w:color="auto" w:fill="FFFF00"/>
    </w:pPr>
  </w:style>
  <w:style w:type="paragraph" w:customStyle="1" w:styleId="779">
    <w:name w:val="Normal (Web)_file_847"/>
    <w:basedOn w:val="183"/>
    <w:semiHidden/>
    <w:unhideWhenUsed/>
    <w:qFormat/>
    <w:uiPriority w:val="99"/>
  </w:style>
  <w:style w:type="paragraph" w:customStyle="1" w:styleId="780">
    <w:name w:val="heading 2_file_848"/>
    <w:basedOn w:val="185"/>
    <w:qFormat/>
    <w:uiPriority w:val="9"/>
    <w:pPr>
      <w:outlineLvl w:val="1"/>
    </w:pPr>
    <w:rPr>
      <w:sz w:val="36"/>
      <w:szCs w:val="36"/>
    </w:rPr>
  </w:style>
  <w:style w:type="paragraph" w:customStyle="1" w:styleId="781">
    <w:name w:val="heading 3_file_848"/>
    <w:basedOn w:val="185"/>
    <w:qFormat/>
    <w:uiPriority w:val="9"/>
    <w:pPr>
      <w:outlineLvl w:val="2"/>
    </w:pPr>
    <w:rPr>
      <w:sz w:val="27"/>
      <w:szCs w:val="27"/>
    </w:rPr>
  </w:style>
  <w:style w:type="paragraph" w:customStyle="1" w:styleId="782">
    <w:name w:val="heading 4_file_848"/>
    <w:basedOn w:val="185"/>
    <w:qFormat/>
    <w:uiPriority w:val="9"/>
    <w:pPr>
      <w:outlineLvl w:val="3"/>
    </w:pPr>
  </w:style>
  <w:style w:type="paragraph" w:customStyle="1" w:styleId="783">
    <w:name w:val="heading 5_file_848"/>
    <w:basedOn w:val="185"/>
    <w:qFormat/>
    <w:uiPriority w:val="9"/>
    <w:pPr>
      <w:outlineLvl w:val="4"/>
    </w:pPr>
    <w:rPr>
      <w:sz w:val="20"/>
      <w:szCs w:val="20"/>
    </w:rPr>
  </w:style>
  <w:style w:type="paragraph" w:customStyle="1" w:styleId="784">
    <w:name w:val="heading 6_file_848"/>
    <w:basedOn w:val="185"/>
    <w:qFormat/>
    <w:uiPriority w:val="9"/>
    <w:pPr>
      <w:outlineLvl w:val="5"/>
    </w:pPr>
    <w:rPr>
      <w:sz w:val="15"/>
      <w:szCs w:val="15"/>
    </w:rPr>
  </w:style>
  <w:style w:type="character" w:customStyle="1" w:styleId="785">
    <w:name w:val="Default Paragraph Font_file_848"/>
    <w:semiHidden/>
    <w:unhideWhenUsed/>
    <w:qFormat/>
    <w:uiPriority w:val="1"/>
  </w:style>
  <w:style w:type="table" w:customStyle="1" w:styleId="786">
    <w:name w:val="Normal Table_file_848"/>
    <w:semiHidden/>
    <w:unhideWhenUsed/>
    <w:qFormat/>
    <w:uiPriority w:val="99"/>
    <w:tblPr>
      <w:tblCellMar>
        <w:top w:w="0" w:type="dxa"/>
        <w:left w:w="108" w:type="dxa"/>
        <w:bottom w:w="0" w:type="dxa"/>
        <w:right w:w="108" w:type="dxa"/>
      </w:tblCellMar>
    </w:tblPr>
  </w:style>
  <w:style w:type="character" w:customStyle="1" w:styleId="787">
    <w:name w:val="Hyperlink_file_848"/>
    <w:basedOn w:val="785"/>
    <w:semiHidden/>
    <w:unhideWhenUsed/>
    <w:qFormat/>
    <w:uiPriority w:val="99"/>
    <w:rPr>
      <w:color w:val="0782C1"/>
      <w:u w:val="single"/>
    </w:rPr>
  </w:style>
  <w:style w:type="character" w:customStyle="1" w:styleId="788">
    <w:name w:val="FollowedHyperlink_file_848"/>
    <w:basedOn w:val="785"/>
    <w:semiHidden/>
    <w:unhideWhenUsed/>
    <w:qFormat/>
    <w:uiPriority w:val="99"/>
    <w:rPr>
      <w:color w:val="0782C1"/>
      <w:u w:val="single"/>
    </w:rPr>
  </w:style>
  <w:style w:type="character" w:customStyle="1" w:styleId="789">
    <w:name w:val="标题 1 Char_file_848"/>
    <w:basedOn w:val="785"/>
    <w:link w:val="3"/>
    <w:qFormat/>
    <w:uiPriority w:val="9"/>
    <w:rPr>
      <w:rFonts w:ascii="宋体" w:hAnsi="宋体" w:eastAsia="宋体" w:cs="宋体"/>
      <w:b/>
      <w:bCs/>
      <w:kern w:val="44"/>
      <w:sz w:val="44"/>
      <w:szCs w:val="44"/>
    </w:rPr>
  </w:style>
  <w:style w:type="character" w:customStyle="1" w:styleId="790">
    <w:name w:val="标题 2 Char_file_848"/>
    <w:basedOn w:val="785"/>
    <w:link w:val="4"/>
    <w:semiHidden/>
    <w:qFormat/>
    <w:uiPriority w:val="9"/>
    <w:rPr>
      <w:rFonts w:asciiTheme="majorHAnsi" w:hAnsiTheme="majorHAnsi" w:eastAsiaTheme="majorEastAsia" w:cstheme="majorBidi"/>
      <w:b/>
      <w:bCs/>
      <w:sz w:val="32"/>
      <w:szCs w:val="32"/>
    </w:rPr>
  </w:style>
  <w:style w:type="character" w:customStyle="1" w:styleId="791">
    <w:name w:val="标题 3 Char_file_848"/>
    <w:basedOn w:val="785"/>
    <w:link w:val="5"/>
    <w:semiHidden/>
    <w:qFormat/>
    <w:uiPriority w:val="9"/>
    <w:rPr>
      <w:rFonts w:ascii="宋体" w:hAnsi="宋体" w:eastAsia="宋体" w:cs="宋体"/>
      <w:b/>
      <w:bCs/>
      <w:sz w:val="32"/>
      <w:szCs w:val="32"/>
    </w:rPr>
  </w:style>
  <w:style w:type="character" w:customStyle="1" w:styleId="792">
    <w:name w:val="标题 4 Char_file_848"/>
    <w:basedOn w:val="785"/>
    <w:link w:val="6"/>
    <w:semiHidden/>
    <w:qFormat/>
    <w:uiPriority w:val="9"/>
    <w:rPr>
      <w:rFonts w:asciiTheme="majorHAnsi" w:hAnsiTheme="majorHAnsi" w:eastAsiaTheme="majorEastAsia" w:cstheme="majorBidi"/>
      <w:b/>
      <w:bCs/>
      <w:sz w:val="28"/>
      <w:szCs w:val="28"/>
    </w:rPr>
  </w:style>
  <w:style w:type="character" w:customStyle="1" w:styleId="793">
    <w:name w:val="标题 5 Char_file_848"/>
    <w:basedOn w:val="785"/>
    <w:link w:val="7"/>
    <w:semiHidden/>
    <w:qFormat/>
    <w:uiPriority w:val="9"/>
    <w:rPr>
      <w:rFonts w:ascii="宋体" w:hAnsi="宋体" w:eastAsia="宋体" w:cs="宋体"/>
      <w:b/>
      <w:bCs/>
      <w:sz w:val="28"/>
      <w:szCs w:val="28"/>
    </w:rPr>
  </w:style>
  <w:style w:type="character" w:customStyle="1" w:styleId="794">
    <w:name w:val="标题 6 Char_file_848"/>
    <w:basedOn w:val="785"/>
    <w:link w:val="9"/>
    <w:semiHidden/>
    <w:qFormat/>
    <w:uiPriority w:val="9"/>
    <w:rPr>
      <w:rFonts w:asciiTheme="majorHAnsi" w:hAnsiTheme="majorHAnsi" w:eastAsiaTheme="majorEastAsia" w:cstheme="majorBidi"/>
      <w:b/>
      <w:bCs/>
      <w:sz w:val="24"/>
      <w:szCs w:val="24"/>
    </w:rPr>
  </w:style>
  <w:style w:type="paragraph" w:customStyle="1" w:styleId="795">
    <w:name w:val="cke_editable_file_848"/>
    <w:basedOn w:val="185"/>
    <w:qFormat/>
    <w:uiPriority w:val="0"/>
    <w:rPr>
      <w:rFonts w:ascii="仿宋_GB2312" w:eastAsia="仿宋_GB2312"/>
    </w:rPr>
  </w:style>
  <w:style w:type="paragraph" w:customStyle="1" w:styleId="796">
    <w:name w:val="marker_file_848"/>
    <w:basedOn w:val="185"/>
    <w:qFormat/>
    <w:uiPriority w:val="0"/>
    <w:pPr>
      <w:shd w:val="clear" w:color="auto" w:fill="FFFF00"/>
    </w:pPr>
  </w:style>
  <w:style w:type="paragraph" w:customStyle="1" w:styleId="797">
    <w:name w:val="Normal (Web)_file_848"/>
    <w:basedOn w:val="185"/>
    <w:semiHidden/>
    <w:unhideWhenUsed/>
    <w:qFormat/>
    <w:uiPriority w:val="99"/>
  </w:style>
  <w:style w:type="paragraph" w:customStyle="1" w:styleId="798">
    <w:name w:val="heading 2_file_849"/>
    <w:basedOn w:val="187"/>
    <w:qFormat/>
    <w:uiPriority w:val="9"/>
    <w:pPr>
      <w:outlineLvl w:val="1"/>
    </w:pPr>
    <w:rPr>
      <w:sz w:val="36"/>
      <w:szCs w:val="36"/>
    </w:rPr>
  </w:style>
  <w:style w:type="paragraph" w:customStyle="1" w:styleId="799">
    <w:name w:val="heading 3_file_849"/>
    <w:basedOn w:val="187"/>
    <w:qFormat/>
    <w:uiPriority w:val="9"/>
    <w:pPr>
      <w:outlineLvl w:val="2"/>
    </w:pPr>
    <w:rPr>
      <w:sz w:val="27"/>
      <w:szCs w:val="27"/>
    </w:rPr>
  </w:style>
  <w:style w:type="paragraph" w:customStyle="1" w:styleId="800">
    <w:name w:val="heading 4_file_849"/>
    <w:basedOn w:val="187"/>
    <w:qFormat/>
    <w:uiPriority w:val="9"/>
    <w:pPr>
      <w:outlineLvl w:val="3"/>
    </w:pPr>
  </w:style>
  <w:style w:type="paragraph" w:customStyle="1" w:styleId="801">
    <w:name w:val="heading 5_file_849"/>
    <w:basedOn w:val="187"/>
    <w:qFormat/>
    <w:uiPriority w:val="9"/>
    <w:pPr>
      <w:outlineLvl w:val="4"/>
    </w:pPr>
    <w:rPr>
      <w:sz w:val="20"/>
      <w:szCs w:val="20"/>
    </w:rPr>
  </w:style>
  <w:style w:type="paragraph" w:customStyle="1" w:styleId="802">
    <w:name w:val="heading 6_file_849"/>
    <w:basedOn w:val="187"/>
    <w:qFormat/>
    <w:uiPriority w:val="9"/>
    <w:pPr>
      <w:outlineLvl w:val="5"/>
    </w:pPr>
    <w:rPr>
      <w:sz w:val="15"/>
      <w:szCs w:val="15"/>
    </w:rPr>
  </w:style>
  <w:style w:type="character" w:customStyle="1" w:styleId="803">
    <w:name w:val="Default Paragraph Font_file_849"/>
    <w:semiHidden/>
    <w:unhideWhenUsed/>
    <w:qFormat/>
    <w:uiPriority w:val="1"/>
  </w:style>
  <w:style w:type="table" w:customStyle="1" w:styleId="804">
    <w:name w:val="Normal Table_file_849"/>
    <w:semiHidden/>
    <w:unhideWhenUsed/>
    <w:qFormat/>
    <w:uiPriority w:val="99"/>
    <w:tblPr>
      <w:tblCellMar>
        <w:top w:w="0" w:type="dxa"/>
        <w:left w:w="108" w:type="dxa"/>
        <w:bottom w:w="0" w:type="dxa"/>
        <w:right w:w="108" w:type="dxa"/>
      </w:tblCellMar>
    </w:tblPr>
  </w:style>
  <w:style w:type="character" w:customStyle="1" w:styleId="805">
    <w:name w:val="Hyperlink_file_849"/>
    <w:basedOn w:val="803"/>
    <w:semiHidden/>
    <w:unhideWhenUsed/>
    <w:qFormat/>
    <w:uiPriority w:val="99"/>
    <w:rPr>
      <w:color w:val="0782C1"/>
      <w:u w:val="single"/>
    </w:rPr>
  </w:style>
  <w:style w:type="character" w:customStyle="1" w:styleId="806">
    <w:name w:val="FollowedHyperlink_file_849"/>
    <w:basedOn w:val="803"/>
    <w:semiHidden/>
    <w:unhideWhenUsed/>
    <w:qFormat/>
    <w:uiPriority w:val="99"/>
    <w:rPr>
      <w:color w:val="0782C1"/>
      <w:u w:val="single"/>
    </w:rPr>
  </w:style>
  <w:style w:type="character" w:customStyle="1" w:styleId="807">
    <w:name w:val="标题 1 Char_file_849"/>
    <w:basedOn w:val="803"/>
    <w:link w:val="3"/>
    <w:qFormat/>
    <w:uiPriority w:val="9"/>
    <w:rPr>
      <w:rFonts w:ascii="宋体" w:hAnsi="宋体" w:eastAsia="宋体" w:cs="宋体"/>
      <w:b/>
      <w:bCs/>
      <w:kern w:val="44"/>
      <w:sz w:val="44"/>
      <w:szCs w:val="44"/>
    </w:rPr>
  </w:style>
  <w:style w:type="character" w:customStyle="1" w:styleId="808">
    <w:name w:val="标题 2 Char_file_849"/>
    <w:basedOn w:val="803"/>
    <w:link w:val="4"/>
    <w:semiHidden/>
    <w:qFormat/>
    <w:uiPriority w:val="9"/>
    <w:rPr>
      <w:rFonts w:asciiTheme="majorHAnsi" w:hAnsiTheme="majorHAnsi" w:eastAsiaTheme="majorEastAsia" w:cstheme="majorBidi"/>
      <w:b/>
      <w:bCs/>
      <w:sz w:val="32"/>
      <w:szCs w:val="32"/>
    </w:rPr>
  </w:style>
  <w:style w:type="character" w:customStyle="1" w:styleId="809">
    <w:name w:val="标题 3 Char_file_849"/>
    <w:basedOn w:val="803"/>
    <w:link w:val="5"/>
    <w:semiHidden/>
    <w:qFormat/>
    <w:uiPriority w:val="9"/>
    <w:rPr>
      <w:rFonts w:ascii="宋体" w:hAnsi="宋体" w:eastAsia="宋体" w:cs="宋体"/>
      <w:b/>
      <w:bCs/>
      <w:sz w:val="32"/>
      <w:szCs w:val="32"/>
    </w:rPr>
  </w:style>
  <w:style w:type="character" w:customStyle="1" w:styleId="810">
    <w:name w:val="标题 4 Char_file_849"/>
    <w:basedOn w:val="803"/>
    <w:link w:val="6"/>
    <w:semiHidden/>
    <w:qFormat/>
    <w:uiPriority w:val="9"/>
    <w:rPr>
      <w:rFonts w:asciiTheme="majorHAnsi" w:hAnsiTheme="majorHAnsi" w:eastAsiaTheme="majorEastAsia" w:cstheme="majorBidi"/>
      <w:b/>
      <w:bCs/>
      <w:sz w:val="28"/>
      <w:szCs w:val="28"/>
    </w:rPr>
  </w:style>
  <w:style w:type="character" w:customStyle="1" w:styleId="811">
    <w:name w:val="标题 5 Char_file_849"/>
    <w:basedOn w:val="803"/>
    <w:link w:val="7"/>
    <w:semiHidden/>
    <w:qFormat/>
    <w:uiPriority w:val="9"/>
    <w:rPr>
      <w:rFonts w:ascii="宋体" w:hAnsi="宋体" w:eastAsia="宋体" w:cs="宋体"/>
      <w:b/>
      <w:bCs/>
      <w:sz w:val="28"/>
      <w:szCs w:val="28"/>
    </w:rPr>
  </w:style>
  <w:style w:type="character" w:customStyle="1" w:styleId="812">
    <w:name w:val="标题 6 Char_file_849"/>
    <w:basedOn w:val="803"/>
    <w:link w:val="9"/>
    <w:semiHidden/>
    <w:qFormat/>
    <w:uiPriority w:val="9"/>
    <w:rPr>
      <w:rFonts w:asciiTheme="majorHAnsi" w:hAnsiTheme="majorHAnsi" w:eastAsiaTheme="majorEastAsia" w:cstheme="majorBidi"/>
      <w:b/>
      <w:bCs/>
      <w:sz w:val="24"/>
      <w:szCs w:val="24"/>
    </w:rPr>
  </w:style>
  <w:style w:type="paragraph" w:customStyle="1" w:styleId="813">
    <w:name w:val="cke_editable_file_849"/>
    <w:basedOn w:val="187"/>
    <w:qFormat/>
    <w:uiPriority w:val="0"/>
    <w:rPr>
      <w:rFonts w:ascii="仿宋_GB2312" w:eastAsia="仿宋_GB2312"/>
    </w:rPr>
  </w:style>
  <w:style w:type="paragraph" w:customStyle="1" w:styleId="814">
    <w:name w:val="marker_file_849"/>
    <w:basedOn w:val="187"/>
    <w:qFormat/>
    <w:uiPriority w:val="0"/>
    <w:pPr>
      <w:shd w:val="clear" w:color="auto" w:fill="FFFF00"/>
    </w:pPr>
  </w:style>
  <w:style w:type="paragraph" w:customStyle="1" w:styleId="815">
    <w:name w:val="Normal (Web)_file_849"/>
    <w:basedOn w:val="187"/>
    <w:semiHidden/>
    <w:unhideWhenUsed/>
    <w:qFormat/>
    <w:uiPriority w:val="99"/>
  </w:style>
  <w:style w:type="paragraph" w:customStyle="1" w:styleId="816">
    <w:name w:val="pa-3_file_1382_file_1975"/>
    <w:basedOn w:val="817"/>
    <w:qFormat/>
    <w:uiPriority w:val="0"/>
    <w:pPr>
      <w:widowControl/>
      <w:spacing w:line="240" w:lineRule="atLeast"/>
    </w:pPr>
    <w:rPr>
      <w:rFonts w:ascii="宋体" w:hAnsi="宋体" w:cs="宋体"/>
      <w:kern w:val="0"/>
      <w:sz w:val="24"/>
    </w:rPr>
  </w:style>
  <w:style w:type="paragraph" w:customStyle="1" w:styleId="817">
    <w:name w:val="Normal_file_1382_file_1975"/>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18">
    <w:name w:val="Normal Table_file_1382_file_1975"/>
    <w:semiHidden/>
    <w:qFormat/>
    <w:uiPriority w:val="0"/>
    <w:tblPr>
      <w:tblCellMar>
        <w:top w:w="0" w:type="dxa"/>
        <w:left w:w="108" w:type="dxa"/>
        <w:bottom w:w="0" w:type="dxa"/>
        <w:right w:w="108" w:type="dxa"/>
      </w:tblCellMar>
    </w:tblPr>
  </w:style>
  <w:style w:type="character" w:customStyle="1" w:styleId="819">
    <w:name w:val="ca-21_file_3393_file_915_file_1382_file_1975"/>
    <w:basedOn w:val="820"/>
    <w:qFormat/>
    <w:uiPriority w:val="0"/>
    <w:rPr>
      <w:rFonts w:ascii="宋体" w:hAnsi="宋体" w:eastAsia="宋体"/>
      <w:w w:val="100"/>
      <w:sz w:val="21"/>
      <w:szCs w:val="21"/>
      <w:shd w:val="clear" w:color="auto" w:fill="auto"/>
    </w:rPr>
  </w:style>
  <w:style w:type="character" w:customStyle="1" w:styleId="820">
    <w:name w:val="Default Paragraph Font_file_3393_file_915_file_1382_file_1975"/>
    <w:semiHidden/>
    <w:qFormat/>
    <w:uiPriority w:val="0"/>
  </w:style>
  <w:style w:type="character" w:customStyle="1" w:styleId="821">
    <w:name w:val="ca-21_file_1382_file_1975"/>
    <w:basedOn w:val="822"/>
    <w:qFormat/>
    <w:uiPriority w:val="0"/>
    <w:rPr>
      <w:rFonts w:ascii="宋体" w:hAnsi="宋体" w:eastAsia="宋体"/>
      <w:w w:val="100"/>
      <w:sz w:val="21"/>
      <w:szCs w:val="21"/>
      <w:shd w:val="clear" w:color="auto" w:fill="auto"/>
    </w:rPr>
  </w:style>
  <w:style w:type="character" w:customStyle="1" w:styleId="822">
    <w:name w:val="Default Paragraph Font_file_1382_file_1975"/>
    <w:semiHidden/>
    <w:qFormat/>
    <w:uiPriority w:val="0"/>
  </w:style>
  <w:style w:type="paragraph" w:customStyle="1" w:styleId="823">
    <w:name w:val="Table Text"/>
    <w:basedOn w:val="1"/>
    <w:semiHidden/>
    <w:qFormat/>
    <w:uiPriority w:val="0"/>
    <w:rPr>
      <w:rFonts w:ascii="宋体" w:hAnsi="宋体" w:eastAsia="宋体" w:cs="宋体"/>
      <w:sz w:val="20"/>
      <w:szCs w:val="20"/>
      <w:lang w:val="en-US" w:eastAsia="en-US" w:bidi="ar-SA"/>
    </w:rPr>
  </w:style>
  <w:style w:type="table" w:customStyle="1" w:styleId="824">
    <w:name w:val="Table Normal"/>
    <w:semiHidden/>
    <w:unhideWhenUsed/>
    <w:qFormat/>
    <w:uiPriority w:val="0"/>
    <w:tblPr>
      <w:tblCellMar>
        <w:top w:w="0" w:type="dxa"/>
        <w:left w:w="0" w:type="dxa"/>
        <w:bottom w:w="0" w:type="dxa"/>
        <w:right w:w="0" w:type="dxa"/>
      </w:tblCellMar>
    </w:tblPr>
  </w:style>
  <w:style w:type="paragraph" w:customStyle="1" w:styleId="825">
    <w:name w:val="Plain Text_file_1979"/>
    <w:basedOn w:val="826"/>
    <w:qFormat/>
    <w:uiPriority w:val="0"/>
    <w:rPr>
      <w:rFonts w:ascii="宋体" w:hAnsi="Courier New" w:cs="Courier New"/>
      <w:szCs w:val="21"/>
    </w:rPr>
  </w:style>
  <w:style w:type="paragraph" w:customStyle="1" w:styleId="826">
    <w:name w:val="Normal_file_1979"/>
    <w:qFormat/>
    <w:uiPriority w:val="0"/>
    <w:pPr>
      <w:widowControl w:val="0"/>
      <w:jc w:val="both"/>
    </w:pPr>
    <w:rPr>
      <w:rFonts w:ascii="Times New Roman" w:hAnsi="Times New Roman" w:eastAsia="宋体" w:cs="Times New Roman"/>
      <w:lang w:val="en-US" w:eastAsia="zh-CN" w:bidi="ar-SA"/>
    </w:rPr>
  </w:style>
  <w:style w:type="character" w:customStyle="1" w:styleId="827">
    <w:name w:val="ca-21_file_1382_file_592"/>
    <w:basedOn w:val="828"/>
    <w:qFormat/>
    <w:uiPriority w:val="0"/>
    <w:rPr>
      <w:rFonts w:ascii="宋体" w:hAnsi="宋体" w:eastAsia="宋体"/>
      <w:w w:val="100"/>
      <w:sz w:val="21"/>
      <w:szCs w:val="21"/>
      <w:shd w:val="clear" w:color="auto" w:fill="auto"/>
    </w:rPr>
  </w:style>
  <w:style w:type="character" w:customStyle="1" w:styleId="828">
    <w:name w:val="Default Paragraph Font_file_1382_file_592"/>
    <w:semiHidden/>
    <w:qFormat/>
    <w:uiPriority w:val="0"/>
  </w:style>
  <w:style w:type="character" w:customStyle="1" w:styleId="829">
    <w:name w:val="ca-41_file_1382_file_592"/>
    <w:qFormat/>
    <w:uiPriority w:val="0"/>
    <w:rPr>
      <w:rFonts w:hint="eastAsia" w:ascii="宋体" w:hAnsi="宋体" w:eastAsia="宋体"/>
      <w:color w:val="FF0000"/>
      <w:sz w:val="21"/>
      <w:szCs w:val="21"/>
    </w:rPr>
  </w:style>
  <w:style w:type="paragraph" w:customStyle="1" w:styleId="830">
    <w:name w:val="Normal (Web)_file_131_file_140"/>
    <w:basedOn w:val="831"/>
    <w:semiHidden/>
    <w:unhideWhenUsed/>
    <w:qFormat/>
    <w:uiPriority w:val="99"/>
  </w:style>
  <w:style w:type="paragraph" w:customStyle="1" w:styleId="831">
    <w:name w:val="Normal_file_131_file_140"/>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C5B248-51A3-4999-B2AA-A596867A4F4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88</Pages>
  <Words>19769</Words>
  <Characters>21516</Characters>
  <Lines>821</Lines>
  <Paragraphs>773</Paragraphs>
  <TotalTime>310</TotalTime>
  <ScaleCrop>false</ScaleCrop>
  <LinksUpToDate>false</LinksUpToDate>
  <CharactersWithSpaces>21788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2026-03-11T01:29:00Z</dcterms:created>
  <dc:creator>柳州市政府集中采购中心</dc:creator>
  <cp:lastModifiedBy>惟伊</cp:lastModifiedBy>
  <cp:lastPrinted>2018-06-13T03:11:00Z</cp:lastPrinted>
  <dcterms:modified xsi:type="dcterms:W3CDTF">2026-04-23T02:40:38Z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eyJoZGlkIjoiODVmZTAwYzk1ZDAwMmNkMTI4MTllNGRiMWJjNGVkOTkiLCJ1c2VySWQiOiI4MTcyNTAyOTIifQ==</vt:lpwstr>
  </property>
  <property fmtid="{D5CDD505-2E9C-101B-9397-08002B2CF9AE}" pid="4" name="ICV">
    <vt:lpwstr>8D09D2586A8F41FC8938B8C97C0489F0_13</vt:lpwstr>
  </property>
</Properties>
</file>