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74684">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5432E85">
      <w:pPr>
        <w:spacing w:line="360" w:lineRule="auto"/>
        <w:jc w:val="center"/>
        <w:rPr>
          <w:b/>
          <w:sz w:val="52"/>
          <w:szCs w:val="52"/>
        </w:rPr>
      </w:pPr>
      <w:r>
        <w:rPr>
          <w:rFonts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2"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ZXXLn5AQAA8wMAAA4AAAAAAAAAAQAgAAAAIAEAAGRycy9lMm9Eb2MueG1sUEsF&#10;BgAAAAAGAAYAWQEAAIsFAAAAAA==&#10;">
                <v:fill on="f" focussize="0,0"/>
                <v:stroke weight="1.5pt" color="#000000" joinstyle="round"/>
                <v:imagedata o:title=""/>
                <o:lock v:ext="edit" aspectratio="f"/>
              </v:shape>
            </w:pict>
          </mc:Fallback>
        </mc:AlternateContent>
      </w:r>
    </w:p>
    <w:p w14:paraId="5F5F09E5">
      <w:pPr>
        <w:spacing w:line="800" w:lineRule="exact"/>
        <w:jc w:val="center"/>
        <w:rPr>
          <w:rFonts w:hint="eastAsia" w:ascii="华文中宋" w:hAnsi="华文中宋" w:eastAsia="华文中宋"/>
          <w:b/>
          <w:spacing w:val="200"/>
          <w:sz w:val="84"/>
          <w:szCs w:val="84"/>
        </w:rPr>
      </w:pPr>
    </w:p>
    <w:p w14:paraId="7DDF178B">
      <w:pPr>
        <w:spacing w:line="800" w:lineRule="exact"/>
        <w:jc w:val="center"/>
        <w:rPr>
          <w:rFonts w:hint="eastAsia" w:ascii="华文中宋" w:hAnsi="华文中宋" w:eastAsia="华文中宋"/>
          <w:b/>
          <w:spacing w:val="200"/>
          <w:sz w:val="84"/>
          <w:szCs w:val="84"/>
        </w:rPr>
      </w:pPr>
    </w:p>
    <w:p w14:paraId="7A0BB689">
      <w:pPr>
        <w:jc w:val="center"/>
        <w:rPr>
          <w:b/>
          <w:sz w:val="76"/>
          <w:szCs w:val="76"/>
        </w:rPr>
      </w:pPr>
      <w:r>
        <w:rPr>
          <w:rFonts w:hint="eastAsia" w:ascii="华文中宋" w:hAnsi="华文中宋" w:eastAsia="华文中宋"/>
          <w:b/>
          <w:spacing w:val="200"/>
          <w:sz w:val="76"/>
          <w:szCs w:val="76"/>
        </w:rPr>
        <w:t>单一来源采购文件</w:t>
      </w:r>
    </w:p>
    <w:p w14:paraId="2EF138E7">
      <w:pPr>
        <w:spacing w:line="600" w:lineRule="exact"/>
        <w:rPr>
          <w:b/>
          <w:sz w:val="44"/>
          <w:szCs w:val="44"/>
        </w:rPr>
      </w:pPr>
    </w:p>
    <w:p w14:paraId="06695C83">
      <w:pPr>
        <w:spacing w:line="600" w:lineRule="exact"/>
        <w:rPr>
          <w:b/>
          <w:sz w:val="44"/>
          <w:szCs w:val="44"/>
        </w:rPr>
      </w:pPr>
    </w:p>
    <w:p w14:paraId="68ADFC0F">
      <w:pPr>
        <w:spacing w:line="800" w:lineRule="exact"/>
        <w:jc w:val="center"/>
        <w:rPr>
          <w:rFonts w:hint="eastAsia" w:ascii="楷体" w:hAnsi="楷体" w:eastAsia="楷体"/>
          <w:b/>
          <w:sz w:val="44"/>
          <w:szCs w:val="44"/>
        </w:rPr>
      </w:pPr>
      <w:r>
        <w:rPr>
          <w:rFonts w:hint="eastAsia" w:ascii="楷体" w:hAnsi="楷体" w:eastAsia="楷体"/>
          <w:b/>
          <w:sz w:val="44"/>
          <w:szCs w:val="44"/>
        </w:rPr>
        <w:t>项目名称：锝[99Tc]亚甲基二膦酸盐注射液配送服务采购</w:t>
      </w:r>
    </w:p>
    <w:p w14:paraId="70B2387B">
      <w:pPr>
        <w:spacing w:line="800" w:lineRule="exact"/>
        <w:jc w:val="center"/>
        <w:rPr>
          <w:rFonts w:hint="eastAsia" w:ascii="楷体" w:hAnsi="楷体" w:eastAsia="楷体"/>
          <w:b/>
          <w:sz w:val="44"/>
          <w:szCs w:val="44"/>
        </w:rPr>
      </w:pPr>
      <w:r>
        <w:rPr>
          <w:rFonts w:hint="eastAsia" w:ascii="楷体" w:hAnsi="楷体" w:eastAsia="楷体"/>
          <w:b/>
          <w:sz w:val="44"/>
          <w:szCs w:val="44"/>
        </w:rPr>
        <w:t>项目编号：LZZC2026-D3-990057-LZSZ</w:t>
      </w:r>
    </w:p>
    <w:p w14:paraId="227FEFF0">
      <w:pPr>
        <w:spacing w:line="800" w:lineRule="exact"/>
        <w:ind w:firstLine="1948" w:firstLineChars="441"/>
        <w:jc w:val="center"/>
        <w:rPr>
          <w:rFonts w:hint="eastAsia" w:ascii="楷体" w:hAnsi="楷体" w:eastAsia="楷体"/>
          <w:b/>
          <w:sz w:val="44"/>
          <w:szCs w:val="44"/>
        </w:rPr>
      </w:pPr>
    </w:p>
    <w:p w14:paraId="253550B0">
      <w:pPr>
        <w:spacing w:line="800" w:lineRule="exact"/>
        <w:jc w:val="center"/>
        <w:rPr>
          <w:rFonts w:hint="eastAsia" w:ascii="楷体" w:hAnsi="楷体" w:eastAsia="楷体"/>
          <w:b/>
          <w:sz w:val="44"/>
          <w:szCs w:val="44"/>
        </w:rPr>
      </w:pPr>
    </w:p>
    <w:p w14:paraId="12E99208">
      <w:pPr>
        <w:spacing w:line="800" w:lineRule="exact"/>
        <w:ind w:firstLine="883"/>
        <w:jc w:val="center"/>
        <w:rPr>
          <w:rFonts w:hint="eastAsia" w:ascii="楷体" w:hAnsi="楷体" w:eastAsia="楷体"/>
          <w:b/>
          <w:sz w:val="44"/>
          <w:szCs w:val="44"/>
        </w:rPr>
      </w:pPr>
      <w:r>
        <w:rPr>
          <w:rFonts w:hint="eastAsia" w:ascii="楷体" w:hAnsi="楷体" w:eastAsia="楷体"/>
          <w:b/>
          <w:sz w:val="44"/>
          <w:szCs w:val="44"/>
          <w:lang w:eastAsia="zh-CN"/>
        </w:rPr>
        <w:t>采购人</w:t>
      </w:r>
      <w:r>
        <w:rPr>
          <w:rFonts w:hint="eastAsia" w:ascii="楷体" w:hAnsi="楷体" w:eastAsia="楷体"/>
          <w:b/>
          <w:sz w:val="44"/>
          <w:szCs w:val="44"/>
        </w:rPr>
        <w:t>：柳州市人民医院</w:t>
      </w:r>
    </w:p>
    <w:p w14:paraId="62EAAD92">
      <w:pPr>
        <w:spacing w:line="800" w:lineRule="exact"/>
        <w:ind w:firstLine="883" w:firstLineChars="200"/>
        <w:jc w:val="center"/>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E9B29A4">
      <w:pPr>
        <w:spacing w:line="600" w:lineRule="exact"/>
        <w:jc w:val="center"/>
        <w:rPr>
          <w:rFonts w:hint="eastAsia" w:ascii="楷体" w:hAnsi="楷体" w:eastAsia="楷体"/>
          <w:b/>
          <w:sz w:val="44"/>
          <w:szCs w:val="44"/>
        </w:rPr>
      </w:pPr>
    </w:p>
    <w:p w14:paraId="4C81F8E5">
      <w:pPr>
        <w:spacing w:line="600" w:lineRule="exact"/>
        <w:jc w:val="center"/>
        <w:rPr>
          <w:rFonts w:hint="default" w:eastAsia="楷体"/>
          <w:b/>
          <w:sz w:val="52"/>
          <w:szCs w:val="52"/>
          <w:lang w:val="en-US" w:eastAsia="zh-CN"/>
        </w:rPr>
        <w:sectPr>
          <w:footerReference r:id="rId3" w:type="even"/>
          <w:pgSz w:w="11906" w:h="16838"/>
          <w:pgMar w:top="1134" w:right="1134" w:bottom="1134" w:left="1417" w:header="851" w:footer="992" w:gutter="0"/>
          <w:cols w:space="720" w:num="1"/>
          <w:docGrid w:type="lines" w:linePitch="312" w:charSpace="0"/>
        </w:sectPr>
      </w:pPr>
      <w:r>
        <w:rPr>
          <w:rFonts w:hint="eastAsia" w:ascii="楷体" w:hAnsi="楷体" w:eastAsia="楷体"/>
          <w:b/>
          <w:sz w:val="44"/>
          <w:szCs w:val="44"/>
        </w:rPr>
        <w:t>2026年</w:t>
      </w:r>
      <w:r>
        <w:rPr>
          <w:rFonts w:hint="eastAsia" w:ascii="楷体" w:hAnsi="楷体" w:eastAsia="楷体"/>
          <w:b/>
          <w:sz w:val="44"/>
          <w:szCs w:val="44"/>
          <w:lang w:val="en-US" w:eastAsia="zh-CN"/>
        </w:rPr>
        <w:t>3</w:t>
      </w:r>
      <w:r>
        <w:rPr>
          <w:rFonts w:hint="eastAsia" w:ascii="楷体" w:hAnsi="楷体" w:eastAsia="楷体"/>
          <w:b/>
          <w:sz w:val="44"/>
          <w:szCs w:val="44"/>
        </w:rPr>
        <w:t>月</w:t>
      </w:r>
      <w:r>
        <w:rPr>
          <w:rFonts w:hint="eastAsia" w:ascii="楷体" w:hAnsi="楷体" w:eastAsia="楷体"/>
          <w:b/>
          <w:sz w:val="44"/>
          <w:szCs w:val="44"/>
          <w:lang w:val="en-US" w:eastAsia="zh-CN"/>
        </w:rPr>
        <w:t>30日</w:t>
      </w:r>
    </w:p>
    <w:p w14:paraId="6DDD3694">
      <w:pPr>
        <w:spacing w:line="360" w:lineRule="auto"/>
        <w:jc w:val="center"/>
        <w:rPr>
          <w:b/>
          <w:sz w:val="52"/>
          <w:szCs w:val="52"/>
        </w:rPr>
      </w:pPr>
      <w:r>
        <w:rPr>
          <w:rFonts w:hint="eastAsia" w:ascii="宋体" w:hAnsi="宋体"/>
          <w:b/>
          <w:sz w:val="52"/>
          <w:szCs w:val="52"/>
        </w:rPr>
        <w:t>目  录</w:t>
      </w:r>
    </w:p>
    <w:p w14:paraId="17233A60">
      <w:pPr>
        <w:spacing w:line="360" w:lineRule="auto"/>
        <w:jc w:val="center"/>
        <w:rPr>
          <w:b/>
          <w:sz w:val="52"/>
          <w:szCs w:val="52"/>
        </w:rPr>
      </w:pPr>
    </w:p>
    <w:p w14:paraId="0FF9B409">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"_Toc438" </w:instrText>
      </w:r>
      <w:r>
        <w:fldChar w:fldCharType="separate"/>
      </w:r>
      <w:r>
        <w:rPr>
          <w:rFonts w:hint="eastAsia" w:ascii="仿宋_GB2312" w:hAnsi="仿宋_GB2312" w:eastAsia="仿宋_GB2312" w:cs="仿宋_GB2312"/>
          <w:sz w:val="32"/>
          <w:szCs w:val="32"/>
        </w:rPr>
        <w:t>第一章 单一来源采购邀请函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621799">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"_Toc9590"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27F5D7B">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"_Toc4379" </w:instrText>
      </w:r>
      <w:r>
        <w:fldChar w:fldCharType="separate"/>
      </w:r>
      <w:r>
        <w:rPr>
          <w:rFonts w:hint="eastAsia" w:ascii="仿宋_GB2312" w:hAnsi="仿宋_GB2312" w:eastAsia="仿宋_GB2312" w:cs="仿宋_GB2312"/>
          <w:sz w:val="32"/>
          <w:szCs w:val="32"/>
        </w:rPr>
        <w:t xml:space="preserve">第三章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14:paraId="49BC7F6B">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"_Toc10921" </w:instrText>
      </w:r>
      <w:r>
        <w:fldChar w:fldCharType="separate"/>
      </w:r>
      <w:r>
        <w:rPr>
          <w:rFonts w:hint="eastAsia" w:ascii="仿宋_GB2312" w:hAnsi="仿宋_GB2312" w:eastAsia="仿宋_GB2312" w:cs="仿宋_GB2312"/>
          <w:sz w:val="32"/>
          <w:szCs w:val="32"/>
        </w:rPr>
        <w:t>第四章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p>
    <w:p w14:paraId="095868C1">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"_Toc25851" </w:instrText>
      </w:r>
      <w:r>
        <w:fldChar w:fldCharType="separate"/>
      </w:r>
      <w:r>
        <w:rPr>
          <w:rFonts w:hint="eastAsia" w:ascii="仿宋_GB2312" w:hAnsi="仿宋_GB2312" w:eastAsia="仿宋_GB2312" w:cs="仿宋_GB2312"/>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7</w:t>
      </w:r>
    </w:p>
    <w:p w14:paraId="27202140">
      <w:pPr>
        <w:pStyle w:val="33"/>
        <w:tabs>
          <w:tab w:val="right" w:leader="dot" w:pos="9016"/>
        </w:tabs>
        <w:spacing w:line="360" w:lineRule="auto"/>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r>
        <w:rPr>
          <w:rFonts w:hint="eastAsia" w:ascii="华文仿宋" w:hAnsi="华文仿宋" w:eastAsia="华文仿宋" w:cs="华文仿宋"/>
          <w:b w:val="0"/>
          <w:bCs w:val="0"/>
          <w:caps w:val="0"/>
          <w:sz w:val="44"/>
          <w:szCs w:val="44"/>
        </w:rPr>
        <w:t xml:space="preserve"> </w:t>
      </w:r>
    </w:p>
    <w:p w14:paraId="73C751B4">
      <w:pPr>
        <w:spacing w:line="276" w:lineRule="auto"/>
        <w:jc w:val="center"/>
        <w:outlineLvl w:val="0"/>
        <w:rPr>
          <w:b/>
          <w:bCs/>
          <w:sz w:val="32"/>
          <w:szCs w:val="32"/>
        </w:rPr>
      </w:pPr>
      <w:bookmarkStart w:id="0" w:name="_Toc130"/>
      <w:bookmarkStart w:id="1" w:name="_Toc1969"/>
      <w:bookmarkStart w:id="2" w:name="_Toc18628"/>
      <w:bookmarkStart w:id="3" w:name="_Toc10964"/>
      <w:bookmarkStart w:id="4" w:name="_Toc5988"/>
      <w:bookmarkStart w:id="5" w:name="_Toc438"/>
      <w:bookmarkStart w:id="6" w:name="_Toc35393790"/>
      <w:bookmarkStart w:id="7" w:name="_Toc28359079"/>
      <w:bookmarkStart w:id="8" w:name="_Toc35393621"/>
      <w:bookmarkStart w:id="9" w:name="_Toc28359002"/>
      <w:bookmarkStart w:id="10" w:name="_Hlk24379207"/>
      <w:r>
        <w:rPr>
          <w:rFonts w:hint="eastAsia"/>
          <w:b/>
          <w:bCs/>
          <w:sz w:val="32"/>
          <w:szCs w:val="32"/>
        </w:rPr>
        <w:t>第一章 单一来源采购邀请函</w:t>
      </w:r>
      <w:bookmarkEnd w:id="0"/>
      <w:bookmarkEnd w:id="1"/>
      <w:bookmarkEnd w:id="2"/>
      <w:bookmarkEnd w:id="3"/>
      <w:bookmarkEnd w:id="4"/>
      <w:bookmarkEnd w:id="5"/>
    </w:p>
    <w:p w14:paraId="2D8C5B0F">
      <w:pPr>
        <w:pStyle w:val="31"/>
      </w:pPr>
    </w:p>
    <w:p w14:paraId="53921EB7">
      <w:pPr>
        <w:spacing w:line="460" w:lineRule="exact"/>
        <w:ind w:firstLine="643" w:firstLineChars="200"/>
        <w:jc w:val="left"/>
        <w:rPr>
          <w:rFonts w:hint="eastAsia" w:ascii="仿宋_GB2312" w:hAnsi="仿宋_GB2312" w:eastAsia="仿宋_GB2312" w:cs="仿宋_GB2312"/>
          <w:bCs/>
          <w:sz w:val="28"/>
          <w:szCs w:val="28"/>
        </w:rPr>
      </w:pPr>
      <w:r>
        <w:rPr>
          <w:rFonts w:hint="eastAsia"/>
          <w:b/>
          <w:sz w:val="32"/>
          <w:szCs w:val="32"/>
        </w:rPr>
        <mc:AlternateContent>
          <mc:Choice Requires="wps">
            <w:drawing>
              <wp:anchor distT="0" distB="0" distL="114300" distR="114300" simplePos="0" relativeHeight="251659264" behindDoc="1" locked="0" layoutInCell="1" allowOverlap="1">
                <wp:simplePos x="0" y="0"/>
                <wp:positionH relativeFrom="column">
                  <wp:posOffset>-46355</wp:posOffset>
                </wp:positionH>
                <wp:positionV relativeFrom="page">
                  <wp:posOffset>1473835</wp:posOffset>
                </wp:positionV>
                <wp:extent cx="6109335" cy="1431290"/>
                <wp:effectExtent l="4445" t="4445" r="20320" b="12065"/>
                <wp:wrapNone/>
                <wp:docPr id="1" name="矩形 70"/>
                <wp:cNvGraphicFramePr/>
                <a:graphic xmlns:a="http://schemas.openxmlformats.org/drawingml/2006/main">
                  <a:graphicData uri="http://schemas.microsoft.com/office/word/2010/wordprocessingShape">
                    <wps:wsp>
                      <wps:cNvSpPr/>
                      <wps:spPr>
                        <a:xfrm>
                          <a:off x="0" y="0"/>
                          <a:ext cx="6573520" cy="1314450"/>
                        </a:xfrm>
                        <a:prstGeom prst="rect">
                          <a:avLst/>
                        </a:prstGeom>
                        <a:noFill/>
                        <a:ln w="9525" cap="flat" cmpd="sng">
                          <a:solidFill>
                            <a:srgbClr val="000000"/>
                          </a:solidFill>
                          <a:prstDash val="solid"/>
                          <a:miter/>
                          <a:headEnd type="none" w="med" len="med"/>
                          <a:tailEnd type="none" w="med" len="med"/>
                        </a:ln>
                        <a:effectLst/>
                      </wps:spPr>
                      <wps:txbx>
                        <w:txbxContent>
                          <w:p w14:paraId="7CA39BB5"/>
                        </w:txbxContent>
                      </wps:txbx>
                      <wps:bodyPr wrap="square" upright="1"/>
                    </wps:wsp>
                  </a:graphicData>
                </a:graphic>
              </wp:anchor>
            </w:drawing>
          </mc:Choice>
          <mc:Fallback>
            <w:pict>
              <v:rect id="矩形 70" o:spid="_x0000_s1026" o:spt="1" style="position:absolute;left:0pt;margin-left:-3.65pt;margin-top:116.05pt;height:112.7pt;width:481.05pt;mso-position-vertical-relative:page;z-index:-251657216;mso-width-relative:page;mso-height-relative:page;" filled="f" stroked="t" coordsize="21600,21600" o:gfxdata="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JIkNNkAAAAKAQAADwAAAAAAAAABACAA&#10;AAAiAAAAZHJzL2Rvd25yZXYueG1sUEsBAhQAFAAAAAgAh07iQO47jdwMAgAAHgQAAA4AAAAAAAAA&#10;AQAgAAAAKAEAAGRycy9lMm9Eb2MueG1sUEsFBgAAAAAGAAYAWQEAAKYFAAAAAA==&#10;">
                <v:fill on="f" focussize="0,0"/>
                <v:stroke color="#000000" joinstyle="miter"/>
                <v:imagedata o:title=""/>
                <o:lock v:ext="edit" aspectratio="f"/>
                <v:textbox>
                  <w:txbxContent>
                    <w:p w14:paraId="7CA39BB5"/>
                  </w:txbxContent>
                </v:textbox>
              </v:rect>
            </w:pict>
          </mc:Fallback>
        </mc:AlternateContent>
      </w:r>
      <w:r>
        <w:rPr>
          <w:rFonts w:hint="eastAsia" w:ascii="仿宋_GB2312" w:hAnsi="仿宋_GB2312" w:eastAsia="仿宋_GB2312" w:cs="仿宋_GB2312"/>
          <w:b/>
          <w:sz w:val="28"/>
          <w:szCs w:val="28"/>
        </w:rPr>
        <w:t>项目概况</w:t>
      </w:r>
    </w:p>
    <w:p w14:paraId="0699885D">
      <w:pPr>
        <w:spacing w:line="4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锝[99Tc]亚甲基二膦酸盐注射液配送服务采购的受邀</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应在广西政府采购云平台（https://www.gcy.zfcg.gxzf.gov.cn/）获取单一来源采购文件，并于2026年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日上午9时20分（北京时间）前递交响应文件。</w:t>
      </w:r>
    </w:p>
    <w:p w14:paraId="14731AB8">
      <w:pPr>
        <w:spacing w:line="460" w:lineRule="exact"/>
        <w:ind w:firstLine="562" w:firstLineChars="200"/>
        <w:rPr>
          <w:rFonts w:hint="eastAsia" w:ascii="黑体" w:hAnsi="黑体" w:eastAsia="黑体" w:cs="黑体"/>
          <w:b/>
          <w:bCs/>
          <w:sz w:val="28"/>
          <w:szCs w:val="28"/>
        </w:rPr>
      </w:pPr>
    </w:p>
    <w:p w14:paraId="19F47CC0">
      <w:pPr>
        <w:spacing w:line="44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一、项目基本情况</w:t>
      </w:r>
      <w:bookmarkEnd w:id="6"/>
      <w:bookmarkEnd w:id="7"/>
      <w:bookmarkEnd w:id="8"/>
      <w:bookmarkEnd w:id="9"/>
    </w:p>
    <w:p w14:paraId="76FDF681">
      <w:pPr>
        <w:spacing w:line="440" w:lineRule="exact"/>
        <w:ind w:firstLine="560" w:firstLineChars="200"/>
        <w:rPr>
          <w:rFonts w:ascii="仿宋_GB2312" w:eastAsia="仿宋_GB2312"/>
          <w:sz w:val="28"/>
          <w:szCs w:val="28"/>
        </w:rPr>
      </w:pPr>
      <w:r>
        <w:rPr>
          <w:rFonts w:hint="eastAsia" w:ascii="仿宋_GB2312" w:hAnsi="仿宋_GB2312" w:eastAsia="仿宋_GB2312" w:cs="仿宋_GB2312"/>
          <w:sz w:val="28"/>
          <w:szCs w:val="28"/>
        </w:rPr>
        <w:t>项目编号：LZZC2026-D3-990057-LZSZ</w:t>
      </w:r>
    </w:p>
    <w:p w14:paraId="419BE6A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项目名称：锝[99Tc]亚甲基二膦酸盐注射液配送服务采购</w:t>
      </w:r>
    </w:p>
    <w:p w14:paraId="2C47BD3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采购方式：单一来源采购</w:t>
      </w:r>
    </w:p>
    <w:bookmarkEnd w:id="10"/>
    <w:p w14:paraId="1420AB94">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预算金额（人民币）：伍佰伍拾万元整（</w:t>
      </w:r>
      <w:r>
        <w:rPr>
          <w:rFonts w:hint="eastAsia" w:ascii="宋体" w:hAnsi="宋体" w:cs="宋体"/>
          <w:sz w:val="28"/>
          <w:szCs w:val="28"/>
        </w:rPr>
        <w:t>¥</w:t>
      </w:r>
      <w:r>
        <w:rPr>
          <w:rFonts w:hint="eastAsia" w:ascii="仿宋_GB2312" w:hAnsi="仿宋_GB2312" w:eastAsia="仿宋_GB2312" w:cs="仿宋_GB2312"/>
          <w:sz w:val="28"/>
          <w:szCs w:val="28"/>
        </w:rPr>
        <w:t>5,500,000.00）</w:t>
      </w:r>
    </w:p>
    <w:p w14:paraId="648F7791">
      <w:pPr>
        <w:spacing w:line="44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最高限价</w:t>
      </w:r>
      <w:r>
        <w:rPr>
          <w:rFonts w:hint="eastAsia"/>
        </w:rPr>
        <w:t>：</w:t>
      </w:r>
      <w:r>
        <w:rPr>
          <w:rFonts w:hint="eastAsia" w:ascii="宋体" w:hAnsi="宋体" w:cs="宋体"/>
          <w:sz w:val="28"/>
          <w:szCs w:val="28"/>
        </w:rPr>
        <w:t>¥</w:t>
      </w:r>
      <w:r>
        <w:rPr>
          <w:rFonts w:hint="eastAsia" w:ascii="仿宋_GB2312" w:hAnsi="仿宋_GB2312" w:eastAsia="仿宋_GB2312" w:cs="仿宋_GB2312"/>
          <w:sz w:val="28"/>
          <w:szCs w:val="28"/>
        </w:rPr>
        <w:t>5,500,000.00</w:t>
      </w:r>
    </w:p>
    <w:p w14:paraId="0A383C4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采购需求：锝[99Tc]亚甲基二膦酸盐注射液配送服务采购</w:t>
      </w:r>
      <w:r>
        <w:rPr>
          <w:rFonts w:hint="eastAsia" w:ascii="仿宋_GB2312" w:eastAsia="仿宋_GB2312"/>
          <w:sz w:val="28"/>
          <w:szCs w:val="28"/>
        </w:rPr>
        <w:t>1项</w:t>
      </w:r>
      <w:r>
        <w:rPr>
          <w:rFonts w:hint="eastAsia" w:ascii="仿宋_GB2312" w:hAnsi="仿宋_GB2312" w:eastAsia="仿宋_GB2312" w:cs="仿宋_GB2312"/>
          <w:sz w:val="28"/>
          <w:szCs w:val="28"/>
        </w:rPr>
        <w:t>（具体内容详见单一来源采购文件第二章《采购需求》）</w:t>
      </w:r>
    </w:p>
    <w:p w14:paraId="028023B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合同履行期限：自签订合同之日起3年或在本项目服务期内采购金额达到本项目预估采购量的合同金额，合同自动终止。</w:t>
      </w:r>
    </w:p>
    <w:p w14:paraId="61BEE836">
      <w:pPr>
        <w:spacing w:line="44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备注：</w:t>
      </w:r>
      <w:r>
        <w:rPr>
          <w:rFonts w:hint="eastAsia" w:ascii="仿宋_GB2312" w:hAnsi="仿宋_GB2312" w:eastAsia="仿宋_GB2312" w:cs="仿宋_GB2312"/>
          <w:b/>
          <w:bCs/>
          <w:sz w:val="28"/>
          <w:szCs w:val="28"/>
        </w:rPr>
        <w:t>本项目为线上电子招标项目，有意向参与本项目的</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应当做好参与全流程电子招投标交易的充分准备。</w:t>
      </w:r>
    </w:p>
    <w:p w14:paraId="078B2BBD">
      <w:pPr>
        <w:spacing w:line="44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二、受邀</w:t>
      </w:r>
      <w:r>
        <w:rPr>
          <w:rFonts w:hint="eastAsia" w:ascii="黑体" w:hAnsi="黑体" w:eastAsia="黑体" w:cs="黑体"/>
          <w:b/>
          <w:sz w:val="28"/>
          <w:szCs w:val="28"/>
          <w:lang w:eastAsia="zh-CN"/>
        </w:rPr>
        <w:t>供应商</w:t>
      </w:r>
      <w:r>
        <w:rPr>
          <w:rFonts w:hint="eastAsia" w:ascii="黑体" w:hAnsi="黑体" w:eastAsia="黑体" w:cs="黑体"/>
          <w:b/>
          <w:sz w:val="28"/>
          <w:szCs w:val="28"/>
        </w:rPr>
        <w:t>的资格要求：</w:t>
      </w:r>
    </w:p>
    <w:p w14:paraId="2183754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第三十一条、《政府采购非招标采购方式管理办法》（财政部令第74号）及《广西壮族自治区财政厅关于进一步规范政府采购单一来源采购方式管理的通知》（桂财规〔2021〕4号）有关单一来源采购的规定。</w:t>
      </w:r>
    </w:p>
    <w:p w14:paraId="16E0F0D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w:t>
      </w:r>
      <w:r>
        <w:rPr>
          <w:rFonts w:hint="eastAsia" w:ascii="仿宋_GB2312" w:hAnsi="仿宋_GB2312" w:eastAsia="仿宋_GB2312" w:cs="仿宋_GB2312"/>
          <w:b/>
          <w:bCs/>
          <w:sz w:val="28"/>
          <w:szCs w:val="28"/>
        </w:rPr>
        <w:t>本项目属于专门面向中小企业采购的项目，监狱企业、残疾人福利单位视同小型、微型企业；中小企业须符合本项目采购标的所属行业对应的中小企业划分标准；</w:t>
      </w:r>
    </w:p>
    <w:p w14:paraId="69FD34E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3.本项目的特定资格要求：提供有效的《放射性药品生产许可证》、《放射性药品经营许可证》、《辐射安全许可证》。</w:t>
      </w:r>
    </w:p>
    <w:p w14:paraId="0FBD8461">
      <w:pPr>
        <w:spacing w:line="440" w:lineRule="exact"/>
        <w:ind w:firstLine="562" w:firstLineChars="200"/>
        <w:rPr>
          <w:rFonts w:hint="eastAsia" w:ascii="仿宋_GB2312" w:hAnsi="仿宋_GB2312" w:eastAsia="仿宋_GB2312" w:cs="仿宋_GB2312"/>
          <w:b/>
          <w:sz w:val="28"/>
          <w:szCs w:val="28"/>
        </w:rPr>
      </w:pPr>
      <w:bookmarkStart w:id="11" w:name="_Toc35393792"/>
      <w:bookmarkStart w:id="12" w:name="_Toc35393623"/>
      <w:bookmarkStart w:id="13" w:name="_Toc13977"/>
      <w:bookmarkStart w:id="14" w:name="_Toc28709"/>
      <w:r>
        <w:rPr>
          <w:rFonts w:hint="eastAsia" w:ascii="黑体" w:hAnsi="黑体" w:eastAsia="黑体" w:cs="黑体"/>
          <w:b/>
          <w:sz w:val="28"/>
          <w:szCs w:val="28"/>
        </w:rPr>
        <w:t>三、获取</w:t>
      </w:r>
      <w:bookmarkEnd w:id="11"/>
      <w:bookmarkEnd w:id="12"/>
      <w:r>
        <w:rPr>
          <w:rFonts w:hint="eastAsia" w:ascii="黑体" w:hAnsi="黑体" w:eastAsia="黑体" w:cs="黑体"/>
          <w:b/>
          <w:sz w:val="28"/>
          <w:szCs w:val="28"/>
        </w:rPr>
        <w:t>单一来源采购文件</w:t>
      </w:r>
    </w:p>
    <w:p w14:paraId="54FFBCF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时间：2026年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日至2026年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日，每天上午08:00至12:00，下午12:00至23:59（北京时间，法定节假日除外）；</w:t>
      </w:r>
    </w:p>
    <w:p w14:paraId="64625CA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 </w:t>
      </w:r>
    </w:p>
    <w:p w14:paraId="3FA7CFD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方式：线上获取。登录广西政府采购云平台（https://www.gcy.zfcg.gxzf.gov.cn/），在“工作台”—“项目采购”—“获取采购文件”选择本项目下载本项目采购文件。提示：1.未注册的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可在广西政府采购云平台完成注册后再行获取采购文件。2.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只有在“广西政府采购云平台”下载了采购文件后才视作依法获取采购文件（法律法规所指的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获取采购文件时间以</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下载采购文件的时间为准）。3.已获取采购文件的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不等于符合本项目的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 </w:t>
      </w:r>
    </w:p>
    <w:p w14:paraId="55E730C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售价（元）：0</w:t>
      </w:r>
    </w:p>
    <w:p w14:paraId="44538CF4">
      <w:pPr>
        <w:spacing w:line="440" w:lineRule="exact"/>
        <w:ind w:firstLine="562" w:firstLineChars="200"/>
        <w:rPr>
          <w:rFonts w:hint="eastAsia" w:ascii="黑体" w:hAnsi="黑体" w:eastAsia="黑体" w:cs="黑体"/>
          <w:b/>
          <w:bCs/>
          <w:sz w:val="28"/>
          <w:szCs w:val="28"/>
        </w:rPr>
      </w:pPr>
      <w:bookmarkStart w:id="15" w:name="_Toc28359082"/>
      <w:bookmarkStart w:id="16" w:name="_Toc28359005"/>
      <w:bookmarkStart w:id="17" w:name="_Toc35393624"/>
      <w:bookmarkStart w:id="18" w:name="_Toc35393793"/>
      <w:r>
        <w:rPr>
          <w:rFonts w:hint="eastAsia" w:ascii="黑体" w:hAnsi="黑体" w:eastAsia="黑体" w:cs="黑体"/>
          <w:b/>
          <w:bCs/>
          <w:sz w:val="28"/>
          <w:szCs w:val="28"/>
        </w:rPr>
        <w:t>四、响应文件提交</w:t>
      </w:r>
    </w:p>
    <w:p w14:paraId="6DACD71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截止时间：2026年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日09:20（北京时间）</w:t>
      </w:r>
    </w:p>
    <w:p w14:paraId="10670141">
      <w:pPr>
        <w:spacing w:line="440" w:lineRule="exact"/>
        <w:ind w:firstLine="560" w:firstLineChars="200"/>
        <w:rPr>
          <w:rFonts w:hint="eastAsia" w:ascii="仿宋" w:hAnsi="仿宋" w:eastAsia="仿宋" w:cs="仿宋"/>
          <w:sz w:val="24"/>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 w:hAnsi="仿宋" w:eastAsia="仿宋" w:cs="仿宋"/>
          <w:sz w:val="27"/>
          <w:szCs w:val="27"/>
          <w:lang w:eastAsia="zh-CN"/>
        </w:rPr>
        <w:t>供应商</w:t>
      </w:r>
      <w:r>
        <w:rPr>
          <w:rFonts w:hint="eastAsia" w:ascii="仿宋_GB2312" w:hAnsi="仿宋_GB2312" w:eastAsia="仿宋_GB2312" w:cs="仿宋_GB2312"/>
          <w:bCs/>
          <w:sz w:val="28"/>
          <w:szCs w:val="28"/>
        </w:rPr>
        <w:t>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r>
        <w:rPr>
          <w:rFonts w:hint="eastAsia" w:ascii="仿宋" w:hAnsi="仿宋" w:eastAsia="仿宋" w:cs="仿宋"/>
          <w:sz w:val="24"/>
        </w:rPr>
        <w:t> </w:t>
      </w:r>
    </w:p>
    <w:p w14:paraId="765D0263">
      <w:pPr>
        <w:spacing w:line="44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五、响应文件开启</w:t>
      </w:r>
    </w:p>
    <w:p w14:paraId="19E3BBD6">
      <w:pPr>
        <w:spacing w:line="440" w:lineRule="exact"/>
        <w:ind w:firstLine="37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开启时间：2026年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bookmarkStart w:id="89" w:name="_GoBack"/>
      <w:bookmarkEnd w:id="89"/>
      <w:r>
        <w:rPr>
          <w:rFonts w:hint="eastAsia" w:ascii="仿宋_GB2312" w:hAnsi="仿宋_GB2312" w:eastAsia="仿宋_GB2312" w:cs="仿宋_GB2312"/>
          <w:sz w:val="28"/>
          <w:szCs w:val="28"/>
        </w:rPr>
        <w:t>日 09:20 </w:t>
      </w:r>
    </w:p>
    <w:p w14:paraId="2B08D22B">
      <w:pPr>
        <w:spacing w:line="440" w:lineRule="exact"/>
        <w:ind w:firstLine="374"/>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开标地点：广西政府采购云平台（https://www.gcy.zfcg.gxzf.gov.cn/）</w:t>
      </w:r>
    </w:p>
    <w:bookmarkEnd w:id="15"/>
    <w:bookmarkEnd w:id="16"/>
    <w:bookmarkEnd w:id="17"/>
    <w:bookmarkEnd w:id="18"/>
    <w:p w14:paraId="0372CB97">
      <w:pPr>
        <w:spacing w:line="440" w:lineRule="exact"/>
        <w:ind w:firstLine="562" w:firstLineChars="200"/>
        <w:rPr>
          <w:rFonts w:hint="eastAsia" w:ascii="黑体" w:hAnsi="黑体" w:eastAsia="黑体" w:cs="黑体"/>
          <w:b/>
          <w:bCs/>
          <w:sz w:val="28"/>
          <w:szCs w:val="28"/>
        </w:rPr>
      </w:pPr>
      <w:bookmarkStart w:id="19" w:name="_Toc35393625"/>
      <w:bookmarkStart w:id="20" w:name="_Toc35393794"/>
      <w:bookmarkStart w:id="21" w:name="_Toc28359007"/>
      <w:bookmarkStart w:id="22" w:name="_Toc28359084"/>
      <w:r>
        <w:rPr>
          <w:rFonts w:hint="eastAsia" w:ascii="黑体" w:hAnsi="黑体" w:eastAsia="黑体" w:cs="黑体"/>
          <w:b/>
          <w:bCs/>
          <w:sz w:val="28"/>
          <w:szCs w:val="28"/>
        </w:rPr>
        <w:t>六、协商时间和地点</w:t>
      </w:r>
    </w:p>
    <w:p w14:paraId="0B6F608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时间：在本邀请函规定的电子响应文件提交截止时间后，具体时间由采购代理机构通知。</w:t>
      </w:r>
    </w:p>
    <w:p w14:paraId="79DA4DB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地点：通过广西政府采购云平台实行在线协商。</w:t>
      </w:r>
    </w:p>
    <w:p w14:paraId="5BC1A789">
      <w:pPr>
        <w:spacing w:line="44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七、邀请函期限</w:t>
      </w:r>
      <w:bookmarkEnd w:id="19"/>
      <w:bookmarkEnd w:id="20"/>
      <w:bookmarkEnd w:id="21"/>
      <w:bookmarkEnd w:id="22"/>
    </w:p>
    <w:p w14:paraId="07066569">
      <w:pPr>
        <w:spacing w:line="44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自本邀请书发出之日起1个工作日。</w:t>
      </w:r>
    </w:p>
    <w:p w14:paraId="29806861">
      <w:pPr>
        <w:spacing w:line="440" w:lineRule="exact"/>
        <w:ind w:firstLine="562" w:firstLineChars="200"/>
        <w:rPr>
          <w:rFonts w:hint="eastAsia" w:ascii="仿宋_GB2312" w:hAnsi="仿宋_GB2312" w:eastAsia="仿宋_GB2312" w:cs="仿宋_GB2312"/>
          <w:b/>
          <w:sz w:val="28"/>
          <w:szCs w:val="28"/>
        </w:rPr>
      </w:pPr>
      <w:bookmarkStart w:id="23" w:name="_Toc35393626"/>
      <w:bookmarkStart w:id="24" w:name="_Toc35393795"/>
      <w:r>
        <w:rPr>
          <w:rFonts w:hint="eastAsia" w:ascii="黑体" w:hAnsi="黑体" w:eastAsia="黑体" w:cs="黑体"/>
          <w:b/>
          <w:sz w:val="28"/>
          <w:szCs w:val="28"/>
        </w:rPr>
        <w:t>八、其他补充事宜</w:t>
      </w:r>
      <w:bookmarkEnd w:id="23"/>
      <w:bookmarkEnd w:id="24"/>
    </w:p>
    <w:p w14:paraId="4C80D0DA">
      <w:pPr>
        <w:pStyle w:val="239"/>
        <w:adjustRightInd w:val="0"/>
        <w:snapToGrid w:val="0"/>
        <w:spacing w:line="440" w:lineRule="exact"/>
        <w:ind w:firstLine="600" w:firstLineChars="200"/>
        <w:rPr>
          <w:rFonts w:hint="eastAsia" w:ascii="仿宋_GB2312" w:hAnsi="仿宋_GB2312" w:eastAsia="仿宋_GB2312" w:cs="仿宋_GB2312"/>
          <w:bCs w:val="0"/>
          <w:spacing w:val="0"/>
          <w:sz w:val="28"/>
          <w:szCs w:val="28"/>
        </w:rPr>
      </w:pPr>
      <w:bookmarkStart w:id="25" w:name="_Toc35393796"/>
      <w:bookmarkStart w:id="26" w:name="_Toc28359085"/>
      <w:bookmarkStart w:id="27" w:name="_Toc35393627"/>
      <w:bookmarkStart w:id="28" w:name="_Toc28359008"/>
      <w:r>
        <w:rPr>
          <w:rFonts w:hint="eastAsia" w:ascii="仿宋_GB2312" w:hAnsi="仿宋_GB2312" w:eastAsia="仿宋_GB2312" w:cs="仿宋_GB2312"/>
          <w:sz w:val="28"/>
          <w:szCs w:val="28"/>
        </w:rPr>
        <w:t>（一）</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w:t>
      </w:r>
      <w:r>
        <w:rPr>
          <w:rFonts w:hint="eastAsia" w:ascii="仿宋_GB2312" w:hAnsi="仿宋_GB2312" w:eastAsia="仿宋_GB2312" w:cs="仿宋_GB2312"/>
          <w:sz w:val="28"/>
          <w:szCs w:val="28"/>
        </w:rPr>
        <w:t>。</w:t>
      </w:r>
    </w:p>
    <w:p w14:paraId="6CB40CB2">
      <w:pPr>
        <w:pStyle w:val="239"/>
        <w:adjustRightInd w:val="0"/>
        <w:snapToGrid w:val="0"/>
        <w:spacing w:line="440" w:lineRule="exact"/>
        <w:ind w:firstLine="560" w:firstLineChars="200"/>
        <w:rPr>
          <w:rFonts w:hint="eastAsia" w:ascii="仿宋_GB2312" w:hAnsi="仿宋_GB2312" w:eastAsia="仿宋_GB2312" w:cs="仿宋_GB2312"/>
          <w:bCs w:val="0"/>
          <w:spacing w:val="0"/>
          <w:sz w:val="28"/>
          <w:szCs w:val="28"/>
        </w:rPr>
      </w:pPr>
      <w:r>
        <w:rPr>
          <w:rFonts w:hint="eastAsia" w:ascii="仿宋_GB2312" w:hAnsi="仿宋_GB2312" w:eastAsia="仿宋_GB2312" w:cs="仿宋_GB2312"/>
          <w:bCs w:val="0"/>
          <w:spacing w:val="0"/>
          <w:sz w:val="28"/>
          <w:szCs w:val="28"/>
        </w:rPr>
        <w:t>（二）对在“信用中国”网站(www.creditchina.gov.cn)、中国政府采购网(www.ccgp.gov.cn)等渠道列入失信被执行人、重大税收违法案件当事人名单、政府采购严重违法失信行为记录名单的</w:t>
      </w:r>
      <w:r>
        <w:rPr>
          <w:rFonts w:hint="eastAsia" w:ascii="仿宋_GB2312" w:hAnsi="仿宋_GB2312" w:eastAsia="仿宋_GB2312" w:cs="仿宋_GB2312"/>
          <w:bCs w:val="0"/>
          <w:spacing w:val="0"/>
          <w:sz w:val="28"/>
          <w:szCs w:val="28"/>
          <w:lang w:eastAsia="zh-CN"/>
        </w:rPr>
        <w:t>供应商</w:t>
      </w:r>
      <w:r>
        <w:rPr>
          <w:rFonts w:hint="eastAsia" w:ascii="仿宋_GB2312" w:hAnsi="仿宋_GB2312" w:eastAsia="仿宋_GB2312" w:cs="仿宋_GB2312"/>
          <w:bCs w:val="0"/>
          <w:spacing w:val="0"/>
          <w:sz w:val="28"/>
          <w:szCs w:val="28"/>
        </w:rPr>
        <w:t>，不得参与政府采购活动。</w:t>
      </w:r>
    </w:p>
    <w:p w14:paraId="5FDC1DC8">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（三）根据《柳州市财政局人民银行柳州市中心支行 关于进一步做好线上“政采贷”融资工作的通知》（柳财采〔2022〕19号），</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可凭成交通知书、政府采购合同，通过中征应收账款融资服务平台向银行在线申请“政采贷”融资</w:t>
      </w:r>
      <w:r>
        <w:rPr>
          <w:rFonts w:ascii="仿宋_GB2312" w:hAnsi="仿宋_GB2312" w:eastAsia="仿宋_GB2312" w:cs="仿宋_GB2312"/>
          <w:sz w:val="28"/>
          <w:szCs w:val="28"/>
        </w:rPr>
        <w:t>。</w:t>
      </w:r>
    </w:p>
    <w:p w14:paraId="5380F02E">
      <w:pPr>
        <w:pStyle w:val="234"/>
        <w:spacing w:line="44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参与电子投标特别说明</w:t>
      </w:r>
    </w:p>
    <w:p w14:paraId="23D1C78D">
      <w:pPr>
        <w:pStyle w:val="23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应按照本项目单一来源采购文件和广西政府采购云平台的要求，通过“广西政府采购云平台电子标系统”编制、加密并提交电子响应文件。</w:t>
      </w:r>
    </w:p>
    <w:p w14:paraId="34D7CED5">
      <w:pPr>
        <w:pStyle w:val="15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且申领CA证书，</w:t>
      </w:r>
      <w:r>
        <w:rPr>
          <w:rFonts w:hint="eastAsia" w:ascii="仿宋_GB2312" w:hAnsi="仿宋_GB2312" w:eastAsia="仿宋_GB2312" w:cs="仿宋_GB2312"/>
          <w:b/>
          <w:bCs/>
          <w:sz w:val="28"/>
          <w:szCs w:val="28"/>
        </w:rPr>
        <w:t>各</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18CF78E">
      <w:pPr>
        <w:pStyle w:val="15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应及时熟悉掌握电子标系统操作指南（见广西政府采购云平台电子卖场首页右上角—服务中心—帮助中心—项目采购）</w:t>
      </w:r>
    </w:p>
    <w:p w14:paraId="218EB5DC">
      <w:pPr>
        <w:pStyle w:val="15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5FE7391">
      <w:pPr>
        <w:pStyle w:val="15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66A1E9C">
      <w:pPr>
        <w:pStyle w:val="15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通过新平台参与政府采购项目投标需下载使用新版客户端，广西政府采购云平台客户端软件请投标人自行前往下载并安装：</w:t>
      </w:r>
    </w:p>
    <w:p w14:paraId="641591B9">
      <w:pPr>
        <w:pStyle w:val="15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71C5B9B4">
      <w:pPr>
        <w:pStyle w:val="158"/>
        <w:wordWrap w:val="0"/>
        <w:spacing w:line="420" w:lineRule="exact"/>
        <w:ind w:firstLine="56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到现场，但</w:t>
      </w:r>
      <w:r>
        <w:rPr>
          <w:rFonts w:hint="eastAsia" w:ascii="仿宋_GB2312" w:hAnsi="仿宋_GB2312" w:eastAsia="仿宋_GB2312" w:cs="仿宋_GB2312"/>
          <w:bCs/>
          <w:sz w:val="28"/>
          <w:szCs w:val="28"/>
          <w:lang w:eastAsia="zh-CN"/>
        </w:rPr>
        <w:t>供应商</w:t>
      </w:r>
      <w:r>
        <w:rPr>
          <w:rFonts w:hint="eastAsia" w:ascii="仿宋_GB2312" w:hAnsi="仿宋_GB2312" w:eastAsia="仿宋_GB2312" w:cs="仿宋_GB2312"/>
          <w:bCs/>
          <w:sz w:val="28"/>
          <w:szCs w:val="28"/>
        </w:rPr>
        <w:t>应派法定代表人或委托代理人准时在线出席电子开评标会议，随时关注开评标进度，如在开评标过程中有电子询标，应在规定的时间内对电子询标函进行澄清回复。</w:t>
      </w:r>
    </w:p>
    <w:p w14:paraId="711E5012">
      <w:pPr>
        <w:pStyle w:val="234"/>
        <w:spacing w:line="44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自行承担；</w:t>
      </w:r>
    </w:p>
    <w:p w14:paraId="54DA38B5">
      <w:pPr>
        <w:pStyle w:val="234"/>
        <w:spacing w:line="44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在使用广西政府采购云平台参与投标过程中遇到涉及平台使用的任何问题，可致电广西政府采购云平台技术支持热线咨询，联系方式：95763。</w:t>
      </w:r>
    </w:p>
    <w:p w14:paraId="23CFC4A7">
      <w:pPr>
        <w:spacing w:line="44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九、对本次邀请函提出询问，请按以下方式联系</w:t>
      </w:r>
      <w:bookmarkEnd w:id="25"/>
      <w:bookmarkEnd w:id="26"/>
      <w:bookmarkEnd w:id="27"/>
      <w:bookmarkEnd w:id="28"/>
    </w:p>
    <w:p w14:paraId="262E667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采购人</w:t>
      </w:r>
      <w:r>
        <w:rPr>
          <w:rFonts w:hint="eastAsia" w:ascii="仿宋_GB2312" w:eastAsia="仿宋_GB2312"/>
          <w:sz w:val="28"/>
          <w:szCs w:val="28"/>
        </w:rPr>
        <w:t>信息</w:t>
      </w:r>
    </w:p>
    <w:p w14:paraId="16AE173F">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柳州市人民医院</w:t>
      </w:r>
    </w:p>
    <w:p w14:paraId="1FD2469F">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w:t>
      </w:r>
      <w:r>
        <w:rPr>
          <w:rFonts w:ascii="仿宋_GB2312" w:eastAsia="仿宋_GB2312"/>
          <w:sz w:val="28"/>
          <w:szCs w:val="28"/>
        </w:rPr>
        <w:t>柳州市城中区文昌路8号</w:t>
      </w:r>
    </w:p>
    <w:p w14:paraId="5FA397E4">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葛瑛</w:t>
      </w:r>
    </w:p>
    <w:p w14:paraId="63C5D8C4">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0772-2662036</w:t>
      </w:r>
    </w:p>
    <w:p w14:paraId="1ECF1226">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2.采购代理机构信息</w:t>
      </w:r>
    </w:p>
    <w:p w14:paraId="7D634651">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称：柳州市政府集中采购中心</w:t>
      </w:r>
    </w:p>
    <w:p w14:paraId="0427162F">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址：广西柳州市三中路64-2号</w:t>
      </w:r>
    </w:p>
    <w:p w14:paraId="3B73769F">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项目联系人：何可</w:t>
      </w:r>
    </w:p>
    <w:p w14:paraId="469710BB">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项目联系方式：0772-2992106</w:t>
      </w:r>
    </w:p>
    <w:p w14:paraId="72DE985A">
      <w:pPr>
        <w:spacing w:line="440" w:lineRule="exact"/>
        <w:jc w:val="right"/>
        <w:rPr>
          <w:rFonts w:hint="eastAsia" w:ascii="仿宋_GB2312" w:hAnsi="仿宋_GB2312" w:eastAsia="仿宋_GB2312" w:cs="仿宋_GB2312"/>
          <w:sz w:val="28"/>
          <w:szCs w:val="28"/>
        </w:rPr>
      </w:pPr>
      <w:r>
        <w:rPr>
          <w:rFonts w:hint="eastAsia" w:ascii="仿宋_GB2312" w:eastAsia="仿宋_GB2312"/>
          <w:sz w:val="28"/>
          <w:szCs w:val="28"/>
        </w:rPr>
        <w:t xml:space="preserve">                 </w:t>
      </w:r>
    </w:p>
    <w:p w14:paraId="2B47E453">
      <w:pPr>
        <w:jc w:val="right"/>
        <w:rPr>
          <w:rFonts w:ascii="仿宋_GB2312" w:eastAsia="仿宋_GB2312"/>
          <w:sz w:val="28"/>
          <w:szCs w:val="28"/>
        </w:rPr>
      </w:pPr>
    </w:p>
    <w:p w14:paraId="4453ACCD">
      <w:pPr>
        <w:pStyle w:val="4"/>
        <w:spacing w:line="276" w:lineRule="auto"/>
        <w:jc w:val="center"/>
        <w:rPr>
          <w:sz w:val="32"/>
          <w:szCs w:val="32"/>
        </w:rPr>
      </w:pPr>
      <w:r>
        <w:rPr>
          <w:rFonts w:ascii="仿宋_GB2312" w:eastAsia="仿宋_GB2312"/>
          <w:sz w:val="28"/>
          <w:szCs w:val="28"/>
        </w:rPr>
        <w:br w:type="page"/>
      </w:r>
      <w:bookmarkStart w:id="29" w:name="_Toc29140"/>
      <w:bookmarkStart w:id="30" w:name="_Toc9590"/>
      <w:bookmarkStart w:id="31" w:name="_Toc23505"/>
      <w:bookmarkStart w:id="32" w:name="_Toc31405"/>
      <w:bookmarkStart w:id="33" w:name="_Toc6703"/>
      <w:r>
        <w:rPr>
          <w:rFonts w:hint="eastAsia"/>
          <w:sz w:val="32"/>
          <w:szCs w:val="32"/>
        </w:rPr>
        <w:t>第二章 采购需求</w:t>
      </w:r>
      <w:bookmarkEnd w:id="29"/>
      <w:bookmarkEnd w:id="30"/>
      <w:bookmarkEnd w:id="31"/>
      <w:bookmarkEnd w:id="32"/>
    </w:p>
    <w:p w14:paraId="088AC32A">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5A64BA0A">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1.评审时，协商小组发现采购文件存在歧义、重大缺陷导致评审工作无法进行，或者采购文件内容违反国家有关规定的，要停止评审工作并向</w:t>
      </w:r>
      <w:r>
        <w:rPr>
          <w:rFonts w:hint="eastAsia" w:ascii="仿宋_GB2312" w:eastAsia="仿宋_GB2312"/>
          <w:b/>
          <w:bCs/>
          <w:sz w:val="24"/>
          <w:lang w:eastAsia="zh-CN"/>
        </w:rPr>
        <w:t>采购人</w:t>
      </w:r>
      <w:r>
        <w:rPr>
          <w:rFonts w:hint="eastAsia" w:ascii="仿宋_GB2312" w:eastAsia="仿宋_GB2312"/>
          <w:b/>
          <w:bCs/>
          <w:sz w:val="24"/>
        </w:rPr>
        <w:t>或采购代理机构书面说明情况，</w:t>
      </w:r>
      <w:r>
        <w:rPr>
          <w:rFonts w:hint="eastAsia" w:ascii="仿宋_GB2312" w:eastAsia="仿宋_GB2312"/>
          <w:b/>
          <w:bCs/>
          <w:sz w:val="24"/>
          <w:lang w:eastAsia="zh-CN"/>
        </w:rPr>
        <w:t>采购人</w:t>
      </w:r>
      <w:r>
        <w:rPr>
          <w:rFonts w:hint="eastAsia" w:ascii="仿宋_GB2312" w:eastAsia="仿宋_GB2312"/>
          <w:b/>
          <w:bCs/>
          <w:sz w:val="24"/>
        </w:rPr>
        <w:t>或采购代理机构应当修改采购文件后重新组织采购活动；发现</w:t>
      </w:r>
      <w:r>
        <w:rPr>
          <w:rFonts w:hint="eastAsia" w:ascii="仿宋_GB2312" w:eastAsia="仿宋_GB2312"/>
          <w:b/>
          <w:bCs/>
          <w:sz w:val="24"/>
          <w:lang w:eastAsia="zh-CN"/>
        </w:rPr>
        <w:t>供应商</w:t>
      </w:r>
      <w:r>
        <w:rPr>
          <w:rFonts w:hint="eastAsia" w:ascii="仿宋_GB2312" w:eastAsia="仿宋_GB2312"/>
          <w:b/>
          <w:bCs/>
          <w:sz w:val="24"/>
        </w:rPr>
        <w:t>提供虚假材料、串通等违法违规行为的，要及时向</w:t>
      </w:r>
      <w:r>
        <w:rPr>
          <w:rFonts w:hint="eastAsia" w:ascii="仿宋_GB2312" w:eastAsia="仿宋_GB2312"/>
          <w:b/>
          <w:bCs/>
          <w:sz w:val="24"/>
          <w:lang w:eastAsia="zh-CN"/>
        </w:rPr>
        <w:t>采购人</w:t>
      </w:r>
      <w:r>
        <w:rPr>
          <w:rFonts w:hint="eastAsia" w:ascii="仿宋_GB2312" w:eastAsia="仿宋_GB2312"/>
          <w:b/>
          <w:bCs/>
          <w:sz w:val="24"/>
        </w:rPr>
        <w:t xml:space="preserve">或采购代理机构报告。 </w:t>
      </w:r>
    </w:p>
    <w:p w14:paraId="5CB40F12">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w:t>
      </w:r>
      <w:r>
        <w:rPr>
          <w:rFonts w:hint="eastAsia" w:ascii="仿宋_GB2312" w:eastAsia="仿宋_GB2312"/>
          <w:b/>
          <w:bCs/>
          <w:sz w:val="24"/>
          <w:lang w:eastAsia="zh-CN"/>
        </w:rPr>
        <w:t>供应商</w:t>
      </w:r>
      <w:r>
        <w:rPr>
          <w:rFonts w:hint="eastAsia" w:ascii="仿宋_GB2312" w:eastAsia="仿宋_GB2312"/>
          <w:b/>
          <w:bCs/>
          <w:sz w:val="24"/>
        </w:rPr>
        <w:t>的响应内容</w:t>
      </w:r>
      <w:r>
        <w:rPr>
          <w:rFonts w:hint="eastAsia" w:ascii="仿宋_GB2312" w:hAnsi="仿宋_GB2312" w:eastAsia="仿宋_GB2312" w:cs="仿宋_GB2312"/>
          <w:b/>
          <w:bCs/>
          <w:sz w:val="24"/>
        </w:rPr>
        <w:t>发生负偏离一项以上的，视为投标无效。</w:t>
      </w:r>
    </w:p>
    <w:p w14:paraId="0D3D30FB"/>
    <w:tbl>
      <w:tblPr>
        <w:tblStyle w:val="50"/>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809"/>
        <w:gridCol w:w="161"/>
        <w:gridCol w:w="59"/>
        <w:gridCol w:w="6908"/>
        <w:gridCol w:w="876"/>
      </w:tblGrid>
      <w:tr w14:paraId="54F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6"/>
            <w:tcBorders>
              <w:top w:val="single" w:color="auto" w:sz="4" w:space="0"/>
              <w:left w:val="single" w:color="auto" w:sz="4" w:space="0"/>
              <w:bottom w:val="single" w:color="auto" w:sz="4" w:space="0"/>
              <w:right w:val="single" w:color="auto" w:sz="4" w:space="0"/>
            </w:tcBorders>
            <w:vAlign w:val="center"/>
          </w:tcPr>
          <w:p w14:paraId="116AD26B">
            <w:pPr>
              <w:spacing w:line="276" w:lineRule="auto"/>
              <w:jc w:val="left"/>
              <w:rPr>
                <w:rFonts w:hint="eastAsia"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kern w:val="0"/>
                <w:sz w:val="24"/>
              </w:rPr>
              <w:t>项目要求及服务需求</w:t>
            </w:r>
          </w:p>
        </w:tc>
      </w:tr>
      <w:tr w14:paraId="7D5F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07D37333">
            <w:pPr>
              <w:spacing w:line="276" w:lineRule="auto"/>
              <w:jc w:val="left"/>
              <w:rPr>
                <w:rFonts w:hint="eastAsia" w:ascii="仿宋_GB2312" w:hAnsi="宋体" w:eastAsia="仿宋_GB2312"/>
                <w:b/>
                <w:sz w:val="24"/>
              </w:rPr>
            </w:pPr>
            <w:r>
              <w:rPr>
                <w:rFonts w:hint="eastAsia" w:ascii="仿宋_GB2312" w:hAnsi="宋体" w:eastAsia="仿宋_GB2312"/>
                <w:b/>
                <w:sz w:val="24"/>
              </w:rPr>
              <w:t>项号</w:t>
            </w:r>
          </w:p>
        </w:tc>
        <w:tc>
          <w:tcPr>
            <w:tcW w:w="809" w:type="dxa"/>
            <w:tcBorders>
              <w:top w:val="single" w:color="auto" w:sz="4" w:space="0"/>
              <w:left w:val="single" w:color="auto" w:sz="4" w:space="0"/>
              <w:bottom w:val="single" w:color="auto" w:sz="4" w:space="0"/>
              <w:right w:val="single" w:color="auto" w:sz="4" w:space="0"/>
            </w:tcBorders>
            <w:vAlign w:val="center"/>
          </w:tcPr>
          <w:p w14:paraId="5D558145">
            <w:pPr>
              <w:spacing w:line="276" w:lineRule="auto"/>
              <w:jc w:val="center"/>
              <w:rPr>
                <w:rFonts w:hint="eastAsia" w:ascii="仿宋_GB2312" w:hAnsi="宋体" w:eastAsia="仿宋_GB2312"/>
                <w:b/>
                <w:sz w:val="24"/>
              </w:rPr>
            </w:pPr>
            <w:r>
              <w:rPr>
                <w:rFonts w:hint="eastAsia" w:ascii="仿宋_GB2312" w:hAnsi="宋体" w:eastAsia="仿宋_GB2312"/>
                <w:b/>
                <w:sz w:val="24"/>
              </w:rPr>
              <w:t>标的名称</w:t>
            </w:r>
          </w:p>
        </w:tc>
        <w:tc>
          <w:tcPr>
            <w:tcW w:w="7128" w:type="dxa"/>
            <w:gridSpan w:val="3"/>
            <w:tcBorders>
              <w:top w:val="single" w:color="auto" w:sz="4" w:space="0"/>
              <w:left w:val="single" w:color="auto" w:sz="4" w:space="0"/>
              <w:bottom w:val="single" w:color="auto" w:sz="4" w:space="0"/>
              <w:right w:val="single" w:color="auto" w:sz="4" w:space="0"/>
            </w:tcBorders>
            <w:vAlign w:val="center"/>
          </w:tcPr>
          <w:p w14:paraId="3E8A95E8">
            <w:pPr>
              <w:spacing w:line="276" w:lineRule="auto"/>
              <w:jc w:val="center"/>
              <w:rPr>
                <w:rFonts w:hint="eastAsia" w:ascii="仿宋_GB2312" w:hAnsi="宋体" w:eastAsia="仿宋_GB2312"/>
                <w:b/>
                <w:sz w:val="24"/>
              </w:rPr>
            </w:pPr>
            <w:r>
              <w:rPr>
                <w:rFonts w:hint="eastAsia" w:ascii="仿宋_GB2312" w:hAnsi="宋体" w:eastAsia="仿宋_GB2312"/>
                <w:b/>
                <w:sz w:val="24"/>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27DCD241">
            <w:pPr>
              <w:spacing w:line="276" w:lineRule="auto"/>
              <w:jc w:val="center"/>
              <w:rPr>
                <w:rFonts w:hint="eastAsia" w:ascii="仿宋_GB2312" w:hAnsi="宋体" w:eastAsia="仿宋_GB2312"/>
                <w:b/>
                <w:sz w:val="24"/>
              </w:rPr>
            </w:pPr>
            <w:r>
              <w:rPr>
                <w:rFonts w:hint="eastAsia" w:ascii="仿宋_GB2312" w:hAnsi="宋体" w:eastAsia="仿宋_GB2312"/>
                <w:b/>
                <w:sz w:val="24"/>
              </w:rPr>
              <w:t>数量及单位</w:t>
            </w:r>
          </w:p>
        </w:tc>
      </w:tr>
      <w:tr w14:paraId="09C7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461B9AD8">
            <w:pPr>
              <w:spacing w:line="276" w:lineRule="auto"/>
              <w:jc w:val="center"/>
              <w:rPr>
                <w:rFonts w:hint="eastAsia" w:ascii="仿宋_GB2312" w:hAnsi="宋体" w:eastAsia="仿宋_GB2312"/>
                <w:sz w:val="24"/>
              </w:rPr>
            </w:pPr>
            <w:r>
              <w:rPr>
                <w:rFonts w:hint="eastAsia" w:ascii="仿宋_GB2312" w:hAnsi="宋体" w:eastAsia="仿宋_GB2312"/>
                <w:sz w:val="24"/>
              </w:rPr>
              <w:t>1</w:t>
            </w:r>
          </w:p>
        </w:tc>
        <w:tc>
          <w:tcPr>
            <w:tcW w:w="809" w:type="dxa"/>
            <w:tcBorders>
              <w:top w:val="single" w:color="auto" w:sz="4" w:space="0"/>
              <w:left w:val="single" w:color="auto" w:sz="4" w:space="0"/>
              <w:bottom w:val="single" w:color="auto" w:sz="4" w:space="0"/>
              <w:right w:val="single" w:color="auto" w:sz="4" w:space="0"/>
            </w:tcBorders>
            <w:vAlign w:val="center"/>
          </w:tcPr>
          <w:p w14:paraId="327F429C">
            <w:pPr>
              <w:widowControl/>
              <w:spacing w:line="276" w:lineRule="auto"/>
              <w:jc w:val="center"/>
              <w:rPr>
                <w:rFonts w:hint="eastAsia" w:ascii="仿宋_GB2312" w:hAnsi="宋体" w:eastAsia="仿宋_GB2312"/>
                <w:sz w:val="24"/>
              </w:rPr>
            </w:pPr>
            <w:r>
              <w:rPr>
                <w:rFonts w:hint="eastAsia" w:ascii="仿宋_GB2312" w:hAnsi="宋体" w:eastAsia="仿宋_GB2312"/>
                <w:sz w:val="24"/>
              </w:rPr>
              <w:t>锝[99Tc]亚甲基二膦酸盐注射液配送服务采购</w:t>
            </w:r>
          </w:p>
          <w:p w14:paraId="0942A556">
            <w:pPr>
              <w:widowControl/>
              <w:spacing w:line="276" w:lineRule="auto"/>
              <w:jc w:val="center"/>
              <w:rPr>
                <w:rFonts w:hint="eastAsia" w:ascii="仿宋_GB2312" w:hAnsi="宋体" w:eastAsia="仿宋_GB2312"/>
                <w:sz w:val="24"/>
              </w:rPr>
            </w:pPr>
          </w:p>
        </w:tc>
        <w:tc>
          <w:tcPr>
            <w:tcW w:w="7128" w:type="dxa"/>
            <w:gridSpan w:val="3"/>
            <w:tcBorders>
              <w:top w:val="single" w:color="auto" w:sz="4" w:space="0"/>
              <w:left w:val="single" w:color="auto" w:sz="4" w:space="0"/>
              <w:bottom w:val="single" w:color="auto" w:sz="4" w:space="0"/>
              <w:right w:val="single" w:color="auto" w:sz="4" w:space="0"/>
            </w:tcBorders>
            <w:vAlign w:val="center"/>
          </w:tcPr>
          <w:p w14:paraId="08CDA415">
            <w:p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一、项目概况</w:t>
            </w:r>
          </w:p>
          <w:p w14:paraId="6E458300">
            <w:pPr>
              <w:spacing w:line="400" w:lineRule="exact"/>
              <w:ind w:firstLine="482" w:firstLineChars="200"/>
              <w:rPr>
                <w:rFonts w:hint="eastAsia" w:ascii="仿宋_GB2312" w:hAnsi="仿宋_GB2312" w:eastAsia="仿宋_GB2312" w:cs="仿宋_GB2312"/>
                <w:bCs/>
                <w:sz w:val="24"/>
              </w:rPr>
            </w:pPr>
            <w:r>
              <w:rPr>
                <w:rStyle w:val="275"/>
                <w:rFonts w:hint="eastAsia" w:ascii="仿宋_GB2312" w:eastAsia="仿宋_GB2312"/>
                <w:b/>
                <w:bCs/>
                <w:color w:val="000000"/>
                <w:sz w:val="24"/>
              </w:rPr>
              <w:t>（</w:t>
            </w:r>
            <w:r>
              <w:rPr>
                <w:rStyle w:val="275"/>
                <w:rFonts w:hint="eastAsia" w:ascii="仿宋_GB2312" w:eastAsia="仿宋_GB2312"/>
                <w:b/>
                <w:bCs/>
                <w:color w:val="000000"/>
                <w:sz w:val="24"/>
                <w:lang w:eastAsia="zh-CN"/>
              </w:rPr>
              <w:t>一</w:t>
            </w:r>
            <w:r>
              <w:rPr>
                <w:rStyle w:val="275"/>
                <w:rFonts w:hint="eastAsia" w:ascii="仿宋_GB2312" w:eastAsia="仿宋_GB2312"/>
                <w:b/>
                <w:bCs/>
                <w:color w:val="000000"/>
                <w:sz w:val="24"/>
              </w:rPr>
              <w:t>）</w:t>
            </w:r>
            <w:r>
              <w:rPr>
                <w:rFonts w:hint="eastAsia" w:ascii="仿宋_GB2312" w:hAnsi="仿宋_GB2312" w:eastAsia="仿宋_GB2312" w:cs="仿宋_GB2312"/>
                <w:sz w:val="24"/>
              </w:rPr>
              <w:t>项目内容：采购锝[99Tc]亚甲基二膦酸盐注射液配送服务</w:t>
            </w:r>
            <w:r>
              <w:rPr>
                <w:rFonts w:hint="eastAsia" w:ascii="仿宋_GB2312" w:eastAsia="仿宋_GB2312"/>
                <w:sz w:val="24"/>
                <w:lang w:eastAsia="zh-CN"/>
              </w:rPr>
              <w:t>供应商</w:t>
            </w:r>
            <w:r>
              <w:rPr>
                <w:rFonts w:hint="eastAsia" w:ascii="仿宋_GB2312" w:hAnsi="仿宋_GB2312" w:eastAsia="仿宋_GB2312" w:cs="仿宋_GB2312"/>
                <w:sz w:val="24"/>
              </w:rPr>
              <w:t>，壹家。</w:t>
            </w:r>
          </w:p>
          <w:p w14:paraId="3915DFA2">
            <w:pPr>
              <w:spacing w:line="400" w:lineRule="exact"/>
              <w:ind w:firstLine="480" w:firstLineChars="200"/>
              <w:rPr>
                <w:rFonts w:hint="eastAsia" w:ascii="仿宋_GB2312" w:hAnsi="仿宋_GB2312" w:eastAsia="仿宋_GB2312" w:cs="仿宋_GB2312"/>
                <w:bCs/>
                <w:sz w:val="24"/>
              </w:rPr>
            </w:pPr>
            <w:r>
              <w:rPr>
                <w:rStyle w:val="275"/>
                <w:rFonts w:hint="eastAsia" w:ascii="仿宋_GB2312" w:eastAsia="仿宋_GB2312"/>
                <w:b w:val="0"/>
                <w:bCs w:val="0"/>
                <w:color w:val="000000"/>
                <w:sz w:val="24"/>
              </w:rPr>
              <w:t>（二）</w:t>
            </w:r>
            <w:r>
              <w:rPr>
                <w:rFonts w:hint="eastAsia" w:ascii="仿宋_GB2312" w:hAnsi="仿宋_GB2312" w:eastAsia="仿宋_GB2312" w:cs="仿宋_GB2312"/>
                <w:bCs/>
                <w:sz w:val="24"/>
              </w:rPr>
              <w:t>本项目采购预算：550万元/3年。</w:t>
            </w:r>
          </w:p>
          <w:p w14:paraId="47680C90">
            <w:pPr>
              <w:spacing w:line="400" w:lineRule="exact"/>
              <w:ind w:firstLine="480" w:firstLineChars="200"/>
              <w:rPr>
                <w:rFonts w:hint="eastAsia" w:ascii="仿宋_GB2312" w:hAnsi="仿宋_GB2312" w:eastAsia="仿宋_GB2312" w:cs="仿宋_GB2312"/>
                <w:sz w:val="24"/>
              </w:rPr>
            </w:pPr>
            <w:r>
              <w:rPr>
                <w:rStyle w:val="275"/>
                <w:rFonts w:hint="eastAsia" w:ascii="仿宋_GB2312" w:eastAsia="仿宋_GB2312"/>
                <w:b w:val="0"/>
                <w:bCs w:val="0"/>
                <w:color w:val="000000"/>
                <w:sz w:val="24"/>
              </w:rPr>
              <w:t>（</w:t>
            </w:r>
            <w:r>
              <w:rPr>
                <w:rStyle w:val="275"/>
                <w:rFonts w:hint="eastAsia" w:ascii="仿宋_GB2312" w:eastAsia="仿宋_GB2312"/>
                <w:b w:val="0"/>
                <w:bCs w:val="0"/>
                <w:color w:val="000000"/>
                <w:sz w:val="24"/>
                <w:lang w:eastAsia="zh-CN"/>
              </w:rPr>
              <w:t>三</w:t>
            </w:r>
            <w:r>
              <w:rPr>
                <w:rStyle w:val="275"/>
                <w:rFonts w:hint="eastAsia" w:ascii="仿宋_GB2312" w:eastAsia="仿宋_GB2312"/>
                <w:b w:val="0"/>
                <w:bCs w:val="0"/>
                <w:color w:val="000000"/>
                <w:sz w:val="24"/>
              </w:rPr>
              <w:t>）</w:t>
            </w:r>
            <w:r>
              <w:rPr>
                <w:rFonts w:hint="eastAsia" w:ascii="仿宋_GB2312" w:hAnsi="仿宋_GB2312" w:eastAsia="仿宋_GB2312" w:cs="仿宋_GB2312"/>
                <w:bCs/>
                <w:sz w:val="24"/>
              </w:rPr>
              <w:t>合同期限：</w:t>
            </w:r>
            <w:r>
              <w:rPr>
                <w:rFonts w:hint="eastAsia" w:ascii="仿宋_GB2312" w:hAnsi="仿宋_GB2312" w:eastAsia="仿宋_GB2312" w:cs="仿宋_GB2312"/>
                <w:sz w:val="24"/>
              </w:rPr>
              <w:t>自签订合同之日起3年或在本项目服务期内采购金额达到本项目预估采购量的合同金额（即预估采购量*合同单价，下同），合同自动终止。</w:t>
            </w:r>
          </w:p>
          <w:p w14:paraId="391A9E30">
            <w:pPr>
              <w:spacing w:line="400" w:lineRule="exact"/>
              <w:ind w:firstLine="480" w:firstLineChars="200"/>
              <w:rPr>
                <w:rFonts w:hint="eastAsia" w:ascii="仿宋_GB2312" w:hAnsi="仿宋_GB2312" w:eastAsia="仿宋_GB2312" w:cs="仿宋_GB2312"/>
                <w:sz w:val="24"/>
              </w:rPr>
            </w:pPr>
            <w:r>
              <w:rPr>
                <w:rStyle w:val="275"/>
                <w:rFonts w:hint="eastAsia" w:ascii="仿宋_GB2312" w:eastAsia="仿宋_GB2312"/>
                <w:b w:val="0"/>
                <w:bCs w:val="0"/>
                <w:color w:val="000000"/>
                <w:sz w:val="24"/>
              </w:rPr>
              <w:t>（</w:t>
            </w:r>
            <w:r>
              <w:rPr>
                <w:rStyle w:val="275"/>
                <w:rFonts w:hint="eastAsia" w:ascii="仿宋_GB2312" w:eastAsia="仿宋_GB2312"/>
                <w:b w:val="0"/>
                <w:bCs w:val="0"/>
                <w:color w:val="000000"/>
                <w:sz w:val="24"/>
                <w:lang w:eastAsia="zh-CN"/>
              </w:rPr>
              <w:t>四</w:t>
            </w:r>
            <w:r>
              <w:rPr>
                <w:rStyle w:val="275"/>
                <w:rFonts w:hint="eastAsia" w:ascii="仿宋_GB2312" w:eastAsia="仿宋_GB2312"/>
                <w:b w:val="0"/>
                <w:bCs w:val="0"/>
                <w:color w:val="000000"/>
                <w:sz w:val="24"/>
              </w:rPr>
              <w:t>）</w:t>
            </w:r>
            <w:r>
              <w:rPr>
                <w:rFonts w:hint="eastAsia" w:ascii="仿宋_GB2312" w:hAnsi="仿宋_GB2312" w:eastAsia="仿宋_GB2312" w:cs="仿宋_GB2312"/>
                <w:sz w:val="24"/>
              </w:rPr>
              <w:t>供货方式：根据</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需求，分批次供货。</w:t>
            </w:r>
          </w:p>
          <w:p w14:paraId="307853D2">
            <w:pPr>
              <w:spacing w:line="400" w:lineRule="exact"/>
              <w:ind w:firstLine="480" w:firstLineChars="200"/>
              <w:rPr>
                <w:rFonts w:hint="eastAsia" w:ascii="仿宋_GB2312" w:hAnsi="仿宋_GB2312" w:eastAsia="仿宋_GB2312" w:cs="仿宋_GB2312"/>
                <w:sz w:val="24"/>
              </w:rPr>
            </w:pPr>
            <w:r>
              <w:rPr>
                <w:rStyle w:val="275"/>
                <w:rFonts w:hint="eastAsia" w:ascii="仿宋_GB2312" w:eastAsia="仿宋_GB2312"/>
                <w:b w:val="0"/>
                <w:bCs w:val="0"/>
                <w:color w:val="000000"/>
                <w:sz w:val="24"/>
              </w:rPr>
              <w:t>（</w:t>
            </w:r>
            <w:r>
              <w:rPr>
                <w:rStyle w:val="275"/>
                <w:rFonts w:hint="eastAsia" w:ascii="仿宋_GB2312" w:eastAsia="仿宋_GB2312"/>
                <w:b w:val="0"/>
                <w:bCs w:val="0"/>
                <w:color w:val="000000"/>
                <w:sz w:val="24"/>
                <w:lang w:eastAsia="zh-CN"/>
              </w:rPr>
              <w:t>五</w:t>
            </w:r>
            <w:r>
              <w:rPr>
                <w:rStyle w:val="275"/>
                <w:rFonts w:hint="eastAsia" w:ascii="仿宋_GB2312" w:eastAsia="仿宋_GB2312"/>
                <w:b w:val="0"/>
                <w:bCs w:val="0"/>
                <w:color w:val="000000"/>
                <w:sz w:val="24"/>
              </w:rPr>
              <w:t>）</w:t>
            </w:r>
            <w:r>
              <w:rPr>
                <w:rFonts w:hint="eastAsia" w:ascii="仿宋_GB2312" w:hAnsi="仿宋_GB2312" w:eastAsia="仿宋_GB2312" w:cs="仿宋_GB2312"/>
                <w:sz w:val="24"/>
              </w:rPr>
              <w:t>交付地点：柳州市文昌路8号，</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指定地点。</w:t>
            </w:r>
          </w:p>
          <w:p w14:paraId="7A6D7C6C">
            <w:p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二、药品需求明细及质量要求</w:t>
            </w:r>
          </w:p>
          <w:tbl>
            <w:tblPr>
              <w:tblStyle w:val="50"/>
              <w:tblW w:w="7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98"/>
              <w:gridCol w:w="1580"/>
              <w:gridCol w:w="549"/>
              <w:gridCol w:w="929"/>
              <w:gridCol w:w="929"/>
              <w:gridCol w:w="1544"/>
            </w:tblGrid>
            <w:tr w14:paraId="437B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09" w:type="dxa"/>
                  <w:vAlign w:val="center"/>
                </w:tcPr>
                <w:p w14:paraId="30DAABAD">
                  <w:pPr>
                    <w:pStyle w:val="48"/>
                    <w:spacing w:line="400" w:lineRule="exact"/>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198" w:type="dxa"/>
                  <w:vAlign w:val="center"/>
                </w:tcPr>
                <w:p w14:paraId="08A67370">
                  <w:pPr>
                    <w:pStyle w:val="48"/>
                    <w:spacing w:line="400" w:lineRule="exact"/>
                    <w:ind w:firstLine="241"/>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药品名称</w:t>
                  </w:r>
                </w:p>
              </w:tc>
              <w:tc>
                <w:tcPr>
                  <w:tcW w:w="1580" w:type="dxa"/>
                  <w:vAlign w:val="center"/>
                </w:tcPr>
                <w:p w14:paraId="1AA6B6E9">
                  <w:pPr>
                    <w:pStyle w:val="48"/>
                    <w:spacing w:line="400" w:lineRule="exact"/>
                    <w:ind w:firstLine="241"/>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规格</w:t>
                  </w:r>
                </w:p>
              </w:tc>
              <w:tc>
                <w:tcPr>
                  <w:tcW w:w="549" w:type="dxa"/>
                  <w:vAlign w:val="center"/>
                </w:tcPr>
                <w:p w14:paraId="1A72960B">
                  <w:pPr>
                    <w:pStyle w:val="48"/>
                    <w:spacing w:line="400" w:lineRule="exact"/>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单位</w:t>
                  </w:r>
                </w:p>
              </w:tc>
              <w:tc>
                <w:tcPr>
                  <w:tcW w:w="929" w:type="dxa"/>
                  <w:vAlign w:val="center"/>
                </w:tcPr>
                <w:p w14:paraId="52925CF8">
                  <w:pPr>
                    <w:pStyle w:val="48"/>
                    <w:spacing w:line="400" w:lineRule="exact"/>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单项控制价/元</w:t>
                  </w:r>
                </w:p>
              </w:tc>
              <w:tc>
                <w:tcPr>
                  <w:tcW w:w="929" w:type="dxa"/>
                  <w:vAlign w:val="center"/>
                </w:tcPr>
                <w:p w14:paraId="25665227">
                  <w:pPr>
                    <w:pStyle w:val="48"/>
                    <w:spacing w:line="400" w:lineRule="exact"/>
                    <w:ind w:firstLine="0" w:firstLine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3年预计采购量</w:t>
                  </w:r>
                </w:p>
              </w:tc>
              <w:tc>
                <w:tcPr>
                  <w:tcW w:w="1544" w:type="dxa"/>
                  <w:vAlign w:val="center"/>
                </w:tcPr>
                <w:p w14:paraId="78D5C8ED">
                  <w:pPr>
                    <w:pStyle w:val="48"/>
                    <w:spacing w:line="400" w:lineRule="exact"/>
                    <w:ind w:firstLine="241"/>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质量标准</w:t>
                  </w:r>
                </w:p>
              </w:tc>
            </w:tr>
            <w:tr w14:paraId="4CDD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409" w:type="dxa"/>
                  <w:vAlign w:val="center"/>
                </w:tcPr>
                <w:p w14:paraId="01CA1799">
                  <w:pPr>
                    <w:pStyle w:val="48"/>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98" w:type="dxa"/>
                  <w:vAlign w:val="center"/>
                </w:tcPr>
                <w:p w14:paraId="0FF1CF21">
                  <w:pPr>
                    <w:pStyle w:val="48"/>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kern w:val="2"/>
                      <w:sz w:val="24"/>
                      <w:szCs w:val="24"/>
                    </w:rPr>
                    <w:t>锝[99Tc]亚甲基二膦酸盐注射液</w:t>
                  </w:r>
                </w:p>
              </w:tc>
              <w:tc>
                <w:tcPr>
                  <w:tcW w:w="1580" w:type="dxa"/>
                  <w:vAlign w:val="center"/>
                </w:tcPr>
                <w:p w14:paraId="0CA467F6">
                  <w:pPr>
                    <w:pStyle w:val="48"/>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A剂每瓶5ml,内含锝[99Tc]0.05μg,B剂每瓶内含亚甲基二膦酸5mg、氯化亚锡0.5mg</w:t>
                  </w:r>
                </w:p>
              </w:tc>
              <w:tc>
                <w:tcPr>
                  <w:tcW w:w="549" w:type="dxa"/>
                  <w:vAlign w:val="center"/>
                </w:tcPr>
                <w:p w14:paraId="6C4504BF">
                  <w:pPr>
                    <w:pStyle w:val="48"/>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929" w:type="dxa"/>
                  <w:vAlign w:val="center"/>
                </w:tcPr>
                <w:p w14:paraId="035D3AB9">
                  <w:pPr>
                    <w:pStyle w:val="48"/>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65.2</w:t>
                  </w:r>
                </w:p>
              </w:tc>
              <w:tc>
                <w:tcPr>
                  <w:tcW w:w="929" w:type="dxa"/>
                  <w:vAlign w:val="center"/>
                </w:tcPr>
                <w:p w14:paraId="156E2882">
                  <w:pPr>
                    <w:pStyle w:val="48"/>
                    <w:spacing w:line="400" w:lineRule="exact"/>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bidi="ar"/>
                    </w:rPr>
                    <w:t>8435</w:t>
                  </w:r>
                  <w:r>
                    <w:rPr>
                      <w:rFonts w:hint="eastAsia" w:ascii="仿宋_GB2312" w:hAnsi="仿宋_GB2312" w:eastAsia="仿宋_GB2312" w:cs="仿宋_GB2312"/>
                      <w:color w:val="000000"/>
                      <w:sz w:val="24"/>
                      <w:szCs w:val="24"/>
                      <w:lang w:val="en-US" w:eastAsia="zh-CN" w:bidi="ar"/>
                    </w:rPr>
                    <w:t>5</w:t>
                  </w:r>
                </w:p>
              </w:tc>
              <w:tc>
                <w:tcPr>
                  <w:tcW w:w="1544" w:type="dxa"/>
                  <w:vAlign w:val="center"/>
                </w:tcPr>
                <w:p w14:paraId="553D8E51">
                  <w:pPr>
                    <w:pStyle w:val="48"/>
                    <w:spacing w:line="400" w:lineRule="exact"/>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国家食品药品监督管理总局国家药品标准WS1-（X-028）-2007Z</w:t>
                  </w:r>
                </w:p>
              </w:tc>
            </w:tr>
          </w:tbl>
          <w:p w14:paraId="4EF733EA">
            <w:pPr>
              <w:autoSpaceDE w:val="0"/>
              <w:autoSpaceDN w:val="0"/>
              <w:adjustRightInd w:val="0"/>
              <w:spacing w:line="400" w:lineRule="exact"/>
              <w:ind w:right="-23"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bCs/>
                <w:sz w:val="24"/>
              </w:rPr>
              <w:t>1.</w:t>
            </w:r>
            <w:r>
              <w:rPr>
                <w:rFonts w:hint="eastAsia" w:ascii="仿宋_GB2312" w:hAnsi="仿宋_GB2312" w:eastAsia="仿宋_GB2312" w:cs="仿宋_GB2312"/>
                <w:sz w:val="24"/>
              </w:rPr>
              <w:t>所配送的药品必须为正规厂家生产的全新、合格、无侵权货品，符合国家有关安全、环保、包装标准。其剩余有效期不得少于9个月。</w:t>
            </w:r>
          </w:p>
          <w:p w14:paraId="4DDB462B">
            <w:pPr>
              <w:autoSpaceDE w:val="0"/>
              <w:autoSpaceDN w:val="0"/>
              <w:adjustRightInd w:val="0"/>
              <w:spacing w:line="400" w:lineRule="exact"/>
              <w:ind w:right="-23"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bCs/>
                <w:sz w:val="24"/>
              </w:rPr>
              <w:t>2.供应商按合同交付的</w:t>
            </w:r>
            <w:r>
              <w:rPr>
                <w:rFonts w:hint="eastAsia" w:ascii="仿宋_GB2312" w:hAnsi="仿宋_GB2312" w:eastAsia="仿宋_GB2312" w:cs="仿宋_GB2312"/>
                <w:sz w:val="24"/>
              </w:rPr>
              <w:t>药品质量标准必须符合</w:t>
            </w:r>
            <w:r>
              <w:rPr>
                <w:rFonts w:hint="eastAsia" w:ascii="仿宋_GB2312" w:hAnsi="仿宋_GB2312" w:eastAsia="仿宋_GB2312" w:cs="仿宋_GB2312"/>
                <w:bCs/>
                <w:sz w:val="24"/>
              </w:rPr>
              <w:t>国家食品药品监督管理总局国家药品标准WS1-（X-028）-2007Z或国家其他相关标准，否则视为不合格产品，采购人有权退货、并拒付货款；如发生上述情况，采购人不承担供应商由此产生的任何费用。因药品质量不符合有关规定而造成相关后果的，按相关法律规定处理，如由此引发的纠纷,供应商有责任负责交涉处理，采购人有权要求供应商承担由此造成的损失。</w:t>
            </w:r>
          </w:p>
          <w:p w14:paraId="071C10F5">
            <w:pPr>
              <w:numPr>
                <w:ilvl w:val="0"/>
                <w:numId w:val="2"/>
              </w:num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服务要求</w:t>
            </w:r>
          </w:p>
          <w:p w14:paraId="1AE3EF78">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1.交货时间要求：医院在发出订单后，供应商应当在接到订单后1个工作日内确认，锝[99Tc]亚甲基二膦酸盐注射液需在医院发出采购需求1周内将足够数量的药品运送至医院指定地点。</w:t>
            </w:r>
          </w:p>
          <w:p w14:paraId="74150551">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2.供应商</w:t>
            </w:r>
            <w:r>
              <w:rPr>
                <w:rFonts w:hint="eastAsia" w:ascii="仿宋_GB2312" w:hAnsi="仿宋_GB2312" w:eastAsia="仿宋_GB2312" w:cs="仿宋_GB2312"/>
                <w:sz w:val="24"/>
              </w:rPr>
              <w:t>应具备一定的仓储能力或紧急调拨药品的能力，</w:t>
            </w:r>
            <w:r>
              <w:rPr>
                <w:rFonts w:hint="eastAsia" w:ascii="仿宋_GB2312" w:hAnsi="仿宋_GB2312" w:eastAsia="仿宋_GB2312" w:cs="仿宋_GB2312"/>
                <w:bCs/>
                <w:sz w:val="24"/>
              </w:rPr>
              <w:t>如遇紧急情况需要立即追加计划的，采购人将作出临时紧急采购计划，供应商应当积极配合，在接到临时紧急采购计划后24小时内送达货物。</w:t>
            </w:r>
          </w:p>
          <w:p w14:paraId="17A6F2E4">
            <w:pPr>
              <w:spacing w:line="400" w:lineRule="exact"/>
              <w:ind w:firstLine="480" w:firstLineChars="200"/>
            </w:pPr>
            <w:r>
              <w:rPr>
                <w:rFonts w:hint="eastAsia" w:ascii="仿宋_GB2312" w:hAnsi="仿宋_GB2312" w:eastAsia="仿宋_GB2312" w:cs="仿宋_GB2312"/>
                <w:bCs/>
                <w:sz w:val="24"/>
              </w:rPr>
              <w:t>3.供应商除不可抗力因素外，不得随意推迟供货，若因不可抗力因素无法按时供货的</w:t>
            </w:r>
            <w:r>
              <w:rPr>
                <w:rFonts w:hint="eastAsia" w:ascii="仿宋_GB2312" w:hAnsi="仿宋_GB2312" w:eastAsia="仿宋_GB2312" w:cs="仿宋_GB2312"/>
                <w:bCs/>
                <w:sz w:val="24"/>
                <w:highlight w:val="none"/>
              </w:rPr>
              <w:t>，需在收到采购计划后2天内通知采购人。供应商除不可抗力无法按时交货外，不得因价格变动、货款未收到等原因延迟或中断供货。如中断供货，影响临床用药的，采购人</w:t>
            </w:r>
            <w:r>
              <w:rPr>
                <w:rFonts w:hint="eastAsia" w:ascii="仿宋_GB2312" w:hAnsi="仿宋_GB2312" w:eastAsia="仿宋_GB2312" w:cs="仿宋_GB2312"/>
                <w:sz w:val="24"/>
                <w:highlight w:val="none"/>
              </w:rPr>
              <w:t>按下文“七、违约和相关违约责任”的第（一）条处理。</w:t>
            </w:r>
            <w:r>
              <w:rPr>
                <w:rFonts w:hint="eastAsia" w:ascii="仿宋_GB2312" w:hAnsi="仿宋_GB2312" w:eastAsia="仿宋_GB2312" w:cs="仿宋_GB2312"/>
                <w:bCs/>
                <w:sz w:val="24"/>
                <w:highlight w:val="none"/>
              </w:rPr>
              <w:t>如经证</w:t>
            </w:r>
            <w:r>
              <w:rPr>
                <w:rFonts w:hint="eastAsia" w:ascii="仿宋_GB2312" w:hAnsi="仿宋_GB2312" w:eastAsia="仿宋_GB2312" w:cs="仿宋_GB2312"/>
                <w:bCs/>
                <w:sz w:val="24"/>
              </w:rPr>
              <w:t>明确实因不可抗力无法按时交货，采购人仍然需要供应商供货的，供应商可以延迟交货，不按违约处理。</w:t>
            </w:r>
          </w:p>
          <w:p w14:paraId="257DE04B">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4.供应商需在</w:t>
            </w:r>
            <w:r>
              <w:rPr>
                <w:rFonts w:hint="eastAsia" w:ascii="仿宋_GB2312" w:hAnsi="仿宋_GB2312" w:eastAsia="仿宋_GB2312" w:cs="仿宋_GB2312"/>
                <w:bCs/>
                <w:sz w:val="24"/>
                <w:lang w:eastAsia="zh-CN"/>
              </w:rPr>
              <w:t>采购人</w:t>
            </w:r>
            <w:r>
              <w:rPr>
                <w:rFonts w:hint="eastAsia" w:ascii="仿宋_GB2312" w:hAnsi="仿宋_GB2312" w:eastAsia="仿宋_GB2312" w:cs="仿宋_GB2312"/>
                <w:bCs/>
                <w:sz w:val="24"/>
              </w:rPr>
              <w:t>指定地点为所供产品的临床应用进行现场讲解或培训。</w:t>
            </w:r>
          </w:p>
          <w:p w14:paraId="1B99B12A">
            <w:pPr>
              <w:pStyle w:val="221"/>
              <w:snapToGrid w:val="0"/>
              <w:spacing w:line="400" w:lineRule="exact"/>
              <w:ind w:firstLine="480" w:firstLineChars="200"/>
              <w:rPr>
                <w:rFonts w:hint="eastAsia" w:ascii="仿宋_GB2312" w:hAnsi="仿宋_GB2312" w:eastAsia="仿宋_GB2312" w:cs="仿宋_GB2312"/>
                <w:color w:val="auto"/>
              </w:rPr>
            </w:pPr>
            <w:r>
              <w:rPr>
                <w:rFonts w:hint="eastAsia" w:ascii="仿宋_GB2312" w:hAnsi="仿宋_GB2312" w:eastAsia="仿宋_GB2312" w:cs="仿宋_GB2312"/>
                <w:bCs/>
              </w:rPr>
              <w:t>5.</w:t>
            </w:r>
            <w:r>
              <w:rPr>
                <w:rFonts w:hint="eastAsia" w:ascii="仿宋_GB2312" w:hAnsi="仿宋_GB2312" w:eastAsia="仿宋_GB2312" w:cs="仿宋_GB2312"/>
                <w:b/>
                <w:bCs/>
                <w:color w:val="auto"/>
              </w:rPr>
              <w:t>响应时，</w:t>
            </w:r>
            <w:r>
              <w:rPr>
                <w:rFonts w:hint="eastAsia" w:ascii="仿宋_GB2312" w:eastAsia="仿宋_GB2312"/>
                <w:b/>
                <w:bCs/>
                <w:lang w:eastAsia="zh-CN"/>
              </w:rPr>
              <w:t>供应商</w:t>
            </w:r>
            <w:r>
              <w:rPr>
                <w:rFonts w:hint="eastAsia" w:ascii="仿宋_GB2312" w:eastAsia="仿宋_GB2312"/>
                <w:b/>
                <w:bCs/>
              </w:rPr>
              <w:t>须在响应文件中提供有效的《药品注册证》或《药品再注册批件》。</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成交后签合同后须向</w:t>
            </w:r>
            <w:r>
              <w:rPr>
                <w:rFonts w:hint="eastAsia" w:ascii="仿宋_GB2312" w:hAnsi="仿宋_GB2312" w:eastAsia="仿宋_GB2312" w:cs="仿宋_GB2312"/>
                <w:color w:val="auto"/>
                <w:lang w:eastAsia="zh-CN"/>
              </w:rPr>
              <w:t>采购人</w:t>
            </w:r>
            <w:r>
              <w:rPr>
                <w:rFonts w:hint="eastAsia" w:ascii="仿宋_GB2312" w:hAnsi="仿宋_GB2312" w:eastAsia="仿宋_GB2312" w:cs="仿宋_GB2312"/>
                <w:color w:val="auto"/>
              </w:rPr>
              <w:t>提供生产企业有效的《营业执照》、《放射性药品生产许可证》、《放射性药品经营许可证》、《辐射安全许可证》、《药品注册证》或《药品再注册批件》复印件。此后在合同期内，上述材料到期前，</w:t>
            </w:r>
            <w:r>
              <w:rPr>
                <w:rFonts w:hint="eastAsia" w:ascii="仿宋_GB2312" w:hAnsi="仿宋_GB2312" w:eastAsia="仿宋_GB2312" w:cs="仿宋_GB2312"/>
                <w:color w:val="auto"/>
                <w:lang w:eastAsia="zh-CN"/>
              </w:rPr>
              <w:t>供应商</w:t>
            </w:r>
            <w:r>
              <w:rPr>
                <w:rFonts w:hint="eastAsia" w:ascii="仿宋_GB2312" w:hAnsi="仿宋_GB2312" w:eastAsia="仿宋_GB2312" w:cs="仿宋_GB2312"/>
                <w:color w:val="auto"/>
              </w:rPr>
              <w:t>应主动提供最新材料。</w:t>
            </w:r>
          </w:p>
          <w:p w14:paraId="6299BF6D">
            <w:pPr>
              <w:autoSpaceDE w:val="0"/>
              <w:autoSpaceDN w:val="0"/>
              <w:adjustRightInd w:val="0"/>
              <w:snapToGrid w:val="0"/>
              <w:spacing w:line="400" w:lineRule="exact"/>
              <w:ind w:firstLine="420"/>
              <w:rPr>
                <w:rFonts w:hint="eastAsia" w:ascii="仿宋_GB2312" w:hAnsi="仿宋_GB2312" w:eastAsia="仿宋_GB2312" w:cs="仿宋_GB2312"/>
                <w:sz w:val="24"/>
              </w:rPr>
            </w:pPr>
            <w:r>
              <w:rPr>
                <w:rFonts w:hint="eastAsia" w:ascii="仿宋_GB2312" w:hAnsi="仿宋_GB2312" w:eastAsia="仿宋_GB2312" w:cs="仿宋_GB2312"/>
                <w:bCs/>
                <w:sz w:val="24"/>
              </w:rPr>
              <w:t>6.</w:t>
            </w:r>
            <w:r>
              <w:rPr>
                <w:rFonts w:hint="eastAsia" w:ascii="仿宋_GB2312" w:hAnsi="仿宋_GB2312" w:eastAsia="仿宋_GB2312" w:cs="仿宋_GB2312"/>
                <w:sz w:val="24"/>
              </w:rPr>
              <w:t>如</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发现所配送的药品存在质量问题或其他安全隐患的，应当立即停止销售，告知</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停止销售和使用，并对其产品进行召回。</w:t>
            </w:r>
          </w:p>
          <w:p w14:paraId="211DA02D">
            <w:pPr>
              <w:autoSpaceDE w:val="0"/>
              <w:autoSpaceDN w:val="0"/>
              <w:adjustRightInd w:val="0"/>
              <w:snapToGrid w:val="0"/>
              <w:spacing w:line="400" w:lineRule="exact"/>
              <w:ind w:firstLine="420"/>
              <w:rPr>
                <w:rFonts w:hint="eastAsia" w:ascii="仿宋_GB2312" w:hAnsi="仿宋_GB2312" w:eastAsia="仿宋_GB2312" w:cs="仿宋_GB2312"/>
                <w:sz w:val="24"/>
              </w:rPr>
            </w:pPr>
            <w:r>
              <w:rPr>
                <w:rFonts w:hint="eastAsia" w:ascii="仿宋_GB2312" w:hAnsi="仿宋_GB2312" w:eastAsia="仿宋_GB2312" w:cs="仿宋_GB2312"/>
                <w:bCs/>
                <w:sz w:val="24"/>
              </w:rPr>
              <w:t>7.</w:t>
            </w:r>
            <w:r>
              <w:rPr>
                <w:rFonts w:hint="eastAsia" w:ascii="仿宋_GB2312" w:hAnsi="仿宋_GB2312" w:eastAsia="仿宋_GB2312" w:cs="仿宋_GB2312"/>
                <w:sz w:val="24"/>
              </w:rPr>
              <w:t>合同期内遇到药监部门抽查</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的药品，其抽查数量由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补齐，对存在问题的药品所发生的查封、没收、罚款等，均由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承担责任。</w:t>
            </w:r>
          </w:p>
          <w:p w14:paraId="221FB92F">
            <w:pPr>
              <w:spacing w:line="400" w:lineRule="exact"/>
              <w:ind w:firstLine="420"/>
              <w:rPr>
                <w:rFonts w:hint="eastAsia" w:ascii="仿宋_GB2312" w:hAnsi="仿宋_GB2312" w:eastAsia="仿宋_GB2312" w:cs="仿宋_GB2312"/>
                <w:bCs/>
                <w:sz w:val="24"/>
              </w:rPr>
            </w:pPr>
            <w:r>
              <w:rPr>
                <w:rFonts w:hint="eastAsia" w:ascii="仿宋_GB2312" w:hAnsi="仿宋_GB2312" w:eastAsia="仿宋_GB2312" w:cs="仿宋_GB2312"/>
                <w:bCs/>
                <w:sz w:val="24"/>
              </w:rPr>
              <w:t>8.</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的送货专员在院内活动必须严格遵守</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各项规章制度，不得做出有损</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形象和利益的事情。</w:t>
            </w:r>
          </w:p>
          <w:p w14:paraId="0D4B6B04">
            <w:pPr>
              <w:spacing w:line="400" w:lineRule="exact"/>
              <w:ind w:firstLine="420"/>
              <w:rPr>
                <w:rFonts w:hint="eastAsia" w:ascii="仿宋_GB2312" w:hAnsi="仿宋_GB2312" w:eastAsia="仿宋_GB2312" w:cs="仿宋_GB2312"/>
                <w:sz w:val="24"/>
              </w:rPr>
            </w:pPr>
            <w:r>
              <w:rPr>
                <w:rFonts w:hint="eastAsia" w:ascii="仿宋_GB2312" w:hAnsi="仿宋_GB2312" w:eastAsia="仿宋_GB2312" w:cs="仿宋_GB2312"/>
                <w:bCs/>
                <w:sz w:val="24"/>
              </w:rPr>
              <w:t>9.</w:t>
            </w:r>
            <w:r>
              <w:rPr>
                <w:rFonts w:hint="eastAsia" w:ascii="仿宋_GB2312" w:hAnsi="仿宋_GB2312" w:eastAsia="仿宋_GB2312" w:cs="仿宋_GB2312"/>
                <w:sz w:val="24"/>
              </w:rPr>
              <w:t>售后服务：</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根据合同要求交货后，必须定期跟踪落实产品的使用情况，在货物有效期内出现质量问题的，无条件更换。提供服务专线，并有专人负责以方便工作联系和服务。</w:t>
            </w:r>
          </w:p>
          <w:p w14:paraId="6CA89ACF">
            <w:pPr>
              <w:numPr>
                <w:ilvl w:val="0"/>
                <w:numId w:val="2"/>
              </w:num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验收及退换货</w:t>
            </w:r>
          </w:p>
          <w:p w14:paraId="0B8C60E3">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1.交货方式一般采用现场方式进行交货，交货地点为</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指定地点。</w:t>
            </w:r>
          </w:p>
          <w:p w14:paraId="6EEE28C1">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按照《中华人民共和国药品管理法》相关的验收制度和有关规定查验</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药品。放射性药品必须符合国家关于放射性物品安全运输的所有法律法规，确保运输容器屏蔽完好、辐射水平符合标准，并随车提供每批次的放射性物质运输证明、辐射剂量检测报告、合格证等全套文件。还须具备的相对应药品生产、药品生产批件、GMP、GSP、检验报告书等证件。如为完整且合格资质，</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对</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药品予以验收，建立真实、完整的药品购进记录，并将相关票据查验、核对、留存备查；如发现有缺失或不合格资质，</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有权拒绝验收，视为</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方未按时配送。验收过程中，</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科室有权对每批药品测试和质量抽查，如出现任何有关质量、有效期、包装或数量异常等问题，有权拒绝验收，</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须无条件承担全部责任并立即更换。</w:t>
            </w:r>
          </w:p>
          <w:p w14:paraId="4F612F33">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按合同交付的药品质量应符合药典或国家食品药品</w:t>
            </w:r>
          </w:p>
          <w:p w14:paraId="395FD78C">
            <w:pPr>
              <w:spacing w:line="4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监督管理部门规定的标准,并与质量保证协议一致,以确保临床用药安全有效。如验收后,在品种使用或养护期间发现质量问题,</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应立即停止使用并下架、封存,同时通知</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立即到指定地点查验,并采取有效的补救措施,不得影响</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的临床用药。采购使用期内遇到药监部门抽检</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的药品,如抽检发现存在问题的药品所产生的查封、没收、罚款等,由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承担责任。</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应按药监部门或</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要求将药品送到指定检验机构进行检验,并提供相应的药检报告书。</w:t>
            </w:r>
          </w:p>
          <w:p w14:paraId="3F3EDFBC">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应接受存在质量问题药品的退货,并负责自行到</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单位收回所退药品,同时办理票据冲销等相关事宜。</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记录</w:t>
            </w:r>
          </w:p>
          <w:p w14:paraId="6607120E">
            <w:pPr>
              <w:spacing w:line="4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并留存退货单据备查。</w:t>
            </w:r>
          </w:p>
          <w:p w14:paraId="219BE65D">
            <w:pPr>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5.对于上述退货药款,</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尚有未结款的,可在双方结算时直接从未结款中扣除;如双方不存在未结款项,</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应在退货后30个工作日内将退货药款返还给</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w:t>
            </w:r>
          </w:p>
          <w:p w14:paraId="05223669">
            <w:pPr>
              <w:numPr>
                <w:ilvl w:val="0"/>
                <w:numId w:val="2"/>
              </w:num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伴随服务</w:t>
            </w:r>
          </w:p>
          <w:p w14:paraId="0AE8681C">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需提供下列伴随服务</w:t>
            </w:r>
          </w:p>
          <w:p w14:paraId="0D5A1676">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(一)药品的现场搬运或入库。</w:t>
            </w:r>
          </w:p>
          <w:p w14:paraId="2E0C03C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(二)提供药品开箱或分装的用具。</w:t>
            </w:r>
          </w:p>
          <w:p w14:paraId="06BD6495">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(三)对开箱时发现的破损、近效期药品或其他不合格包装药品及时更换。</w:t>
            </w:r>
          </w:p>
          <w:p w14:paraId="1B36C566">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(四)</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需对所配送药品的各个环节进行跟踪,对药品产生的质量、疗效、不良反应、装置使用等问题积极处理及反馈。</w:t>
            </w:r>
          </w:p>
          <w:p w14:paraId="19B65417">
            <w:pPr>
              <w:numPr>
                <w:ilvl w:val="0"/>
                <w:numId w:val="2"/>
              </w:numPr>
              <w:spacing w:line="4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报价要求</w:t>
            </w:r>
          </w:p>
          <w:p w14:paraId="58E6880A">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应当充分考虑市场价格变动和自身实际情况进行报价 ,并承诺所报固定单价在合同期内有效。</w:t>
            </w:r>
          </w:p>
          <w:p w14:paraId="6A75BDA2">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的报价须包括:货物送达指定地点,验收合格至正常使用前所有可能发生的费用。即包含:货物本身费用、运输费、装卸搬运费、人工劳务费、税金等。</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认为必须的费用也需综合考虑在报价中,在合同期间,</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不予提高供货单价,如遇国家或自治区等政策性降价,则应按最低价格执行。</w:t>
            </w:r>
          </w:p>
          <w:p w14:paraId="48791DF9">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3.产品单价不得超过单项控制价 (65.2元 /套 ),否则,响应文件将被视为无效。</w:t>
            </w:r>
          </w:p>
          <w:p w14:paraId="12568A6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4.本项目的年预估量仅为</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报价提供参考依据,并非实际采购数量。采购数量由</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按实际工作需要做出采购计划进行采购,货款按照</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实际配送并验收合格的数量及本项目所报的固定单价进行定期结算。</w:t>
            </w:r>
          </w:p>
          <w:p w14:paraId="053B5C17">
            <w:pPr>
              <w:pStyle w:val="251"/>
              <w:numPr>
                <w:ilvl w:val="0"/>
                <w:numId w:val="2"/>
              </w:numPr>
              <w:spacing w:line="400" w:lineRule="exact"/>
              <w:ind w:firstLine="0" w:firstLineChars="0"/>
              <w:rPr>
                <w:rFonts w:hint="eastAsia" w:ascii="仿宋_GB2312" w:hAnsi="仿宋_GB2312" w:cs="仿宋_GB2312"/>
                <w:b/>
                <w:sz w:val="24"/>
              </w:rPr>
            </w:pPr>
            <w:r>
              <w:rPr>
                <w:rFonts w:hint="eastAsia" w:ascii="仿宋_GB2312" w:hAnsi="仿宋_GB2312" w:cs="仿宋_GB2312"/>
                <w:b/>
                <w:sz w:val="24"/>
              </w:rPr>
              <w:t>违约和相关违约责任</w:t>
            </w:r>
          </w:p>
          <w:p w14:paraId="487434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（一）逾期供货或供货不足的违约责任</w:t>
            </w:r>
          </w:p>
          <w:p w14:paraId="4B9D3F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发出供货通知后，</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未能在7个自然日内将货物送达指定地点，或无法配送足量货物的，视为</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违约。如因</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原因导致</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缺货，</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应赔偿</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因此遭受的全部损失，包括但不限于直接经济损失（如设备停机费用、应急采购差价、等）和预期利益损失（如</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可得经营收益、因缺货产生的违约赔偿等）。同时，</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还应就该次违约行为支付违约金，违约金金额按该笔订单总金额的30%计算。</w:t>
            </w:r>
          </w:p>
          <w:p w14:paraId="2BA6D22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上述违约情形累计发生3次及以上的，</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报经财政部门同意后，有权单方终止合同，且无需承担任何违约责任。</w:t>
            </w:r>
          </w:p>
          <w:p w14:paraId="6C734E60">
            <w:pPr>
              <w:ind w:firstLine="480" w:firstLineChars="20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（二）</w:t>
            </w:r>
            <w:r>
              <w:rPr>
                <w:rFonts w:hint="eastAsia" w:ascii="仿宋_GB2312" w:hAnsi="仿宋_GB2312" w:eastAsia="仿宋_GB2312" w:cs="仿宋_GB2312"/>
                <w:bCs/>
                <w:color w:val="000000" w:themeColor="text1"/>
                <w:sz w:val="24"/>
                <w14:textFill>
                  <w14:solidFill>
                    <w14:schemeClr w14:val="tx1"/>
                  </w14:solidFill>
                </w14:textFill>
              </w:rPr>
              <w:t>药品质量不符合要求的违约责任</w:t>
            </w:r>
          </w:p>
          <w:p w14:paraId="6FE85BD2">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如药品质量、有效期、包装等达不到</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要求的，根据实际情况按以下方式处理：</w:t>
            </w:r>
          </w:p>
          <w:p w14:paraId="1851B854">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val="en-US" w:eastAsia="zh-CN"/>
                <w14:textFill>
                  <w14:solidFill>
                    <w14:schemeClr w14:val="tx1"/>
                  </w14:solidFill>
                </w14:textFill>
              </w:rPr>
              <w:t>1.</w:t>
            </w:r>
            <w:r>
              <w:rPr>
                <w:rFonts w:hint="eastAsia" w:ascii="仿宋_GB2312" w:hAnsi="仿宋_GB2312" w:cs="仿宋_GB2312"/>
                <w:bCs/>
                <w:color w:val="000000" w:themeColor="text1"/>
                <w:sz w:val="24"/>
                <w14:textFill>
                  <w14:solidFill>
                    <w14:schemeClr w14:val="tx1"/>
                  </w14:solidFill>
                </w14:textFill>
              </w:rPr>
              <w:t>更换</w:t>
            </w:r>
            <w:r>
              <w:rPr>
                <w:rFonts w:hint="eastAsia" w:ascii="仿宋_GB2312" w:hAnsi="仿宋_GB2312" w:cs="仿宋_GB2312"/>
                <w:bCs/>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须在接到</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通知（包括但不限于书面通知、电话、传真、系统消息等形式）之日起10个自然日内完成不合格药品的更换，更换过程中产生的拆装、运输、检验、人工等全部费用由</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承担。</w:t>
            </w:r>
          </w:p>
          <w:p w14:paraId="7AC79D1B">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如</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未在上述规定时间内完成更换，每逾期1日，应按当批次药品总金额的3‰向</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支付违约金，违约金按逾期天数累计计算；逾期超过10日仍未能完成更换的，</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有权单方解除双方供货合同，造成</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损失的，</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还应承担全部损失赔偿责任。</w:t>
            </w:r>
          </w:p>
          <w:p w14:paraId="75417BCE">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val="en-US" w:eastAsia="zh-CN"/>
                <w14:textFill>
                  <w14:solidFill>
                    <w14:schemeClr w14:val="tx1"/>
                  </w14:solidFill>
                </w14:textFill>
              </w:rPr>
              <w:t>2.</w:t>
            </w:r>
            <w:r>
              <w:rPr>
                <w:rFonts w:hint="eastAsia" w:ascii="仿宋_GB2312" w:hAnsi="仿宋_GB2312" w:cs="仿宋_GB2312"/>
                <w:bCs/>
                <w:color w:val="000000" w:themeColor="text1"/>
                <w:sz w:val="24"/>
                <w14:textFill>
                  <w14:solidFill>
                    <w14:schemeClr w14:val="tx1"/>
                  </w14:solidFill>
                </w14:textFill>
              </w:rPr>
              <w:t>退货</w:t>
            </w:r>
            <w:r>
              <w:rPr>
                <w:rFonts w:hint="eastAsia" w:ascii="仿宋_GB2312" w:hAnsi="仿宋_GB2312" w:cs="仿宋_GB2312"/>
                <w:bCs/>
                <w:color w:val="000000" w:themeColor="text1"/>
                <w:sz w:val="24"/>
                <w:lang w:eastAsia="zh-CN"/>
                <w14:textFill>
                  <w14:solidFill>
                    <w14:schemeClr w14:val="tx1"/>
                  </w14:solidFill>
                </w14:textFill>
              </w:rPr>
              <w:t>：</w:t>
            </w:r>
            <w:r>
              <w:rPr>
                <w:rFonts w:hint="eastAsia" w:ascii="仿宋_GB2312" w:hAnsi="仿宋_GB2312" w:cs="仿宋_GB2312"/>
                <w:bCs/>
                <w:color w:val="000000" w:themeColor="text1"/>
                <w:sz w:val="24"/>
                <w14:textFill>
                  <w14:solidFill>
                    <w14:schemeClr w14:val="tx1"/>
                  </w14:solidFill>
                </w14:textFill>
              </w:rPr>
              <w:t>若药品存在质量问题，</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在药品验收后3个月内有权提出退货，</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应无条件配合办理退货手续。</w:t>
            </w:r>
          </w:p>
          <w:p w14:paraId="2C4114A2">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应于收到退货通知后5个工作日内退还</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已支付的该批次药品全部货款，并承担退货产生的全部直接费用，包括但不限于拆装费、运输费、保险费、检验费、资金占用利息、银行手续费等。</w:t>
            </w:r>
          </w:p>
          <w:p w14:paraId="3E3E9BEC">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eastAsia="zh-CN"/>
                <w14:textFill>
                  <w14:solidFill>
                    <w14:schemeClr w14:val="tx1"/>
                  </w14:solidFill>
                </w14:textFill>
              </w:rPr>
              <w:t>三</w:t>
            </w:r>
            <w:r>
              <w:rPr>
                <w:rFonts w:hint="eastAsia" w:ascii="仿宋_GB2312" w:hAnsi="仿宋_GB2312" w:cs="仿宋_GB2312"/>
                <w:bCs/>
                <w:color w:val="000000" w:themeColor="text1"/>
                <w:sz w:val="24"/>
                <w14:textFill>
                  <w14:solidFill>
                    <w14:schemeClr w14:val="tx1"/>
                  </w14:solidFill>
                </w14:textFill>
              </w:rPr>
              <w:t>）质保期内产品责任</w:t>
            </w:r>
          </w:p>
          <w:p w14:paraId="530377EC">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在质量保证期内，因</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提供的产品存在质量缺陷或问题，给第三方人员造成人身伤害、财产损失，或引发相关纠纷、诉讼的，全部赔偿责任、法律责任及纠纷处理产生的所有费用均由</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承担。如因此造成</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对外赔付或产生其他损失的，</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应向</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全额赔偿。</w:t>
            </w:r>
          </w:p>
          <w:p w14:paraId="4EC6F6E4">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eastAsia="zh-CN"/>
                <w14:textFill>
                  <w14:solidFill>
                    <w14:schemeClr w14:val="tx1"/>
                  </w14:solidFill>
                </w14:textFill>
              </w:rPr>
              <w:t>四</w:t>
            </w:r>
            <w:r>
              <w:rPr>
                <w:rFonts w:hint="eastAsia" w:ascii="仿宋_GB2312" w:hAnsi="仿宋_GB2312" w:cs="仿宋_GB2312"/>
                <w:bCs/>
                <w:color w:val="000000" w:themeColor="text1"/>
                <w:sz w:val="24"/>
                <w14:textFill>
                  <w14:solidFill>
                    <w14:schemeClr w14:val="tx1"/>
                  </w14:solidFill>
                </w14:textFill>
              </w:rPr>
              <w:t>）知识产权侵权责任</w:t>
            </w:r>
          </w:p>
          <w:p w14:paraId="1CF1A05E">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提供的货物如侵犯任何第三方的专利权、商标权、著作权、商业秘密等合法权益，由此引发的任何纠纷、诉讼、索赔，均由</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自行负责交涉处理，并承担全部法律责任和经济赔偿责任。如因此造成</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被追责或产生损失的，</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应向</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全额赔偿。</w:t>
            </w:r>
          </w:p>
          <w:p w14:paraId="65273C11">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eastAsia="zh-CN"/>
                <w14:textFill>
                  <w14:solidFill>
                    <w14:schemeClr w14:val="tx1"/>
                  </w14:solidFill>
                </w14:textFill>
              </w:rPr>
              <w:t>五</w:t>
            </w:r>
            <w:r>
              <w:rPr>
                <w:rFonts w:hint="eastAsia" w:ascii="仿宋_GB2312" w:hAnsi="仿宋_GB2312" w:cs="仿宋_GB2312"/>
                <w:bCs/>
                <w:color w:val="000000" w:themeColor="text1"/>
                <w:sz w:val="24"/>
                <w14:textFill>
                  <w14:solidFill>
                    <w14:schemeClr w14:val="tx1"/>
                  </w14:solidFill>
                </w14:textFill>
              </w:rPr>
              <w:t>）工作人员违规责任</w:t>
            </w:r>
          </w:p>
          <w:p w14:paraId="464B782D">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委派的送货、售后等工作人员不遵守</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现场管理规定，作出有损</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形象、利益的行为，或违反</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安全、防疫等管理制度的，视为</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违约，每次按该批次货物总金额的2%计算违约金，</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还应承担由此造成的全部损失。</w:t>
            </w:r>
          </w:p>
          <w:p w14:paraId="5FBE5F03">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eastAsia="zh-CN"/>
                <w14:textFill>
                  <w14:solidFill>
                    <w14:schemeClr w14:val="tx1"/>
                  </w14:solidFill>
                </w14:textFill>
              </w:rPr>
              <w:t>六</w:t>
            </w:r>
            <w:r>
              <w:rPr>
                <w:rFonts w:hint="eastAsia" w:ascii="仿宋_GB2312" w:hAnsi="仿宋_GB2312" w:cs="仿宋_GB2312"/>
                <w:bCs/>
                <w:color w:val="000000" w:themeColor="text1"/>
                <w:sz w:val="24"/>
                <w14:textFill>
                  <w14:solidFill>
                    <w14:schemeClr w14:val="tx1"/>
                  </w14:solidFill>
                </w14:textFill>
              </w:rPr>
              <w:t>）物流环节违规责任</w:t>
            </w:r>
          </w:p>
          <w:p w14:paraId="2ED08F1B">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在货物包装、运输、装卸等环节不符合国家相关标准、行业规范或</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提出的专项要求的，</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有权拒收该批次货物，由此产生的延误损失、重新配送费用由</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承担，同时每次按该批次货物总金额的1%计算违约金。</w:t>
            </w:r>
          </w:p>
          <w:p w14:paraId="19C0A7A1">
            <w:pPr>
              <w:pStyle w:val="251"/>
              <w:spacing w:line="400" w:lineRule="exact"/>
              <w:ind w:left="420" w:leftChars="200" w:firstLine="0" w:firstLineChars="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eastAsia="zh-CN"/>
                <w14:textFill>
                  <w14:solidFill>
                    <w14:schemeClr w14:val="tx1"/>
                  </w14:solidFill>
                </w14:textFill>
              </w:rPr>
              <w:t>七</w:t>
            </w:r>
            <w:r>
              <w:rPr>
                <w:rFonts w:hint="eastAsia" w:ascii="仿宋_GB2312" w:hAnsi="仿宋_GB2312" w:cs="仿宋_GB2312"/>
                <w:bCs/>
                <w:color w:val="000000" w:themeColor="text1"/>
                <w:sz w:val="24"/>
                <w14:textFill>
                  <w14:solidFill>
                    <w14:schemeClr w14:val="tx1"/>
                  </w14:solidFill>
                </w14:textFill>
              </w:rPr>
              <w:t>）严重违约的处置</w:t>
            </w:r>
          </w:p>
          <w:p w14:paraId="4B1F1DF5">
            <w:pPr>
              <w:pStyle w:val="251"/>
              <w:spacing w:line="400" w:lineRule="exact"/>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有下列行为之一的，视为严重违约，</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报经财政部门同意后，有权单方取消</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成交资格、解除全部合同，</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cs="仿宋_GB2312"/>
                <w:bCs/>
                <w:color w:val="000000" w:themeColor="text1"/>
                <w:sz w:val="24"/>
                <w14:textFill>
                  <w14:solidFill>
                    <w14:schemeClr w14:val="tx1"/>
                  </w14:solidFill>
                </w14:textFill>
              </w:rPr>
              <w:t>还应按本项目预估采购量对应的合同总金额的1%向</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支付违约金：</w:t>
            </w:r>
          </w:p>
          <w:p w14:paraId="351FFB07">
            <w:pPr>
              <w:pStyle w:val="251"/>
              <w:numPr>
                <w:ilvl w:val="0"/>
                <w:numId w:val="0"/>
              </w:numPr>
              <w:spacing w:line="400" w:lineRule="exact"/>
              <w:ind w:left="0" w:leftChars="0" w:firstLine="480" w:firstLineChars="200"/>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1．</w:t>
            </w:r>
            <w:r>
              <w:rPr>
                <w:rFonts w:hint="eastAsia" w:ascii="仿宋_GB2312" w:hAnsi="仿宋_GB2312" w:cs="仿宋_GB2312"/>
                <w:bCs/>
                <w:color w:val="000000" w:themeColor="text1"/>
                <w:sz w:val="24"/>
                <w14:textFill>
                  <w14:solidFill>
                    <w14:schemeClr w14:val="tx1"/>
                  </w14:solidFill>
                </w14:textFill>
              </w:rPr>
              <w:t>相关经营、生产、药品资质证照被主管部门或执法部门暂扣、吊销、注销的；</w:t>
            </w:r>
          </w:p>
          <w:p w14:paraId="2B3D6DBC">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2．</w:t>
            </w:r>
            <w:r>
              <w:rPr>
                <w:rFonts w:hint="eastAsia" w:ascii="仿宋_GB2312" w:hAnsi="仿宋_GB2312" w:cs="仿宋_GB2312"/>
                <w:bCs/>
                <w:color w:val="000000" w:themeColor="text1"/>
                <w:sz w:val="24"/>
                <w14:textFill>
                  <w14:solidFill>
                    <w14:schemeClr w14:val="tx1"/>
                  </w14:solidFill>
                </w14:textFill>
              </w:rPr>
              <w:t>未经</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书面同意，擅自提高药品供货价格，或变相涨价、降低供货标准的；</w:t>
            </w:r>
          </w:p>
          <w:p w14:paraId="5BF94759">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3．</w:t>
            </w:r>
            <w:r>
              <w:rPr>
                <w:rFonts w:hint="eastAsia" w:ascii="仿宋_GB2312" w:hAnsi="仿宋_GB2312" w:cs="仿宋_GB2312"/>
                <w:bCs/>
                <w:color w:val="000000" w:themeColor="text1"/>
                <w:sz w:val="24"/>
                <w14:textFill>
                  <w14:solidFill>
                    <w14:schemeClr w14:val="tx1"/>
                  </w14:solidFill>
                </w14:textFill>
              </w:rPr>
              <w:t>私自将协议供货权利转让给其他厂商、代理商进行供货的；</w:t>
            </w:r>
          </w:p>
          <w:p w14:paraId="7830BD76">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4．</w:t>
            </w:r>
            <w:r>
              <w:rPr>
                <w:rFonts w:hint="eastAsia" w:ascii="仿宋_GB2312" w:hAnsi="仿宋_GB2312" w:cs="仿宋_GB2312"/>
                <w:bCs/>
                <w:color w:val="000000" w:themeColor="text1"/>
                <w:sz w:val="24"/>
                <w14:textFill>
                  <w14:solidFill>
                    <w14:schemeClr w14:val="tx1"/>
                  </w14:solidFill>
                </w14:textFill>
              </w:rPr>
              <w:t>将</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验收不合格已作退货处理的药品，经过更换包装、涂改批号等方式重新供应给</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的；</w:t>
            </w:r>
          </w:p>
          <w:p w14:paraId="037B2FBA">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5．</w:t>
            </w:r>
            <w:r>
              <w:rPr>
                <w:rFonts w:hint="eastAsia" w:ascii="仿宋_GB2312" w:hAnsi="仿宋_GB2312" w:cs="仿宋_GB2312"/>
                <w:bCs/>
                <w:color w:val="000000" w:themeColor="text1"/>
                <w:sz w:val="24"/>
                <w14:textFill>
                  <w14:solidFill>
                    <w14:schemeClr w14:val="tx1"/>
                  </w14:solidFill>
                </w14:textFill>
              </w:rPr>
              <w:t>未经</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cs="仿宋_GB2312"/>
                <w:bCs/>
                <w:color w:val="000000" w:themeColor="text1"/>
                <w:sz w:val="24"/>
                <w14:textFill>
                  <w14:solidFill>
                    <w14:schemeClr w14:val="tx1"/>
                  </w14:solidFill>
                </w14:textFill>
              </w:rPr>
              <w:t>书面同意，将本项目全部或部分权利义务转让、分包给其他主体的；</w:t>
            </w:r>
          </w:p>
          <w:p w14:paraId="2FF4BF20">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6．</w:t>
            </w:r>
            <w:r>
              <w:rPr>
                <w:rFonts w:hint="eastAsia" w:ascii="仿宋_GB2312" w:hAnsi="仿宋_GB2312" w:cs="仿宋_GB2312"/>
                <w:bCs/>
                <w:color w:val="000000" w:themeColor="text1"/>
                <w:sz w:val="24"/>
                <w14:textFill>
                  <w14:solidFill>
                    <w14:schemeClr w14:val="tx1"/>
                  </w14:solidFill>
                </w14:textFill>
              </w:rPr>
              <w:t>不按响应文件中明确的服务承诺、质量标准、配送要求等条款履行合同义务的；</w:t>
            </w:r>
          </w:p>
          <w:p w14:paraId="33B14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t>7．</w:t>
            </w:r>
            <w:r>
              <w:rPr>
                <w:rFonts w:hint="eastAsia" w:ascii="仿宋_GB2312" w:hAnsi="仿宋_GB2312" w:eastAsia="仿宋_GB2312" w:cs="仿宋_GB2312"/>
                <w:bCs/>
                <w:color w:val="000000" w:themeColor="text1"/>
                <w:sz w:val="24"/>
                <w14:textFill>
                  <w14:solidFill>
                    <w14:schemeClr w14:val="tx1"/>
                  </w14:solidFill>
                </w14:textFill>
              </w:rPr>
              <w:t>利用药品供应过程中获取的信息谋取不正当利益，或未经</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书面许可，擅自公布、泄露</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（含医疗机构）内部经营信息、患者隐私信息、项目涉密信息的。</w:t>
            </w:r>
          </w:p>
          <w:p w14:paraId="779C37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eastAsia="zh-CN"/>
                <w14:textFill>
                  <w14:solidFill>
                    <w14:schemeClr w14:val="tx1"/>
                  </w14:solidFill>
                </w14:textFill>
              </w:rPr>
              <w:t>八</w:t>
            </w:r>
            <w:r>
              <w:rPr>
                <w:rFonts w:hint="eastAsia" w:ascii="仿宋_GB2312" w:hAnsi="仿宋_GB2312" w:eastAsia="仿宋_GB2312" w:cs="仿宋_GB2312"/>
                <w:bCs/>
                <w:color w:val="000000" w:themeColor="text1"/>
                <w:sz w:val="24"/>
                <w14:textFill>
                  <w14:solidFill>
                    <w14:schemeClr w14:val="tx1"/>
                  </w14:solidFill>
                </w14:textFill>
              </w:rPr>
              <w:t>）违约金扣减方式</w:t>
            </w:r>
          </w:p>
          <w:p w14:paraId="1D87CF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如</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存在上述违约情形，应支付的违约金、赔偿款</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有权直接从应付未付的货款中直接扣减，不足部分有权向</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追偿。</w:t>
            </w:r>
          </w:p>
          <w:p w14:paraId="44310C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eastAsia="zh-CN"/>
                <w14:textFill>
                  <w14:solidFill>
                    <w14:schemeClr w14:val="tx1"/>
                  </w14:solidFill>
                </w14:textFill>
              </w:rPr>
              <w:t>九</w:t>
            </w: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违约责任</w:t>
            </w:r>
          </w:p>
          <w:p w14:paraId="552E7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无正当理由违反合同约定拒绝收货，或无合理理由逾期支付货款的，应当赔偿</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由此造成的直接经济损失（包括资金占用利息、仓储费用、返程运输费用等）。</w:t>
            </w:r>
          </w:p>
          <w:p w14:paraId="714431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（十）</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主体变更的处置</w:t>
            </w:r>
          </w:p>
          <w:p w14:paraId="0827BD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出现破产、清算、解散、合并、分立、重大资产转让、被列为失信被执行人等可能影响合同正常履行的情形时，应在情形发生之日起3个工作日内书面通知</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。如未及时通知，造成</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损失的，全部损失由</w:t>
            </w:r>
            <w:r>
              <w:rPr>
                <w:rFonts w:hint="eastAsia" w:ascii="仿宋_GB2312" w:hAnsi="仿宋_GB2312" w:eastAsia="仿宋_GB2312" w:cs="仿宋_GB2312"/>
                <w:color w:val="000000" w:themeColor="text1"/>
                <w:sz w:val="24"/>
                <w:lang w:eastAsia="zh-CN"/>
                <w14:textFill>
                  <w14:solidFill>
                    <w14:schemeClr w14:val="tx1"/>
                  </w14:solidFill>
                </w14:textFill>
              </w:rPr>
              <w:t>供应商</w:t>
            </w:r>
            <w:r>
              <w:rPr>
                <w:rFonts w:hint="eastAsia" w:ascii="仿宋_GB2312" w:hAnsi="仿宋_GB2312" w:eastAsia="仿宋_GB2312" w:cs="仿宋_GB2312"/>
                <w:bCs/>
                <w:color w:val="000000" w:themeColor="text1"/>
                <w:sz w:val="24"/>
                <w14:textFill>
                  <w14:solidFill>
                    <w14:schemeClr w14:val="tx1"/>
                  </w14:solidFill>
                </w14:textFill>
              </w:rPr>
              <w:t>承担。</w:t>
            </w:r>
          </w:p>
          <w:p w14:paraId="155123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出现上述情形的，</w:t>
            </w:r>
            <w:r>
              <w:rPr>
                <w:rFonts w:hint="eastAsia" w:ascii="仿宋_GB2312" w:hAnsi="仿宋_GB2312" w:eastAsia="仿宋_GB2312" w:cs="仿宋_GB2312"/>
                <w:color w:val="000000" w:themeColor="text1"/>
                <w:sz w:val="24"/>
                <w:lang w:eastAsia="zh-CN"/>
                <w14:textFill>
                  <w14:solidFill>
                    <w14:schemeClr w14:val="tx1"/>
                  </w14:solidFill>
                </w14:textFill>
              </w:rPr>
              <w:t>采购人</w:t>
            </w:r>
            <w:r>
              <w:rPr>
                <w:rFonts w:hint="eastAsia" w:ascii="仿宋_GB2312" w:hAnsi="仿宋_GB2312" w:eastAsia="仿宋_GB2312" w:cs="仿宋_GB2312"/>
                <w:bCs/>
                <w:color w:val="000000" w:themeColor="text1"/>
                <w:sz w:val="24"/>
                <w14:textFill>
                  <w14:solidFill>
                    <w14:schemeClr w14:val="tx1"/>
                  </w14:solidFill>
                </w14:textFill>
              </w:rPr>
              <w:t>有权单方解除合同，且无需承担任何违约责任。</w:t>
            </w:r>
          </w:p>
          <w:p w14:paraId="11A920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（十</w:t>
            </w:r>
            <w:r>
              <w:rPr>
                <w:rFonts w:hint="eastAsia" w:ascii="仿宋_GB2312" w:hAnsi="仿宋_GB2312" w:eastAsia="仿宋_GB2312" w:cs="仿宋_GB2312"/>
                <w:bCs/>
                <w:color w:val="000000" w:themeColor="text1"/>
                <w:sz w:val="24"/>
                <w:lang w:eastAsia="zh-CN"/>
                <w14:textFill>
                  <w14:solidFill>
                    <w14:schemeClr w14:val="tx1"/>
                  </w14:solidFill>
                </w14:textFill>
              </w:rPr>
              <w:t>一</w:t>
            </w:r>
            <w:r>
              <w:rPr>
                <w:rFonts w:hint="eastAsia" w:ascii="仿宋_GB2312" w:hAnsi="仿宋_GB2312" w:eastAsia="仿宋_GB2312" w:cs="仿宋_GB2312"/>
                <w:bCs/>
                <w:color w:val="000000" w:themeColor="text1"/>
                <w:sz w:val="24"/>
                <w14:textFill>
                  <w14:solidFill>
                    <w14:schemeClr w14:val="tx1"/>
                  </w14:solidFill>
                </w14:textFill>
              </w:rPr>
              <w:t>）一般违约条款</w:t>
            </w:r>
          </w:p>
          <w:p w14:paraId="61A066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cs="仿宋_GB2312"/>
                <w:bCs/>
                <w:sz w:val="24"/>
              </w:rPr>
            </w:pPr>
            <w:r>
              <w:rPr>
                <w:rFonts w:hint="eastAsia" w:ascii="仿宋_GB2312" w:hAnsi="仿宋_GB2312" w:eastAsia="仿宋_GB2312" w:cs="仿宋_GB2312"/>
                <w:bCs/>
                <w:color w:val="000000" w:themeColor="text1"/>
                <w:sz w:val="24"/>
                <w14:textFill>
                  <w14:solidFill>
                    <w14:schemeClr w14:val="tx1"/>
                  </w14:solidFill>
                </w14:textFill>
              </w:rPr>
              <w:t>双方应严格遵守本</w:t>
            </w:r>
            <w:r>
              <w:rPr>
                <w:rFonts w:hint="eastAsia" w:ascii="仿宋_GB2312" w:hAnsi="仿宋_GB2312" w:eastAsia="仿宋_GB2312" w:cs="仿宋_GB2312"/>
                <w:bCs/>
                <w:color w:val="000000" w:themeColor="text1"/>
                <w:sz w:val="24"/>
                <w:lang w:val="en-US" w:eastAsia="zh-CN"/>
                <w14:textFill>
                  <w14:solidFill>
                    <w14:schemeClr w14:val="tx1"/>
                  </w14:solidFill>
                </w14:textFill>
              </w:rPr>
              <w:t>项目采购</w:t>
            </w:r>
            <w:r>
              <w:rPr>
                <w:rFonts w:hint="eastAsia" w:ascii="仿宋_GB2312" w:hAnsi="仿宋_GB2312" w:eastAsia="仿宋_GB2312" w:cs="仿宋_GB2312"/>
                <w:bCs/>
                <w:color w:val="000000" w:themeColor="text1"/>
                <w:sz w:val="24"/>
                <w14:textFill>
                  <w14:solidFill>
                    <w14:schemeClr w14:val="tx1"/>
                  </w14:solidFill>
                </w14:textFill>
              </w:rPr>
              <w:t>合同全部条款约定。除上述已明确约定的违约情形外，任何一方不履行或不完全履行</w:t>
            </w:r>
            <w:r>
              <w:rPr>
                <w:rFonts w:hint="eastAsia" w:ascii="仿宋_GB2312" w:hAnsi="仿宋_GB2312" w:eastAsia="仿宋_GB2312" w:cs="仿宋_GB2312"/>
                <w:bCs/>
                <w:color w:val="000000" w:themeColor="text1"/>
                <w:sz w:val="24"/>
                <w:lang w:val="en-US" w:eastAsia="zh-CN"/>
                <w14:textFill>
                  <w14:solidFill>
                    <w14:schemeClr w14:val="tx1"/>
                  </w14:solidFill>
                </w14:textFill>
              </w:rPr>
              <w:t>本项目</w:t>
            </w:r>
            <w:r>
              <w:rPr>
                <w:rFonts w:hint="eastAsia" w:ascii="仿宋_GB2312" w:hAnsi="仿宋_GB2312" w:eastAsia="仿宋_GB2312" w:cs="仿宋_GB2312"/>
                <w:bCs/>
                <w:color w:val="000000" w:themeColor="text1"/>
                <w:sz w:val="24"/>
                <w14:textFill>
                  <w14:solidFill>
                    <w14:schemeClr w14:val="tx1"/>
                  </w14:solidFill>
                </w14:textFill>
              </w:rPr>
              <w:t>合同义务，或违反合同其他条款约定的（不可抗力情形除外），均属于违约行为，违约方应向守约方一次性支付违约行为对应当批次货物金额的10%作为违约金；若违约行为造成的实际损失高于当批次金额10%的，违约方还应就超出部分予以赔偿，直至弥补守约方全部实际损失。</w:t>
            </w:r>
          </w:p>
        </w:tc>
        <w:tc>
          <w:tcPr>
            <w:tcW w:w="876" w:type="dxa"/>
            <w:tcBorders>
              <w:top w:val="single" w:color="auto" w:sz="4" w:space="0"/>
              <w:left w:val="single" w:color="auto" w:sz="4" w:space="0"/>
              <w:bottom w:val="single" w:color="auto" w:sz="4" w:space="0"/>
              <w:right w:val="single" w:color="auto" w:sz="4" w:space="0"/>
            </w:tcBorders>
            <w:vAlign w:val="center"/>
          </w:tcPr>
          <w:p w14:paraId="2AE9FE3C">
            <w:pPr>
              <w:spacing w:line="276" w:lineRule="auto"/>
              <w:ind w:left="420" w:hanging="420"/>
              <w:jc w:val="center"/>
              <w:rPr>
                <w:rFonts w:hint="eastAsia" w:ascii="仿宋_GB2312" w:hAnsi="宋体" w:eastAsia="仿宋_GB2312"/>
                <w:sz w:val="24"/>
              </w:rPr>
            </w:pPr>
            <w:r>
              <w:rPr>
                <w:rFonts w:hint="eastAsia" w:ascii="仿宋_GB2312" w:hAnsi="宋体" w:eastAsia="仿宋_GB2312"/>
                <w:sz w:val="24"/>
              </w:rPr>
              <w:t>1项</w:t>
            </w:r>
          </w:p>
        </w:tc>
      </w:tr>
      <w:tr w14:paraId="7AB2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6"/>
            <w:tcBorders>
              <w:top w:val="single" w:color="auto" w:sz="4" w:space="0"/>
              <w:left w:val="single" w:color="auto" w:sz="4" w:space="0"/>
              <w:bottom w:val="single" w:color="auto" w:sz="4" w:space="0"/>
              <w:right w:val="single" w:color="auto" w:sz="4" w:space="0"/>
            </w:tcBorders>
            <w:vAlign w:val="center"/>
          </w:tcPr>
          <w:p w14:paraId="678FAA5C">
            <w:pPr>
              <w:spacing w:line="400" w:lineRule="exact"/>
              <w:ind w:left="420" w:hanging="420"/>
              <w:jc w:val="left"/>
              <w:rPr>
                <w:rFonts w:hint="eastAsia"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二、商务要求</w:t>
            </w:r>
          </w:p>
        </w:tc>
      </w:tr>
      <w:tr w14:paraId="7957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0" w:type="dxa"/>
            <w:gridSpan w:val="4"/>
            <w:tcBorders>
              <w:top w:val="single" w:color="auto" w:sz="4" w:space="0"/>
              <w:left w:val="single" w:color="auto" w:sz="4" w:space="0"/>
              <w:bottom w:val="single" w:color="auto" w:sz="4" w:space="0"/>
              <w:right w:val="single" w:color="auto" w:sz="4" w:space="0"/>
            </w:tcBorders>
            <w:vAlign w:val="center"/>
          </w:tcPr>
          <w:p w14:paraId="5139DB7E">
            <w:pPr>
              <w:spacing w:line="400" w:lineRule="exact"/>
              <w:jc w:val="center"/>
              <w:rPr>
                <w:rFonts w:hint="eastAsia" w:ascii="仿宋_GB2312" w:hAnsi="宋体" w:eastAsia="仿宋_GB2312" w:cs="Arial"/>
                <w:sz w:val="24"/>
              </w:rPr>
            </w:pPr>
            <w:r>
              <w:rPr>
                <w:rFonts w:hint="eastAsia" w:ascii="仿宋_GB2312" w:hAnsi="宋体" w:eastAsia="仿宋_GB2312" w:cs="Arial"/>
                <w:sz w:val="24"/>
              </w:rPr>
              <w:t>报价要求</w:t>
            </w:r>
          </w:p>
        </w:tc>
        <w:tc>
          <w:tcPr>
            <w:tcW w:w="7784" w:type="dxa"/>
            <w:gridSpan w:val="2"/>
            <w:tcBorders>
              <w:top w:val="single" w:color="auto" w:sz="4" w:space="0"/>
              <w:left w:val="single" w:color="auto" w:sz="4" w:space="0"/>
              <w:bottom w:val="single" w:color="auto" w:sz="4" w:space="0"/>
              <w:right w:val="single" w:color="auto" w:sz="4" w:space="0"/>
            </w:tcBorders>
            <w:vAlign w:val="center"/>
          </w:tcPr>
          <w:p w14:paraId="367C3D8C">
            <w:pPr>
              <w:autoSpaceDE w:val="0"/>
              <w:autoSpaceDN w:val="0"/>
              <w:adjustRightInd w:val="0"/>
              <w:spacing w:line="400" w:lineRule="exact"/>
              <w:ind w:right="-23"/>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bCs/>
                <w:sz w:val="24"/>
              </w:rPr>
              <w:t>.</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应当充分考虑市场价格变动和自身实际情况进行报价，并承诺所报固定单价在合同期内有效。</w:t>
            </w:r>
          </w:p>
          <w:p w14:paraId="6D8ED82F">
            <w:pPr>
              <w:autoSpaceDE w:val="0"/>
              <w:autoSpaceDN w:val="0"/>
              <w:adjustRightInd w:val="0"/>
              <w:spacing w:line="400" w:lineRule="exact"/>
              <w:ind w:right="-23"/>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bCs/>
                <w:sz w:val="24"/>
              </w:rPr>
              <w:t>.</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的报价须包括：货物送达指定地点，验收合格至正常使用前所有可能发生的费用。即包含：货物本身费用、运输费、装卸搬运费、人工劳务费、税金等。</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认为必须的费用也需综合考虑在报价中，在合同期间，</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不予提高供货单价，如遇国家或自治区等政策性降价，则应按最低价格执行。</w:t>
            </w:r>
          </w:p>
          <w:p w14:paraId="2B6B4D6C">
            <w:pPr>
              <w:autoSpaceDE w:val="0"/>
              <w:autoSpaceDN w:val="0"/>
              <w:adjustRightInd w:val="0"/>
              <w:spacing w:line="400" w:lineRule="exact"/>
              <w:ind w:right="-23"/>
              <w:jc w:val="left"/>
              <w:rPr>
                <w:rFonts w:hint="eastAsia" w:ascii="仿宋_GB2312" w:hAnsi="仿宋_GB2312" w:eastAsia="仿宋_GB2312" w:cs="仿宋_GB2312"/>
                <w:b/>
                <w:bCs/>
                <w:sz w:val="24"/>
              </w:rPr>
            </w:pPr>
            <w:r>
              <w:rPr>
                <w:rFonts w:hint="eastAsia" w:ascii="仿宋_GB2312" w:hAnsi="仿宋_GB2312" w:eastAsia="仿宋_GB2312" w:cs="仿宋_GB2312"/>
                <w:sz w:val="24"/>
              </w:rPr>
              <w:t>3.</w:t>
            </w:r>
            <w:r>
              <w:rPr>
                <w:rFonts w:hint="eastAsia" w:ascii="仿宋_GB2312" w:hAnsi="仿宋_GB2312" w:eastAsia="仿宋_GB2312" w:cs="仿宋_GB2312"/>
                <w:b/>
                <w:bCs/>
                <w:sz w:val="24"/>
              </w:rPr>
              <w:t>产品单价不得超过单项控制价65.2元/套，否则，响应文件将被视为无效。</w:t>
            </w:r>
          </w:p>
          <w:p w14:paraId="7CD7265A">
            <w:pPr>
              <w:spacing w:line="400" w:lineRule="exact"/>
              <w:rPr>
                <w:rFonts w:hint="eastAsia" w:ascii="仿宋_GB2312" w:hAnsi="宋体" w:eastAsia="仿宋_GB2312" w:cs="Arial"/>
                <w:sz w:val="24"/>
              </w:rPr>
            </w:pPr>
            <w:r>
              <w:rPr>
                <w:rFonts w:hint="eastAsia" w:ascii="仿宋_GB2312" w:hAnsi="仿宋_GB2312" w:eastAsia="仿宋_GB2312" w:cs="仿宋_GB2312"/>
                <w:bCs/>
                <w:color w:val="000000"/>
                <w:sz w:val="24"/>
              </w:rPr>
              <w:t>4.其他相关费用由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color w:val="000000"/>
                <w:sz w:val="24"/>
              </w:rPr>
              <w:t>自行承担。</w:t>
            </w:r>
          </w:p>
        </w:tc>
      </w:tr>
      <w:tr w14:paraId="60C4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20" w:type="dxa"/>
            <w:gridSpan w:val="4"/>
            <w:tcBorders>
              <w:top w:val="single" w:color="auto" w:sz="4" w:space="0"/>
              <w:left w:val="single" w:color="auto" w:sz="4" w:space="0"/>
              <w:bottom w:val="single" w:color="auto" w:sz="4" w:space="0"/>
              <w:right w:val="single" w:color="auto" w:sz="4" w:space="0"/>
            </w:tcBorders>
            <w:vAlign w:val="center"/>
          </w:tcPr>
          <w:p w14:paraId="36F2E0FA">
            <w:pPr>
              <w:spacing w:line="400" w:lineRule="exact"/>
              <w:jc w:val="center"/>
              <w:rPr>
                <w:rFonts w:hint="eastAsia" w:ascii="仿宋_GB2312" w:hAnsi="宋体" w:eastAsia="仿宋_GB2312"/>
                <w:sz w:val="24"/>
              </w:rPr>
            </w:pPr>
            <w:r>
              <w:rPr>
                <w:rFonts w:hint="eastAsia" w:ascii="仿宋_GB2312" w:hAnsi="宋体" w:eastAsia="仿宋_GB2312"/>
                <w:sz w:val="24"/>
              </w:rPr>
              <w:t>服务期限</w:t>
            </w:r>
          </w:p>
        </w:tc>
        <w:tc>
          <w:tcPr>
            <w:tcW w:w="7784" w:type="dxa"/>
            <w:gridSpan w:val="2"/>
            <w:tcBorders>
              <w:top w:val="single" w:color="auto" w:sz="4" w:space="0"/>
              <w:left w:val="single" w:color="auto" w:sz="4" w:space="0"/>
              <w:bottom w:val="single" w:color="auto" w:sz="4" w:space="0"/>
              <w:right w:val="single" w:color="auto" w:sz="4" w:space="0"/>
            </w:tcBorders>
            <w:vAlign w:val="center"/>
          </w:tcPr>
          <w:p w14:paraId="3C797EE4">
            <w:pPr>
              <w:spacing w:line="400" w:lineRule="exact"/>
              <w:jc w:val="left"/>
              <w:rPr>
                <w:rFonts w:hint="eastAsia" w:ascii="仿宋_GB2312" w:hAnsi="宋体" w:eastAsia="仿宋_GB2312"/>
                <w:sz w:val="24"/>
              </w:rPr>
            </w:pPr>
            <w:r>
              <w:rPr>
                <w:rFonts w:hint="eastAsia" w:ascii="仿宋_GB2312" w:hAnsi="宋体" w:eastAsia="仿宋_GB2312"/>
                <w:sz w:val="24"/>
              </w:rPr>
              <w:t>自提供服务之日起3年或本项目服务期内采购金额达到本项目</w:t>
            </w:r>
            <w:r>
              <w:rPr>
                <w:rFonts w:hint="eastAsia" w:ascii="仿宋_GB2312" w:hAnsi="仿宋_GB2312" w:eastAsia="仿宋_GB2312" w:cs="仿宋_GB2312"/>
                <w:sz w:val="24"/>
              </w:rPr>
              <w:t>预估采购量的合同金额</w:t>
            </w:r>
            <w:r>
              <w:rPr>
                <w:rFonts w:hint="eastAsia" w:ascii="仿宋_GB2312" w:hAnsi="宋体" w:eastAsia="仿宋_GB2312"/>
                <w:sz w:val="24"/>
              </w:rPr>
              <w:t>，合同自动终止。</w:t>
            </w:r>
          </w:p>
        </w:tc>
      </w:tr>
      <w:tr w14:paraId="7231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20" w:type="dxa"/>
            <w:gridSpan w:val="4"/>
            <w:tcBorders>
              <w:top w:val="single" w:color="auto" w:sz="4" w:space="0"/>
              <w:left w:val="single" w:color="auto" w:sz="4" w:space="0"/>
              <w:bottom w:val="single" w:color="auto" w:sz="4" w:space="0"/>
              <w:right w:val="single" w:color="auto" w:sz="4" w:space="0"/>
            </w:tcBorders>
            <w:vAlign w:val="center"/>
          </w:tcPr>
          <w:p w14:paraId="3B187408">
            <w:pPr>
              <w:spacing w:line="400" w:lineRule="exact"/>
              <w:jc w:val="center"/>
              <w:rPr>
                <w:rFonts w:hint="eastAsia" w:ascii="仿宋_GB2312" w:hAnsi="宋体" w:eastAsia="仿宋_GB2312"/>
                <w:sz w:val="24"/>
              </w:rPr>
            </w:pPr>
            <w:r>
              <w:rPr>
                <w:rFonts w:hint="eastAsia" w:ascii="仿宋_GB2312" w:hAnsi="宋体" w:eastAsia="仿宋_GB2312"/>
                <w:sz w:val="24"/>
              </w:rPr>
              <w:t>服务交接时间及地点</w:t>
            </w:r>
          </w:p>
        </w:tc>
        <w:tc>
          <w:tcPr>
            <w:tcW w:w="7784" w:type="dxa"/>
            <w:gridSpan w:val="2"/>
            <w:tcBorders>
              <w:top w:val="single" w:color="auto" w:sz="4" w:space="0"/>
              <w:left w:val="single" w:color="auto" w:sz="4" w:space="0"/>
              <w:right w:val="single" w:color="auto" w:sz="4" w:space="0"/>
            </w:tcBorders>
            <w:vAlign w:val="center"/>
          </w:tcPr>
          <w:p w14:paraId="686326C4">
            <w:pPr>
              <w:spacing w:line="400" w:lineRule="exact"/>
              <w:rPr>
                <w:rFonts w:hint="eastAsia" w:ascii="仿宋_GB2312" w:hAnsi="宋体" w:eastAsia="仿宋_GB2312"/>
                <w:sz w:val="24"/>
              </w:rPr>
            </w:pPr>
            <w:r>
              <w:rPr>
                <w:rFonts w:hint="eastAsia" w:ascii="仿宋_GB2312" w:hAnsi="宋体" w:eastAsia="仿宋_GB2312"/>
                <w:sz w:val="24"/>
              </w:rPr>
              <w:t>1.服务交接时间：以</w:t>
            </w:r>
            <w:r>
              <w:rPr>
                <w:rFonts w:hint="eastAsia" w:ascii="仿宋_GB2312" w:hAnsi="仿宋_GB2312" w:eastAsia="仿宋_GB2312" w:cs="仿宋_GB2312"/>
                <w:sz w:val="24"/>
                <w:lang w:eastAsia="zh-CN"/>
              </w:rPr>
              <w:t>采购人</w:t>
            </w:r>
            <w:r>
              <w:rPr>
                <w:rFonts w:hint="eastAsia" w:ascii="仿宋_GB2312" w:hAnsi="宋体" w:eastAsia="仿宋_GB2312"/>
                <w:sz w:val="24"/>
              </w:rPr>
              <w:t>确认时间为准。</w:t>
            </w:r>
          </w:p>
          <w:p w14:paraId="62755B74">
            <w:pPr>
              <w:spacing w:line="400" w:lineRule="exact"/>
              <w:jc w:val="left"/>
              <w:rPr>
                <w:rFonts w:hint="eastAsia" w:ascii="仿宋_GB2312" w:hAnsi="宋体" w:eastAsia="仿宋_GB2312"/>
                <w:sz w:val="24"/>
              </w:rPr>
            </w:pPr>
            <w:r>
              <w:rPr>
                <w:rFonts w:hint="eastAsia" w:ascii="仿宋_GB2312" w:hAnsi="宋体" w:eastAsia="仿宋_GB2312"/>
                <w:sz w:val="24"/>
              </w:rPr>
              <w:t>2.服务地点： 广西柳州市文昌路8号，柳州市人民医院。</w:t>
            </w:r>
          </w:p>
        </w:tc>
      </w:tr>
      <w:tr w14:paraId="1CDC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20" w:type="dxa"/>
            <w:gridSpan w:val="4"/>
            <w:tcBorders>
              <w:top w:val="single" w:color="auto" w:sz="4" w:space="0"/>
              <w:left w:val="single" w:color="auto" w:sz="4" w:space="0"/>
              <w:bottom w:val="single" w:color="auto" w:sz="4" w:space="0"/>
              <w:right w:val="single" w:color="auto" w:sz="4" w:space="0"/>
            </w:tcBorders>
            <w:vAlign w:val="center"/>
          </w:tcPr>
          <w:p w14:paraId="579EEFEA">
            <w:pPr>
              <w:pStyle w:val="26"/>
              <w:snapToGrid w:val="0"/>
              <w:spacing w:line="400" w:lineRule="exact"/>
              <w:jc w:val="center"/>
              <w:rPr>
                <w:rFonts w:hint="eastAsia" w:ascii="仿宋_GB2312" w:hAnsi="宋体" w:eastAsia="仿宋_GB2312" w:cs="Arial"/>
                <w:sz w:val="24"/>
                <w:szCs w:val="24"/>
              </w:rPr>
            </w:pPr>
            <w:r>
              <w:rPr>
                <w:rFonts w:hint="eastAsia" w:ascii="仿宋_GB2312" w:hAnsi="宋体" w:eastAsia="仿宋_GB2312" w:cs="Arial"/>
                <w:sz w:val="24"/>
                <w:szCs w:val="24"/>
              </w:rPr>
              <w:t>付款方式</w:t>
            </w:r>
          </w:p>
        </w:tc>
        <w:tc>
          <w:tcPr>
            <w:tcW w:w="7784" w:type="dxa"/>
            <w:gridSpan w:val="2"/>
            <w:tcBorders>
              <w:left w:val="single" w:color="auto" w:sz="4" w:space="0"/>
              <w:bottom w:val="single" w:color="auto" w:sz="4" w:space="0"/>
              <w:right w:val="single" w:color="auto" w:sz="4" w:space="0"/>
            </w:tcBorders>
            <w:vAlign w:val="center"/>
          </w:tcPr>
          <w:p w14:paraId="35A7F3D0">
            <w:pPr>
              <w:spacing w:line="4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本项目无预付款，采取按月结算方式进行结算。即</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按</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要求完成供货，验收合格后，</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开具合格增值税专用发票或正式普通发票后，原则上</w:t>
            </w:r>
            <w:r>
              <w:rPr>
                <w:rFonts w:ascii="仿宋_GB2312" w:hAnsi="仿宋_GB2312" w:eastAsia="仿宋_GB2312" w:cs="仿宋_GB2312"/>
                <w:bCs/>
                <w:sz w:val="24"/>
              </w:rPr>
              <w:t>10个工作日内</w:t>
            </w:r>
            <w:r>
              <w:rPr>
                <w:rFonts w:hint="eastAsia" w:ascii="仿宋_GB2312" w:hAnsi="仿宋_GB2312" w:eastAsia="仿宋_GB2312" w:cs="仿宋_GB2312"/>
                <w:bCs/>
                <w:sz w:val="24"/>
              </w:rPr>
              <w:t>支付货款。如因</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自身无法及时提供资料导致无法按时结算，由</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自行承担责任。如</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向</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提供虚假税务发票或委托第三方进行结算，</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bCs/>
                <w:sz w:val="24"/>
              </w:rPr>
              <w:t>有权拒绝支付</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bCs/>
                <w:sz w:val="24"/>
              </w:rPr>
              <w:t>的所有货款，</w:t>
            </w:r>
            <w:r>
              <w:rPr>
                <w:rFonts w:hint="eastAsia" w:ascii="仿宋_GB2312" w:hAnsi="仿宋_GB2312" w:eastAsia="仿宋_GB2312" w:cs="仿宋_GB2312"/>
                <w:kern w:val="0"/>
                <w:sz w:val="24"/>
              </w:rPr>
              <w:t>报经财政部门同意后，终止合同。</w:t>
            </w:r>
            <w:r>
              <w:rPr>
                <w:rFonts w:hint="eastAsia" w:ascii="仿宋_GB2312" w:hAnsi="仿宋_GB2312" w:eastAsia="仿宋_GB2312" w:cs="仿宋_GB2312"/>
                <w:bCs/>
                <w:sz w:val="24"/>
              </w:rPr>
              <w:t>如有政策变化等特殊原因，再行商议。</w:t>
            </w:r>
          </w:p>
          <w:p w14:paraId="07203973">
            <w:pPr>
              <w:spacing w:line="400" w:lineRule="exact"/>
              <w:rPr>
                <w:rFonts w:hint="eastAsia" w:ascii="仿宋_GB2312" w:hAnsi="仿宋_GB2312" w:eastAsia="仿宋_GB2312" w:cs="仿宋_GB2312"/>
                <w:bCs/>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46A6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6"/>
            <w:tcBorders>
              <w:top w:val="single" w:color="auto" w:sz="4" w:space="0"/>
              <w:left w:val="single" w:color="auto" w:sz="4" w:space="0"/>
              <w:bottom w:val="single" w:color="auto" w:sz="4" w:space="0"/>
              <w:right w:val="single" w:color="auto" w:sz="4" w:space="0"/>
            </w:tcBorders>
            <w:vAlign w:val="center"/>
          </w:tcPr>
          <w:p w14:paraId="0BDE7F86">
            <w:pPr>
              <w:widowControl/>
              <w:spacing w:line="400" w:lineRule="exact"/>
              <w:jc w:val="left"/>
              <w:rPr>
                <w:rFonts w:ascii="仿宋_GB2312" w:eastAsia="仿宋_GB2312"/>
                <w:bCs/>
                <w:sz w:val="24"/>
              </w:rPr>
            </w:pPr>
            <w:r>
              <w:rPr>
                <w:rFonts w:hint="eastAsia" w:ascii="宋体" w:hAnsi="宋体" w:cs="宋体"/>
                <w:b/>
                <w:bCs/>
                <w:sz w:val="24"/>
              </w:rPr>
              <w:t>★</w:t>
            </w:r>
            <w:r>
              <w:rPr>
                <w:rFonts w:hint="eastAsia" w:ascii="仿宋_GB2312" w:hAnsi="宋体" w:eastAsia="仿宋_GB2312" w:cs="Arial"/>
                <w:b/>
                <w:bCs/>
                <w:sz w:val="24"/>
              </w:rPr>
              <w:t>三、验收要求</w:t>
            </w:r>
          </w:p>
        </w:tc>
      </w:tr>
      <w:tr w14:paraId="69EB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20" w:type="dxa"/>
            <w:gridSpan w:val="4"/>
            <w:tcBorders>
              <w:top w:val="single" w:color="auto" w:sz="4" w:space="0"/>
              <w:left w:val="single" w:color="auto" w:sz="4" w:space="0"/>
              <w:bottom w:val="single" w:color="auto" w:sz="4" w:space="0"/>
              <w:right w:val="single" w:color="auto" w:sz="4" w:space="0"/>
            </w:tcBorders>
            <w:vAlign w:val="center"/>
          </w:tcPr>
          <w:p w14:paraId="706F4918">
            <w:pPr>
              <w:spacing w:line="400" w:lineRule="exact"/>
              <w:jc w:val="center"/>
              <w:rPr>
                <w:rFonts w:hint="eastAsia" w:ascii="仿宋_GB2312" w:hAnsi="宋体" w:eastAsia="仿宋_GB2312"/>
                <w:sz w:val="24"/>
              </w:rPr>
            </w:pPr>
            <w:r>
              <w:rPr>
                <w:rFonts w:hint="eastAsia" w:ascii="仿宋_GB2312" w:hAnsi="宋体" w:eastAsia="仿宋_GB2312" w:cs="Arial"/>
                <w:bCs/>
                <w:sz w:val="24"/>
              </w:rPr>
              <w:t>验收标准及要求</w:t>
            </w:r>
          </w:p>
        </w:tc>
        <w:tc>
          <w:tcPr>
            <w:tcW w:w="7784" w:type="dxa"/>
            <w:gridSpan w:val="2"/>
            <w:tcBorders>
              <w:left w:val="single" w:color="auto" w:sz="4" w:space="0"/>
              <w:bottom w:val="single" w:color="auto" w:sz="4" w:space="0"/>
              <w:right w:val="single" w:color="auto" w:sz="4" w:space="0"/>
            </w:tcBorders>
            <w:vAlign w:val="center"/>
          </w:tcPr>
          <w:p w14:paraId="67A75DC3">
            <w:pPr>
              <w:spacing w:line="400" w:lineRule="exact"/>
              <w:rPr>
                <w:rFonts w:hint="eastAsia" w:ascii="仿宋_GB2312" w:hAnsi="宋体" w:eastAsia="仿宋_GB2312" w:cs="Arial"/>
                <w:sz w:val="24"/>
              </w:rPr>
            </w:pPr>
            <w:r>
              <w:rPr>
                <w:rFonts w:hint="eastAsia" w:ascii="仿宋_GB2312" w:hAnsi="宋体" w:eastAsia="仿宋_GB2312" w:cs="Arial"/>
                <w:sz w:val="24"/>
              </w:rPr>
              <w:t>1.国家强制性标准及有关规定。</w:t>
            </w:r>
          </w:p>
          <w:p w14:paraId="1B71BCFF">
            <w:pPr>
              <w:spacing w:line="400" w:lineRule="exact"/>
              <w:rPr>
                <w:rFonts w:ascii="仿宋_GB2312" w:eastAsia="仿宋_GB2312"/>
                <w:bCs/>
                <w:sz w:val="24"/>
              </w:rPr>
            </w:pPr>
            <w:r>
              <w:rPr>
                <w:rFonts w:hint="eastAsia" w:ascii="仿宋_GB2312" w:hAnsi="宋体" w:eastAsia="仿宋_GB2312" w:cs="Arial"/>
                <w:sz w:val="24"/>
              </w:rPr>
              <w:t>2.</w:t>
            </w:r>
            <w:r>
              <w:rPr>
                <w:rFonts w:hint="eastAsia" w:ascii="仿宋_GB2312" w:hAnsi="仿宋_GB2312" w:eastAsia="仿宋_GB2312" w:cs="仿宋_GB2312"/>
                <w:bCs/>
                <w:sz w:val="24"/>
              </w:rPr>
              <w:t>单一来源</w:t>
            </w:r>
            <w:r>
              <w:rPr>
                <w:rFonts w:hint="eastAsia" w:ascii="仿宋_GB2312" w:hAnsi="宋体" w:eastAsia="仿宋_GB2312" w:cs="Arial"/>
                <w:sz w:val="24"/>
              </w:rPr>
              <w:t>采购文件的采购需求及成交</w:t>
            </w:r>
            <w:r>
              <w:rPr>
                <w:rFonts w:hint="eastAsia" w:ascii="仿宋_GB2312" w:hAnsi="仿宋_GB2312" w:eastAsia="仿宋_GB2312" w:cs="仿宋_GB2312"/>
                <w:sz w:val="24"/>
                <w:lang w:eastAsia="zh-CN"/>
              </w:rPr>
              <w:t>供应商</w:t>
            </w:r>
            <w:r>
              <w:rPr>
                <w:rFonts w:hint="eastAsia" w:ascii="仿宋_GB2312" w:hAnsi="宋体" w:eastAsia="仿宋_GB2312" w:cs="Arial"/>
                <w:sz w:val="24"/>
              </w:rPr>
              <w:t>响应文件响应的事项。</w:t>
            </w:r>
          </w:p>
        </w:tc>
      </w:tr>
      <w:tr w14:paraId="5DEE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6"/>
            <w:tcBorders>
              <w:top w:val="single" w:color="auto" w:sz="4" w:space="0"/>
              <w:left w:val="single" w:color="auto" w:sz="4" w:space="0"/>
              <w:bottom w:val="single" w:color="auto" w:sz="4" w:space="0"/>
              <w:right w:val="single" w:color="auto" w:sz="4" w:space="0"/>
            </w:tcBorders>
            <w:vAlign w:val="center"/>
          </w:tcPr>
          <w:p w14:paraId="5BDD2FEC">
            <w:pPr>
              <w:pStyle w:val="26"/>
              <w:snapToGrid w:val="0"/>
              <w:spacing w:line="400" w:lineRule="exact"/>
              <w:rPr>
                <w:rFonts w:ascii="仿宋_GB2312" w:eastAsia="仿宋_GB2312"/>
                <w:bCs/>
                <w:kern w:val="0"/>
                <w:sz w:val="24"/>
              </w:rPr>
            </w:pPr>
            <w:r>
              <w:rPr>
                <w:rFonts w:hint="eastAsia" w:ascii="仿宋_GB2312" w:hAnsi="宋体" w:eastAsia="仿宋_GB2312"/>
                <w:b/>
                <w:bCs/>
                <w:kern w:val="0"/>
                <w:sz w:val="24"/>
              </w:rPr>
              <w:t>四、</w:t>
            </w:r>
            <w:r>
              <w:rPr>
                <w:rFonts w:hint="eastAsia" w:ascii="仿宋_GB2312" w:hAnsi="宋体" w:eastAsia="仿宋_GB2312" w:cs="Arial"/>
                <w:b/>
                <w:bCs/>
                <w:color w:val="000000"/>
                <w:sz w:val="24"/>
              </w:rPr>
              <w:t>资信</w:t>
            </w:r>
            <w:r>
              <w:rPr>
                <w:rFonts w:hint="eastAsia" w:ascii="仿宋_GB2312" w:hAnsi="宋体" w:eastAsia="仿宋_GB2312"/>
                <w:b/>
                <w:bCs/>
                <w:kern w:val="0"/>
                <w:sz w:val="24"/>
              </w:rPr>
              <w:t>要求</w:t>
            </w:r>
          </w:p>
        </w:tc>
      </w:tr>
      <w:tr w14:paraId="751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1" w:type="dxa"/>
            <w:gridSpan w:val="3"/>
            <w:tcBorders>
              <w:top w:val="single" w:color="auto" w:sz="4" w:space="0"/>
              <w:left w:val="single" w:color="auto" w:sz="4" w:space="0"/>
              <w:bottom w:val="single" w:color="auto" w:sz="4" w:space="0"/>
              <w:right w:val="single" w:color="auto" w:sz="4" w:space="0"/>
            </w:tcBorders>
            <w:vAlign w:val="center"/>
          </w:tcPr>
          <w:p w14:paraId="16C8A059">
            <w:pPr>
              <w:spacing w:line="400" w:lineRule="exact"/>
              <w:jc w:val="center"/>
              <w:rPr>
                <w:rFonts w:hint="eastAsia" w:ascii="仿宋_GB2312" w:hAnsi="宋体" w:eastAsia="仿宋_GB2312"/>
                <w:sz w:val="24"/>
              </w:rPr>
            </w:pPr>
            <w:r>
              <w:rPr>
                <w:rFonts w:hint="eastAsia" w:ascii="仿宋_GB2312" w:hAnsi="仿宋_GB2312" w:eastAsia="仿宋_GB2312" w:cs="仿宋_GB2312"/>
                <w:bCs/>
                <w:color w:val="000000"/>
                <w:sz w:val="24"/>
              </w:rPr>
              <w:t>★政策性资格要求</w:t>
            </w:r>
          </w:p>
        </w:tc>
        <w:tc>
          <w:tcPr>
            <w:tcW w:w="7843" w:type="dxa"/>
            <w:gridSpan w:val="3"/>
            <w:tcBorders>
              <w:left w:val="single" w:color="auto" w:sz="4" w:space="0"/>
              <w:bottom w:val="single" w:color="auto" w:sz="4" w:space="0"/>
              <w:right w:val="single" w:color="auto" w:sz="4" w:space="0"/>
            </w:tcBorders>
            <w:vAlign w:val="center"/>
          </w:tcPr>
          <w:p w14:paraId="29C32794">
            <w:pPr>
              <w:widowControl/>
              <w:snapToGrid w:val="0"/>
              <w:spacing w:line="440" w:lineRule="exact"/>
              <w:jc w:val="left"/>
              <w:textAlignment w:val="center"/>
              <w:rPr>
                <w:rFonts w:hint="eastAsia" w:ascii="仿宋_GB2312" w:hAnsi="宋体" w:eastAsia="仿宋_GB2312"/>
                <w:sz w:val="24"/>
                <w:lang w:val="en-GB"/>
              </w:rPr>
            </w:pPr>
            <w:r>
              <w:rPr>
                <w:rFonts w:hint="eastAsia" w:ascii="仿宋_GB2312" w:hAnsi="宋体" w:eastAsia="仿宋_GB2312"/>
                <w:b/>
                <w:bCs/>
                <w:sz w:val="24"/>
              </w:rPr>
              <w:t>1.</w:t>
            </w:r>
            <w:r>
              <w:rPr>
                <w:rFonts w:hint="eastAsia" w:ascii="仿宋_GB2312" w:hAnsi="宋体" w:eastAsia="仿宋_GB2312"/>
                <w:b/>
                <w:bCs/>
                <w:sz w:val="24"/>
                <w:lang w:val="en-GB"/>
              </w:rPr>
              <w:t>根据《政府采购促进中小企业发展管理办法》（财库〔2020〕46号），本项目属于专门面向</w:t>
            </w:r>
            <w:r>
              <w:rPr>
                <w:rFonts w:hint="eastAsia" w:ascii="仿宋_GB2312" w:eastAsia="仿宋_GB2312"/>
                <w:b/>
                <w:bCs/>
                <w:sz w:val="24"/>
              </w:rPr>
              <w:t>中小</w:t>
            </w:r>
            <w:r>
              <w:rPr>
                <w:rFonts w:hint="eastAsia" w:ascii="仿宋_GB2312" w:hAnsi="宋体" w:eastAsia="仿宋_GB2312"/>
                <w:b/>
                <w:bCs/>
                <w:sz w:val="24"/>
                <w:lang w:val="en-GB"/>
              </w:rPr>
              <w:t>企业采购的项目，</w:t>
            </w:r>
            <w:r>
              <w:rPr>
                <w:rFonts w:hint="eastAsia" w:ascii="仿宋_GB2312" w:hAnsi="宋体" w:eastAsia="仿宋_GB2312"/>
                <w:sz w:val="24"/>
                <w:lang w:val="en-GB"/>
              </w:rPr>
              <w:t>符合</w:t>
            </w:r>
            <w:r>
              <w:rPr>
                <w:rFonts w:hint="eastAsia" w:ascii="仿宋_GB2312" w:eastAsia="仿宋_GB2312"/>
                <w:sz w:val="24"/>
              </w:rPr>
              <w:t>《财政部、司法部关于政府采购支持监狱企业发展有关问题的通知》（财库〔2014〕68号）规定条件的监狱企业以及符合</w:t>
            </w:r>
            <w:r>
              <w:rPr>
                <w:rFonts w:hint="eastAsia" w:ascii="仿宋_GB2312" w:hAnsi="宋体" w:eastAsia="仿宋_GB2312"/>
                <w:kern w:val="0"/>
                <w:sz w:val="24"/>
              </w:rPr>
              <w:t>《财政部 民政部 中国残疾人联合会关于促进残疾人就业政府采购政策的通知》（财库〔2017〕141号）</w:t>
            </w:r>
            <w:r>
              <w:rPr>
                <w:rFonts w:hint="eastAsia" w:ascii="仿宋_GB2312" w:eastAsia="仿宋_GB2312"/>
                <w:sz w:val="24"/>
              </w:rPr>
              <w:t>规定条件的</w:t>
            </w:r>
            <w:r>
              <w:rPr>
                <w:rFonts w:hint="eastAsia" w:ascii="仿宋_GB2312" w:hAnsi="宋体" w:eastAsia="仿宋_GB2312"/>
                <w:sz w:val="24"/>
                <w:lang w:val="en-GB"/>
              </w:rPr>
              <w:t>残疾人福利单位视同小型、微型企业；</w:t>
            </w:r>
          </w:p>
          <w:p w14:paraId="0B581240">
            <w:pPr>
              <w:widowControl/>
              <w:snapToGrid w:val="0"/>
              <w:spacing w:line="440" w:lineRule="exact"/>
              <w:jc w:val="left"/>
              <w:textAlignment w:val="center"/>
            </w:pPr>
            <w:r>
              <w:rPr>
                <w:rFonts w:hint="eastAsia" w:ascii="仿宋_GB2312" w:hAnsi="宋体" w:eastAsia="仿宋_GB2312"/>
                <w:sz w:val="24"/>
              </w:rPr>
              <w:t>2.</w:t>
            </w:r>
            <w:r>
              <w:rPr>
                <w:rFonts w:hint="eastAsia" w:ascii="仿宋_GB2312" w:hAnsi="宋体" w:eastAsia="仿宋_GB2312"/>
                <w:sz w:val="24"/>
                <w:lang w:val="en-GB"/>
              </w:rPr>
              <w:t>中小企业须符合本项目采购标的所属行业对应的中小企业划分标准：</w:t>
            </w:r>
          </w:p>
          <w:p w14:paraId="7E098916">
            <w:pPr>
              <w:spacing w:line="440" w:lineRule="exact"/>
              <w:rPr>
                <w:rFonts w:ascii="仿宋_GB2312" w:eastAsia="仿宋_GB2312"/>
                <w:b/>
                <w:bCs/>
                <w:sz w:val="24"/>
              </w:rPr>
            </w:pPr>
            <w:r>
              <w:rPr>
                <w:rFonts w:hint="eastAsia" w:ascii="仿宋_GB2312" w:eastAsia="仿宋_GB2312"/>
                <w:b/>
                <w:bCs/>
                <w:sz w:val="24"/>
              </w:rPr>
              <w:t>注：</w:t>
            </w:r>
            <w:r>
              <w:rPr>
                <w:rFonts w:hint="eastAsia" w:ascii="宋体" w:hAnsi="宋体" w:cs="宋体"/>
                <w:b/>
                <w:bCs/>
                <w:sz w:val="24"/>
              </w:rPr>
              <w:t>（1）</w:t>
            </w:r>
            <w:r>
              <w:rPr>
                <w:rFonts w:hint="eastAsia" w:ascii="仿宋_GB2312" w:eastAsia="仿宋_GB2312"/>
                <w:b/>
                <w:bCs/>
                <w:sz w:val="24"/>
              </w:rPr>
              <w:t>采购标的对应的中小企业划分标准所属行业：</w:t>
            </w:r>
            <w:r>
              <w:rPr>
                <w:rFonts w:hint="eastAsia" w:ascii="仿宋_GB2312" w:eastAsia="仿宋_GB2312"/>
                <w:b/>
                <w:bCs/>
                <w:sz w:val="24"/>
                <w:u w:val="single"/>
              </w:rPr>
              <w:t xml:space="preserve">工业 </w:t>
            </w:r>
          </w:p>
          <w:p w14:paraId="743E2378">
            <w:pPr>
              <w:spacing w:line="440" w:lineRule="exact"/>
              <w:rPr>
                <w:rFonts w:ascii="仿宋_GB2312" w:eastAsia="仿宋_GB2312"/>
                <w:b/>
                <w:bCs/>
                <w:sz w:val="24"/>
              </w:rPr>
            </w:pPr>
            <w:r>
              <w:rPr>
                <w:rFonts w:hint="eastAsia" w:ascii="仿宋_GB2312" w:eastAsia="仿宋_GB2312"/>
                <w:b/>
                <w:bCs/>
                <w:sz w:val="24"/>
              </w:rPr>
              <w:t>（2）中小企业划分有关标准根据工信部等部委发布的《关于印发中小企业划型标准规定的通知》（工信部联企业〔2011〕300号）确定；</w:t>
            </w:r>
          </w:p>
          <w:p w14:paraId="6C05C49F">
            <w:pPr>
              <w:spacing w:line="440" w:lineRule="exact"/>
              <w:rPr>
                <w:rFonts w:ascii="仿宋_GB2312" w:eastAsia="仿宋_GB2312"/>
                <w:b/>
                <w:bCs/>
                <w:sz w:val="24"/>
              </w:rPr>
            </w:pPr>
            <w:r>
              <w:rPr>
                <w:rFonts w:hint="eastAsia" w:ascii="仿宋_GB2312" w:eastAsia="仿宋_GB2312"/>
                <w:b/>
                <w:bCs/>
                <w:sz w:val="24"/>
              </w:rPr>
              <w:t>（3）为方便</w:t>
            </w:r>
            <w:r>
              <w:rPr>
                <w:rFonts w:hint="eastAsia" w:ascii="仿宋_GB2312" w:hAnsi="仿宋_GB2312" w:eastAsia="仿宋_GB2312" w:cs="仿宋_GB2312"/>
                <w:b/>
                <w:bCs/>
                <w:sz w:val="24"/>
                <w:lang w:eastAsia="zh-CN"/>
              </w:rPr>
              <w:t>供应商</w:t>
            </w:r>
            <w:r>
              <w:rPr>
                <w:rFonts w:hint="eastAsia" w:ascii="仿宋_GB2312" w:eastAsia="仿宋_GB2312"/>
                <w:b/>
                <w:bCs/>
                <w:sz w:val="24"/>
              </w:rPr>
              <w:t>识别企业规模类型，</w:t>
            </w:r>
            <w:r>
              <w:rPr>
                <w:rFonts w:hint="eastAsia" w:ascii="仿宋_GB2312" w:hAnsi="仿宋_GB2312" w:eastAsia="仿宋_GB2312" w:cs="仿宋_GB2312"/>
                <w:b/>
                <w:bCs/>
                <w:sz w:val="24"/>
                <w:lang w:eastAsia="zh-CN"/>
              </w:rPr>
              <w:t>供应商</w:t>
            </w:r>
            <w:r>
              <w:rPr>
                <w:rFonts w:hint="eastAsia" w:ascii="仿宋_GB2312" w:eastAsia="仿宋_GB2312"/>
                <w:b/>
                <w:bCs/>
                <w:sz w:val="24"/>
              </w:rPr>
              <w:t>可使用工业和信息化部组织开发的中小企业规模类型自测小程序生成企业规模类型测试结果。</w:t>
            </w:r>
          </w:p>
          <w:p w14:paraId="0AF083B3">
            <w:pPr>
              <w:snapToGrid w:val="0"/>
              <w:spacing w:line="400" w:lineRule="exact"/>
              <w:jc w:val="left"/>
              <w:rPr>
                <w:rFonts w:ascii="仿宋_GB2312" w:eastAsia="仿宋_GB2312"/>
                <w:bCs/>
                <w:kern w:val="0"/>
                <w:sz w:val="24"/>
              </w:rPr>
            </w:pPr>
            <w:r>
              <w:rPr>
                <w:rFonts w:hint="eastAsia" w:ascii="仿宋_GB2312" w:eastAsia="仿宋_GB2312"/>
                <w:b/>
                <w:bCs/>
                <w:sz w:val="24"/>
              </w:rPr>
              <w:t>自测小程序链接：https://baosong.miit.gov.cn/ScaleTest</w:t>
            </w:r>
          </w:p>
        </w:tc>
      </w:tr>
      <w:bookmarkEnd w:id="13"/>
      <w:bookmarkEnd w:id="14"/>
      <w:bookmarkEnd w:id="33"/>
    </w:tbl>
    <w:p w14:paraId="66D9E659">
      <w:bookmarkStart w:id="34" w:name="_Toc2667"/>
    </w:p>
    <w:p w14:paraId="20804289">
      <w:pPr>
        <w:spacing w:line="380" w:lineRule="exact"/>
        <w:ind w:firstLine="723" w:firstLineChars="200"/>
        <w:jc w:val="center"/>
        <w:outlineLvl w:val="0"/>
        <w:rPr>
          <w:sz w:val="32"/>
          <w:szCs w:val="32"/>
        </w:rPr>
      </w:pPr>
      <w:r>
        <w:rPr>
          <w:rFonts w:hint="eastAsia" w:ascii="宋体" w:hAnsi="宋体" w:cs="宋体"/>
          <w:b/>
          <w:bCs/>
          <w:sz w:val="36"/>
          <w:szCs w:val="36"/>
        </w:rPr>
        <w:br w:type="page"/>
      </w:r>
      <w:bookmarkStart w:id="35" w:name="_Toc23958"/>
      <w:bookmarkStart w:id="36" w:name="_Toc4379"/>
      <w:bookmarkStart w:id="37" w:name="_Toc21198"/>
      <w:bookmarkStart w:id="38" w:name="_Toc24160"/>
      <w:bookmarkStart w:id="39" w:name="_Toc12805"/>
      <w:bookmarkStart w:id="40" w:name="_Toc13797"/>
      <w:r>
        <w:rPr>
          <w:rFonts w:hint="eastAsia" w:ascii="宋体" w:hAnsi="宋体" w:cs="宋体"/>
          <w:b/>
          <w:bCs/>
          <w:sz w:val="32"/>
          <w:szCs w:val="32"/>
        </w:rPr>
        <w:t xml:space="preserve">第三章 </w:t>
      </w:r>
      <w:r>
        <w:rPr>
          <w:rFonts w:hint="eastAsia" w:ascii="宋体" w:hAnsi="宋体" w:cs="宋体"/>
          <w:b/>
          <w:bCs/>
          <w:sz w:val="32"/>
          <w:szCs w:val="32"/>
          <w:lang w:eastAsia="zh-CN"/>
        </w:rPr>
        <w:t>供应商</w:t>
      </w:r>
      <w:r>
        <w:rPr>
          <w:rFonts w:hint="eastAsia" w:ascii="宋体" w:hAnsi="宋体" w:cs="宋体"/>
          <w:b/>
          <w:bCs/>
          <w:sz w:val="32"/>
          <w:szCs w:val="32"/>
        </w:rPr>
        <w:t>须知</w:t>
      </w:r>
      <w:bookmarkEnd w:id="34"/>
      <w:bookmarkEnd w:id="35"/>
      <w:bookmarkEnd w:id="36"/>
      <w:bookmarkEnd w:id="37"/>
      <w:bookmarkEnd w:id="38"/>
      <w:bookmarkEnd w:id="39"/>
      <w:bookmarkEnd w:id="40"/>
    </w:p>
    <w:p w14:paraId="0D0CBE41">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545C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D2ECB40">
            <w:pPr>
              <w:spacing w:line="360" w:lineRule="auto"/>
              <w:jc w:val="center"/>
              <w:rPr>
                <w:rFonts w:ascii="仿宋_GB2312" w:eastAsia="仿宋_GB2312"/>
                <w:b/>
                <w:sz w:val="24"/>
              </w:rPr>
            </w:pPr>
            <w:r>
              <w:rPr>
                <w:rFonts w:hint="eastAsia" w:ascii="仿宋_GB2312" w:eastAsia="仿宋_GB2312"/>
                <w:b/>
                <w:sz w:val="24"/>
              </w:rPr>
              <w:t>序号</w:t>
            </w:r>
          </w:p>
        </w:tc>
        <w:tc>
          <w:tcPr>
            <w:tcW w:w="8232" w:type="dxa"/>
          </w:tcPr>
          <w:p w14:paraId="5E0D380F">
            <w:pPr>
              <w:spacing w:line="360" w:lineRule="auto"/>
              <w:jc w:val="center"/>
              <w:rPr>
                <w:rFonts w:ascii="仿宋_GB2312" w:eastAsia="仿宋_GB2312"/>
                <w:b/>
                <w:sz w:val="24"/>
              </w:rPr>
            </w:pPr>
            <w:r>
              <w:rPr>
                <w:rFonts w:hint="eastAsia" w:ascii="仿宋_GB2312" w:eastAsia="仿宋_GB2312"/>
                <w:b/>
                <w:sz w:val="24"/>
              </w:rPr>
              <w:t>内    容</w:t>
            </w:r>
          </w:p>
        </w:tc>
      </w:tr>
      <w:tr w14:paraId="511A9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B27BE5">
            <w:pPr>
              <w:spacing w:line="42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58174597">
            <w:pPr>
              <w:spacing w:line="400" w:lineRule="exact"/>
              <w:rPr>
                <w:rFonts w:ascii="仿宋_GB2312" w:eastAsia="仿宋_GB2312"/>
                <w:sz w:val="24"/>
              </w:rPr>
            </w:pPr>
            <w:r>
              <w:rPr>
                <w:rFonts w:hint="eastAsia" w:ascii="仿宋_GB2312" w:eastAsia="仿宋_GB2312"/>
                <w:sz w:val="24"/>
              </w:rPr>
              <w:t>项目名称：锝[99Tc]亚甲基二膦酸盐注射液配送服务采购</w:t>
            </w:r>
          </w:p>
          <w:p w14:paraId="21D17792">
            <w:pPr>
              <w:spacing w:line="400" w:lineRule="exact"/>
              <w:rPr>
                <w:rFonts w:ascii="仿宋_GB2312" w:eastAsia="仿宋_GB2312"/>
                <w:sz w:val="24"/>
              </w:rPr>
            </w:pPr>
            <w:r>
              <w:rPr>
                <w:rFonts w:hint="eastAsia" w:ascii="仿宋_GB2312" w:eastAsia="仿宋_GB2312"/>
                <w:sz w:val="24"/>
              </w:rPr>
              <w:t>项目编号： LZZC2026-D3-990057-LZSZ</w:t>
            </w:r>
          </w:p>
        </w:tc>
      </w:tr>
      <w:tr w14:paraId="47922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AABE14">
            <w:pPr>
              <w:spacing w:line="420" w:lineRule="exact"/>
              <w:jc w:val="center"/>
              <w:rPr>
                <w:rFonts w:ascii="仿宋_GB2312" w:eastAsia="仿宋_GB2312"/>
                <w:sz w:val="24"/>
              </w:rPr>
            </w:pPr>
            <w:r>
              <w:rPr>
                <w:rFonts w:hint="eastAsia" w:ascii="仿宋_GB2312" w:eastAsia="仿宋_GB2312"/>
                <w:sz w:val="24"/>
              </w:rPr>
              <w:t>2</w:t>
            </w:r>
          </w:p>
        </w:tc>
        <w:tc>
          <w:tcPr>
            <w:tcW w:w="8232" w:type="dxa"/>
            <w:vAlign w:val="center"/>
          </w:tcPr>
          <w:p w14:paraId="7BC6C8E8">
            <w:pPr>
              <w:spacing w:line="400" w:lineRule="exact"/>
              <w:rPr>
                <w:rFonts w:ascii="仿宋_GB2312" w:eastAsia="仿宋_GB2312"/>
                <w:sz w:val="24"/>
              </w:rPr>
            </w:pPr>
            <w:r>
              <w:rPr>
                <w:rFonts w:hint="eastAsia" w:ascii="仿宋_GB2312" w:eastAsia="仿宋_GB2312"/>
                <w:sz w:val="24"/>
              </w:rPr>
              <w:t>采购资金来源：财政性资金</w:t>
            </w:r>
          </w:p>
          <w:p w14:paraId="6EA7FBA8">
            <w:pPr>
              <w:spacing w:line="400" w:lineRule="exact"/>
              <w:rPr>
                <w:rFonts w:ascii="仿宋_GB2312" w:eastAsia="仿宋_GB2312"/>
                <w:sz w:val="24"/>
              </w:rPr>
            </w:pPr>
            <w:r>
              <w:rPr>
                <w:rFonts w:hint="eastAsia" w:ascii="仿宋_GB2312" w:eastAsia="仿宋_GB2312"/>
                <w:sz w:val="24"/>
              </w:rPr>
              <w:t>预算金额（人民币）：伍佰伍拾万元整（¥5,500,000.00）。</w:t>
            </w:r>
          </w:p>
        </w:tc>
      </w:tr>
      <w:tr w14:paraId="0031B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67B16F">
            <w:pPr>
              <w:spacing w:line="420" w:lineRule="exact"/>
              <w:jc w:val="center"/>
              <w:rPr>
                <w:rFonts w:ascii="仿宋_GB2312" w:eastAsia="仿宋_GB2312"/>
                <w:sz w:val="24"/>
              </w:rPr>
            </w:pPr>
            <w:r>
              <w:rPr>
                <w:rFonts w:hint="eastAsia" w:ascii="仿宋_GB2312" w:eastAsia="仿宋_GB2312"/>
                <w:sz w:val="24"/>
              </w:rPr>
              <w:t>3</w:t>
            </w:r>
          </w:p>
        </w:tc>
        <w:tc>
          <w:tcPr>
            <w:tcW w:w="8232" w:type="dxa"/>
            <w:vAlign w:val="center"/>
          </w:tcPr>
          <w:p w14:paraId="739EF999">
            <w:pPr>
              <w:spacing w:line="420" w:lineRule="exact"/>
              <w:rPr>
                <w:rFonts w:ascii="仿宋_GB2312" w:eastAsia="仿宋_GB2312"/>
                <w:sz w:val="24"/>
              </w:rPr>
            </w:pPr>
            <w:r>
              <w:rPr>
                <w:rFonts w:hint="eastAsia" w:ascii="仿宋_GB2312" w:eastAsia="仿宋_GB2312"/>
                <w:sz w:val="24"/>
              </w:rPr>
              <w:t>响应报价及费用：</w:t>
            </w:r>
          </w:p>
          <w:p w14:paraId="1549B3B2">
            <w:pPr>
              <w:spacing w:line="420" w:lineRule="exact"/>
              <w:rPr>
                <w:rFonts w:ascii="仿宋_GB2312" w:eastAsia="仿宋_GB2312"/>
                <w:sz w:val="24"/>
              </w:rPr>
            </w:pPr>
            <w:r>
              <w:rPr>
                <w:rFonts w:hint="eastAsia" w:ascii="仿宋_GB2312" w:eastAsia="仿宋_GB2312"/>
                <w:sz w:val="24"/>
              </w:rPr>
              <w:t>1.本项目响应应以人民币报价；</w:t>
            </w:r>
          </w:p>
          <w:p w14:paraId="50141D8E">
            <w:pPr>
              <w:spacing w:line="420" w:lineRule="exact"/>
              <w:rPr>
                <w:rFonts w:ascii="仿宋_GB2312" w:eastAsia="仿宋_GB2312"/>
                <w:sz w:val="24"/>
              </w:rPr>
            </w:pPr>
            <w:r>
              <w:rPr>
                <w:rFonts w:hint="eastAsia" w:ascii="仿宋_GB2312" w:eastAsia="仿宋_GB2312"/>
                <w:sz w:val="24"/>
              </w:rPr>
              <w:t>2.</w:t>
            </w:r>
            <w:r>
              <w:rPr>
                <w:rFonts w:hint="eastAsia" w:ascii="仿宋_GB2312" w:eastAsia="仿宋_GB2312"/>
                <w:sz w:val="24"/>
                <w:lang w:eastAsia="zh-CN"/>
              </w:rPr>
              <w:t>供应商</w:t>
            </w:r>
            <w:r>
              <w:rPr>
                <w:rFonts w:hint="eastAsia" w:ascii="仿宋_GB2312" w:eastAsia="仿宋_GB2312"/>
                <w:sz w:val="24"/>
              </w:rPr>
              <w:t>的最终报价不超过财政批准的预算；</w:t>
            </w:r>
          </w:p>
          <w:p w14:paraId="4F60C37E">
            <w:pPr>
              <w:spacing w:line="420" w:lineRule="exact"/>
              <w:rPr>
                <w:rFonts w:ascii="仿宋_GB2312" w:eastAsia="仿宋_GB2312"/>
                <w:sz w:val="24"/>
              </w:rPr>
            </w:pPr>
            <w:r>
              <w:rPr>
                <w:rFonts w:hint="eastAsia" w:ascii="仿宋_GB2312" w:eastAsia="仿宋_GB2312"/>
                <w:sz w:val="24"/>
              </w:rPr>
              <w:t>3.本次单一来源采购文件和代理服务费用全免。</w:t>
            </w:r>
          </w:p>
        </w:tc>
      </w:tr>
      <w:tr w14:paraId="49A73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A0D19C">
            <w:pPr>
              <w:spacing w:line="420" w:lineRule="exact"/>
              <w:jc w:val="center"/>
              <w:rPr>
                <w:rFonts w:ascii="仿宋_GB2312" w:eastAsia="仿宋_GB2312"/>
                <w:sz w:val="24"/>
              </w:rPr>
            </w:pPr>
            <w:r>
              <w:rPr>
                <w:rFonts w:hint="eastAsia" w:ascii="仿宋_GB2312" w:eastAsia="仿宋_GB2312"/>
                <w:sz w:val="24"/>
              </w:rPr>
              <w:t>4</w:t>
            </w:r>
          </w:p>
        </w:tc>
        <w:tc>
          <w:tcPr>
            <w:tcW w:w="8232" w:type="dxa"/>
            <w:vAlign w:val="center"/>
          </w:tcPr>
          <w:p w14:paraId="23DE1C5A">
            <w:pPr>
              <w:spacing w:line="420" w:lineRule="exact"/>
              <w:rPr>
                <w:rFonts w:ascii="仿宋_GB2312" w:eastAsia="仿宋_GB2312"/>
                <w:sz w:val="24"/>
              </w:rPr>
            </w:pPr>
            <w:r>
              <w:rPr>
                <w:rFonts w:hint="eastAsia" w:ascii="仿宋_GB2312" w:eastAsia="仿宋_GB2312"/>
                <w:sz w:val="24"/>
              </w:rPr>
              <w:t>协商保证金为：本项目无需提交协商保证金。</w:t>
            </w:r>
          </w:p>
        </w:tc>
      </w:tr>
      <w:tr w14:paraId="64C10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CCC9E8">
            <w:pPr>
              <w:spacing w:line="420" w:lineRule="exact"/>
              <w:jc w:val="center"/>
              <w:rPr>
                <w:rFonts w:ascii="仿宋_GB2312" w:eastAsia="仿宋_GB2312"/>
                <w:sz w:val="24"/>
              </w:rPr>
            </w:pPr>
            <w:r>
              <w:rPr>
                <w:rFonts w:hint="eastAsia" w:ascii="仿宋_GB2312" w:eastAsia="仿宋_GB2312"/>
                <w:sz w:val="24"/>
              </w:rPr>
              <w:t>5</w:t>
            </w:r>
          </w:p>
        </w:tc>
        <w:tc>
          <w:tcPr>
            <w:tcW w:w="8232" w:type="dxa"/>
            <w:vAlign w:val="center"/>
          </w:tcPr>
          <w:p w14:paraId="330CD8FE">
            <w:pPr>
              <w:spacing w:line="420" w:lineRule="exact"/>
              <w:rPr>
                <w:rFonts w:ascii="仿宋_GB2312" w:eastAsia="仿宋_GB2312"/>
                <w:sz w:val="24"/>
              </w:rPr>
            </w:pPr>
            <w:r>
              <w:rPr>
                <w:rFonts w:hint="eastAsia" w:ascii="仿宋_GB2312" w:eastAsia="仿宋_GB2312"/>
                <w:b/>
                <w:bCs/>
                <w:sz w:val="24"/>
              </w:rPr>
              <w:t>本项目属于专门面向中小企业采购的项目，监狱企业、残疾人福利单位视同小型、微型企业：</w:t>
            </w:r>
            <w:r>
              <w:rPr>
                <w:rFonts w:hint="eastAsia" w:ascii="仿宋_GB2312" w:eastAsia="仿宋_GB2312"/>
                <w:sz w:val="24"/>
              </w:rPr>
              <w:br w:type="textWrapping"/>
            </w:r>
            <w:r>
              <w:rPr>
                <w:rFonts w:hint="eastAsia" w:ascii="仿宋_GB2312" w:eastAsia="仿宋_GB2312"/>
                <w:sz w:val="24"/>
              </w:rPr>
              <w:t>1.中小企业以</w:t>
            </w:r>
            <w:r>
              <w:rPr>
                <w:rFonts w:hint="eastAsia" w:ascii="仿宋_GB2312" w:eastAsia="仿宋_GB2312"/>
                <w:sz w:val="24"/>
                <w:lang w:eastAsia="zh-CN"/>
              </w:rPr>
              <w:t>供应商</w:t>
            </w:r>
            <w:r>
              <w:rPr>
                <w:rFonts w:hint="eastAsia" w:ascii="仿宋_GB2312" w:eastAsia="仿宋_GB2312"/>
                <w:sz w:val="24"/>
              </w:rPr>
              <w:t>填写的《中小企业声明函》为判定标准（格式见单一来源采购文件第五章）；</w:t>
            </w:r>
            <w:r>
              <w:rPr>
                <w:rFonts w:hint="eastAsia" w:ascii="仿宋_GB2312" w:eastAsia="仿宋_GB2312"/>
                <w:sz w:val="24"/>
              </w:rPr>
              <w:br w:type="textWrapping"/>
            </w:r>
            <w:r>
              <w:rPr>
                <w:rFonts w:hint="eastAsia" w:ascii="仿宋_GB2312" w:eastAsia="仿宋_GB2312"/>
                <w:sz w:val="24"/>
              </w:rPr>
              <w:t>2.残疾人福利性单位以</w:t>
            </w:r>
            <w:r>
              <w:rPr>
                <w:rFonts w:hint="eastAsia" w:ascii="仿宋_GB2312" w:eastAsia="仿宋_GB2312"/>
                <w:sz w:val="24"/>
                <w:lang w:eastAsia="zh-CN"/>
              </w:rPr>
              <w:t>供应商</w:t>
            </w:r>
            <w:r>
              <w:rPr>
                <w:rFonts w:hint="eastAsia" w:ascii="仿宋_GB2312" w:eastAsia="仿宋_GB2312"/>
                <w:sz w:val="24"/>
              </w:rPr>
              <w:t>提供的《残疾人福利性单位声明函》为判定标准（格式见单一来源采购文件第五章）；</w:t>
            </w:r>
            <w:r>
              <w:rPr>
                <w:rFonts w:hint="eastAsia" w:ascii="仿宋_GB2312" w:eastAsia="仿宋_GB2312"/>
                <w:sz w:val="24"/>
              </w:rPr>
              <w:br w:type="textWrapping"/>
            </w:r>
            <w:r>
              <w:rPr>
                <w:rFonts w:hint="eastAsia" w:ascii="仿宋_GB2312" w:eastAsia="仿宋_GB2312"/>
                <w:sz w:val="24"/>
              </w:rPr>
              <w:t>3.监狱企业以</w:t>
            </w:r>
            <w:r>
              <w:rPr>
                <w:rFonts w:hint="eastAsia" w:ascii="仿宋_GB2312" w:eastAsia="仿宋_GB2312"/>
                <w:sz w:val="24"/>
                <w:lang w:eastAsia="zh-CN"/>
              </w:rPr>
              <w:t>供应商</w:t>
            </w:r>
            <w:r>
              <w:rPr>
                <w:rFonts w:hint="eastAsia" w:ascii="仿宋_GB2312" w:eastAsia="仿宋_GB2312"/>
                <w:sz w:val="24"/>
              </w:rPr>
              <w:t>提供由省级以上监狱管理局、戒毒管理局（含新疆生产建设兵团）出具的属于监狱企业的证明文件为判定标准。</w:t>
            </w:r>
          </w:p>
        </w:tc>
      </w:tr>
      <w:tr w14:paraId="1243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jc w:val="center"/>
        </w:trPr>
        <w:tc>
          <w:tcPr>
            <w:tcW w:w="817" w:type="dxa"/>
            <w:vAlign w:val="center"/>
          </w:tcPr>
          <w:p w14:paraId="04887556">
            <w:pPr>
              <w:spacing w:line="420" w:lineRule="exact"/>
              <w:jc w:val="center"/>
              <w:rPr>
                <w:rFonts w:ascii="仿宋_GB2312" w:eastAsia="仿宋_GB2312"/>
                <w:sz w:val="24"/>
              </w:rPr>
            </w:pPr>
            <w:r>
              <w:rPr>
                <w:rFonts w:hint="eastAsia" w:ascii="仿宋_GB2312" w:eastAsia="仿宋_GB2312"/>
                <w:sz w:val="24"/>
              </w:rPr>
              <w:t>6</w:t>
            </w:r>
          </w:p>
        </w:tc>
        <w:tc>
          <w:tcPr>
            <w:tcW w:w="8232" w:type="dxa"/>
            <w:vAlign w:val="center"/>
          </w:tcPr>
          <w:p w14:paraId="61EC3879">
            <w:pPr>
              <w:autoSpaceDE w:val="0"/>
              <w:autoSpaceDN w:val="0"/>
              <w:spacing w:line="420" w:lineRule="exact"/>
              <w:textAlignment w:val="bottom"/>
              <w:rPr>
                <w:rFonts w:hint="eastAsia" w:ascii="仿宋_GB2312" w:hAnsi="宋体" w:eastAsia="仿宋_GB2312"/>
                <w:b/>
                <w:bCs/>
                <w:sz w:val="24"/>
              </w:rPr>
            </w:pPr>
            <w:r>
              <w:rPr>
                <w:rFonts w:hint="eastAsia" w:ascii="仿宋_GB2312" w:eastAsia="仿宋_GB2312"/>
                <w:sz w:val="24"/>
              </w:rPr>
              <w:t>答疑与澄清：</w:t>
            </w:r>
            <w:r>
              <w:rPr>
                <w:rFonts w:hint="eastAsia" w:ascii="仿宋_GB2312" w:eastAsia="仿宋_GB2312"/>
                <w:sz w:val="24"/>
                <w:lang w:eastAsia="zh-CN"/>
              </w:rPr>
              <w:t>供应商</w:t>
            </w:r>
            <w:r>
              <w:rPr>
                <w:rFonts w:hint="eastAsia" w:ascii="仿宋_GB2312" w:eastAsia="仿宋_GB2312"/>
                <w:sz w:val="24"/>
              </w:rPr>
              <w:t>如认为单一来源采购文件表述不清晰或对政府采购活动事项有疑问的，应当以书面形式向</w:t>
            </w:r>
            <w:r>
              <w:rPr>
                <w:rFonts w:hint="eastAsia" w:ascii="仿宋_GB2312" w:hAnsi="仿宋_GB2312" w:eastAsia="仿宋_GB2312" w:cs="仿宋_GB2312"/>
                <w:sz w:val="24"/>
                <w:lang w:eastAsia="zh-CN"/>
              </w:rPr>
              <w:t>采购人</w:t>
            </w:r>
            <w:r>
              <w:rPr>
                <w:rFonts w:hint="eastAsia" w:ascii="仿宋_GB2312" w:eastAsia="仿宋_GB2312"/>
                <w:sz w:val="24"/>
              </w:rPr>
              <w:t>提出询问、澄清；答疑内容是单一来源采购文件的组成部分，并将以书面形式送达单一来源受邀</w:t>
            </w:r>
            <w:r>
              <w:rPr>
                <w:rFonts w:hint="eastAsia" w:ascii="仿宋_GB2312" w:eastAsia="仿宋_GB2312"/>
                <w:sz w:val="24"/>
                <w:lang w:eastAsia="zh-CN"/>
              </w:rPr>
              <w:t>供应商</w:t>
            </w:r>
            <w:r>
              <w:rPr>
                <w:rFonts w:hint="eastAsia" w:ascii="仿宋_GB2312" w:eastAsia="仿宋_GB2312"/>
                <w:sz w:val="24"/>
              </w:rPr>
              <w:t>。</w:t>
            </w:r>
          </w:p>
        </w:tc>
      </w:tr>
      <w:tr w14:paraId="3447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817" w:type="dxa"/>
            <w:vAlign w:val="center"/>
          </w:tcPr>
          <w:p w14:paraId="4C8EC32F">
            <w:pPr>
              <w:spacing w:line="420" w:lineRule="exact"/>
              <w:jc w:val="center"/>
              <w:rPr>
                <w:rFonts w:ascii="仿宋_GB2312" w:eastAsia="仿宋_GB2312"/>
                <w:sz w:val="24"/>
              </w:rPr>
            </w:pPr>
            <w:r>
              <w:rPr>
                <w:rFonts w:hint="eastAsia" w:ascii="仿宋_GB2312" w:eastAsia="仿宋_GB2312"/>
                <w:sz w:val="24"/>
              </w:rPr>
              <w:t>7</w:t>
            </w:r>
          </w:p>
        </w:tc>
        <w:tc>
          <w:tcPr>
            <w:tcW w:w="8232" w:type="dxa"/>
            <w:vAlign w:val="center"/>
          </w:tcPr>
          <w:p w14:paraId="7BB41716">
            <w:pPr>
              <w:spacing w:line="480" w:lineRule="exact"/>
              <w:rPr>
                <w:rFonts w:hint="eastAsia" w:ascii="仿宋_GB2312" w:hAnsi="宋体" w:eastAsia="仿宋_GB2312"/>
                <w:b/>
                <w:bCs/>
                <w:sz w:val="24"/>
              </w:rPr>
            </w:pPr>
            <w:r>
              <w:rPr>
                <w:rFonts w:hint="eastAsia" w:ascii="仿宋_GB2312" w:hAnsi="宋体" w:eastAsia="仿宋_GB2312"/>
                <w:b/>
                <w:bCs/>
                <w:sz w:val="24"/>
              </w:rPr>
              <w:t>电子响应文件（必须提供）：</w:t>
            </w:r>
          </w:p>
          <w:p w14:paraId="5D5F5E34">
            <w:pPr>
              <w:spacing w:line="480" w:lineRule="exact"/>
              <w:rPr>
                <w:rFonts w:hint="eastAsia" w:ascii="仿宋_GB2312" w:hAnsi="宋体" w:eastAsia="仿宋_GB2312"/>
                <w:b/>
                <w:bCs/>
                <w:sz w:val="24"/>
              </w:rPr>
            </w:pPr>
            <w:r>
              <w:rPr>
                <w:rFonts w:hint="eastAsia" w:ascii="仿宋_GB2312" w:hAnsi="宋体" w:eastAsia="仿宋_GB2312"/>
                <w:b/>
                <w:bCs/>
                <w:sz w:val="24"/>
              </w:rPr>
              <w:t>1.</w:t>
            </w:r>
            <w:r>
              <w:rPr>
                <w:rFonts w:hint="eastAsia" w:ascii="仿宋_GB2312" w:eastAsia="仿宋_GB2312"/>
                <w:b/>
                <w:bCs/>
                <w:sz w:val="24"/>
                <w:lang w:eastAsia="zh-CN"/>
              </w:rPr>
              <w:t>供应商</w:t>
            </w:r>
            <w:r>
              <w:rPr>
                <w:rFonts w:hint="eastAsia" w:ascii="仿宋_GB2312" w:hAnsi="宋体" w:eastAsia="仿宋_GB2312"/>
                <w:b/>
                <w:bCs/>
                <w:sz w:val="24"/>
              </w:rPr>
              <w:t>应按照本项目单一来源采购文件和广西政府采购云平台的要求，通过“广西政府采购云平台客户端”编制、加密电子响应文件，并于提交响应文件截止时间前在广西政府采购云平台上提交加密的电子响应文件。</w:t>
            </w:r>
          </w:p>
          <w:p w14:paraId="011D4597">
            <w:pPr>
              <w:spacing w:line="440" w:lineRule="exact"/>
              <w:rPr>
                <w:rFonts w:hint="eastAsia" w:ascii="仿宋_GB2312" w:hAnsi="宋体" w:eastAsia="仿宋_GB2312"/>
                <w:b/>
                <w:bCs/>
                <w:sz w:val="24"/>
              </w:rPr>
            </w:pPr>
            <w:r>
              <w:rPr>
                <w:rFonts w:hint="eastAsia" w:ascii="仿宋_GB2312" w:hAnsi="宋体" w:eastAsia="仿宋_GB2312"/>
                <w:b/>
                <w:bCs/>
                <w:sz w:val="24"/>
              </w:rPr>
              <w:t>2.未按规定传输提交电子响应文件的将被广西政府采购云平台拒绝。</w:t>
            </w:r>
          </w:p>
          <w:p w14:paraId="526BA341">
            <w:pPr>
              <w:autoSpaceDE w:val="0"/>
              <w:autoSpaceDN w:val="0"/>
              <w:spacing w:line="420" w:lineRule="exact"/>
              <w:textAlignment w:val="bottom"/>
              <w:rPr>
                <w:rFonts w:ascii="仿宋_GB2312" w:eastAsia="仿宋_GB2312"/>
                <w:sz w:val="24"/>
              </w:rPr>
            </w:pPr>
            <w:r>
              <w:rPr>
                <w:rFonts w:hint="eastAsia" w:ascii="仿宋_GB2312" w:hAnsi="宋体" w:eastAsia="仿宋_GB2312"/>
                <w:b/>
                <w:bCs/>
                <w:sz w:val="24"/>
              </w:rPr>
              <w:t>3.</w:t>
            </w:r>
            <w:r>
              <w:rPr>
                <w:rFonts w:hint="eastAsia" w:ascii="仿宋_GB2312" w:eastAsia="仿宋_GB2312"/>
                <w:b/>
                <w:bCs/>
                <w:sz w:val="24"/>
              </w:rPr>
              <w:t>电子响应文件成功提交后，</w:t>
            </w:r>
            <w:r>
              <w:rPr>
                <w:rFonts w:hint="eastAsia" w:ascii="仿宋_GB2312" w:eastAsia="仿宋_GB2312"/>
                <w:b/>
                <w:bCs/>
                <w:sz w:val="24"/>
                <w:lang w:eastAsia="zh-CN"/>
              </w:rPr>
              <w:t>供应商</w:t>
            </w:r>
            <w:r>
              <w:rPr>
                <w:rFonts w:hint="eastAsia" w:ascii="仿宋_GB2312" w:eastAsia="仿宋_GB2312"/>
                <w:b/>
                <w:bCs/>
                <w:sz w:val="24"/>
              </w:rPr>
              <w:t>可自行打印响应文件接收回执。</w:t>
            </w:r>
          </w:p>
        </w:tc>
      </w:tr>
      <w:tr w14:paraId="03E6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17" w:type="dxa"/>
            <w:vAlign w:val="center"/>
          </w:tcPr>
          <w:p w14:paraId="701B48EF">
            <w:pPr>
              <w:spacing w:line="420" w:lineRule="exact"/>
              <w:ind w:firstLine="240" w:firstLineChars="100"/>
              <w:rPr>
                <w:rFonts w:ascii="仿宋_GB2312" w:eastAsia="仿宋_GB2312"/>
                <w:sz w:val="24"/>
              </w:rPr>
            </w:pPr>
            <w:r>
              <w:rPr>
                <w:rFonts w:hint="eastAsia" w:ascii="仿宋_GB2312" w:eastAsia="仿宋_GB2312"/>
                <w:sz w:val="24"/>
              </w:rPr>
              <w:t>8</w:t>
            </w:r>
          </w:p>
        </w:tc>
        <w:tc>
          <w:tcPr>
            <w:tcW w:w="8232" w:type="dxa"/>
            <w:vAlign w:val="center"/>
          </w:tcPr>
          <w:p w14:paraId="3023AA17">
            <w:pPr>
              <w:spacing w:line="420" w:lineRule="exact"/>
              <w:rPr>
                <w:rFonts w:ascii="仿宋_GB2312"/>
                <w:sz w:val="24"/>
              </w:rPr>
            </w:pPr>
            <w:r>
              <w:rPr>
                <w:rFonts w:hint="eastAsia" w:ascii="仿宋_GB2312" w:hAnsi="宋体" w:eastAsia="仿宋_GB2312"/>
                <w:sz w:val="24"/>
              </w:rPr>
              <w:t>响应文件递交截止时间：详见单一来源采购邀请函</w:t>
            </w:r>
            <w:r>
              <w:rPr>
                <w:rFonts w:hint="eastAsia"/>
              </w:rPr>
              <w:t>。</w:t>
            </w:r>
          </w:p>
        </w:tc>
      </w:tr>
      <w:tr w14:paraId="60D7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14:paraId="459B492F">
            <w:pPr>
              <w:spacing w:line="420" w:lineRule="exact"/>
              <w:jc w:val="center"/>
              <w:rPr>
                <w:rFonts w:ascii="仿宋_GB2312" w:eastAsia="仿宋_GB2312"/>
                <w:sz w:val="24"/>
              </w:rPr>
            </w:pPr>
            <w:r>
              <w:rPr>
                <w:rFonts w:hint="eastAsia" w:ascii="仿宋_GB2312" w:eastAsia="仿宋_GB2312"/>
                <w:sz w:val="24"/>
              </w:rPr>
              <w:t>9</w:t>
            </w:r>
          </w:p>
        </w:tc>
        <w:tc>
          <w:tcPr>
            <w:tcW w:w="8232" w:type="dxa"/>
            <w:vAlign w:val="center"/>
          </w:tcPr>
          <w:p w14:paraId="5D12C2D4">
            <w:pPr>
              <w:spacing w:line="420" w:lineRule="exact"/>
              <w:jc w:val="left"/>
              <w:rPr>
                <w:rFonts w:hint="eastAsia" w:ascii="仿宋_GB2312" w:hAnsi="宋体" w:eastAsia="仿宋_GB2312"/>
                <w:sz w:val="24"/>
              </w:rPr>
            </w:pPr>
            <w:r>
              <w:rPr>
                <w:rFonts w:hint="eastAsia" w:ascii="仿宋_GB2312" w:hAnsi="宋体" w:eastAsia="仿宋_GB2312"/>
                <w:sz w:val="24"/>
              </w:rPr>
              <w:t>协商时间：在本邀请函规定的电子响应文件提交截至时间后，具体时间由采购代理机构通知。</w:t>
            </w:r>
          </w:p>
          <w:p w14:paraId="4F52C3B9">
            <w:pPr>
              <w:spacing w:line="420" w:lineRule="exact"/>
              <w:rPr>
                <w:rFonts w:ascii="仿宋_GB2312" w:eastAsia="仿宋_GB2312"/>
                <w:sz w:val="24"/>
              </w:rPr>
            </w:pPr>
            <w:r>
              <w:rPr>
                <w:rFonts w:hint="eastAsia" w:ascii="仿宋_GB2312" w:hAnsi="宋体" w:eastAsia="仿宋_GB2312"/>
                <w:sz w:val="24"/>
              </w:rPr>
              <w:t>协商地点：通过</w:t>
            </w:r>
            <w:r>
              <w:rPr>
                <w:rFonts w:hint="eastAsia" w:ascii="仿宋_GB2312" w:hAnsi="宋体" w:eastAsia="仿宋_GB2312"/>
                <w:b/>
                <w:bCs/>
                <w:sz w:val="24"/>
              </w:rPr>
              <w:t>广西政府采购云平台</w:t>
            </w:r>
            <w:r>
              <w:rPr>
                <w:rFonts w:hint="eastAsia" w:ascii="仿宋_GB2312" w:hAnsi="宋体" w:eastAsia="仿宋_GB2312"/>
                <w:sz w:val="24"/>
              </w:rPr>
              <w:t>实行在线协商</w:t>
            </w:r>
          </w:p>
        </w:tc>
      </w:tr>
      <w:tr w14:paraId="44B5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vAlign w:val="center"/>
          </w:tcPr>
          <w:p w14:paraId="4DD1B862">
            <w:pPr>
              <w:spacing w:line="420" w:lineRule="exact"/>
              <w:jc w:val="center"/>
              <w:rPr>
                <w:rFonts w:ascii="仿宋_GB2312" w:eastAsia="仿宋_GB2312"/>
                <w:sz w:val="24"/>
              </w:rPr>
            </w:pPr>
            <w:r>
              <w:rPr>
                <w:rFonts w:hint="eastAsia" w:ascii="仿宋_GB2312" w:eastAsia="仿宋_GB2312"/>
                <w:sz w:val="24"/>
              </w:rPr>
              <w:t>10</w:t>
            </w:r>
          </w:p>
        </w:tc>
        <w:tc>
          <w:tcPr>
            <w:tcW w:w="8232" w:type="dxa"/>
            <w:vAlign w:val="center"/>
          </w:tcPr>
          <w:p w14:paraId="32046227">
            <w:pPr>
              <w:spacing w:line="420" w:lineRule="exact"/>
              <w:jc w:val="left"/>
              <w:rPr>
                <w:rFonts w:ascii="仿宋_GB2312" w:eastAsia="仿宋_GB2312"/>
                <w:sz w:val="24"/>
              </w:rPr>
            </w:pPr>
            <w:r>
              <w:rPr>
                <w:rFonts w:hint="eastAsia" w:ascii="仿宋_GB2312" w:eastAsia="仿宋_GB2312"/>
                <w:sz w:val="24"/>
              </w:rPr>
              <w:t>电子响应文件解密时间：</w:t>
            </w:r>
          </w:p>
          <w:p w14:paraId="539D4936">
            <w:pPr>
              <w:spacing w:line="420" w:lineRule="exact"/>
              <w:rPr>
                <w:rFonts w:ascii="仿宋_GB2312" w:eastAsia="仿宋_GB2312"/>
                <w:sz w:val="24"/>
              </w:rPr>
            </w:pPr>
            <w:r>
              <w:rPr>
                <w:rFonts w:hint="eastAsia" w:ascii="仿宋_GB2312" w:hAnsi="宋体" w:eastAsia="仿宋_GB2312"/>
                <w:sz w:val="24"/>
              </w:rPr>
              <w:t>采购代理机构开启解密标书后30分钟内，</w:t>
            </w:r>
            <w:r>
              <w:rPr>
                <w:rFonts w:hint="eastAsia" w:ascii="仿宋_GB2312" w:eastAsia="仿宋_GB2312"/>
                <w:sz w:val="24"/>
                <w:lang w:eastAsia="zh-CN"/>
              </w:rPr>
              <w:t>供应商</w:t>
            </w:r>
            <w:r>
              <w:rPr>
                <w:rFonts w:hint="eastAsia" w:ascii="仿宋_GB2312" w:hAnsi="宋体" w:eastAsia="仿宋_GB2312"/>
                <w:sz w:val="24"/>
              </w:rPr>
              <w:t>必须在此时间段内登录</w:t>
            </w:r>
            <w:r>
              <w:rPr>
                <w:rFonts w:hint="eastAsia" w:ascii="仿宋_GB2312" w:hAnsi="宋体" w:eastAsia="仿宋_GB2312"/>
                <w:b/>
                <w:bCs/>
                <w:sz w:val="24"/>
              </w:rPr>
              <w:t>广西政府采购云平台</w:t>
            </w:r>
            <w:r>
              <w:rPr>
                <w:rFonts w:hint="eastAsia" w:ascii="仿宋_GB2312" w:hAnsi="宋体" w:eastAsia="仿宋_GB2312"/>
                <w:sz w:val="24"/>
              </w:rPr>
              <w:t>，用“项目采购-开标评标”功能完成电子响应文件的解密。若</w:t>
            </w:r>
            <w:r>
              <w:rPr>
                <w:rFonts w:hint="eastAsia" w:ascii="仿宋_GB2312" w:eastAsia="仿宋_GB2312"/>
                <w:sz w:val="24"/>
                <w:lang w:eastAsia="zh-CN"/>
              </w:rPr>
              <w:t>供应商</w:t>
            </w:r>
            <w:r>
              <w:rPr>
                <w:rFonts w:hint="eastAsia" w:ascii="仿宋_GB2312" w:hAnsi="宋体" w:eastAsia="仿宋_GB2312"/>
                <w:sz w:val="24"/>
              </w:rPr>
              <w:t>在规定时间内未按时解密的，视为响应无效。</w:t>
            </w:r>
          </w:p>
        </w:tc>
      </w:tr>
      <w:tr w14:paraId="15E4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267B5D">
            <w:pPr>
              <w:spacing w:line="420" w:lineRule="exact"/>
              <w:jc w:val="center"/>
              <w:rPr>
                <w:rFonts w:ascii="仿宋_GB2312" w:hAnsi="Calibri" w:eastAsia="仿宋_GB2312"/>
                <w:spacing w:val="10"/>
                <w:sz w:val="24"/>
              </w:rPr>
            </w:pPr>
            <w:r>
              <w:rPr>
                <w:rFonts w:hint="eastAsia" w:ascii="仿宋_GB2312" w:hAnsi="Calibri" w:eastAsia="仿宋_GB2312"/>
                <w:spacing w:val="10"/>
                <w:sz w:val="24"/>
              </w:rPr>
              <w:t>11</w:t>
            </w:r>
          </w:p>
        </w:tc>
        <w:tc>
          <w:tcPr>
            <w:tcW w:w="8232" w:type="dxa"/>
            <w:vAlign w:val="center"/>
          </w:tcPr>
          <w:p w14:paraId="04EC168E">
            <w:pPr>
              <w:snapToGrid w:val="0"/>
              <w:spacing w:line="420" w:lineRule="exact"/>
              <w:rPr>
                <w:rFonts w:ascii="仿宋_GB2312" w:eastAsia="仿宋_GB2312"/>
                <w:b/>
                <w:bCs/>
                <w:sz w:val="24"/>
              </w:rPr>
            </w:pPr>
            <w:r>
              <w:rPr>
                <w:rFonts w:hint="eastAsia" w:ascii="仿宋_GB2312" w:eastAsia="仿宋_GB2312"/>
                <w:b/>
                <w:bCs/>
                <w:sz w:val="24"/>
              </w:rPr>
              <w:t>一、信用信息使用规则：</w:t>
            </w:r>
          </w:p>
          <w:p w14:paraId="635168E3">
            <w:pPr>
              <w:snapToGrid w:val="0"/>
              <w:spacing w:line="420" w:lineRule="exact"/>
              <w:rPr>
                <w:rFonts w:ascii="仿宋_GB2312" w:eastAsia="仿宋_GB2312"/>
                <w:sz w:val="24"/>
              </w:rPr>
            </w:pPr>
            <w:r>
              <w:rPr>
                <w:rFonts w:hint="eastAsia" w:ascii="仿宋_GB2312" w:hAnsi="仿宋_GB2312" w:eastAsia="仿宋_GB2312" w:cs="仿宋_GB2312"/>
                <w:sz w:val="24"/>
                <w:lang w:eastAsia="zh-CN"/>
              </w:rPr>
              <w:t>采购人</w:t>
            </w:r>
            <w:r>
              <w:rPr>
                <w:rFonts w:hint="eastAsia" w:ascii="仿宋_GB2312" w:eastAsia="仿宋_GB2312"/>
                <w:sz w:val="24"/>
              </w:rPr>
              <w:t>或者采购代理机构将对</w:t>
            </w:r>
            <w:r>
              <w:rPr>
                <w:rFonts w:hint="eastAsia" w:ascii="仿宋_GB2312" w:eastAsia="仿宋_GB2312"/>
                <w:sz w:val="24"/>
                <w:lang w:eastAsia="zh-CN"/>
              </w:rPr>
              <w:t>供应商</w:t>
            </w:r>
            <w:r>
              <w:rPr>
                <w:rFonts w:hint="eastAsia" w:ascii="仿宋_GB2312" w:eastAsia="仿宋_GB2312"/>
                <w:sz w:val="24"/>
              </w:rPr>
              <w:t>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w:t>
            </w:r>
            <w:r>
              <w:rPr>
                <w:rFonts w:hint="eastAsia" w:ascii="仿宋_GB2312" w:eastAsia="仿宋_GB2312"/>
                <w:sz w:val="24"/>
                <w:lang w:eastAsia="zh-CN"/>
              </w:rPr>
              <w:t>供应商</w:t>
            </w:r>
            <w:r>
              <w:rPr>
                <w:rFonts w:hint="eastAsia" w:ascii="仿宋_GB2312" w:eastAsia="仿宋_GB2312"/>
                <w:sz w:val="24"/>
              </w:rPr>
              <w:t>，拒绝其参与政府采购活动。</w:t>
            </w:r>
          </w:p>
          <w:p w14:paraId="19DC8A27">
            <w:pPr>
              <w:snapToGrid w:val="0"/>
              <w:spacing w:line="420" w:lineRule="exact"/>
              <w:rPr>
                <w:rFonts w:ascii="仿宋_GB2312" w:eastAsia="仿宋_GB2312"/>
                <w:b/>
                <w:bCs/>
                <w:sz w:val="24"/>
              </w:rPr>
            </w:pPr>
            <w:r>
              <w:rPr>
                <w:rFonts w:hint="eastAsia" w:ascii="仿宋_GB2312" w:eastAsia="仿宋_GB2312"/>
                <w:b/>
                <w:bCs/>
                <w:sz w:val="24"/>
              </w:rPr>
              <w:t>二、甄别方式：</w:t>
            </w:r>
          </w:p>
          <w:p w14:paraId="11A03F9B">
            <w:pPr>
              <w:snapToGrid w:val="0"/>
              <w:spacing w:line="420" w:lineRule="exact"/>
              <w:rPr>
                <w:rFonts w:ascii="仿宋_GB2312" w:eastAsia="仿宋_GB2312"/>
                <w:b/>
                <w:bCs/>
                <w:sz w:val="24"/>
              </w:rPr>
            </w:pPr>
            <w:r>
              <w:rPr>
                <w:rFonts w:hint="eastAsia" w:ascii="仿宋_GB2312" w:eastAsia="仿宋_GB2312"/>
                <w:b/>
                <w:bCs/>
                <w:sz w:val="24"/>
              </w:rPr>
              <w:t>1.在本项目资格性审查时，</w:t>
            </w:r>
            <w:r>
              <w:rPr>
                <w:rFonts w:hint="eastAsia" w:ascii="仿宋_GB2312" w:eastAsia="仿宋_GB2312"/>
                <w:b/>
                <w:bCs/>
                <w:sz w:val="24"/>
                <w:lang w:eastAsia="zh-CN"/>
              </w:rPr>
              <w:t>采购人</w:t>
            </w:r>
            <w:r>
              <w:rPr>
                <w:rFonts w:hint="eastAsia" w:ascii="仿宋_GB2312" w:eastAsia="仿宋_GB2312"/>
                <w:b/>
                <w:bCs/>
                <w:sz w:val="24"/>
              </w:rPr>
              <w:t>将对</w:t>
            </w:r>
            <w:r>
              <w:rPr>
                <w:rFonts w:hint="eastAsia" w:ascii="仿宋_GB2312" w:eastAsia="仿宋_GB2312"/>
                <w:b/>
                <w:bCs/>
                <w:sz w:val="24"/>
                <w:lang w:eastAsia="zh-CN"/>
              </w:rPr>
              <w:t>供应商</w:t>
            </w:r>
            <w:r>
              <w:rPr>
                <w:rFonts w:hint="eastAsia" w:ascii="仿宋_GB2312" w:eastAsia="仿宋_GB2312"/>
                <w:b/>
                <w:bCs/>
                <w:sz w:val="24"/>
              </w:rPr>
              <w:t>信用进行查询，并按照以上信用信息使用规则处理。</w:t>
            </w:r>
          </w:p>
          <w:p w14:paraId="30A8F022">
            <w:pPr>
              <w:snapToGrid w:val="0"/>
              <w:spacing w:line="420" w:lineRule="exact"/>
              <w:rPr>
                <w:rFonts w:ascii="仿宋_GB2312" w:eastAsia="仿宋_GB2312"/>
                <w:b/>
                <w:bCs/>
                <w:sz w:val="24"/>
              </w:rPr>
            </w:pPr>
            <w:r>
              <w:rPr>
                <w:rFonts w:hint="eastAsia" w:ascii="仿宋_GB2312" w:eastAsia="仿宋_GB2312"/>
                <w:b/>
                <w:bCs/>
                <w:sz w:val="24"/>
              </w:rPr>
              <w:t>2.在本项目发出成交结果公告前，</w:t>
            </w:r>
            <w:r>
              <w:rPr>
                <w:rFonts w:hint="eastAsia" w:ascii="仿宋_GB2312" w:eastAsia="仿宋_GB2312"/>
                <w:b/>
                <w:bCs/>
                <w:sz w:val="24"/>
                <w:lang w:eastAsia="zh-CN"/>
              </w:rPr>
              <w:t>采购人</w:t>
            </w:r>
            <w:r>
              <w:rPr>
                <w:rFonts w:hint="eastAsia" w:ascii="仿宋_GB2312" w:eastAsia="仿宋_GB2312"/>
                <w:b/>
                <w:bCs/>
                <w:sz w:val="24"/>
              </w:rPr>
              <w:t>或采购代理机构将对成交</w:t>
            </w:r>
            <w:r>
              <w:rPr>
                <w:rFonts w:hint="eastAsia" w:ascii="仿宋_GB2312" w:eastAsia="仿宋_GB2312"/>
                <w:b/>
                <w:bCs/>
                <w:sz w:val="24"/>
                <w:lang w:eastAsia="zh-CN"/>
              </w:rPr>
              <w:t>供应商</w:t>
            </w:r>
            <w:r>
              <w:rPr>
                <w:rFonts w:hint="eastAsia" w:ascii="仿宋_GB2312" w:eastAsia="仿宋_GB2312"/>
                <w:b/>
                <w:bCs/>
                <w:sz w:val="24"/>
              </w:rPr>
              <w:t>信用进行查询，并按照以上信用信息使用规则处理。</w:t>
            </w:r>
          </w:p>
          <w:p w14:paraId="324B238D">
            <w:pPr>
              <w:snapToGrid w:val="0"/>
              <w:spacing w:line="420" w:lineRule="exact"/>
              <w:rPr>
                <w:rFonts w:hint="eastAsia" w:ascii="仿宋_GB2312" w:eastAsia="仿宋_GB2312"/>
                <w:b/>
                <w:bCs/>
                <w:sz w:val="24"/>
              </w:rPr>
            </w:pPr>
            <w:r>
              <w:rPr>
                <w:rFonts w:hint="eastAsia" w:ascii="仿宋_GB2312" w:eastAsia="仿宋_GB2312"/>
                <w:b/>
                <w:bCs/>
                <w:sz w:val="24"/>
              </w:rPr>
              <w:t>3.根据《财政部关于〈中华人民共和国政府采购法实施条例〉第十九条第一款“较大数额罚款”具体适用问题的意见》（财库〔2022〕3 号），“较大数额罚款”认定为200万元以上的罚款，法律、行</w:t>
            </w:r>
          </w:p>
          <w:p w14:paraId="57FA7032">
            <w:pPr>
              <w:snapToGrid w:val="0"/>
              <w:spacing w:line="420" w:lineRule="exact"/>
            </w:pPr>
            <w:r>
              <w:rPr>
                <w:rFonts w:hint="eastAsia" w:ascii="仿宋_GB2312" w:eastAsia="仿宋_GB2312"/>
                <w:b/>
                <w:bCs/>
                <w:sz w:val="24"/>
              </w:rPr>
              <w:t>政法规以及国务院有关部门明确规定相关领域“较大数额罚款”标准高于200万元的，从其规定。</w:t>
            </w:r>
          </w:p>
        </w:tc>
      </w:tr>
      <w:tr w14:paraId="521A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817" w:type="dxa"/>
            <w:vAlign w:val="center"/>
          </w:tcPr>
          <w:p w14:paraId="16C08B98">
            <w:pPr>
              <w:spacing w:line="420" w:lineRule="exact"/>
              <w:jc w:val="center"/>
              <w:rPr>
                <w:rFonts w:ascii="仿宋_GB2312" w:eastAsia="仿宋_GB2312"/>
                <w:sz w:val="24"/>
              </w:rPr>
            </w:pPr>
            <w:r>
              <w:rPr>
                <w:rFonts w:hint="eastAsia" w:ascii="仿宋_GB2312" w:eastAsia="仿宋_GB2312"/>
                <w:sz w:val="24"/>
              </w:rPr>
              <w:t>12</w:t>
            </w:r>
          </w:p>
        </w:tc>
        <w:tc>
          <w:tcPr>
            <w:tcW w:w="8232" w:type="dxa"/>
            <w:vAlign w:val="center"/>
          </w:tcPr>
          <w:p w14:paraId="7C92BEF3">
            <w:pPr>
              <w:snapToGrid w:val="0"/>
              <w:spacing w:line="420" w:lineRule="exact"/>
              <w:rPr>
                <w:rFonts w:ascii="仿宋_GB2312" w:eastAsia="仿宋_GB2312"/>
                <w:sz w:val="24"/>
              </w:rPr>
            </w:pPr>
            <w:r>
              <w:rPr>
                <w:rFonts w:hint="eastAsia" w:ascii="仿宋_GB2312" w:eastAsia="仿宋_GB2312"/>
                <w:sz w:val="24"/>
              </w:rPr>
              <w:t>1.协商结果的公示及成交通知书：</w:t>
            </w:r>
            <w:r>
              <w:rPr>
                <w:rFonts w:hint="eastAsia" w:ascii="仿宋_GB2312" w:hAnsi="仿宋_GB2312" w:eastAsia="仿宋_GB2312" w:cs="仿宋_GB2312"/>
                <w:sz w:val="24"/>
                <w:lang w:eastAsia="zh-CN"/>
              </w:rPr>
              <w:t>采购人</w:t>
            </w:r>
            <w:r>
              <w:rPr>
                <w:rFonts w:hint="eastAsia" w:ascii="仿宋_GB2312" w:eastAsia="仿宋_GB2312"/>
                <w:sz w:val="24"/>
              </w:rPr>
              <w:t>或采购代理机构应当自成交</w:t>
            </w:r>
            <w:r>
              <w:rPr>
                <w:rFonts w:hint="eastAsia" w:ascii="仿宋_GB2312" w:eastAsia="仿宋_GB2312"/>
                <w:sz w:val="24"/>
                <w:lang w:eastAsia="zh-CN"/>
              </w:rPr>
              <w:t>供应商</w:t>
            </w:r>
            <w:r>
              <w:rPr>
                <w:rFonts w:hint="eastAsia" w:ascii="仿宋_GB2312" w:eastAsia="仿宋_GB2312"/>
                <w:sz w:val="24"/>
              </w:rPr>
              <w:t>确定之日起2个工作日内，在中国政府采购网（www.ccgp.gov.cn）、广西壮族自治区政府采购网（zfcg.gxzf.gov.cn）、柳州市政府采购网（zfcg.lzscz.liuzhou.gov.cn）发布成交结果，同时向成交</w:t>
            </w:r>
            <w:r>
              <w:rPr>
                <w:rFonts w:hint="eastAsia" w:ascii="仿宋_GB2312" w:eastAsia="仿宋_GB2312"/>
                <w:sz w:val="24"/>
                <w:lang w:eastAsia="zh-CN"/>
              </w:rPr>
              <w:t>供应商</w:t>
            </w:r>
            <w:r>
              <w:rPr>
                <w:rFonts w:hint="eastAsia" w:ascii="仿宋_GB2312" w:eastAsia="仿宋_GB2312"/>
                <w:sz w:val="24"/>
              </w:rPr>
              <w:t>发出成交通知书。</w:t>
            </w:r>
          </w:p>
          <w:p w14:paraId="3219B402">
            <w:pPr>
              <w:snapToGrid w:val="0"/>
              <w:spacing w:line="420" w:lineRule="exact"/>
              <w:rPr>
                <w:rFonts w:ascii="仿宋_GB2312" w:eastAsia="仿宋_GB2312"/>
                <w:sz w:val="24"/>
              </w:rPr>
            </w:pPr>
            <w:r>
              <w:rPr>
                <w:rFonts w:hint="eastAsia" w:ascii="仿宋_GB2312" w:eastAsia="仿宋_GB2312"/>
                <w:sz w:val="24"/>
              </w:rPr>
              <w:t>2.根据《柳州市财政局 人民银行柳州市中心支行 关于进一步做好线上“政采贷”融资工作的通知》（柳财采〔2022〕19号），</w:t>
            </w:r>
            <w:r>
              <w:rPr>
                <w:rFonts w:hint="eastAsia" w:ascii="仿宋_GB2312" w:eastAsia="仿宋_GB2312"/>
                <w:sz w:val="24"/>
                <w:lang w:eastAsia="zh-CN"/>
              </w:rPr>
              <w:t>供应商</w:t>
            </w:r>
            <w:r>
              <w:rPr>
                <w:rFonts w:hint="eastAsia" w:ascii="仿宋_GB2312" w:eastAsia="仿宋_GB2312"/>
                <w:sz w:val="24"/>
              </w:rPr>
              <w:t>可凭成交通知书、政府采购合同，通过中征应收账款融资服务平台向银行在线申请“政采贷”融资</w:t>
            </w:r>
          </w:p>
        </w:tc>
      </w:tr>
      <w:tr w14:paraId="2902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FF976F">
            <w:pPr>
              <w:spacing w:line="420" w:lineRule="exact"/>
              <w:jc w:val="center"/>
              <w:rPr>
                <w:rFonts w:ascii="仿宋_GB2312" w:eastAsia="仿宋_GB2312"/>
                <w:sz w:val="24"/>
              </w:rPr>
            </w:pPr>
            <w:r>
              <w:rPr>
                <w:rFonts w:hint="eastAsia" w:ascii="仿宋_GB2312" w:eastAsia="仿宋_GB2312"/>
                <w:sz w:val="24"/>
              </w:rPr>
              <w:t>13</w:t>
            </w:r>
          </w:p>
        </w:tc>
        <w:tc>
          <w:tcPr>
            <w:tcW w:w="8232" w:type="dxa"/>
            <w:vAlign w:val="center"/>
          </w:tcPr>
          <w:p w14:paraId="7EC275CD">
            <w:pPr>
              <w:autoSpaceDE w:val="0"/>
              <w:autoSpaceDN w:val="0"/>
              <w:spacing w:line="420" w:lineRule="exact"/>
              <w:ind w:left="4578" w:hanging="4578" w:hangingChars="1900"/>
              <w:textAlignment w:val="bottom"/>
              <w:rPr>
                <w:rFonts w:ascii="仿宋_GB2312" w:eastAsia="仿宋_GB2312"/>
                <w:sz w:val="24"/>
              </w:rPr>
            </w:pPr>
            <w:r>
              <w:rPr>
                <w:rFonts w:hint="eastAsia" w:ascii="仿宋_GB2312" w:eastAsia="仿宋_GB2312"/>
                <w:b/>
                <w:bCs/>
                <w:sz w:val="24"/>
              </w:rPr>
              <w:t>签订合同时间：成交通知书发出后</w:t>
            </w:r>
            <w:r>
              <w:rPr>
                <w:rFonts w:hint="eastAsia" w:ascii="仿宋_GB2312" w:eastAsia="仿宋_GB2312"/>
                <w:b/>
                <w:bCs/>
                <w:sz w:val="24"/>
                <w:u w:val="single"/>
              </w:rPr>
              <w:t xml:space="preserve"> 25 </w:t>
            </w:r>
            <w:r>
              <w:rPr>
                <w:rFonts w:hint="eastAsia" w:ascii="仿宋_GB2312" w:eastAsia="仿宋_GB2312"/>
                <w:b/>
                <w:bCs/>
                <w:sz w:val="24"/>
              </w:rPr>
              <w:t>日内。</w:t>
            </w:r>
          </w:p>
        </w:tc>
      </w:tr>
      <w:tr w14:paraId="66AE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A38EB3">
            <w:pPr>
              <w:spacing w:line="420" w:lineRule="exact"/>
              <w:jc w:val="center"/>
              <w:rPr>
                <w:rFonts w:ascii="仿宋_GB2312" w:eastAsia="仿宋_GB2312"/>
                <w:sz w:val="24"/>
              </w:rPr>
            </w:pPr>
            <w:r>
              <w:rPr>
                <w:rFonts w:hint="eastAsia" w:ascii="仿宋_GB2312" w:eastAsia="仿宋_GB2312"/>
                <w:sz w:val="24"/>
              </w:rPr>
              <w:t>14</w:t>
            </w:r>
          </w:p>
        </w:tc>
        <w:tc>
          <w:tcPr>
            <w:tcW w:w="8232" w:type="dxa"/>
            <w:vAlign w:val="center"/>
          </w:tcPr>
          <w:p w14:paraId="6CF3C166">
            <w:pPr>
              <w:spacing w:line="420" w:lineRule="exact"/>
              <w:rPr>
                <w:rFonts w:ascii="仿宋_GB2312" w:eastAsia="仿宋_GB2312"/>
                <w:sz w:val="24"/>
              </w:rPr>
            </w:pPr>
            <w:r>
              <w:rPr>
                <w:rFonts w:hint="eastAsia" w:ascii="仿宋_GB2312" w:eastAsia="仿宋_GB2312"/>
                <w:sz w:val="24"/>
              </w:rPr>
              <w:t>响应文件有效期：</w:t>
            </w:r>
            <w:r>
              <w:rPr>
                <w:rFonts w:hint="eastAsia" w:ascii="仿宋_GB2312" w:eastAsia="仿宋_GB2312" w:cs="Courier New"/>
                <w:sz w:val="24"/>
              </w:rPr>
              <w:t>自递交响应文件截止之日起至合同履行完毕止均应保持有效</w:t>
            </w:r>
            <w:r>
              <w:rPr>
                <w:rFonts w:hint="eastAsia" w:ascii="仿宋_GB2312" w:eastAsia="仿宋_GB2312"/>
                <w:sz w:val="24"/>
              </w:rPr>
              <w:t>。</w:t>
            </w:r>
          </w:p>
        </w:tc>
      </w:tr>
      <w:tr w14:paraId="4959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B51657">
            <w:pPr>
              <w:spacing w:line="420" w:lineRule="exact"/>
              <w:jc w:val="center"/>
              <w:rPr>
                <w:rFonts w:ascii="仿宋_GB2312" w:eastAsia="仿宋_GB2312"/>
                <w:sz w:val="24"/>
              </w:rPr>
            </w:pPr>
            <w:r>
              <w:rPr>
                <w:rFonts w:hint="eastAsia" w:ascii="仿宋_GB2312" w:eastAsia="仿宋_GB2312"/>
                <w:sz w:val="24"/>
              </w:rPr>
              <w:t>15</w:t>
            </w:r>
          </w:p>
        </w:tc>
        <w:tc>
          <w:tcPr>
            <w:tcW w:w="8232" w:type="dxa"/>
            <w:vAlign w:val="center"/>
          </w:tcPr>
          <w:p w14:paraId="3185FD94">
            <w:pPr>
              <w:spacing w:line="420" w:lineRule="exact"/>
              <w:rPr>
                <w:rFonts w:ascii="仿宋_GB2312" w:eastAsia="仿宋_GB2312"/>
                <w:sz w:val="24"/>
              </w:rPr>
            </w:pPr>
            <w:r>
              <w:rPr>
                <w:rFonts w:hint="eastAsia" w:ascii="仿宋_GB2312" w:eastAsia="仿宋_GB2312"/>
                <w:sz w:val="24"/>
              </w:rPr>
              <w:t>解释：本单一来源采购文件的解释权属于采购代理机构。</w:t>
            </w:r>
          </w:p>
        </w:tc>
      </w:tr>
      <w:tr w14:paraId="4370C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355986">
            <w:pPr>
              <w:spacing w:line="420" w:lineRule="exact"/>
              <w:jc w:val="center"/>
              <w:rPr>
                <w:rFonts w:ascii="仿宋_GB2312" w:eastAsia="仿宋_GB2312"/>
                <w:sz w:val="24"/>
              </w:rPr>
            </w:pPr>
            <w:r>
              <w:rPr>
                <w:rFonts w:hint="eastAsia" w:ascii="仿宋_GB2312" w:eastAsia="仿宋_GB2312"/>
                <w:sz w:val="24"/>
              </w:rPr>
              <w:t>16</w:t>
            </w:r>
          </w:p>
        </w:tc>
        <w:tc>
          <w:tcPr>
            <w:tcW w:w="8232" w:type="dxa"/>
            <w:vAlign w:val="center"/>
          </w:tcPr>
          <w:p w14:paraId="10E5EE29">
            <w:pPr>
              <w:spacing w:line="420" w:lineRule="exact"/>
              <w:rPr>
                <w:rFonts w:ascii="仿宋_GB2312" w:eastAsia="仿宋_GB2312"/>
                <w:sz w:val="24"/>
              </w:rPr>
            </w:pPr>
            <w:r>
              <w:rPr>
                <w:rFonts w:hint="eastAsia" w:ascii="仿宋_GB2312" w:hAnsi="宋体" w:eastAsia="仿宋_GB2312"/>
                <w:sz w:val="24"/>
              </w:rPr>
              <w:t>政府采购合同公告：根据《中华人民共和国政府采购法实施条例》第五十条规定，</w:t>
            </w:r>
            <w:r>
              <w:rPr>
                <w:rFonts w:hint="eastAsia" w:ascii="仿宋_GB2312" w:hAnsi="仿宋_GB2312" w:eastAsia="仿宋_GB2312" w:cs="仿宋_GB2312"/>
                <w:sz w:val="24"/>
                <w:lang w:eastAsia="zh-CN"/>
              </w:rPr>
              <w:t>采购人</w:t>
            </w:r>
            <w:r>
              <w:rPr>
                <w:rFonts w:hint="eastAsia" w:ascii="仿宋_GB2312" w:hAnsi="宋体" w:eastAsia="仿宋_GB2312"/>
                <w:sz w:val="24"/>
              </w:rPr>
              <w:t>应当自政府采购合同签订之日起2个工作日内，将政府采购合同在省级以上人民政府财政部门指定的媒体上公告，但政府采购合同中涉及国家秘密、商业秘密的内容除外。请</w:t>
            </w:r>
            <w:r>
              <w:rPr>
                <w:rFonts w:hint="eastAsia" w:ascii="仿宋_GB2312" w:eastAsia="仿宋_GB2312"/>
                <w:sz w:val="24"/>
                <w:lang w:eastAsia="zh-CN"/>
              </w:rPr>
              <w:t>供应商</w:t>
            </w:r>
            <w:r>
              <w:rPr>
                <w:rFonts w:hint="eastAsia" w:ascii="仿宋_GB2312" w:hAnsi="宋体" w:eastAsia="仿宋_GB2312"/>
                <w:sz w:val="24"/>
              </w:rPr>
              <w:t>应在响应文件中注明响应文件内容中涉及商业秘密的部分，未注明的视为响应文件中不涉及商业秘密。</w:t>
            </w:r>
          </w:p>
        </w:tc>
      </w:tr>
      <w:tr w14:paraId="31E1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C7C8A6">
            <w:pPr>
              <w:spacing w:line="420" w:lineRule="exact"/>
              <w:jc w:val="center"/>
              <w:rPr>
                <w:rFonts w:ascii="仿宋_GB2312" w:eastAsia="仿宋_GB2312"/>
                <w:sz w:val="24"/>
              </w:rPr>
            </w:pPr>
            <w:r>
              <w:rPr>
                <w:rFonts w:hint="eastAsia" w:ascii="仿宋_GB2312" w:eastAsia="仿宋_GB2312"/>
                <w:sz w:val="24"/>
              </w:rPr>
              <w:t>17</w:t>
            </w:r>
          </w:p>
        </w:tc>
        <w:tc>
          <w:tcPr>
            <w:tcW w:w="8232" w:type="dxa"/>
            <w:vAlign w:val="center"/>
          </w:tcPr>
          <w:p w14:paraId="4294FE74">
            <w:pPr>
              <w:numPr>
                <w:ilvl w:val="0"/>
                <w:numId w:val="3"/>
              </w:numPr>
              <w:snapToGrid w:val="0"/>
              <w:spacing w:line="420" w:lineRule="exact"/>
              <w:rPr>
                <w:rFonts w:ascii="仿宋_GB2312" w:eastAsia="仿宋_GB2312"/>
                <w:sz w:val="24"/>
              </w:rPr>
            </w:pPr>
            <w:r>
              <w:rPr>
                <w:rFonts w:hint="eastAsia" w:ascii="仿宋_GB2312" w:eastAsia="仿宋_GB2312"/>
                <w:sz w:val="24"/>
              </w:rPr>
              <w:t>本单一来源采购文件中描述</w:t>
            </w:r>
            <w:r>
              <w:rPr>
                <w:rFonts w:hint="eastAsia" w:ascii="仿宋_GB2312" w:eastAsia="仿宋_GB2312"/>
                <w:sz w:val="24"/>
                <w:lang w:eastAsia="zh-CN"/>
              </w:rPr>
              <w:t>供应商</w:t>
            </w:r>
            <w:r>
              <w:rPr>
                <w:rFonts w:hint="eastAsia" w:ascii="仿宋_GB2312" w:eastAsia="仿宋_GB2312"/>
                <w:sz w:val="24"/>
              </w:rPr>
              <w:t>的“公章”是指</w:t>
            </w:r>
            <w:r>
              <w:rPr>
                <w:rFonts w:hint="eastAsia" w:ascii="仿宋_GB2312" w:eastAsia="仿宋_GB2312"/>
                <w:sz w:val="24"/>
                <w:lang w:eastAsia="zh-CN"/>
              </w:rPr>
              <w:t>供应商</w:t>
            </w:r>
            <w:r>
              <w:rPr>
                <w:rFonts w:hint="eastAsia" w:ascii="仿宋_GB2312" w:hAnsi="宋体" w:eastAsia="仿宋_GB2312"/>
                <w:sz w:val="24"/>
              </w:rPr>
              <w:t>的CA电子签章</w:t>
            </w:r>
            <w:r>
              <w:rPr>
                <w:rFonts w:hint="eastAsia" w:ascii="仿宋_GB2312" w:eastAsia="仿宋_GB2312"/>
                <w:sz w:val="24"/>
              </w:rPr>
              <w:t>。</w:t>
            </w:r>
          </w:p>
          <w:p w14:paraId="15A25AC0">
            <w:pPr>
              <w:snapToGrid w:val="0"/>
              <w:spacing w:line="420" w:lineRule="exact"/>
              <w:rPr>
                <w:rFonts w:ascii="仿宋_GB2312" w:eastAsia="仿宋_GB2312"/>
                <w:sz w:val="24"/>
              </w:rPr>
            </w:pPr>
            <w:r>
              <w:rPr>
                <w:rFonts w:hint="eastAsia" w:ascii="仿宋_GB2312" w:eastAsia="仿宋_GB2312"/>
                <w:sz w:val="24"/>
              </w:rPr>
              <w:t>2.本单一来源采购文件中描述</w:t>
            </w:r>
            <w:r>
              <w:rPr>
                <w:rFonts w:hint="eastAsia" w:ascii="仿宋_GB2312" w:eastAsia="仿宋_GB2312"/>
                <w:sz w:val="24"/>
                <w:lang w:eastAsia="zh-CN"/>
              </w:rPr>
              <w:t>供应商</w:t>
            </w:r>
            <w:r>
              <w:rPr>
                <w:rFonts w:hint="eastAsia" w:ascii="仿宋_GB2312" w:eastAsia="仿宋_GB2312"/>
                <w:sz w:val="24"/>
              </w:rPr>
              <w:t>的“签字”是指</w:t>
            </w:r>
            <w:r>
              <w:rPr>
                <w:rFonts w:hint="eastAsia" w:ascii="仿宋_GB2312" w:eastAsia="仿宋_GB2312"/>
                <w:sz w:val="24"/>
                <w:lang w:eastAsia="zh-CN"/>
              </w:rPr>
              <w:t>供应商</w:t>
            </w:r>
            <w:r>
              <w:rPr>
                <w:rFonts w:hint="eastAsia" w:ascii="仿宋_GB2312" w:hAnsi="宋体" w:eastAsia="仿宋_GB2312" w:cs="宋体"/>
                <w:sz w:val="24"/>
              </w:rPr>
              <w:t>的法定代表人或授权委托代理人的电子签名或电子签章或手写签名或盖章。涉及的法定代表人或授权委托代理人签字的内容，如果</w:t>
            </w:r>
            <w:r>
              <w:rPr>
                <w:rFonts w:hint="eastAsia" w:ascii="仿宋_GB2312" w:eastAsia="仿宋_GB2312"/>
                <w:sz w:val="24"/>
                <w:lang w:eastAsia="zh-CN"/>
              </w:rPr>
              <w:t>供应商</w:t>
            </w:r>
            <w:r>
              <w:rPr>
                <w:rFonts w:hint="eastAsia" w:ascii="仿宋_GB2312" w:hAnsi="宋体" w:eastAsia="仿宋_GB2312" w:cs="宋体"/>
                <w:sz w:val="24"/>
              </w:rPr>
              <w:t>没有法定代表人或授权委托代理人电子签名或电子签章，</w:t>
            </w:r>
            <w:r>
              <w:rPr>
                <w:rFonts w:hint="eastAsia" w:ascii="仿宋_GB2312" w:eastAsia="仿宋_GB2312"/>
                <w:sz w:val="24"/>
                <w:lang w:eastAsia="zh-CN"/>
              </w:rPr>
              <w:t>供应商</w:t>
            </w:r>
            <w:r>
              <w:rPr>
                <w:rFonts w:hint="eastAsia" w:ascii="仿宋_GB2312" w:hAnsi="宋体" w:eastAsia="仿宋_GB2312" w:cs="宋体"/>
                <w:sz w:val="24"/>
              </w:rPr>
              <w:t>可以线下手写签名或盖章后扫描上传</w:t>
            </w:r>
            <w:r>
              <w:rPr>
                <w:rFonts w:hint="eastAsia" w:ascii="仿宋_GB2312" w:eastAsia="仿宋_GB2312"/>
                <w:sz w:val="24"/>
              </w:rPr>
              <w:t>。</w:t>
            </w:r>
          </w:p>
        </w:tc>
      </w:tr>
    </w:tbl>
    <w:p w14:paraId="2DEB366D">
      <w:pPr>
        <w:spacing w:line="360" w:lineRule="auto"/>
        <w:jc w:val="center"/>
        <w:rPr>
          <w:b/>
          <w:sz w:val="32"/>
          <w:szCs w:val="32"/>
        </w:rPr>
      </w:pPr>
    </w:p>
    <w:p w14:paraId="2F7C358A">
      <w:pPr>
        <w:spacing w:line="360" w:lineRule="auto"/>
        <w:jc w:val="center"/>
        <w:rPr>
          <w:b/>
          <w:sz w:val="32"/>
          <w:szCs w:val="32"/>
        </w:rPr>
      </w:pPr>
    </w:p>
    <w:p w14:paraId="2872E097">
      <w:pPr>
        <w:spacing w:line="360" w:lineRule="auto"/>
        <w:jc w:val="center"/>
        <w:rPr>
          <w:b/>
          <w:sz w:val="32"/>
          <w:szCs w:val="32"/>
        </w:rPr>
      </w:pPr>
    </w:p>
    <w:p w14:paraId="4E964776">
      <w:pPr>
        <w:spacing w:line="360" w:lineRule="auto"/>
        <w:jc w:val="center"/>
        <w:rPr>
          <w:b/>
          <w:sz w:val="32"/>
          <w:szCs w:val="32"/>
        </w:rPr>
      </w:pPr>
    </w:p>
    <w:p w14:paraId="56A254C3">
      <w:pPr>
        <w:spacing w:line="360" w:lineRule="auto"/>
        <w:jc w:val="center"/>
        <w:rPr>
          <w:b/>
          <w:sz w:val="32"/>
          <w:szCs w:val="32"/>
        </w:rPr>
      </w:pPr>
    </w:p>
    <w:p w14:paraId="23D87074">
      <w:pPr>
        <w:spacing w:line="360" w:lineRule="auto"/>
        <w:jc w:val="center"/>
        <w:rPr>
          <w:b/>
          <w:sz w:val="32"/>
          <w:szCs w:val="32"/>
        </w:rPr>
      </w:pPr>
    </w:p>
    <w:p w14:paraId="7AC46A78">
      <w:pPr>
        <w:spacing w:line="360" w:lineRule="auto"/>
        <w:jc w:val="center"/>
        <w:rPr>
          <w:b/>
          <w:sz w:val="32"/>
          <w:szCs w:val="32"/>
        </w:rPr>
      </w:pPr>
    </w:p>
    <w:p w14:paraId="33B635B0">
      <w:pPr>
        <w:spacing w:line="360" w:lineRule="auto"/>
        <w:jc w:val="center"/>
        <w:rPr>
          <w:b/>
          <w:sz w:val="32"/>
          <w:szCs w:val="32"/>
        </w:rPr>
      </w:pPr>
    </w:p>
    <w:p w14:paraId="7576DDE5">
      <w:pPr>
        <w:spacing w:line="360" w:lineRule="auto"/>
        <w:jc w:val="center"/>
        <w:rPr>
          <w:b/>
          <w:sz w:val="32"/>
          <w:szCs w:val="32"/>
        </w:rPr>
      </w:pPr>
    </w:p>
    <w:p w14:paraId="3A36517D">
      <w:pPr>
        <w:spacing w:line="360" w:lineRule="auto"/>
        <w:jc w:val="center"/>
        <w:rPr>
          <w:b/>
          <w:sz w:val="32"/>
          <w:szCs w:val="32"/>
        </w:rPr>
      </w:pPr>
    </w:p>
    <w:p w14:paraId="5C579E6E">
      <w:pPr>
        <w:spacing w:line="360" w:lineRule="auto"/>
        <w:jc w:val="center"/>
        <w:rPr>
          <w:b/>
          <w:sz w:val="32"/>
          <w:szCs w:val="32"/>
        </w:rPr>
      </w:pPr>
    </w:p>
    <w:p w14:paraId="744DE81D">
      <w:pPr>
        <w:spacing w:line="360" w:lineRule="auto"/>
        <w:jc w:val="center"/>
        <w:rPr>
          <w:b/>
          <w:sz w:val="32"/>
          <w:szCs w:val="32"/>
        </w:rPr>
      </w:pPr>
    </w:p>
    <w:p w14:paraId="024683A5">
      <w:pPr>
        <w:spacing w:line="360" w:lineRule="auto"/>
        <w:rPr>
          <w:b/>
          <w:sz w:val="32"/>
          <w:szCs w:val="32"/>
        </w:rPr>
      </w:pPr>
    </w:p>
    <w:p w14:paraId="63F40B73">
      <w:pPr>
        <w:pStyle w:val="239"/>
      </w:pPr>
    </w:p>
    <w:p w14:paraId="74A3D4AA">
      <w:pPr>
        <w:spacing w:line="360" w:lineRule="auto"/>
        <w:jc w:val="center"/>
        <w:rPr>
          <w:b/>
          <w:sz w:val="32"/>
          <w:szCs w:val="32"/>
        </w:rPr>
      </w:pPr>
      <w:r>
        <w:rPr>
          <w:rFonts w:hint="eastAsia"/>
          <w:b/>
          <w:sz w:val="32"/>
          <w:szCs w:val="32"/>
          <w:lang w:eastAsia="zh-CN"/>
        </w:rPr>
        <w:t>供应商</w:t>
      </w:r>
      <w:r>
        <w:rPr>
          <w:rFonts w:hint="eastAsia"/>
          <w:b/>
          <w:sz w:val="32"/>
          <w:szCs w:val="32"/>
        </w:rPr>
        <w:t>须知</w:t>
      </w:r>
    </w:p>
    <w:p w14:paraId="5294B649">
      <w:pPr>
        <w:spacing w:line="300" w:lineRule="exact"/>
        <w:jc w:val="center"/>
        <w:rPr>
          <w:b/>
          <w:sz w:val="32"/>
          <w:szCs w:val="32"/>
        </w:rPr>
      </w:pPr>
    </w:p>
    <w:p w14:paraId="51C4151F">
      <w:pPr>
        <w:pStyle w:val="26"/>
        <w:snapToGrid w:val="0"/>
        <w:spacing w:line="400" w:lineRule="atLeast"/>
        <w:rPr>
          <w:rFonts w:hint="eastAsia" w:ascii="仿宋_GB2312" w:hAnsi="宋体" w:eastAsia="仿宋_GB2312"/>
          <w:b/>
          <w:sz w:val="24"/>
          <w:szCs w:val="24"/>
        </w:rPr>
      </w:pPr>
      <w:r>
        <w:rPr>
          <w:rFonts w:hint="eastAsia" w:ascii="仿宋_GB2312" w:hAnsi="宋体" w:eastAsia="仿宋_GB2312"/>
          <w:b/>
          <w:sz w:val="24"/>
          <w:szCs w:val="24"/>
        </w:rPr>
        <w:t>一、总  则</w:t>
      </w:r>
    </w:p>
    <w:p w14:paraId="48B2FBC5">
      <w:pPr>
        <w:snapToGrid w:val="0"/>
        <w:spacing w:line="400" w:lineRule="atLeast"/>
        <w:ind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14:paraId="1683C37F">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1.1本单一来源采购文件适用于</w:t>
      </w:r>
      <w:r>
        <w:rPr>
          <w:rFonts w:hint="eastAsia" w:ascii="仿宋_GB2312" w:hAnsi="宋体" w:eastAsia="仿宋_GB2312"/>
          <w:bCs/>
          <w:sz w:val="24"/>
          <w:szCs w:val="24"/>
          <w:u w:val="single"/>
        </w:rPr>
        <w:t xml:space="preserve"> 锝[99Tc]亚甲基二膦酸盐注射液配送服务采购 </w:t>
      </w:r>
      <w:r>
        <w:rPr>
          <w:rFonts w:hint="eastAsia" w:ascii="仿宋_GB2312" w:hAnsi="宋体" w:eastAsia="仿宋_GB2312"/>
          <w:bCs/>
          <w:sz w:val="24"/>
          <w:szCs w:val="24"/>
        </w:rPr>
        <w:t>的采购活动全过程（法律、法规另有规定的，从其规定）。</w:t>
      </w:r>
    </w:p>
    <w:p w14:paraId="09A91D89">
      <w:pPr>
        <w:snapToGrid w:val="0"/>
        <w:spacing w:line="400" w:lineRule="atLeast"/>
        <w:ind w:firstLine="354" w:firstLineChars="147"/>
        <w:jc w:val="left"/>
        <w:outlineLvl w:val="1"/>
        <w:rPr>
          <w:rFonts w:ascii="仿宋_GB2312" w:eastAsia="仿宋_GB2312"/>
          <w:b/>
          <w:sz w:val="24"/>
        </w:rPr>
      </w:pPr>
      <w:bookmarkStart w:id="43" w:name="_Toc254970669"/>
      <w:bookmarkStart w:id="44" w:name="_Toc254970528"/>
      <w:r>
        <w:rPr>
          <w:rFonts w:hint="eastAsia" w:ascii="仿宋_GB2312" w:eastAsia="仿宋_GB2312"/>
          <w:b/>
          <w:sz w:val="24"/>
        </w:rPr>
        <w:t>2.定义</w:t>
      </w:r>
      <w:bookmarkEnd w:id="43"/>
      <w:bookmarkEnd w:id="44"/>
    </w:p>
    <w:p w14:paraId="38D26AC2">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”是指</w:t>
      </w:r>
      <w:r>
        <w:rPr>
          <w:rFonts w:hint="eastAsia" w:ascii="仿宋_GB2312" w:hAnsi="宋体" w:eastAsia="仿宋_GB2312"/>
          <w:bCs/>
          <w:sz w:val="24"/>
          <w:szCs w:val="24"/>
          <w:u w:val="single"/>
        </w:rPr>
        <w:t xml:space="preserve"> 柳州市人民医院 </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 xml:space="preserve"> 柳州市政府集中采购中心 </w:t>
      </w:r>
      <w:r>
        <w:rPr>
          <w:rFonts w:hint="eastAsia" w:ascii="仿宋_GB2312" w:hAnsi="宋体" w:eastAsia="仿宋_GB2312"/>
          <w:bCs/>
          <w:sz w:val="24"/>
          <w:szCs w:val="24"/>
        </w:rPr>
        <w:t>。</w:t>
      </w:r>
    </w:p>
    <w:p w14:paraId="084150F2">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w:t>
      </w:r>
      <w:r>
        <w:rPr>
          <w:rFonts w:hint="eastAsia" w:ascii="仿宋_GB2312" w:eastAsia="仿宋_GB2312"/>
          <w:sz w:val="24"/>
          <w:lang w:eastAsia="zh-CN"/>
        </w:rPr>
        <w:t>供应商</w:t>
      </w:r>
      <w:r>
        <w:rPr>
          <w:rFonts w:hint="eastAsia" w:ascii="仿宋_GB2312" w:hAnsi="宋体" w:eastAsia="仿宋_GB2312"/>
          <w:bCs/>
          <w:sz w:val="24"/>
          <w:szCs w:val="24"/>
        </w:rPr>
        <w:t>”系指受邀的单位或自然人。</w:t>
      </w:r>
    </w:p>
    <w:p w14:paraId="31893871">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2.3“产品”系指成交</w:t>
      </w:r>
      <w:r>
        <w:rPr>
          <w:rFonts w:hint="eastAsia" w:ascii="仿宋_GB2312" w:eastAsia="仿宋_GB2312"/>
          <w:sz w:val="24"/>
          <w:lang w:eastAsia="zh-CN"/>
        </w:rPr>
        <w:t>供应商</w:t>
      </w:r>
      <w:r>
        <w:rPr>
          <w:rFonts w:hint="eastAsia" w:ascii="仿宋_GB2312" w:hAnsi="宋体" w:eastAsia="仿宋_GB2312"/>
          <w:bCs/>
          <w:sz w:val="24"/>
          <w:szCs w:val="24"/>
        </w:rPr>
        <w:t>按单一来源采购文件规定，须向</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提供的一切设备（含安装）、保险、税金、备品备件、工具、手册及其它有关技术资料和材料。</w:t>
      </w:r>
    </w:p>
    <w:p w14:paraId="08E37674">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2.4“服务”系指单一来源采购文件规定</w:t>
      </w:r>
      <w:r>
        <w:rPr>
          <w:rFonts w:hint="eastAsia" w:ascii="仿宋_GB2312" w:eastAsia="仿宋_GB2312"/>
          <w:sz w:val="24"/>
          <w:lang w:eastAsia="zh-CN"/>
        </w:rPr>
        <w:t>供应商</w:t>
      </w:r>
      <w:r>
        <w:rPr>
          <w:rFonts w:hint="eastAsia" w:ascii="仿宋_GB2312" w:hAnsi="宋体" w:eastAsia="仿宋_GB2312"/>
          <w:bCs/>
          <w:sz w:val="24"/>
          <w:szCs w:val="24"/>
        </w:rPr>
        <w:t>须承担的安装、调试、技术协助、校准、培训、技术指导以及其他类似的义务。</w:t>
      </w:r>
    </w:p>
    <w:p w14:paraId="2E2A960E">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w:t>
      </w:r>
      <w:r>
        <w:rPr>
          <w:rFonts w:hint="eastAsia" w:ascii="仿宋_GB2312" w:eastAsia="仿宋_GB2312"/>
          <w:sz w:val="24"/>
          <w:lang w:eastAsia="zh-CN"/>
        </w:rPr>
        <w:t>供应商</w:t>
      </w:r>
      <w:r>
        <w:rPr>
          <w:rFonts w:hint="eastAsia" w:ascii="仿宋_GB2312" w:hAnsi="宋体" w:eastAsia="仿宋_GB2312"/>
          <w:bCs/>
          <w:sz w:val="24"/>
          <w:szCs w:val="24"/>
        </w:rPr>
        <w:t>按单一来源采购文件规定向</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提供的产品和服务。</w:t>
      </w:r>
    </w:p>
    <w:p w14:paraId="390EF706">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w:t>
      </w:r>
      <w:r>
        <w:rPr>
          <w:rFonts w:hint="eastAsia" w:ascii="仿宋_GB2312" w:eastAsia="仿宋_GB2312"/>
          <w:sz w:val="24"/>
          <w:lang w:eastAsia="zh-CN"/>
        </w:rPr>
        <w:t>供应商</w:t>
      </w:r>
      <w:r>
        <w:rPr>
          <w:rFonts w:hint="eastAsia" w:ascii="仿宋_GB2312" w:hAnsi="宋体" w:eastAsia="仿宋_GB2312"/>
          <w:sz w:val="24"/>
        </w:rPr>
        <w:t>的法定代表人或授权委托代理人的电子签名或电子签章或手写签名或盖章，</w:t>
      </w:r>
      <w:r>
        <w:rPr>
          <w:rFonts w:hint="eastAsia" w:ascii="仿宋_GB2312" w:hAnsi="宋体" w:eastAsia="仿宋_GB2312"/>
          <w:bCs/>
          <w:sz w:val="24"/>
          <w:szCs w:val="24"/>
        </w:rPr>
        <w:t>为表示同意、认可、承担责任或义务。</w:t>
      </w:r>
    </w:p>
    <w:p w14:paraId="0927DC6C">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2.7“电子响应文件”系指完整的响应文件，内容包括资格文件、报价要求文件及商务技术文件。</w:t>
      </w:r>
    </w:p>
    <w:p w14:paraId="717270B6">
      <w:pPr>
        <w:snapToGrid w:val="0"/>
        <w:spacing w:line="400" w:lineRule="atLeast"/>
        <w:ind w:firstLine="480" w:firstLineChars="200"/>
        <w:jc w:val="left"/>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69610758">
      <w:pPr>
        <w:snapToGrid w:val="0"/>
        <w:spacing w:line="400" w:lineRule="atLeast"/>
        <w:ind w:firstLine="470" w:firstLineChars="196"/>
        <w:jc w:val="left"/>
        <w:outlineLvl w:val="1"/>
        <w:rPr>
          <w:rFonts w:hint="eastAsia" w:ascii="仿宋_GB2312" w:hAnsi="宋体" w:eastAsia="仿宋_GB2312"/>
          <w:bCs/>
          <w:sz w:val="24"/>
        </w:rPr>
      </w:pPr>
      <w:r>
        <w:rPr>
          <w:rFonts w:hint="eastAsia" w:ascii="仿宋_GB2312" w:hAnsi="宋体" w:eastAsia="仿宋_GB2312" w:cs="Courier New"/>
          <w:bCs/>
          <w:sz w:val="24"/>
        </w:rPr>
        <w:t>2.9</w:t>
      </w:r>
      <w:r>
        <w:rPr>
          <w:rFonts w:hint="eastAsia" w:ascii="仿宋_GB2312" w:hAnsi="宋体" w:eastAsia="仿宋_GB2312"/>
          <w:bCs/>
          <w:sz w:val="24"/>
        </w:rPr>
        <w:t>单一来源采购文件中所称的“以上”、“以下”、“内”、“以内”、“届满”，包括本数；所称的“不满”、“不足”、“以外”，不包括本数。</w:t>
      </w:r>
    </w:p>
    <w:p w14:paraId="3D1CFA88">
      <w:pPr>
        <w:snapToGrid w:val="0"/>
        <w:spacing w:line="400" w:lineRule="atLeast"/>
        <w:ind w:firstLine="470" w:firstLineChars="196"/>
        <w:jc w:val="left"/>
        <w:outlineLvl w:val="1"/>
        <w:rPr>
          <w:rFonts w:hint="eastAsia" w:ascii="仿宋_GB2312" w:hAnsi="宋体" w:eastAsia="仿宋_GB2312"/>
          <w:bCs/>
          <w:sz w:val="24"/>
        </w:rPr>
      </w:pPr>
      <w:r>
        <w:rPr>
          <w:rFonts w:hint="eastAsia" w:ascii="仿宋_GB2312" w:hAnsi="宋体" w:eastAsia="仿宋_GB2312"/>
          <w:bCs/>
          <w:sz w:val="24"/>
        </w:rPr>
        <w:t>2.10“法定代表人”系指</w:t>
      </w:r>
      <w:r>
        <w:rPr>
          <w:rFonts w:hint="eastAsia" w:ascii="仿宋_GB2312" w:eastAsia="仿宋_GB2312"/>
          <w:sz w:val="24"/>
          <w:lang w:eastAsia="zh-CN"/>
        </w:rPr>
        <w:t>供应商</w:t>
      </w:r>
      <w:r>
        <w:rPr>
          <w:rFonts w:hint="eastAsia" w:ascii="仿宋_GB2312" w:hAnsi="宋体" w:eastAsia="仿宋_GB2312"/>
          <w:bCs/>
          <w:sz w:val="24"/>
        </w:rPr>
        <w:t>的法定代表人、负责人或自然人。</w:t>
      </w:r>
    </w:p>
    <w:p w14:paraId="7AB85623">
      <w:pPr>
        <w:snapToGrid w:val="0"/>
        <w:spacing w:line="400" w:lineRule="atLeast"/>
        <w:ind w:firstLine="482" w:firstLineChars="200"/>
        <w:jc w:val="left"/>
        <w:rPr>
          <w:rFonts w:ascii="仿宋_GB2312" w:eastAsia="仿宋_GB2312"/>
          <w:b/>
          <w:sz w:val="24"/>
        </w:rPr>
      </w:pPr>
      <w:bookmarkStart w:id="45" w:name="_Toc254970670"/>
      <w:bookmarkStart w:id="46" w:name="_Toc254970529"/>
      <w:bookmarkStart w:id="47" w:name="_Toc254970536"/>
      <w:bookmarkStart w:id="48" w:name="_Toc254970677"/>
      <w:r>
        <w:rPr>
          <w:rFonts w:hint="eastAsia" w:ascii="仿宋_GB2312" w:eastAsia="仿宋_GB2312"/>
          <w:b/>
          <w:sz w:val="24"/>
        </w:rPr>
        <w:t>3.采购方式</w:t>
      </w:r>
      <w:bookmarkEnd w:id="45"/>
      <w:bookmarkEnd w:id="46"/>
    </w:p>
    <w:p w14:paraId="4C36D0CC">
      <w:pPr>
        <w:snapToGrid w:val="0"/>
        <w:spacing w:line="400" w:lineRule="atLeast"/>
        <w:ind w:firstLine="480" w:firstLineChars="200"/>
        <w:jc w:val="left"/>
        <w:rPr>
          <w:rFonts w:ascii="仿宋_GB2312" w:eastAsia="仿宋_GB2312"/>
          <w:sz w:val="24"/>
        </w:rPr>
      </w:pPr>
      <w:r>
        <w:rPr>
          <w:rFonts w:hint="eastAsia" w:ascii="仿宋_GB2312" w:eastAsia="仿宋_GB2312"/>
          <w:sz w:val="24"/>
        </w:rPr>
        <w:t>3.1单一来源采购。</w:t>
      </w:r>
    </w:p>
    <w:p w14:paraId="09CD77E1">
      <w:pPr>
        <w:snapToGrid w:val="0"/>
        <w:spacing w:line="400" w:lineRule="atLeast"/>
        <w:ind w:firstLine="482" w:firstLineChars="200"/>
        <w:jc w:val="left"/>
        <w:rPr>
          <w:rFonts w:ascii="仿宋_GB2312" w:eastAsia="仿宋_GB2312"/>
          <w:b/>
          <w:sz w:val="24"/>
        </w:rPr>
      </w:pPr>
      <w:bookmarkStart w:id="49" w:name="_Toc254970671"/>
      <w:bookmarkStart w:id="50" w:name="_Toc254970530"/>
      <w:r>
        <w:rPr>
          <w:rFonts w:hint="eastAsia" w:ascii="仿宋_GB2312" w:eastAsia="仿宋_GB2312"/>
          <w:b/>
          <w:sz w:val="24"/>
        </w:rPr>
        <w:t>4.协商委托</w:t>
      </w:r>
      <w:bookmarkEnd w:id="49"/>
      <w:bookmarkEnd w:id="50"/>
    </w:p>
    <w:p w14:paraId="2B6BE7BB">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w:t>
      </w:r>
      <w:r>
        <w:rPr>
          <w:rFonts w:hint="eastAsia" w:ascii="仿宋_GB2312" w:eastAsia="仿宋_GB2312"/>
          <w:sz w:val="24"/>
          <w:lang w:eastAsia="zh-CN"/>
        </w:rPr>
        <w:t>供应商</w:t>
      </w:r>
      <w:r>
        <w:rPr>
          <w:rFonts w:hint="eastAsia" w:ascii="仿宋_GB2312" w:hAnsi="宋体" w:eastAsia="仿宋_GB2312"/>
          <w:bCs/>
          <w:sz w:val="24"/>
          <w:szCs w:val="24"/>
        </w:rPr>
        <w:t>代表不是法定代表人，须有法定代表人出具的授权委托书（格式见第五章响应文件格式）。</w:t>
      </w:r>
      <w:bookmarkStart w:id="51" w:name="_Toc254970531"/>
      <w:bookmarkStart w:id="52" w:name="_Toc254970672"/>
    </w:p>
    <w:p w14:paraId="65388353">
      <w:pPr>
        <w:snapToGrid w:val="0"/>
        <w:spacing w:line="400" w:lineRule="atLeast"/>
        <w:ind w:firstLine="482" w:firstLineChars="200"/>
        <w:jc w:val="left"/>
        <w:rPr>
          <w:rFonts w:ascii="仿宋_GB2312" w:eastAsia="仿宋_GB2312"/>
          <w:b/>
          <w:sz w:val="24"/>
        </w:rPr>
      </w:pPr>
      <w:r>
        <w:rPr>
          <w:rFonts w:hint="eastAsia" w:ascii="仿宋_GB2312" w:eastAsia="仿宋_GB2312"/>
          <w:b/>
          <w:sz w:val="24"/>
        </w:rPr>
        <w:t>5.响应费用</w:t>
      </w:r>
      <w:bookmarkEnd w:id="51"/>
      <w:bookmarkEnd w:id="52"/>
    </w:p>
    <w:p w14:paraId="5EC4F519">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w:t>
      </w:r>
      <w:r>
        <w:rPr>
          <w:rFonts w:hint="eastAsia" w:ascii="仿宋_GB2312" w:eastAsia="仿宋_GB2312"/>
          <w:sz w:val="24"/>
          <w:lang w:eastAsia="zh-CN"/>
        </w:rPr>
        <w:t>供应商</w:t>
      </w:r>
      <w:r>
        <w:rPr>
          <w:rFonts w:hint="eastAsia" w:ascii="仿宋_GB2312" w:hAnsi="宋体" w:eastAsia="仿宋_GB2312"/>
          <w:bCs/>
          <w:sz w:val="24"/>
          <w:szCs w:val="24"/>
        </w:rPr>
        <w:t>均应自行承担所有与协商有关的全部费用（单一来源采购文件有相关规定的除外）。</w:t>
      </w:r>
    </w:p>
    <w:p w14:paraId="097A890D">
      <w:pPr>
        <w:snapToGrid w:val="0"/>
        <w:spacing w:line="400" w:lineRule="atLeast"/>
        <w:ind w:firstLine="482" w:firstLineChars="200"/>
        <w:jc w:val="left"/>
        <w:rPr>
          <w:rFonts w:ascii="仿宋_GB2312" w:eastAsia="仿宋_GB2312"/>
          <w:b/>
          <w:sz w:val="24"/>
        </w:rPr>
      </w:pPr>
      <w:r>
        <w:rPr>
          <w:rFonts w:hint="eastAsia" w:ascii="仿宋_GB2312" w:eastAsia="仿宋_GB2312"/>
          <w:b/>
          <w:sz w:val="24"/>
        </w:rPr>
        <w:t>6.联合体投标</w:t>
      </w:r>
    </w:p>
    <w:p w14:paraId="5F1C6A85">
      <w:pPr>
        <w:snapToGrid w:val="0"/>
        <w:spacing w:line="400" w:lineRule="atLeast"/>
        <w:ind w:firstLine="480" w:firstLineChars="20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F62AF6B">
      <w:pPr>
        <w:snapToGrid w:val="0"/>
        <w:spacing w:line="400" w:lineRule="atLeas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3255C779">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EF3DDF3">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9BE930D">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007CEEDB">
      <w:pPr>
        <w:snapToGrid w:val="0"/>
        <w:spacing w:line="420" w:lineRule="exact"/>
        <w:ind w:firstLine="480" w:firstLineChars="200"/>
        <w:rPr>
          <w:rFonts w:hint="eastAsia" w:ascii="仿宋_GB2312" w:hAnsi="宋体" w:eastAsia="仿宋_GB2312" w:cs="宋体"/>
          <w:kern w:val="0"/>
          <w:sz w:val="24"/>
        </w:rPr>
      </w:pPr>
      <w:bookmarkStart w:id="53" w:name="_Toc254970532"/>
      <w:bookmarkStart w:id="54" w:name="_Toc254970673"/>
      <w:r>
        <w:rPr>
          <w:rFonts w:hint="eastAsia" w:ascii="仿宋_GB2312" w:hAnsi="宋体" w:eastAsia="仿宋_GB2312" w:cs="宋体"/>
          <w:kern w:val="0"/>
          <w:sz w:val="24"/>
        </w:rPr>
        <w:t>7.3本项目不允许挂靠。</w:t>
      </w:r>
    </w:p>
    <w:p w14:paraId="07FC75C3">
      <w:pPr>
        <w:snapToGrid w:val="0"/>
        <w:spacing w:line="400" w:lineRule="atLeast"/>
        <w:ind w:firstLine="472" w:firstLineChars="196"/>
        <w:jc w:val="left"/>
        <w:outlineLvl w:val="1"/>
        <w:rPr>
          <w:rFonts w:ascii="仿宋_GB2312" w:eastAsia="仿宋_GB2312"/>
          <w:b/>
          <w:sz w:val="24"/>
        </w:rPr>
      </w:pPr>
      <w:r>
        <w:rPr>
          <w:rFonts w:hint="eastAsia" w:ascii="仿宋_GB2312" w:eastAsia="仿宋_GB2312"/>
          <w:b/>
          <w:sz w:val="24"/>
        </w:rPr>
        <w:t>8.特别说明</w:t>
      </w:r>
      <w:bookmarkEnd w:id="53"/>
      <w:bookmarkEnd w:id="54"/>
    </w:p>
    <w:p w14:paraId="5BC45F3B">
      <w:pPr>
        <w:pStyle w:val="26"/>
        <w:snapToGrid w:val="0"/>
        <w:spacing w:line="400" w:lineRule="atLeast"/>
        <w:ind w:firstLine="480" w:firstLineChars="200"/>
        <w:rPr>
          <w:rFonts w:hint="eastAsia" w:ascii="仿宋_GB2312" w:hAnsi="宋体" w:eastAsia="仿宋_GB2312"/>
          <w:bCs/>
          <w:sz w:val="24"/>
          <w:szCs w:val="24"/>
        </w:rPr>
      </w:pPr>
      <w:bookmarkStart w:id="55" w:name="_Toc254970674"/>
      <w:bookmarkStart w:id="56" w:name="_Toc254970533"/>
      <w:r>
        <w:rPr>
          <w:rFonts w:hint="eastAsia" w:ascii="仿宋_GB2312" w:hAnsi="宋体" w:eastAsia="仿宋_GB2312"/>
          <w:bCs/>
          <w:sz w:val="24"/>
          <w:szCs w:val="24"/>
        </w:rPr>
        <w:t>8.1</w:t>
      </w:r>
      <w:r>
        <w:rPr>
          <w:rFonts w:hint="eastAsia" w:ascii="仿宋_GB2312" w:eastAsia="仿宋_GB2312"/>
          <w:sz w:val="24"/>
          <w:lang w:eastAsia="zh-CN"/>
        </w:rPr>
        <w:t>供应商</w:t>
      </w:r>
      <w:r>
        <w:rPr>
          <w:rFonts w:hint="eastAsia" w:ascii="仿宋_GB2312" w:hAnsi="宋体" w:eastAsia="仿宋_GB2312"/>
          <w:bCs/>
          <w:sz w:val="24"/>
          <w:szCs w:val="24"/>
        </w:rPr>
        <w:t>应仔细阅读单一来源采购文件的所有内容，按照单一来源采购文件的要求提交响应文件，并对所提供的全部资料的真实性承担法律责任。</w:t>
      </w:r>
    </w:p>
    <w:bookmarkEnd w:id="55"/>
    <w:bookmarkEnd w:id="56"/>
    <w:p w14:paraId="07E06C70">
      <w:pPr>
        <w:pStyle w:val="26"/>
        <w:snapToGrid w:val="0"/>
        <w:spacing w:line="400" w:lineRule="atLeast"/>
        <w:ind w:firstLine="472" w:firstLineChars="196"/>
        <w:outlineLvl w:val="1"/>
        <w:rPr>
          <w:rFonts w:hint="eastAsia" w:ascii="仿宋_GB2312" w:hAnsi="宋体" w:eastAsia="仿宋_GB2312"/>
          <w:b/>
          <w:bCs/>
          <w:sz w:val="24"/>
          <w:szCs w:val="24"/>
        </w:rPr>
      </w:pPr>
      <w:bookmarkStart w:id="57" w:name="_Toc254970675"/>
      <w:bookmarkStart w:id="58" w:name="_Toc254970534"/>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261F9A48">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w:t>
      </w:r>
      <w:r>
        <w:rPr>
          <w:rFonts w:hint="eastAsia" w:ascii="仿宋_GB2312" w:eastAsia="仿宋_GB2312"/>
          <w:sz w:val="24"/>
          <w:lang w:eastAsia="zh-CN"/>
        </w:rPr>
        <w:t>供应商</w:t>
      </w:r>
      <w:r>
        <w:rPr>
          <w:rFonts w:hint="eastAsia" w:ascii="仿宋_GB2312" w:hAnsi="宋体" w:eastAsia="仿宋_GB2312"/>
          <w:bCs/>
          <w:sz w:val="24"/>
          <w:szCs w:val="24"/>
        </w:rPr>
        <w:t>认为采购文件、招标过程或成交结果使自己的合法权益受到损害的，可以在知道或者应知其权益受到损害之日起七个工作日内，以书面形式向</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或采购代理机构提出质疑。权益受到损害之日是：</w:t>
      </w:r>
    </w:p>
    <w:p w14:paraId="3E948A63">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27AFBC2B">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110F9663">
      <w:pPr>
        <w:pStyle w:val="26"/>
        <w:snapToGrid w:val="0"/>
        <w:spacing w:line="400" w:lineRule="atLeast"/>
        <w:ind w:firstLine="480" w:firstLineChars="200"/>
        <w:rPr>
          <w:rFonts w:hint="eastAsia" w:ascii="仿宋_GB2312" w:hAnsi="宋体" w:eastAsia="仿宋_GB2312"/>
          <w:bCs/>
        </w:rPr>
      </w:pPr>
      <w:r>
        <w:rPr>
          <w:rFonts w:hint="eastAsia" w:ascii="仿宋_GB2312" w:hAnsi="宋体" w:eastAsia="仿宋_GB2312"/>
          <w:bCs/>
          <w:sz w:val="24"/>
          <w:szCs w:val="24"/>
        </w:rPr>
        <w:t>9.1.3对</w:t>
      </w:r>
      <w:r>
        <w:rPr>
          <w:rFonts w:hint="eastAsia" w:ascii="仿宋_GB2312" w:hAnsi="宋体" w:eastAsia="仿宋_GB2312"/>
          <w:bCs/>
          <w:sz w:val="24"/>
          <w:szCs w:val="24"/>
          <w:lang w:val="en-US" w:eastAsia="zh-CN"/>
        </w:rPr>
        <w:t>成交</w:t>
      </w:r>
      <w:r>
        <w:rPr>
          <w:rFonts w:hint="eastAsia" w:ascii="仿宋_GB2312" w:hAnsi="宋体" w:eastAsia="仿宋_GB2312"/>
          <w:bCs/>
          <w:sz w:val="24"/>
          <w:szCs w:val="24"/>
        </w:rPr>
        <w:t>结果提出质疑的，为</w:t>
      </w:r>
      <w:r>
        <w:rPr>
          <w:rFonts w:hint="eastAsia" w:ascii="仿宋_GB2312" w:hAnsi="宋体" w:eastAsia="仿宋_GB2312"/>
          <w:bCs/>
          <w:sz w:val="24"/>
          <w:szCs w:val="24"/>
          <w:lang w:val="en-US" w:eastAsia="zh-CN"/>
        </w:rPr>
        <w:t>成交</w:t>
      </w:r>
      <w:r>
        <w:rPr>
          <w:rFonts w:hint="eastAsia" w:ascii="仿宋_GB2312" w:hAnsi="宋体" w:eastAsia="仿宋_GB2312"/>
          <w:bCs/>
          <w:sz w:val="24"/>
          <w:szCs w:val="24"/>
        </w:rPr>
        <w:t>结果公布期限届满之日。</w:t>
      </w:r>
    </w:p>
    <w:p w14:paraId="362B97CE">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eastAsia="仿宋_GB2312"/>
          <w:sz w:val="24"/>
          <w:lang w:eastAsia="zh-CN"/>
        </w:rPr>
        <w:t>供应商</w:t>
      </w:r>
      <w:r>
        <w:rPr>
          <w:rFonts w:hint="eastAsia" w:ascii="仿宋_GB2312" w:hAnsi="宋体" w:eastAsia="仿宋_GB2312"/>
          <w:bCs/>
          <w:sz w:val="24"/>
          <w:szCs w:val="24"/>
        </w:rPr>
        <w:t>对</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或采购代理机构的答复不满意或者</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、采购代理机构未在规定时间内作出答复的，可以在答复期满后十五个工作日内向同级政府采购监管部门投诉。</w:t>
      </w:r>
    </w:p>
    <w:p w14:paraId="73CEB027">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9.2</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或采购代理机构（采购代理机构应当按照有关规定就</w:t>
      </w:r>
      <w:r>
        <w:rPr>
          <w:rFonts w:hint="eastAsia" w:ascii="仿宋_GB2312" w:hAnsi="仿宋_GB2312" w:eastAsia="仿宋_GB2312" w:cs="仿宋_GB2312"/>
          <w:sz w:val="24"/>
          <w:lang w:eastAsia="zh-CN"/>
        </w:rPr>
        <w:t>采购人</w:t>
      </w:r>
      <w:r>
        <w:rPr>
          <w:rFonts w:hint="eastAsia" w:ascii="仿宋_GB2312" w:hAnsi="宋体" w:eastAsia="仿宋_GB2312"/>
          <w:bCs/>
          <w:sz w:val="24"/>
          <w:szCs w:val="24"/>
        </w:rPr>
        <w:t>委托授权范围内的事项）在收到</w:t>
      </w:r>
      <w:r>
        <w:rPr>
          <w:rFonts w:hint="eastAsia" w:ascii="仿宋_GB2312" w:eastAsia="仿宋_GB2312"/>
          <w:sz w:val="24"/>
          <w:lang w:eastAsia="zh-CN"/>
        </w:rPr>
        <w:t>供应商</w:t>
      </w:r>
      <w:r>
        <w:rPr>
          <w:rFonts w:hint="eastAsia" w:ascii="仿宋_GB2312" w:hAnsi="宋体" w:eastAsia="仿宋_GB2312"/>
          <w:bCs/>
          <w:sz w:val="24"/>
          <w:szCs w:val="24"/>
        </w:rPr>
        <w:t xml:space="preserve">的书面质疑后七个工作日内作出答复，但答复的内容不得涉及商业秘密。 </w:t>
      </w:r>
    </w:p>
    <w:p w14:paraId="5F601821">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单一来源采购文件、招标过程或成交结果中使自己合法权益受到损害的实质性内容，提供相关事实依据和证据及其来源或线索，便于有关单位调查、答复和处理。</w:t>
      </w:r>
    </w:p>
    <w:p w14:paraId="01A33A65">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024CCBC0">
      <w:pPr>
        <w:pStyle w:val="26"/>
        <w:spacing w:line="400" w:lineRule="atLeas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eastAsia="仿宋_GB2312"/>
          <w:sz w:val="24"/>
          <w:lang w:eastAsia="zh-CN"/>
        </w:rPr>
        <w:t>供应商</w:t>
      </w:r>
      <w:r>
        <w:rPr>
          <w:rFonts w:hint="eastAsia" w:ascii="仿宋_GB2312" w:hAnsi="宋体" w:eastAsia="仿宋_GB2312"/>
          <w:sz w:val="24"/>
          <w:szCs w:val="24"/>
        </w:rPr>
        <w:t>须在法定质疑期内一次性提出针对同一采购程序环节的质疑。</w:t>
      </w:r>
      <w:r>
        <w:rPr>
          <w:rFonts w:hint="eastAsia" w:ascii="仿宋_GB2312" w:hAnsi="宋体" w:eastAsia="仿宋_GB2312"/>
          <w:bCs/>
          <w:sz w:val="24"/>
          <w:szCs w:val="24"/>
        </w:rPr>
        <w:t>质疑函至少包括下列主要内容：</w:t>
      </w:r>
    </w:p>
    <w:p w14:paraId="569916CB">
      <w:pPr>
        <w:pStyle w:val="26"/>
        <w:numPr>
          <w:ilvl w:val="0"/>
          <w:numId w:val="4"/>
        </w:numPr>
        <w:tabs>
          <w:tab w:val="left" w:pos="1150"/>
          <w:tab w:val="left" w:pos="1350"/>
        </w:tabs>
        <w:spacing w:line="400" w:lineRule="atLeast"/>
        <w:rPr>
          <w:rFonts w:hint="eastAsia" w:ascii="仿宋_GB2312" w:hAnsi="宋体" w:eastAsia="仿宋_GB2312"/>
          <w:sz w:val="24"/>
          <w:szCs w:val="24"/>
        </w:rPr>
      </w:pPr>
      <w:r>
        <w:rPr>
          <w:rFonts w:hint="eastAsia" w:ascii="仿宋_GB2312" w:eastAsia="仿宋_GB2312"/>
          <w:sz w:val="24"/>
          <w:lang w:eastAsia="zh-CN"/>
        </w:rPr>
        <w:t>供应商</w:t>
      </w:r>
      <w:r>
        <w:rPr>
          <w:rFonts w:hint="eastAsia" w:ascii="仿宋_GB2312" w:hAnsi="宋体" w:eastAsia="仿宋_GB2312"/>
          <w:sz w:val="24"/>
          <w:szCs w:val="24"/>
        </w:rPr>
        <w:t>的姓名或名称、地址、邮编、联系人及联系电话；</w:t>
      </w:r>
    </w:p>
    <w:p w14:paraId="56A9D2D8">
      <w:pPr>
        <w:pStyle w:val="26"/>
        <w:numPr>
          <w:ilvl w:val="0"/>
          <w:numId w:val="4"/>
        </w:numPr>
        <w:spacing w:line="400" w:lineRule="atLeas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673A55DE">
      <w:pPr>
        <w:pStyle w:val="26"/>
        <w:numPr>
          <w:ilvl w:val="0"/>
          <w:numId w:val="4"/>
        </w:numPr>
        <w:spacing w:line="400" w:lineRule="atLeas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2D4CE978">
      <w:pPr>
        <w:pStyle w:val="26"/>
        <w:numPr>
          <w:ilvl w:val="0"/>
          <w:numId w:val="4"/>
        </w:numPr>
        <w:spacing w:line="400" w:lineRule="atLeast"/>
        <w:rPr>
          <w:rFonts w:hint="eastAsia" w:ascii="仿宋_GB2312" w:hAnsi="宋体" w:eastAsia="仿宋_GB2312"/>
          <w:sz w:val="24"/>
          <w:szCs w:val="24"/>
        </w:rPr>
      </w:pPr>
      <w:r>
        <w:rPr>
          <w:rFonts w:hint="eastAsia" w:ascii="仿宋_GB2312" w:hAnsi="宋体" w:eastAsia="仿宋_GB2312"/>
          <w:sz w:val="24"/>
          <w:szCs w:val="24"/>
        </w:rPr>
        <w:t>事实依据；</w:t>
      </w:r>
    </w:p>
    <w:p w14:paraId="6DFB3012">
      <w:pPr>
        <w:pStyle w:val="26"/>
        <w:numPr>
          <w:ilvl w:val="0"/>
          <w:numId w:val="4"/>
        </w:numPr>
        <w:spacing w:line="400" w:lineRule="atLeast"/>
        <w:rPr>
          <w:rFonts w:hint="eastAsia" w:ascii="仿宋_GB2312" w:hAnsi="宋体" w:eastAsia="仿宋_GB2312"/>
          <w:sz w:val="24"/>
          <w:szCs w:val="24"/>
        </w:rPr>
      </w:pPr>
      <w:r>
        <w:rPr>
          <w:rFonts w:hint="eastAsia" w:ascii="仿宋_GB2312" w:hAnsi="宋体" w:eastAsia="仿宋_GB2312"/>
          <w:sz w:val="24"/>
          <w:szCs w:val="24"/>
        </w:rPr>
        <w:t>必要的法律依据；</w:t>
      </w:r>
    </w:p>
    <w:p w14:paraId="5D1B7DAC">
      <w:pPr>
        <w:pStyle w:val="26"/>
        <w:numPr>
          <w:ilvl w:val="0"/>
          <w:numId w:val="4"/>
        </w:numPr>
        <w:spacing w:line="400" w:lineRule="atLeas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74BA533F">
      <w:pPr>
        <w:pStyle w:val="26"/>
        <w:snapToGrid w:val="0"/>
        <w:spacing w:line="400" w:lineRule="atLeast"/>
        <w:ind w:firstLine="480" w:firstLineChars="200"/>
        <w:rPr>
          <w:rFonts w:hint="eastAsia" w:ascii="仿宋_GB2312" w:hAnsi="宋体" w:eastAsia="仿宋_GB2312"/>
          <w:bCs/>
          <w:sz w:val="24"/>
          <w:szCs w:val="24"/>
        </w:rPr>
      </w:pPr>
      <w:r>
        <w:rPr>
          <w:rFonts w:hint="eastAsia" w:ascii="仿宋_GB2312" w:eastAsia="仿宋_GB2312"/>
          <w:sz w:val="24"/>
          <w:lang w:eastAsia="zh-CN"/>
        </w:rPr>
        <w:t>供应商</w:t>
      </w:r>
      <w:r>
        <w:rPr>
          <w:rFonts w:hint="eastAsia" w:ascii="仿宋_GB2312" w:hAnsi="宋体" w:eastAsia="仿宋_GB2312"/>
          <w:bCs/>
          <w:sz w:val="24"/>
          <w:szCs w:val="24"/>
        </w:rPr>
        <w:t>为法人或者其他组织的，应当由法定代表人、主要负责人，或其授权代表签字或者盖章，并加盖公章。</w:t>
      </w:r>
    </w:p>
    <w:p w14:paraId="2ACC6020">
      <w:pPr>
        <w:pStyle w:val="26"/>
        <w:spacing w:line="400" w:lineRule="atLeas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w:t>
      </w:r>
      <w:r>
        <w:rPr>
          <w:rFonts w:hint="eastAsia" w:ascii="仿宋_GB2312" w:eastAsia="仿宋_GB2312"/>
          <w:sz w:val="24"/>
          <w:lang w:eastAsia="zh-CN"/>
        </w:rPr>
        <w:t>供应商</w:t>
      </w:r>
      <w:r>
        <w:rPr>
          <w:rFonts w:hint="eastAsia" w:ascii="仿宋_GB2312" w:hAnsi="宋体" w:eastAsia="仿宋_GB2312"/>
          <w:bCs/>
          <w:sz w:val="24"/>
          <w:szCs w:val="24"/>
        </w:rPr>
        <w:t>签署的授权委托书。</w:t>
      </w:r>
    </w:p>
    <w:p w14:paraId="4063237D">
      <w:pPr>
        <w:snapToGrid w:val="0"/>
        <w:spacing w:line="400" w:lineRule="atLeas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w:t>
      </w:r>
      <w:r>
        <w:rPr>
          <w:rFonts w:hint="eastAsia" w:ascii="仿宋_GB2312" w:hAnsi="仿宋_GB2312" w:eastAsia="仿宋_GB2312" w:cs="仿宋_GB2312"/>
          <w:sz w:val="24"/>
          <w:lang w:eastAsia="zh-CN"/>
        </w:rPr>
        <w:t>采购人</w:t>
      </w:r>
      <w:r>
        <w:rPr>
          <w:rFonts w:hint="eastAsia" w:ascii="仿宋_GB2312" w:eastAsia="仿宋_GB2312" w:cs="Courier New"/>
          <w:sz w:val="24"/>
        </w:rPr>
        <w:t>、采购代理机构提出质疑，质疑人递交质疑函时必须出示有效证件，法定代表人凭身份证，委托代理人凭法定代表人授权委托书原件（委托授权书应当载明代理人的姓名或者名称、代理事项、具体权限、期限和相关事项；</w:t>
      </w:r>
      <w:r>
        <w:rPr>
          <w:rFonts w:hint="eastAsia" w:ascii="仿宋_GB2312" w:eastAsia="仿宋_GB2312"/>
          <w:sz w:val="24"/>
          <w:lang w:eastAsia="zh-CN"/>
        </w:rPr>
        <w:t>供应商</w:t>
      </w:r>
      <w:r>
        <w:rPr>
          <w:rFonts w:hint="eastAsia" w:ascii="仿宋_GB2312" w:eastAsia="仿宋_GB2312" w:cs="Courier New"/>
          <w:sz w:val="24"/>
        </w:rPr>
        <w:t>为法人或者其他组织的，应当由法定代表人、主要负责人签字或者盖章，并加盖公章）和身份证。</w:t>
      </w:r>
    </w:p>
    <w:p w14:paraId="7A007DF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77FDA8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E55EAA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0AB8595D">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6D87DB74">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9.10投诉的书面要求</w:t>
      </w:r>
    </w:p>
    <w:p w14:paraId="04BE088E">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0E2D78AF">
      <w:pPr>
        <w:pStyle w:val="26"/>
        <w:snapToGrid w:val="0"/>
        <w:spacing w:line="400" w:lineRule="atLeas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二、</w:t>
      </w:r>
      <w:bookmarkEnd w:id="57"/>
      <w:bookmarkEnd w:id="58"/>
      <w:r>
        <w:rPr>
          <w:rFonts w:hint="eastAsia" w:ascii="仿宋_GB2312" w:hAnsi="宋体" w:eastAsia="仿宋_GB2312"/>
          <w:b/>
          <w:sz w:val="24"/>
          <w:szCs w:val="24"/>
        </w:rPr>
        <w:t>单一来源采购文件</w:t>
      </w:r>
    </w:p>
    <w:p w14:paraId="6C64A3DE">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10.单一来源采购文件的构成</w:t>
      </w:r>
    </w:p>
    <w:p w14:paraId="045218C5">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（1）单一来源采购邀请函；</w:t>
      </w:r>
    </w:p>
    <w:p w14:paraId="11FE9881">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（2）采购需求；</w:t>
      </w:r>
    </w:p>
    <w:p w14:paraId="50548B87">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w:t>
      </w:r>
      <w:r>
        <w:rPr>
          <w:rFonts w:hint="eastAsia" w:ascii="仿宋_GB2312" w:eastAsia="仿宋_GB2312"/>
          <w:sz w:val="24"/>
          <w:lang w:eastAsia="zh-CN"/>
        </w:rPr>
        <w:t>供应商</w:t>
      </w:r>
      <w:r>
        <w:rPr>
          <w:rFonts w:hint="eastAsia" w:ascii="仿宋_GB2312" w:eastAsia="仿宋_GB2312" w:cs="Courier New"/>
          <w:sz w:val="24"/>
        </w:rPr>
        <w:t>须知；</w:t>
      </w:r>
    </w:p>
    <w:p w14:paraId="0353B730">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（4）合同主要条款及验收书格式；</w:t>
      </w:r>
    </w:p>
    <w:p w14:paraId="08BF992A">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（5）响应文件格式。</w:t>
      </w:r>
    </w:p>
    <w:p w14:paraId="51C9B585">
      <w:pPr>
        <w:snapToGrid w:val="0"/>
        <w:spacing w:line="400" w:lineRule="atLeast"/>
        <w:ind w:firstLine="472" w:firstLineChars="196"/>
        <w:jc w:val="left"/>
        <w:rPr>
          <w:rFonts w:ascii="仿宋_GB2312" w:eastAsia="仿宋_GB2312" w:cs="Courier New"/>
          <w:b/>
          <w:sz w:val="24"/>
        </w:rPr>
      </w:pPr>
      <w:r>
        <w:rPr>
          <w:rFonts w:hint="eastAsia" w:ascii="仿宋_GB2312" w:eastAsia="仿宋_GB2312" w:cs="Courier New"/>
          <w:b/>
          <w:sz w:val="24"/>
        </w:rPr>
        <w:t>11.</w:t>
      </w:r>
      <w:r>
        <w:rPr>
          <w:rFonts w:hint="eastAsia" w:ascii="仿宋_GB2312" w:eastAsia="仿宋_GB2312"/>
          <w:sz w:val="24"/>
          <w:lang w:eastAsia="zh-CN"/>
        </w:rPr>
        <w:t>供应商</w:t>
      </w:r>
      <w:r>
        <w:rPr>
          <w:rFonts w:hint="eastAsia" w:ascii="仿宋_GB2312" w:eastAsia="仿宋_GB2312" w:cs="Courier New"/>
          <w:b/>
          <w:sz w:val="24"/>
        </w:rPr>
        <w:t>的风险</w:t>
      </w:r>
    </w:p>
    <w:p w14:paraId="4A4888DE">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11.1</w:t>
      </w:r>
      <w:r>
        <w:rPr>
          <w:rFonts w:hint="eastAsia" w:ascii="仿宋_GB2312" w:eastAsia="仿宋_GB2312"/>
          <w:sz w:val="24"/>
          <w:lang w:eastAsia="zh-CN"/>
        </w:rPr>
        <w:t>供应商</w:t>
      </w:r>
      <w:r>
        <w:rPr>
          <w:rFonts w:hint="eastAsia" w:ascii="仿宋_GB2312" w:eastAsia="仿宋_GB2312" w:cs="Courier New"/>
          <w:sz w:val="24"/>
        </w:rPr>
        <w:t>没有按照单一来源采购文件要求提供全部资料，或者</w:t>
      </w:r>
      <w:r>
        <w:rPr>
          <w:rFonts w:hint="eastAsia" w:ascii="仿宋_GB2312" w:eastAsia="仿宋_GB2312"/>
          <w:sz w:val="24"/>
          <w:lang w:eastAsia="zh-CN"/>
        </w:rPr>
        <w:t>供应商</w:t>
      </w:r>
      <w:r>
        <w:rPr>
          <w:rFonts w:hint="eastAsia" w:ascii="仿宋_GB2312" w:eastAsia="仿宋_GB2312" w:cs="Courier New"/>
          <w:sz w:val="24"/>
        </w:rPr>
        <w:t>没有对单一来源采购文件在各方面作出实质性响应是</w:t>
      </w:r>
      <w:r>
        <w:rPr>
          <w:rFonts w:hint="eastAsia" w:ascii="仿宋_GB2312" w:eastAsia="仿宋_GB2312"/>
          <w:sz w:val="24"/>
          <w:lang w:eastAsia="zh-CN"/>
        </w:rPr>
        <w:t>供应商</w:t>
      </w:r>
      <w:r>
        <w:rPr>
          <w:rFonts w:hint="eastAsia" w:ascii="仿宋_GB2312" w:eastAsia="仿宋_GB2312" w:cs="Courier New"/>
          <w:sz w:val="24"/>
        </w:rPr>
        <w:t>的风险。</w:t>
      </w:r>
    </w:p>
    <w:p w14:paraId="156A1648">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12.单一来源采购文件的澄清与修改</w:t>
      </w:r>
      <w:r>
        <w:rPr>
          <w:rFonts w:hint="eastAsia" w:ascii="仿宋_GB2312" w:eastAsia="仿宋_GB2312"/>
          <w:b/>
          <w:sz w:val="24"/>
        </w:rPr>
        <w:t xml:space="preserve"> </w:t>
      </w:r>
    </w:p>
    <w:p w14:paraId="52DEDDB7">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12.1</w:t>
      </w:r>
      <w:r>
        <w:rPr>
          <w:rFonts w:hint="eastAsia" w:ascii="仿宋_GB2312" w:eastAsia="仿宋_GB2312"/>
          <w:sz w:val="24"/>
          <w:lang w:eastAsia="zh-CN"/>
        </w:rPr>
        <w:t>供应商</w:t>
      </w:r>
      <w:r>
        <w:rPr>
          <w:rFonts w:hint="eastAsia" w:ascii="仿宋_GB2312" w:eastAsia="仿宋_GB2312" w:cs="Courier New"/>
          <w:sz w:val="24"/>
        </w:rPr>
        <w:t>应认真阅读本单一来源采购文件，发现其中有误或有不合理要求的，</w:t>
      </w:r>
      <w:r>
        <w:rPr>
          <w:rFonts w:hint="eastAsia" w:ascii="仿宋_GB2312" w:eastAsia="仿宋_GB2312"/>
          <w:sz w:val="24"/>
          <w:lang w:eastAsia="zh-CN"/>
        </w:rPr>
        <w:t>供应商</w:t>
      </w:r>
      <w:r>
        <w:rPr>
          <w:rFonts w:hint="eastAsia" w:ascii="仿宋_GB2312" w:eastAsia="仿宋_GB2312" w:cs="Courier New"/>
          <w:sz w:val="24"/>
        </w:rPr>
        <w:t>必须以书面形式询问。由采购代理机构对已发出的单一来源采购文件进行必要澄清、答复、修改或补充的，应当在单一来源采购文件要求提交响应文件截止时间前，以书面形式通知受邀</w:t>
      </w:r>
      <w:r>
        <w:rPr>
          <w:rFonts w:hint="eastAsia" w:ascii="仿宋_GB2312" w:eastAsia="仿宋_GB2312"/>
          <w:sz w:val="24"/>
          <w:lang w:eastAsia="zh-CN"/>
        </w:rPr>
        <w:t>供应商</w:t>
      </w:r>
      <w:r>
        <w:rPr>
          <w:rFonts w:hint="eastAsia" w:ascii="仿宋_GB2312" w:eastAsia="仿宋_GB2312" w:cs="Courier New"/>
          <w:sz w:val="24"/>
        </w:rPr>
        <w:t>。该澄清或者修改的内容为单一来源采购文件的组成部分。</w:t>
      </w:r>
    </w:p>
    <w:p w14:paraId="02A918D0">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12.2采购代理机构以书面形式答复</w:t>
      </w:r>
      <w:r>
        <w:rPr>
          <w:rFonts w:hint="eastAsia" w:ascii="仿宋_GB2312" w:eastAsia="仿宋_GB2312"/>
          <w:sz w:val="24"/>
          <w:lang w:eastAsia="zh-CN"/>
        </w:rPr>
        <w:t>供应商</w:t>
      </w:r>
      <w:r>
        <w:rPr>
          <w:rFonts w:hint="eastAsia" w:ascii="仿宋_GB2312" w:eastAsia="仿宋_GB2312" w:cs="Courier New"/>
          <w:sz w:val="24"/>
        </w:rPr>
        <w:t>询问的问题，除书面答复以外的其他澄清方式及澄清内容均无效。</w:t>
      </w:r>
    </w:p>
    <w:p w14:paraId="3DF9C508">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12.3单一来源采购文件澄清、答复、修改、补充的内容为单一来源采购文件的组成部分。当单一来源采购文件与单一来源采购文件的答复、澄清、修改、补充通知就同一内容的表述不一致时，以最后发出的书面文件为准。</w:t>
      </w:r>
    </w:p>
    <w:p w14:paraId="1F62C9F6">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12.4单一来源采购文件的澄清、答复、修改或补充都应该通过本采购代理机构以法定形式发布，</w:t>
      </w:r>
      <w:r>
        <w:rPr>
          <w:rFonts w:hint="eastAsia" w:ascii="仿宋_GB2312" w:hAnsi="仿宋_GB2312" w:eastAsia="仿宋_GB2312" w:cs="仿宋_GB2312"/>
          <w:sz w:val="24"/>
          <w:lang w:eastAsia="zh-CN"/>
        </w:rPr>
        <w:t>采购人</w:t>
      </w:r>
      <w:r>
        <w:rPr>
          <w:rFonts w:hint="eastAsia" w:ascii="仿宋_GB2312" w:eastAsia="仿宋_GB2312" w:cs="Courier New"/>
          <w:sz w:val="24"/>
        </w:rPr>
        <w:t>非通过代理机构，不得擅自澄清、答复、修改或补充单一来源采购文件。</w:t>
      </w:r>
    </w:p>
    <w:p w14:paraId="3D2FC97E">
      <w:pPr>
        <w:snapToGrid w:val="0"/>
        <w:spacing w:line="400" w:lineRule="atLeast"/>
        <w:ind w:firstLine="472" w:firstLineChars="196"/>
        <w:jc w:val="left"/>
        <w:rPr>
          <w:rFonts w:ascii="仿宋_GB2312" w:eastAsia="仿宋_GB2312" w:cs="Courier New"/>
          <w:b/>
          <w:sz w:val="24"/>
        </w:rPr>
      </w:pPr>
      <w:bookmarkStart w:id="59" w:name="_Toc254970676"/>
      <w:bookmarkStart w:id="60" w:name="_Toc254970535"/>
      <w:r>
        <w:rPr>
          <w:rFonts w:hint="eastAsia" w:ascii="仿宋_GB2312" w:eastAsia="仿宋_GB2312" w:cs="Courier New"/>
          <w:b/>
          <w:sz w:val="24"/>
        </w:rPr>
        <w:t>三、电子响应文件的编制</w:t>
      </w:r>
      <w:bookmarkEnd w:id="59"/>
      <w:bookmarkEnd w:id="60"/>
    </w:p>
    <w:p w14:paraId="21FDCCD6">
      <w:pPr>
        <w:snapToGrid w:val="0"/>
        <w:spacing w:line="400" w:lineRule="atLeast"/>
        <w:ind w:firstLine="472" w:firstLineChars="196"/>
        <w:jc w:val="left"/>
        <w:rPr>
          <w:rFonts w:ascii="仿宋_GB2312" w:eastAsia="仿宋_GB2312"/>
          <w:b/>
          <w:sz w:val="24"/>
        </w:rPr>
      </w:pPr>
      <w:r>
        <w:rPr>
          <w:rFonts w:hint="eastAsia" w:ascii="仿宋_GB2312" w:eastAsia="仿宋_GB2312" w:cs="Courier New"/>
          <w:b/>
          <w:sz w:val="24"/>
        </w:rPr>
        <w:t>13.电子响应文件的组成</w:t>
      </w:r>
    </w:p>
    <w:p w14:paraId="78CD624C">
      <w:pPr>
        <w:snapToGrid w:val="0"/>
        <w:spacing w:line="400" w:lineRule="atLeast"/>
        <w:ind w:firstLine="480" w:firstLineChars="200"/>
        <w:jc w:val="left"/>
        <w:rPr>
          <w:rFonts w:ascii="仿宋_GB2312" w:eastAsia="仿宋_GB2312"/>
          <w:sz w:val="24"/>
        </w:rPr>
      </w:pPr>
      <w:r>
        <w:rPr>
          <w:rFonts w:hint="eastAsia" w:ascii="仿宋_GB2312" w:eastAsia="仿宋_GB2312"/>
          <w:sz w:val="24"/>
        </w:rPr>
        <w:t>13.1电子响应文件由资格文件、报价要求文件及商务技术文件三个部分组成。</w:t>
      </w:r>
    </w:p>
    <w:p w14:paraId="5DA49AFB">
      <w:pPr>
        <w:snapToGrid w:val="0"/>
        <w:spacing w:line="400" w:lineRule="atLeast"/>
        <w:ind w:firstLine="472" w:firstLineChars="196"/>
        <w:jc w:val="left"/>
        <w:rPr>
          <w:rFonts w:ascii="仿宋_GB2312" w:eastAsia="仿宋_GB2312"/>
          <w:b/>
          <w:bCs/>
          <w:sz w:val="24"/>
        </w:rPr>
      </w:pPr>
      <w:r>
        <w:rPr>
          <w:rFonts w:hint="eastAsia" w:ascii="仿宋_GB2312" w:eastAsia="仿宋_GB2312" w:cs="Courier New"/>
          <w:b/>
          <w:bCs/>
          <w:sz w:val="24"/>
        </w:rPr>
        <w:t>13.1.1</w:t>
      </w:r>
      <w:bookmarkEnd w:id="47"/>
      <w:bookmarkEnd w:id="48"/>
      <w:r>
        <w:rPr>
          <w:rFonts w:hint="eastAsia" w:ascii="仿宋_GB2312" w:eastAsia="仿宋_GB2312"/>
          <w:b/>
          <w:bCs/>
          <w:sz w:val="24"/>
        </w:rPr>
        <w:t>资格文件</w:t>
      </w:r>
    </w:p>
    <w:p w14:paraId="574D2545">
      <w:pPr>
        <w:tabs>
          <w:tab w:val="left" w:pos="3870"/>
          <w:tab w:val="left" w:pos="4085"/>
        </w:tabs>
        <w:snapToGrid w:val="0"/>
        <w:spacing w:line="400" w:lineRule="atLeast"/>
        <w:ind w:firstLine="482" w:firstLineChars="200"/>
        <w:jc w:val="left"/>
        <w:rPr>
          <w:rFonts w:hint="eastAsia" w:ascii="仿宋_GB2312" w:hAnsi="宋体" w:eastAsia="仿宋_GB2312"/>
          <w:b/>
          <w:sz w:val="24"/>
        </w:rPr>
      </w:pPr>
      <w:r>
        <w:rPr>
          <w:rFonts w:hint="eastAsia" w:ascii="仿宋_GB2312" w:eastAsia="仿宋_GB2312"/>
          <w:b/>
          <w:bCs/>
          <w:sz w:val="24"/>
        </w:rPr>
        <w:t>注：以下各项必须提供并加盖</w:t>
      </w:r>
      <w:r>
        <w:rPr>
          <w:rFonts w:hint="eastAsia" w:ascii="仿宋_GB2312" w:eastAsia="仿宋_GB2312"/>
          <w:b/>
          <w:bCs/>
          <w:sz w:val="24"/>
          <w:lang w:eastAsia="zh-CN"/>
        </w:rPr>
        <w:t>供应商</w:t>
      </w:r>
      <w:r>
        <w:rPr>
          <w:rFonts w:hint="eastAsia" w:ascii="仿宋_GB2312" w:hAnsi="宋体" w:eastAsia="仿宋_GB2312"/>
          <w:b/>
          <w:bCs/>
          <w:sz w:val="24"/>
        </w:rPr>
        <w:t>CA电子签章</w:t>
      </w:r>
      <w:r>
        <w:rPr>
          <w:rFonts w:hint="eastAsia" w:ascii="仿宋_GB2312" w:eastAsia="仿宋_GB2312"/>
          <w:b/>
          <w:bCs/>
          <w:sz w:val="24"/>
        </w:rPr>
        <w:t>，按照第五章格式要求签字，否则其响应无效。</w:t>
      </w:r>
    </w:p>
    <w:p w14:paraId="0E8ED4B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（1）法定代表人身份证明书（</w:t>
      </w:r>
      <w:r>
        <w:rPr>
          <w:rFonts w:hint="eastAsia" w:ascii="仿宋_GB2312" w:hAnsi="宋体" w:eastAsia="仿宋_GB2312"/>
          <w:b/>
          <w:sz w:val="24"/>
          <w:lang w:bidi="ar"/>
        </w:rPr>
        <w:t>必须提供，</w:t>
      </w:r>
      <w:r>
        <w:rPr>
          <w:rFonts w:hint="eastAsia" w:ascii="仿宋_GB2312" w:hAnsi="宋体" w:eastAsia="仿宋_GB2312"/>
          <w:sz w:val="24"/>
        </w:rPr>
        <w:t>格式见第五章）；</w:t>
      </w:r>
    </w:p>
    <w:p w14:paraId="64D97AD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（2）法定代表人授权委托书（</w:t>
      </w:r>
      <w:r>
        <w:rPr>
          <w:rFonts w:hint="eastAsia" w:ascii="仿宋_GB2312" w:hAnsi="宋体" w:eastAsia="仿宋_GB2312"/>
          <w:b/>
          <w:bCs/>
          <w:sz w:val="24"/>
        </w:rPr>
        <w:t>委托代理时必须提供，</w:t>
      </w:r>
      <w:r>
        <w:rPr>
          <w:rFonts w:hint="eastAsia" w:ascii="仿宋_GB2312" w:hAnsi="宋体" w:eastAsia="仿宋_GB2312"/>
          <w:sz w:val="24"/>
        </w:rPr>
        <w:t xml:space="preserve">格式见第五章）； </w:t>
      </w:r>
    </w:p>
    <w:p w14:paraId="1E9F8B02">
      <w:p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eastAsia="仿宋_GB2312"/>
          <w:sz w:val="24"/>
        </w:rPr>
        <w:t>（3）</w:t>
      </w:r>
      <w:r>
        <w:rPr>
          <w:rFonts w:hint="eastAsia" w:ascii="仿宋_GB2312" w:eastAsia="仿宋_GB2312"/>
          <w:sz w:val="24"/>
          <w:lang w:eastAsia="zh-CN"/>
        </w:rPr>
        <w:t>供应商</w:t>
      </w:r>
      <w:r>
        <w:rPr>
          <w:rFonts w:hint="eastAsia" w:ascii="仿宋_GB2312" w:eastAsia="仿宋_GB2312"/>
          <w:sz w:val="24"/>
        </w:rPr>
        <w:t>资格声明函（</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14:paraId="7D139C76">
      <w:pPr>
        <w:snapToGrid w:val="0"/>
        <w:spacing w:line="400" w:lineRule="atLeast"/>
        <w:ind w:firstLine="470" w:firstLineChars="196"/>
        <w:jc w:val="left"/>
        <w:rPr>
          <w:rFonts w:ascii="仿宋_GB2312" w:eastAsia="仿宋_GB2312"/>
          <w:sz w:val="24"/>
        </w:rPr>
      </w:pPr>
      <w:r>
        <w:rPr>
          <w:rFonts w:hint="eastAsia" w:ascii="仿宋_GB2312" w:eastAsia="仿宋_GB2312"/>
          <w:sz w:val="24"/>
        </w:rPr>
        <w:t>（4）</w:t>
      </w:r>
      <w:r>
        <w:rPr>
          <w:rFonts w:hint="eastAsia" w:ascii="仿宋_GB2312" w:eastAsia="仿宋_GB2312"/>
          <w:sz w:val="24"/>
          <w:lang w:eastAsia="zh-CN"/>
        </w:rPr>
        <w:t>供应商</w:t>
      </w:r>
      <w:r>
        <w:rPr>
          <w:rFonts w:hint="eastAsia" w:ascii="仿宋_GB2312" w:eastAsia="仿宋_GB2312"/>
          <w:sz w:val="24"/>
        </w:rPr>
        <w:t>有效主体资格证明（如营业执照、事业单位法人证书、执业许可证、自然人身份证等）（</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14:paraId="2CBEF01C">
      <w:pPr>
        <w:tabs>
          <w:tab w:val="left" w:pos="3870"/>
          <w:tab w:val="left" w:pos="4085"/>
        </w:tabs>
        <w:snapToGrid w:val="0"/>
        <w:spacing w:line="420" w:lineRule="exact"/>
        <w:ind w:firstLine="480" w:firstLineChars="200"/>
        <w:jc w:val="left"/>
        <w:rPr>
          <w:rFonts w:hint="eastAsia" w:ascii="仿宋_GB2312" w:hAnsi="宋体" w:eastAsia="仿宋_GB2312"/>
          <w:b/>
          <w:bCs/>
          <w:sz w:val="24"/>
          <w:highlight w:val="cyan"/>
        </w:rPr>
      </w:pPr>
      <w:r>
        <w:rPr>
          <w:rFonts w:hint="eastAsia" w:ascii="仿宋_GB2312" w:hAnsi="宋体" w:eastAsia="仿宋_GB2312"/>
          <w:sz w:val="24"/>
        </w:rPr>
        <w:t>（5）</w:t>
      </w:r>
      <w:r>
        <w:rPr>
          <w:rFonts w:hint="eastAsia" w:ascii="仿宋_GB2312" w:hAnsi="宋体" w:eastAsia="仿宋_GB2312"/>
          <w:b/>
          <w:bCs/>
          <w:sz w:val="24"/>
        </w:rPr>
        <w:t>本项目属于专门面向中小企业采购的项目，</w:t>
      </w:r>
      <w:r>
        <w:rPr>
          <w:rFonts w:hint="eastAsia" w:ascii="仿宋_GB2312" w:eastAsia="仿宋_GB2312"/>
          <w:b/>
          <w:bCs/>
          <w:sz w:val="24"/>
          <w:lang w:eastAsia="zh-CN"/>
        </w:rPr>
        <w:t>供应商</w:t>
      </w:r>
      <w:r>
        <w:rPr>
          <w:rFonts w:hint="eastAsia" w:ascii="仿宋_GB2312" w:hAnsi="宋体" w:eastAsia="仿宋_GB2312"/>
          <w:b/>
          <w:bCs/>
          <w:sz w:val="24"/>
        </w:rPr>
        <w:t>必须提供以下中小企业证明材料之一：</w:t>
      </w:r>
    </w:p>
    <w:p w14:paraId="3919112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①中小企业声明函（服务由中小企业承接的</w:t>
      </w:r>
      <w:r>
        <w:rPr>
          <w:rFonts w:hint="eastAsia" w:ascii="仿宋_GB2312" w:hAnsi="宋体" w:eastAsia="仿宋_GB2312"/>
          <w:b/>
          <w:bCs/>
          <w:sz w:val="24"/>
        </w:rPr>
        <w:t>必须提供</w:t>
      </w:r>
      <w:r>
        <w:rPr>
          <w:rFonts w:hint="eastAsia" w:ascii="仿宋_GB2312" w:hAnsi="宋体" w:eastAsia="仿宋_GB2312"/>
          <w:sz w:val="24"/>
        </w:rPr>
        <w:t>，格式见第五章）；</w:t>
      </w:r>
    </w:p>
    <w:p w14:paraId="010227E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②残疾人福利性单位声明函（服务</w:t>
      </w:r>
      <w:r>
        <w:rPr>
          <w:rFonts w:hint="eastAsia" w:ascii="仿宋_GB2312" w:hAnsi="宋体" w:eastAsia="仿宋_GB2312"/>
          <w:sz w:val="24"/>
          <w:lang w:bidi="ar"/>
        </w:rPr>
        <w:t>由残疾人福利性单位承接</w:t>
      </w:r>
      <w:r>
        <w:rPr>
          <w:rFonts w:hint="eastAsia" w:ascii="仿宋_GB2312" w:hAnsi="宋体" w:eastAsia="仿宋_GB2312"/>
          <w:sz w:val="24"/>
        </w:rPr>
        <w:t>的</w:t>
      </w:r>
      <w:r>
        <w:rPr>
          <w:rFonts w:hint="eastAsia" w:ascii="仿宋_GB2312" w:hAnsi="宋体" w:eastAsia="仿宋_GB2312"/>
          <w:b/>
          <w:bCs/>
          <w:sz w:val="24"/>
        </w:rPr>
        <w:t>必须提供</w:t>
      </w:r>
      <w:r>
        <w:rPr>
          <w:rFonts w:hint="eastAsia" w:ascii="仿宋_GB2312" w:hAnsi="宋体" w:eastAsia="仿宋_GB2312"/>
          <w:sz w:val="24"/>
        </w:rPr>
        <w:t>，格式见第五章）；</w:t>
      </w:r>
    </w:p>
    <w:p w14:paraId="7B84ED4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③监狱企业由省级以上监狱管理局、戒毒管理局（含新疆生产建设兵团）出具的属于监狱企业的证明文件（服务由监狱企业承接的</w:t>
      </w:r>
      <w:r>
        <w:rPr>
          <w:rFonts w:hint="eastAsia" w:ascii="仿宋_GB2312" w:hAnsi="宋体" w:eastAsia="仿宋_GB2312"/>
          <w:b/>
          <w:bCs/>
          <w:sz w:val="24"/>
        </w:rPr>
        <w:t>必须提供</w:t>
      </w:r>
      <w:r>
        <w:rPr>
          <w:rFonts w:hint="eastAsia" w:ascii="仿宋_GB2312" w:hAnsi="宋体" w:eastAsia="仿宋_GB2312"/>
          <w:sz w:val="24"/>
        </w:rPr>
        <w:t>）；</w:t>
      </w:r>
    </w:p>
    <w:p w14:paraId="296D119F">
      <w:pPr>
        <w:pStyle w:val="38"/>
        <w:spacing w:line="420" w:lineRule="exact"/>
        <w:ind w:left="0" w:leftChars="0" w:firstLine="480" w:firstLineChars="200"/>
        <w:rPr>
          <w:rFonts w:hint="eastAsia" w:ascii="仿宋_GB2312" w:eastAsia="仿宋_GB2312"/>
          <w:sz w:val="24"/>
        </w:rPr>
      </w:pPr>
      <w:r>
        <w:rPr>
          <w:rFonts w:hint="eastAsia" w:ascii="仿宋_GB2312" w:eastAsia="仿宋_GB2312"/>
          <w:sz w:val="24"/>
        </w:rPr>
        <w:t>（6）</w:t>
      </w:r>
      <w:r>
        <w:rPr>
          <w:rFonts w:hint="eastAsia" w:ascii="仿宋_GB2312" w:eastAsia="仿宋_GB2312"/>
          <w:sz w:val="24"/>
          <w:lang w:eastAsia="zh-CN"/>
        </w:rPr>
        <w:t>供应商</w:t>
      </w:r>
      <w:r>
        <w:rPr>
          <w:rFonts w:hint="eastAsia" w:ascii="仿宋_GB2312" w:eastAsia="仿宋_GB2312"/>
          <w:sz w:val="24"/>
        </w:rPr>
        <w:t>须提供有效的《放射性药品生产许可证》、《放射性药品经营许可证》、《辐射安全许可证》（</w:t>
      </w:r>
      <w:r>
        <w:rPr>
          <w:rFonts w:hint="eastAsia" w:ascii="仿宋_GB2312" w:eastAsia="仿宋_GB2312"/>
          <w:b w:val="0"/>
          <w:bCs w:val="0"/>
          <w:sz w:val="24"/>
        </w:rPr>
        <w:t>必须提供</w:t>
      </w:r>
      <w:r>
        <w:rPr>
          <w:rFonts w:hint="eastAsia" w:ascii="仿宋_GB2312" w:eastAsia="仿宋_GB2312"/>
          <w:sz w:val="24"/>
        </w:rPr>
        <w:t>）。</w:t>
      </w:r>
    </w:p>
    <w:p w14:paraId="2B3860F8">
      <w:pPr>
        <w:snapToGrid w:val="0"/>
        <w:spacing w:line="400" w:lineRule="atLeast"/>
        <w:ind w:firstLine="441" w:firstLineChars="183"/>
        <w:jc w:val="left"/>
        <w:rPr>
          <w:rFonts w:ascii="仿宋_GB2312" w:eastAsia="仿宋_GB2312" w:cs="Courier New"/>
          <w:b/>
          <w:sz w:val="24"/>
        </w:rPr>
      </w:pPr>
      <w:r>
        <w:rPr>
          <w:rFonts w:hint="eastAsia" w:ascii="仿宋_GB2312" w:eastAsia="仿宋_GB2312"/>
          <w:b/>
          <w:sz w:val="24"/>
        </w:rPr>
        <w:t>13.1.2 报价要求文件</w:t>
      </w:r>
    </w:p>
    <w:p w14:paraId="12520760">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w:t>
      </w:r>
      <w:r>
        <w:rPr>
          <w:rFonts w:hint="eastAsia" w:ascii="仿宋_GB2312" w:eastAsia="仿宋_GB2312"/>
          <w:b/>
          <w:bCs/>
          <w:sz w:val="24"/>
          <w:lang w:eastAsia="zh-CN"/>
        </w:rPr>
        <w:t>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按照第五章格式要求签字，否则其响应无效</w:t>
      </w:r>
      <w:r>
        <w:rPr>
          <w:rFonts w:hint="eastAsia" w:ascii="仿宋_GB2312" w:eastAsia="仿宋_GB2312" w:cs="Courier New"/>
          <w:b/>
          <w:bCs/>
          <w:sz w:val="24"/>
        </w:rPr>
        <w:t>。</w:t>
      </w:r>
    </w:p>
    <w:p w14:paraId="2B6149BA">
      <w:pPr>
        <w:snapToGrid w:val="0"/>
        <w:spacing w:line="400" w:lineRule="atLeast"/>
        <w:ind w:firstLine="439" w:firstLineChars="183"/>
        <w:jc w:val="left"/>
        <w:rPr>
          <w:rFonts w:ascii="仿宋_GB2312" w:eastAsia="仿宋_GB2312" w:cs="Courier New"/>
          <w:sz w:val="24"/>
        </w:rPr>
      </w:pPr>
      <w:r>
        <w:rPr>
          <w:rFonts w:hint="eastAsia" w:ascii="仿宋_GB2312" w:eastAsia="仿宋_GB2312"/>
          <w:sz w:val="24"/>
        </w:rPr>
        <w:t>（1）</w:t>
      </w:r>
      <w:r>
        <w:rPr>
          <w:rFonts w:hint="eastAsia" w:ascii="仿宋_GB2312" w:eastAsia="仿宋_GB2312" w:cs="Courier New"/>
          <w:sz w:val="24"/>
        </w:rPr>
        <w:t>报价表（</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cs="Courier New"/>
          <w:sz w:val="24"/>
        </w:rPr>
        <w:t>））。</w:t>
      </w:r>
    </w:p>
    <w:p w14:paraId="28C2736C">
      <w:pPr>
        <w:snapToGrid w:val="0"/>
        <w:spacing w:line="420" w:lineRule="exact"/>
        <w:ind w:firstLine="482" w:firstLineChars="200"/>
        <w:jc w:val="left"/>
        <w:rPr>
          <w:rFonts w:ascii="仿宋_GB2312" w:eastAsia="仿宋_GB2312"/>
          <w:b/>
          <w:sz w:val="24"/>
        </w:rPr>
      </w:pPr>
      <w:r>
        <w:rPr>
          <w:rFonts w:hint="eastAsia" w:ascii="仿宋_GB2312" w:eastAsia="仿宋_GB2312"/>
          <w:b/>
          <w:sz w:val="24"/>
        </w:rPr>
        <w:t>13.1.3商务技术文件</w:t>
      </w:r>
    </w:p>
    <w:p w14:paraId="574F0118">
      <w:pPr>
        <w:snapToGrid w:val="0"/>
        <w:spacing w:line="420" w:lineRule="exact"/>
        <w:ind w:firstLine="593" w:firstLineChars="246"/>
        <w:jc w:val="left"/>
        <w:rPr>
          <w:rFonts w:hint="eastAsia" w:ascii="仿宋_GB2312" w:hAnsi="宋体" w:eastAsia="仿宋_GB2312"/>
          <w:b/>
          <w:sz w:val="24"/>
        </w:rPr>
      </w:pPr>
      <w:r>
        <w:rPr>
          <w:rFonts w:hint="eastAsia" w:ascii="仿宋_GB2312" w:eastAsia="仿宋_GB2312"/>
          <w:b/>
          <w:bCs/>
          <w:sz w:val="24"/>
        </w:rPr>
        <w:t>注：以下第（1）至第（6）项必须提供并加盖</w:t>
      </w:r>
      <w:r>
        <w:rPr>
          <w:rFonts w:hint="eastAsia" w:ascii="仿宋_GB2312" w:eastAsia="仿宋_GB2312"/>
          <w:b/>
          <w:bCs/>
          <w:sz w:val="24"/>
          <w:lang w:eastAsia="zh-CN"/>
        </w:rPr>
        <w:t>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按照第五章格式要求签字，否则其响应无效。</w:t>
      </w:r>
      <w:r>
        <w:rPr>
          <w:rFonts w:hint="eastAsia" w:ascii="仿宋_GB2312" w:hAnsi="宋体" w:eastAsia="仿宋_GB2312"/>
          <w:b/>
          <w:bCs/>
          <w:sz w:val="24"/>
        </w:rPr>
        <w:t>其余各项如有请提供，同时要加盖</w:t>
      </w:r>
      <w:r>
        <w:rPr>
          <w:rFonts w:hint="eastAsia" w:ascii="仿宋_GB2312" w:hAnsi="宋体" w:eastAsia="仿宋_GB2312"/>
          <w:b/>
          <w:bCs/>
          <w:sz w:val="24"/>
          <w:lang w:eastAsia="zh-CN"/>
        </w:rPr>
        <w:t>供应商</w:t>
      </w:r>
      <w:r>
        <w:rPr>
          <w:rFonts w:hint="eastAsia" w:ascii="仿宋_GB2312" w:hAnsi="宋体" w:eastAsia="仿宋_GB2312"/>
          <w:b/>
          <w:bCs/>
          <w:sz w:val="24"/>
        </w:rPr>
        <w:t>CA电子签章，否则该材料被视为无效。</w:t>
      </w:r>
    </w:p>
    <w:p w14:paraId="6DDC5868">
      <w:pPr>
        <w:snapToGrid w:val="0"/>
        <w:spacing w:line="400" w:lineRule="atLeast"/>
        <w:ind w:firstLine="420"/>
        <w:jc w:val="left"/>
        <w:rPr>
          <w:rFonts w:ascii="仿宋_GB2312" w:eastAsia="仿宋_GB2312"/>
          <w:sz w:val="24"/>
        </w:rPr>
      </w:pPr>
      <w:r>
        <w:rPr>
          <w:rFonts w:hint="eastAsia" w:ascii="仿宋_GB2312" w:eastAsia="仿宋_GB2312" w:cs="Courier New"/>
          <w:sz w:val="24"/>
        </w:rPr>
        <w:t>（1）</w:t>
      </w:r>
      <w:r>
        <w:rPr>
          <w:rFonts w:hint="eastAsia" w:ascii="仿宋_GB2312" w:eastAsia="仿宋_GB2312"/>
          <w:sz w:val="24"/>
        </w:rPr>
        <w:t>协商书（</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p>
    <w:p w14:paraId="20A4FDAD">
      <w:pPr>
        <w:snapToGrid w:val="0"/>
        <w:spacing w:line="400" w:lineRule="atLeast"/>
        <w:ind w:firstLine="470" w:firstLineChars="196"/>
        <w:jc w:val="left"/>
        <w:rPr>
          <w:rFonts w:ascii="仿宋_GB2312" w:eastAsia="仿宋_GB2312"/>
          <w:sz w:val="24"/>
        </w:rPr>
      </w:pPr>
      <w:r>
        <w:rPr>
          <w:rFonts w:hint="eastAsia" w:ascii="仿宋_GB2312" w:eastAsia="仿宋_GB2312"/>
          <w:sz w:val="24"/>
        </w:rPr>
        <w:t>（2）项目要求及服务需求响应表（</w:t>
      </w:r>
      <w:r>
        <w:rPr>
          <w:rFonts w:hint="eastAsia" w:ascii="仿宋_GB2312" w:eastAsia="仿宋_GB2312"/>
          <w:b/>
          <w:bCs/>
          <w:sz w:val="24"/>
        </w:rPr>
        <w:t>必须提供，</w:t>
      </w:r>
      <w:r>
        <w:rPr>
          <w:rFonts w:hint="eastAsia" w:ascii="仿宋_GB2312" w:eastAsia="仿宋_GB2312"/>
          <w:sz w:val="24"/>
        </w:rPr>
        <w:t>格式见第五章）；</w:t>
      </w:r>
    </w:p>
    <w:p w14:paraId="55AE34C0">
      <w:pPr>
        <w:snapToGrid w:val="0"/>
        <w:spacing w:line="400" w:lineRule="atLeast"/>
        <w:ind w:firstLine="470" w:firstLineChars="196"/>
        <w:jc w:val="left"/>
        <w:rPr>
          <w:rFonts w:ascii="仿宋_GB2312" w:eastAsia="仿宋_GB2312"/>
          <w:sz w:val="24"/>
        </w:rPr>
      </w:pPr>
      <w:r>
        <w:rPr>
          <w:rFonts w:hint="eastAsia" w:ascii="仿宋_GB2312" w:hAnsi="宋体" w:eastAsia="仿宋_GB2312"/>
          <w:bCs/>
          <w:sz w:val="24"/>
        </w:rPr>
        <w:t>（3）商务响应表</w:t>
      </w:r>
      <w:r>
        <w:rPr>
          <w:rFonts w:hint="eastAsia" w:ascii="仿宋_GB2312" w:eastAsia="仿宋_GB2312"/>
          <w:sz w:val="24"/>
        </w:rPr>
        <w:t>（</w:t>
      </w:r>
      <w:r>
        <w:rPr>
          <w:rFonts w:hint="eastAsia" w:ascii="仿宋_GB2312" w:eastAsia="仿宋_GB2312"/>
          <w:b/>
          <w:bCs/>
          <w:sz w:val="24"/>
        </w:rPr>
        <w:t>必须提供，</w:t>
      </w:r>
      <w:r>
        <w:rPr>
          <w:rFonts w:hint="eastAsia" w:ascii="仿宋_GB2312" w:eastAsia="仿宋_GB2312"/>
          <w:sz w:val="24"/>
        </w:rPr>
        <w:t>格式见第五章）；</w:t>
      </w:r>
    </w:p>
    <w:p w14:paraId="4FA250F7">
      <w:pPr>
        <w:snapToGrid w:val="0"/>
        <w:spacing w:line="400" w:lineRule="atLeast"/>
        <w:ind w:firstLine="470" w:firstLineChars="196"/>
        <w:jc w:val="left"/>
        <w:rPr>
          <w:rFonts w:ascii="仿宋_GB2312" w:eastAsia="仿宋_GB2312"/>
          <w:sz w:val="24"/>
        </w:rPr>
      </w:pPr>
      <w:r>
        <w:rPr>
          <w:rFonts w:hint="eastAsia" w:ascii="仿宋_GB2312" w:eastAsia="仿宋_GB2312"/>
          <w:sz w:val="24"/>
        </w:rPr>
        <w:t>（4）</w:t>
      </w:r>
      <w:r>
        <w:rPr>
          <w:rFonts w:hint="eastAsia" w:ascii="仿宋_GB2312" w:eastAsia="仿宋_GB2312"/>
          <w:sz w:val="24"/>
          <w:lang w:eastAsia="zh-CN"/>
        </w:rPr>
        <w:t>供应商</w:t>
      </w:r>
      <w:r>
        <w:rPr>
          <w:rFonts w:hint="eastAsia" w:ascii="仿宋_GB2312" w:eastAsia="仿宋_GB2312"/>
          <w:sz w:val="24"/>
        </w:rPr>
        <w:t>须提供有效的《药品注册证》或《药品再注册批件》（</w:t>
      </w:r>
      <w:r>
        <w:rPr>
          <w:rFonts w:hint="eastAsia" w:ascii="仿宋_GB2312" w:eastAsia="仿宋_GB2312"/>
          <w:b/>
          <w:bCs/>
          <w:sz w:val="24"/>
        </w:rPr>
        <w:t>必须提供，</w:t>
      </w:r>
      <w:r>
        <w:rPr>
          <w:rFonts w:hint="eastAsia" w:ascii="仿宋_GB2312" w:hAnsi="宋体" w:eastAsia="仿宋_GB2312"/>
          <w:sz w:val="24"/>
        </w:rPr>
        <w:t>格式见第五章</w:t>
      </w:r>
      <w:r>
        <w:rPr>
          <w:rFonts w:hint="eastAsia" w:ascii="仿宋_GB2312" w:eastAsia="仿宋_GB2312"/>
          <w:sz w:val="24"/>
        </w:rPr>
        <w:t>）</w:t>
      </w:r>
      <w:r>
        <w:rPr>
          <w:rFonts w:hint="eastAsia" w:ascii="仿宋_GB2312" w:eastAsia="仿宋_GB2312"/>
          <w:b/>
          <w:bCs/>
          <w:sz w:val="24"/>
        </w:rPr>
        <w:t>；</w:t>
      </w:r>
    </w:p>
    <w:p w14:paraId="236C982F">
      <w:pPr>
        <w:snapToGrid w:val="0"/>
        <w:spacing w:line="400" w:lineRule="atLeast"/>
        <w:ind w:firstLine="470" w:firstLineChars="196"/>
        <w:jc w:val="left"/>
        <w:rPr>
          <w:rFonts w:ascii="仿宋_GB2312" w:eastAsia="仿宋_GB2312"/>
          <w:sz w:val="24"/>
        </w:rPr>
      </w:pPr>
      <w:r>
        <w:rPr>
          <w:rFonts w:hint="eastAsia" w:ascii="仿宋_GB2312" w:eastAsia="仿宋_GB2312"/>
          <w:sz w:val="24"/>
        </w:rPr>
        <w:t>（5）售后服务方案（</w:t>
      </w:r>
      <w:r>
        <w:rPr>
          <w:rFonts w:hint="eastAsia" w:ascii="仿宋_GB2312" w:eastAsia="仿宋_GB2312"/>
          <w:b/>
          <w:bCs/>
          <w:sz w:val="24"/>
        </w:rPr>
        <w:t>必须提供，</w:t>
      </w:r>
      <w:r>
        <w:rPr>
          <w:rFonts w:hint="eastAsia" w:ascii="仿宋_GB2312" w:eastAsia="仿宋_GB2312"/>
          <w:sz w:val="24"/>
        </w:rPr>
        <w:t>格式见第五章）；</w:t>
      </w:r>
    </w:p>
    <w:p w14:paraId="1FC558C4">
      <w:pPr>
        <w:snapToGrid w:val="0"/>
        <w:spacing w:line="400" w:lineRule="atLeast"/>
        <w:ind w:firstLine="470" w:firstLineChars="196"/>
        <w:jc w:val="left"/>
        <w:rPr>
          <w:rFonts w:hint="eastAsia" w:ascii="仿宋_GB2312" w:hAnsi="宋体" w:eastAsia="仿宋_GB2312"/>
          <w:bCs/>
          <w:sz w:val="24"/>
        </w:rPr>
      </w:pPr>
      <w:r>
        <w:rPr>
          <w:rFonts w:hint="eastAsia" w:ascii="仿宋_GB2312" w:hAnsi="宋体" w:eastAsia="仿宋_GB2312"/>
          <w:bCs/>
          <w:sz w:val="24"/>
        </w:rPr>
        <w:t>（6）拟投入人员一览表（</w:t>
      </w:r>
      <w:r>
        <w:rPr>
          <w:rFonts w:hint="eastAsia" w:ascii="仿宋_GB2312" w:eastAsia="仿宋_GB2312"/>
          <w:b/>
          <w:bCs/>
          <w:sz w:val="24"/>
        </w:rPr>
        <w:t>必须提供，</w:t>
      </w:r>
      <w:r>
        <w:rPr>
          <w:rFonts w:hint="eastAsia" w:ascii="仿宋_GB2312" w:eastAsia="仿宋_GB2312"/>
          <w:sz w:val="24"/>
        </w:rPr>
        <w:t>格式见第五章</w:t>
      </w:r>
      <w:r>
        <w:rPr>
          <w:rFonts w:hint="eastAsia" w:ascii="仿宋_GB2312" w:hAnsi="宋体" w:eastAsia="仿宋_GB2312"/>
          <w:bCs/>
          <w:sz w:val="24"/>
        </w:rPr>
        <w:t>）。</w:t>
      </w:r>
    </w:p>
    <w:p w14:paraId="6449B6D8">
      <w:pPr>
        <w:snapToGrid w:val="0"/>
        <w:spacing w:line="400" w:lineRule="atLeast"/>
        <w:ind w:firstLine="470" w:firstLineChars="196"/>
        <w:jc w:val="left"/>
        <w:rPr>
          <w:rFonts w:hint="eastAsia" w:ascii="仿宋_GB2312" w:hAnsi="宋体" w:eastAsia="仿宋_GB2312"/>
          <w:bCs/>
          <w:sz w:val="24"/>
        </w:rPr>
      </w:pPr>
      <w:r>
        <w:rPr>
          <w:rFonts w:hint="eastAsia" w:ascii="仿宋_GB2312" w:hAnsi="宋体" w:eastAsia="仿宋_GB2312"/>
          <w:bCs/>
          <w:sz w:val="24"/>
        </w:rPr>
        <w:t>（7）</w:t>
      </w:r>
      <w:r>
        <w:rPr>
          <w:rFonts w:hint="eastAsia" w:ascii="仿宋_GB2312" w:eastAsia="仿宋_GB2312"/>
          <w:sz w:val="24"/>
          <w:lang w:eastAsia="zh-CN"/>
        </w:rPr>
        <w:t>供应商</w:t>
      </w:r>
      <w:r>
        <w:rPr>
          <w:rFonts w:hint="eastAsia" w:ascii="仿宋_GB2312" w:hAnsi="宋体" w:eastAsia="仿宋_GB2312"/>
          <w:bCs/>
          <w:sz w:val="24"/>
        </w:rPr>
        <w:t>认为必要提供的声明及文件资料（如有，格式自拟）。</w:t>
      </w:r>
    </w:p>
    <w:p w14:paraId="164BC4C6">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14.响应文件的语言及计量</w:t>
      </w:r>
    </w:p>
    <w:p w14:paraId="3C16C63A">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14.1响应文件以及受邀</w:t>
      </w:r>
      <w:r>
        <w:rPr>
          <w:rFonts w:hint="eastAsia" w:ascii="仿宋_GB2312" w:eastAsia="仿宋_GB2312"/>
          <w:sz w:val="24"/>
          <w:lang w:eastAsia="zh-CN"/>
        </w:rPr>
        <w:t>供应商</w:t>
      </w:r>
      <w:r>
        <w:rPr>
          <w:rFonts w:hint="eastAsia" w:ascii="仿宋_GB2312" w:eastAsia="仿宋_GB2312" w:cs="Courier New"/>
          <w:sz w:val="24"/>
        </w:rPr>
        <w:t>与采购代理机构就有关响应事宜的所有来往函电，均应以中文汉语书写。除签字、盖章、专用名称等特殊情形外，以中文汉语以外的文字表述的响应文件视同未提供。</w:t>
      </w:r>
    </w:p>
    <w:p w14:paraId="7FC30743">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14.2响应计量单位，单一来源采购文件已有明确规定的，使用单一来源采购文件规定的计量单位；单一来源采购文件没有规定的，应采用中华人民共和国法定计量单位，否则视同未响应。</w:t>
      </w:r>
    </w:p>
    <w:p w14:paraId="3474DE5A">
      <w:pPr>
        <w:spacing w:line="460" w:lineRule="exact"/>
        <w:ind w:firstLine="241" w:firstLineChars="100"/>
        <w:rPr>
          <w:rFonts w:ascii="仿宋_GB2312" w:eastAsia="仿宋_GB2312"/>
          <w:b/>
          <w:bCs/>
          <w:sz w:val="24"/>
        </w:rPr>
      </w:pPr>
      <w:bookmarkStart w:id="61" w:name="_Toc254970538"/>
      <w:bookmarkStart w:id="62" w:name="_Toc254970679"/>
      <w:r>
        <w:rPr>
          <w:rFonts w:hint="eastAsia" w:ascii="仿宋_GB2312" w:eastAsia="仿宋_GB2312"/>
          <w:b/>
          <w:bCs/>
          <w:sz w:val="24"/>
        </w:rPr>
        <w:t>15.电子响应文件的编制、加密要求</w:t>
      </w:r>
    </w:p>
    <w:p w14:paraId="35CF4966">
      <w:pPr>
        <w:spacing w:line="460" w:lineRule="exact"/>
        <w:ind w:firstLine="480"/>
        <w:rPr>
          <w:rFonts w:ascii="仿宋_GB2312" w:eastAsia="仿宋_GB2312"/>
          <w:b/>
          <w:bCs/>
          <w:sz w:val="24"/>
        </w:rPr>
      </w:pPr>
      <w:r>
        <w:rPr>
          <w:rFonts w:hint="eastAsia" w:ascii="仿宋_GB2312" w:eastAsia="仿宋_GB2312"/>
          <w:b/>
          <w:bCs/>
          <w:sz w:val="24"/>
        </w:rPr>
        <w:t>15.1电子响应文件的编制要求</w:t>
      </w:r>
    </w:p>
    <w:p w14:paraId="5D33C1F8">
      <w:pPr>
        <w:spacing w:line="460" w:lineRule="exact"/>
        <w:ind w:firstLine="720" w:firstLineChars="300"/>
        <w:rPr>
          <w:rFonts w:ascii="仿宋_GB2312" w:eastAsia="仿宋_GB2312"/>
          <w:sz w:val="24"/>
        </w:rPr>
      </w:pPr>
      <w:r>
        <w:rPr>
          <w:rFonts w:hint="eastAsia" w:ascii="仿宋_GB2312" w:eastAsia="仿宋_GB2312"/>
          <w:sz w:val="24"/>
        </w:rPr>
        <w:t>15.1.1</w:t>
      </w:r>
      <w:r>
        <w:rPr>
          <w:rFonts w:hint="eastAsia" w:ascii="仿宋_GB2312" w:eastAsia="仿宋_GB2312"/>
          <w:sz w:val="24"/>
          <w:lang w:eastAsia="zh-CN"/>
        </w:rPr>
        <w:t>供应商</w:t>
      </w:r>
      <w:r>
        <w:rPr>
          <w:rFonts w:hint="eastAsia" w:ascii="仿宋_GB2312" w:eastAsia="仿宋_GB2312"/>
          <w:sz w:val="24"/>
        </w:rPr>
        <w:t>应按本</w:t>
      </w:r>
      <w:r>
        <w:rPr>
          <w:rFonts w:hint="eastAsia" w:ascii="仿宋_GB2312" w:eastAsia="仿宋_GB2312" w:cs="Courier New"/>
          <w:sz w:val="24"/>
        </w:rPr>
        <w:t>单一来源采购文件</w:t>
      </w:r>
      <w:r>
        <w:rPr>
          <w:rFonts w:hint="eastAsia" w:ascii="仿宋_GB2312" w:eastAsia="仿宋_GB2312"/>
          <w:sz w:val="24"/>
        </w:rPr>
        <w:t>中规定的格式、顺序和</w:t>
      </w:r>
      <w:r>
        <w:rPr>
          <w:rFonts w:hint="eastAsia" w:ascii="仿宋_GB2312" w:hAnsi="宋体" w:eastAsia="仿宋_GB2312"/>
          <w:b/>
          <w:bCs/>
          <w:sz w:val="24"/>
        </w:rPr>
        <w:t>广西政府采购云平台</w:t>
      </w:r>
      <w:r>
        <w:rPr>
          <w:rFonts w:hint="eastAsia" w:ascii="仿宋_GB2312" w:eastAsia="仿宋_GB2312"/>
          <w:sz w:val="24"/>
        </w:rPr>
        <w:t>“政府采购项目电子交易管理操作指南-</w:t>
      </w:r>
      <w:r>
        <w:rPr>
          <w:rFonts w:hint="eastAsia" w:ascii="仿宋_GB2312" w:eastAsia="仿宋_GB2312"/>
          <w:sz w:val="24"/>
          <w:lang w:eastAsia="zh-CN"/>
        </w:rPr>
        <w:t>供应商</w:t>
      </w:r>
      <w:r>
        <w:rPr>
          <w:rFonts w:hint="eastAsia" w:ascii="仿宋_GB2312" w:eastAsia="仿宋_GB2312"/>
          <w:sz w:val="24"/>
        </w:rPr>
        <w:t>”的有关要求编制电子响应文件并进行关联定位，以便协商小组在评审时，点击评审项可直接定位到该评审项内容；如电子响应文件因内容不完整、</w:t>
      </w:r>
      <w:r>
        <w:rPr>
          <w:rFonts w:hint="eastAsia" w:ascii="仿宋_GB2312" w:eastAsia="仿宋_GB2312"/>
          <w:sz w:val="24"/>
          <w:lang w:eastAsia="zh-CN"/>
        </w:rPr>
        <w:t>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导致协商小组在评审时做出对</w:t>
      </w:r>
      <w:r>
        <w:rPr>
          <w:rFonts w:hint="eastAsia" w:ascii="仿宋_GB2312" w:eastAsia="仿宋_GB2312"/>
          <w:sz w:val="24"/>
          <w:lang w:eastAsia="zh-CN"/>
        </w:rPr>
        <w:t>供应商</w:t>
      </w:r>
      <w:r>
        <w:rPr>
          <w:rFonts w:hint="eastAsia" w:ascii="仿宋_GB2312" w:eastAsia="仿宋_GB2312"/>
          <w:sz w:val="24"/>
        </w:rPr>
        <w:t>不利的评审，所引起的后果由</w:t>
      </w:r>
      <w:r>
        <w:rPr>
          <w:rFonts w:hint="eastAsia" w:ascii="仿宋_GB2312" w:eastAsia="仿宋_GB2312"/>
          <w:sz w:val="24"/>
          <w:lang w:eastAsia="zh-CN"/>
        </w:rPr>
        <w:t>供应商</w:t>
      </w:r>
      <w:r>
        <w:rPr>
          <w:rFonts w:hint="eastAsia" w:ascii="仿宋_GB2312" w:eastAsia="仿宋_GB2312"/>
          <w:sz w:val="24"/>
        </w:rPr>
        <w:t>自行承担。</w:t>
      </w:r>
    </w:p>
    <w:p w14:paraId="77188E12">
      <w:pPr>
        <w:spacing w:line="460" w:lineRule="exact"/>
        <w:ind w:firstLine="723" w:firstLineChars="300"/>
        <w:rPr>
          <w:rFonts w:ascii="仿宋_GB2312" w:eastAsia="仿宋_GB2312"/>
          <w:b/>
          <w:bCs/>
          <w:sz w:val="24"/>
        </w:rPr>
      </w:pPr>
      <w:r>
        <w:rPr>
          <w:rFonts w:hint="eastAsia" w:ascii="仿宋_GB2312" w:eastAsia="仿宋_GB2312"/>
          <w:b/>
          <w:bCs/>
          <w:sz w:val="24"/>
        </w:rPr>
        <w:t>15.1.2单一来源采购文件中规定须由</w:t>
      </w:r>
      <w:r>
        <w:rPr>
          <w:rFonts w:hint="eastAsia" w:ascii="仿宋_GB2312" w:eastAsia="仿宋_GB2312"/>
          <w:b/>
          <w:bCs/>
          <w:sz w:val="24"/>
          <w:lang w:eastAsia="zh-CN"/>
        </w:rPr>
        <w:t>供应商</w:t>
      </w:r>
      <w:r>
        <w:rPr>
          <w:rFonts w:hint="eastAsia" w:ascii="仿宋_GB2312" w:eastAsia="仿宋_GB2312"/>
          <w:b/>
          <w:bCs/>
          <w:sz w:val="24"/>
        </w:rPr>
        <w:t>在规定处盖章的，</w:t>
      </w:r>
      <w:r>
        <w:rPr>
          <w:rFonts w:hint="eastAsia" w:ascii="仿宋_GB2312" w:eastAsia="仿宋_GB2312"/>
          <w:b/>
          <w:bCs/>
          <w:sz w:val="24"/>
          <w:lang w:eastAsia="zh-CN"/>
        </w:rPr>
        <w:t>供应商</w:t>
      </w:r>
      <w:r>
        <w:rPr>
          <w:rFonts w:hint="eastAsia" w:ascii="仿宋_GB2312" w:eastAsia="仿宋_GB2312"/>
          <w:b/>
          <w:bCs/>
          <w:sz w:val="24"/>
        </w:rPr>
        <w:t>应加盖CA电子签章，否则视为无效响应。</w:t>
      </w:r>
    </w:p>
    <w:p w14:paraId="14A0BAB8">
      <w:pPr>
        <w:spacing w:line="460" w:lineRule="exact"/>
        <w:ind w:firstLine="723" w:firstLineChars="300"/>
        <w:rPr>
          <w:rFonts w:ascii="仿宋_GB2312" w:eastAsia="仿宋_GB2312"/>
          <w:b/>
          <w:sz w:val="24"/>
        </w:rPr>
      </w:pPr>
      <w:r>
        <w:rPr>
          <w:rFonts w:hint="eastAsia" w:ascii="仿宋_GB2312" w:eastAsia="仿宋_GB2312"/>
          <w:b/>
          <w:bCs/>
          <w:sz w:val="24"/>
        </w:rPr>
        <w:t>15.1.3单一来源采购文件描述的</w:t>
      </w:r>
      <w:r>
        <w:rPr>
          <w:rFonts w:hint="eastAsia" w:ascii="仿宋_GB2312" w:eastAsia="仿宋_GB2312"/>
          <w:b/>
          <w:bCs/>
          <w:sz w:val="24"/>
          <w:lang w:eastAsia="zh-CN"/>
        </w:rPr>
        <w:t>供应商</w:t>
      </w:r>
      <w:r>
        <w:rPr>
          <w:rFonts w:hint="eastAsia" w:ascii="仿宋_GB2312" w:eastAsia="仿宋_GB2312"/>
          <w:b/>
          <w:bCs/>
          <w:sz w:val="24"/>
        </w:rPr>
        <w:t>“签字”是指</w:t>
      </w:r>
      <w:r>
        <w:rPr>
          <w:rFonts w:hint="eastAsia" w:ascii="仿宋_GB2312" w:eastAsia="仿宋_GB2312"/>
          <w:b/>
          <w:bCs/>
          <w:sz w:val="24"/>
          <w:lang w:eastAsia="zh-CN"/>
        </w:rPr>
        <w:t>供应商</w:t>
      </w:r>
      <w:r>
        <w:rPr>
          <w:rFonts w:hint="eastAsia" w:ascii="仿宋_GB2312" w:eastAsia="仿宋_GB2312"/>
          <w:b/>
          <w:bCs/>
          <w:sz w:val="24"/>
        </w:rPr>
        <w:t>的法定代表人或授权委托代理人的电子签名或电子签章或手写签名或盖章。涉及的法定代表人或授权委托代理人签字的内容，如果</w:t>
      </w:r>
      <w:r>
        <w:rPr>
          <w:rFonts w:hint="eastAsia" w:ascii="仿宋_GB2312" w:eastAsia="仿宋_GB2312"/>
          <w:b/>
          <w:bCs/>
          <w:sz w:val="24"/>
          <w:lang w:eastAsia="zh-CN"/>
        </w:rPr>
        <w:t>供应商</w:t>
      </w:r>
      <w:r>
        <w:rPr>
          <w:rFonts w:hint="eastAsia" w:ascii="仿宋_GB2312" w:eastAsia="仿宋_GB2312"/>
          <w:b/>
          <w:bCs/>
          <w:sz w:val="24"/>
        </w:rPr>
        <w:t>没有法定代表人或授权委托代理人电子签名或电子签章，</w:t>
      </w:r>
      <w:r>
        <w:rPr>
          <w:rFonts w:hint="eastAsia" w:ascii="仿宋_GB2312" w:eastAsia="仿宋_GB2312"/>
          <w:b/>
          <w:bCs/>
          <w:sz w:val="24"/>
          <w:lang w:eastAsia="zh-CN"/>
        </w:rPr>
        <w:t>供应商</w:t>
      </w:r>
      <w:r>
        <w:rPr>
          <w:rFonts w:hint="eastAsia" w:ascii="仿宋_GB2312" w:eastAsia="仿宋_GB2312"/>
          <w:b/>
          <w:bCs/>
          <w:sz w:val="24"/>
        </w:rPr>
        <w:t>可以线下手写签名或盖章后扫描上传，否则视为无效响应</w:t>
      </w:r>
      <w:r>
        <w:rPr>
          <w:rFonts w:hint="eastAsia" w:ascii="仿宋_GB2312" w:eastAsia="仿宋_GB2312"/>
          <w:b/>
          <w:sz w:val="24"/>
        </w:rPr>
        <w:t>。</w:t>
      </w:r>
    </w:p>
    <w:p w14:paraId="0EBA677E">
      <w:pPr>
        <w:spacing w:line="460" w:lineRule="exact"/>
        <w:ind w:firstLine="720" w:firstLineChars="300"/>
        <w:rPr>
          <w:rFonts w:ascii="仿宋_GB2312" w:eastAsia="仿宋_GB2312"/>
          <w:sz w:val="24"/>
        </w:rPr>
      </w:pPr>
      <w:r>
        <w:rPr>
          <w:rFonts w:hint="eastAsia" w:ascii="仿宋_GB2312" w:eastAsia="仿宋_GB2312"/>
          <w:sz w:val="24"/>
        </w:rPr>
        <w:t>15.1.4电子响应文件不得涂改，若有修改错漏处，须加盖</w:t>
      </w:r>
      <w:r>
        <w:rPr>
          <w:rFonts w:hint="eastAsia" w:ascii="仿宋_GB2312" w:eastAsia="仿宋_GB2312"/>
          <w:sz w:val="24"/>
          <w:lang w:eastAsia="zh-CN"/>
        </w:rPr>
        <w:t>供应商</w:t>
      </w:r>
      <w:r>
        <w:rPr>
          <w:rFonts w:hint="eastAsia" w:ascii="仿宋_GB2312" w:eastAsia="仿宋_GB2312"/>
          <w:sz w:val="24"/>
        </w:rPr>
        <w:t>CA电子签章或者法定代表人或授权委托代理人签字。电子响应文件因扫描不清晰或乱码或表达不清所引起的后果由</w:t>
      </w:r>
      <w:r>
        <w:rPr>
          <w:rFonts w:hint="eastAsia" w:ascii="仿宋_GB2312" w:eastAsia="仿宋_GB2312"/>
          <w:sz w:val="24"/>
          <w:lang w:eastAsia="zh-CN"/>
        </w:rPr>
        <w:t>供应商</w:t>
      </w:r>
      <w:r>
        <w:rPr>
          <w:rFonts w:hint="eastAsia" w:ascii="仿宋_GB2312" w:eastAsia="仿宋_GB2312"/>
          <w:sz w:val="24"/>
        </w:rPr>
        <w:t>负责。</w:t>
      </w:r>
    </w:p>
    <w:p w14:paraId="3C5CD180">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15.1.5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016E38A8">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15.1.6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95E1DC0">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15.1.7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响应文件的容量大小须符合广西政府采购云平台电子投标客户端规定。</w:t>
      </w:r>
    </w:p>
    <w:p w14:paraId="6FD34C41">
      <w:pPr>
        <w:spacing w:line="460" w:lineRule="exact"/>
        <w:ind w:firstLine="480"/>
        <w:rPr>
          <w:rFonts w:ascii="仿宋_GB2312" w:eastAsia="仿宋_GB2312"/>
          <w:b/>
          <w:bCs/>
          <w:sz w:val="24"/>
        </w:rPr>
      </w:pPr>
      <w:r>
        <w:rPr>
          <w:rFonts w:hint="eastAsia" w:ascii="仿宋_GB2312" w:eastAsia="仿宋_GB2312"/>
          <w:b/>
          <w:bCs/>
          <w:sz w:val="24"/>
        </w:rPr>
        <w:t>15.2电子响应文件的加密要求</w:t>
      </w:r>
    </w:p>
    <w:p w14:paraId="691FEB68">
      <w:pPr>
        <w:snapToGrid w:val="0"/>
        <w:spacing w:line="400" w:lineRule="atLeast"/>
        <w:ind w:firstLine="420" w:firstLineChars="175"/>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响应文件应按广西政府采购云平台电子投标客户端软件有关规定加密，否则广西政府采购云平台将拒收。</w:t>
      </w:r>
    </w:p>
    <w:p w14:paraId="5C75F158">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四.协商报价</w:t>
      </w:r>
      <w:bookmarkEnd w:id="61"/>
      <w:bookmarkEnd w:id="62"/>
    </w:p>
    <w:p w14:paraId="6B53EA86">
      <w:pPr>
        <w:pStyle w:val="26"/>
        <w:snapToGrid w:val="0"/>
        <w:spacing w:line="400" w:lineRule="atLeas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16.1报价应按单一来源采购文件中相关附表格式填写。</w:t>
      </w:r>
    </w:p>
    <w:p w14:paraId="4E7CE535">
      <w:pPr>
        <w:pStyle w:val="26"/>
        <w:snapToGrid w:val="0"/>
        <w:spacing w:line="400" w:lineRule="atLeas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16.2经商定合理确定的报价是履行合同的最终价格，应包括</w:t>
      </w:r>
      <w:r>
        <w:rPr>
          <w:rFonts w:hint="eastAsia" w:ascii="仿宋_GB2312" w:hAnsi="宋体" w:eastAsia="仿宋_GB2312"/>
          <w:bCs/>
          <w:sz w:val="24"/>
        </w:rPr>
        <w:t>所有成本、各种费用的总和</w:t>
      </w:r>
      <w:r>
        <w:rPr>
          <w:rFonts w:hint="eastAsia" w:ascii="仿宋_GB2312" w:hAnsi="宋体" w:eastAsia="仿宋_GB2312"/>
          <w:sz w:val="24"/>
          <w:szCs w:val="24"/>
        </w:rPr>
        <w:t>。</w:t>
      </w:r>
    </w:p>
    <w:p w14:paraId="110A4B42">
      <w:pPr>
        <w:tabs>
          <w:tab w:val="left" w:pos="525"/>
        </w:tabs>
        <w:snapToGrid w:val="0"/>
        <w:spacing w:line="400" w:lineRule="atLeast"/>
        <w:ind w:firstLine="480" w:firstLineChars="200"/>
        <w:jc w:val="left"/>
        <w:rPr>
          <w:rFonts w:hint="eastAsia" w:ascii="仿宋_GB2312" w:hAnsi="宋体" w:eastAsia="仿宋_GB2312"/>
          <w:sz w:val="24"/>
        </w:rPr>
      </w:pPr>
      <w:r>
        <w:rPr>
          <w:rFonts w:hint="eastAsia" w:ascii="仿宋_GB2312" w:hAnsi="宋体" w:eastAsia="仿宋_GB2312" w:cs="Courier New"/>
          <w:sz w:val="24"/>
        </w:rPr>
        <w:t>16.3</w:t>
      </w:r>
      <w:r>
        <w:rPr>
          <w:rFonts w:hint="eastAsia" w:ascii="仿宋_GB2312" w:hAnsi="宋体" w:eastAsia="仿宋_GB2312"/>
          <w:sz w:val="24"/>
        </w:rPr>
        <w:t>有选择的或有条件的报价将不予接受。</w:t>
      </w:r>
    </w:p>
    <w:p w14:paraId="1C214B03">
      <w:pPr>
        <w:snapToGrid w:val="0"/>
        <w:spacing w:line="400" w:lineRule="atLeast"/>
        <w:ind w:firstLine="422" w:firstLineChars="175"/>
        <w:jc w:val="left"/>
        <w:rPr>
          <w:rFonts w:ascii="仿宋_GB2312" w:eastAsia="仿宋_GB2312" w:cs="Courier New"/>
          <w:b/>
          <w:sz w:val="24"/>
        </w:rPr>
      </w:pPr>
      <w:r>
        <w:rPr>
          <w:rFonts w:hint="eastAsia" w:ascii="仿宋_GB2312" w:eastAsia="仿宋_GB2312" w:cs="Courier New"/>
          <w:b/>
          <w:sz w:val="24"/>
        </w:rPr>
        <w:t>五.响应文件的有效期</w:t>
      </w:r>
    </w:p>
    <w:p w14:paraId="49F92081">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 xml:space="preserve">17.1 </w:t>
      </w:r>
      <w:r>
        <w:rPr>
          <w:rFonts w:hint="eastAsia" w:ascii="仿宋_GB2312" w:eastAsia="仿宋_GB2312"/>
          <w:sz w:val="24"/>
          <w:lang w:eastAsia="zh-CN"/>
        </w:rPr>
        <w:t>供应商</w:t>
      </w:r>
      <w:r>
        <w:rPr>
          <w:rFonts w:hint="eastAsia" w:ascii="仿宋_GB2312" w:eastAsia="仿宋_GB2312" w:cs="Courier New"/>
          <w:sz w:val="24"/>
        </w:rPr>
        <w:t>的响应文件自递交响应文件截止之日起至合同履行完毕止均应保持有效。</w:t>
      </w:r>
    </w:p>
    <w:p w14:paraId="33F43ED4">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17.2在特殊情况下，</w:t>
      </w:r>
      <w:r>
        <w:rPr>
          <w:rFonts w:hint="eastAsia" w:ascii="仿宋_GB2312" w:hAnsi="仿宋_GB2312" w:eastAsia="仿宋_GB2312" w:cs="仿宋_GB2312"/>
          <w:sz w:val="24"/>
          <w:lang w:eastAsia="zh-CN"/>
        </w:rPr>
        <w:t>采购人</w:t>
      </w:r>
      <w:r>
        <w:rPr>
          <w:rFonts w:hint="eastAsia" w:ascii="仿宋_GB2312" w:eastAsia="仿宋_GB2312" w:cs="Courier New"/>
          <w:sz w:val="24"/>
        </w:rPr>
        <w:t>可与</w:t>
      </w:r>
      <w:r>
        <w:rPr>
          <w:rFonts w:hint="eastAsia" w:ascii="仿宋_GB2312" w:eastAsia="仿宋_GB2312"/>
          <w:sz w:val="24"/>
          <w:lang w:eastAsia="zh-CN"/>
        </w:rPr>
        <w:t>供应商</w:t>
      </w:r>
      <w:r>
        <w:rPr>
          <w:rFonts w:hint="eastAsia" w:ascii="仿宋_GB2312" w:eastAsia="仿宋_GB2312" w:cs="Courier New"/>
          <w:sz w:val="24"/>
        </w:rPr>
        <w:t>协商延长响应文件的有效期，这种要求和答复均以书面形式进行。</w:t>
      </w:r>
    </w:p>
    <w:p w14:paraId="2D1233AC">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17.3</w:t>
      </w:r>
      <w:r>
        <w:rPr>
          <w:rFonts w:hint="eastAsia" w:ascii="仿宋_GB2312" w:eastAsia="仿宋_GB2312"/>
          <w:sz w:val="24"/>
          <w:lang w:eastAsia="zh-CN"/>
        </w:rPr>
        <w:t>供应商</w:t>
      </w:r>
      <w:r>
        <w:rPr>
          <w:rFonts w:hint="eastAsia" w:ascii="仿宋_GB2312" w:eastAsia="仿宋_GB2312" w:cs="Courier New"/>
          <w:sz w:val="24"/>
        </w:rPr>
        <w:t>可拒绝接受延长有效期要求。同意延长有效期的</w:t>
      </w:r>
      <w:r>
        <w:rPr>
          <w:rFonts w:hint="eastAsia" w:ascii="仿宋_GB2312" w:eastAsia="仿宋_GB2312"/>
          <w:sz w:val="24"/>
          <w:lang w:eastAsia="zh-CN"/>
        </w:rPr>
        <w:t>供应商</w:t>
      </w:r>
      <w:r>
        <w:rPr>
          <w:rFonts w:hint="eastAsia" w:ascii="仿宋_GB2312" w:eastAsia="仿宋_GB2312" w:cs="Courier New"/>
          <w:sz w:val="24"/>
        </w:rPr>
        <w:t xml:space="preserve">不能修改响应文件其它内容。 </w:t>
      </w:r>
    </w:p>
    <w:p w14:paraId="5CC7C3DA">
      <w:pPr>
        <w:spacing w:line="400" w:lineRule="atLeast"/>
        <w:rPr>
          <w:rFonts w:ascii="仿宋_GB2312" w:eastAsia="仿宋_GB2312" w:cs="Courier New"/>
          <w:b/>
          <w:sz w:val="24"/>
        </w:rPr>
      </w:pPr>
      <w:bookmarkStart w:id="63" w:name="_Toc254970541"/>
      <w:bookmarkStart w:id="64" w:name="_Toc254970682"/>
      <w:r>
        <w:rPr>
          <w:rFonts w:hint="eastAsia" w:ascii="仿宋_GB2312" w:eastAsia="仿宋_GB2312" w:cs="Courier New"/>
          <w:b/>
          <w:sz w:val="24"/>
        </w:rPr>
        <w:t>六.协商保证金</w:t>
      </w:r>
      <w:bookmarkEnd w:id="63"/>
      <w:bookmarkEnd w:id="64"/>
    </w:p>
    <w:p w14:paraId="1694C6F4">
      <w:pPr>
        <w:snapToGrid w:val="0"/>
        <w:spacing w:line="400" w:lineRule="atLeast"/>
        <w:ind w:firstLine="420"/>
        <w:jc w:val="left"/>
        <w:rPr>
          <w:rFonts w:ascii="仿宋_GB2312" w:eastAsia="仿宋_GB2312" w:cs="Courier New"/>
          <w:sz w:val="24"/>
        </w:rPr>
      </w:pPr>
      <w:bookmarkStart w:id="65" w:name="_Toc254970542"/>
      <w:bookmarkStart w:id="66" w:name="_Toc254970683"/>
      <w:r>
        <w:rPr>
          <w:rFonts w:hint="eastAsia" w:ascii="仿宋_GB2312" w:eastAsia="仿宋_GB2312" w:cs="Courier New"/>
          <w:sz w:val="24"/>
        </w:rPr>
        <w:t>18.本项目无需提交协商保证金。</w:t>
      </w:r>
    </w:p>
    <w:bookmarkEnd w:id="65"/>
    <w:bookmarkEnd w:id="66"/>
    <w:p w14:paraId="2CEB34FA">
      <w:pPr>
        <w:spacing w:line="460" w:lineRule="exact"/>
        <w:rPr>
          <w:rFonts w:hint="eastAsia" w:ascii="仿宋_GB2312" w:hAnsi="宋体" w:eastAsia="仿宋_GB2312" w:cs="Courier New"/>
          <w:b/>
          <w:sz w:val="24"/>
        </w:rPr>
      </w:pPr>
      <w:bookmarkStart w:id="67" w:name="_Toc254970684"/>
      <w:bookmarkStart w:id="68" w:name="_Toc254970543"/>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1B8A27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19.电子响应文件的提交</w:t>
      </w:r>
    </w:p>
    <w:p w14:paraId="4B274E1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19.1本项目实行“网上投标、电子评标”，</w:t>
      </w:r>
      <w:r>
        <w:rPr>
          <w:rFonts w:hint="eastAsia" w:ascii="仿宋_GB2312" w:eastAsia="仿宋_GB2312"/>
          <w:sz w:val="24"/>
          <w:lang w:eastAsia="zh-CN"/>
        </w:rPr>
        <w:t>供应商</w:t>
      </w:r>
      <w:r>
        <w:rPr>
          <w:rFonts w:hint="eastAsia" w:ascii="仿宋_GB2312" w:hAnsi="宋体" w:eastAsia="仿宋_GB2312"/>
          <w:sz w:val="24"/>
        </w:rPr>
        <w:t>应于提交响应文件截止时间前在广西政府采购云平台上提交已经加密的电子响应文件。</w:t>
      </w:r>
    </w:p>
    <w:p w14:paraId="4BBEE6D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19.2未按规定上传的电子响应文件将被拒绝，由此造成电子响应文件解密失败或被误投的风险由</w:t>
      </w:r>
      <w:r>
        <w:rPr>
          <w:rFonts w:hint="eastAsia" w:ascii="仿宋_GB2312" w:eastAsia="仿宋_GB2312"/>
          <w:sz w:val="24"/>
          <w:lang w:eastAsia="zh-CN"/>
        </w:rPr>
        <w:t>供应商</w:t>
      </w:r>
      <w:r>
        <w:rPr>
          <w:rFonts w:hint="eastAsia" w:ascii="仿宋_GB2312" w:hAnsi="宋体" w:eastAsia="仿宋_GB2312"/>
          <w:sz w:val="24"/>
        </w:rPr>
        <w:t>自行承担。</w:t>
      </w:r>
    </w:p>
    <w:p w14:paraId="3725CA6F">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 xml:space="preserve">19.3 </w:t>
      </w:r>
      <w:r>
        <w:rPr>
          <w:rFonts w:hint="eastAsia" w:ascii="仿宋_GB2312" w:eastAsia="仿宋_GB2312"/>
          <w:sz w:val="24"/>
          <w:lang w:eastAsia="zh-CN"/>
        </w:rPr>
        <w:t>供应商</w:t>
      </w:r>
      <w:r>
        <w:rPr>
          <w:rFonts w:hint="eastAsia" w:ascii="仿宋_GB2312" w:hAnsi="宋体" w:eastAsia="仿宋_GB2312"/>
          <w:sz w:val="24"/>
        </w:rPr>
        <w:t>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65B7FE3">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3A1D32DF">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20.解密</w:t>
      </w:r>
    </w:p>
    <w:p w14:paraId="05392687">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20.1电子响应文件提交截止时间后，解密开始。</w:t>
      </w:r>
    </w:p>
    <w:p w14:paraId="4D02EF20">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20.2解密开始时广西政府采购云平台自动提取</w:t>
      </w:r>
      <w:r>
        <w:rPr>
          <w:rFonts w:hint="eastAsia" w:ascii="仿宋_GB2312" w:eastAsia="仿宋_GB2312"/>
          <w:sz w:val="24"/>
          <w:lang w:eastAsia="zh-CN"/>
        </w:rPr>
        <w:t>供应商</w:t>
      </w:r>
      <w:r>
        <w:rPr>
          <w:rFonts w:hint="eastAsia" w:ascii="仿宋_GB2312" w:hAnsi="宋体" w:eastAsia="仿宋_GB2312"/>
          <w:sz w:val="24"/>
        </w:rPr>
        <w:t>的响应文件，</w:t>
      </w:r>
      <w:r>
        <w:rPr>
          <w:rFonts w:hint="eastAsia" w:ascii="仿宋_GB2312" w:eastAsia="仿宋_GB2312"/>
          <w:sz w:val="24"/>
          <w:lang w:eastAsia="zh-CN"/>
        </w:rPr>
        <w:t>供应商</w:t>
      </w:r>
      <w:r>
        <w:rPr>
          <w:rFonts w:hint="eastAsia" w:ascii="仿宋_GB2312" w:hAnsi="宋体" w:eastAsia="仿宋_GB2312"/>
          <w:sz w:val="24"/>
        </w:rPr>
        <w:t>须在采购代理机构开启解密标书后30分钟内对上传广西政府采购云平台的响应文件进行解密。</w:t>
      </w:r>
    </w:p>
    <w:p w14:paraId="1AD918C5">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w:t>
      </w:r>
      <w:r>
        <w:rPr>
          <w:rFonts w:hint="eastAsia" w:ascii="仿宋_GB2312" w:eastAsia="仿宋_GB2312"/>
          <w:sz w:val="24"/>
          <w:lang w:eastAsia="zh-CN"/>
        </w:rPr>
        <w:t>供应商</w:t>
      </w:r>
      <w:r>
        <w:rPr>
          <w:rFonts w:hint="eastAsia" w:ascii="仿宋_GB2312" w:hAnsi="宋体" w:eastAsia="仿宋_GB2312"/>
          <w:sz w:val="24"/>
        </w:rPr>
        <w:t>超过解密时限未完成解密的，或响应文件无法解密或解密失败，视为</w:t>
      </w:r>
      <w:r>
        <w:rPr>
          <w:rFonts w:hint="eastAsia" w:ascii="仿宋_GB2312" w:eastAsia="仿宋_GB2312"/>
          <w:sz w:val="24"/>
          <w:lang w:eastAsia="zh-CN"/>
        </w:rPr>
        <w:t>供应商</w:t>
      </w:r>
      <w:r>
        <w:rPr>
          <w:rFonts w:hint="eastAsia" w:ascii="仿宋_GB2312" w:hAnsi="宋体" w:eastAsia="仿宋_GB2312"/>
          <w:sz w:val="24"/>
        </w:rPr>
        <w:t>放弃响应，响应无效。</w:t>
      </w:r>
    </w:p>
    <w:p w14:paraId="72D6D954">
      <w:pPr>
        <w:snapToGrid w:val="0"/>
        <w:spacing w:line="400" w:lineRule="atLeast"/>
        <w:ind w:firstLine="354" w:firstLineChars="147"/>
        <w:jc w:val="left"/>
        <w:rPr>
          <w:rFonts w:ascii="仿宋_GB2312" w:eastAsia="仿宋_GB2312"/>
          <w:b/>
          <w:sz w:val="24"/>
        </w:rPr>
      </w:pPr>
      <w:r>
        <w:rPr>
          <w:rFonts w:hint="eastAsia" w:ascii="仿宋_GB2312" w:eastAsia="仿宋_GB2312" w:cs="Courier New"/>
          <w:b/>
          <w:sz w:val="24"/>
        </w:rPr>
        <w:t>九、响应无效的情形</w:t>
      </w:r>
      <w:bookmarkEnd w:id="67"/>
      <w:bookmarkEnd w:id="68"/>
    </w:p>
    <w:p w14:paraId="1D28D31F">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21.1实质上没有响应单一来源采购文件要求和条件的响应将被视为无效响应。</w:t>
      </w:r>
      <w:r>
        <w:rPr>
          <w:rFonts w:hint="eastAsia" w:ascii="仿宋_GB2312" w:eastAsia="仿宋_GB2312"/>
          <w:sz w:val="24"/>
          <w:lang w:eastAsia="zh-CN"/>
        </w:rPr>
        <w:t>供应商</w:t>
      </w:r>
      <w:r>
        <w:rPr>
          <w:rFonts w:hint="eastAsia" w:ascii="仿宋_GB2312" w:eastAsia="仿宋_GB2312" w:cs="Courier New"/>
          <w:sz w:val="24"/>
        </w:rPr>
        <w:t>不得通过修正或撤消不合要求的偏离或保留从而使其成为满足实质要求的响应，经协商小组认定属于含义不明确、同类问题表述不一致或者有明显文字和计算错误的内容，</w:t>
      </w:r>
      <w:r>
        <w:rPr>
          <w:rFonts w:hint="eastAsia" w:ascii="仿宋_GB2312" w:hAnsi="Times New Roman" w:eastAsia="仿宋_GB2312" w:cs="Courier New"/>
          <w:color w:val="auto"/>
          <w:sz w:val="24"/>
          <w:highlight w:val="none"/>
        </w:rPr>
        <w:t>应当允许其在协商结束之前进行澄清</w:t>
      </w:r>
      <w:r>
        <w:rPr>
          <w:rFonts w:hint="eastAsia" w:ascii="仿宋_GB2312" w:hAnsi="Times New Roman" w:eastAsia="仿宋_GB2312" w:cs="Courier New"/>
          <w:color w:val="auto"/>
          <w:sz w:val="24"/>
          <w:highlight w:val="none"/>
          <w:lang w:val="en-US" w:eastAsia="zh-CN"/>
        </w:rPr>
        <w:t>、说明或者更正</w:t>
      </w:r>
      <w:r>
        <w:rPr>
          <w:rFonts w:hint="eastAsia" w:ascii="仿宋_GB2312" w:hAnsi="Times New Roman" w:eastAsia="仿宋_GB2312" w:cs="Courier New"/>
          <w:color w:val="auto"/>
          <w:sz w:val="24"/>
          <w:highlight w:val="none"/>
        </w:rPr>
        <w:t>，</w:t>
      </w:r>
      <w:r>
        <w:rPr>
          <w:rFonts w:hint="eastAsia" w:ascii="仿宋_GB2312" w:eastAsia="仿宋_GB2312" w:cs="Courier New"/>
          <w:color w:val="auto"/>
          <w:sz w:val="24"/>
          <w:highlight w:val="none"/>
        </w:rPr>
        <w:t>澄清</w:t>
      </w:r>
      <w:r>
        <w:rPr>
          <w:rFonts w:hint="eastAsia" w:ascii="仿宋_GB2312" w:hAnsi="Times New Roman" w:eastAsia="仿宋_GB2312" w:cs="Courier New"/>
          <w:color w:val="auto"/>
          <w:sz w:val="24"/>
          <w:highlight w:val="none"/>
          <w:lang w:val="en-US" w:eastAsia="zh-CN"/>
        </w:rPr>
        <w:t>、说明或者更正</w:t>
      </w:r>
      <w:r>
        <w:rPr>
          <w:rFonts w:hint="eastAsia" w:ascii="仿宋_GB2312" w:eastAsia="仿宋_GB2312" w:cs="Courier New"/>
          <w:color w:val="auto"/>
          <w:sz w:val="24"/>
          <w:highlight w:val="none"/>
        </w:rPr>
        <w:t>响应文件必须以书面形式进行</w:t>
      </w:r>
      <w:r>
        <w:rPr>
          <w:rFonts w:hint="eastAsia" w:ascii="仿宋_GB2312" w:eastAsia="仿宋_GB2312" w:cs="Courier New"/>
          <w:sz w:val="24"/>
          <w:highlight w:val="none"/>
        </w:rPr>
        <w:t>。</w:t>
      </w:r>
    </w:p>
    <w:p w14:paraId="66987B54">
      <w:pPr>
        <w:snapToGrid w:val="0"/>
        <w:spacing w:line="400" w:lineRule="atLeast"/>
        <w:ind w:firstLine="472" w:firstLineChars="196"/>
        <w:jc w:val="left"/>
        <w:rPr>
          <w:rFonts w:ascii="仿宋_GB2312" w:eastAsia="仿宋_GB2312" w:cs="Courier New"/>
          <w:sz w:val="24"/>
        </w:rPr>
      </w:pPr>
      <w:r>
        <w:rPr>
          <w:rFonts w:hint="eastAsia" w:ascii="仿宋_GB2312" w:eastAsia="仿宋_GB2312"/>
          <w:b/>
          <w:sz w:val="24"/>
        </w:rPr>
        <w:t>21.1.1</w:t>
      </w:r>
      <w:r>
        <w:rPr>
          <w:rFonts w:hint="eastAsia" w:ascii="仿宋_GB2312" w:eastAsia="仿宋_GB2312"/>
          <w:b/>
          <w:sz w:val="24"/>
          <w:lang w:eastAsia="zh-CN"/>
        </w:rPr>
        <w:t>供应商</w:t>
      </w:r>
      <w:r>
        <w:rPr>
          <w:rFonts w:hint="eastAsia" w:ascii="仿宋_GB2312" w:eastAsia="仿宋_GB2312"/>
          <w:b/>
          <w:sz w:val="24"/>
        </w:rPr>
        <w:t>存在下列情况之一的，响应无效：</w:t>
      </w:r>
    </w:p>
    <w:p w14:paraId="4C63588D">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（1）不具备单一来源采购文件中规定的资格要求的；</w:t>
      </w:r>
    </w:p>
    <w:p w14:paraId="64ACD4DA">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（2）报价超过单一来源采购文件中规定的预算金额或者最高限价的；</w:t>
      </w:r>
    </w:p>
    <w:p w14:paraId="798C13C4">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（3）响应文件含有</w:t>
      </w:r>
      <w:r>
        <w:rPr>
          <w:rFonts w:hint="eastAsia" w:ascii="仿宋_GB2312" w:hAnsi="仿宋_GB2312" w:eastAsia="仿宋_GB2312" w:cs="仿宋_GB2312"/>
          <w:sz w:val="24"/>
          <w:lang w:eastAsia="zh-CN"/>
        </w:rPr>
        <w:t>采购人</w:t>
      </w:r>
      <w:r>
        <w:rPr>
          <w:rFonts w:hint="eastAsia" w:ascii="仿宋_GB2312" w:eastAsia="仿宋_GB2312" w:cs="Courier New"/>
          <w:sz w:val="24"/>
        </w:rPr>
        <w:t>不能接受的附加条件的；</w:t>
      </w:r>
    </w:p>
    <w:p w14:paraId="0221942D">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（4）法律、法规和单一来源采购文件规定的其他无效情形。</w:t>
      </w:r>
    </w:p>
    <w:p w14:paraId="54A158FD">
      <w:pPr>
        <w:snapToGrid w:val="0"/>
        <w:spacing w:line="400" w:lineRule="atLeast"/>
        <w:ind w:firstLine="472" w:firstLineChars="196"/>
        <w:rPr>
          <w:rFonts w:ascii="仿宋_GB2312" w:eastAsia="仿宋_GB2312"/>
          <w:b/>
          <w:sz w:val="24"/>
        </w:rPr>
      </w:pPr>
      <w:r>
        <w:rPr>
          <w:rFonts w:hint="eastAsia" w:ascii="仿宋_GB2312" w:eastAsia="仿宋_GB2312"/>
          <w:b/>
          <w:sz w:val="24"/>
        </w:rPr>
        <w:t>21.1.2在资格性审查时，如发现下列情形之一的，响应文件将被视为无效：</w:t>
      </w:r>
    </w:p>
    <w:p w14:paraId="36B5E617">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（1）资格证明文件不全的，或者不符合单一来源采购文件标明的资格要求的；</w:t>
      </w:r>
    </w:p>
    <w:p w14:paraId="201792BD">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（2）无法定代表人或其授权委托代理人签字，或未提供法定代表人授权委托书或者填写项目不齐全的；</w:t>
      </w:r>
    </w:p>
    <w:p w14:paraId="411334B7">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（3）委托代理人与法定代表人授权委托代理人身份不符的。</w:t>
      </w:r>
    </w:p>
    <w:p w14:paraId="6FE404CA">
      <w:pPr>
        <w:snapToGrid w:val="0"/>
        <w:spacing w:line="400" w:lineRule="atLeast"/>
        <w:ind w:firstLine="472" w:firstLineChars="196"/>
        <w:rPr>
          <w:rFonts w:ascii="仿宋_GB2312" w:eastAsia="仿宋_GB2312"/>
          <w:b/>
          <w:bCs/>
          <w:kern w:val="0"/>
          <w:sz w:val="24"/>
        </w:rPr>
      </w:pPr>
      <w:r>
        <w:rPr>
          <w:rFonts w:hint="eastAsia" w:ascii="仿宋_GB2312" w:eastAsia="仿宋_GB2312"/>
          <w:b/>
          <w:bCs/>
          <w:kern w:val="0"/>
          <w:sz w:val="24"/>
        </w:rPr>
        <w:t>21.1.3在符合性评审时，如发现下列情形之一的，响应文件将被视为无效：</w:t>
      </w:r>
    </w:p>
    <w:p w14:paraId="13A37E37">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（1）响应有效期、服务期限、付款方式等商务条款不能满足单一来源采购文件要求的；</w:t>
      </w:r>
    </w:p>
    <w:p w14:paraId="4634A15E">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w:t>
      </w:r>
      <w:r>
        <w:rPr>
          <w:rFonts w:hint="eastAsia" w:ascii="仿宋_GB2312" w:eastAsia="仿宋_GB2312"/>
          <w:sz w:val="24"/>
          <w:lang w:eastAsia="zh-CN"/>
        </w:rPr>
        <w:t>供应商</w:t>
      </w:r>
      <w:r>
        <w:rPr>
          <w:rFonts w:hint="eastAsia" w:ascii="仿宋_GB2312" w:eastAsia="仿宋_GB2312" w:cs="Courier New"/>
          <w:sz w:val="24"/>
        </w:rPr>
        <w:t>就</w:t>
      </w:r>
      <w:r>
        <w:rPr>
          <w:rFonts w:hint="eastAsia" w:ascii="仿宋_GB2312" w:eastAsia="仿宋_GB2312"/>
          <w:sz w:val="24"/>
        </w:rPr>
        <w:t>采购需求中标记 “★”符号的实质性响应内容发生负偏离一项以上的</w:t>
      </w:r>
      <w:r>
        <w:rPr>
          <w:rFonts w:hint="eastAsia" w:ascii="仿宋_GB2312" w:eastAsia="仿宋_GB2312" w:cs="Courier New"/>
          <w:sz w:val="24"/>
        </w:rPr>
        <w:t>；</w:t>
      </w:r>
    </w:p>
    <w:p w14:paraId="550375EF">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（3）响应技术方案不明确，存在一个或一个以上备选（替代）响应方案的；</w:t>
      </w:r>
    </w:p>
    <w:p w14:paraId="5CA7BC6A">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（4）未采用人民币报价或者未按照单一来源采购文件标明的币种报价的；</w:t>
      </w:r>
    </w:p>
    <w:p w14:paraId="219D5B92">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（5）报价超出最高限价，或者超出采购预算金额的；</w:t>
      </w:r>
    </w:p>
    <w:p w14:paraId="68421DF3">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（6）报价具有选择性；</w:t>
      </w:r>
      <w:r>
        <w:rPr>
          <w:rFonts w:hint="eastAsia" w:ascii="仿宋_GB2312" w:eastAsia="仿宋_GB2312" w:cs="Courier New"/>
          <w:sz w:val="24"/>
        </w:rPr>
        <w:tab/>
      </w:r>
    </w:p>
    <w:p w14:paraId="1057A475">
      <w:pPr>
        <w:spacing w:line="390" w:lineRule="exact"/>
        <w:ind w:right="-168" w:rightChars="-80" w:firstLine="435"/>
        <w:rPr>
          <w:rFonts w:ascii="仿宋_GB2312" w:eastAsia="仿宋_GB2312"/>
          <w:sz w:val="24"/>
        </w:rPr>
      </w:pPr>
      <w:r>
        <w:rPr>
          <w:rFonts w:hint="eastAsia" w:ascii="仿宋_GB2312" w:eastAsia="仿宋_GB2312" w:cs="Courier New"/>
          <w:sz w:val="24"/>
        </w:rPr>
        <w:t>（7）</w:t>
      </w:r>
      <w:r>
        <w:rPr>
          <w:rFonts w:hint="eastAsia" w:ascii="仿宋_GB2312" w:eastAsia="仿宋_GB2312"/>
          <w:sz w:val="24"/>
        </w:rPr>
        <w:t>在政府采购评审中出现下列情形之一的，</w:t>
      </w:r>
      <w:r>
        <w:rPr>
          <w:rFonts w:hint="eastAsia" w:ascii="仿宋_GB2312" w:eastAsia="仿宋_GB2312"/>
          <w:sz w:val="24"/>
          <w:lang w:val="en-US" w:eastAsia="zh-CN"/>
        </w:rPr>
        <w:t>协商</w:t>
      </w:r>
      <w:r>
        <w:rPr>
          <w:rFonts w:hint="eastAsia" w:ascii="仿宋_GB2312" w:eastAsia="仿宋_GB2312"/>
          <w:sz w:val="24"/>
        </w:rPr>
        <w:t>小组应当启动异常低价响应审查程序：</w:t>
      </w:r>
    </w:p>
    <w:p w14:paraId="1D3534A4">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2ADD0A9A">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45FD68D1">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w:t>
      </w:r>
      <w:r>
        <w:rPr>
          <w:rFonts w:hint="eastAsia" w:ascii="仿宋_GB2312" w:hAnsi="Times New Roman" w:eastAsia="仿宋_GB2312" w:cs="Times New Roman"/>
          <w:b w:val="0"/>
          <w:bCs w:val="0"/>
          <w:sz w:val="24"/>
          <w:szCs w:val="24"/>
          <w:lang w:bidi="ar"/>
        </w:rPr>
        <w:t>单项控制价</w:t>
      </w:r>
      <w:r>
        <w:rPr>
          <w:rFonts w:hint="eastAsia" w:ascii="仿宋_GB2312" w:eastAsia="仿宋_GB2312"/>
          <w:sz w:val="24"/>
        </w:rPr>
        <w:t>45%的，即响应报价&lt;采购项目</w:t>
      </w:r>
      <w:r>
        <w:rPr>
          <w:rFonts w:hint="eastAsia" w:ascii="仿宋_GB2312" w:hAnsi="Times New Roman" w:eastAsia="仿宋_GB2312" w:cs="Times New Roman"/>
          <w:b w:val="0"/>
          <w:bCs w:val="0"/>
          <w:sz w:val="24"/>
          <w:szCs w:val="24"/>
          <w:lang w:bidi="ar"/>
        </w:rPr>
        <w:t>单项控制价</w:t>
      </w:r>
      <w:r>
        <w:rPr>
          <w:rFonts w:hint="eastAsia" w:ascii="仿宋_GB2312" w:eastAsia="仿宋_GB2312"/>
          <w:sz w:val="24"/>
        </w:rPr>
        <w:t>×45%；</w:t>
      </w:r>
    </w:p>
    <w:p w14:paraId="211D63C1">
      <w:pPr>
        <w:spacing w:line="390" w:lineRule="exact"/>
        <w:ind w:right="-168" w:rightChars="-80" w:firstLine="435"/>
        <w:rPr>
          <w:rFonts w:ascii="仿宋_GB2312" w:eastAsia="仿宋_GB2312"/>
          <w:sz w:val="24"/>
        </w:rPr>
      </w:pPr>
      <w:r>
        <w:rPr>
          <w:rFonts w:hint="eastAsia" w:ascii="仿宋_GB2312" w:eastAsia="仿宋_GB2312"/>
          <w:sz w:val="24"/>
        </w:rPr>
        <w:t>4.</w:t>
      </w:r>
      <w:r>
        <w:rPr>
          <w:rFonts w:hint="eastAsia" w:ascii="仿宋_GB2312" w:eastAsia="仿宋_GB2312"/>
          <w:sz w:val="24"/>
          <w:lang w:val="en-US" w:eastAsia="zh-CN"/>
        </w:rPr>
        <w:t>协商</w:t>
      </w:r>
      <w:r>
        <w:rPr>
          <w:rFonts w:hint="eastAsia" w:ascii="仿宋_GB2312" w:eastAsia="仿宋_GB2312"/>
          <w:sz w:val="24"/>
        </w:rPr>
        <w:t>小组基于专业判断，认为供应商报价过低，有可能影响产品质量或者不能诚信履约的其他情形。</w:t>
      </w:r>
    </w:p>
    <w:p w14:paraId="553E70A8">
      <w:pPr>
        <w:spacing w:line="390" w:lineRule="exact"/>
        <w:ind w:right="-168" w:rightChars="-80" w:firstLine="435"/>
        <w:rPr>
          <w:rFonts w:ascii="仿宋_GB2312" w:eastAsia="仿宋_GB2312"/>
          <w:sz w:val="24"/>
        </w:rPr>
      </w:pPr>
      <w:r>
        <w:rPr>
          <w:rFonts w:hint="eastAsia" w:ascii="仿宋_GB2312" w:eastAsia="仿宋_GB2312"/>
          <w:sz w:val="24"/>
          <w:lang w:val="en-US" w:eastAsia="zh-CN"/>
        </w:rPr>
        <w:t>协商</w:t>
      </w:r>
      <w:r>
        <w:rPr>
          <w:rFonts w:hint="eastAsia" w:ascii="仿宋_GB2312" w:eastAsia="仿宋_GB2312"/>
          <w:sz w:val="24"/>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w:t>
      </w:r>
      <w:r>
        <w:rPr>
          <w:rFonts w:hint="eastAsia" w:ascii="仿宋_GB2312" w:eastAsia="仿宋_GB2312"/>
          <w:sz w:val="24"/>
          <w:lang w:val="en-US" w:eastAsia="zh-CN"/>
        </w:rPr>
        <w:t>协商</w:t>
      </w:r>
      <w:r>
        <w:rPr>
          <w:rFonts w:hint="eastAsia" w:ascii="仿宋_GB2312" w:eastAsia="仿宋_GB2312"/>
          <w:sz w:val="24"/>
        </w:rPr>
        <w:t>现场可不再重复提交。</w:t>
      </w:r>
    </w:p>
    <w:p w14:paraId="53DD007E">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w:t>
      </w:r>
      <w:r>
        <w:rPr>
          <w:rFonts w:hint="eastAsia" w:ascii="仿宋_GB2312" w:eastAsia="仿宋_GB2312"/>
          <w:sz w:val="24"/>
          <w:lang w:val="en-US" w:eastAsia="zh-CN"/>
        </w:rPr>
        <w:t>协商</w:t>
      </w:r>
      <w:r>
        <w:rPr>
          <w:rFonts w:hint="eastAsia" w:ascii="仿宋_GB2312" w:eastAsia="仿宋_GB2312"/>
          <w:sz w:val="24"/>
        </w:rPr>
        <w:t xml:space="preserve">小组应当将其作为无效响应处理。 </w:t>
      </w:r>
    </w:p>
    <w:p w14:paraId="2B3F87A6">
      <w:pPr>
        <w:snapToGrid w:val="0"/>
        <w:spacing w:line="400" w:lineRule="atLeast"/>
        <w:ind w:firstLine="472" w:firstLineChars="196"/>
        <w:rPr>
          <w:rFonts w:ascii="仿宋_GB2312" w:eastAsia="仿宋_GB2312"/>
          <w:b/>
          <w:sz w:val="24"/>
        </w:rPr>
      </w:pPr>
      <w:r>
        <w:rPr>
          <w:rFonts w:hint="eastAsia" w:ascii="仿宋_GB2312" w:eastAsia="仿宋_GB2312"/>
          <w:b/>
          <w:sz w:val="24"/>
        </w:rPr>
        <w:t>21.1.4被拒绝的响应文件为无效。</w:t>
      </w:r>
    </w:p>
    <w:p w14:paraId="66699AD9">
      <w:pPr>
        <w:snapToGrid w:val="0"/>
        <w:spacing w:line="400" w:lineRule="atLeast"/>
        <w:ind w:firstLine="472" w:firstLineChars="196"/>
        <w:rPr>
          <w:rFonts w:ascii="仿宋_GB2312" w:eastAsia="仿宋_GB2312" w:cs="Courier New"/>
          <w:b/>
          <w:sz w:val="24"/>
        </w:rPr>
      </w:pPr>
      <w:r>
        <w:rPr>
          <w:rFonts w:hint="eastAsia" w:ascii="仿宋_GB2312" w:eastAsia="仿宋_GB2312" w:cs="Courier New"/>
          <w:b/>
          <w:sz w:val="24"/>
        </w:rPr>
        <w:t>十、协商</w:t>
      </w:r>
    </w:p>
    <w:p w14:paraId="4F58A984">
      <w:pPr>
        <w:pStyle w:val="26"/>
        <w:snapToGrid w:val="0"/>
        <w:spacing w:line="400" w:lineRule="atLeas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22.协商准备</w:t>
      </w:r>
    </w:p>
    <w:p w14:paraId="1453AE99">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22.1采购代理机构将在“</w:t>
      </w:r>
      <w:r>
        <w:rPr>
          <w:rFonts w:hint="eastAsia" w:ascii="仿宋_GB2312" w:eastAsia="仿宋_GB2312"/>
          <w:sz w:val="24"/>
          <w:lang w:eastAsia="zh-CN"/>
        </w:rPr>
        <w:t>供应商</w:t>
      </w:r>
      <w:r>
        <w:rPr>
          <w:rFonts w:hint="eastAsia" w:ascii="仿宋_GB2312" w:eastAsia="仿宋_GB2312" w:cs="Courier New"/>
          <w:sz w:val="24"/>
        </w:rPr>
        <w:t>须知”前附表规定的时间和地点进行协商，</w:t>
      </w:r>
      <w:r>
        <w:rPr>
          <w:rFonts w:hint="eastAsia" w:ascii="仿宋_GB2312" w:eastAsia="仿宋_GB2312"/>
          <w:sz w:val="24"/>
          <w:lang w:eastAsia="zh-CN"/>
        </w:rPr>
        <w:t>供应商</w:t>
      </w:r>
      <w:r>
        <w:rPr>
          <w:rFonts w:hint="eastAsia" w:ascii="仿宋_GB2312" w:eastAsia="仿宋_GB2312" w:cs="Courier New"/>
          <w:sz w:val="24"/>
        </w:rPr>
        <w:t>的法定代表人或其授权委托代理人参加协商会。</w:t>
      </w:r>
      <w:r>
        <w:rPr>
          <w:rFonts w:hint="eastAsia" w:ascii="仿宋_GB2312" w:eastAsia="仿宋_GB2312"/>
          <w:sz w:val="24"/>
          <w:lang w:eastAsia="zh-CN"/>
        </w:rPr>
        <w:t>供应商</w:t>
      </w:r>
      <w:r>
        <w:rPr>
          <w:rFonts w:hint="eastAsia" w:ascii="仿宋_GB2312" w:eastAsia="仿宋_GB2312" w:cs="Courier New"/>
          <w:sz w:val="24"/>
        </w:rPr>
        <w:t>的法定代表人或其授权委托代理人未按时参加的，视同放弃协商。</w:t>
      </w:r>
    </w:p>
    <w:p w14:paraId="424CDE52">
      <w:pPr>
        <w:pStyle w:val="26"/>
        <w:snapToGrid w:val="0"/>
        <w:spacing w:line="400" w:lineRule="atLeas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22.协商程序</w:t>
      </w:r>
    </w:p>
    <w:p w14:paraId="450429DE">
      <w:pPr>
        <w:pStyle w:val="26"/>
        <w:snapToGrid w:val="0"/>
        <w:spacing w:line="400" w:lineRule="atLeas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22.1</w:t>
      </w:r>
      <w:r>
        <w:rPr>
          <w:rFonts w:hint="eastAsia" w:ascii="仿宋_GB2312" w:eastAsia="仿宋_GB2312"/>
          <w:b/>
          <w:bCs/>
          <w:kern w:val="0"/>
          <w:sz w:val="24"/>
        </w:rPr>
        <w:t>资格性</w:t>
      </w:r>
      <w:r>
        <w:rPr>
          <w:rFonts w:hint="eastAsia" w:ascii="仿宋_GB2312" w:hAnsi="宋体" w:eastAsia="仿宋_GB2312"/>
          <w:b/>
          <w:sz w:val="24"/>
          <w:szCs w:val="24"/>
        </w:rPr>
        <w:t>审查</w:t>
      </w:r>
    </w:p>
    <w:p w14:paraId="07D6A4E5">
      <w:pPr>
        <w:pStyle w:val="26"/>
        <w:snapToGrid w:val="0"/>
        <w:spacing w:line="400" w:lineRule="atLeast"/>
        <w:ind w:firstLine="470" w:firstLineChars="196"/>
        <w:rPr>
          <w:rFonts w:ascii="仿宋_GB2312" w:eastAsia="仿宋_GB2312"/>
          <w:sz w:val="24"/>
        </w:rPr>
      </w:pPr>
      <w:r>
        <w:rPr>
          <w:rFonts w:hint="eastAsia" w:ascii="仿宋_GB2312" w:hAnsi="宋体" w:eastAsia="仿宋_GB2312"/>
          <w:bCs/>
          <w:sz w:val="24"/>
          <w:szCs w:val="24"/>
        </w:rPr>
        <w:t>22.1.1</w:t>
      </w:r>
      <w:r>
        <w:rPr>
          <w:rFonts w:hint="eastAsia" w:ascii="仿宋_GB2312" w:hAnsi="仿宋_GB2312" w:eastAsia="仿宋_GB2312" w:cs="仿宋_GB2312"/>
          <w:sz w:val="24"/>
          <w:lang w:eastAsia="zh-CN"/>
        </w:rPr>
        <w:t>采购人</w:t>
      </w:r>
      <w:r>
        <w:rPr>
          <w:rFonts w:hint="eastAsia" w:ascii="仿宋_GB2312" w:eastAsia="仿宋_GB2312"/>
          <w:sz w:val="24"/>
        </w:rPr>
        <w:t>依法对</w:t>
      </w:r>
      <w:r>
        <w:rPr>
          <w:rFonts w:hint="eastAsia" w:ascii="仿宋_GB2312" w:eastAsia="仿宋_GB2312"/>
          <w:sz w:val="24"/>
          <w:lang w:eastAsia="zh-CN"/>
        </w:rPr>
        <w:t>供应商</w:t>
      </w:r>
      <w:r>
        <w:rPr>
          <w:rFonts w:hint="eastAsia" w:ascii="仿宋_GB2312" w:eastAsia="仿宋_GB2312"/>
          <w:sz w:val="24"/>
        </w:rPr>
        <w:t>的资格进行审查。</w:t>
      </w:r>
    </w:p>
    <w:p w14:paraId="1540F8E1">
      <w:pPr>
        <w:pStyle w:val="26"/>
        <w:snapToGrid w:val="0"/>
        <w:spacing w:line="400" w:lineRule="atLeast"/>
        <w:ind w:firstLine="470" w:firstLineChars="196"/>
        <w:rPr>
          <w:rFonts w:ascii="仿宋_GB2312" w:eastAsia="仿宋_GB2312"/>
          <w:sz w:val="24"/>
        </w:rPr>
      </w:pPr>
      <w:r>
        <w:rPr>
          <w:rFonts w:hint="eastAsia" w:ascii="仿宋_GB2312" w:eastAsia="仿宋_GB2312"/>
          <w:sz w:val="24"/>
        </w:rPr>
        <w:t>22.1.2受邀</w:t>
      </w:r>
      <w:r>
        <w:rPr>
          <w:rFonts w:hint="eastAsia" w:ascii="仿宋_GB2312" w:eastAsia="仿宋_GB2312"/>
          <w:sz w:val="24"/>
          <w:lang w:eastAsia="zh-CN"/>
        </w:rPr>
        <w:t>供应商</w:t>
      </w:r>
      <w:r>
        <w:rPr>
          <w:rFonts w:hint="eastAsia" w:ascii="仿宋_GB2312" w:eastAsia="仿宋_GB2312"/>
          <w:sz w:val="24"/>
        </w:rPr>
        <w:t>不通过资格性审查的，不得进入符合性审查环节，应当重新开展采购活动。</w:t>
      </w:r>
    </w:p>
    <w:p w14:paraId="17FE314A">
      <w:pPr>
        <w:pStyle w:val="26"/>
        <w:snapToGrid w:val="0"/>
        <w:spacing w:line="400" w:lineRule="atLeas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22.2符合性审查</w:t>
      </w:r>
    </w:p>
    <w:p w14:paraId="2B3C7111">
      <w:pPr>
        <w:pStyle w:val="26"/>
        <w:snapToGrid w:val="0"/>
        <w:spacing w:line="400" w:lineRule="atLeas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22.2.1组建协商小组</w:t>
      </w:r>
    </w:p>
    <w:p w14:paraId="3E97B2EE">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本项目协商小组由</w:t>
      </w:r>
      <w:r>
        <w:rPr>
          <w:rFonts w:hint="eastAsia" w:ascii="仿宋_GB2312" w:hAnsi="仿宋_GB2312" w:eastAsia="仿宋_GB2312" w:cs="仿宋_GB2312"/>
          <w:sz w:val="24"/>
          <w:lang w:eastAsia="zh-CN"/>
        </w:rPr>
        <w:t>采购人</w:t>
      </w:r>
      <w:r>
        <w:rPr>
          <w:rFonts w:hint="eastAsia" w:ascii="仿宋_GB2312" w:eastAsia="仿宋_GB2312" w:cs="Courier New"/>
          <w:sz w:val="24"/>
        </w:rPr>
        <w:t>代表与具有相关经验的专业人员组成。</w:t>
      </w:r>
    </w:p>
    <w:p w14:paraId="21C85A9A">
      <w:pPr>
        <w:pStyle w:val="26"/>
        <w:snapToGrid w:val="0"/>
        <w:spacing w:line="400" w:lineRule="atLeas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22.2.2审查的方式</w:t>
      </w:r>
    </w:p>
    <w:p w14:paraId="4003FD98">
      <w:pPr>
        <w:snapToGrid w:val="0"/>
        <w:spacing w:line="400" w:lineRule="atLeast"/>
        <w:ind w:firstLine="420"/>
        <w:jc w:val="left"/>
        <w:rPr>
          <w:rFonts w:ascii="仿宋_GB2312" w:eastAsia="仿宋_GB2312"/>
          <w:sz w:val="24"/>
        </w:rPr>
      </w:pPr>
      <w:r>
        <w:rPr>
          <w:rFonts w:hint="eastAsia" w:ascii="仿宋_GB2312" w:eastAsia="仿宋_GB2312" w:cs="Courier New"/>
          <w:sz w:val="24"/>
        </w:rPr>
        <w:t>本项目采用不公开方式审查，审查的依据为单一来源采购文件和响应文件。</w:t>
      </w:r>
    </w:p>
    <w:p w14:paraId="2B3B4072">
      <w:pPr>
        <w:pStyle w:val="26"/>
        <w:snapToGrid w:val="0"/>
        <w:spacing w:line="400" w:lineRule="atLeas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22.2.3</w:t>
      </w:r>
      <w:r>
        <w:rPr>
          <w:rFonts w:hint="eastAsia" w:ascii="仿宋_GB2312" w:hAnsi="宋体" w:eastAsia="仿宋_GB2312"/>
          <w:b/>
          <w:bCs/>
          <w:sz w:val="24"/>
          <w:szCs w:val="24"/>
        </w:rPr>
        <w:t>审查程序</w:t>
      </w:r>
    </w:p>
    <w:p w14:paraId="2F08B756">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（1）协商小组审查、评价响应文件是否符合单一来源采购文件的报价、商务技术等实质性要求。</w:t>
      </w:r>
    </w:p>
    <w:p w14:paraId="27D30CE9">
      <w:pPr>
        <w:snapToGrid w:val="0"/>
        <w:spacing w:line="400" w:lineRule="atLeast"/>
        <w:ind w:firstLine="420"/>
        <w:jc w:val="left"/>
        <w:rPr>
          <w:rFonts w:ascii="仿宋_GB2312" w:eastAsia="仿宋_GB2312" w:cs="Courier New"/>
          <w:sz w:val="24"/>
          <w:highlight w:val="none"/>
        </w:rPr>
      </w:pPr>
      <w:r>
        <w:rPr>
          <w:rFonts w:hint="eastAsia" w:ascii="仿宋_GB2312" w:eastAsia="仿宋_GB2312" w:cs="Courier New"/>
          <w:sz w:val="24"/>
        </w:rPr>
        <w:t>（2）协商小组将根据</w:t>
      </w:r>
      <w:r>
        <w:rPr>
          <w:rFonts w:hint="eastAsia" w:ascii="仿宋_GB2312" w:eastAsia="仿宋_GB2312"/>
          <w:sz w:val="24"/>
          <w:lang w:eastAsia="zh-CN"/>
        </w:rPr>
        <w:t>供应商</w:t>
      </w:r>
      <w:r>
        <w:rPr>
          <w:rFonts w:hint="eastAsia" w:ascii="仿宋_GB2312" w:eastAsia="仿宋_GB2312" w:cs="Courier New"/>
          <w:sz w:val="24"/>
        </w:rPr>
        <w:t>的响应文件进行审查、核对，经协商小组认定属于</w:t>
      </w:r>
      <w:r>
        <w:rPr>
          <w:rFonts w:hint="eastAsia" w:ascii="仿宋_GB2312" w:eastAsia="仿宋_GB2312" w:cs="Courier New"/>
          <w:sz w:val="24"/>
          <w:lang w:val="en-US" w:eastAsia="zh-CN"/>
        </w:rPr>
        <w:t>响应文件中</w:t>
      </w:r>
      <w:r>
        <w:rPr>
          <w:rFonts w:hint="eastAsia" w:ascii="仿宋_GB2312" w:eastAsia="仿宋_GB2312" w:cs="Courier New"/>
          <w:sz w:val="24"/>
        </w:rPr>
        <w:t>含义不明确、同类问题表述不一致或者有明显文字和计算错误的内容，协商小组要求</w:t>
      </w:r>
      <w:r>
        <w:rPr>
          <w:rFonts w:hint="eastAsia" w:ascii="仿宋_GB2312" w:eastAsia="仿宋_GB2312"/>
          <w:sz w:val="24"/>
          <w:lang w:eastAsia="zh-CN"/>
        </w:rPr>
        <w:t>供应商</w:t>
      </w:r>
      <w:r>
        <w:rPr>
          <w:rFonts w:hint="eastAsia" w:ascii="仿宋_GB2312" w:eastAsia="仿宋_GB2312" w:cs="Courier New"/>
          <w:sz w:val="24"/>
        </w:rPr>
        <w:t>对相关问题进行澄清</w:t>
      </w:r>
      <w:r>
        <w:rPr>
          <w:rFonts w:hint="eastAsia" w:ascii="仿宋_GB2312" w:eastAsia="仿宋_GB2312" w:cs="Courier New"/>
          <w:sz w:val="24"/>
          <w:lang w:eastAsia="zh-CN"/>
        </w:rPr>
        <w:t>、</w:t>
      </w:r>
      <w:r>
        <w:rPr>
          <w:rFonts w:hint="eastAsia" w:ascii="仿宋_GB2312" w:eastAsia="仿宋_GB2312" w:cs="Courier New"/>
          <w:sz w:val="24"/>
          <w:lang w:val="en-US" w:eastAsia="zh-CN"/>
        </w:rPr>
        <w:t>说明或更正</w:t>
      </w:r>
      <w:r>
        <w:rPr>
          <w:rFonts w:hint="eastAsia" w:ascii="仿宋_GB2312" w:eastAsia="仿宋_GB2312" w:cs="Courier New"/>
          <w:sz w:val="24"/>
        </w:rPr>
        <w:t>。协商小组</w:t>
      </w:r>
      <w:r>
        <w:rPr>
          <w:rFonts w:hint="eastAsia" w:ascii="仿宋_GB2312" w:eastAsia="仿宋_GB2312"/>
          <w:bCs/>
          <w:sz w:val="24"/>
        </w:rPr>
        <w:t>要求</w:t>
      </w:r>
      <w:r>
        <w:rPr>
          <w:rFonts w:hint="eastAsia" w:ascii="仿宋_GB2312" w:eastAsia="仿宋_GB2312"/>
          <w:sz w:val="24"/>
          <w:lang w:eastAsia="zh-CN"/>
        </w:rPr>
        <w:t>供应商</w:t>
      </w:r>
      <w:r>
        <w:rPr>
          <w:rFonts w:hint="eastAsia" w:ascii="仿宋_GB2312" w:eastAsia="仿宋_GB2312"/>
          <w:bCs/>
          <w:sz w:val="24"/>
        </w:rPr>
        <w:t>澄清、说明或者更正响应文件应当通过</w:t>
      </w:r>
      <w:r>
        <w:rPr>
          <w:rFonts w:hint="eastAsia" w:ascii="仿宋_GB2312" w:hAnsi="宋体" w:eastAsia="仿宋_GB2312"/>
          <w:sz w:val="24"/>
        </w:rPr>
        <w:t>广西政府采购云平台</w:t>
      </w:r>
      <w:r>
        <w:rPr>
          <w:rFonts w:hint="eastAsia" w:ascii="仿宋_GB2312" w:eastAsia="仿宋_GB2312"/>
          <w:bCs/>
          <w:sz w:val="24"/>
        </w:rPr>
        <w:t>发起电子询标函。</w:t>
      </w:r>
      <w:r>
        <w:rPr>
          <w:rFonts w:hint="eastAsia" w:ascii="仿宋_GB2312" w:eastAsia="仿宋_GB2312"/>
          <w:sz w:val="24"/>
          <w:lang w:eastAsia="zh-CN"/>
        </w:rPr>
        <w:t>供应商</w:t>
      </w:r>
      <w:r>
        <w:rPr>
          <w:rFonts w:hint="eastAsia" w:ascii="仿宋_GB2312" w:eastAsia="仿宋_GB2312"/>
          <w:bCs/>
          <w:sz w:val="24"/>
        </w:rPr>
        <w:t>在截止时间前通过</w:t>
      </w:r>
      <w:r>
        <w:rPr>
          <w:rFonts w:hint="eastAsia" w:ascii="仿宋_GB2312" w:hAnsi="宋体" w:eastAsia="仿宋_GB2312"/>
          <w:sz w:val="24"/>
        </w:rPr>
        <w:t>广西政府采购云平</w:t>
      </w:r>
      <w:r>
        <w:rPr>
          <w:rFonts w:hint="eastAsia" w:ascii="仿宋_GB2312" w:hAnsi="宋体" w:eastAsia="仿宋_GB2312"/>
          <w:sz w:val="24"/>
          <w:highlight w:val="none"/>
        </w:rPr>
        <w:t>台</w:t>
      </w:r>
      <w:r>
        <w:rPr>
          <w:rFonts w:hint="eastAsia" w:ascii="仿宋_GB2312" w:eastAsia="仿宋_GB2312"/>
          <w:bCs/>
          <w:sz w:val="24"/>
          <w:highlight w:val="none"/>
        </w:rPr>
        <w:t>进行澄清、说明或更正。</w:t>
      </w:r>
      <w:r>
        <w:rPr>
          <w:rFonts w:hint="eastAsia" w:ascii="仿宋_GB2312" w:eastAsia="仿宋_GB2312"/>
          <w:sz w:val="24"/>
          <w:highlight w:val="none"/>
          <w:lang w:eastAsia="zh-CN"/>
        </w:rPr>
        <w:t>供应商</w:t>
      </w:r>
      <w:r>
        <w:rPr>
          <w:rFonts w:hint="eastAsia" w:ascii="仿宋_GB2312" w:eastAsia="仿宋_GB2312"/>
          <w:bCs/>
          <w:sz w:val="24"/>
          <w:highlight w:val="none"/>
        </w:rPr>
        <w:t>的澄清、说明或者更正应当</w:t>
      </w:r>
      <w:r>
        <w:rPr>
          <w:rFonts w:hint="eastAsia" w:ascii="仿宋_GB2312" w:eastAsia="仿宋_GB2312"/>
          <w:b w:val="0"/>
          <w:bCs/>
          <w:sz w:val="24"/>
          <w:highlight w:val="none"/>
        </w:rPr>
        <w:t>加盖</w:t>
      </w:r>
      <w:r>
        <w:rPr>
          <w:rFonts w:hint="eastAsia" w:ascii="仿宋_GB2312" w:eastAsia="仿宋_GB2312"/>
          <w:b w:val="0"/>
          <w:bCs/>
          <w:sz w:val="24"/>
          <w:highlight w:val="none"/>
          <w:lang w:eastAsia="zh-CN"/>
        </w:rPr>
        <w:t>供应商</w:t>
      </w:r>
      <w:r>
        <w:rPr>
          <w:rFonts w:hint="eastAsia" w:ascii="仿宋_GB2312" w:eastAsia="仿宋_GB2312"/>
          <w:b w:val="0"/>
          <w:bCs/>
          <w:sz w:val="24"/>
          <w:highlight w:val="none"/>
        </w:rPr>
        <w:t>CA电子签章</w:t>
      </w:r>
      <w:r>
        <w:rPr>
          <w:rFonts w:hint="eastAsia" w:ascii="仿宋_GB2312" w:eastAsia="仿宋_GB2312"/>
          <w:bCs/>
          <w:sz w:val="24"/>
          <w:highlight w:val="none"/>
        </w:rPr>
        <w:t>。供应商的澄清、说明或者更正不得超出响应文件的范围或者改变响应文件的实质性内容</w:t>
      </w:r>
      <w:r>
        <w:rPr>
          <w:rFonts w:hint="eastAsia" w:ascii="仿宋_GB2312" w:eastAsia="仿宋_GB2312"/>
          <w:bCs/>
          <w:color w:val="auto"/>
          <w:sz w:val="24"/>
          <w:highlight w:val="none"/>
          <w:lang w:eastAsia="zh-CN"/>
        </w:rPr>
        <w:t>。</w:t>
      </w:r>
    </w:p>
    <w:p w14:paraId="1A9E0964">
      <w:pPr>
        <w:spacing w:line="420" w:lineRule="exact"/>
        <w:ind w:firstLine="480" w:firstLineChars="200"/>
        <w:rPr>
          <w:rFonts w:ascii="仿宋_GB2312" w:eastAsia="仿宋_GB2312"/>
          <w:bCs/>
          <w:sz w:val="24"/>
        </w:rPr>
      </w:pPr>
      <w:r>
        <w:rPr>
          <w:rFonts w:hint="eastAsia" w:ascii="仿宋_GB2312" w:eastAsia="仿宋_GB2312"/>
          <w:bCs/>
          <w:sz w:val="24"/>
          <w:highlight w:val="none"/>
        </w:rPr>
        <w:t>（3）</w:t>
      </w:r>
      <w:r>
        <w:rPr>
          <w:rFonts w:hint="eastAsia" w:ascii="仿宋_GB2312" w:eastAsia="仿宋_GB2312"/>
          <w:sz w:val="24"/>
          <w:highlight w:val="none"/>
          <w:lang w:eastAsia="zh-CN"/>
        </w:rPr>
        <w:t>供应商</w:t>
      </w:r>
      <w:r>
        <w:rPr>
          <w:rFonts w:hint="eastAsia" w:ascii="仿宋_GB2312" w:eastAsia="仿宋_GB2312"/>
          <w:bCs/>
          <w:sz w:val="24"/>
          <w:highlight w:val="none"/>
        </w:rPr>
        <w:t>有以下情形</w:t>
      </w:r>
      <w:r>
        <w:rPr>
          <w:rFonts w:hint="eastAsia" w:ascii="仿宋_GB2312" w:eastAsia="仿宋_GB2312"/>
          <w:bCs/>
          <w:sz w:val="24"/>
        </w:rPr>
        <w:t>之一的，</w:t>
      </w:r>
      <w:r>
        <w:rPr>
          <w:rFonts w:hint="eastAsia" w:ascii="仿宋_GB2312" w:eastAsia="仿宋_GB2312" w:cs="Courier New"/>
          <w:sz w:val="24"/>
        </w:rPr>
        <w:t>协商</w:t>
      </w:r>
      <w:r>
        <w:rPr>
          <w:rFonts w:hint="eastAsia" w:ascii="仿宋_GB2312" w:eastAsia="仿宋_GB2312"/>
          <w:bCs/>
          <w:sz w:val="24"/>
        </w:rPr>
        <w:t>小组有权视该响应文件无效:</w:t>
      </w:r>
    </w:p>
    <w:p w14:paraId="20891E9F">
      <w:pPr>
        <w:spacing w:line="420" w:lineRule="exact"/>
        <w:ind w:firstLine="480" w:firstLineChars="200"/>
        <w:rPr>
          <w:rFonts w:ascii="仿宋_GB2312" w:eastAsia="仿宋_GB2312"/>
          <w:bCs/>
          <w:sz w:val="24"/>
        </w:rPr>
      </w:pPr>
      <w:r>
        <w:rPr>
          <w:rFonts w:hint="eastAsia" w:ascii="仿宋_GB2312" w:eastAsia="仿宋_GB2312"/>
          <w:bCs/>
          <w:sz w:val="24"/>
        </w:rPr>
        <w:t>①截止时间前未澄清、说明或者更正，或澄清、说明或者更正超过规定时间的；</w:t>
      </w:r>
    </w:p>
    <w:p w14:paraId="30AF0739">
      <w:pPr>
        <w:spacing w:line="420" w:lineRule="exact"/>
        <w:ind w:firstLine="480" w:firstLineChars="200"/>
        <w:jc w:val="left"/>
        <w:rPr>
          <w:rFonts w:ascii="仿宋_GB2312" w:eastAsia="仿宋_GB2312"/>
          <w:bCs/>
          <w:sz w:val="24"/>
        </w:rPr>
      </w:pPr>
      <w:r>
        <w:rPr>
          <w:rFonts w:hint="eastAsia" w:ascii="仿宋_GB2312" w:eastAsia="仿宋_GB2312"/>
          <w:bCs/>
          <w:sz w:val="24"/>
        </w:rPr>
        <w:t>②澄清、说明或者更正超出响应文件范围或改变了响应文件的实质性内容的;</w:t>
      </w:r>
    </w:p>
    <w:p w14:paraId="56CEC792">
      <w:pPr>
        <w:spacing w:line="420" w:lineRule="exact"/>
        <w:ind w:firstLine="480" w:firstLineChars="200"/>
        <w:jc w:val="left"/>
        <w:rPr>
          <w:rFonts w:ascii="仿宋_GB2312" w:eastAsia="仿宋_GB2312" w:cs="Courier New"/>
          <w:sz w:val="24"/>
        </w:rPr>
      </w:pPr>
      <w:r>
        <w:rPr>
          <w:rFonts w:hint="eastAsia" w:ascii="仿宋_GB2312" w:eastAsia="仿宋_GB2312"/>
          <w:bCs/>
          <w:sz w:val="24"/>
        </w:rPr>
        <w:t>③澄清、说明或者更正后响应文件仍不符合</w:t>
      </w:r>
      <w:r>
        <w:rPr>
          <w:rFonts w:hint="eastAsia" w:ascii="仿宋_GB2312" w:eastAsia="仿宋_GB2312" w:cs="Courier New"/>
          <w:sz w:val="24"/>
        </w:rPr>
        <w:t>单一来源采购</w:t>
      </w:r>
      <w:r>
        <w:rPr>
          <w:rFonts w:hint="eastAsia" w:ascii="仿宋_GB2312" w:eastAsia="仿宋_GB2312"/>
          <w:bCs/>
          <w:sz w:val="24"/>
        </w:rPr>
        <w:t>要求的。</w:t>
      </w:r>
    </w:p>
    <w:p w14:paraId="066A9840">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（4）受邀</w:t>
      </w:r>
      <w:r>
        <w:rPr>
          <w:rFonts w:hint="eastAsia" w:ascii="仿宋_GB2312" w:eastAsia="仿宋_GB2312"/>
          <w:sz w:val="24"/>
          <w:lang w:eastAsia="zh-CN"/>
        </w:rPr>
        <w:t>供应商</w:t>
      </w:r>
      <w:r>
        <w:rPr>
          <w:rFonts w:hint="eastAsia" w:ascii="仿宋_GB2312" w:eastAsia="仿宋_GB2312" w:cs="Courier New"/>
          <w:sz w:val="24"/>
        </w:rPr>
        <w:t>符合性审查不通过的，不得进行协商。</w:t>
      </w:r>
    </w:p>
    <w:p w14:paraId="556C597A">
      <w:pPr>
        <w:snapToGrid w:val="0"/>
        <w:spacing w:line="370" w:lineRule="exact"/>
        <w:ind w:firstLine="482" w:firstLineChars="200"/>
        <w:rPr>
          <w:rFonts w:ascii="仿宋_GB2312" w:eastAsia="仿宋_GB2312"/>
          <w:b/>
          <w:sz w:val="24"/>
        </w:rPr>
      </w:pPr>
      <w:r>
        <w:rPr>
          <w:rFonts w:hint="eastAsia" w:ascii="仿宋_GB2312" w:eastAsia="仿宋_GB2312"/>
          <w:b/>
          <w:sz w:val="24"/>
        </w:rPr>
        <w:t>22.2.4.错误修正</w:t>
      </w:r>
    </w:p>
    <w:p w14:paraId="1770AE44">
      <w:pPr>
        <w:snapToGrid w:val="0"/>
        <w:spacing w:line="400" w:lineRule="exact"/>
        <w:ind w:firstLine="420"/>
        <w:jc w:val="left"/>
        <w:rPr>
          <w:rFonts w:hint="eastAsia" w:ascii="仿宋_GB2312" w:hAnsi="宋体" w:eastAsia="仿宋_GB2312"/>
          <w:color w:val="000000"/>
          <w:sz w:val="24"/>
        </w:rPr>
      </w:pPr>
      <w:r>
        <w:rPr>
          <w:rFonts w:hint="eastAsia" w:ascii="仿宋_GB2312" w:eastAsia="仿宋_GB2312"/>
          <w:sz w:val="24"/>
          <w:lang w:eastAsia="zh-CN"/>
        </w:rPr>
        <w:t>供应商</w:t>
      </w:r>
      <w:r>
        <w:rPr>
          <w:rFonts w:hint="eastAsia" w:ascii="仿宋_GB2312" w:hAnsi="宋体" w:eastAsia="仿宋_GB2312"/>
          <w:sz w:val="24"/>
        </w:rPr>
        <w:t>在协商过程中报价出现以下情形时，协商小组应通过广西政府采购云平台</w:t>
      </w:r>
      <w:r>
        <w:rPr>
          <w:rFonts w:hint="eastAsia" w:ascii="仿宋_GB2312" w:eastAsia="仿宋_GB2312"/>
          <w:bCs/>
          <w:sz w:val="24"/>
        </w:rPr>
        <w:t>发起询标函，</w:t>
      </w:r>
      <w:r>
        <w:rPr>
          <w:rFonts w:hint="eastAsia" w:ascii="仿宋_GB2312" w:eastAsia="仿宋_GB2312"/>
          <w:sz w:val="24"/>
          <w:lang w:eastAsia="zh-CN"/>
        </w:rPr>
        <w:t>供应商</w:t>
      </w:r>
      <w:r>
        <w:rPr>
          <w:rFonts w:hint="eastAsia" w:ascii="仿宋_GB2312" w:eastAsia="仿宋_GB2312"/>
          <w:bCs/>
          <w:sz w:val="24"/>
        </w:rPr>
        <w:t>在规定时间前通过</w:t>
      </w:r>
      <w:r>
        <w:rPr>
          <w:rFonts w:hint="eastAsia" w:ascii="仿宋_GB2312" w:hAnsi="宋体" w:eastAsia="仿宋_GB2312"/>
          <w:sz w:val="24"/>
        </w:rPr>
        <w:t>广西政府采购云平台</w:t>
      </w:r>
      <w:r>
        <w:rPr>
          <w:rFonts w:hint="eastAsia" w:ascii="仿宋_GB2312" w:eastAsia="仿宋_GB2312"/>
          <w:bCs/>
          <w:sz w:val="24"/>
        </w:rPr>
        <w:t>进行确认，</w:t>
      </w:r>
      <w:r>
        <w:rPr>
          <w:rFonts w:hint="eastAsia" w:ascii="仿宋_GB2312" w:eastAsia="仿宋_GB2312"/>
          <w:sz w:val="24"/>
          <w:lang w:eastAsia="zh-CN"/>
        </w:rPr>
        <w:t>供应商</w:t>
      </w:r>
      <w:r>
        <w:rPr>
          <w:rFonts w:hint="eastAsia" w:ascii="仿宋_GB2312" w:eastAsia="仿宋_GB2312"/>
          <w:bCs/>
          <w:sz w:val="24"/>
        </w:rPr>
        <w:t>的确认应当加盖CA电子签章。</w:t>
      </w:r>
      <w:r>
        <w:rPr>
          <w:rFonts w:hint="eastAsia" w:ascii="仿宋_GB2312" w:hAnsi="宋体" w:eastAsia="仿宋_GB2312"/>
          <w:sz w:val="24"/>
        </w:rPr>
        <w:t>修正后的内容经</w:t>
      </w:r>
      <w:r>
        <w:rPr>
          <w:rFonts w:hint="eastAsia" w:ascii="仿宋_GB2312" w:eastAsia="仿宋_GB2312"/>
          <w:sz w:val="24"/>
          <w:lang w:eastAsia="zh-CN"/>
        </w:rPr>
        <w:t>供应商</w:t>
      </w:r>
      <w:r>
        <w:rPr>
          <w:rFonts w:hint="eastAsia" w:ascii="仿宋_GB2312" w:hAnsi="宋体" w:eastAsia="仿宋_GB2312"/>
          <w:sz w:val="24"/>
        </w:rPr>
        <w:t>确认后产生约束力，</w:t>
      </w:r>
      <w:r>
        <w:rPr>
          <w:rFonts w:hint="eastAsia" w:ascii="仿宋_GB2312" w:eastAsia="仿宋_GB2312"/>
          <w:sz w:val="24"/>
          <w:lang w:eastAsia="zh-CN"/>
        </w:rPr>
        <w:t>供应商</w:t>
      </w:r>
      <w:r>
        <w:rPr>
          <w:rFonts w:hint="eastAsia" w:ascii="仿宋_GB2312" w:hAnsi="宋体" w:eastAsia="仿宋_GB2312"/>
          <w:sz w:val="24"/>
        </w:rPr>
        <w:t>不确认的，其响应无效</w:t>
      </w:r>
      <w:r>
        <w:rPr>
          <w:rFonts w:hint="eastAsia" w:ascii="仿宋_GB2312" w:hAnsi="宋体" w:eastAsia="仿宋_GB2312"/>
          <w:color w:val="000000"/>
          <w:sz w:val="24"/>
        </w:rPr>
        <w:t>：</w:t>
      </w:r>
    </w:p>
    <w:p w14:paraId="6650708E">
      <w:pPr>
        <w:snapToGrid w:val="0"/>
        <w:spacing w:line="400" w:lineRule="exact"/>
        <w:ind w:firstLine="420"/>
        <w:jc w:val="left"/>
        <w:rPr>
          <w:rFonts w:hint="eastAsia" w:ascii="仿宋_GB2312" w:hAnsi="宋体" w:eastAsia="仿宋_GB2312"/>
          <w:color w:val="000000"/>
          <w:sz w:val="24"/>
        </w:rPr>
      </w:pPr>
      <w:r>
        <w:rPr>
          <w:rFonts w:hint="eastAsia" w:ascii="仿宋_GB2312" w:hAnsi="宋体" w:eastAsia="仿宋_GB2312"/>
          <w:color w:val="000000"/>
          <w:sz w:val="24"/>
        </w:rPr>
        <w:t>（1）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w:t>
      </w:r>
      <w:r>
        <w:rPr>
          <w:rFonts w:hint="eastAsia" w:ascii="仿宋_GB2312" w:eastAsia="仿宋_GB2312"/>
          <w:sz w:val="24"/>
          <w:lang w:eastAsia="zh-CN"/>
        </w:rPr>
        <w:t>供应商</w:t>
      </w:r>
      <w:r>
        <w:rPr>
          <w:rFonts w:hint="eastAsia" w:ascii="仿宋_GB2312" w:hAnsi="宋体" w:eastAsia="仿宋_GB2312"/>
          <w:color w:val="000000"/>
          <w:sz w:val="24"/>
        </w:rPr>
        <w:t>确认后产生约束力，</w:t>
      </w:r>
      <w:r>
        <w:rPr>
          <w:rFonts w:hint="eastAsia" w:ascii="仿宋_GB2312" w:eastAsia="仿宋_GB2312"/>
          <w:sz w:val="24"/>
          <w:lang w:eastAsia="zh-CN"/>
        </w:rPr>
        <w:t>供应商</w:t>
      </w:r>
      <w:r>
        <w:rPr>
          <w:rFonts w:hint="eastAsia" w:ascii="仿宋_GB2312" w:hAnsi="宋体" w:eastAsia="仿宋_GB2312"/>
          <w:color w:val="000000"/>
          <w:sz w:val="24"/>
        </w:rPr>
        <w:t>不确认的，其响应无效。</w:t>
      </w:r>
    </w:p>
    <w:p w14:paraId="54C1E4EA">
      <w:pPr>
        <w:snapToGrid w:val="0"/>
        <w:spacing w:line="400" w:lineRule="exact"/>
        <w:ind w:firstLine="420"/>
        <w:jc w:val="left"/>
        <w:rPr>
          <w:rFonts w:hint="eastAsia" w:ascii="仿宋_GB2312" w:hAnsi="宋体" w:eastAsia="仿宋_GB2312"/>
          <w:sz w:val="24"/>
        </w:rPr>
      </w:pPr>
      <w:r>
        <w:rPr>
          <w:rFonts w:hint="eastAsia" w:ascii="仿宋_GB2312" w:hAnsi="宋体" w:eastAsia="仿宋_GB2312"/>
          <w:sz w:val="24"/>
        </w:rPr>
        <w:t>（2）</w:t>
      </w:r>
      <w:r>
        <w:rPr>
          <w:rFonts w:hint="eastAsia" w:ascii="仿宋_GB2312" w:eastAsia="仿宋_GB2312"/>
          <w:sz w:val="24"/>
          <w:lang w:eastAsia="zh-CN"/>
        </w:rPr>
        <w:t>供应商</w:t>
      </w:r>
      <w:r>
        <w:rPr>
          <w:rFonts w:hint="eastAsia" w:ascii="仿宋_GB2312" w:hAnsi="宋体" w:eastAsia="仿宋_GB2312"/>
          <w:sz w:val="24"/>
        </w:rPr>
        <w:t>在线制作响应文件时填写的报价金额与解密后“电子加密响应文件”中《报价要求文件》填写的金额不一致的，以解密后“电子加密响应文件”中《报价要求文件》填写的金额为准。</w:t>
      </w:r>
    </w:p>
    <w:p w14:paraId="04AF93B4">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22.3协商原则</w:t>
      </w:r>
    </w:p>
    <w:p w14:paraId="250796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22.3.1协商小组与受邀</w:t>
      </w:r>
      <w:r>
        <w:rPr>
          <w:rFonts w:hint="eastAsia" w:ascii="仿宋_GB2312" w:eastAsia="仿宋_GB2312"/>
          <w:sz w:val="24"/>
          <w:lang w:eastAsia="zh-CN"/>
        </w:rPr>
        <w:t>供应商</w:t>
      </w:r>
      <w:r>
        <w:rPr>
          <w:rFonts w:hint="eastAsia" w:ascii="仿宋_GB2312" w:eastAsia="仿宋_GB2312" w:cs="Courier New"/>
          <w:sz w:val="24"/>
        </w:rPr>
        <w:t>商定合理的成交价格，并保证采购项目质量。协商回复函和协商报价明细表由</w:t>
      </w:r>
      <w:r>
        <w:rPr>
          <w:rFonts w:hint="eastAsia" w:ascii="仿宋_GB2312" w:eastAsia="仿宋_GB2312"/>
          <w:sz w:val="24"/>
          <w:lang w:eastAsia="zh-CN"/>
        </w:rPr>
        <w:t>供应商</w:t>
      </w:r>
      <w:r>
        <w:rPr>
          <w:rFonts w:hint="eastAsia" w:ascii="仿宋_GB2312" w:eastAsia="仿宋_GB2312" w:cs="Courier New"/>
          <w:sz w:val="24"/>
        </w:rPr>
        <w:t>加盖</w:t>
      </w:r>
      <w:r>
        <w:rPr>
          <w:rFonts w:hint="eastAsia" w:ascii="仿宋_GB2312" w:eastAsia="仿宋_GB2312"/>
          <w:sz w:val="24"/>
          <w:lang w:eastAsia="zh-CN"/>
        </w:rPr>
        <w:t>供应商</w:t>
      </w:r>
      <w:r>
        <w:rPr>
          <w:rFonts w:hint="eastAsia" w:ascii="仿宋_GB2312" w:eastAsia="仿宋_GB2312" w:cs="Courier New"/>
          <w:sz w:val="24"/>
        </w:rPr>
        <w:t>CA电子签章后在规定时间内通过</w:t>
      </w:r>
      <w:r>
        <w:rPr>
          <w:rFonts w:hint="eastAsia" w:ascii="仿宋_GB2312" w:hAnsi="宋体" w:eastAsia="仿宋_GB2312"/>
          <w:sz w:val="24"/>
        </w:rPr>
        <w:t>广西政府采购云平台</w:t>
      </w:r>
      <w:r>
        <w:rPr>
          <w:rFonts w:hint="eastAsia" w:ascii="仿宋_GB2312" w:eastAsia="仿宋_GB2312" w:cs="Courier New"/>
          <w:sz w:val="24"/>
        </w:rPr>
        <w:t>线上提交，未加盖</w:t>
      </w:r>
      <w:r>
        <w:rPr>
          <w:rFonts w:hint="eastAsia" w:ascii="仿宋_GB2312" w:eastAsia="仿宋_GB2312"/>
          <w:sz w:val="24"/>
          <w:lang w:eastAsia="zh-CN"/>
        </w:rPr>
        <w:t>供应商</w:t>
      </w:r>
      <w:r>
        <w:rPr>
          <w:rFonts w:hint="eastAsia" w:ascii="仿宋_GB2312" w:eastAsia="仿宋_GB2312" w:cs="Courier New"/>
          <w:sz w:val="24"/>
        </w:rPr>
        <w:t>CA电子签章或未按时提交的视为响应无效。</w:t>
      </w:r>
    </w:p>
    <w:p w14:paraId="795B73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22.3.2协商小组必须公平、公正、客观，不带任何倾向性和启发性；不得向外界透露任何与协商有关的内容；任何单位和个人不得干扰、影响协商的正常进行；协商小组及有关工作人员不得私下与受邀</w:t>
      </w:r>
      <w:r>
        <w:rPr>
          <w:rFonts w:hint="eastAsia" w:ascii="仿宋_GB2312" w:eastAsia="仿宋_GB2312"/>
          <w:sz w:val="24"/>
          <w:lang w:eastAsia="zh-CN"/>
        </w:rPr>
        <w:t>供应商</w:t>
      </w:r>
      <w:r>
        <w:rPr>
          <w:rFonts w:hint="eastAsia" w:ascii="仿宋_GB2312" w:eastAsia="仿宋_GB2312" w:cs="Courier New"/>
          <w:sz w:val="24"/>
        </w:rPr>
        <w:t>接触。</w:t>
      </w:r>
    </w:p>
    <w:p w14:paraId="7583D995">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22.4 确认成交</w:t>
      </w:r>
    </w:p>
    <w:p w14:paraId="48FE06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22.4.1遵循政府采购法规定的原则，在满足单一来源采购文件，保证采购项目质量的前提下，双方在报价的基础上商定合理的价格，确定被邀请</w:t>
      </w:r>
      <w:r>
        <w:rPr>
          <w:rFonts w:hint="eastAsia" w:ascii="仿宋_GB2312" w:eastAsia="仿宋_GB2312"/>
          <w:sz w:val="24"/>
          <w:lang w:eastAsia="zh-CN"/>
        </w:rPr>
        <w:t>供应商</w:t>
      </w:r>
      <w:r>
        <w:rPr>
          <w:rFonts w:hint="eastAsia" w:ascii="仿宋_GB2312" w:eastAsia="仿宋_GB2312" w:cs="Courier New"/>
          <w:sz w:val="24"/>
        </w:rPr>
        <w:t>为成交</w:t>
      </w:r>
      <w:r>
        <w:rPr>
          <w:rFonts w:hint="eastAsia" w:ascii="仿宋_GB2312" w:eastAsia="仿宋_GB2312"/>
          <w:sz w:val="24"/>
          <w:lang w:eastAsia="zh-CN"/>
        </w:rPr>
        <w:t>供应商</w:t>
      </w:r>
      <w:r>
        <w:rPr>
          <w:rFonts w:hint="eastAsia" w:ascii="仿宋_GB2312" w:eastAsia="仿宋_GB2312" w:cs="Courier New"/>
          <w:sz w:val="24"/>
        </w:rPr>
        <w:t>。</w:t>
      </w:r>
    </w:p>
    <w:p w14:paraId="1A4D8AE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22.4.2向成交</w:t>
      </w:r>
      <w:r>
        <w:rPr>
          <w:rFonts w:hint="eastAsia" w:ascii="仿宋_GB2312" w:eastAsia="仿宋_GB2312"/>
          <w:sz w:val="24"/>
          <w:lang w:eastAsia="zh-CN"/>
        </w:rPr>
        <w:t>供应商</w:t>
      </w:r>
      <w:r>
        <w:rPr>
          <w:rFonts w:hint="eastAsia" w:ascii="仿宋_GB2312" w:eastAsia="仿宋_GB2312" w:cs="Courier New"/>
          <w:sz w:val="24"/>
        </w:rPr>
        <w:t>和</w:t>
      </w:r>
      <w:r>
        <w:rPr>
          <w:rFonts w:hint="eastAsia" w:ascii="仿宋_GB2312" w:hAnsi="仿宋_GB2312" w:eastAsia="仿宋_GB2312" w:cs="仿宋_GB2312"/>
          <w:sz w:val="24"/>
          <w:lang w:eastAsia="zh-CN"/>
        </w:rPr>
        <w:t>采购人</w:t>
      </w:r>
      <w:r>
        <w:rPr>
          <w:rFonts w:hint="eastAsia" w:ascii="仿宋_GB2312" w:eastAsia="仿宋_GB2312" w:cs="Courier New"/>
          <w:sz w:val="24"/>
        </w:rPr>
        <w:t>发出《成交通知书》。《成交通知书》是合同的组成部分,对成交</w:t>
      </w:r>
      <w:r>
        <w:rPr>
          <w:rFonts w:hint="eastAsia" w:ascii="仿宋_GB2312" w:eastAsia="仿宋_GB2312"/>
          <w:sz w:val="24"/>
          <w:lang w:eastAsia="zh-CN"/>
        </w:rPr>
        <w:t>供应商</w:t>
      </w:r>
      <w:r>
        <w:rPr>
          <w:rFonts w:hint="eastAsia" w:ascii="仿宋_GB2312" w:eastAsia="仿宋_GB2312" w:cs="Courier New"/>
          <w:sz w:val="24"/>
        </w:rPr>
        <w:t>和</w:t>
      </w:r>
      <w:r>
        <w:rPr>
          <w:rFonts w:hint="eastAsia" w:ascii="仿宋_GB2312" w:hAnsi="仿宋_GB2312" w:eastAsia="仿宋_GB2312" w:cs="仿宋_GB2312"/>
          <w:sz w:val="24"/>
          <w:lang w:eastAsia="zh-CN"/>
        </w:rPr>
        <w:t>采购人</w:t>
      </w:r>
      <w:r>
        <w:rPr>
          <w:rFonts w:hint="eastAsia" w:ascii="仿宋_GB2312" w:eastAsia="仿宋_GB2312" w:cs="Courier New"/>
          <w:sz w:val="24"/>
        </w:rPr>
        <w:t>具有同等法律效力。</w:t>
      </w:r>
    </w:p>
    <w:p w14:paraId="7CC257E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23.协商过程的监控</w:t>
      </w:r>
    </w:p>
    <w:p w14:paraId="0CFF87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23.1本项目评标过程全程保密，受邀</w:t>
      </w:r>
      <w:r>
        <w:rPr>
          <w:rFonts w:hint="eastAsia" w:ascii="仿宋_GB2312" w:eastAsia="仿宋_GB2312"/>
          <w:sz w:val="24"/>
          <w:lang w:eastAsia="zh-CN"/>
        </w:rPr>
        <w:t>供应商</w:t>
      </w:r>
      <w:r>
        <w:rPr>
          <w:rFonts w:hint="eastAsia" w:ascii="仿宋_GB2312" w:eastAsia="仿宋_GB2312" w:cs="Courier New"/>
          <w:sz w:val="24"/>
        </w:rPr>
        <w:t>在协商过程中所进行的试图影响协商结果的不公正活动，可能导致其协商被拒绝。</w:t>
      </w:r>
    </w:p>
    <w:p w14:paraId="2BBC3AEE">
      <w:pPr>
        <w:pStyle w:val="26"/>
        <w:snapToGrid w:val="0"/>
        <w:spacing w:line="4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24.协商结果</w:t>
      </w:r>
    </w:p>
    <w:p w14:paraId="4033DD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24.1协商小组应当编写协商情况记录，主要内容包括：依据《广西壮族自治区财政厅关于进一步规范政府采购单一来源采购方式管理的通知》（桂财规〔2021〕4号）公示内容进行公示的，公示情况说明；协商日期和地点，</w:t>
      </w:r>
      <w:r>
        <w:rPr>
          <w:rFonts w:hint="eastAsia" w:ascii="仿宋_GB2312" w:hAnsi="仿宋_GB2312" w:eastAsia="仿宋_GB2312" w:cs="仿宋_GB2312"/>
          <w:sz w:val="24"/>
          <w:lang w:eastAsia="zh-CN"/>
        </w:rPr>
        <w:t>采购人</w:t>
      </w:r>
      <w:r>
        <w:rPr>
          <w:rFonts w:hint="eastAsia" w:ascii="仿宋_GB2312" w:eastAsia="仿宋_GB2312" w:cs="Courier New"/>
          <w:sz w:val="24"/>
        </w:rPr>
        <w:t>员名单；</w:t>
      </w:r>
      <w:r>
        <w:rPr>
          <w:rFonts w:hint="eastAsia" w:ascii="仿宋_GB2312" w:eastAsia="仿宋_GB2312"/>
          <w:sz w:val="24"/>
          <w:lang w:eastAsia="zh-CN"/>
        </w:rPr>
        <w:t>供应商</w:t>
      </w:r>
      <w:r>
        <w:rPr>
          <w:rFonts w:hint="eastAsia" w:ascii="仿宋_GB2312" w:eastAsia="仿宋_GB2312" w:cs="Courier New"/>
          <w:sz w:val="24"/>
        </w:rPr>
        <w:t>提供的采购标的成本、同类项目合同价格以及相关专利、专有技术等情况说明；合同主要条款及价格商定情况。</w:t>
      </w:r>
    </w:p>
    <w:p w14:paraId="6F031E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24.2协商情况记录应当由采购全体人员签字认可。对记录有异议的</w:t>
      </w:r>
      <w:r>
        <w:rPr>
          <w:rFonts w:hint="eastAsia" w:ascii="仿宋_GB2312" w:hAnsi="仿宋_GB2312" w:eastAsia="仿宋_GB2312" w:cs="仿宋_GB2312"/>
          <w:sz w:val="24"/>
          <w:lang w:eastAsia="zh-CN"/>
        </w:rPr>
        <w:t>采购人</w:t>
      </w:r>
      <w:r>
        <w:rPr>
          <w:rFonts w:hint="eastAsia" w:ascii="仿宋_GB2312" w:eastAsia="仿宋_GB2312" w:cs="Courier New"/>
          <w:sz w:val="24"/>
        </w:rPr>
        <w:t>员，应当签署不同意见并说明理由。</w:t>
      </w:r>
      <w:r>
        <w:rPr>
          <w:rFonts w:hint="eastAsia" w:ascii="仿宋_GB2312" w:hAnsi="仿宋_GB2312" w:eastAsia="仿宋_GB2312" w:cs="仿宋_GB2312"/>
          <w:sz w:val="24"/>
          <w:lang w:eastAsia="zh-CN"/>
        </w:rPr>
        <w:t>采购人</w:t>
      </w:r>
      <w:r>
        <w:rPr>
          <w:rFonts w:hint="eastAsia" w:ascii="仿宋_GB2312" w:eastAsia="仿宋_GB2312" w:cs="Courier New"/>
          <w:sz w:val="24"/>
        </w:rPr>
        <w:t>员拒绝在记录上签字，且不书面说明其不同意见和理由的，视为同意。</w:t>
      </w:r>
    </w:p>
    <w:p w14:paraId="7D7D2CD2">
      <w:pPr>
        <w:spacing w:line="460" w:lineRule="exact"/>
        <w:ind w:firstLine="482" w:firstLineChars="200"/>
        <w:rPr>
          <w:rFonts w:ascii="仿宋_GB2312" w:eastAsia="仿宋_GB2312"/>
          <w:b/>
          <w:bCs/>
          <w:sz w:val="24"/>
        </w:rPr>
      </w:pPr>
      <w:r>
        <w:rPr>
          <w:rFonts w:hint="eastAsia" w:ascii="仿宋_GB2312" w:eastAsia="仿宋_GB2312"/>
          <w:b/>
          <w:bCs/>
          <w:sz w:val="24"/>
        </w:rPr>
        <w:t>25.可中止电子交易活动的情形</w:t>
      </w:r>
    </w:p>
    <w:p w14:paraId="6FA7473A">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w:t>
      </w:r>
      <w:r>
        <w:rPr>
          <w:rFonts w:hint="eastAsia" w:ascii="仿宋_GB2312" w:hAnsi="宋体" w:eastAsia="仿宋_GB2312"/>
          <w:sz w:val="24"/>
        </w:rPr>
        <w:t>广西政府采购云平台</w:t>
      </w:r>
      <w:r>
        <w:rPr>
          <w:rFonts w:hint="eastAsia" w:ascii="仿宋_GB2312" w:eastAsia="仿宋_GB2312"/>
          <w:sz w:val="24"/>
        </w:rPr>
        <w:t>无法正常运行，或者无法保证电子交易的公平、公正和安全时，采购代理机构可中止电子交易活动：</w:t>
      </w:r>
    </w:p>
    <w:p w14:paraId="7096A10E">
      <w:pPr>
        <w:spacing w:line="460" w:lineRule="exact"/>
        <w:ind w:firstLine="600" w:firstLineChars="250"/>
        <w:rPr>
          <w:rFonts w:ascii="仿宋_GB2312" w:eastAsia="仿宋_GB2312"/>
          <w:sz w:val="24"/>
        </w:rPr>
      </w:pPr>
      <w:r>
        <w:rPr>
          <w:rFonts w:hint="eastAsia" w:ascii="仿宋_GB2312" w:eastAsia="仿宋_GB2312"/>
          <w:sz w:val="24"/>
        </w:rPr>
        <w:t>25.5.1</w:t>
      </w:r>
      <w:r>
        <w:rPr>
          <w:rFonts w:hint="eastAsia" w:ascii="仿宋_GB2312" w:hAnsi="宋体" w:eastAsia="仿宋_GB2312"/>
          <w:sz w:val="24"/>
        </w:rPr>
        <w:t>广西政府采购云平台</w:t>
      </w:r>
      <w:r>
        <w:rPr>
          <w:rFonts w:hint="eastAsia" w:ascii="仿宋_GB2312" w:eastAsia="仿宋_GB2312"/>
          <w:sz w:val="24"/>
        </w:rPr>
        <w:t>发生故障而无法登录访问的；</w:t>
      </w:r>
    </w:p>
    <w:p w14:paraId="2CE4A621">
      <w:pPr>
        <w:spacing w:line="460" w:lineRule="exact"/>
        <w:ind w:firstLine="600" w:firstLineChars="250"/>
        <w:rPr>
          <w:rFonts w:ascii="仿宋_GB2312" w:eastAsia="仿宋_GB2312"/>
          <w:sz w:val="24"/>
        </w:rPr>
      </w:pPr>
      <w:r>
        <w:rPr>
          <w:rFonts w:hint="eastAsia" w:ascii="仿宋_GB2312" w:eastAsia="仿宋_GB2312"/>
          <w:sz w:val="24"/>
        </w:rPr>
        <w:t>25.5.2</w:t>
      </w:r>
      <w:r>
        <w:rPr>
          <w:rFonts w:hint="eastAsia" w:ascii="仿宋_GB2312" w:hAnsi="宋体" w:eastAsia="仿宋_GB2312"/>
          <w:sz w:val="24"/>
        </w:rPr>
        <w:t>广西政府采购云平台</w:t>
      </w:r>
      <w:r>
        <w:rPr>
          <w:rFonts w:hint="eastAsia" w:ascii="仿宋_GB2312" w:eastAsia="仿宋_GB2312"/>
          <w:sz w:val="24"/>
        </w:rPr>
        <w:t>应用或数据库出现错误，不能进行正常操作的；</w:t>
      </w:r>
    </w:p>
    <w:p w14:paraId="3DA9C53D">
      <w:pPr>
        <w:spacing w:line="460" w:lineRule="exact"/>
        <w:ind w:firstLine="600" w:firstLineChars="250"/>
        <w:rPr>
          <w:rFonts w:ascii="仿宋_GB2312" w:eastAsia="仿宋_GB2312"/>
          <w:sz w:val="24"/>
        </w:rPr>
      </w:pPr>
      <w:r>
        <w:rPr>
          <w:rFonts w:hint="eastAsia" w:ascii="仿宋_GB2312" w:eastAsia="仿宋_GB2312"/>
          <w:sz w:val="24"/>
        </w:rPr>
        <w:t>25.5.3</w:t>
      </w:r>
      <w:r>
        <w:rPr>
          <w:rFonts w:hint="eastAsia" w:ascii="仿宋_GB2312" w:hAnsi="宋体" w:eastAsia="仿宋_GB2312"/>
          <w:sz w:val="24"/>
        </w:rPr>
        <w:t>广西政府采购云平台</w:t>
      </w:r>
      <w:r>
        <w:rPr>
          <w:rFonts w:hint="eastAsia" w:ascii="仿宋_GB2312" w:eastAsia="仿宋_GB2312"/>
          <w:sz w:val="24"/>
        </w:rPr>
        <w:t>发现严重安全漏洞，有潜在泄密危险的；</w:t>
      </w:r>
    </w:p>
    <w:p w14:paraId="25D4B29E">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2032D035">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F42DEAF">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AA39AB0">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十一、发布采购成交结果公告</w:t>
      </w:r>
    </w:p>
    <w:p w14:paraId="7700FC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26.</w:t>
      </w:r>
      <w:r>
        <w:rPr>
          <w:rFonts w:hint="eastAsia" w:ascii="仿宋_GB2312" w:hAnsi="仿宋_GB2312" w:eastAsia="仿宋_GB2312" w:cs="仿宋_GB2312"/>
          <w:sz w:val="24"/>
          <w:lang w:eastAsia="zh-CN"/>
        </w:rPr>
        <w:t>采购人</w:t>
      </w:r>
      <w:r>
        <w:rPr>
          <w:rFonts w:hint="eastAsia" w:ascii="仿宋_GB2312" w:eastAsia="仿宋_GB2312" w:cs="Courier New"/>
          <w:sz w:val="24"/>
        </w:rPr>
        <w:t>或采购代理机构应当自成交</w:t>
      </w:r>
      <w:r>
        <w:rPr>
          <w:rFonts w:hint="eastAsia" w:ascii="仿宋_GB2312" w:eastAsia="仿宋_GB2312"/>
          <w:sz w:val="24"/>
          <w:lang w:eastAsia="zh-CN"/>
        </w:rPr>
        <w:t>供应商</w:t>
      </w:r>
      <w:r>
        <w:rPr>
          <w:rFonts w:hint="eastAsia" w:ascii="仿宋_GB2312" w:eastAsia="仿宋_GB2312" w:cs="Courier New"/>
          <w:sz w:val="24"/>
        </w:rPr>
        <w:t>确定之日起2个工作日内，在财政部门指定媒体公告成交结果，同时发出成交通知书。</w:t>
      </w:r>
    </w:p>
    <w:p w14:paraId="0CABB2B9">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十二、签订采购合同</w:t>
      </w:r>
    </w:p>
    <w:p w14:paraId="15A140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27.</w:t>
      </w:r>
      <w:r>
        <w:rPr>
          <w:rFonts w:hint="eastAsia" w:ascii="仿宋_GB2312" w:hAnsi="仿宋_GB2312" w:eastAsia="仿宋_GB2312" w:cs="仿宋_GB2312"/>
          <w:sz w:val="24"/>
          <w:lang w:eastAsia="zh-CN"/>
        </w:rPr>
        <w:t>采购人</w:t>
      </w:r>
      <w:r>
        <w:rPr>
          <w:rFonts w:hint="eastAsia" w:ascii="仿宋_GB2312" w:eastAsia="仿宋_GB2312" w:cs="Courier New"/>
          <w:sz w:val="24"/>
        </w:rPr>
        <w:t>与成交</w:t>
      </w:r>
      <w:r>
        <w:rPr>
          <w:rFonts w:hint="eastAsia" w:ascii="仿宋_GB2312" w:eastAsia="仿宋_GB2312"/>
          <w:sz w:val="24"/>
          <w:lang w:eastAsia="zh-CN"/>
        </w:rPr>
        <w:t>供应商</w:t>
      </w:r>
      <w:r>
        <w:rPr>
          <w:rFonts w:hint="eastAsia" w:ascii="仿宋_GB2312" w:eastAsia="仿宋_GB2312" w:cs="Courier New"/>
          <w:sz w:val="24"/>
        </w:rPr>
        <w:t>应当在成交通知书发出之日起25日内，按照采购文件确定的事项签订政府采购合同。</w:t>
      </w:r>
    </w:p>
    <w:p w14:paraId="2A2D3E6F">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十三、合同公告</w:t>
      </w:r>
    </w:p>
    <w:p w14:paraId="598B295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28.</w:t>
      </w:r>
      <w:r>
        <w:rPr>
          <w:rFonts w:hint="eastAsia" w:ascii="仿宋_GB2312" w:hAnsi="仿宋_GB2312" w:eastAsia="仿宋_GB2312" w:cs="仿宋_GB2312"/>
          <w:sz w:val="24"/>
          <w:lang w:eastAsia="zh-CN"/>
        </w:rPr>
        <w:t>采购人</w:t>
      </w:r>
      <w:r>
        <w:rPr>
          <w:rFonts w:hint="eastAsia" w:ascii="仿宋_GB2312" w:eastAsia="仿宋_GB2312" w:cs="Courier New"/>
          <w:sz w:val="24"/>
        </w:rPr>
        <w:t>应当自合同签订之日起2个工作日内，将合同在广西壮族自治区政府采购网上公告，涉及国家秘密、商业秘密的内容除外。</w:t>
      </w:r>
    </w:p>
    <w:p w14:paraId="3EE11DD7">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十四、组织履约验收</w:t>
      </w:r>
    </w:p>
    <w:p w14:paraId="09769AC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29.</w:t>
      </w:r>
      <w:r>
        <w:rPr>
          <w:rFonts w:hint="eastAsia" w:ascii="仿宋_GB2312" w:hAnsi="仿宋_GB2312" w:eastAsia="仿宋_GB2312" w:cs="仿宋_GB2312"/>
          <w:sz w:val="24"/>
          <w:lang w:eastAsia="zh-CN"/>
        </w:rPr>
        <w:t>采购人</w:t>
      </w:r>
      <w:r>
        <w:rPr>
          <w:rFonts w:hint="eastAsia" w:ascii="仿宋_GB2312" w:eastAsia="仿宋_GB2312" w:cs="Courier New"/>
          <w:sz w:val="24"/>
        </w:rPr>
        <w:t>或采购代理机构应当按照采购合同规定组织履约验收，并出具验收书。</w:t>
      </w:r>
    </w:p>
    <w:p w14:paraId="589225BB">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十五、终止情形</w:t>
      </w:r>
    </w:p>
    <w:p w14:paraId="22A288D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30.出现下列情形之一的，</w:t>
      </w:r>
      <w:r>
        <w:rPr>
          <w:rFonts w:hint="eastAsia" w:ascii="仿宋_GB2312" w:hAnsi="仿宋_GB2312" w:eastAsia="仿宋_GB2312" w:cs="仿宋_GB2312"/>
          <w:sz w:val="24"/>
          <w:lang w:eastAsia="zh-CN"/>
        </w:rPr>
        <w:t>采购人</w:t>
      </w:r>
      <w:r>
        <w:rPr>
          <w:rFonts w:hint="eastAsia" w:ascii="仿宋_GB2312" w:eastAsia="仿宋_GB2312" w:cs="Courier New"/>
          <w:sz w:val="24"/>
        </w:rPr>
        <w:t>或者采购代理机构应当终止采购活动，发布项目终止公告并说明原因，重新开展采购活动：</w:t>
      </w:r>
    </w:p>
    <w:p w14:paraId="6F881E1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30.1因情况变化，不再符合规定的单一来源采购方式适用情形的；</w:t>
      </w:r>
    </w:p>
    <w:p w14:paraId="7FF860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30.2出现影响采购公正的违法、违规行为的；</w:t>
      </w:r>
    </w:p>
    <w:p w14:paraId="4A5C03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30.3报价超过采购资金预算的。</w:t>
      </w:r>
    </w:p>
    <w:p w14:paraId="559788A0">
      <w:pPr>
        <w:snapToGrid w:val="0"/>
        <w:spacing w:before="120" w:after="120" w:line="400" w:lineRule="exact"/>
        <w:rPr>
          <w:rFonts w:hint="eastAsia" w:ascii="仿宋_GB2312" w:hAnsi="宋体" w:eastAsia="仿宋_GB2312"/>
        </w:rPr>
      </w:pPr>
      <w:r>
        <w:rPr>
          <w:rFonts w:ascii="仿宋_GB2312" w:hAnsi="宋体" w:eastAsia="仿宋_GB2312"/>
        </w:rPr>
        <w:br w:type="page"/>
      </w:r>
    </w:p>
    <w:p w14:paraId="52E3BF01"/>
    <w:p w14:paraId="528FB9D6">
      <w:pPr>
        <w:pStyle w:val="26"/>
        <w:snapToGrid w:val="0"/>
        <w:spacing w:before="120" w:after="120" w:line="400" w:lineRule="exact"/>
        <w:rPr>
          <w:rFonts w:hint="eastAsia" w:ascii="仿宋_GB2312" w:hAnsi="宋体" w:eastAsia="仿宋_GB2312"/>
        </w:rPr>
      </w:pPr>
    </w:p>
    <w:p w14:paraId="09AA4ED9">
      <w:pPr>
        <w:pStyle w:val="26"/>
        <w:snapToGrid w:val="0"/>
        <w:spacing w:before="120" w:after="120" w:line="400" w:lineRule="exact"/>
        <w:rPr>
          <w:rFonts w:hint="eastAsia" w:ascii="仿宋_GB2312" w:hAnsi="宋体" w:eastAsia="仿宋_GB2312"/>
        </w:rPr>
      </w:pPr>
    </w:p>
    <w:p w14:paraId="37E39E45">
      <w:pPr>
        <w:pStyle w:val="26"/>
        <w:snapToGrid w:val="0"/>
        <w:spacing w:before="120" w:after="120" w:line="400" w:lineRule="exact"/>
        <w:rPr>
          <w:rFonts w:hint="eastAsia" w:ascii="仿宋_GB2312" w:hAnsi="宋体" w:eastAsia="仿宋_GB2312"/>
        </w:rPr>
      </w:pPr>
    </w:p>
    <w:p w14:paraId="262DAAB3">
      <w:pPr>
        <w:pStyle w:val="26"/>
        <w:snapToGrid w:val="0"/>
        <w:spacing w:before="120" w:after="120" w:line="400" w:lineRule="exact"/>
        <w:rPr>
          <w:rFonts w:hint="eastAsia" w:ascii="仿宋_GB2312" w:hAnsi="宋体" w:eastAsia="仿宋_GB2312"/>
        </w:rPr>
      </w:pPr>
    </w:p>
    <w:p w14:paraId="1AAB383C">
      <w:pPr>
        <w:pStyle w:val="26"/>
        <w:snapToGrid w:val="0"/>
        <w:spacing w:before="120" w:after="120" w:line="400" w:lineRule="exact"/>
        <w:rPr>
          <w:rFonts w:hint="eastAsia" w:ascii="仿宋_GB2312" w:hAnsi="宋体" w:eastAsia="仿宋_GB2312"/>
        </w:rPr>
      </w:pPr>
    </w:p>
    <w:p w14:paraId="794089C5">
      <w:pPr>
        <w:pStyle w:val="26"/>
        <w:snapToGrid w:val="0"/>
        <w:spacing w:before="120" w:after="120" w:line="400" w:lineRule="exact"/>
        <w:rPr>
          <w:rFonts w:hint="eastAsia" w:ascii="仿宋_GB2312" w:hAnsi="宋体" w:eastAsia="仿宋_GB2312"/>
        </w:rPr>
      </w:pPr>
    </w:p>
    <w:p w14:paraId="6A8CD1CD">
      <w:pPr>
        <w:pStyle w:val="26"/>
        <w:snapToGrid w:val="0"/>
        <w:spacing w:before="120" w:after="120" w:line="400" w:lineRule="exact"/>
        <w:rPr>
          <w:rFonts w:hint="eastAsia" w:ascii="仿宋_GB2312" w:hAnsi="宋体" w:eastAsia="仿宋_GB2312"/>
        </w:rPr>
      </w:pPr>
    </w:p>
    <w:p w14:paraId="399F9EE8">
      <w:pPr>
        <w:pStyle w:val="26"/>
        <w:snapToGrid w:val="0"/>
        <w:spacing w:before="120" w:after="120" w:line="400" w:lineRule="exact"/>
        <w:rPr>
          <w:rFonts w:hint="eastAsia" w:ascii="仿宋_GB2312" w:hAnsi="宋体" w:eastAsia="仿宋_GB2312"/>
        </w:rPr>
      </w:pPr>
    </w:p>
    <w:p w14:paraId="14E5DD01">
      <w:pPr>
        <w:pStyle w:val="26"/>
        <w:snapToGrid w:val="0"/>
        <w:spacing w:before="120" w:after="120" w:line="400" w:lineRule="exact"/>
        <w:rPr>
          <w:rFonts w:hint="eastAsia" w:ascii="仿宋_GB2312" w:hAnsi="宋体" w:eastAsia="仿宋_GB2312"/>
        </w:rPr>
      </w:pPr>
    </w:p>
    <w:p w14:paraId="1FB77B40">
      <w:pPr>
        <w:pStyle w:val="4"/>
        <w:spacing w:line="400" w:lineRule="exact"/>
        <w:jc w:val="center"/>
        <w:rPr>
          <w:rFonts w:ascii="仿宋_GB2312" w:eastAsia="仿宋_GB2312"/>
          <w:b w:val="0"/>
          <w:bCs w:val="0"/>
          <w:sz w:val="32"/>
          <w:szCs w:val="32"/>
        </w:rPr>
      </w:pPr>
      <w:bookmarkStart w:id="69" w:name="_Toc5092"/>
      <w:bookmarkStart w:id="70" w:name="_Toc497578453"/>
      <w:bookmarkStart w:id="71" w:name="_Toc18863"/>
      <w:bookmarkStart w:id="72" w:name="_Toc24082"/>
      <w:bookmarkStart w:id="73" w:name="_Toc20866"/>
      <w:bookmarkStart w:id="74" w:name="_Toc18790"/>
      <w:bookmarkStart w:id="75" w:name="_Toc10921"/>
      <w:bookmarkStart w:id="76" w:name="_Toc21283"/>
      <w:r>
        <w:rPr>
          <w:rFonts w:hint="eastAsia"/>
          <w:sz w:val="30"/>
          <w:szCs w:val="30"/>
        </w:rPr>
        <w:t>第四章 合同主要条款格式及广西壮族自治区政府采购项目合同验收书格式</w:t>
      </w:r>
      <w:bookmarkEnd w:id="69"/>
      <w:bookmarkEnd w:id="70"/>
      <w:bookmarkEnd w:id="71"/>
      <w:bookmarkEnd w:id="72"/>
      <w:bookmarkEnd w:id="73"/>
      <w:bookmarkEnd w:id="74"/>
      <w:bookmarkEnd w:id="75"/>
      <w:bookmarkEnd w:id="76"/>
    </w:p>
    <w:p w14:paraId="1E357869">
      <w:pPr>
        <w:snapToGrid w:val="0"/>
        <w:jc w:val="center"/>
        <w:rPr>
          <w:rFonts w:hint="eastAsia" w:ascii="仿宋_GB2312" w:hAnsi="华文中宋" w:eastAsia="仿宋_GB2312"/>
          <w:bCs/>
          <w:sz w:val="32"/>
          <w:szCs w:val="32"/>
        </w:rPr>
      </w:pPr>
    </w:p>
    <w:p w14:paraId="4326BAF9">
      <w:pPr>
        <w:snapToGrid w:val="0"/>
        <w:jc w:val="center"/>
        <w:rPr>
          <w:rFonts w:hint="eastAsia" w:ascii="仿宋_GB2312" w:hAnsi="华文中宋" w:eastAsia="仿宋_GB2312"/>
          <w:bCs/>
          <w:sz w:val="32"/>
          <w:szCs w:val="32"/>
        </w:rPr>
      </w:pPr>
    </w:p>
    <w:p w14:paraId="5CE10D4E">
      <w:pPr>
        <w:snapToGrid w:val="0"/>
        <w:jc w:val="center"/>
        <w:rPr>
          <w:rFonts w:hint="eastAsia" w:ascii="仿宋_GB2312" w:hAnsi="华文中宋" w:eastAsia="仿宋_GB2312"/>
          <w:bCs/>
          <w:sz w:val="32"/>
          <w:szCs w:val="32"/>
        </w:rPr>
      </w:pPr>
    </w:p>
    <w:p w14:paraId="0BA1416E">
      <w:pPr>
        <w:snapToGrid w:val="0"/>
        <w:jc w:val="center"/>
        <w:rPr>
          <w:rFonts w:hint="eastAsia" w:ascii="仿宋_GB2312" w:hAnsi="华文中宋" w:eastAsia="仿宋_GB2312"/>
          <w:bCs/>
          <w:sz w:val="32"/>
          <w:szCs w:val="32"/>
        </w:rPr>
      </w:pPr>
    </w:p>
    <w:p w14:paraId="2116A14E">
      <w:pPr>
        <w:snapToGrid w:val="0"/>
        <w:jc w:val="center"/>
        <w:rPr>
          <w:rFonts w:hint="eastAsia" w:ascii="仿宋_GB2312" w:hAnsi="华文中宋" w:eastAsia="仿宋_GB2312"/>
          <w:bCs/>
          <w:sz w:val="32"/>
          <w:szCs w:val="32"/>
        </w:rPr>
      </w:pPr>
    </w:p>
    <w:p w14:paraId="68BEA585">
      <w:pPr>
        <w:snapToGrid w:val="0"/>
        <w:jc w:val="center"/>
        <w:rPr>
          <w:rFonts w:hint="eastAsia" w:ascii="仿宋_GB2312" w:hAnsi="华文中宋" w:eastAsia="仿宋_GB2312"/>
          <w:bCs/>
          <w:sz w:val="32"/>
          <w:szCs w:val="32"/>
        </w:rPr>
      </w:pPr>
    </w:p>
    <w:p w14:paraId="684FFA0D">
      <w:pPr>
        <w:snapToGrid w:val="0"/>
        <w:jc w:val="left"/>
        <w:rPr>
          <w:rFonts w:ascii="仿宋_GB2312" w:eastAsia="仿宋_GB2312"/>
          <w:b/>
          <w:sz w:val="24"/>
        </w:rPr>
      </w:pPr>
      <w:r>
        <w:rPr>
          <w:rFonts w:ascii="仿宋_GB2312" w:hAnsi="华文中宋" w:eastAsia="仿宋_GB2312"/>
          <w:bCs/>
          <w:sz w:val="32"/>
          <w:szCs w:val="32"/>
        </w:rPr>
        <w:br w:type="page"/>
      </w:r>
      <w:r>
        <w:rPr>
          <w:rFonts w:hint="eastAsia" w:ascii="仿宋_GB2312" w:eastAsia="仿宋_GB2312"/>
          <w:b/>
          <w:sz w:val="24"/>
        </w:rPr>
        <w:t>合同使用说明：1.下列合同为参考格式，成交后，成交</w:t>
      </w:r>
      <w:r>
        <w:rPr>
          <w:rFonts w:hint="eastAsia" w:ascii="仿宋_GB2312" w:eastAsia="仿宋_GB2312"/>
          <w:b/>
          <w:sz w:val="24"/>
          <w:lang w:eastAsia="zh-CN"/>
        </w:rPr>
        <w:t>供应商</w:t>
      </w:r>
      <w:r>
        <w:rPr>
          <w:rFonts w:hint="eastAsia" w:ascii="仿宋_GB2312" w:eastAsia="仿宋_GB2312"/>
          <w:b/>
          <w:sz w:val="24"/>
        </w:rPr>
        <w:t>应根据单一来源采购文件、响应文件及《中华人民共和国政府采购法》、《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》等法律、法规规定与</w:t>
      </w:r>
      <w:r>
        <w:rPr>
          <w:rFonts w:hint="eastAsia" w:ascii="仿宋_GB2312" w:eastAsia="仿宋_GB2312"/>
          <w:b/>
          <w:sz w:val="24"/>
          <w:lang w:eastAsia="zh-CN"/>
        </w:rPr>
        <w:t>采购人</w:t>
      </w:r>
      <w:r>
        <w:rPr>
          <w:rFonts w:hint="eastAsia" w:ascii="仿宋_GB2312" w:eastAsia="仿宋_GB2312"/>
          <w:b/>
          <w:sz w:val="24"/>
        </w:rPr>
        <w:t>商定并签订具体的项目合同。</w:t>
      </w:r>
    </w:p>
    <w:p w14:paraId="4CB55FAA">
      <w:pPr>
        <w:pStyle w:val="26"/>
        <w:spacing w:line="360" w:lineRule="exact"/>
        <w:ind w:firstLine="482" w:firstLineChars="200"/>
        <w:jc w:val="left"/>
        <w:rPr>
          <w:rFonts w:ascii="仿宋_GB2312" w:eastAsia="仿宋_GB2312"/>
          <w:b/>
          <w:sz w:val="24"/>
          <w:szCs w:val="24"/>
        </w:rPr>
      </w:pPr>
      <w:r>
        <w:rPr>
          <w:rFonts w:hint="eastAsia" w:ascii="仿宋_GB2312" w:eastAsia="仿宋_GB2312"/>
          <w:b/>
          <w:sz w:val="24"/>
          <w:szCs w:val="24"/>
        </w:rPr>
        <w:t>2.本合同为中小企业预留合同。</w:t>
      </w:r>
    </w:p>
    <w:p w14:paraId="796C5B57">
      <w:pPr>
        <w:snapToGrid w:val="0"/>
        <w:jc w:val="center"/>
        <w:rPr>
          <w:rFonts w:ascii="仿宋_GB2312" w:eastAsia="仿宋_GB2312"/>
          <w:b/>
          <w:sz w:val="24"/>
        </w:rPr>
      </w:pPr>
    </w:p>
    <w:p w14:paraId="2EE2217B">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5E23C2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4999C170">
      <w:pPr>
        <w:snapToGrid w:val="0"/>
        <w:rPr>
          <w:rFonts w:hint="eastAsia" w:ascii="仿宋_GB2312" w:hAnsi="宋体" w:eastAsia="仿宋_GB2312"/>
          <w:sz w:val="24"/>
        </w:rPr>
      </w:pPr>
    </w:p>
    <w:p w14:paraId="0252B5C6">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p>
    <w:p w14:paraId="4080E839">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pacing w:val="-20"/>
          <w:sz w:val="24"/>
        </w:rPr>
        <w:t>项目名称及编号：</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14:paraId="62BC6F61">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FB80DFD">
      <w:pPr>
        <w:snapToGrid w:val="0"/>
        <w:spacing w:line="320" w:lineRule="exact"/>
        <w:ind w:right="-470" w:rightChars="-224" w:firstLine="480" w:firstLineChars="200"/>
        <w:rPr>
          <w:rFonts w:hint="eastAsia" w:ascii="仿宋_GB2312" w:hAnsi="宋体" w:eastAsia="仿宋_GB2312"/>
          <w:sz w:val="24"/>
        </w:rPr>
      </w:pPr>
    </w:p>
    <w:p w14:paraId="08911859">
      <w:pPr>
        <w:snapToGrid w:val="0"/>
        <w:spacing w:line="32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eastAsia="仿宋_GB2312" w:cs="Courier New"/>
          <w:sz w:val="24"/>
        </w:rPr>
        <w:t>单一来源采购文件</w:t>
      </w:r>
      <w:r>
        <w:rPr>
          <w:rFonts w:hint="eastAsia" w:ascii="仿宋_GB2312" w:hAnsi="宋体" w:eastAsia="仿宋_GB2312"/>
          <w:sz w:val="24"/>
        </w:rPr>
        <w:t>规定条款和成交</w:t>
      </w:r>
      <w:r>
        <w:rPr>
          <w:rFonts w:hint="eastAsia" w:ascii="仿宋_GB2312" w:eastAsia="仿宋_GB2312"/>
          <w:sz w:val="24"/>
          <w:lang w:eastAsia="zh-CN"/>
        </w:rPr>
        <w:t>供应商</w:t>
      </w:r>
      <w:r>
        <w:rPr>
          <w:rFonts w:hint="eastAsia" w:ascii="仿宋_GB2312" w:hAnsi="宋体" w:eastAsia="仿宋_GB2312"/>
          <w:color w:val="000000"/>
          <w:sz w:val="24"/>
        </w:rPr>
        <w:t>响应文件及</w:t>
      </w:r>
      <w:r>
        <w:rPr>
          <w:rFonts w:hint="eastAsia" w:ascii="仿宋_GB2312" w:hAnsi="宋体" w:eastAsia="仿宋_GB2312"/>
          <w:sz w:val="24"/>
        </w:rPr>
        <w:t>承诺，甲乙双方签订本合同。</w:t>
      </w:r>
    </w:p>
    <w:p w14:paraId="68E86AF8">
      <w:pPr>
        <w:numPr>
          <w:ilvl w:val="0"/>
          <w:numId w:val="5"/>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合同标的</w:t>
      </w:r>
    </w:p>
    <w:tbl>
      <w:tblPr>
        <w:tblStyle w:val="50"/>
        <w:tblW w:w="0" w:type="auto"/>
        <w:tblInd w:w="93" w:type="dxa"/>
        <w:tblLayout w:type="fixed"/>
        <w:tblCellMar>
          <w:top w:w="0" w:type="dxa"/>
          <w:left w:w="108" w:type="dxa"/>
          <w:bottom w:w="0" w:type="dxa"/>
          <w:right w:w="108" w:type="dxa"/>
        </w:tblCellMar>
      </w:tblPr>
      <w:tblGrid>
        <w:gridCol w:w="1080"/>
        <w:gridCol w:w="1343"/>
        <w:gridCol w:w="817"/>
        <w:gridCol w:w="1080"/>
        <w:gridCol w:w="1395"/>
        <w:gridCol w:w="1350"/>
        <w:gridCol w:w="1080"/>
      </w:tblGrid>
      <w:tr w14:paraId="4125BDA6">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9DDC9A1">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14:paraId="27652CBA">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药品名称</w:t>
            </w:r>
          </w:p>
        </w:tc>
        <w:tc>
          <w:tcPr>
            <w:tcW w:w="817" w:type="dxa"/>
            <w:tcBorders>
              <w:top w:val="single" w:color="000000" w:sz="4" w:space="0"/>
              <w:left w:val="single" w:color="000000" w:sz="4" w:space="0"/>
              <w:bottom w:val="single" w:color="000000" w:sz="4" w:space="0"/>
              <w:right w:val="single" w:color="000000" w:sz="4" w:space="0"/>
            </w:tcBorders>
            <w:vAlign w:val="center"/>
          </w:tcPr>
          <w:p w14:paraId="4AE2E89A">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规格</w:t>
            </w:r>
          </w:p>
        </w:tc>
        <w:tc>
          <w:tcPr>
            <w:tcW w:w="1080" w:type="dxa"/>
            <w:tcBorders>
              <w:top w:val="single" w:color="000000" w:sz="4" w:space="0"/>
              <w:left w:val="single" w:color="000000" w:sz="4" w:space="0"/>
              <w:bottom w:val="single" w:color="000000" w:sz="4" w:space="0"/>
              <w:right w:val="single" w:color="000000" w:sz="4" w:space="0"/>
            </w:tcBorders>
            <w:vAlign w:val="center"/>
          </w:tcPr>
          <w:p w14:paraId="43288CF5">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单位</w:t>
            </w:r>
          </w:p>
        </w:tc>
        <w:tc>
          <w:tcPr>
            <w:tcW w:w="1395" w:type="dxa"/>
            <w:tcBorders>
              <w:top w:val="single" w:color="000000" w:sz="4" w:space="0"/>
              <w:left w:val="single" w:color="000000" w:sz="4" w:space="0"/>
              <w:bottom w:val="single" w:color="000000" w:sz="4" w:space="0"/>
              <w:right w:val="single" w:color="000000" w:sz="4" w:space="0"/>
            </w:tcBorders>
            <w:vAlign w:val="center"/>
          </w:tcPr>
          <w:p w14:paraId="1AD74252">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单价（元）</w:t>
            </w:r>
          </w:p>
        </w:tc>
        <w:tc>
          <w:tcPr>
            <w:tcW w:w="1350" w:type="dxa"/>
            <w:tcBorders>
              <w:top w:val="single" w:color="000000" w:sz="4" w:space="0"/>
              <w:left w:val="single" w:color="000000" w:sz="4" w:space="0"/>
              <w:bottom w:val="single" w:color="000000" w:sz="4" w:space="0"/>
              <w:right w:val="single" w:color="000000" w:sz="4" w:space="0"/>
            </w:tcBorders>
            <w:vAlign w:val="center"/>
          </w:tcPr>
          <w:p w14:paraId="6B258085">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生产企业</w:t>
            </w:r>
          </w:p>
        </w:tc>
        <w:tc>
          <w:tcPr>
            <w:tcW w:w="1080" w:type="dxa"/>
            <w:tcBorders>
              <w:top w:val="single" w:color="000000" w:sz="4" w:space="0"/>
              <w:left w:val="single" w:color="000000" w:sz="4" w:space="0"/>
              <w:bottom w:val="single" w:color="000000" w:sz="4" w:space="0"/>
              <w:right w:val="single" w:color="000000" w:sz="4" w:space="0"/>
            </w:tcBorders>
            <w:vAlign w:val="center"/>
          </w:tcPr>
          <w:p w14:paraId="7EF872C7">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备注</w:t>
            </w:r>
          </w:p>
        </w:tc>
      </w:tr>
      <w:tr w14:paraId="18079107">
        <w:tblPrEx>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CDAAD45">
            <w:pPr>
              <w:widowControl/>
              <w:jc w:val="center"/>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1</w:t>
            </w:r>
          </w:p>
        </w:tc>
        <w:tc>
          <w:tcPr>
            <w:tcW w:w="1343" w:type="dxa"/>
            <w:tcBorders>
              <w:top w:val="single" w:color="000000" w:sz="4" w:space="0"/>
              <w:left w:val="single" w:color="000000" w:sz="4" w:space="0"/>
              <w:bottom w:val="single" w:color="000000" w:sz="4" w:space="0"/>
              <w:right w:val="single" w:color="000000" w:sz="4" w:space="0"/>
            </w:tcBorders>
            <w:vAlign w:val="center"/>
          </w:tcPr>
          <w:p w14:paraId="5DDAD8FB">
            <w:pPr>
              <w:jc w:val="center"/>
              <w:rPr>
                <w:rFonts w:hint="eastAsia" w:ascii="仿宋_GB2312" w:hAnsi="宋体" w:eastAsia="仿宋_GB2312" w:cs="仿宋_GB2312"/>
                <w:color w:val="00000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1AC51FEB">
            <w:pPr>
              <w:jc w:val="center"/>
              <w:rPr>
                <w:rFonts w:hint="eastAsia"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A9F39A3">
            <w:pPr>
              <w:jc w:val="center"/>
              <w:rPr>
                <w:rFonts w:hint="eastAsia" w:ascii="仿宋_GB2312" w:hAnsi="宋体" w:eastAsia="仿宋_GB2312" w:cs="仿宋_GB2312"/>
                <w:color w:val="000000"/>
                <w:sz w:val="24"/>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0D80028F">
            <w:pPr>
              <w:jc w:val="center"/>
              <w:rPr>
                <w:rFonts w:hint="eastAsia" w:ascii="仿宋_GB2312" w:hAnsi="宋体" w:eastAsia="仿宋_GB2312" w:cs="仿宋_GB2312"/>
                <w:color w:val="000000"/>
                <w:sz w:val="24"/>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FE57916">
            <w:pPr>
              <w:widowControl/>
              <w:jc w:val="center"/>
              <w:textAlignment w:val="center"/>
              <w:rPr>
                <w:rFonts w:hint="eastAsia" w:ascii="仿宋_GB2312" w:hAnsi="宋体"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C7F52D9">
            <w:pPr>
              <w:jc w:val="center"/>
              <w:rPr>
                <w:rFonts w:hint="eastAsia" w:ascii="仿宋_GB2312" w:hAnsi="宋体" w:eastAsia="仿宋_GB2312" w:cs="仿宋_GB2312"/>
                <w:color w:val="000000"/>
                <w:sz w:val="24"/>
              </w:rPr>
            </w:pPr>
          </w:p>
        </w:tc>
      </w:tr>
      <w:tr w14:paraId="08B27EED">
        <w:tblPrEx>
          <w:tblCellMar>
            <w:top w:w="0" w:type="dxa"/>
            <w:left w:w="108" w:type="dxa"/>
            <w:bottom w:w="0" w:type="dxa"/>
            <w:right w:w="108" w:type="dxa"/>
          </w:tblCellMar>
        </w:tblPrEx>
        <w:trPr>
          <w:trHeight w:val="640" w:hRule="atLeast"/>
        </w:trPr>
        <w:tc>
          <w:tcPr>
            <w:tcW w:w="8145" w:type="dxa"/>
            <w:gridSpan w:val="7"/>
            <w:tcBorders>
              <w:top w:val="single" w:color="000000" w:sz="4" w:space="0"/>
              <w:left w:val="single" w:color="000000" w:sz="4" w:space="0"/>
              <w:bottom w:val="single" w:color="000000" w:sz="4" w:space="0"/>
              <w:right w:val="single" w:color="000000" w:sz="4" w:space="0"/>
            </w:tcBorders>
            <w:vAlign w:val="center"/>
          </w:tcPr>
          <w:p w14:paraId="3B9F275B">
            <w:pPr>
              <w:widowControl/>
              <w:jc w:val="left"/>
              <w:textAlignment w:val="center"/>
              <w:rPr>
                <w:rFonts w:hint="eastAsia" w:ascii="仿宋_GB2312" w:hAnsi="宋体" w:eastAsia="仿宋_GB2312" w:cs="仿宋_GB2312"/>
                <w:color w:val="000000"/>
                <w:sz w:val="24"/>
              </w:rPr>
            </w:pPr>
            <w:r>
              <w:rPr>
                <w:rFonts w:ascii="仿宋_GB2312" w:hAnsi="宋体" w:eastAsia="仿宋_GB2312" w:cs="仿宋_GB2312"/>
                <w:color w:val="000000"/>
                <w:kern w:val="0"/>
                <w:sz w:val="24"/>
                <w:lang w:bidi="ar"/>
              </w:rPr>
              <w:t>服务交接时间：自合同约定提供服务之日起</w:t>
            </w:r>
            <w:r>
              <w:rPr>
                <w:rFonts w:ascii="仿宋_GB2312" w:hAnsi="宋体" w:eastAsia="仿宋_GB2312" w:cs="仿宋_GB2312"/>
                <w:color w:val="000000"/>
                <w:kern w:val="0"/>
                <w:sz w:val="24"/>
                <w:u w:val="single"/>
                <w:lang w:bidi="ar"/>
              </w:rPr>
              <w:t xml:space="preserve">  </w:t>
            </w:r>
            <w:r>
              <w:rPr>
                <w:rFonts w:ascii="仿宋_GB2312" w:hAnsi="宋体" w:eastAsia="仿宋_GB2312" w:cs="仿宋_GB2312"/>
                <w:color w:val="000000"/>
                <w:kern w:val="0"/>
                <w:sz w:val="24"/>
                <w:lang w:bidi="ar"/>
              </w:rPr>
              <w:t>日内办理完服务交接手续。</w:t>
            </w:r>
          </w:p>
        </w:tc>
      </w:tr>
    </w:tbl>
    <w:p w14:paraId="6F795F55">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合同价格包括为了实施和完成服务所需的各种费用及合同包含的所有风险、责任等各项应有的费用。如单一来源采购文件对其另有规定的，从其规定。</w:t>
      </w:r>
    </w:p>
    <w:p w14:paraId="046186FA">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4042AC33">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（一）具体服务范围及构成详见本项目采购文件中第二章《采购需求》的相关内容。</w:t>
      </w:r>
    </w:p>
    <w:p w14:paraId="1E0B2588">
      <w:pPr>
        <w:spacing w:line="360" w:lineRule="exact"/>
        <w:ind w:firstLine="588" w:firstLineChars="245"/>
        <w:jc w:val="left"/>
        <w:rPr>
          <w:rFonts w:hint="eastAsia" w:ascii="仿宋_GB2312" w:hAnsi="宋体" w:eastAsia="仿宋_GB2312"/>
          <w:b w:val="0"/>
          <w:bCs/>
          <w:color w:val="000000" w:themeColor="text1"/>
          <w:sz w:val="24"/>
          <w14:textFill>
            <w14:solidFill>
              <w14:schemeClr w14:val="tx1"/>
            </w14:solidFill>
          </w14:textFill>
        </w:rPr>
      </w:pPr>
      <w:r>
        <w:rPr>
          <w:rFonts w:hint="eastAsia" w:ascii="仿宋_GB2312" w:hAnsi="宋体" w:eastAsia="仿宋_GB2312"/>
          <w:b w:val="0"/>
          <w:bCs/>
          <w:color w:val="000000" w:themeColor="text1"/>
          <w:sz w:val="24"/>
          <w14:textFill>
            <w14:solidFill>
              <w14:schemeClr w14:val="tx1"/>
            </w14:solidFill>
          </w14:textFill>
        </w:rPr>
        <w:t>（二）乙方提供的服务包括以下内容：</w:t>
      </w:r>
    </w:p>
    <w:p w14:paraId="20B0CC86">
      <w:pPr>
        <w:spacing w:line="360" w:lineRule="exact"/>
        <w:ind w:firstLine="720" w:firstLineChars="300"/>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u w:val="single"/>
          <w14:textFill>
            <w14:solidFill>
              <w14:schemeClr w14:val="tx1"/>
            </w14:solidFill>
          </w14:textFill>
        </w:rPr>
        <w:t>按时足量地配送锝[99Tc]亚甲基二膦酸盐注射液。</w:t>
      </w:r>
      <w:r>
        <w:rPr>
          <w:rFonts w:hint="eastAsia" w:ascii="仿宋_GB2312" w:hAnsi="宋体" w:eastAsia="仿宋_GB2312"/>
          <w:color w:val="000000" w:themeColor="text1"/>
          <w:sz w:val="24"/>
          <w14:textFill>
            <w14:solidFill>
              <w14:schemeClr w14:val="tx1"/>
            </w14:solidFill>
          </w14:textFill>
        </w:rPr>
        <w:t xml:space="preserve">                        </w:t>
      </w:r>
    </w:p>
    <w:p w14:paraId="4214FA91">
      <w:pPr>
        <w:pStyle w:val="44"/>
        <w:spacing w:before="0" w:beforeAutospacing="0" w:after="0" w:afterAutospacing="0" w:line="360" w:lineRule="exact"/>
        <w:ind w:firstLine="720" w:firstLineChars="300"/>
        <w:rPr>
          <w:rFonts w:ascii="仿宋_GB2312" w:eastAsia="仿宋_GB2312"/>
          <w:color w:val="000000" w:themeColor="text1"/>
          <w:u w:val="single"/>
          <w14:textFill>
            <w14:solidFill>
              <w14:schemeClr w14:val="tx1"/>
            </w14:solidFill>
          </w14:textFill>
        </w:rPr>
      </w:pPr>
      <w:r>
        <w:rPr>
          <w:rFonts w:ascii="仿宋_GB2312" w:eastAsia="仿宋_GB2312"/>
          <w:color w:val="000000" w:themeColor="text1"/>
          <w14:textFill>
            <w14:solidFill>
              <w14:schemeClr w14:val="tx1"/>
            </w14:solidFill>
          </w14:textFill>
        </w:rPr>
        <w:t>2.</w:t>
      </w:r>
      <w:r>
        <w:rPr>
          <w:rFonts w:ascii="仿宋_GB2312" w:eastAsia="仿宋_GB2312"/>
          <w:color w:val="000000" w:themeColor="text1"/>
          <w:kern w:val="2"/>
          <w:szCs w:val="24"/>
          <w:u w:val="single"/>
          <w14:textFill>
            <w14:solidFill>
              <w14:schemeClr w14:val="tx1"/>
            </w14:solidFill>
          </w14:textFill>
        </w:rPr>
        <w:t>现场方式进行交货，交货地点为甲方指定地点，乙方所提供产品锝[99Tc]亚甲基二膦酸盐注射液的有效期不得少于9个月。</w:t>
      </w:r>
      <w:r>
        <w:rPr>
          <w:rFonts w:ascii="仿宋_GB2312" w:eastAsia="仿宋_GB2312"/>
          <w:color w:val="000000" w:themeColor="text1"/>
          <w14:textFill>
            <w14:solidFill>
              <w14:schemeClr w14:val="tx1"/>
            </w14:solidFill>
          </w14:textFill>
        </w:rPr>
        <w:t xml:space="preserve">                                               </w:t>
      </w:r>
    </w:p>
    <w:p w14:paraId="7A520523">
      <w:pPr>
        <w:spacing w:line="360" w:lineRule="exact"/>
        <w:ind w:firstLine="720" w:firstLineChars="300"/>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u w:val="single"/>
          <w14:textFill>
            <w14:solidFill>
              <w14:schemeClr w14:val="tx1"/>
            </w14:solidFill>
          </w14:textFill>
        </w:rPr>
        <w:t>伴随服务。乙方可被要求提供下列服务中的一项或全部服务：</w:t>
      </w:r>
    </w:p>
    <w:p w14:paraId="491D2DFD">
      <w:pPr>
        <w:spacing w:line="360" w:lineRule="exact"/>
        <w:ind w:firstLine="588" w:firstLineChars="245"/>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lang w:val="en-US" w:eastAsia="zh-CN"/>
          <w14:textFill>
            <w14:solidFill>
              <w14:schemeClr w14:val="tx1"/>
            </w14:solidFill>
          </w14:textFill>
        </w:rPr>
        <w:t>1</w:t>
      </w:r>
      <w:r>
        <w:rPr>
          <w:rFonts w:hint="eastAsia" w:ascii="仿宋_GB2312" w:hAnsi="宋体" w:eastAsia="仿宋_GB2312"/>
          <w:color w:val="000000" w:themeColor="text1"/>
          <w:sz w:val="24"/>
          <w:u w:val="single"/>
          <w14:textFill>
            <w14:solidFill>
              <w14:schemeClr w14:val="tx1"/>
            </w14:solidFill>
          </w14:textFill>
        </w:rPr>
        <w:t>）药品的现场搬运或入库。</w:t>
      </w:r>
    </w:p>
    <w:p w14:paraId="1842D45A">
      <w:pPr>
        <w:spacing w:line="360" w:lineRule="exact"/>
        <w:ind w:firstLine="588" w:firstLineChars="245"/>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lang w:val="en-US" w:eastAsia="zh-CN"/>
          <w14:textFill>
            <w14:solidFill>
              <w14:schemeClr w14:val="tx1"/>
            </w14:solidFill>
          </w14:textFill>
        </w:rPr>
        <w:t>2</w:t>
      </w:r>
      <w:r>
        <w:rPr>
          <w:rFonts w:hint="eastAsia" w:ascii="仿宋_GB2312" w:hAnsi="宋体" w:eastAsia="仿宋_GB2312"/>
          <w:color w:val="000000" w:themeColor="text1"/>
          <w:sz w:val="24"/>
          <w:u w:val="single"/>
          <w14:textFill>
            <w14:solidFill>
              <w14:schemeClr w14:val="tx1"/>
            </w14:solidFill>
          </w14:textFill>
        </w:rPr>
        <w:t>）提供药品开箱或分装的用具。</w:t>
      </w:r>
    </w:p>
    <w:p w14:paraId="2CAA44C9">
      <w:pPr>
        <w:spacing w:line="360" w:lineRule="exact"/>
        <w:ind w:firstLine="588" w:firstLineChars="245"/>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lang w:val="en-US" w:eastAsia="zh-CN"/>
          <w14:textFill>
            <w14:solidFill>
              <w14:schemeClr w14:val="tx1"/>
            </w14:solidFill>
          </w14:textFill>
        </w:rPr>
        <w:t>3</w:t>
      </w:r>
      <w:r>
        <w:rPr>
          <w:rFonts w:hint="eastAsia" w:ascii="仿宋_GB2312" w:hAnsi="宋体" w:eastAsia="仿宋_GB2312"/>
          <w:color w:val="000000" w:themeColor="text1"/>
          <w:sz w:val="24"/>
          <w:u w:val="single"/>
          <w14:textFill>
            <w14:solidFill>
              <w14:schemeClr w14:val="tx1"/>
            </w14:solidFill>
          </w14:textFill>
        </w:rPr>
        <w:t>）在甲方指定地点为所供药品的临床应用进行现场讲解或培训。</w:t>
      </w:r>
    </w:p>
    <w:p w14:paraId="4FC074A1">
      <w:pPr>
        <w:spacing w:line="360" w:lineRule="exact"/>
        <w:ind w:firstLine="588" w:firstLineChars="245"/>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lang w:val="en-US" w:eastAsia="zh-CN"/>
          <w14:textFill>
            <w14:solidFill>
              <w14:schemeClr w14:val="tx1"/>
            </w14:solidFill>
          </w14:textFill>
        </w:rPr>
        <w:t>4</w:t>
      </w:r>
      <w:r>
        <w:rPr>
          <w:rFonts w:hint="eastAsia" w:ascii="仿宋_GB2312" w:hAnsi="宋体" w:eastAsia="仿宋_GB2312"/>
          <w:color w:val="000000" w:themeColor="text1"/>
          <w:sz w:val="24"/>
          <w:u w:val="single"/>
          <w14:textFill>
            <w14:solidFill>
              <w14:schemeClr w14:val="tx1"/>
            </w14:solidFill>
          </w14:textFill>
        </w:rPr>
        <w:t>）乙方需对所配送药品的各个环节进行跟踪，对药品产生的质量、疗效、不良反应、装置使用等问题积极处理及反馈。</w:t>
      </w:r>
    </w:p>
    <w:p w14:paraId="1A40EA6F">
      <w:pPr>
        <w:spacing w:line="360" w:lineRule="exact"/>
        <w:ind w:firstLine="588" w:firstLineChars="245"/>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w:t>
      </w:r>
      <w:r>
        <w:rPr>
          <w:rFonts w:hint="eastAsia" w:ascii="仿宋_GB2312" w:hAnsi="宋体" w:eastAsia="仿宋_GB2312"/>
          <w:color w:val="000000" w:themeColor="text1"/>
          <w:sz w:val="24"/>
          <w:u w:val="single"/>
          <w:lang w:val="en-US" w:eastAsia="zh-CN"/>
          <w14:textFill>
            <w14:solidFill>
              <w14:schemeClr w14:val="tx1"/>
            </w14:solidFill>
          </w14:textFill>
        </w:rPr>
        <w:t>5</w:t>
      </w:r>
      <w:r>
        <w:rPr>
          <w:rFonts w:hint="eastAsia" w:ascii="仿宋_GB2312" w:hAnsi="宋体" w:eastAsia="仿宋_GB2312"/>
          <w:color w:val="000000" w:themeColor="text1"/>
          <w:sz w:val="24"/>
          <w:u w:val="single"/>
          <w14:textFill>
            <w14:solidFill>
              <w14:schemeClr w14:val="tx1"/>
            </w14:solidFill>
          </w14:textFill>
        </w:rPr>
        <w:t>）其他乙方应提供的相关服务项目。</w:t>
      </w:r>
    </w:p>
    <w:p w14:paraId="094749F7">
      <w:pPr>
        <w:tabs>
          <w:tab w:val="left" w:pos="851"/>
          <w:tab w:val="left" w:pos="993"/>
          <w:tab w:val="left" w:pos="1134"/>
        </w:tabs>
        <w:spacing w:line="360" w:lineRule="exact"/>
        <w:ind w:left="481" w:leftChars="229" w:firstLine="120" w:firstLineChars="50"/>
        <w:jc w:val="left"/>
        <w:rPr>
          <w:rFonts w:hint="eastAsia" w:ascii="仿宋_GB2312" w:hAnsi="宋体" w:eastAsia="仿宋_GB2312"/>
          <w:b/>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w:t>
      </w:r>
    </w:p>
    <w:p w14:paraId="52D9148B">
      <w:pPr>
        <w:pStyle w:val="26"/>
        <w:snapToGrid w:val="0"/>
        <w:ind w:firstLine="600" w:firstLineChars="2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自   年   月  日起至     年  月   日止，共     年或在本项目服务期内采购金额达到本项目预估采购量的合同金额，合同自动终止</w:t>
      </w:r>
      <w:r>
        <w:rPr>
          <w:rFonts w:hint="eastAsia" w:ascii="仿宋_GB2312" w:hAnsi="宋体" w:eastAsia="仿宋_GB2312"/>
          <w:sz w:val="24"/>
        </w:rPr>
        <w:t>。</w:t>
      </w:r>
    </w:p>
    <w:p w14:paraId="34F0922B">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124A9A07">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06382A68">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乙方提供的服务质量标准按国家和地方政府的规定和本项目采购文件约定的服务质量要求及乙方在响应文件中的承诺执行。</w:t>
      </w:r>
    </w:p>
    <w:p w14:paraId="5D64779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1F2BB76">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（一）单价（元/套）：（大写）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22A10F9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（二）支付办法：</w:t>
      </w:r>
    </w:p>
    <w:p w14:paraId="4191AAF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w:t>
      </w:r>
      <w:r>
        <w:rPr>
          <w:rFonts w:hint="eastAsia" w:ascii="仿宋_GB2312" w:eastAsia="仿宋_GB2312"/>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具体支付约定见本项目采购文件中第二章《采购需求》的相关内容。</w:t>
      </w:r>
    </w:p>
    <w:p w14:paraId="28EAF150">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（三）支付方式：转账或电汇形式</w:t>
      </w:r>
    </w:p>
    <w:p w14:paraId="259011E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（四）甲方将服务费付至乙方指定的以下银行账号：</w:t>
      </w:r>
    </w:p>
    <w:p w14:paraId="16F22DCE">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B97EF87">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C5BC43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451673F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5B700D9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26519178">
      <w:pPr>
        <w:spacing w:line="360" w:lineRule="exact"/>
        <w:ind w:firstLine="472" w:firstLineChars="196"/>
        <w:jc w:val="left"/>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第七条  甲方的权利和义务</w:t>
      </w:r>
    </w:p>
    <w:p w14:paraId="297CF05C">
      <w:pPr>
        <w:snapToGrid w:val="0"/>
        <w:spacing w:line="500" w:lineRule="atLeast"/>
        <w:ind w:firstLine="480" w:firstLine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u w:val="single"/>
          <w14:textFill>
            <w14:solidFill>
              <w14:schemeClr w14:val="tx1"/>
            </w14:solidFill>
          </w14:textFill>
        </w:rPr>
        <w:t xml:space="preserve">甲方按合同约定采购本合同项下的药品，完成药品采购合同，不得无正当理由终止合同。甲方不得要求乙方提供本合同约定范围以外的任何服务或利益。甲方不得以任何理由向乙方索要任何名义的赞助或捐赠。对乙方的违法违纪行为应及时检举举报。      </w:t>
      </w:r>
      <w:r>
        <w:rPr>
          <w:rFonts w:hint="eastAsia"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14:paraId="633D6070">
      <w:pPr>
        <w:spacing w:line="360" w:lineRule="exact"/>
        <w:ind w:firstLine="472" w:firstLineChars="196"/>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第八条  乙方的权利和义务</w:t>
      </w:r>
    </w:p>
    <w:p w14:paraId="6DE7165C">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一）甲方在发出订单后，乙方应当在接到订单后1个工作日内确认，1周内负责将足够数量的药品运送至医院指定地点。如乙方不能按采购计划送达的，需在收到采购计划后及时反馈给甲方，说明理由，需经甲方核实情况后决定延长交货时间、临时调换货或终止合同。</w:t>
      </w:r>
    </w:p>
    <w:p w14:paraId="0FD82E88">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二）乙方交货前应对产品做出全面检查并罗列产品清单，并对验收文件进行整理列出清单，包括但不限于乙方需确保运输容器屏蔽完好、辐射水平符合标准，并随车提供每批次的放射性物质运输证明、辐射剂量检测报告、合格证等全套文件。还须具备的相对应药品生产、药品生产批件、GMP、GSP、检验报告书等证件，并确保上述资质的真实性。上述清单作为甲方产品验收和使用的技术条件和依据，检验的结果应随产品交甲方。</w:t>
      </w:r>
    </w:p>
    <w:p w14:paraId="3FC6FCDD">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三）乙方将药品送达现场并完成供货后，甲乙双方启动验收程序并签字确认。乙方需按甲方安排的时间派人到场清点交付药品；若所供药品不符合采购文件及合同规定，甲方有权拒绝验收，由此造成的一切损失由乙方承担。若产品外包装损坏、数量不足或者规格不符，不予验收，相关责任与损失均由乙方承担。（乙方参与验收及签署验收相关文件的人员，需向甲方提交相应书面授权材料）。</w:t>
      </w:r>
    </w:p>
    <w:p w14:paraId="7E93756E">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(四）药品送达甲方指定地点且乙方完成供货后，双方需共同开展验货工作。乙方应按</w:t>
      </w:r>
      <w:r>
        <w:rPr>
          <w:rFonts w:hint="eastAsia" w:ascii="仿宋_GB2312" w:hAnsi="仿宋_GB2312" w:eastAsia="仿宋_GB2312" w:cs="仿宋_GB2312"/>
          <w:bCs/>
          <w:color w:val="000000" w:themeColor="text1"/>
          <w:sz w:val="24"/>
          <w:u w:val="none"/>
          <w:lang w:eastAsia="zh-CN"/>
          <w14:textFill>
            <w14:solidFill>
              <w14:schemeClr w14:val="tx1"/>
            </w14:solidFill>
          </w14:textFill>
        </w:rPr>
        <w:t>甲方</w:t>
      </w:r>
      <w:r>
        <w:rPr>
          <w:rFonts w:hint="eastAsia" w:ascii="仿宋_GB2312" w:hAnsi="仿宋_GB2312" w:eastAsia="仿宋_GB2312" w:cs="仿宋_GB2312"/>
          <w:bCs/>
          <w:color w:val="000000" w:themeColor="text1"/>
          <w:sz w:val="24"/>
          <w:u w:val="none"/>
          <w14:textFill>
            <w14:solidFill>
              <w14:schemeClr w14:val="tx1"/>
            </w14:solidFill>
          </w14:textFill>
        </w:rPr>
        <w:t>安排的时间派人到场，对药品进行清点并签字确认。若发现药品与供货清单不符，乙方须负责补齐或收回；若未能按时派人到场，甲方有权开箱（包）检验，对缺件、损坏情况进行记录，该记录视为乙方认可并需负责解决。</w:t>
      </w:r>
    </w:p>
    <w:p w14:paraId="4EC9F522">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 xml:space="preserve">(五）药品供货完成后，甲乙双方人员需共同在场，依据采购文件技术参数、随货单、药品相关标准或行业标准开展验收工作。药品各项参数指标及配置符合采购需求要求，且经甲方验收满足其使用需求及采购文件参数要求的，即视为验收合格。 </w:t>
      </w:r>
    </w:p>
    <w:p w14:paraId="64B2F0F9">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六）甲方在验收过程中，若发现药品存在规格型号不符、质量问题、数量不足等导致无法使用或不符合合同规定的情形，需做好详细记录，该记录可作为要求补充或更换药品的有效凭证；乙方须负责补齐或更换全新药品，由此给甲方造成的一切损失均由其承担。</w:t>
      </w:r>
    </w:p>
    <w:p w14:paraId="07E009B8">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 xml:space="preserve">(七）若药品在交付使用前因事故受损，乙方须立即予以更换，不得拒绝或延误，确保药品顺利交付；由此产生的费用及其他后果均由乙方承担。  </w:t>
      </w:r>
    </w:p>
    <w:p w14:paraId="6403ABDA">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八）乙方提供的药品必须满足甲方的要求，未经甲方书面同意不允许以其他产品代替。如乙方所供药品不符合本合同规定要求和国家有关质量标准的，甲方有权拒收或无条件退货并拒付货款，给甲方带来的包括但不限于招标采购相关支出及其他损失，由乙方应负完全责任。</w:t>
      </w:r>
    </w:p>
    <w:p w14:paraId="6E00B01C">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（九）乙方对不合格药品应采取以下补救措施：更换新批号或退货。经过更换后，仍不符合合同规定和国家质量标准以及甲方要求的，甲方有权解除合同，因此造成的损失由乙方承担。</w:t>
      </w:r>
    </w:p>
    <w:p w14:paraId="441E63E9">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（十）若乙方存在以次充好、以假冒伪劣产品冒充的情况，乙方需以当批次金额2倍赔偿给甲方且甲方有权退货，如造成甲方损失的，乙方需承担相关责任与损失。</w:t>
      </w:r>
    </w:p>
    <w:p w14:paraId="5E6328B1">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 xml:space="preserve">（十一）乙方须按照国家税务相关规定，开具真实合格的增值税发票，发票上应列明销售药品的通用名称（剂型）、规格、单位、数量、单价、金额等，不能列全的，应当附《销售货物或者提供应税劳务清单》（以下简称清单），并加盖供货企业发票专用章，所销售药品还应附销售出库单，包括通用名称、剂型、规格（型号）、批号、有效期、生产厂商、购货单位、出库数量、销售日期、出库日期和销售金额等，增值税发票（包括清单）的购、销方名称应当与销售出库单、付款流向一致、金额一致。对增值税发票不符合国家有关规定的，或者货、票内容不相符的，甲方应拒绝验收入库。       </w:t>
      </w:r>
    </w:p>
    <w:p w14:paraId="472C688C">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十二）乙方应保证所提供的产品在使用时不会侵犯任何第三方的专利权、商标权、工业设计权或其他权利。如一旦发生第三方指控侵权的，则由乙方负责与第三方交涉，并承担由此引起的一切法律和经济上的责任，因此给甲方造成的损失由乙方承担。</w:t>
      </w:r>
    </w:p>
    <w:p w14:paraId="507BDE8B">
      <w:pPr>
        <w:widowControl w:val="0"/>
        <w:spacing w:line="400" w:lineRule="exact"/>
        <w:ind w:firstLine="480" w:firstLineChars="200"/>
        <w:jc w:val="left"/>
        <w:rPr>
          <w:rFonts w:hint="eastAsia" w:ascii="仿宋_GB2312" w:hAnsi="仿宋_GB2312" w:eastAsia="仿宋_GB2312" w:cs="仿宋_GB2312"/>
          <w:bCs/>
          <w:color w:val="000000" w:themeColor="text1"/>
          <w:sz w:val="24"/>
          <w:u w:val="non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（十三）乙方负责药品的包装，包装应符合</w:t>
      </w:r>
      <w:r>
        <w:rPr>
          <w:rFonts w:hint="eastAsia" w:ascii="仿宋_GB2312" w:hAnsi="仿宋_GB2312" w:eastAsia="仿宋_GB2312" w:cs="仿宋_GB2312"/>
          <w:bCs/>
          <w:color w:val="000000" w:themeColor="text1"/>
          <w:sz w:val="24"/>
          <w:u w:val="none"/>
          <w:lang w:val="en-US" w:eastAsia="zh-CN"/>
          <w14:textFill>
            <w14:solidFill>
              <w14:schemeClr w14:val="tx1"/>
            </w14:solidFill>
          </w14:textFill>
        </w:rPr>
        <w:t>国家标准</w:t>
      </w:r>
      <w:r>
        <w:rPr>
          <w:rFonts w:hint="eastAsia" w:ascii="仿宋_GB2312" w:hAnsi="仿宋_GB2312" w:eastAsia="仿宋_GB2312" w:cs="仿宋_GB2312"/>
          <w:bCs/>
          <w:color w:val="000000" w:themeColor="text1"/>
          <w:sz w:val="24"/>
          <w:u w:val="none"/>
          <w14:textFill>
            <w14:solidFill>
              <w14:schemeClr w14:val="tx1"/>
            </w14:solidFill>
          </w14:textFill>
        </w:rPr>
        <w:t>，必须满足远距离运输、能承受多次装卸并能防潮、防雨、防震、防腐、防碰撞和防破损装卸的要求；以保证药品安全运输到达甲方指定地点，除标的价款外不另收任何费用。由于包装不规范造成设备损坏或其他损失的，由乙方承担全部责任。</w:t>
      </w:r>
    </w:p>
    <w:p w14:paraId="592C8D0E">
      <w:pPr>
        <w:widowControl w:val="0"/>
        <w:spacing w:line="400" w:lineRule="exact"/>
        <w:ind w:firstLine="480" w:firstLineChars="200"/>
        <w:jc w:val="left"/>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仿宋_GB2312" w:eastAsia="仿宋_GB2312" w:cs="仿宋_GB2312"/>
          <w:bCs/>
          <w:color w:val="000000" w:themeColor="text1"/>
          <w:sz w:val="24"/>
          <w:u w:val="none"/>
          <w14:textFill>
            <w14:solidFill>
              <w14:schemeClr w14:val="tx1"/>
            </w14:solidFill>
          </w14:textFill>
        </w:rPr>
        <w:t>（十四）乙方不得为谋取自身利益向甲方医务人员提供贿赂，不得暗中给予回扣或者取得其它不正当利益。如有违反，根据有关规定和有关法律、法规、规章等依法依规查处，乙方不得在销售药品或者提供服务过程中利用财物或者其它方式进行商业贿赂。在合同执行过程中，对甲方的违法违纪行为应及时检举举报。</w:t>
      </w:r>
      <w:r>
        <w:rPr>
          <w:rFonts w:hint="eastAsia" w:ascii="仿宋_GB2312" w:hAnsi="仿宋_GB2312" w:eastAsia="仿宋_GB2312" w:cs="仿宋_GB2312"/>
          <w:bCs/>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14:paraId="68D0CE85">
      <w:pPr>
        <w:snapToGrid w:val="0"/>
        <w:spacing w:line="360" w:lineRule="exact"/>
        <w:ind w:firstLine="472" w:firstLineChars="196"/>
        <w:jc w:val="left"/>
        <w:rPr>
          <w:rFonts w:hint="eastAsia"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第九条  违约责任</w:t>
      </w:r>
    </w:p>
    <w:p w14:paraId="5BAF2F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（一）逾期供货或供货不足的违约责任</w:t>
      </w:r>
    </w:p>
    <w:p w14:paraId="76E59C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发出供货通知后，</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未能在7个自然日内将货物送达指定地点，或无法配送足量货物的，视为</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违约。如因</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原因导致</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缺货，</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应赔偿</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因此遭受的全部损失，包括但不限于直接经济损失（如设备停机费用、应急采购差价等）和预期利益损失（如</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可得经营收益、因缺货产生的违约赔偿等）。同时，</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还应就该次违约行为支付违约金，违约金金额按该笔订单总金额的30%计算。</w:t>
      </w:r>
    </w:p>
    <w:p w14:paraId="40BE4F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上述违约情形累计发生3次及以上的，</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报经财政部门同意后，有权单方终止合同，且无需承担任何违约责任。</w:t>
      </w:r>
    </w:p>
    <w:p w14:paraId="457928B0">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（二）</w:t>
      </w:r>
      <w:r>
        <w:rPr>
          <w:rFonts w:hint="eastAsia" w:ascii="仿宋_GB2312" w:hAnsi="仿宋_GB2312" w:cs="仿宋_GB2312"/>
          <w:bCs/>
          <w:color w:val="000000" w:themeColor="text1"/>
          <w:sz w:val="24"/>
          <w14:textFill>
            <w14:solidFill>
              <w14:schemeClr w14:val="tx1"/>
            </w14:solidFill>
          </w14:textFill>
        </w:rPr>
        <w:t>药品质量不符合要求的违约责任</w:t>
      </w:r>
    </w:p>
    <w:p w14:paraId="41890751">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如药品质量、有效期、包装等达不到</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要求的，根据实际情况按以下方式处理：</w:t>
      </w:r>
    </w:p>
    <w:p w14:paraId="26974FCF">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val="en-US" w:eastAsia="zh-CN"/>
          <w14:textFill>
            <w14:solidFill>
              <w14:schemeClr w14:val="tx1"/>
            </w14:solidFill>
          </w14:textFill>
        </w:rPr>
        <w:t>1.</w:t>
      </w:r>
      <w:r>
        <w:rPr>
          <w:rFonts w:hint="eastAsia" w:ascii="仿宋_GB2312" w:hAnsi="仿宋_GB2312" w:cs="仿宋_GB2312"/>
          <w:bCs/>
          <w:color w:val="000000" w:themeColor="text1"/>
          <w:sz w:val="24"/>
          <w14:textFill>
            <w14:solidFill>
              <w14:schemeClr w14:val="tx1"/>
            </w14:solidFill>
          </w14:textFill>
        </w:rPr>
        <w:t>更换</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须在接到</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通知（包括但不限于书面通知、电话、传真、系统消息等形式）之日起10个自然日内完成不合格药品的更换，更换过程中产生的拆装、运输、检验、人工等全部费用由</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承担。</w:t>
      </w:r>
    </w:p>
    <w:p w14:paraId="4BB9DDA2">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如</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未在上述规定时间内完成更换，每逾期1日，应按当批次药品总金额的3‰向</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支付违约金，违约金按逾期天数累计计算；逾期超过10日仍未能完成更换的，</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有权单方解除双方供货合同，造成</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损失的，</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还应承担全部损失赔偿责任。</w:t>
      </w:r>
    </w:p>
    <w:p w14:paraId="426AF88E">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val="en-US" w:eastAsia="zh-CN"/>
          <w14:textFill>
            <w14:solidFill>
              <w14:schemeClr w14:val="tx1"/>
            </w14:solidFill>
          </w14:textFill>
        </w:rPr>
        <w:t>2.</w:t>
      </w:r>
      <w:r>
        <w:rPr>
          <w:rFonts w:hint="eastAsia" w:ascii="仿宋_GB2312" w:hAnsi="仿宋_GB2312" w:cs="仿宋_GB2312"/>
          <w:bCs/>
          <w:color w:val="000000" w:themeColor="text1"/>
          <w:sz w:val="24"/>
          <w14:textFill>
            <w14:solidFill>
              <w14:schemeClr w14:val="tx1"/>
            </w14:solidFill>
          </w14:textFill>
        </w:rPr>
        <w:t>退货</w:t>
      </w:r>
      <w:r>
        <w:rPr>
          <w:rFonts w:hint="eastAsia" w:ascii="仿宋_GB2312" w:hAnsi="仿宋_GB2312" w:cs="仿宋_GB2312"/>
          <w:bCs/>
          <w:color w:val="000000" w:themeColor="text1"/>
          <w:sz w:val="24"/>
          <w:lang w:eastAsia="zh-CN"/>
          <w14:textFill>
            <w14:solidFill>
              <w14:schemeClr w14:val="tx1"/>
            </w14:solidFill>
          </w14:textFill>
        </w:rPr>
        <w:t>：</w:t>
      </w:r>
      <w:r>
        <w:rPr>
          <w:rFonts w:hint="eastAsia" w:ascii="仿宋_GB2312" w:hAnsi="仿宋_GB2312" w:cs="仿宋_GB2312"/>
          <w:bCs/>
          <w:color w:val="000000" w:themeColor="text1"/>
          <w:sz w:val="24"/>
          <w14:textFill>
            <w14:solidFill>
              <w14:schemeClr w14:val="tx1"/>
            </w14:solidFill>
          </w14:textFill>
        </w:rPr>
        <w:t>若药品存在质量问题，</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在药品验收后3个月内有权提出退货，</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应无条件配合办理退货手续。</w:t>
      </w:r>
    </w:p>
    <w:p w14:paraId="6192B1DE">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应于收到退货通知后5个工作日内退还</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已支付的该批次药品全部货款，并承担退货产生的全部直接费用，包括但不限于拆装费、运输费、保险费、检验费、资金占用利息、银行手续费等。</w:t>
      </w:r>
    </w:p>
    <w:p w14:paraId="61CBD69B">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val="en-US" w:eastAsia="zh-CN"/>
          <w14:textFill>
            <w14:solidFill>
              <w14:schemeClr w14:val="tx1"/>
            </w14:solidFill>
          </w14:textFill>
        </w:rPr>
        <w:t>三</w:t>
      </w:r>
      <w:r>
        <w:rPr>
          <w:rFonts w:hint="eastAsia" w:ascii="仿宋_GB2312" w:hAnsi="仿宋_GB2312" w:cs="仿宋_GB2312"/>
          <w:bCs/>
          <w:color w:val="000000" w:themeColor="text1"/>
          <w:sz w:val="24"/>
          <w14:textFill>
            <w14:solidFill>
              <w14:schemeClr w14:val="tx1"/>
            </w14:solidFill>
          </w14:textFill>
        </w:rPr>
        <w:t>）质保期内产品责任</w:t>
      </w:r>
    </w:p>
    <w:p w14:paraId="6197D1B5">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在质量保证期内，因</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提供的产品存在质量缺陷或问题，给第三方人员造成人身伤害、财产损失，或引发相关纠纷、诉讼的，全部赔偿责任、法律责任及纠纷处理产生的所有费用均由</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承担。如因此造成</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对外赔付或产生其他损失的，</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应向</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全额赔偿。</w:t>
      </w:r>
    </w:p>
    <w:p w14:paraId="25258F35">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val="en-US" w:eastAsia="zh-CN"/>
          <w14:textFill>
            <w14:solidFill>
              <w14:schemeClr w14:val="tx1"/>
            </w14:solidFill>
          </w14:textFill>
        </w:rPr>
        <w:t>四</w:t>
      </w:r>
      <w:r>
        <w:rPr>
          <w:rFonts w:hint="eastAsia" w:ascii="仿宋_GB2312" w:hAnsi="仿宋_GB2312" w:cs="仿宋_GB2312"/>
          <w:bCs/>
          <w:color w:val="000000" w:themeColor="text1"/>
          <w:sz w:val="24"/>
          <w14:textFill>
            <w14:solidFill>
              <w14:schemeClr w14:val="tx1"/>
            </w14:solidFill>
          </w14:textFill>
        </w:rPr>
        <w:t>）知识产权侵权责任</w:t>
      </w:r>
    </w:p>
    <w:p w14:paraId="44870D63">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提供的货物如侵犯任何第三方的专利权、商标权、著作权、商业秘密等合法权益，由此引发的任何纠纷、诉讼、索赔，均由</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自行负责交涉处理，并承担全部法律责任和经济赔偿责任。如因此造成</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被追责或产生损失的，</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应向</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全额赔偿。</w:t>
      </w:r>
    </w:p>
    <w:p w14:paraId="548F0502">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val="en-US" w:eastAsia="zh-CN"/>
          <w14:textFill>
            <w14:solidFill>
              <w14:schemeClr w14:val="tx1"/>
            </w14:solidFill>
          </w14:textFill>
        </w:rPr>
        <w:t>五</w:t>
      </w:r>
      <w:r>
        <w:rPr>
          <w:rFonts w:hint="eastAsia" w:ascii="仿宋_GB2312" w:hAnsi="仿宋_GB2312" w:cs="仿宋_GB2312"/>
          <w:bCs/>
          <w:color w:val="000000" w:themeColor="text1"/>
          <w:sz w:val="24"/>
          <w14:textFill>
            <w14:solidFill>
              <w14:schemeClr w14:val="tx1"/>
            </w14:solidFill>
          </w14:textFill>
        </w:rPr>
        <w:t>）工作人员违规责任</w:t>
      </w:r>
    </w:p>
    <w:p w14:paraId="779748E9">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委派的送货、售后等工作人员不遵守</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现场管理规定，作出有损</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形象、利益的行为，或违反</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安全、防疫等管理制度的，视为</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违约，每次按该批次货物总金额的2%计算违约金，</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还应承担由此造成的全部损失。</w:t>
      </w:r>
    </w:p>
    <w:p w14:paraId="6180C76E">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val="en-US" w:eastAsia="zh-CN"/>
          <w14:textFill>
            <w14:solidFill>
              <w14:schemeClr w14:val="tx1"/>
            </w14:solidFill>
          </w14:textFill>
        </w:rPr>
        <w:t>六</w:t>
      </w:r>
      <w:r>
        <w:rPr>
          <w:rFonts w:hint="eastAsia" w:ascii="仿宋_GB2312" w:hAnsi="仿宋_GB2312" w:cs="仿宋_GB2312"/>
          <w:bCs/>
          <w:color w:val="000000" w:themeColor="text1"/>
          <w:sz w:val="24"/>
          <w14:textFill>
            <w14:solidFill>
              <w14:schemeClr w14:val="tx1"/>
            </w14:solidFill>
          </w14:textFill>
        </w:rPr>
        <w:t>）物流环节违规责任</w:t>
      </w:r>
    </w:p>
    <w:p w14:paraId="2A8765EB">
      <w:pPr>
        <w:pStyle w:val="251"/>
        <w:spacing w:line="400" w:lineRule="exact"/>
        <w:ind w:firstLine="48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在货物包装、运输、装卸等环节不符合国家相关标准、行业规范或</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提出的专项要求的，</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有权拒收该批次货物，由此产生的延误损失、重新配送费用由</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承担，同时每次按该批次货物总金额的1%计算违约金。</w:t>
      </w:r>
    </w:p>
    <w:p w14:paraId="6F5C46CE">
      <w:pPr>
        <w:pStyle w:val="251"/>
        <w:spacing w:line="400" w:lineRule="exact"/>
        <w:ind w:left="420" w:leftChars="200" w:firstLine="0" w:firstLineChars="0"/>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14:textFill>
            <w14:solidFill>
              <w14:schemeClr w14:val="tx1"/>
            </w14:solidFill>
          </w14:textFill>
        </w:rPr>
        <w:t>（</w:t>
      </w:r>
      <w:r>
        <w:rPr>
          <w:rFonts w:hint="eastAsia" w:ascii="仿宋_GB2312" w:hAnsi="仿宋_GB2312" w:cs="仿宋_GB2312"/>
          <w:bCs/>
          <w:color w:val="000000" w:themeColor="text1"/>
          <w:sz w:val="24"/>
          <w:lang w:val="en-US" w:eastAsia="zh-CN"/>
          <w14:textFill>
            <w14:solidFill>
              <w14:schemeClr w14:val="tx1"/>
            </w14:solidFill>
          </w14:textFill>
        </w:rPr>
        <w:t>七</w:t>
      </w:r>
      <w:r>
        <w:rPr>
          <w:rFonts w:hint="eastAsia" w:ascii="仿宋_GB2312" w:hAnsi="仿宋_GB2312" w:cs="仿宋_GB2312"/>
          <w:bCs/>
          <w:color w:val="000000" w:themeColor="text1"/>
          <w:sz w:val="24"/>
          <w14:textFill>
            <w14:solidFill>
              <w14:schemeClr w14:val="tx1"/>
            </w14:solidFill>
          </w14:textFill>
        </w:rPr>
        <w:t>）严重违约的处置</w:t>
      </w:r>
    </w:p>
    <w:p w14:paraId="328720F4">
      <w:pPr>
        <w:pStyle w:val="251"/>
        <w:spacing w:line="400" w:lineRule="exact"/>
        <w:rPr>
          <w:rFonts w:hint="eastAsia" w:ascii="仿宋_GB2312" w:hAnsi="仿宋_GB2312" w:cs="仿宋_GB2312"/>
          <w:bCs/>
          <w:color w:val="000000" w:themeColor="text1"/>
          <w:sz w:val="24"/>
          <w14:textFill>
            <w14:solidFill>
              <w14:schemeClr w14:val="tx1"/>
            </w14:solidFill>
          </w14:textFill>
        </w:rPr>
      </w:pP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有下列行为之一的，视为严重违约，</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报经财政部门同意后，有权单方取消</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成交资格、解除全部合同，</w:t>
      </w:r>
      <w:r>
        <w:rPr>
          <w:rFonts w:hint="eastAsia" w:ascii="仿宋_GB2312" w:hAnsi="仿宋_GB2312" w:cs="仿宋_GB2312"/>
          <w:bCs/>
          <w:color w:val="000000" w:themeColor="text1"/>
          <w:sz w:val="24"/>
          <w:lang w:eastAsia="zh-CN"/>
          <w14:textFill>
            <w14:solidFill>
              <w14:schemeClr w14:val="tx1"/>
            </w14:solidFill>
          </w14:textFill>
        </w:rPr>
        <w:t>乙方</w:t>
      </w:r>
      <w:r>
        <w:rPr>
          <w:rFonts w:hint="eastAsia" w:ascii="仿宋_GB2312" w:hAnsi="仿宋_GB2312" w:cs="仿宋_GB2312"/>
          <w:bCs/>
          <w:color w:val="000000" w:themeColor="text1"/>
          <w:sz w:val="24"/>
          <w14:textFill>
            <w14:solidFill>
              <w14:schemeClr w14:val="tx1"/>
            </w14:solidFill>
          </w14:textFill>
        </w:rPr>
        <w:t>还应按本项目预估采购量对应的合同总金额的1%向</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支付违约金：</w:t>
      </w:r>
    </w:p>
    <w:p w14:paraId="7D4B5D99">
      <w:pPr>
        <w:pStyle w:val="251"/>
        <w:numPr>
          <w:ilvl w:val="0"/>
          <w:numId w:val="0"/>
        </w:numPr>
        <w:spacing w:line="400" w:lineRule="exact"/>
        <w:ind w:left="0" w:leftChars="0" w:firstLine="480" w:firstLineChars="200"/>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1．</w:t>
      </w:r>
      <w:r>
        <w:rPr>
          <w:rFonts w:hint="eastAsia" w:ascii="仿宋_GB2312" w:hAnsi="仿宋_GB2312" w:cs="仿宋_GB2312"/>
          <w:bCs/>
          <w:color w:val="000000" w:themeColor="text1"/>
          <w:sz w:val="24"/>
          <w14:textFill>
            <w14:solidFill>
              <w14:schemeClr w14:val="tx1"/>
            </w14:solidFill>
          </w14:textFill>
        </w:rPr>
        <w:t>相关经营、生产、药品资质证照被主管部门或执法部门暂扣、吊销、注销的；</w:t>
      </w:r>
    </w:p>
    <w:p w14:paraId="30A50AB9">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2．</w:t>
      </w:r>
      <w:r>
        <w:rPr>
          <w:rFonts w:hint="eastAsia" w:ascii="仿宋_GB2312" w:hAnsi="仿宋_GB2312" w:cs="仿宋_GB2312"/>
          <w:bCs/>
          <w:color w:val="000000" w:themeColor="text1"/>
          <w:sz w:val="24"/>
          <w14:textFill>
            <w14:solidFill>
              <w14:schemeClr w14:val="tx1"/>
            </w14:solidFill>
          </w14:textFill>
        </w:rPr>
        <w:t>未经</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书面同意，擅自提高药品供货价格，或变相涨价、降低供货标准的；</w:t>
      </w:r>
    </w:p>
    <w:p w14:paraId="3E01A43E">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3．</w:t>
      </w:r>
      <w:r>
        <w:rPr>
          <w:rFonts w:hint="eastAsia" w:ascii="仿宋_GB2312" w:hAnsi="仿宋_GB2312" w:cs="仿宋_GB2312"/>
          <w:bCs/>
          <w:color w:val="000000" w:themeColor="text1"/>
          <w:sz w:val="24"/>
          <w14:textFill>
            <w14:solidFill>
              <w14:schemeClr w14:val="tx1"/>
            </w14:solidFill>
          </w14:textFill>
        </w:rPr>
        <w:t>私自将协议供货权利转让给其他厂商、代理商进行供货的；</w:t>
      </w:r>
    </w:p>
    <w:p w14:paraId="27F4F38B">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4．</w:t>
      </w:r>
      <w:r>
        <w:rPr>
          <w:rFonts w:hint="eastAsia" w:ascii="仿宋_GB2312" w:hAnsi="仿宋_GB2312" w:cs="仿宋_GB2312"/>
          <w:bCs/>
          <w:color w:val="000000" w:themeColor="text1"/>
          <w:sz w:val="24"/>
          <w14:textFill>
            <w14:solidFill>
              <w14:schemeClr w14:val="tx1"/>
            </w14:solidFill>
          </w14:textFill>
        </w:rPr>
        <w:t>将</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验收不合格已作退货处理的药品，经过更换包装、涂改批号等方式重新供应给</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的；</w:t>
      </w:r>
    </w:p>
    <w:p w14:paraId="47B9829B">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5．</w:t>
      </w:r>
      <w:r>
        <w:rPr>
          <w:rFonts w:hint="eastAsia" w:ascii="仿宋_GB2312" w:hAnsi="仿宋_GB2312" w:cs="仿宋_GB2312"/>
          <w:bCs/>
          <w:color w:val="000000" w:themeColor="text1"/>
          <w:sz w:val="24"/>
          <w14:textFill>
            <w14:solidFill>
              <w14:schemeClr w14:val="tx1"/>
            </w14:solidFill>
          </w14:textFill>
        </w:rPr>
        <w:t>未经</w:t>
      </w:r>
      <w:r>
        <w:rPr>
          <w:rFonts w:hint="eastAsia" w:ascii="仿宋_GB2312" w:hAnsi="仿宋_GB2312" w:cs="仿宋_GB2312"/>
          <w:bCs/>
          <w:color w:val="000000" w:themeColor="text1"/>
          <w:sz w:val="24"/>
          <w:lang w:eastAsia="zh-CN"/>
          <w14:textFill>
            <w14:solidFill>
              <w14:schemeClr w14:val="tx1"/>
            </w14:solidFill>
          </w14:textFill>
        </w:rPr>
        <w:t>甲方</w:t>
      </w:r>
      <w:r>
        <w:rPr>
          <w:rFonts w:hint="eastAsia" w:ascii="仿宋_GB2312" w:hAnsi="仿宋_GB2312" w:cs="仿宋_GB2312"/>
          <w:bCs/>
          <w:color w:val="000000" w:themeColor="text1"/>
          <w:sz w:val="24"/>
          <w14:textFill>
            <w14:solidFill>
              <w14:schemeClr w14:val="tx1"/>
            </w14:solidFill>
          </w14:textFill>
        </w:rPr>
        <w:t>书面同意，将本项目全部或部分权利义务转让、分包给其他主体的；</w:t>
      </w:r>
    </w:p>
    <w:p w14:paraId="78A620E2">
      <w:pPr>
        <w:pStyle w:val="25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cs="仿宋_GB2312"/>
          <w:bCs/>
          <w:color w:val="000000" w:themeColor="text1"/>
          <w:sz w:val="24"/>
          <w14:textFill>
            <w14:solidFill>
              <w14:schemeClr w14:val="tx1"/>
            </w14:solidFill>
          </w14:textFill>
        </w:rPr>
      </w:pPr>
      <w:r>
        <w:rPr>
          <w:rFonts w:hint="default" w:ascii="仿宋_GB2312" w:hAnsi="仿宋_GB2312" w:eastAsia="仿宋_GB2312" w:cs="仿宋_GB2312"/>
          <w:bCs/>
          <w:color w:val="000000" w:themeColor="text1"/>
          <w:kern w:val="2"/>
          <w:sz w:val="24"/>
          <w:szCs w:val="24"/>
          <w:lang w:val="en-US" w:eastAsia="zh-CN" w:bidi="ar-SA"/>
          <w14:textFill>
            <w14:solidFill>
              <w14:schemeClr w14:val="tx1"/>
            </w14:solidFill>
          </w14:textFill>
        </w:rPr>
        <w:t>6．</w:t>
      </w:r>
      <w:r>
        <w:rPr>
          <w:rFonts w:hint="eastAsia" w:ascii="仿宋_GB2312" w:hAnsi="仿宋_GB2312" w:cs="仿宋_GB2312"/>
          <w:bCs/>
          <w:color w:val="000000" w:themeColor="text1"/>
          <w:sz w:val="24"/>
          <w14:textFill>
            <w14:solidFill>
              <w14:schemeClr w14:val="tx1"/>
            </w14:solidFill>
          </w14:textFill>
        </w:rPr>
        <w:t>不按响应文件中明确的服务承诺、质量标准、配送要求等条款履行合同义务的；</w:t>
      </w:r>
    </w:p>
    <w:p w14:paraId="2C47D3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kern w:val="2"/>
          <w:sz w:val="24"/>
          <w:szCs w:val="24"/>
          <w:lang w:val="en-US" w:eastAsia="zh-CN" w:bidi="ar-SA"/>
          <w14:textFill>
            <w14:solidFill>
              <w14:schemeClr w14:val="tx1"/>
            </w14:solidFill>
          </w14:textFill>
        </w:rPr>
        <w:t>7．</w:t>
      </w:r>
      <w:r>
        <w:rPr>
          <w:rFonts w:hint="eastAsia" w:ascii="仿宋_GB2312" w:hAnsi="仿宋_GB2312" w:eastAsia="仿宋_GB2312" w:cs="仿宋_GB2312"/>
          <w:bCs/>
          <w:color w:val="000000" w:themeColor="text1"/>
          <w:sz w:val="24"/>
          <w14:textFill>
            <w14:solidFill>
              <w14:schemeClr w14:val="tx1"/>
            </w14:solidFill>
          </w14:textFill>
        </w:rPr>
        <w:t>利用药品供应过程中获取的信息谋取不正当利益，或未经</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书面许可，擅自公布、泄露</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（含医疗机构）内部经营信息、患者隐私信息、项目涉密信息的。</w:t>
      </w:r>
    </w:p>
    <w:p w14:paraId="5FE346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val="en-US" w:eastAsia="zh-CN"/>
          <w14:textFill>
            <w14:solidFill>
              <w14:schemeClr w14:val="tx1"/>
            </w14:solidFill>
          </w14:textFill>
        </w:rPr>
        <w:t>八</w:t>
      </w:r>
      <w:r>
        <w:rPr>
          <w:rFonts w:hint="eastAsia" w:ascii="仿宋_GB2312" w:hAnsi="仿宋_GB2312" w:eastAsia="仿宋_GB2312" w:cs="仿宋_GB2312"/>
          <w:bCs/>
          <w:color w:val="000000" w:themeColor="text1"/>
          <w:sz w:val="24"/>
          <w14:textFill>
            <w14:solidFill>
              <w14:schemeClr w14:val="tx1"/>
            </w14:solidFill>
          </w14:textFill>
        </w:rPr>
        <w:t>）违约金扣减方式</w:t>
      </w:r>
    </w:p>
    <w:p w14:paraId="59D91B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如</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存在上述违约情形，应支付的违约金、赔偿款</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有权直接从应付未付的货款中直接扣减，不足部分有权向</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追偿。</w:t>
      </w:r>
    </w:p>
    <w:p w14:paraId="1518F6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val="en-US" w:eastAsia="zh-CN"/>
          <w14:textFill>
            <w14:solidFill>
              <w14:schemeClr w14:val="tx1"/>
            </w14:solidFill>
          </w14:textFill>
        </w:rPr>
        <w:t>九</w:t>
      </w:r>
      <w:r>
        <w:rPr>
          <w:rFonts w:hint="eastAsia" w:ascii="仿宋_GB2312" w:hAnsi="仿宋_GB2312" w:eastAsia="仿宋_GB2312" w:cs="仿宋_GB2312"/>
          <w:bCs/>
          <w:color w:val="000000" w:themeColor="text1"/>
          <w:sz w:val="24"/>
          <w14:textFill>
            <w14:solidFill>
              <w14:schemeClr w14:val="tx1"/>
            </w14:solidFill>
          </w14:textFill>
        </w:rPr>
        <w:t>）</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违约责任</w:t>
      </w:r>
    </w:p>
    <w:p w14:paraId="00C826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无正当理由违反合同约定拒绝收货，或无合理理由逾期支付货款的，应当赔偿</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由此造成的直接经济损失（包括资金占用利息、仓储费用、返程运输费用等）。</w:t>
      </w:r>
    </w:p>
    <w:p w14:paraId="67D4BF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（十）</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主体变更的处置</w:t>
      </w:r>
    </w:p>
    <w:p w14:paraId="6A9CB8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出现破产、清算、解散、合并、分立、重大资产转让、被列为失信被执行人等可能影响合同正常履行的情形时，应在情形发生之日起3个工作日内书面通知</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。如未及时通知，造成</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损失的，全部损失由</w:t>
      </w:r>
      <w:r>
        <w:rPr>
          <w:rFonts w:hint="eastAsia" w:ascii="仿宋_GB2312" w:hAnsi="仿宋_GB2312" w:eastAsia="仿宋_GB2312" w:cs="仿宋_GB2312"/>
          <w:bCs/>
          <w:color w:val="000000" w:themeColor="text1"/>
          <w:sz w:val="24"/>
          <w:lang w:eastAsia="zh-CN"/>
          <w14:textFill>
            <w14:solidFill>
              <w14:schemeClr w14:val="tx1"/>
            </w14:solidFill>
          </w14:textFill>
        </w:rPr>
        <w:t>乙方</w:t>
      </w:r>
      <w:r>
        <w:rPr>
          <w:rFonts w:hint="eastAsia" w:ascii="仿宋_GB2312" w:hAnsi="仿宋_GB2312" w:eastAsia="仿宋_GB2312" w:cs="仿宋_GB2312"/>
          <w:bCs/>
          <w:color w:val="000000" w:themeColor="text1"/>
          <w:sz w:val="24"/>
          <w14:textFill>
            <w14:solidFill>
              <w14:schemeClr w14:val="tx1"/>
            </w14:solidFill>
          </w14:textFill>
        </w:rPr>
        <w:t>承担。</w:t>
      </w:r>
    </w:p>
    <w:p w14:paraId="638936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出现上述情形的，</w:t>
      </w:r>
      <w:r>
        <w:rPr>
          <w:rFonts w:hint="eastAsia" w:ascii="仿宋_GB2312" w:hAnsi="仿宋_GB2312" w:eastAsia="仿宋_GB2312" w:cs="仿宋_GB2312"/>
          <w:bCs/>
          <w:color w:val="000000" w:themeColor="text1"/>
          <w:sz w:val="24"/>
          <w:lang w:eastAsia="zh-CN"/>
          <w14:textFill>
            <w14:solidFill>
              <w14:schemeClr w14:val="tx1"/>
            </w14:solidFill>
          </w14:textFill>
        </w:rPr>
        <w:t>甲方</w:t>
      </w:r>
      <w:r>
        <w:rPr>
          <w:rFonts w:hint="eastAsia" w:ascii="仿宋_GB2312" w:hAnsi="仿宋_GB2312" w:eastAsia="仿宋_GB2312" w:cs="仿宋_GB2312"/>
          <w:bCs/>
          <w:color w:val="000000" w:themeColor="text1"/>
          <w:sz w:val="24"/>
          <w14:textFill>
            <w14:solidFill>
              <w14:schemeClr w14:val="tx1"/>
            </w14:solidFill>
          </w14:textFill>
        </w:rPr>
        <w:t>有权单方解除合同，且无需承担任何违约责任。</w:t>
      </w:r>
    </w:p>
    <w:p w14:paraId="6E21FA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（十</w:t>
      </w:r>
      <w:r>
        <w:rPr>
          <w:rFonts w:hint="eastAsia" w:ascii="仿宋_GB2312" w:hAnsi="仿宋_GB2312" w:eastAsia="仿宋_GB2312" w:cs="仿宋_GB2312"/>
          <w:bCs/>
          <w:color w:val="000000" w:themeColor="text1"/>
          <w:sz w:val="24"/>
          <w:lang w:val="en-US" w:eastAsia="zh-CN"/>
          <w14:textFill>
            <w14:solidFill>
              <w14:schemeClr w14:val="tx1"/>
            </w14:solidFill>
          </w14:textFill>
        </w:rPr>
        <w:t>一</w:t>
      </w:r>
      <w:r>
        <w:rPr>
          <w:rFonts w:hint="eastAsia" w:ascii="仿宋_GB2312" w:hAnsi="仿宋_GB2312" w:eastAsia="仿宋_GB2312" w:cs="仿宋_GB2312"/>
          <w:bCs/>
          <w:color w:val="000000" w:themeColor="text1"/>
          <w:sz w:val="24"/>
          <w14:textFill>
            <w14:solidFill>
              <w14:schemeClr w14:val="tx1"/>
            </w14:solidFill>
          </w14:textFill>
        </w:rPr>
        <w:t>）一般违约条款</w:t>
      </w:r>
    </w:p>
    <w:p w14:paraId="1C4EA363">
      <w:pPr>
        <w:spacing w:line="360" w:lineRule="exact"/>
        <w:ind w:firstLine="352" w:firstLineChars="147"/>
        <w:jc w:val="lef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双方应严格遵守本</w:t>
      </w:r>
      <w:r>
        <w:rPr>
          <w:rFonts w:hint="eastAsia" w:ascii="仿宋_GB2312" w:hAnsi="仿宋_GB2312" w:eastAsia="仿宋_GB2312" w:cs="仿宋_GB2312"/>
          <w:bCs/>
          <w:color w:val="000000" w:themeColor="text1"/>
          <w:sz w:val="24"/>
          <w:lang w:val="en-US" w:eastAsia="zh-CN"/>
          <w14:textFill>
            <w14:solidFill>
              <w14:schemeClr w14:val="tx1"/>
            </w14:solidFill>
          </w14:textFill>
        </w:rPr>
        <w:t>项目采购</w:t>
      </w:r>
      <w:r>
        <w:rPr>
          <w:rFonts w:hint="eastAsia" w:ascii="仿宋_GB2312" w:hAnsi="仿宋_GB2312" w:eastAsia="仿宋_GB2312" w:cs="仿宋_GB2312"/>
          <w:bCs/>
          <w:color w:val="000000" w:themeColor="text1"/>
          <w:sz w:val="24"/>
          <w14:textFill>
            <w14:solidFill>
              <w14:schemeClr w14:val="tx1"/>
            </w14:solidFill>
          </w14:textFill>
        </w:rPr>
        <w:t>合同全部条款约定。除上述已明确约定的违约情形外，任何一方不履行或不完全履行</w:t>
      </w:r>
      <w:r>
        <w:rPr>
          <w:rFonts w:hint="eastAsia" w:ascii="仿宋_GB2312" w:hAnsi="仿宋_GB2312" w:eastAsia="仿宋_GB2312" w:cs="仿宋_GB2312"/>
          <w:bCs/>
          <w:color w:val="000000" w:themeColor="text1"/>
          <w:sz w:val="24"/>
          <w:lang w:val="en-US" w:eastAsia="zh-CN"/>
          <w14:textFill>
            <w14:solidFill>
              <w14:schemeClr w14:val="tx1"/>
            </w14:solidFill>
          </w14:textFill>
        </w:rPr>
        <w:t>本项目</w:t>
      </w:r>
      <w:r>
        <w:rPr>
          <w:rFonts w:hint="eastAsia" w:ascii="仿宋_GB2312" w:hAnsi="仿宋_GB2312" w:eastAsia="仿宋_GB2312" w:cs="仿宋_GB2312"/>
          <w:bCs/>
          <w:color w:val="000000" w:themeColor="text1"/>
          <w:sz w:val="24"/>
          <w14:textFill>
            <w14:solidFill>
              <w14:schemeClr w14:val="tx1"/>
            </w14:solidFill>
          </w14:textFill>
        </w:rPr>
        <w:t>合同义务，或违反合同其他条款约定的（不可抗力情形除外），均属于违约行为，违约方应向守约方一次性支付违约行为对应当批次货物金额的10%作为违约金；若违约行为造成的实际损失高于当批次金额10%的，违约方还应就超出部分予以赔偿，直至弥补守约方全部实际损失。</w:t>
      </w:r>
    </w:p>
    <w:p w14:paraId="472E9408">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076CC23">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BF8DA3C">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5A973D91">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32F34D6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111072E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509FD659">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0ED3780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2251DE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AEBBFD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3042F533">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FF92FAA">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0C4898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22F99BE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59859CA1">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1203D2A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2F39C47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5BA0F81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473127C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4BB4348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121900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4AD97B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2364979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65F7B44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64D801D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FBAF19B">
      <w:pPr>
        <w:snapToGrid w:val="0"/>
        <w:spacing w:line="360" w:lineRule="exact"/>
        <w:ind w:right="-611" w:rightChars="-291" w:firstLine="482" w:firstLineChars="200"/>
        <w:rPr>
          <w:rFonts w:hint="eastAsia" w:ascii="仿宋_GB2312" w:hAnsi="宋体" w:eastAsia="仿宋_GB2312"/>
          <w:sz w:val="24"/>
        </w:rPr>
      </w:pPr>
      <w:r>
        <w:rPr>
          <w:rFonts w:hint="eastAsia" w:ascii="仿宋_GB2312" w:hAnsi="宋体" w:eastAsia="仿宋_GB2312"/>
          <w:b/>
          <w:sz w:val="24"/>
        </w:rPr>
        <w:t>第十六条</w:t>
      </w:r>
      <w:r>
        <w:rPr>
          <w:rFonts w:hint="eastAsia" w:ascii="楷体_GB2312" w:hAnsi="宋体" w:eastAsia="楷体_GB2312"/>
          <w:b/>
          <w:szCs w:val="21"/>
        </w:rPr>
        <w:t>　</w:t>
      </w:r>
      <w:r>
        <w:rPr>
          <w:rFonts w:hint="eastAsia" w:ascii="仿宋_GB2312" w:eastAsia="仿宋_GB2312"/>
          <w:sz w:val="24"/>
        </w:rPr>
        <w:t>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两</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一</w:t>
      </w:r>
      <w:r>
        <w:rPr>
          <w:rFonts w:hint="eastAsia" w:ascii="仿宋_GB2312" w:hAnsi="宋体" w:eastAsia="仿宋_GB2312"/>
          <w:sz w:val="24"/>
        </w:rPr>
        <w:t>份</w:t>
      </w:r>
      <w:r>
        <w:rPr>
          <w:rFonts w:hint="eastAsia" w:ascii="仿宋_GB2312" w:eastAsia="仿宋_GB2312"/>
          <w:sz w:val="24"/>
        </w:rPr>
        <w:t>（可根据需要另增加）</w:t>
      </w:r>
      <w:r>
        <w:rPr>
          <w:rFonts w:hint="eastAsia" w:ascii="仿宋_GB2312" w:hAnsi="宋体" w:eastAsia="仿宋_GB2312"/>
          <w:sz w:val="24"/>
        </w:rPr>
        <w:t xml:space="preserve"> 。</w:t>
      </w:r>
    </w:p>
    <w:p w14:paraId="100B4ED3">
      <w:pPr>
        <w:snapToGrid w:val="0"/>
        <w:spacing w:line="360" w:lineRule="exact"/>
        <w:ind w:right="-611" w:rightChars="-291" w:firstLine="480" w:firstLineChars="200"/>
        <w:rPr>
          <w:rFonts w:hint="eastAsia" w:ascii="仿宋_GB2312" w:hAnsi="宋体" w:eastAsia="仿宋_GB2312"/>
          <w:sz w:val="24"/>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35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A9E4E5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69CC2151">
            <w:pPr>
              <w:snapToGrid w:val="0"/>
              <w:spacing w:line="320" w:lineRule="exact"/>
              <w:ind w:firstLine="480" w:firstLineChars="200"/>
              <w:rPr>
                <w:rFonts w:hint="eastAsia" w:ascii="仿宋_GB2312" w:hAnsi="宋体" w:eastAsia="仿宋_GB2312"/>
                <w:sz w:val="24"/>
              </w:rPr>
            </w:pPr>
          </w:p>
          <w:p w14:paraId="097CF978">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0948B5C6">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75D75264">
            <w:pPr>
              <w:snapToGrid w:val="0"/>
              <w:spacing w:line="320" w:lineRule="exact"/>
              <w:ind w:firstLine="480" w:firstLineChars="200"/>
              <w:rPr>
                <w:rFonts w:hint="eastAsia" w:ascii="仿宋_GB2312" w:hAnsi="宋体" w:eastAsia="仿宋_GB2312"/>
                <w:sz w:val="24"/>
              </w:rPr>
            </w:pPr>
          </w:p>
          <w:p w14:paraId="44AE1A92">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20D2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61DA70D0">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3D0B98E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2D3A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007F50DD">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04CB87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455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42BB168">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7DDAC4B">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6B55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74A049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7AC57552">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78CF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4C57FDBF">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6D8EAB20">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083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C083737">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56ADA9F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BE6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9AE4837">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35AC5C53">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087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6617A41">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27545AF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553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2D940ED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221B33C4">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3E7FCB7C">
      <w:pPr>
        <w:snapToGrid w:val="0"/>
        <w:jc w:val="center"/>
        <w:rPr>
          <w:rFonts w:ascii="仿宋_GB2312" w:eastAsia="仿宋_GB2312"/>
          <w:b/>
          <w:sz w:val="28"/>
          <w:szCs w:val="28"/>
        </w:rPr>
      </w:pPr>
      <w:r>
        <w:rPr>
          <w:rFonts w:ascii="楷体_GB2312" w:hAnsi="宋体" w:eastAsia="楷体_GB2312"/>
          <w:szCs w:val="21"/>
        </w:rPr>
        <w:br w:type="page"/>
      </w:r>
      <w:r>
        <w:rPr>
          <w:rFonts w:hint="eastAsia" w:ascii="仿宋_GB2312" w:eastAsia="仿宋_GB2312"/>
          <w:b/>
          <w:sz w:val="28"/>
          <w:szCs w:val="28"/>
        </w:rPr>
        <w:t>合 同 附 件</w:t>
      </w:r>
    </w:p>
    <w:p w14:paraId="14F78FC8">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50"/>
        <w:tblW w:w="0" w:type="auto"/>
        <w:tblInd w:w="108" w:type="dxa"/>
        <w:tblLayout w:type="fixed"/>
        <w:tblCellMar>
          <w:top w:w="0" w:type="dxa"/>
          <w:left w:w="108" w:type="dxa"/>
          <w:bottom w:w="0" w:type="dxa"/>
          <w:right w:w="108" w:type="dxa"/>
        </w:tblCellMar>
      </w:tblPr>
      <w:tblGrid>
        <w:gridCol w:w="4678"/>
        <w:gridCol w:w="4394"/>
      </w:tblGrid>
      <w:tr w14:paraId="25162997">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0D68DB1F">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lang w:eastAsia="zh-CN"/>
              </w:rPr>
              <w:t>乙方</w:t>
            </w:r>
            <w:r>
              <w:rPr>
                <w:rFonts w:hint="eastAsia" w:ascii="仿宋_GB2312" w:eastAsia="仿宋_GB2312"/>
                <w:sz w:val="24"/>
              </w:rPr>
              <w:t>承诺具体事项：</w:t>
            </w:r>
          </w:p>
          <w:p w14:paraId="12AC81B9">
            <w:pPr>
              <w:snapToGrid w:val="0"/>
              <w:spacing w:line="276" w:lineRule="auto"/>
              <w:rPr>
                <w:rFonts w:ascii="仿宋_GB2312" w:eastAsia="仿宋_GB2312"/>
                <w:sz w:val="24"/>
              </w:rPr>
            </w:pPr>
            <w:r>
              <w:rPr>
                <w:rFonts w:hint="eastAsia" w:ascii="仿宋_GB2312" w:eastAsia="仿宋_GB2312"/>
                <w:sz w:val="24"/>
              </w:rPr>
              <w:t xml:space="preserve">    </w:t>
            </w:r>
          </w:p>
        </w:tc>
      </w:tr>
      <w:tr w14:paraId="32494384">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C95B029">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CF911D9">
            <w:pPr>
              <w:snapToGrid w:val="0"/>
              <w:spacing w:line="276" w:lineRule="auto"/>
              <w:rPr>
                <w:rFonts w:ascii="仿宋_GB2312" w:eastAsia="仿宋_GB2312"/>
                <w:sz w:val="24"/>
              </w:rPr>
            </w:pPr>
            <w:r>
              <w:rPr>
                <w:rFonts w:hint="eastAsia" w:ascii="仿宋_GB2312" w:eastAsia="仿宋_GB2312"/>
                <w:sz w:val="24"/>
              </w:rPr>
              <w:t xml:space="preserve">    </w:t>
            </w:r>
          </w:p>
        </w:tc>
      </w:tr>
      <w:tr w14:paraId="5444DEAE">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F10AC3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3812168D">
            <w:pPr>
              <w:snapToGrid w:val="0"/>
              <w:spacing w:line="276" w:lineRule="auto"/>
              <w:rPr>
                <w:rFonts w:ascii="仿宋_GB2312" w:eastAsia="仿宋_GB2312"/>
                <w:sz w:val="24"/>
              </w:rPr>
            </w:pPr>
            <w:r>
              <w:rPr>
                <w:rFonts w:hint="eastAsia" w:ascii="仿宋_GB2312" w:eastAsia="仿宋_GB2312"/>
                <w:sz w:val="24"/>
              </w:rPr>
              <w:t xml:space="preserve">    </w:t>
            </w:r>
          </w:p>
        </w:tc>
      </w:tr>
      <w:tr w14:paraId="7DF3C23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6BD2CA6C">
            <w:pPr>
              <w:snapToGrid w:val="0"/>
              <w:spacing w:line="276" w:lineRule="auto"/>
              <w:rPr>
                <w:rFonts w:ascii="仿宋_GB2312" w:eastAsia="仿宋_GB2312"/>
                <w:sz w:val="24"/>
              </w:rPr>
            </w:pPr>
            <w:r>
              <w:rPr>
                <w:rFonts w:hint="eastAsia" w:ascii="仿宋_GB2312" w:eastAsia="仿宋_GB2312"/>
                <w:sz w:val="24"/>
              </w:rPr>
              <w:t>甲方（章）</w:t>
            </w:r>
          </w:p>
          <w:p w14:paraId="1C696EA2">
            <w:pPr>
              <w:snapToGrid w:val="0"/>
              <w:spacing w:line="276" w:lineRule="auto"/>
              <w:ind w:firstLine="480" w:firstLineChars="200"/>
              <w:rPr>
                <w:rFonts w:ascii="仿宋_GB2312" w:eastAsia="仿宋_GB2312"/>
                <w:sz w:val="24"/>
              </w:rPr>
            </w:pPr>
          </w:p>
          <w:p w14:paraId="756F678F">
            <w:pPr>
              <w:snapToGrid w:val="0"/>
              <w:spacing w:line="276" w:lineRule="auto"/>
              <w:ind w:firstLine="480" w:firstLineChars="200"/>
              <w:rPr>
                <w:rFonts w:ascii="仿宋_GB2312" w:eastAsia="仿宋_GB2312"/>
                <w:sz w:val="24"/>
              </w:rPr>
            </w:pPr>
          </w:p>
          <w:p w14:paraId="748E346F">
            <w:pPr>
              <w:snapToGrid w:val="0"/>
              <w:spacing w:line="276" w:lineRule="auto"/>
              <w:ind w:firstLine="480" w:firstLineChars="200"/>
              <w:rPr>
                <w:rFonts w:ascii="仿宋_GB2312" w:eastAsia="仿宋_GB2312"/>
                <w:sz w:val="24"/>
              </w:rPr>
            </w:pPr>
          </w:p>
          <w:p w14:paraId="36022D81">
            <w:pPr>
              <w:snapToGrid w:val="0"/>
              <w:spacing w:line="276" w:lineRule="auto"/>
              <w:ind w:firstLine="480" w:firstLineChars="200"/>
              <w:rPr>
                <w:rFonts w:ascii="仿宋_GB2312" w:eastAsia="仿宋_GB2312"/>
                <w:sz w:val="24"/>
              </w:rPr>
            </w:pPr>
          </w:p>
          <w:p w14:paraId="2C17A544">
            <w:pPr>
              <w:snapToGrid w:val="0"/>
              <w:spacing w:line="276" w:lineRule="auto"/>
              <w:ind w:firstLine="480" w:firstLineChars="200"/>
              <w:rPr>
                <w:rFonts w:ascii="仿宋_GB2312" w:eastAsia="仿宋_GB2312"/>
                <w:sz w:val="24"/>
              </w:rPr>
            </w:pPr>
          </w:p>
          <w:p w14:paraId="590D02EE">
            <w:pPr>
              <w:snapToGrid w:val="0"/>
              <w:spacing w:line="276" w:lineRule="auto"/>
              <w:ind w:firstLine="480" w:firstLineChars="200"/>
              <w:rPr>
                <w:rFonts w:ascii="仿宋_GB2312" w:eastAsia="仿宋_GB2312"/>
                <w:sz w:val="24"/>
              </w:rPr>
            </w:pPr>
          </w:p>
          <w:p w14:paraId="7345277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8604F1E">
            <w:pPr>
              <w:snapToGrid w:val="0"/>
              <w:spacing w:line="276" w:lineRule="auto"/>
              <w:rPr>
                <w:rFonts w:ascii="仿宋_GB2312" w:eastAsia="仿宋_GB2312"/>
                <w:sz w:val="24"/>
              </w:rPr>
            </w:pPr>
            <w:r>
              <w:rPr>
                <w:rFonts w:hint="eastAsia" w:ascii="仿宋_GB2312" w:eastAsia="仿宋_GB2312"/>
                <w:sz w:val="24"/>
              </w:rPr>
              <w:t>乙方（章）</w:t>
            </w:r>
          </w:p>
          <w:p w14:paraId="578800BE">
            <w:pPr>
              <w:snapToGrid w:val="0"/>
              <w:spacing w:line="276" w:lineRule="auto"/>
              <w:ind w:firstLine="480" w:firstLineChars="200"/>
              <w:rPr>
                <w:rFonts w:ascii="仿宋_GB2312" w:eastAsia="仿宋_GB2312"/>
                <w:sz w:val="24"/>
              </w:rPr>
            </w:pPr>
          </w:p>
          <w:p w14:paraId="4B019754">
            <w:pPr>
              <w:snapToGrid w:val="0"/>
              <w:spacing w:line="276" w:lineRule="auto"/>
              <w:ind w:firstLine="480" w:firstLineChars="200"/>
              <w:rPr>
                <w:rFonts w:ascii="仿宋_GB2312" w:eastAsia="仿宋_GB2312"/>
                <w:sz w:val="24"/>
              </w:rPr>
            </w:pPr>
          </w:p>
          <w:p w14:paraId="0DFC2D09">
            <w:pPr>
              <w:snapToGrid w:val="0"/>
              <w:spacing w:line="276" w:lineRule="auto"/>
              <w:ind w:firstLine="480" w:firstLineChars="200"/>
              <w:rPr>
                <w:rFonts w:ascii="仿宋_GB2312" w:eastAsia="仿宋_GB2312"/>
                <w:sz w:val="24"/>
              </w:rPr>
            </w:pPr>
          </w:p>
          <w:p w14:paraId="1FF07E16">
            <w:pPr>
              <w:snapToGrid w:val="0"/>
              <w:spacing w:line="276" w:lineRule="auto"/>
              <w:ind w:firstLine="480" w:firstLineChars="200"/>
              <w:rPr>
                <w:rFonts w:ascii="仿宋_GB2312" w:eastAsia="仿宋_GB2312"/>
                <w:sz w:val="24"/>
              </w:rPr>
            </w:pPr>
          </w:p>
          <w:p w14:paraId="7B57BDA8">
            <w:pPr>
              <w:snapToGrid w:val="0"/>
              <w:spacing w:line="276" w:lineRule="auto"/>
              <w:ind w:firstLine="480" w:firstLineChars="200"/>
              <w:rPr>
                <w:rFonts w:ascii="仿宋_GB2312" w:eastAsia="仿宋_GB2312"/>
                <w:sz w:val="24"/>
              </w:rPr>
            </w:pPr>
          </w:p>
          <w:p w14:paraId="28AE733F">
            <w:pPr>
              <w:snapToGrid w:val="0"/>
              <w:spacing w:line="276" w:lineRule="auto"/>
              <w:ind w:firstLine="480" w:firstLineChars="200"/>
              <w:rPr>
                <w:rFonts w:ascii="仿宋_GB2312" w:eastAsia="仿宋_GB2312"/>
                <w:sz w:val="24"/>
              </w:rPr>
            </w:pPr>
          </w:p>
          <w:p w14:paraId="0D312AC5">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4CA2BAA">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136A5A59">
      <w:pPr>
        <w:snapToGrid w:val="0"/>
        <w:spacing w:line="276" w:lineRule="auto"/>
        <w:rPr>
          <w:rFonts w:ascii="仿宋_GB2312" w:eastAsia="仿宋_GB2312"/>
          <w:sz w:val="24"/>
        </w:rPr>
      </w:pPr>
    </w:p>
    <w:p w14:paraId="793E2695">
      <w:pPr>
        <w:spacing w:line="276" w:lineRule="auto"/>
        <w:jc w:val="center"/>
      </w:pPr>
      <w:r>
        <w:rPr>
          <w:rFonts w:hint="eastAsia" w:ascii="宋体" w:hAnsi="宋体" w:cs="宋体"/>
          <w:b/>
          <w:bCs/>
          <w:kern w:val="0"/>
          <w:sz w:val="32"/>
          <w:szCs w:val="32"/>
        </w:rPr>
        <w:br w:type="page"/>
      </w:r>
      <w:r>
        <w:rPr>
          <w:rFonts w:hint="eastAsia" w:ascii="宋体" w:hAnsi="宋体" w:cs="宋体"/>
          <w:b/>
          <w:bCs/>
          <w:kern w:val="0"/>
          <w:sz w:val="32"/>
          <w:szCs w:val="32"/>
        </w:rPr>
        <w:t>广西壮族自治区政府采购项目</w:t>
      </w:r>
      <w:r>
        <w:rPr>
          <w:rFonts w:hint="eastAsia" w:ascii="宋体" w:hAnsi="宋体" w:cs="宋体"/>
          <w:b/>
          <w:kern w:val="0"/>
          <w:sz w:val="32"/>
          <w:szCs w:val="32"/>
        </w:rPr>
        <w:t>合同验收书（格式）</w:t>
      </w:r>
    </w:p>
    <w:p w14:paraId="6DD49360">
      <w:pPr>
        <w:spacing w:line="340" w:lineRule="exact"/>
        <w:ind w:firstLine="420" w:firstLineChars="200"/>
        <w:rPr>
          <w:rFonts w:hint="eastAsia" w:ascii="仿宋_GB2312" w:hAnsi="宋体" w:eastAsia="仿宋_GB2312" w:cs="宋体"/>
          <w:kern w:val="0"/>
          <w:szCs w:val="21"/>
        </w:rPr>
      </w:pPr>
      <w:r>
        <w:rPr>
          <w:rFonts w:hint="eastAsia" w:ascii="仿宋_GB2312" w:hAnsi="宋体" w:eastAsia="仿宋_GB2312" w:cs="宋体"/>
          <w:kern w:val="0"/>
          <w:szCs w:val="21"/>
        </w:rPr>
        <w:t>根据政府采购项目（采购合同编号：</w:t>
      </w:r>
      <w:r>
        <w:rPr>
          <w:rFonts w:hint="eastAsia" w:ascii="仿宋_GB2312" w:hAnsi="宋体" w:eastAsia="仿宋_GB2312" w:cs="宋体"/>
          <w:kern w:val="0"/>
          <w:szCs w:val="21"/>
        </w:rPr>
        <w:softHyphen/>
      </w:r>
      <w:r>
        <w:rPr>
          <w:rFonts w:hint="eastAsia" w:ascii="仿宋_GB2312" w:hAnsi="宋体" w:eastAsia="仿宋_GB2312" w:cs="宋体"/>
          <w:kern w:val="0"/>
          <w:szCs w:val="21"/>
        </w:rPr>
        <w:t>   ）的约定，我单位对（ 项目名称 ）政府采购项目中标（或成交）</w:t>
      </w:r>
      <w:r>
        <w:rPr>
          <w:rFonts w:hint="eastAsia" w:ascii="仿宋_GB2312" w:hAnsi="宋体" w:eastAsia="仿宋_GB2312" w:cs="宋体"/>
          <w:kern w:val="0"/>
          <w:szCs w:val="21"/>
          <w:lang w:eastAsia="zh-CN"/>
        </w:rPr>
        <w:t>供应商</w:t>
      </w:r>
      <w:r>
        <w:rPr>
          <w:rFonts w:hint="eastAsia" w:ascii="仿宋_GB2312" w:hAnsi="宋体" w:eastAsia="仿宋_GB2312" w:cs="宋体"/>
          <w:kern w:val="0"/>
          <w:szCs w:val="21"/>
        </w:rPr>
        <w:t>（ 公司名称 ）提供的货物（或工程、服务）进行了验收，验收情况如下：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0678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Pr>
          <w:p w14:paraId="75205A70">
            <w:pPr>
              <w:spacing w:line="340" w:lineRule="exact"/>
              <w:jc w:val="center"/>
              <w:rPr>
                <w:rFonts w:hint="eastAsia" w:ascii="仿宋_GB2312" w:hAnsi="宋体" w:eastAsia="仿宋_GB2312"/>
                <w:b/>
                <w:szCs w:val="21"/>
              </w:rPr>
            </w:pPr>
            <w:r>
              <w:rPr>
                <w:rFonts w:hint="eastAsia" w:ascii="仿宋_GB2312" w:hAnsi="宋体" w:eastAsia="仿宋_GB2312" w:cs="宋体"/>
                <w:kern w:val="0"/>
                <w:szCs w:val="21"/>
              </w:rPr>
              <w:t>验收方式：</w:t>
            </w:r>
          </w:p>
        </w:tc>
        <w:tc>
          <w:tcPr>
            <w:tcW w:w="6118" w:type="dxa"/>
            <w:gridSpan w:val="5"/>
          </w:tcPr>
          <w:p w14:paraId="28CF45C2">
            <w:pPr>
              <w:spacing w:line="340" w:lineRule="exact"/>
              <w:jc w:val="center"/>
              <w:rPr>
                <w:rFonts w:hint="eastAsia" w:ascii="仿宋_GB2312" w:hAnsi="宋体" w:eastAsia="仿宋_GB2312"/>
                <w:b/>
                <w:szCs w:val="21"/>
              </w:rPr>
            </w:pPr>
            <w:r>
              <w:rPr>
                <w:rFonts w:hint="eastAsia" w:ascii="仿宋_GB2312" w:hAnsi="宋体" w:eastAsia="仿宋_GB2312" w:cs="宋体"/>
                <w:kern w:val="0"/>
                <w:szCs w:val="21"/>
              </w:rPr>
              <w:t>□自行验收    □委托验收</w:t>
            </w:r>
          </w:p>
        </w:tc>
      </w:tr>
      <w:tr w14:paraId="55FB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F8D05D8">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序号</w:t>
            </w:r>
          </w:p>
        </w:tc>
        <w:tc>
          <w:tcPr>
            <w:tcW w:w="1984" w:type="dxa"/>
            <w:vAlign w:val="center"/>
          </w:tcPr>
          <w:p w14:paraId="05FE4269">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名 称</w:t>
            </w:r>
          </w:p>
        </w:tc>
        <w:tc>
          <w:tcPr>
            <w:tcW w:w="3075" w:type="dxa"/>
            <w:gridSpan w:val="3"/>
            <w:vAlign w:val="center"/>
          </w:tcPr>
          <w:p w14:paraId="17851BBE">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货物型号规格、标准及配置等（或服务内容、标准）</w:t>
            </w:r>
          </w:p>
        </w:tc>
        <w:tc>
          <w:tcPr>
            <w:tcW w:w="1556" w:type="dxa"/>
            <w:vAlign w:val="center"/>
          </w:tcPr>
          <w:p w14:paraId="44EC3422">
            <w:pPr>
              <w:widowControl/>
              <w:snapToGrid w:val="0"/>
              <w:spacing w:before="100" w:beforeAutospacing="1" w:after="100" w:afterAutospacing="1" w:line="320" w:lineRule="atLeast"/>
              <w:jc w:val="center"/>
              <w:rPr>
                <w:rFonts w:hint="eastAsia" w:ascii="仿宋_GB2312" w:hAnsi="宋体" w:eastAsia="仿宋_GB2312" w:cs="宋体"/>
                <w:kern w:val="0"/>
                <w:szCs w:val="21"/>
              </w:rPr>
            </w:pPr>
            <w:r>
              <w:rPr>
                <w:rFonts w:hint="eastAsia" w:ascii="仿宋_GB2312" w:hAnsi="宋体" w:eastAsia="仿宋_GB2312" w:cs="宋体"/>
                <w:kern w:val="0"/>
                <w:szCs w:val="21"/>
              </w:rPr>
              <w:t>数量</w:t>
            </w:r>
          </w:p>
        </w:tc>
        <w:tc>
          <w:tcPr>
            <w:tcW w:w="1487" w:type="dxa"/>
            <w:vAlign w:val="center"/>
          </w:tcPr>
          <w:p w14:paraId="361633D8">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金 额</w:t>
            </w:r>
          </w:p>
        </w:tc>
      </w:tr>
      <w:tr w14:paraId="28F8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F2FDC78">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984" w:type="dxa"/>
            <w:vAlign w:val="center"/>
          </w:tcPr>
          <w:p w14:paraId="17AE13FD">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3075" w:type="dxa"/>
            <w:gridSpan w:val="3"/>
            <w:vAlign w:val="center"/>
          </w:tcPr>
          <w:p w14:paraId="470DF7E9">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556" w:type="dxa"/>
            <w:vAlign w:val="center"/>
          </w:tcPr>
          <w:p w14:paraId="417D5F98">
            <w:pPr>
              <w:widowControl/>
              <w:snapToGrid w:val="0"/>
              <w:spacing w:before="100" w:beforeAutospacing="1" w:after="100" w:afterAutospacing="1" w:line="320" w:lineRule="atLeast"/>
              <w:jc w:val="center"/>
              <w:rPr>
                <w:rFonts w:hint="eastAsia" w:ascii="仿宋_GB2312" w:hAnsi="宋体" w:eastAsia="仿宋_GB2312" w:cs="宋体"/>
                <w:kern w:val="0"/>
                <w:szCs w:val="21"/>
              </w:rPr>
            </w:pPr>
          </w:p>
        </w:tc>
        <w:tc>
          <w:tcPr>
            <w:tcW w:w="1487" w:type="dxa"/>
            <w:vAlign w:val="center"/>
          </w:tcPr>
          <w:p w14:paraId="3CE48609">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r>
      <w:tr w14:paraId="171B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A6D2C9D">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984" w:type="dxa"/>
            <w:vAlign w:val="center"/>
          </w:tcPr>
          <w:p w14:paraId="5D71FC4A">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3075" w:type="dxa"/>
            <w:gridSpan w:val="3"/>
            <w:vAlign w:val="center"/>
          </w:tcPr>
          <w:p w14:paraId="3EC0757C">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556" w:type="dxa"/>
            <w:vAlign w:val="center"/>
          </w:tcPr>
          <w:p w14:paraId="29C2E233">
            <w:pPr>
              <w:widowControl/>
              <w:snapToGrid w:val="0"/>
              <w:spacing w:before="100" w:beforeAutospacing="1" w:after="100" w:afterAutospacing="1" w:line="320" w:lineRule="atLeast"/>
              <w:jc w:val="center"/>
              <w:rPr>
                <w:rFonts w:hint="eastAsia" w:ascii="仿宋_GB2312" w:hAnsi="宋体" w:eastAsia="仿宋_GB2312" w:cs="宋体"/>
                <w:kern w:val="0"/>
                <w:szCs w:val="21"/>
              </w:rPr>
            </w:pPr>
          </w:p>
        </w:tc>
        <w:tc>
          <w:tcPr>
            <w:tcW w:w="1487" w:type="dxa"/>
            <w:vAlign w:val="center"/>
          </w:tcPr>
          <w:p w14:paraId="55D64F16">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r>
      <w:tr w14:paraId="4A2A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41F4AD8">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984" w:type="dxa"/>
            <w:vAlign w:val="center"/>
          </w:tcPr>
          <w:p w14:paraId="352AE0F3">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3075" w:type="dxa"/>
            <w:gridSpan w:val="3"/>
            <w:vAlign w:val="center"/>
          </w:tcPr>
          <w:p w14:paraId="35A70B46">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1556" w:type="dxa"/>
            <w:vAlign w:val="center"/>
          </w:tcPr>
          <w:p w14:paraId="54C5EE61">
            <w:pPr>
              <w:widowControl/>
              <w:snapToGrid w:val="0"/>
              <w:spacing w:before="100" w:beforeAutospacing="1" w:after="100" w:afterAutospacing="1" w:line="320" w:lineRule="atLeast"/>
              <w:jc w:val="center"/>
              <w:rPr>
                <w:rFonts w:hint="eastAsia" w:ascii="仿宋_GB2312" w:hAnsi="宋体" w:eastAsia="仿宋_GB2312" w:cs="宋体"/>
                <w:kern w:val="0"/>
                <w:szCs w:val="21"/>
              </w:rPr>
            </w:pPr>
          </w:p>
        </w:tc>
        <w:tc>
          <w:tcPr>
            <w:tcW w:w="1487" w:type="dxa"/>
            <w:vAlign w:val="center"/>
          </w:tcPr>
          <w:p w14:paraId="645D6493">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r>
      <w:tr w14:paraId="31D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vAlign w:val="center"/>
          </w:tcPr>
          <w:p w14:paraId="63C60D6B">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r>
              <w:rPr>
                <w:rFonts w:hint="eastAsia" w:ascii="仿宋_GB2312" w:hAnsi="宋体" w:eastAsia="仿宋_GB2312" w:cs="宋体"/>
                <w:kern w:val="0"/>
                <w:szCs w:val="21"/>
              </w:rPr>
              <w:t>合  计</w:t>
            </w:r>
          </w:p>
        </w:tc>
        <w:tc>
          <w:tcPr>
            <w:tcW w:w="1556" w:type="dxa"/>
            <w:vAlign w:val="center"/>
          </w:tcPr>
          <w:p w14:paraId="38A429CF">
            <w:pPr>
              <w:widowControl/>
              <w:snapToGrid w:val="0"/>
              <w:spacing w:before="100" w:beforeAutospacing="1" w:after="100" w:afterAutospacing="1" w:line="320" w:lineRule="atLeast"/>
              <w:jc w:val="center"/>
              <w:rPr>
                <w:rFonts w:hint="eastAsia" w:ascii="仿宋_GB2312" w:hAnsi="宋体" w:eastAsia="仿宋_GB2312" w:cs="宋体"/>
                <w:kern w:val="0"/>
                <w:szCs w:val="21"/>
              </w:rPr>
            </w:pPr>
          </w:p>
        </w:tc>
        <w:tc>
          <w:tcPr>
            <w:tcW w:w="1487" w:type="dxa"/>
            <w:vAlign w:val="center"/>
          </w:tcPr>
          <w:p w14:paraId="205B192A">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r>
      <w:tr w14:paraId="3F31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776F6A15">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r>
              <w:rPr>
                <w:rFonts w:hint="eastAsia" w:ascii="仿宋_GB2312" w:hAnsi="宋体" w:eastAsia="仿宋_GB2312" w:cs="宋体"/>
                <w:kern w:val="0"/>
                <w:szCs w:val="21"/>
              </w:rPr>
              <w:t>合计大写金额：  仟   佰   拾   万   仟   佰   拾   元</w:t>
            </w:r>
          </w:p>
        </w:tc>
      </w:tr>
      <w:tr w14:paraId="3850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14:paraId="4F3AA314">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实际供货日期</w:t>
            </w:r>
          </w:p>
        </w:tc>
        <w:tc>
          <w:tcPr>
            <w:tcW w:w="2410" w:type="dxa"/>
            <w:gridSpan w:val="2"/>
            <w:vAlign w:val="center"/>
          </w:tcPr>
          <w:p w14:paraId="33EAA21E">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c>
          <w:tcPr>
            <w:tcW w:w="2551" w:type="dxa"/>
            <w:vAlign w:val="center"/>
          </w:tcPr>
          <w:p w14:paraId="5817F495">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r>
              <w:rPr>
                <w:rFonts w:hint="eastAsia" w:ascii="仿宋_GB2312" w:hAnsi="宋体" w:eastAsia="仿宋_GB2312" w:cs="宋体"/>
                <w:kern w:val="0"/>
                <w:szCs w:val="21"/>
              </w:rPr>
              <w:t>合同交货验收日期</w:t>
            </w:r>
          </w:p>
        </w:tc>
        <w:tc>
          <w:tcPr>
            <w:tcW w:w="3141" w:type="dxa"/>
            <w:gridSpan w:val="3"/>
            <w:vAlign w:val="center"/>
          </w:tcPr>
          <w:p w14:paraId="2C8FC4E0">
            <w:pPr>
              <w:widowControl/>
              <w:snapToGrid w:val="0"/>
              <w:spacing w:before="100" w:beforeAutospacing="1" w:after="100" w:afterAutospacing="1" w:line="320" w:lineRule="atLeast"/>
              <w:ind w:firstLine="2"/>
              <w:jc w:val="center"/>
              <w:rPr>
                <w:rFonts w:hint="eastAsia" w:ascii="仿宋_GB2312" w:hAnsi="宋体" w:eastAsia="仿宋_GB2312" w:cs="宋体"/>
                <w:kern w:val="0"/>
                <w:szCs w:val="21"/>
              </w:rPr>
            </w:pPr>
          </w:p>
        </w:tc>
      </w:tr>
      <w:tr w14:paraId="55E2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vAlign w:val="center"/>
          </w:tcPr>
          <w:p w14:paraId="6DA687CC">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p>
        </w:tc>
        <w:tc>
          <w:tcPr>
            <w:tcW w:w="2410" w:type="dxa"/>
            <w:gridSpan w:val="2"/>
            <w:vAlign w:val="center"/>
          </w:tcPr>
          <w:p w14:paraId="7F0CEAEA">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p>
        </w:tc>
        <w:tc>
          <w:tcPr>
            <w:tcW w:w="2551" w:type="dxa"/>
            <w:vAlign w:val="center"/>
          </w:tcPr>
          <w:p w14:paraId="2D1587C3">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p>
        </w:tc>
        <w:tc>
          <w:tcPr>
            <w:tcW w:w="3141" w:type="dxa"/>
            <w:gridSpan w:val="3"/>
            <w:vAlign w:val="center"/>
          </w:tcPr>
          <w:p w14:paraId="51BB7872">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p>
        </w:tc>
      </w:tr>
      <w:tr w14:paraId="009D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14:paraId="534E5CC2">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r>
              <w:rPr>
                <w:rFonts w:hint="eastAsia" w:ascii="仿宋_GB2312" w:hAnsi="宋体" w:eastAsia="仿宋_GB2312" w:cs="宋体"/>
                <w:kern w:val="0"/>
                <w:szCs w:val="21"/>
              </w:rPr>
              <w:t>验收具体内容</w:t>
            </w:r>
          </w:p>
        </w:tc>
        <w:tc>
          <w:tcPr>
            <w:tcW w:w="8102" w:type="dxa"/>
            <w:gridSpan w:val="6"/>
            <w:vAlign w:val="center"/>
          </w:tcPr>
          <w:p w14:paraId="0097B304">
            <w:pPr>
              <w:widowControl/>
              <w:snapToGrid w:val="0"/>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（应按采购合同、采购文件、响应文件及验收方案等进行验收；并核对中标或者成交</w:t>
            </w:r>
            <w:r>
              <w:rPr>
                <w:rFonts w:hint="eastAsia" w:ascii="仿宋_GB2312" w:hAnsi="宋体" w:eastAsia="仿宋_GB2312" w:cs="宋体"/>
                <w:bCs w:val="0"/>
                <w:kern w:val="0"/>
                <w:sz w:val="21"/>
                <w:szCs w:val="21"/>
                <w:lang w:eastAsia="zh-CN"/>
              </w:rPr>
              <w:t>供应商</w:t>
            </w:r>
            <w:r>
              <w:rPr>
                <w:rFonts w:hint="eastAsia" w:ascii="仿宋_GB2312" w:hAnsi="宋体" w:eastAsia="仿宋_GB2312" w:cs="宋体"/>
                <w:kern w:val="0"/>
                <w:szCs w:val="21"/>
              </w:rPr>
              <w:t>在安装调试等方面是否违反合同约定或服务规范要求、提供的质量保证证明材料是否齐全、应有的配件及附件是否达到合同约定等。可附件)</w:t>
            </w:r>
          </w:p>
        </w:tc>
      </w:tr>
      <w:tr w14:paraId="17A8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vAlign w:val="center"/>
          </w:tcPr>
          <w:p w14:paraId="3EEF4592">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r>
              <w:rPr>
                <w:rFonts w:hint="eastAsia" w:ascii="仿宋_GB2312" w:hAnsi="宋体" w:eastAsia="仿宋_GB2312" w:cs="宋体"/>
                <w:kern w:val="0"/>
                <w:szCs w:val="21"/>
              </w:rPr>
              <w:t>验收小组意见</w:t>
            </w:r>
          </w:p>
        </w:tc>
        <w:tc>
          <w:tcPr>
            <w:tcW w:w="8102" w:type="dxa"/>
            <w:gridSpan w:val="6"/>
            <w:vAlign w:val="center"/>
          </w:tcPr>
          <w:p w14:paraId="24DF2623">
            <w:pPr>
              <w:widowControl/>
              <w:snapToGrid w:val="0"/>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验收结论性意见：</w:t>
            </w:r>
          </w:p>
          <w:p w14:paraId="35F3B1DC">
            <w:pPr>
              <w:widowControl/>
              <w:snapToGrid w:val="0"/>
              <w:spacing w:before="100" w:beforeAutospacing="1" w:after="100" w:afterAutospacing="1" w:line="320" w:lineRule="atLeast"/>
              <w:jc w:val="left"/>
              <w:rPr>
                <w:rFonts w:hint="eastAsia" w:ascii="仿宋_GB2312" w:hAnsi="宋体" w:eastAsia="仿宋_GB2312" w:cs="宋体"/>
                <w:kern w:val="0"/>
                <w:szCs w:val="21"/>
              </w:rPr>
            </w:pPr>
          </w:p>
        </w:tc>
      </w:tr>
      <w:tr w14:paraId="5F1D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14:paraId="210D4B88">
            <w:pPr>
              <w:widowControl/>
              <w:snapToGrid w:val="0"/>
              <w:spacing w:before="100" w:beforeAutospacing="1" w:after="100" w:afterAutospacing="1" w:line="320" w:lineRule="atLeast"/>
              <w:ind w:firstLine="2"/>
              <w:jc w:val="left"/>
              <w:rPr>
                <w:rFonts w:hint="eastAsia" w:ascii="仿宋_GB2312" w:hAnsi="宋体" w:eastAsia="仿宋_GB2312" w:cs="宋体"/>
                <w:kern w:val="0"/>
                <w:szCs w:val="21"/>
              </w:rPr>
            </w:pPr>
          </w:p>
        </w:tc>
        <w:tc>
          <w:tcPr>
            <w:tcW w:w="8102" w:type="dxa"/>
            <w:gridSpan w:val="6"/>
            <w:vAlign w:val="center"/>
          </w:tcPr>
          <w:p w14:paraId="075603AE">
            <w:pPr>
              <w:widowControl/>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有异议的意见和说明理由：</w:t>
            </w:r>
          </w:p>
          <w:p w14:paraId="6613DEA7">
            <w:pPr>
              <w:widowControl/>
              <w:snapToGrid w:val="0"/>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                                                                                           签字：</w:t>
            </w:r>
          </w:p>
        </w:tc>
      </w:tr>
      <w:tr w14:paraId="2916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vAlign w:val="center"/>
          </w:tcPr>
          <w:p w14:paraId="2DC30311">
            <w:pPr>
              <w:widowControl/>
              <w:snapToGrid w:val="0"/>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验收小组成员签字：</w:t>
            </w:r>
          </w:p>
        </w:tc>
      </w:tr>
      <w:tr w14:paraId="06E1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470E48CF">
            <w:pPr>
              <w:widowControl/>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监督人员或其他相关人员签字：</w:t>
            </w:r>
          </w:p>
          <w:p w14:paraId="60F55A33">
            <w:pPr>
              <w:widowControl/>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或受邀机构的意见（盖章）：</w:t>
            </w:r>
          </w:p>
        </w:tc>
      </w:tr>
      <w:tr w14:paraId="2385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vAlign w:val="center"/>
          </w:tcPr>
          <w:p w14:paraId="152237C6">
            <w:pPr>
              <w:widowControl/>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成交</w:t>
            </w:r>
            <w:r>
              <w:rPr>
                <w:rFonts w:hint="eastAsia" w:ascii="仿宋_GB2312" w:hAnsi="宋体" w:eastAsia="仿宋_GB2312" w:cs="宋体"/>
                <w:bCs w:val="0"/>
                <w:kern w:val="0"/>
                <w:sz w:val="21"/>
                <w:szCs w:val="21"/>
                <w:lang w:eastAsia="zh-CN"/>
              </w:rPr>
              <w:t>供应商</w:t>
            </w:r>
            <w:r>
              <w:rPr>
                <w:rFonts w:hint="eastAsia" w:ascii="仿宋_GB2312" w:hAnsi="宋体" w:eastAsia="仿宋_GB2312" w:cs="宋体"/>
                <w:kern w:val="0"/>
                <w:szCs w:val="21"/>
              </w:rPr>
              <w:t>负责人签字：                </w:t>
            </w:r>
            <w:r>
              <w:rPr>
                <w:rFonts w:hint="eastAsia" w:ascii="仿宋_GB2312" w:hAnsi="宋体" w:eastAsia="仿宋_GB2312" w:cs="宋体"/>
                <w:kern w:val="0"/>
                <w:szCs w:val="21"/>
                <w:lang w:eastAsia="zh-CN"/>
              </w:rPr>
              <w:t>采购人</w:t>
            </w:r>
            <w:r>
              <w:rPr>
                <w:rFonts w:hint="eastAsia" w:ascii="仿宋_GB2312" w:hAnsi="宋体" w:eastAsia="仿宋_GB2312" w:cs="宋体"/>
                <w:kern w:val="0"/>
                <w:szCs w:val="21"/>
              </w:rPr>
              <w:t>或受托机构的意见（盖章）：</w:t>
            </w:r>
          </w:p>
          <w:p w14:paraId="635E6842">
            <w:pPr>
              <w:widowControl/>
              <w:spacing w:before="100" w:beforeAutospacing="1" w:after="100" w:afterAutospacing="1" w:line="320" w:lineRule="atLeast"/>
              <w:jc w:val="left"/>
              <w:rPr>
                <w:rFonts w:hint="eastAsia" w:ascii="仿宋_GB2312" w:hAnsi="宋体" w:eastAsia="仿宋_GB2312" w:cs="宋体"/>
                <w:kern w:val="0"/>
                <w:szCs w:val="21"/>
              </w:rPr>
            </w:pPr>
            <w:r>
              <w:rPr>
                <w:rFonts w:hint="eastAsia" w:ascii="仿宋_GB2312" w:hAnsi="宋体" w:eastAsia="仿宋_GB2312" w:cs="宋体"/>
                <w:kern w:val="0"/>
                <w:szCs w:val="21"/>
              </w:rPr>
              <w:t>联系电话：        年   月   日          联系电话：         年   月   日</w:t>
            </w:r>
          </w:p>
        </w:tc>
      </w:tr>
    </w:tbl>
    <w:p w14:paraId="7AE5AA45">
      <w:pPr>
        <w:spacing w:line="276" w:lineRule="auto"/>
        <w:jc w:val="left"/>
        <w:rPr>
          <w:rFonts w:hint="eastAsia" w:ascii="仿宋_GB2312" w:hAnsi="华文中宋" w:eastAsia="仿宋_GB2312"/>
          <w:b/>
          <w:bCs/>
          <w:szCs w:val="21"/>
        </w:rPr>
      </w:pPr>
      <w:r>
        <w:rPr>
          <w:rFonts w:hint="eastAsia" w:ascii="仿宋_GB2312" w:hAnsi="华文中宋" w:eastAsia="仿宋_GB2312"/>
          <w:b/>
          <w:szCs w:val="21"/>
        </w:rPr>
        <w:t>备注：本验收书一式两份（</w:t>
      </w:r>
      <w:r>
        <w:rPr>
          <w:rFonts w:hint="eastAsia" w:ascii="仿宋_GB2312" w:hAnsi="华文中宋" w:eastAsia="仿宋_GB2312"/>
          <w:b/>
          <w:szCs w:val="21"/>
          <w:lang w:eastAsia="zh-CN"/>
        </w:rPr>
        <w:t>采购人</w:t>
      </w:r>
      <w:r>
        <w:rPr>
          <w:rFonts w:hint="eastAsia" w:ascii="仿宋_GB2312" w:hAnsi="华文中宋" w:eastAsia="仿宋_GB2312"/>
          <w:b/>
          <w:szCs w:val="21"/>
        </w:rPr>
        <w:t>一份、成交</w:t>
      </w:r>
      <w:r>
        <w:rPr>
          <w:rFonts w:hint="eastAsia" w:ascii="仿宋_GB2312" w:hAnsi="华文中宋" w:eastAsia="仿宋_GB2312"/>
          <w:b/>
          <w:szCs w:val="21"/>
          <w:lang w:eastAsia="zh-CN"/>
        </w:rPr>
        <w:t>供应商</w:t>
      </w:r>
      <w:r>
        <w:rPr>
          <w:rFonts w:hint="eastAsia" w:ascii="仿宋_GB2312" w:hAnsi="华文中宋" w:eastAsia="仿宋_GB2312"/>
          <w:b/>
          <w:szCs w:val="21"/>
        </w:rPr>
        <w:t>一份）</w:t>
      </w:r>
    </w:p>
    <w:p w14:paraId="62FDAD10">
      <w:pPr>
        <w:spacing w:line="276" w:lineRule="auto"/>
        <w:jc w:val="left"/>
        <w:rPr>
          <w:rFonts w:hint="eastAsia" w:ascii="仿宋_GB2312" w:hAnsi="华文中宋" w:eastAsia="仿宋_GB2312"/>
          <w:b/>
          <w:szCs w:val="21"/>
        </w:rPr>
      </w:pPr>
    </w:p>
    <w:p w14:paraId="34A65EA1">
      <w:pPr>
        <w:spacing w:line="276" w:lineRule="auto"/>
        <w:jc w:val="center"/>
        <w:rPr>
          <w:rFonts w:hint="eastAsia" w:ascii="仿宋_GB2312" w:hAnsi="华文中宋" w:eastAsia="仿宋_GB2312"/>
          <w:bCs/>
          <w:sz w:val="32"/>
          <w:szCs w:val="32"/>
        </w:rPr>
      </w:pPr>
    </w:p>
    <w:p w14:paraId="00BA067B">
      <w:pPr>
        <w:spacing w:line="276" w:lineRule="auto"/>
        <w:jc w:val="center"/>
        <w:rPr>
          <w:rFonts w:hint="eastAsia" w:ascii="仿宋_GB2312" w:hAnsi="华文中宋" w:eastAsia="仿宋_GB2312"/>
          <w:bCs/>
          <w:sz w:val="32"/>
          <w:szCs w:val="32"/>
        </w:rPr>
      </w:pPr>
    </w:p>
    <w:p w14:paraId="4B5F3759">
      <w:pPr>
        <w:spacing w:line="276" w:lineRule="auto"/>
        <w:jc w:val="center"/>
        <w:rPr>
          <w:rFonts w:hint="eastAsia" w:ascii="仿宋_GB2312" w:hAnsi="华文中宋" w:eastAsia="仿宋_GB2312"/>
          <w:bCs/>
          <w:sz w:val="32"/>
          <w:szCs w:val="32"/>
        </w:rPr>
      </w:pPr>
    </w:p>
    <w:p w14:paraId="065B6DD7">
      <w:pPr>
        <w:spacing w:line="276" w:lineRule="auto"/>
        <w:jc w:val="center"/>
        <w:rPr>
          <w:rFonts w:hint="eastAsia" w:ascii="仿宋_GB2312" w:hAnsi="华文中宋" w:eastAsia="仿宋_GB2312"/>
          <w:bCs/>
          <w:sz w:val="32"/>
          <w:szCs w:val="32"/>
        </w:rPr>
      </w:pPr>
    </w:p>
    <w:p w14:paraId="62F4F6E3">
      <w:pPr>
        <w:spacing w:line="276" w:lineRule="auto"/>
        <w:jc w:val="center"/>
        <w:rPr>
          <w:rFonts w:hint="eastAsia" w:ascii="仿宋_GB2312" w:hAnsi="华文中宋" w:eastAsia="仿宋_GB2312"/>
          <w:bCs/>
          <w:sz w:val="32"/>
          <w:szCs w:val="32"/>
        </w:rPr>
      </w:pPr>
    </w:p>
    <w:p w14:paraId="43B883D2">
      <w:pPr>
        <w:spacing w:line="276" w:lineRule="auto"/>
        <w:jc w:val="center"/>
        <w:rPr>
          <w:rFonts w:hint="eastAsia" w:ascii="仿宋_GB2312" w:hAnsi="华文中宋" w:eastAsia="仿宋_GB2312"/>
          <w:bCs/>
          <w:sz w:val="32"/>
          <w:szCs w:val="32"/>
        </w:rPr>
      </w:pPr>
    </w:p>
    <w:p w14:paraId="18F58DC5">
      <w:pPr>
        <w:spacing w:line="276" w:lineRule="auto"/>
        <w:jc w:val="center"/>
        <w:rPr>
          <w:rFonts w:hint="eastAsia" w:ascii="仿宋_GB2312" w:hAnsi="华文中宋" w:eastAsia="仿宋_GB2312"/>
          <w:bCs/>
          <w:sz w:val="32"/>
          <w:szCs w:val="32"/>
        </w:rPr>
      </w:pPr>
    </w:p>
    <w:p w14:paraId="29B921B7">
      <w:pPr>
        <w:spacing w:line="276" w:lineRule="auto"/>
        <w:jc w:val="center"/>
        <w:rPr>
          <w:rFonts w:hint="eastAsia" w:ascii="仿宋_GB2312" w:hAnsi="华文中宋" w:eastAsia="仿宋_GB2312"/>
          <w:bCs/>
          <w:sz w:val="32"/>
          <w:szCs w:val="32"/>
        </w:rPr>
      </w:pPr>
    </w:p>
    <w:p w14:paraId="1CDA76B5">
      <w:pPr>
        <w:spacing w:line="276" w:lineRule="auto"/>
        <w:jc w:val="center"/>
        <w:rPr>
          <w:rFonts w:hint="eastAsia" w:ascii="仿宋_GB2312" w:hAnsi="华文中宋" w:eastAsia="仿宋_GB2312"/>
          <w:bCs/>
          <w:sz w:val="32"/>
          <w:szCs w:val="32"/>
        </w:rPr>
      </w:pPr>
    </w:p>
    <w:p w14:paraId="1EC2309D">
      <w:pPr>
        <w:spacing w:line="276" w:lineRule="auto"/>
        <w:jc w:val="center"/>
        <w:rPr>
          <w:rFonts w:hint="eastAsia" w:ascii="仿宋_GB2312" w:hAnsi="华文中宋" w:eastAsia="仿宋_GB2312"/>
          <w:bCs/>
          <w:sz w:val="32"/>
          <w:szCs w:val="32"/>
        </w:rPr>
      </w:pPr>
    </w:p>
    <w:p w14:paraId="6138C0D0">
      <w:pPr>
        <w:spacing w:line="276" w:lineRule="auto"/>
        <w:jc w:val="center"/>
        <w:rPr>
          <w:rFonts w:hint="eastAsia" w:ascii="仿宋_GB2312" w:hAnsi="华文中宋" w:eastAsia="仿宋_GB2312"/>
          <w:bCs/>
          <w:sz w:val="32"/>
          <w:szCs w:val="32"/>
        </w:rPr>
      </w:pPr>
    </w:p>
    <w:p w14:paraId="7BD4AF0F">
      <w:pPr>
        <w:spacing w:line="276" w:lineRule="auto"/>
        <w:jc w:val="center"/>
        <w:rPr>
          <w:rFonts w:hint="eastAsia" w:ascii="仿宋_GB2312" w:hAnsi="华文中宋" w:eastAsia="仿宋_GB2312"/>
          <w:bCs/>
          <w:sz w:val="32"/>
          <w:szCs w:val="32"/>
        </w:rPr>
      </w:pPr>
    </w:p>
    <w:p w14:paraId="43FE1764">
      <w:pPr>
        <w:spacing w:line="276" w:lineRule="auto"/>
        <w:jc w:val="center"/>
        <w:rPr>
          <w:rFonts w:hint="eastAsia" w:ascii="仿宋_GB2312" w:hAnsi="华文中宋" w:eastAsia="仿宋_GB2312"/>
          <w:bCs/>
          <w:sz w:val="32"/>
          <w:szCs w:val="32"/>
        </w:rPr>
      </w:pPr>
    </w:p>
    <w:p w14:paraId="0E5899F8">
      <w:pPr>
        <w:spacing w:line="276" w:lineRule="auto"/>
        <w:jc w:val="center"/>
        <w:rPr>
          <w:rFonts w:hint="eastAsia" w:ascii="仿宋_GB2312" w:hAnsi="华文中宋" w:eastAsia="仿宋_GB2312"/>
          <w:bCs/>
          <w:sz w:val="32"/>
          <w:szCs w:val="32"/>
        </w:rPr>
      </w:pPr>
    </w:p>
    <w:p w14:paraId="25FA3483">
      <w:pPr>
        <w:spacing w:line="276" w:lineRule="auto"/>
        <w:jc w:val="center"/>
        <w:rPr>
          <w:rFonts w:hint="eastAsia" w:ascii="仿宋_GB2312" w:hAnsi="华文中宋" w:eastAsia="仿宋_GB2312"/>
          <w:bCs/>
          <w:sz w:val="32"/>
          <w:szCs w:val="32"/>
        </w:rPr>
      </w:pPr>
    </w:p>
    <w:p w14:paraId="725C0147">
      <w:pPr>
        <w:pStyle w:val="4"/>
        <w:jc w:val="center"/>
        <w:rPr>
          <w:rFonts w:ascii="仿宋_GB2312" w:eastAsia="仿宋_GB2312"/>
        </w:rPr>
      </w:pPr>
      <w:bookmarkStart w:id="77" w:name="_Toc18852"/>
      <w:bookmarkStart w:id="78" w:name="_Toc29982"/>
      <w:bookmarkStart w:id="79" w:name="_Toc25851"/>
      <w:bookmarkStart w:id="80" w:name="_Toc18602"/>
      <w:bookmarkStart w:id="81" w:name="_Toc504231525"/>
      <w:bookmarkStart w:id="82" w:name="_Toc2441"/>
      <w:bookmarkStart w:id="83" w:name="_Toc32574"/>
      <w:bookmarkStart w:id="84" w:name="_Toc517113880"/>
      <w:bookmarkStart w:id="85" w:name="_Toc9330"/>
      <w:bookmarkStart w:id="86" w:name="_Toc504053343"/>
      <w:r>
        <w:rPr>
          <w:rFonts w:hint="eastAsia"/>
          <w:sz w:val="32"/>
        </w:rPr>
        <w:t>第五章 响应文件格式</w:t>
      </w:r>
      <w:bookmarkEnd w:id="77"/>
      <w:bookmarkEnd w:id="78"/>
      <w:bookmarkEnd w:id="79"/>
      <w:bookmarkEnd w:id="80"/>
      <w:bookmarkEnd w:id="81"/>
      <w:bookmarkEnd w:id="82"/>
      <w:bookmarkEnd w:id="83"/>
      <w:bookmarkEnd w:id="84"/>
      <w:bookmarkEnd w:id="85"/>
      <w:bookmarkEnd w:id="86"/>
    </w:p>
    <w:p w14:paraId="53DF0F9D">
      <w:pPr>
        <w:spacing w:line="276" w:lineRule="auto"/>
        <w:jc w:val="center"/>
        <w:rPr>
          <w:rFonts w:ascii="仿宋_GB2312" w:eastAsia="仿宋_GB2312"/>
          <w:b/>
          <w:sz w:val="44"/>
          <w:szCs w:val="44"/>
        </w:rPr>
      </w:pPr>
    </w:p>
    <w:p w14:paraId="69450BF2">
      <w:pPr>
        <w:spacing w:line="276" w:lineRule="auto"/>
        <w:jc w:val="center"/>
        <w:rPr>
          <w:rFonts w:ascii="仿宋_GB2312" w:eastAsia="仿宋_GB2312"/>
          <w:b/>
          <w:sz w:val="44"/>
          <w:szCs w:val="44"/>
        </w:rPr>
      </w:pPr>
    </w:p>
    <w:p w14:paraId="5944C2A8">
      <w:pPr>
        <w:spacing w:line="276" w:lineRule="auto"/>
        <w:jc w:val="center"/>
        <w:rPr>
          <w:rFonts w:ascii="仿宋_GB2312" w:eastAsia="仿宋_GB2312"/>
          <w:b/>
          <w:sz w:val="44"/>
          <w:szCs w:val="44"/>
        </w:rPr>
      </w:pPr>
    </w:p>
    <w:p w14:paraId="66A9DB02">
      <w:pPr>
        <w:spacing w:line="276" w:lineRule="auto"/>
        <w:jc w:val="center"/>
        <w:rPr>
          <w:rFonts w:ascii="仿宋_GB2312" w:eastAsia="仿宋_GB2312"/>
          <w:b/>
          <w:sz w:val="44"/>
          <w:szCs w:val="44"/>
        </w:rPr>
      </w:pPr>
    </w:p>
    <w:p w14:paraId="73F137C1">
      <w:pPr>
        <w:spacing w:line="276" w:lineRule="auto"/>
        <w:jc w:val="center"/>
        <w:rPr>
          <w:rFonts w:ascii="仿宋_GB2312" w:eastAsia="仿宋_GB2312"/>
          <w:b/>
          <w:sz w:val="44"/>
          <w:szCs w:val="44"/>
        </w:rPr>
      </w:pPr>
    </w:p>
    <w:p w14:paraId="4D647905">
      <w:pPr>
        <w:spacing w:line="276" w:lineRule="auto"/>
        <w:jc w:val="center"/>
        <w:rPr>
          <w:rFonts w:ascii="仿宋_GB2312" w:eastAsia="仿宋_GB2312"/>
          <w:b/>
          <w:sz w:val="44"/>
          <w:szCs w:val="44"/>
        </w:rPr>
      </w:pPr>
    </w:p>
    <w:p w14:paraId="1894CDB3">
      <w:pPr>
        <w:spacing w:line="276" w:lineRule="auto"/>
        <w:rPr>
          <w:rFonts w:ascii="仿宋_GB2312" w:eastAsia="仿宋_GB2312"/>
          <w:spacing w:val="6"/>
          <w:sz w:val="24"/>
        </w:rPr>
      </w:pPr>
    </w:p>
    <w:p w14:paraId="67E50D96">
      <w:pPr>
        <w:pageBreakBefore/>
        <w:spacing w:line="460" w:lineRule="exact"/>
        <w:ind w:firstLine="1807" w:firstLineChars="500"/>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供应商</w:t>
      </w:r>
      <w:r>
        <w:rPr>
          <w:rFonts w:hint="eastAsia" w:ascii="仿宋_GB2312" w:hAnsi="仿宋_GB2312" w:eastAsia="仿宋_GB2312" w:cs="仿宋_GB2312"/>
          <w:b/>
          <w:sz w:val="36"/>
          <w:szCs w:val="36"/>
        </w:rPr>
        <w:t>提交电子响应文件须知</w:t>
      </w:r>
    </w:p>
    <w:p w14:paraId="721D61A4">
      <w:pPr>
        <w:adjustRightInd w:val="0"/>
        <w:snapToGrid w:val="0"/>
        <w:spacing w:line="460" w:lineRule="exact"/>
        <w:ind w:firstLine="480" w:firstLineChars="200"/>
        <w:jc w:val="left"/>
        <w:rPr>
          <w:rFonts w:hint="eastAsia" w:ascii="仿宋_GB2312" w:hAnsi="仿宋_GB2312" w:eastAsia="仿宋_GB2312" w:cs="仿宋_GB2312"/>
          <w:bCs/>
          <w:sz w:val="24"/>
        </w:rPr>
      </w:pPr>
    </w:p>
    <w:p w14:paraId="6CBC0392">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必须为广西政府采购云平台的正式</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且申领CA证书，各</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应在开标前及时完成平台注册、CA证书申领、CA证书绑定、下载投标客户端，熟悉并掌握广西政府采购云平台电子标系统操作。</w:t>
      </w:r>
    </w:p>
    <w:p w14:paraId="00F15D7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应保证全部声明和问题的回答是真实的和准确的。</w:t>
      </w:r>
    </w:p>
    <w:p w14:paraId="4E9E9A6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二、协商小组将应用</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递交的资料作出自己的判断。</w:t>
      </w:r>
    </w:p>
    <w:p w14:paraId="3D4B2AA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w:t>
      </w:r>
      <w:r>
        <w:rPr>
          <w:rFonts w:hint="eastAsia" w:ascii="仿宋_GB2312" w:hAnsi="仿宋_GB2312" w:eastAsia="仿宋_GB2312" w:cs="仿宋_GB2312"/>
          <w:bCs/>
          <w:sz w:val="24"/>
          <w:lang w:eastAsia="zh-CN"/>
        </w:rPr>
        <w:t>供应商</w:t>
      </w:r>
      <w:r>
        <w:rPr>
          <w:rFonts w:hint="eastAsia" w:ascii="仿宋_GB2312" w:hAnsi="仿宋_GB2312" w:eastAsia="仿宋_GB2312" w:cs="仿宋_GB2312"/>
          <w:bCs/>
          <w:sz w:val="24"/>
        </w:rPr>
        <w:t>递交的材料将在一定期限内被保密保存，不予退还。</w:t>
      </w:r>
    </w:p>
    <w:p w14:paraId="1AF96A5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1E99C66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w:t>
      </w:r>
      <w:r>
        <w:rPr>
          <w:rFonts w:hint="eastAsia" w:ascii="仿宋_GB2312" w:hAnsi="宋体" w:eastAsia="仿宋_GB2312"/>
          <w:sz w:val="24"/>
        </w:rPr>
        <w:t>广西政府采购云平台</w:t>
      </w:r>
      <w:r>
        <w:rPr>
          <w:rFonts w:hint="eastAsia" w:ascii="仿宋_GB2312" w:hAnsi="仿宋_GB2312" w:eastAsia="仿宋_GB2312" w:cs="仿宋_GB2312"/>
          <w:bCs/>
          <w:sz w:val="24"/>
        </w:rPr>
        <w:t>电子投标客户端软件，并按照本单一来源采购文件和</w:t>
      </w:r>
      <w:r>
        <w:rPr>
          <w:rFonts w:hint="eastAsia" w:ascii="仿宋_GB2312" w:hAnsi="宋体" w:eastAsia="仿宋_GB2312"/>
          <w:sz w:val="24"/>
        </w:rPr>
        <w:t>广西政府采购云平台</w:t>
      </w:r>
      <w:r>
        <w:rPr>
          <w:rFonts w:hint="eastAsia" w:ascii="仿宋_GB2312" w:hAnsi="仿宋_GB2312" w:eastAsia="仿宋_GB2312" w:cs="仿宋_GB2312"/>
          <w:bCs/>
          <w:sz w:val="24"/>
        </w:rPr>
        <w:t>要求编制并加密响应文件。未按规定加密的响应文件，</w:t>
      </w:r>
      <w:r>
        <w:rPr>
          <w:rFonts w:hint="eastAsia" w:ascii="仿宋_GB2312" w:hAnsi="宋体" w:eastAsia="仿宋_GB2312"/>
          <w:sz w:val="24"/>
        </w:rPr>
        <w:t>广西政府采购云平台</w:t>
      </w:r>
      <w:r>
        <w:rPr>
          <w:rFonts w:hint="eastAsia" w:ascii="仿宋_GB2312" w:hAnsi="仿宋_GB2312" w:eastAsia="仿宋_GB2312" w:cs="仿宋_GB2312"/>
          <w:bCs/>
          <w:sz w:val="24"/>
        </w:rPr>
        <w:t>将拒收。</w:t>
      </w:r>
    </w:p>
    <w:p w14:paraId="64638E7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w:t>
      </w:r>
      <w:r>
        <w:rPr>
          <w:rFonts w:hint="eastAsia" w:ascii="仿宋_GB2312" w:hAnsi="宋体" w:eastAsia="仿宋_GB2312"/>
          <w:sz w:val="24"/>
        </w:rPr>
        <w:t>广西政府采购云平台</w:t>
      </w:r>
      <w:r>
        <w:rPr>
          <w:rFonts w:hint="eastAsia" w:ascii="仿宋_GB2312" w:hAnsi="仿宋_GB2312" w:eastAsia="仿宋_GB2312" w:cs="仿宋_GB2312"/>
          <w:bCs/>
          <w:sz w:val="24"/>
        </w:rPr>
        <w:t>上传完成。</w:t>
      </w:r>
    </w:p>
    <w:p w14:paraId="199B18A6">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应注意CA电子签章的位置，如因CA电子签章遮挡重要、关键信息导致协商小组作出对</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不利评审的，后果由</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负责。</w:t>
      </w:r>
    </w:p>
    <w:p w14:paraId="6B1C2815">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应准确设置评审关联点。未设置或设置错误导致响应文件被误读、漏读或者查找不到相关内容的，是</w:t>
      </w:r>
      <w:r>
        <w:rPr>
          <w:rFonts w:hint="eastAsia" w:ascii="仿宋_GB2312" w:hAnsi="仿宋_GB2312" w:eastAsia="仿宋_GB2312" w:cs="仿宋_GB2312"/>
          <w:b/>
          <w:bCs/>
          <w:sz w:val="24"/>
          <w:lang w:eastAsia="zh-CN"/>
        </w:rPr>
        <w:t>供应商</w:t>
      </w:r>
      <w:r>
        <w:rPr>
          <w:rFonts w:hint="eastAsia" w:ascii="仿宋_GB2312" w:hAnsi="仿宋_GB2312" w:eastAsia="仿宋_GB2312" w:cs="仿宋_GB2312"/>
          <w:b/>
          <w:bCs/>
          <w:sz w:val="24"/>
        </w:rPr>
        <w:t>的责任。</w:t>
      </w:r>
    </w:p>
    <w:p w14:paraId="18B9093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2DDECE0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324EEAD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w:t>
      </w:r>
      <w:r>
        <w:rPr>
          <w:rFonts w:hint="eastAsia" w:ascii="仿宋_GB2312" w:hAnsi="宋体" w:eastAsia="仿宋_GB2312"/>
          <w:sz w:val="24"/>
        </w:rPr>
        <w:t>广西政府采购云平台</w:t>
      </w:r>
      <w:r>
        <w:rPr>
          <w:rFonts w:hint="eastAsia" w:ascii="仿宋_GB2312" w:hAnsi="仿宋_GB2312" w:eastAsia="仿宋_GB2312" w:cs="仿宋_GB2312"/>
          <w:bCs/>
          <w:sz w:val="24"/>
        </w:rPr>
        <w:t>规定。</w:t>
      </w:r>
    </w:p>
    <w:p w14:paraId="1291C083">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在使用广西政府采购云平台进行投标过程中遇到涉及平台使用的任何问题，可致电平台技术支持热线咨询，联系方式：95763。</w:t>
      </w:r>
    </w:p>
    <w:p w14:paraId="7EEBD5B0">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2A785D6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CA电子签章，否则视为响应无效。</w:t>
      </w:r>
    </w:p>
    <w:p w14:paraId="469BB192">
      <w:pPr>
        <w:spacing w:line="276" w:lineRule="auto"/>
        <w:ind w:firstLine="482" w:firstLineChars="200"/>
        <w:rPr>
          <w:rFonts w:ascii="仿宋_GB2312" w:eastAsia="仿宋_GB2312"/>
          <w:b/>
          <w:sz w:val="24"/>
        </w:rPr>
      </w:pPr>
      <w:r>
        <w:rPr>
          <w:rFonts w:hint="eastAsia" w:ascii="仿宋_GB2312" w:hAnsi="仿宋_GB2312" w:eastAsia="仿宋_GB2312" w:cs="仿宋_GB2312"/>
          <w:b/>
          <w:sz w:val="24"/>
        </w:rPr>
        <w:t>（二）单一来源采购文件描述的</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“签字”是指</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的法定代表人或授权委托代理人的电子签名或电子签章或手写签名或盖章。涉及的法定代表人或授权委托代理人签字的内容，如果</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没有法定代表人或授权委托代理人电子签名或电子签章，</w:t>
      </w:r>
      <w:r>
        <w:rPr>
          <w:rFonts w:hint="eastAsia" w:ascii="仿宋_GB2312" w:hAnsi="仿宋_GB2312" w:eastAsia="仿宋_GB2312" w:cs="仿宋_GB2312"/>
          <w:b/>
          <w:sz w:val="24"/>
          <w:lang w:eastAsia="zh-CN"/>
        </w:rPr>
        <w:t>供应商</w:t>
      </w:r>
      <w:r>
        <w:rPr>
          <w:rFonts w:hint="eastAsia" w:ascii="仿宋_GB2312" w:hAnsi="仿宋_GB2312" w:eastAsia="仿宋_GB2312" w:cs="仿宋_GB2312"/>
          <w:b/>
          <w:sz w:val="24"/>
        </w:rPr>
        <w:t>可以线下手写签名或盖章后扫描上传，否则视为无效响应</w:t>
      </w:r>
      <w:r>
        <w:rPr>
          <w:rFonts w:hint="eastAsia" w:ascii="仿宋_GB2312" w:eastAsia="仿宋_GB2312"/>
          <w:b/>
          <w:sz w:val="24"/>
        </w:rPr>
        <w:t>。</w:t>
      </w:r>
    </w:p>
    <w:p w14:paraId="39593B92">
      <w:pPr>
        <w:spacing w:line="276" w:lineRule="auto"/>
        <w:rPr>
          <w:rFonts w:ascii="仿宋_GB2312" w:eastAsia="仿宋_GB2312"/>
          <w:b/>
          <w:sz w:val="24"/>
        </w:rPr>
      </w:pPr>
    </w:p>
    <w:p w14:paraId="19ED53EC">
      <w:pPr>
        <w:spacing w:line="276" w:lineRule="auto"/>
        <w:rPr>
          <w:rFonts w:ascii="仿宋_GB2312" w:eastAsia="仿宋_GB2312"/>
          <w:b/>
          <w:sz w:val="24"/>
        </w:rPr>
      </w:pPr>
    </w:p>
    <w:p w14:paraId="301D81AC">
      <w:pPr>
        <w:spacing w:line="276" w:lineRule="auto"/>
        <w:rPr>
          <w:rFonts w:ascii="仿宋_GB2312" w:eastAsia="仿宋_GB2312"/>
          <w:b/>
          <w:sz w:val="24"/>
        </w:rPr>
      </w:pPr>
    </w:p>
    <w:p w14:paraId="72D47FE5">
      <w:pPr>
        <w:spacing w:line="276" w:lineRule="auto"/>
        <w:rPr>
          <w:rFonts w:ascii="仿宋_GB2312" w:eastAsia="仿宋_GB2312"/>
          <w:b/>
          <w:sz w:val="24"/>
        </w:rPr>
      </w:pPr>
    </w:p>
    <w:p w14:paraId="20A7F8DF">
      <w:pPr>
        <w:spacing w:line="276" w:lineRule="auto"/>
        <w:rPr>
          <w:rFonts w:ascii="仿宋_GB2312" w:eastAsia="仿宋_GB2312"/>
          <w:b/>
          <w:sz w:val="24"/>
        </w:rPr>
      </w:pPr>
    </w:p>
    <w:p w14:paraId="2005A47C">
      <w:pPr>
        <w:snapToGrid w:val="0"/>
        <w:spacing w:before="156" w:beforeLines="50" w:after="50" w:line="500" w:lineRule="exact"/>
        <w:jc w:val="center"/>
        <w:rPr>
          <w:rFonts w:hint="eastAsia" w:ascii="仿宋_GB2312" w:hAnsi="宋体" w:eastAsia="仿宋_GB2312"/>
          <w:b/>
          <w:bCs/>
          <w:sz w:val="56"/>
          <w:szCs w:val="56"/>
        </w:rPr>
      </w:pPr>
    </w:p>
    <w:p w14:paraId="2E2FE068">
      <w:pPr>
        <w:snapToGrid w:val="0"/>
        <w:spacing w:before="156" w:beforeLines="50" w:after="50" w:line="500" w:lineRule="exact"/>
        <w:jc w:val="center"/>
        <w:rPr>
          <w:rFonts w:hint="eastAsia" w:ascii="仿宋_GB2312" w:hAnsi="宋体" w:eastAsia="仿宋_GB2312"/>
          <w:b/>
          <w:bCs/>
          <w:sz w:val="56"/>
          <w:szCs w:val="56"/>
        </w:rPr>
      </w:pPr>
    </w:p>
    <w:p w14:paraId="7E33FF08">
      <w:pPr>
        <w:snapToGrid w:val="0"/>
        <w:spacing w:before="156" w:beforeLines="50" w:after="50" w:line="500" w:lineRule="exact"/>
        <w:jc w:val="center"/>
        <w:rPr>
          <w:rFonts w:hint="eastAsia" w:ascii="仿宋_GB2312" w:hAnsi="宋体" w:eastAsia="仿宋_GB2312"/>
          <w:b/>
          <w:bCs/>
          <w:sz w:val="56"/>
          <w:szCs w:val="56"/>
        </w:rPr>
      </w:pPr>
    </w:p>
    <w:p w14:paraId="287A96A9">
      <w:pPr>
        <w:snapToGrid w:val="0"/>
        <w:spacing w:before="156" w:beforeLines="50" w:after="50" w:line="500" w:lineRule="exact"/>
        <w:jc w:val="center"/>
        <w:rPr>
          <w:rFonts w:hint="eastAsia" w:ascii="仿宋_GB2312" w:hAnsi="宋体" w:eastAsia="仿宋_GB2312"/>
          <w:b/>
          <w:bCs/>
          <w:sz w:val="56"/>
          <w:szCs w:val="56"/>
        </w:rPr>
      </w:pPr>
    </w:p>
    <w:p w14:paraId="34204614">
      <w:pPr>
        <w:snapToGrid w:val="0"/>
        <w:spacing w:before="156" w:beforeLines="50" w:after="50" w:line="500" w:lineRule="exact"/>
        <w:jc w:val="center"/>
        <w:rPr>
          <w:rFonts w:hint="eastAsia" w:ascii="仿宋_GB2312" w:hAnsi="宋体" w:eastAsia="仿宋_GB2312"/>
          <w:b/>
          <w:bCs/>
          <w:sz w:val="56"/>
          <w:szCs w:val="56"/>
        </w:rPr>
      </w:pPr>
    </w:p>
    <w:p w14:paraId="36662D4A">
      <w:pPr>
        <w:snapToGrid w:val="0"/>
        <w:spacing w:before="156" w:beforeLines="50" w:after="50" w:line="500" w:lineRule="exact"/>
        <w:jc w:val="center"/>
        <w:rPr>
          <w:rFonts w:hint="eastAsia" w:ascii="仿宋_GB2312" w:hAnsi="宋体" w:eastAsia="仿宋_GB2312"/>
          <w:b/>
          <w:bCs/>
          <w:sz w:val="56"/>
          <w:szCs w:val="56"/>
        </w:rPr>
      </w:pPr>
    </w:p>
    <w:p w14:paraId="7EE3BD63">
      <w:pPr>
        <w:snapToGrid w:val="0"/>
        <w:spacing w:before="156" w:beforeLines="50" w:after="50" w:line="500" w:lineRule="exact"/>
        <w:jc w:val="center"/>
        <w:rPr>
          <w:rFonts w:hint="eastAsia" w:ascii="仿宋_GB2312" w:hAnsi="宋体" w:eastAsia="仿宋_GB2312"/>
          <w:b/>
          <w:bCs/>
          <w:sz w:val="56"/>
          <w:szCs w:val="56"/>
        </w:rPr>
      </w:pPr>
    </w:p>
    <w:p w14:paraId="254D7C43">
      <w:pPr>
        <w:snapToGrid w:val="0"/>
        <w:spacing w:before="156" w:beforeLines="50" w:after="50" w:line="500" w:lineRule="exact"/>
        <w:jc w:val="center"/>
        <w:rPr>
          <w:rFonts w:hint="eastAsia" w:ascii="仿宋_GB2312" w:hAnsi="宋体" w:eastAsia="仿宋_GB2312"/>
          <w:b/>
          <w:bCs/>
          <w:sz w:val="56"/>
          <w:szCs w:val="56"/>
        </w:rPr>
      </w:pPr>
    </w:p>
    <w:p w14:paraId="2B5D5DA8">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1355350E">
      <w:pPr>
        <w:spacing w:line="276" w:lineRule="auto"/>
        <w:rPr>
          <w:rFonts w:ascii="仿宋_GB2312" w:eastAsia="仿宋_GB2312"/>
          <w:b/>
          <w:bCs/>
          <w:sz w:val="24"/>
        </w:rPr>
      </w:pPr>
    </w:p>
    <w:p w14:paraId="48F6EA09">
      <w:pPr>
        <w:spacing w:line="276" w:lineRule="auto"/>
        <w:rPr>
          <w:rFonts w:ascii="仿宋_GB2312" w:eastAsia="仿宋_GB2312"/>
          <w:b/>
          <w:bCs/>
          <w:sz w:val="24"/>
        </w:rPr>
      </w:pPr>
    </w:p>
    <w:p w14:paraId="76A3E83C">
      <w:pPr>
        <w:spacing w:line="276" w:lineRule="auto"/>
        <w:rPr>
          <w:rFonts w:ascii="仿宋_GB2312" w:eastAsia="仿宋_GB2312"/>
          <w:b/>
          <w:bCs/>
          <w:sz w:val="24"/>
        </w:rPr>
      </w:pPr>
    </w:p>
    <w:p w14:paraId="3DA8C7C6">
      <w:pPr>
        <w:spacing w:line="276" w:lineRule="auto"/>
        <w:rPr>
          <w:rFonts w:ascii="仿宋_GB2312" w:eastAsia="仿宋_GB2312"/>
          <w:b/>
          <w:bCs/>
          <w:sz w:val="24"/>
        </w:rPr>
      </w:pPr>
    </w:p>
    <w:p w14:paraId="2449D967">
      <w:pPr>
        <w:spacing w:line="276" w:lineRule="auto"/>
        <w:rPr>
          <w:rFonts w:ascii="仿宋_GB2312" w:eastAsia="仿宋_GB2312"/>
          <w:b/>
          <w:bCs/>
          <w:sz w:val="24"/>
        </w:rPr>
      </w:pPr>
    </w:p>
    <w:p w14:paraId="052ACF6E">
      <w:pPr>
        <w:spacing w:line="276" w:lineRule="auto"/>
        <w:rPr>
          <w:rFonts w:ascii="仿宋_GB2312" w:eastAsia="仿宋_GB2312"/>
          <w:b/>
          <w:bCs/>
          <w:sz w:val="24"/>
        </w:rPr>
      </w:pPr>
    </w:p>
    <w:p w14:paraId="468C0A9B">
      <w:pPr>
        <w:spacing w:line="276" w:lineRule="auto"/>
        <w:rPr>
          <w:rFonts w:ascii="仿宋_GB2312" w:eastAsia="仿宋_GB2312"/>
          <w:b/>
          <w:bCs/>
          <w:sz w:val="24"/>
        </w:rPr>
      </w:pPr>
    </w:p>
    <w:p w14:paraId="515E2826">
      <w:pPr>
        <w:spacing w:line="276" w:lineRule="auto"/>
        <w:rPr>
          <w:rFonts w:ascii="仿宋_GB2312" w:eastAsia="仿宋_GB2312"/>
          <w:b/>
          <w:bCs/>
          <w:sz w:val="24"/>
        </w:rPr>
      </w:pPr>
    </w:p>
    <w:p w14:paraId="024FF0FD">
      <w:pPr>
        <w:spacing w:line="276" w:lineRule="auto"/>
        <w:rPr>
          <w:rFonts w:ascii="仿宋_GB2312" w:eastAsia="仿宋_GB2312"/>
          <w:b/>
          <w:bCs/>
          <w:sz w:val="24"/>
        </w:rPr>
      </w:pPr>
    </w:p>
    <w:p w14:paraId="16F378BA">
      <w:pPr>
        <w:spacing w:line="276" w:lineRule="auto"/>
        <w:rPr>
          <w:rFonts w:ascii="仿宋_GB2312" w:eastAsia="仿宋_GB2312"/>
          <w:b/>
          <w:bCs/>
          <w:sz w:val="24"/>
        </w:rPr>
      </w:pPr>
    </w:p>
    <w:p w14:paraId="46AB5659">
      <w:pPr>
        <w:spacing w:line="276" w:lineRule="auto"/>
        <w:rPr>
          <w:rFonts w:ascii="仿宋_GB2312" w:eastAsia="仿宋_GB2312"/>
          <w:b/>
          <w:bCs/>
          <w:sz w:val="24"/>
        </w:rPr>
      </w:pPr>
    </w:p>
    <w:p w14:paraId="078E296D">
      <w:pPr>
        <w:spacing w:line="276" w:lineRule="auto"/>
        <w:rPr>
          <w:rFonts w:ascii="仿宋_GB2312" w:eastAsia="仿宋_GB2312"/>
          <w:b/>
          <w:bCs/>
          <w:sz w:val="24"/>
        </w:rPr>
      </w:pPr>
    </w:p>
    <w:p w14:paraId="6B6F575E">
      <w:pPr>
        <w:spacing w:line="276" w:lineRule="auto"/>
        <w:rPr>
          <w:rFonts w:ascii="仿宋_GB2312" w:eastAsia="仿宋_GB2312"/>
          <w:b/>
          <w:bCs/>
          <w:sz w:val="24"/>
        </w:rPr>
      </w:pPr>
    </w:p>
    <w:p w14:paraId="72146790">
      <w:pPr>
        <w:spacing w:line="276" w:lineRule="auto"/>
        <w:rPr>
          <w:rFonts w:ascii="仿宋_GB2312" w:eastAsia="仿宋_GB2312"/>
          <w:b/>
          <w:bCs/>
          <w:sz w:val="24"/>
        </w:rPr>
      </w:pPr>
    </w:p>
    <w:p w14:paraId="49BBB1A0">
      <w:pPr>
        <w:spacing w:line="276" w:lineRule="auto"/>
        <w:rPr>
          <w:rFonts w:ascii="仿宋_GB2312" w:eastAsia="仿宋_GB2312"/>
          <w:b/>
          <w:bCs/>
          <w:sz w:val="24"/>
        </w:rPr>
      </w:pPr>
    </w:p>
    <w:p w14:paraId="21548754">
      <w:pPr>
        <w:spacing w:line="276" w:lineRule="auto"/>
        <w:rPr>
          <w:rFonts w:ascii="仿宋_GB2312" w:eastAsia="仿宋_GB2312"/>
          <w:b/>
          <w:bCs/>
          <w:sz w:val="24"/>
        </w:rPr>
      </w:pPr>
    </w:p>
    <w:p w14:paraId="7099D0CE">
      <w:pPr>
        <w:spacing w:line="276" w:lineRule="auto"/>
        <w:rPr>
          <w:rFonts w:ascii="仿宋_GB2312" w:eastAsia="仿宋_GB2312"/>
          <w:b/>
          <w:bCs/>
          <w:sz w:val="24"/>
        </w:rPr>
      </w:pPr>
    </w:p>
    <w:p w14:paraId="23C93ED6">
      <w:pPr>
        <w:spacing w:line="276" w:lineRule="auto"/>
        <w:rPr>
          <w:rFonts w:ascii="仿宋_GB2312" w:eastAsia="仿宋_GB2312"/>
          <w:b/>
          <w:bCs/>
          <w:sz w:val="24"/>
        </w:rPr>
      </w:pPr>
    </w:p>
    <w:p w14:paraId="0CCC069D">
      <w:pPr>
        <w:spacing w:line="276" w:lineRule="auto"/>
        <w:rPr>
          <w:rFonts w:ascii="仿宋_GB2312" w:eastAsia="仿宋_GB2312"/>
          <w:b/>
          <w:bCs/>
          <w:sz w:val="24"/>
        </w:rPr>
      </w:pPr>
    </w:p>
    <w:p w14:paraId="0891F10C">
      <w:pPr>
        <w:spacing w:line="276" w:lineRule="auto"/>
        <w:rPr>
          <w:rFonts w:ascii="仿宋_GB2312" w:eastAsia="仿宋_GB2312"/>
          <w:b/>
          <w:bCs/>
          <w:sz w:val="24"/>
        </w:rPr>
      </w:pPr>
    </w:p>
    <w:p w14:paraId="0C023EAD">
      <w:pPr>
        <w:spacing w:line="276" w:lineRule="auto"/>
        <w:rPr>
          <w:rFonts w:ascii="仿宋_GB2312" w:eastAsia="仿宋_GB2312"/>
          <w:b/>
          <w:bCs/>
          <w:sz w:val="24"/>
        </w:rPr>
      </w:pPr>
    </w:p>
    <w:p w14:paraId="4131D9ED">
      <w:pPr>
        <w:snapToGrid w:val="0"/>
        <w:spacing w:before="50" w:after="50" w:line="400" w:lineRule="exact"/>
        <w:rPr>
          <w:rFonts w:ascii="仿宋_GB2312" w:eastAsia="仿宋_GB2312"/>
          <w:b/>
          <w:bCs/>
          <w:sz w:val="24"/>
        </w:rPr>
      </w:pPr>
      <w:r>
        <w:rPr>
          <w:rFonts w:hint="eastAsia" w:ascii="仿宋_GB2312" w:eastAsia="仿宋_GB2312"/>
          <w:b/>
          <w:bCs/>
          <w:sz w:val="24"/>
        </w:rPr>
        <w:t>资格文件目录：</w:t>
      </w:r>
    </w:p>
    <w:p w14:paraId="3F402AAB">
      <w:pPr>
        <w:snapToGrid w:val="0"/>
        <w:spacing w:before="50" w:after="50" w:line="400" w:lineRule="exact"/>
        <w:rPr>
          <w:rFonts w:ascii="仿宋_GB2312" w:eastAsia="仿宋_GB2312"/>
          <w:b/>
          <w:bCs/>
          <w:szCs w:val="21"/>
        </w:rPr>
      </w:pPr>
    </w:p>
    <w:p w14:paraId="3D878FA5">
      <w:pPr>
        <w:tabs>
          <w:tab w:val="left" w:pos="3870"/>
          <w:tab w:val="left" w:pos="4085"/>
        </w:tabs>
        <w:snapToGrid w:val="0"/>
        <w:jc w:val="center"/>
        <w:rPr>
          <w:rFonts w:ascii="仿宋_GB2312" w:eastAsia="仿宋_GB2312"/>
          <w:sz w:val="36"/>
          <w:szCs w:val="36"/>
        </w:rPr>
      </w:pPr>
    </w:p>
    <w:p w14:paraId="479DE140">
      <w:pPr>
        <w:tabs>
          <w:tab w:val="left" w:pos="3870"/>
          <w:tab w:val="left" w:pos="4085"/>
        </w:tabs>
        <w:snapToGrid w:val="0"/>
        <w:spacing w:line="500" w:lineRule="exact"/>
        <w:ind w:firstLine="4410" w:firstLineChars="2100"/>
        <w:jc w:val="left"/>
      </w:pPr>
    </w:p>
    <w:p w14:paraId="451E2F08">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23040B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（1）法定代表人身份证明书（</w:t>
      </w:r>
      <w:r>
        <w:rPr>
          <w:rFonts w:hint="eastAsia" w:ascii="仿宋_GB2312" w:hAnsi="宋体" w:eastAsia="仿宋_GB2312"/>
          <w:b/>
          <w:sz w:val="24"/>
          <w:lang w:bidi="ar"/>
        </w:rPr>
        <w:t>必须提供</w:t>
      </w:r>
      <w:r>
        <w:rPr>
          <w:rFonts w:hint="eastAsia" w:ascii="仿宋_GB2312" w:hAnsi="宋体" w:eastAsia="仿宋_GB2312"/>
          <w:sz w:val="24"/>
        </w:rPr>
        <w:t>）…………………………</w:t>
      </w:r>
    </w:p>
    <w:p w14:paraId="4C6D5DC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（2）法定代表人授权委托书（</w:t>
      </w:r>
      <w:r>
        <w:rPr>
          <w:rFonts w:hint="eastAsia" w:ascii="仿宋_GB2312" w:hAnsi="宋体" w:eastAsia="仿宋_GB2312"/>
          <w:b/>
          <w:bCs/>
          <w:sz w:val="24"/>
        </w:rPr>
        <w:t>委托代理时必须提供</w:t>
      </w:r>
      <w:r>
        <w:rPr>
          <w:rFonts w:hint="eastAsia" w:ascii="仿宋_GB2312" w:hAnsi="宋体" w:eastAsia="仿宋_GB2312"/>
          <w:sz w:val="24"/>
        </w:rPr>
        <w:t xml:space="preserve">）……………… </w:t>
      </w:r>
    </w:p>
    <w:p w14:paraId="35F28358">
      <w:p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eastAsia="仿宋_GB2312"/>
          <w:sz w:val="24"/>
        </w:rPr>
        <w:t>（3）</w:t>
      </w:r>
      <w:r>
        <w:rPr>
          <w:rFonts w:hint="eastAsia" w:ascii="仿宋_GB2312" w:eastAsia="仿宋_GB2312"/>
          <w:sz w:val="24"/>
          <w:lang w:eastAsia="zh-CN"/>
        </w:rPr>
        <w:t>供应商</w:t>
      </w:r>
      <w:r>
        <w:rPr>
          <w:rFonts w:hint="eastAsia" w:ascii="仿宋_GB2312" w:eastAsia="仿宋_GB2312"/>
          <w:sz w:val="24"/>
        </w:rPr>
        <w:t>资格声明函（</w:t>
      </w:r>
      <w:r>
        <w:rPr>
          <w:rFonts w:hint="eastAsia" w:ascii="仿宋_GB2312" w:eastAsia="仿宋_GB2312"/>
          <w:b/>
          <w:bCs/>
          <w:sz w:val="24"/>
        </w:rPr>
        <w:t>必须提供</w:t>
      </w:r>
      <w:r>
        <w:rPr>
          <w:rFonts w:hint="eastAsia" w:ascii="仿宋_GB2312" w:eastAsia="仿宋_GB2312"/>
          <w:sz w:val="24"/>
        </w:rPr>
        <w:t>）……………………………………</w:t>
      </w:r>
    </w:p>
    <w:p w14:paraId="3FC744A7">
      <w:pPr>
        <w:snapToGrid w:val="0"/>
        <w:spacing w:before="50" w:after="156" w:afterLines="50" w:line="400" w:lineRule="exact"/>
        <w:ind w:firstLine="480" w:firstLineChars="200"/>
        <w:jc w:val="left"/>
        <w:rPr>
          <w:rFonts w:ascii="仿宋_GB2312" w:eastAsia="仿宋_GB2312"/>
          <w:sz w:val="24"/>
        </w:rPr>
      </w:pPr>
      <w:r>
        <w:rPr>
          <w:rFonts w:hint="eastAsia" w:ascii="仿宋_GB2312" w:eastAsia="仿宋_GB2312"/>
          <w:sz w:val="24"/>
        </w:rPr>
        <w:t>（4）</w:t>
      </w:r>
      <w:r>
        <w:rPr>
          <w:rFonts w:hint="eastAsia" w:ascii="仿宋_GB2312" w:eastAsia="仿宋_GB2312"/>
          <w:sz w:val="24"/>
          <w:lang w:eastAsia="zh-CN"/>
        </w:rPr>
        <w:t>供应商</w:t>
      </w:r>
      <w:r>
        <w:rPr>
          <w:rFonts w:hint="eastAsia" w:ascii="仿宋_GB2312" w:eastAsia="仿宋_GB2312"/>
          <w:sz w:val="24"/>
        </w:rPr>
        <w:t>有效主体资格证明（如营业执照、事业单位法人证书、执业许可证、自然人身份证等）（</w:t>
      </w:r>
      <w:r>
        <w:rPr>
          <w:rFonts w:hint="eastAsia" w:ascii="仿宋_GB2312" w:eastAsia="仿宋_GB2312"/>
          <w:b/>
          <w:bCs/>
          <w:sz w:val="24"/>
        </w:rPr>
        <w:t>必须提供</w:t>
      </w:r>
      <w:r>
        <w:rPr>
          <w:rFonts w:hint="eastAsia" w:ascii="仿宋_GB2312" w:eastAsia="仿宋_GB2312"/>
          <w:sz w:val="24"/>
        </w:rPr>
        <w:t>）……………………………………………………</w:t>
      </w:r>
    </w:p>
    <w:p w14:paraId="23182F4D">
      <w:pPr>
        <w:snapToGrid w:val="0"/>
        <w:spacing w:before="50" w:after="156" w:afterLines="50" w:line="400" w:lineRule="exact"/>
        <w:ind w:firstLine="482" w:firstLineChars="200"/>
        <w:jc w:val="left"/>
        <w:rPr>
          <w:rFonts w:ascii="仿宋_GB2312" w:eastAsia="仿宋_GB2312"/>
          <w:sz w:val="24"/>
        </w:rPr>
      </w:pPr>
      <w:r>
        <w:rPr>
          <w:rFonts w:hint="eastAsia" w:ascii="仿宋_GB2312" w:eastAsia="仿宋_GB2312"/>
          <w:b/>
          <w:bCs/>
          <w:sz w:val="24"/>
        </w:rPr>
        <w:t>（5）本项目属于专门面向中小企业采购的项目，</w:t>
      </w:r>
      <w:r>
        <w:rPr>
          <w:rFonts w:hint="eastAsia" w:ascii="仿宋_GB2312" w:eastAsia="仿宋_GB2312"/>
          <w:b/>
          <w:bCs/>
          <w:sz w:val="24"/>
          <w:lang w:eastAsia="zh-CN"/>
        </w:rPr>
        <w:t>供应商</w:t>
      </w:r>
      <w:r>
        <w:rPr>
          <w:rFonts w:hint="eastAsia" w:ascii="仿宋_GB2312" w:eastAsia="仿宋_GB2312"/>
          <w:b/>
          <w:bCs/>
          <w:sz w:val="24"/>
        </w:rPr>
        <w:t>必须提供以下中小企业证明材料之一：</w:t>
      </w:r>
      <w:r>
        <w:rPr>
          <w:rFonts w:hint="eastAsia" w:ascii="仿宋_GB2312" w:eastAsia="仿宋_GB2312"/>
          <w:b/>
          <w:bCs/>
          <w:sz w:val="24"/>
        </w:rPr>
        <w:br w:type="textWrapping"/>
      </w:r>
      <w:r>
        <w:rPr>
          <w:rFonts w:hint="eastAsia" w:ascii="仿宋_GB2312" w:eastAsia="仿宋_GB2312"/>
          <w:sz w:val="24"/>
        </w:rPr>
        <w:t xml:space="preserve">     ①中小企业声明函（服务由中小企业承接的</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sz w:val="24"/>
        </w:rPr>
        <w:br w:type="textWrapping"/>
      </w:r>
      <w:r>
        <w:rPr>
          <w:rFonts w:hint="eastAsia" w:ascii="仿宋_GB2312" w:eastAsia="仿宋_GB2312"/>
          <w:sz w:val="24"/>
        </w:rPr>
        <w:t xml:space="preserve">     ②残疾人福利性单位声明函（服务由残疾人福利性单位承接的</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sz w:val="24"/>
        </w:rPr>
        <w:br w:type="textWrapping"/>
      </w:r>
      <w:r>
        <w:rPr>
          <w:rFonts w:hint="eastAsia" w:ascii="仿宋_GB2312" w:eastAsia="仿宋_GB2312"/>
          <w:sz w:val="24"/>
        </w:rPr>
        <w:t xml:space="preserve">     ③监狱企业由省级以上监狱管理局、戒毒管理局（含新疆生产建设兵团）出具的属于监狱企业的证明文件（服务由监狱企业承接的</w:t>
      </w:r>
      <w:r>
        <w:rPr>
          <w:rFonts w:hint="eastAsia" w:ascii="仿宋_GB2312" w:eastAsia="仿宋_GB2312"/>
          <w:b/>
          <w:bCs/>
          <w:sz w:val="24"/>
        </w:rPr>
        <w:t>必须提供</w:t>
      </w:r>
      <w:r>
        <w:rPr>
          <w:rFonts w:hint="eastAsia" w:ascii="仿宋_GB2312" w:eastAsia="仿宋_GB2312"/>
          <w:sz w:val="24"/>
        </w:rPr>
        <w:t>）……………………………</w:t>
      </w:r>
    </w:p>
    <w:p w14:paraId="3D44E152">
      <w:pPr>
        <w:tabs>
          <w:tab w:val="left" w:pos="3870"/>
          <w:tab w:val="left" w:pos="4085"/>
        </w:tabs>
        <w:snapToGrid w:val="0"/>
        <w:spacing w:line="400" w:lineRule="exact"/>
        <w:ind w:firstLine="480" w:firstLineChars="200"/>
        <w:jc w:val="left"/>
        <w:rPr>
          <w:rFonts w:ascii="仿宋_GB2312" w:eastAsia="仿宋_GB2312"/>
          <w:b/>
          <w:sz w:val="24"/>
        </w:rPr>
      </w:pPr>
      <w:r>
        <w:rPr>
          <w:rFonts w:hint="eastAsia" w:ascii="仿宋_GB2312" w:eastAsia="仿宋_GB2312"/>
          <w:sz w:val="24"/>
        </w:rPr>
        <w:t>（6）</w:t>
      </w:r>
      <w:r>
        <w:rPr>
          <w:rFonts w:hint="eastAsia" w:ascii="仿宋_GB2312" w:eastAsia="仿宋_GB2312"/>
          <w:sz w:val="24"/>
          <w:lang w:eastAsia="zh-CN"/>
        </w:rPr>
        <w:t>供应商</w:t>
      </w:r>
      <w:r>
        <w:rPr>
          <w:rFonts w:hint="eastAsia" w:ascii="仿宋_GB2312" w:eastAsia="仿宋_GB2312"/>
          <w:sz w:val="24"/>
        </w:rPr>
        <w:t>须提供有效的《放射性药品生产许可证》、《放射性药品经营许可证》、《辐射安全许可证》（</w:t>
      </w:r>
      <w:r>
        <w:rPr>
          <w:rFonts w:hint="eastAsia" w:ascii="仿宋_GB2312" w:eastAsia="仿宋_GB2312"/>
          <w:b/>
          <w:bCs/>
          <w:sz w:val="24"/>
        </w:rPr>
        <w:t>必须提供</w:t>
      </w:r>
      <w:r>
        <w:rPr>
          <w:rFonts w:hint="eastAsia" w:ascii="仿宋_GB2312" w:eastAsia="仿宋_GB2312"/>
          <w:sz w:val="24"/>
        </w:rPr>
        <w:t>）……………………………………………………</w:t>
      </w:r>
    </w:p>
    <w:p w14:paraId="13177A27">
      <w:pPr>
        <w:snapToGrid w:val="0"/>
        <w:spacing w:before="50" w:after="156" w:afterLines="50" w:line="400" w:lineRule="exact"/>
        <w:ind w:firstLine="482" w:firstLineChars="200"/>
        <w:jc w:val="left"/>
        <w:rPr>
          <w:rFonts w:ascii="仿宋_GB2312" w:eastAsia="仿宋_GB2312"/>
          <w:b/>
          <w:sz w:val="24"/>
        </w:rPr>
      </w:pPr>
    </w:p>
    <w:p w14:paraId="3CF8A5C7">
      <w:pPr>
        <w:snapToGrid w:val="0"/>
        <w:spacing w:before="50" w:after="156" w:afterLines="50" w:line="400" w:lineRule="exact"/>
        <w:ind w:firstLine="482" w:firstLineChars="200"/>
        <w:jc w:val="left"/>
        <w:rPr>
          <w:rFonts w:ascii="仿宋_GB2312" w:eastAsia="仿宋_GB2312"/>
          <w:b/>
          <w:sz w:val="24"/>
        </w:rPr>
      </w:pPr>
    </w:p>
    <w:p w14:paraId="12C0DD05">
      <w:pPr>
        <w:snapToGrid w:val="0"/>
        <w:spacing w:before="50" w:after="156" w:afterLines="50" w:line="400" w:lineRule="exact"/>
        <w:ind w:firstLine="482" w:firstLineChars="200"/>
        <w:jc w:val="left"/>
        <w:rPr>
          <w:rFonts w:ascii="仿宋_GB2312" w:eastAsia="仿宋_GB2312"/>
          <w:b/>
          <w:sz w:val="24"/>
        </w:rPr>
      </w:pPr>
    </w:p>
    <w:p w14:paraId="7EF0A967">
      <w:pPr>
        <w:snapToGrid w:val="0"/>
        <w:spacing w:before="50" w:after="156" w:afterLines="50" w:line="400" w:lineRule="exact"/>
        <w:ind w:firstLine="482" w:firstLineChars="200"/>
        <w:jc w:val="left"/>
        <w:rPr>
          <w:rFonts w:ascii="仿宋_GB2312" w:eastAsia="仿宋_GB2312"/>
          <w:b/>
          <w:sz w:val="24"/>
        </w:rPr>
      </w:pPr>
    </w:p>
    <w:p w14:paraId="61D7772B">
      <w:pPr>
        <w:snapToGrid w:val="0"/>
        <w:spacing w:before="50" w:after="156" w:afterLines="50" w:line="400" w:lineRule="exact"/>
        <w:ind w:firstLine="482" w:firstLineChars="200"/>
        <w:jc w:val="left"/>
        <w:rPr>
          <w:rFonts w:ascii="仿宋_GB2312" w:eastAsia="仿宋_GB2312"/>
          <w:b/>
          <w:sz w:val="24"/>
        </w:rPr>
      </w:pPr>
    </w:p>
    <w:p w14:paraId="2B7D6C47">
      <w:pPr>
        <w:snapToGrid w:val="0"/>
        <w:spacing w:before="50" w:after="156" w:afterLines="50" w:line="400" w:lineRule="exact"/>
        <w:ind w:firstLine="482" w:firstLineChars="200"/>
        <w:jc w:val="left"/>
        <w:rPr>
          <w:rFonts w:ascii="仿宋_GB2312" w:eastAsia="仿宋_GB2312"/>
          <w:b/>
          <w:sz w:val="24"/>
        </w:rPr>
      </w:pPr>
    </w:p>
    <w:p w14:paraId="78B83A34">
      <w:pPr>
        <w:snapToGrid w:val="0"/>
        <w:spacing w:before="50" w:after="156" w:afterLines="50" w:line="400" w:lineRule="exact"/>
        <w:ind w:firstLine="482" w:firstLineChars="200"/>
        <w:jc w:val="left"/>
        <w:rPr>
          <w:rFonts w:ascii="仿宋_GB2312" w:eastAsia="仿宋_GB2312"/>
          <w:b/>
          <w:sz w:val="24"/>
        </w:rPr>
      </w:pPr>
    </w:p>
    <w:p w14:paraId="255621D9">
      <w:pPr>
        <w:snapToGrid w:val="0"/>
        <w:spacing w:before="50" w:after="156" w:afterLines="50" w:line="400" w:lineRule="exact"/>
        <w:ind w:firstLine="482" w:firstLineChars="200"/>
        <w:jc w:val="left"/>
        <w:rPr>
          <w:rFonts w:ascii="仿宋_GB2312" w:eastAsia="仿宋_GB2312"/>
          <w:b/>
          <w:sz w:val="24"/>
        </w:rPr>
      </w:pPr>
    </w:p>
    <w:p w14:paraId="74478CFD">
      <w:pPr>
        <w:snapToGrid w:val="0"/>
        <w:spacing w:before="50" w:after="156" w:afterLines="50" w:line="400" w:lineRule="exact"/>
        <w:ind w:firstLine="482" w:firstLineChars="200"/>
        <w:jc w:val="left"/>
        <w:rPr>
          <w:rFonts w:ascii="仿宋_GB2312" w:eastAsia="仿宋_GB2312"/>
          <w:b/>
          <w:sz w:val="24"/>
        </w:rPr>
      </w:pPr>
    </w:p>
    <w:p w14:paraId="515E06F2">
      <w:pPr>
        <w:jc w:val="left"/>
        <w:rPr>
          <w:rFonts w:ascii="仿宋_GB2312" w:eastAsia="仿宋_GB2312"/>
          <w:b/>
          <w:szCs w:val="21"/>
        </w:rPr>
      </w:pPr>
      <w:r>
        <w:rPr>
          <w:rFonts w:hint="eastAsia" w:ascii="仿宋_GB2312" w:eastAsia="仿宋_GB2312"/>
          <w:b/>
          <w:sz w:val="24"/>
        </w:rPr>
        <w:br w:type="page"/>
      </w:r>
      <w:r>
        <w:rPr>
          <w:rFonts w:hint="eastAsia" w:ascii="仿宋_GB2312" w:eastAsia="仿宋_GB2312"/>
          <w:b/>
          <w:sz w:val="24"/>
        </w:rPr>
        <w:t>（1）法定代表人身份证明书格式（必须提供）：</w:t>
      </w:r>
    </w:p>
    <w:p w14:paraId="379591B2">
      <w:pPr>
        <w:pStyle w:val="26"/>
        <w:spacing w:line="360" w:lineRule="exact"/>
        <w:ind w:left="-10" w:firstLine="10" w:firstLineChars="3"/>
        <w:jc w:val="center"/>
        <w:rPr>
          <w:rFonts w:ascii="仿宋_GB2312" w:hAnsi="Times New Roman" w:eastAsia="仿宋_GB2312"/>
          <w:b/>
          <w:sz w:val="32"/>
        </w:rPr>
      </w:pPr>
    </w:p>
    <w:p w14:paraId="1E3CB232">
      <w:pPr>
        <w:pStyle w:val="26"/>
        <w:spacing w:line="360" w:lineRule="exact"/>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0C0840F7">
      <w:pPr>
        <w:pStyle w:val="26"/>
        <w:spacing w:line="360" w:lineRule="exact"/>
        <w:ind w:left="-10" w:firstLine="13" w:firstLineChars="3"/>
        <w:jc w:val="center"/>
        <w:rPr>
          <w:rFonts w:ascii="仿宋_GB2312" w:hAnsi="Times New Roman" w:eastAsia="仿宋_GB2312"/>
          <w:b/>
          <w:sz w:val="44"/>
        </w:rPr>
      </w:pPr>
    </w:p>
    <w:p w14:paraId="1F7D257B">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63BB4D01">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4F8678D4">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45B96072">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7F2228AD">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10D6948D">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3C5C8A54">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w:t>
      </w:r>
      <w:r>
        <w:rPr>
          <w:rFonts w:hint="eastAsia" w:ascii="仿宋_GB2312" w:hAnsi="宋体" w:eastAsia="仿宋_GB2312"/>
          <w:u w:val="single"/>
          <w:lang w:eastAsia="zh-CN"/>
        </w:rPr>
        <w:t>供应商</w:t>
      </w:r>
      <w:r>
        <w:rPr>
          <w:rFonts w:hint="eastAsia" w:ascii="仿宋_GB2312" w:hAnsi="宋体" w:eastAsia="仿宋_GB2312"/>
          <w:u w:val="single"/>
        </w:rPr>
        <w:t>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39A67BDD">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D4B69D9">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lang w:eastAsia="zh-CN"/>
        </w:rPr>
        <w:t>供应商</w:t>
      </w:r>
      <w:r>
        <w:rPr>
          <w:rFonts w:hint="eastAsia" w:ascii="仿宋_GB2312" w:hAnsi="Times New Roman" w:eastAsia="仿宋_GB2312"/>
        </w:rPr>
        <w:t>（CA电子签章）：</w:t>
      </w:r>
      <w:r>
        <w:rPr>
          <w:rFonts w:hint="eastAsia" w:ascii="仿宋_GB2312" w:hAnsi="Times New Roman" w:eastAsia="仿宋_GB2312"/>
          <w:u w:val="single"/>
        </w:rPr>
        <w:t xml:space="preserve">               </w:t>
      </w:r>
    </w:p>
    <w:p w14:paraId="2A92D79C">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B2F10BF">
      <w:pPr>
        <w:pStyle w:val="26"/>
        <w:spacing w:line="360" w:lineRule="exact"/>
        <w:rPr>
          <w:rFonts w:ascii="仿宋_GB2312" w:hAnsi="Times New Roman" w:eastAsia="仿宋_GB2312"/>
        </w:rPr>
      </w:pPr>
      <w:r>
        <w:rPr>
          <w:rFonts w:hint="eastAsia" w:ascii="仿宋_GB2312" w:hAnsi="Times New Roman" w:eastAsia="仿宋_GB2312"/>
        </w:rPr>
        <w:t xml:space="preserve">                                                                                                                                                                                        </w:t>
      </w:r>
    </w:p>
    <w:p w14:paraId="3B8780B6">
      <w:pPr>
        <w:pStyle w:val="26"/>
        <w:spacing w:line="360" w:lineRule="exac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8" name="矩形 28"/>
                <wp:cNvGraphicFramePr/>
                <a:graphic xmlns:a="http://schemas.openxmlformats.org/drawingml/2006/main">
                  <a:graphicData uri="http://schemas.microsoft.com/office/word/2010/wordprocessingShape">
                    <wps:wsp>
                      <wps:cNvSpPr/>
                      <wps:spPr>
                        <a:xfrm>
                          <a:off x="0" y="0"/>
                          <a:ext cx="3497580" cy="2029460"/>
                        </a:xfrm>
                        <a:prstGeom prst="rect">
                          <a:avLst/>
                        </a:prstGeom>
                        <a:noFill/>
                        <a:ln w="9525" cap="flat" cmpd="sng">
                          <a:solidFill>
                            <a:srgbClr val="000000"/>
                          </a:solidFill>
                          <a:prstDash val="solid"/>
                          <a:miter/>
                          <a:headEnd type="none" w="med" len="med"/>
                          <a:tailEnd type="none" w="med" len="med"/>
                        </a:ln>
                        <a:effectLst/>
                      </wps:spPr>
                      <wps:txbx>
                        <w:txbxContent>
                          <w:p w14:paraId="4F677B43"/>
                          <w:p w14:paraId="414CA5C7"/>
                          <w:p w14:paraId="6944582A"/>
                          <w:p w14:paraId="322F4EE6"/>
                          <w:p w14:paraId="7B827778">
                            <w:pPr>
                              <w:jc w:val="center"/>
                            </w:pPr>
                            <w:r>
                              <w:rPr>
                                <w:rFonts w:hint="eastAsia"/>
                              </w:rPr>
                              <w:t>法定代表人第二代居民身份证</w:t>
                            </w:r>
                          </w:p>
                          <w:p w14:paraId="2D9B08FB">
                            <w:pPr>
                              <w:jc w:val="center"/>
                              <w:rPr>
                                <w:b/>
                              </w:rPr>
                            </w:pPr>
                            <w:r>
                              <w:rPr>
                                <w:rFonts w:hint="eastAsia"/>
                                <w:b/>
                              </w:rPr>
                              <w:t>（正面）</w:t>
                            </w:r>
                          </w:p>
                        </w:txbxContent>
                      </wps:txbx>
                      <wps:bodyPr wrap="square" upright="1"/>
                    </wps:wsp>
                  </a:graphicData>
                </a:graphic>
              </wp:anchor>
            </w:drawing>
          </mc:Choice>
          <mc:Fallback>
            <w:pict>
              <v:rect id="矩形 28" o:spid="_x0000_s1026" o:spt="1" style="position:absolute;left:0pt;margin-left:9pt;margin-top:1pt;height:159.8pt;width:275.4pt;z-index:251666432;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Cyw+7WAAAACAEAAA8AAAAAAAAAAQAgAAAA&#10;IgAAAGRycy9kb3ducmV2LnhtbFBLAQIUABQAAAAIAIdO4kDjCF0ODQIAAB4EAAAOAAAAAAAAAAEA&#10;IAAAACUBAABkcnMvZTJvRG9jLnhtbFBLBQYAAAAABgAGAFkBAACkBQAAAAA=&#10;">
                <v:fill on="f" focussize="0,0"/>
                <v:stroke color="#000000" joinstyle="miter"/>
                <v:imagedata o:title=""/>
                <o:lock v:ext="edit" aspectratio="f"/>
                <v:textbox>
                  <w:txbxContent>
                    <w:p w14:paraId="4F677B43"/>
                    <w:p w14:paraId="414CA5C7"/>
                    <w:p w14:paraId="6944582A"/>
                    <w:p w14:paraId="322F4EE6"/>
                    <w:p w14:paraId="7B827778">
                      <w:pPr>
                        <w:jc w:val="center"/>
                      </w:pPr>
                      <w:r>
                        <w:rPr>
                          <w:rFonts w:hint="eastAsia"/>
                        </w:rPr>
                        <w:t>法定代表人第二代居民身份证</w:t>
                      </w:r>
                    </w:p>
                    <w:p w14:paraId="2D9B08FB">
                      <w:pPr>
                        <w:jc w:val="center"/>
                        <w:rPr>
                          <w:b/>
                        </w:rPr>
                      </w:pPr>
                      <w:r>
                        <w:rPr>
                          <w:rFonts w:hint="eastAsia"/>
                          <w:b/>
                        </w:rPr>
                        <w:t>（正面）</w:t>
                      </w:r>
                    </w:p>
                  </w:txbxContent>
                </v:textbox>
              </v:rect>
            </w:pict>
          </mc:Fallback>
        </mc:AlternateContent>
      </w:r>
      <w: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线 2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HVPfQAAAAAgEAAA8A&#10;AAAAAAAAAQAgAAAAIgAAAGRycy9kb3ducmV2LnhtbFBLAQIUABQAAAAIAIdO4kDvDf9M5gEAAN4D&#10;AAAOAAAAAAAAAAEAIAAAAB8BAABkcnMvZTJvRG9jLnhtbFBLBQYAAAAABgAGAFkBAAB3BQAAAAA=&#10;">
                <v:fill on="f" focussize="0,0"/>
                <v:stroke color="#000000" joinstyle="round"/>
                <v:imagedata o:title=""/>
                <o:lock v:ext="edit" aspectratio="f"/>
                <w10:wrap type="topAndBottom"/>
              </v:line>
            </w:pict>
          </mc:Fallback>
        </mc:AlternateContent>
      </w:r>
      <w:r>
        <w:rPr>
          <w:rFonts w:hint="eastAsia" w:ascii="仿宋_GB2312" w:hAnsi="Times New Roman" w:eastAsia="仿宋_GB2312"/>
        </w:rPr>
        <w:t xml:space="preserve">  </w:t>
      </w:r>
    </w:p>
    <w:p w14:paraId="49CDD276">
      <w:pPr>
        <w:pStyle w:val="26"/>
        <w:spacing w:line="360" w:lineRule="exact"/>
        <w:rPr>
          <w:rFonts w:ascii="仿宋_GB2312" w:hAnsi="Times New Roman" w:eastAsia="仿宋_GB2312"/>
        </w:rPr>
      </w:pPr>
    </w:p>
    <w:p w14:paraId="3E07186E">
      <w:pPr>
        <w:pStyle w:val="26"/>
        <w:spacing w:line="360" w:lineRule="exact"/>
        <w:rPr>
          <w:rFonts w:ascii="仿宋_GB2312" w:hAnsi="Times New Roman" w:eastAsia="仿宋_GB2312"/>
        </w:rPr>
      </w:pPr>
    </w:p>
    <w:p w14:paraId="5F935D10">
      <w:pPr>
        <w:pStyle w:val="26"/>
        <w:spacing w:line="360" w:lineRule="exact"/>
        <w:rPr>
          <w:rFonts w:ascii="仿宋_GB2312" w:hAnsi="Times New Roman" w:eastAsia="仿宋_GB2312"/>
        </w:rPr>
      </w:pPr>
    </w:p>
    <w:p w14:paraId="27745CE2">
      <w:pPr>
        <w:pStyle w:val="26"/>
        <w:spacing w:line="360" w:lineRule="exact"/>
        <w:rPr>
          <w:rFonts w:ascii="仿宋_GB2312" w:hAnsi="Times New Roman" w:eastAsia="仿宋_GB2312"/>
        </w:rPr>
      </w:pPr>
    </w:p>
    <w:p w14:paraId="526FC624">
      <w:pPr>
        <w:pStyle w:val="26"/>
        <w:spacing w:line="360" w:lineRule="exact"/>
        <w:ind w:firstLine="6300" w:firstLineChars="3000"/>
        <w:rPr>
          <w:rFonts w:ascii="仿宋_GB2312" w:hAnsi="Times New Roman" w:eastAsia="仿宋_GB2312"/>
        </w:rPr>
      </w:pPr>
    </w:p>
    <w:p w14:paraId="13CFB0DD">
      <w:pPr>
        <w:pStyle w:val="26"/>
        <w:spacing w:line="360" w:lineRule="exact"/>
        <w:rPr>
          <w:rFonts w:ascii="仿宋_GB2312" w:hAnsi="Times New Roman" w:eastAsia="仿宋_GB2312"/>
        </w:rPr>
      </w:pPr>
    </w:p>
    <w:p w14:paraId="5A1E1D29">
      <w:pPr>
        <w:pStyle w:val="26"/>
        <w:spacing w:line="360" w:lineRule="exact"/>
        <w:rPr>
          <w:rFonts w:ascii="仿宋_GB2312" w:hAnsi="Times New Roman" w:eastAsia="仿宋_GB2312"/>
        </w:rPr>
      </w:pPr>
    </w:p>
    <w:p w14:paraId="4CF97F9E">
      <w:pPr>
        <w:pStyle w:val="26"/>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wps:spPr>
                        <a:xfrm>
                          <a:off x="0" y="0"/>
                          <a:ext cx="3497580" cy="2068830"/>
                        </a:xfrm>
                        <a:prstGeom prst="rect">
                          <a:avLst/>
                        </a:prstGeom>
                        <a:noFill/>
                        <a:ln w="9525" cap="flat" cmpd="sng">
                          <a:solidFill>
                            <a:srgbClr val="000000"/>
                          </a:solidFill>
                          <a:prstDash val="solid"/>
                          <a:miter/>
                          <a:headEnd type="none" w="med" len="med"/>
                          <a:tailEnd type="none" w="med" len="med"/>
                        </a:ln>
                        <a:effectLst/>
                      </wps:spPr>
                      <wps:txbx>
                        <w:txbxContent>
                          <w:p w14:paraId="68A80F58"/>
                          <w:p w14:paraId="3E263C54"/>
                          <w:p w14:paraId="7FAA2176"/>
                          <w:p w14:paraId="2BDEBCB3"/>
                          <w:p w14:paraId="11AE1A9A">
                            <w:pPr>
                              <w:jc w:val="center"/>
                            </w:pPr>
                            <w:r>
                              <w:rPr>
                                <w:rFonts w:hint="eastAsia"/>
                              </w:rPr>
                              <w:t>法定代表人第二代居民身份证</w:t>
                            </w:r>
                          </w:p>
                          <w:p w14:paraId="2DA55376">
                            <w:pPr>
                              <w:jc w:val="center"/>
                              <w:rPr>
                                <w:b/>
                              </w:rPr>
                            </w:pPr>
                            <w:r>
                              <w:rPr>
                                <w:rFonts w:hint="eastAsia"/>
                                <w:b/>
                              </w:rPr>
                              <w:t>（背面）</w:t>
                            </w:r>
                          </w:p>
                        </w:txbxContent>
                      </wps:txbx>
                      <wps:bodyPr wrap="square" upright="1"/>
                    </wps:wsp>
                  </a:graphicData>
                </a:graphic>
              </wp:anchor>
            </w:drawing>
          </mc:Choice>
          <mc:Fallback>
            <w:pict>
              <v:rect id="矩形 27" o:spid="_x0000_s1026" o:spt="1" style="position:absolute;left:0pt;margin-left:9pt;margin-top:5.2pt;height:162.9pt;width:275.4pt;z-index:251665408;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fWbc9cAAAAJAQAADwAAAAAAAAABACAA&#10;AAAiAAAAZHJzL2Rvd25yZXYueG1sUEsBAhQAFAAAAAgAh07iQMPsHzYOAgAAHgQAAA4AAAAAAAAA&#10;AQAgAAAAJgEAAGRycy9lMm9Eb2MueG1sUEsFBgAAAAAGAAYAWQEAAKYFAAAAAA==&#10;">
                <v:fill on="f" focussize="0,0"/>
                <v:stroke color="#000000" joinstyle="miter"/>
                <v:imagedata o:title=""/>
                <o:lock v:ext="edit" aspectratio="f"/>
                <v:textbox>
                  <w:txbxContent>
                    <w:p w14:paraId="68A80F58"/>
                    <w:p w14:paraId="3E263C54"/>
                    <w:p w14:paraId="7FAA2176"/>
                    <w:p w14:paraId="2BDEBCB3"/>
                    <w:p w14:paraId="11AE1A9A">
                      <w:pPr>
                        <w:jc w:val="center"/>
                      </w:pPr>
                      <w:r>
                        <w:rPr>
                          <w:rFonts w:hint="eastAsia"/>
                        </w:rPr>
                        <w:t>法定代表人第二代居民身份证</w:t>
                      </w:r>
                    </w:p>
                    <w:p w14:paraId="2DA55376">
                      <w:pPr>
                        <w:jc w:val="center"/>
                        <w:rPr>
                          <w:b/>
                        </w:rPr>
                      </w:pPr>
                      <w:r>
                        <w:rPr>
                          <w:rFonts w:hint="eastAsia"/>
                          <w:b/>
                        </w:rPr>
                        <w:t>（背面）</w:t>
                      </w:r>
                    </w:p>
                  </w:txbxContent>
                </v:textbox>
              </v:rect>
            </w:pict>
          </mc:Fallback>
        </mc:AlternateContent>
      </w:r>
    </w:p>
    <w:p w14:paraId="0D814B09">
      <w:pPr>
        <w:pStyle w:val="26"/>
        <w:spacing w:line="360" w:lineRule="exact"/>
        <w:rPr>
          <w:rFonts w:ascii="仿宋_GB2312" w:hAnsi="Times New Roman" w:eastAsia="仿宋_GB2312"/>
        </w:rPr>
      </w:pPr>
    </w:p>
    <w:p w14:paraId="6B2441E0">
      <w:pPr>
        <w:pStyle w:val="26"/>
        <w:spacing w:line="360" w:lineRule="exact"/>
        <w:rPr>
          <w:rFonts w:ascii="仿宋_GB2312" w:hAnsi="Times New Roman" w:eastAsia="仿宋_GB2312"/>
        </w:rPr>
      </w:pPr>
    </w:p>
    <w:p w14:paraId="1F76AB88">
      <w:pPr>
        <w:pStyle w:val="26"/>
        <w:spacing w:line="360" w:lineRule="exact"/>
        <w:rPr>
          <w:rFonts w:ascii="仿宋_GB2312" w:hAnsi="Times New Roman" w:eastAsia="仿宋_GB2312"/>
          <w:sz w:val="44"/>
        </w:rPr>
      </w:pPr>
    </w:p>
    <w:p w14:paraId="4FB10BE1">
      <w:pPr>
        <w:pStyle w:val="26"/>
        <w:spacing w:line="360" w:lineRule="exact"/>
        <w:rPr>
          <w:rFonts w:ascii="仿宋_GB2312" w:hAnsi="Times New Roman" w:eastAsia="仿宋_GB2312"/>
          <w:sz w:val="44"/>
        </w:rPr>
      </w:pPr>
    </w:p>
    <w:p w14:paraId="1E64EABB">
      <w:pPr>
        <w:pStyle w:val="26"/>
        <w:spacing w:line="360" w:lineRule="exact"/>
        <w:rPr>
          <w:rFonts w:ascii="仿宋_GB2312" w:hAnsi="Times New Roman" w:eastAsia="仿宋_GB2312"/>
          <w:sz w:val="44"/>
        </w:rPr>
      </w:pPr>
    </w:p>
    <w:p w14:paraId="4BE50475">
      <w:pPr>
        <w:pStyle w:val="26"/>
        <w:spacing w:line="360" w:lineRule="exact"/>
        <w:rPr>
          <w:rFonts w:ascii="仿宋_GB2312" w:hAnsi="Times New Roman" w:eastAsia="仿宋_GB2312"/>
          <w:sz w:val="44"/>
        </w:rPr>
      </w:pPr>
    </w:p>
    <w:p w14:paraId="0EC93FAF">
      <w:pPr>
        <w:spacing w:line="360" w:lineRule="exact"/>
        <w:jc w:val="center"/>
        <w:rPr>
          <w:rFonts w:ascii="仿宋_GB2312" w:eastAsia="仿宋_GB2312"/>
        </w:rPr>
      </w:pPr>
    </w:p>
    <w:p w14:paraId="435F449B">
      <w:pPr>
        <w:spacing w:line="360" w:lineRule="exact"/>
        <w:jc w:val="center"/>
        <w:rPr>
          <w:rFonts w:ascii="仿宋_GB2312" w:eastAsia="仿宋_GB2312"/>
        </w:rPr>
      </w:pPr>
      <w:r>
        <w:rPr>
          <w:rFonts w:hint="eastAsia" w:ascii="仿宋_GB2312" w:eastAsia="仿宋_GB2312"/>
        </w:rPr>
        <w:t xml:space="preserve">      </w:t>
      </w:r>
    </w:p>
    <w:p w14:paraId="45C6410C">
      <w:pPr>
        <w:jc w:val="center"/>
        <w:rPr>
          <w:rFonts w:ascii="仿宋_GB2312" w:eastAsia="仿宋_GB2312"/>
        </w:rPr>
      </w:pPr>
      <w:r>
        <w:rPr>
          <w:rFonts w:hint="eastAsia" w:ascii="仿宋_GB2312" w:eastAsia="仿宋_GB2312"/>
        </w:rPr>
        <w:t xml:space="preserve">                               </w:t>
      </w:r>
    </w:p>
    <w:p w14:paraId="2A9C27C2">
      <w:pPr>
        <w:pStyle w:val="26"/>
        <w:spacing w:line="360" w:lineRule="exact"/>
        <w:ind w:firstLine="4410" w:firstLineChars="2100"/>
        <w:rPr>
          <w:rFonts w:ascii="Times New Roman" w:hAnsi="Times New Roman"/>
          <w:u w:val="single"/>
        </w:rPr>
      </w:pPr>
      <w:r>
        <w:rPr>
          <w:rFonts w:hint="eastAsia" w:ascii="仿宋_GB2312" w:hAnsi="Times New Roman" w:eastAsia="仿宋_GB2312"/>
        </w:rPr>
        <w:t>法定代表人</w:t>
      </w:r>
      <w:r>
        <w:rPr>
          <w:rFonts w:hint="eastAsia" w:ascii="仿宋_GB2312" w:hAnsi="Times New Roman" w:eastAsia="仿宋_GB2312"/>
          <w:b/>
          <w:bCs/>
        </w:rPr>
        <w:t>（签字）：</w:t>
      </w:r>
      <w:r>
        <w:rPr>
          <w:rFonts w:hint="eastAsia" w:ascii="仿宋_GB2312" w:hAnsi="Times New Roman" w:eastAsia="仿宋_GB2312"/>
          <w:u w:val="single"/>
        </w:rPr>
        <w:t xml:space="preserve">      </w:t>
      </w:r>
      <w:r>
        <w:rPr>
          <w:rFonts w:ascii="Times New Roman" w:hAnsi="Times New Roman"/>
          <w:u w:val="single"/>
        </w:rPr>
        <w:t xml:space="preserve">            </w:t>
      </w:r>
    </w:p>
    <w:p w14:paraId="173266AA">
      <w:pPr>
        <w:pStyle w:val="26"/>
        <w:spacing w:line="360" w:lineRule="exact"/>
        <w:rPr>
          <w:rFonts w:ascii="仿宋_GB2312" w:eastAsia="仿宋_GB2312"/>
          <w:b/>
          <w:sz w:val="24"/>
        </w:rPr>
      </w:pPr>
    </w:p>
    <w:p w14:paraId="391C98BF">
      <w:pPr>
        <w:pStyle w:val="26"/>
        <w:spacing w:line="360" w:lineRule="exact"/>
        <w:rPr>
          <w:rFonts w:ascii="Times New Roman" w:hAnsi="Times New Roman"/>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7BC58CE">
      <w:pPr>
        <w:pStyle w:val="26"/>
        <w:spacing w:line="320" w:lineRule="exact"/>
        <w:rPr>
          <w:rFonts w:ascii="仿宋_GB2312" w:hAnsi="Times New Roman" w:eastAsia="仿宋_GB2312"/>
          <w:spacing w:val="-4"/>
        </w:rPr>
      </w:pPr>
      <w:r>
        <w:rPr>
          <w:rFonts w:hint="eastAsia" w:ascii="仿宋_GB2312" w:hAnsi="Times New Roman" w:eastAsia="仿宋_GB2312"/>
          <w:b/>
          <w:sz w:val="24"/>
          <w:szCs w:val="24"/>
        </w:rPr>
        <w:br w:type="page"/>
      </w:r>
      <w:r>
        <w:rPr>
          <w:rFonts w:hint="eastAsia" w:ascii="仿宋_GB2312" w:hAnsi="Times New Roman" w:eastAsia="仿宋_GB2312"/>
          <w:b/>
          <w:sz w:val="24"/>
          <w:szCs w:val="24"/>
        </w:rPr>
        <w:t>（2）法定代表人授权委托书格式</w:t>
      </w:r>
      <w:r>
        <w:rPr>
          <w:rFonts w:hint="eastAsia" w:ascii="仿宋_GB2312" w:eastAsia="仿宋_GB2312"/>
          <w:b/>
          <w:sz w:val="24"/>
        </w:rPr>
        <w:t>（委托代理时必须提供）</w:t>
      </w:r>
      <w:r>
        <w:rPr>
          <w:rFonts w:hint="eastAsia" w:ascii="仿宋_GB2312" w:hAnsi="Times New Roman" w:eastAsia="仿宋_GB2312"/>
          <w:b/>
          <w:sz w:val="24"/>
          <w:szCs w:val="24"/>
        </w:rPr>
        <w:t>：</w:t>
      </w:r>
    </w:p>
    <w:p w14:paraId="77F58E1E">
      <w:pPr>
        <w:pStyle w:val="26"/>
        <w:spacing w:line="320" w:lineRule="exact"/>
        <w:jc w:val="center"/>
        <w:rPr>
          <w:rFonts w:ascii="仿宋_GB2312" w:hAnsi="Times New Roman" w:eastAsia="仿宋_GB2312"/>
          <w:sz w:val="32"/>
        </w:rPr>
      </w:pPr>
    </w:p>
    <w:p w14:paraId="7D00B7B5">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0A5235A">
      <w:pPr>
        <w:snapToGrid w:val="0"/>
        <w:spacing w:line="400" w:lineRule="exact"/>
        <w:rPr>
          <w:rFonts w:ascii="仿宋_GB2312" w:eastAsia="仿宋_GB2312"/>
          <w:bCs/>
          <w:szCs w:val="21"/>
        </w:rPr>
      </w:pPr>
    </w:p>
    <w:p w14:paraId="30DB3B3B">
      <w:pPr>
        <w:snapToGrid w:val="0"/>
        <w:spacing w:line="360" w:lineRule="exact"/>
        <w:rPr>
          <w:rFonts w:ascii="仿宋_GB2312" w:eastAsia="仿宋_GB2312"/>
          <w:b/>
          <w:bCs/>
          <w:szCs w:val="21"/>
        </w:rPr>
      </w:pPr>
      <w:r>
        <w:rPr>
          <w:rFonts w:hint="eastAsia" w:ascii="仿宋_GB2312" w:eastAsia="仿宋_GB2312"/>
          <w:bCs/>
          <w:szCs w:val="21"/>
        </w:rPr>
        <w:t>致：</w:t>
      </w:r>
      <w:r>
        <w:rPr>
          <w:rFonts w:hint="eastAsia" w:ascii="仿宋_GB2312" w:eastAsia="仿宋_GB2312"/>
          <w:szCs w:val="21"/>
          <w:u w:val="single"/>
        </w:rPr>
        <w:t xml:space="preserve">  柳州市人民医院、柳州市政府集中采购中心 </w:t>
      </w:r>
      <w:r>
        <w:rPr>
          <w:rFonts w:hint="eastAsia" w:ascii="仿宋_GB2312" w:eastAsia="仿宋_GB2312"/>
          <w:szCs w:val="21"/>
        </w:rPr>
        <w:t>：</w:t>
      </w:r>
    </w:p>
    <w:p w14:paraId="3BF914C3">
      <w:pPr>
        <w:snapToGrid w:val="0"/>
        <w:spacing w:line="360" w:lineRule="exact"/>
        <w:ind w:firstLine="420" w:firstLineChars="2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w:t>
      </w:r>
      <w:r>
        <w:rPr>
          <w:rFonts w:hint="eastAsia" w:ascii="仿宋_GB2312" w:eastAsia="仿宋_GB2312"/>
          <w:szCs w:val="21"/>
          <w:lang w:eastAsia="zh-CN"/>
        </w:rPr>
        <w:t>供应商</w:t>
      </w:r>
      <w:r>
        <w:rPr>
          <w:rFonts w:hint="eastAsia" w:ascii="仿宋_GB2312" w:eastAsia="仿宋_GB2312"/>
          <w:szCs w:val="21"/>
        </w:rPr>
        <w:t>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项目的单一来源采购活动，并代表我方全权办理针对上述项目的响应、转为其他方式采购、评审、协商、签约等具体事务和签署相关文件。</w:t>
      </w:r>
    </w:p>
    <w:p w14:paraId="112A2C35">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168D5335">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105A411D">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1192DAE9">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szCs w:val="21"/>
        </w:rPr>
        <w:t>：</w:t>
      </w:r>
      <w:r>
        <w:rPr>
          <w:rFonts w:hint="eastAsia" w:ascii="仿宋_GB2312" w:eastAsia="仿宋_GB2312"/>
          <w:szCs w:val="21"/>
          <w:u w:val="single"/>
        </w:rPr>
        <w:t xml:space="preserve">                       </w:t>
      </w:r>
    </w:p>
    <w:p w14:paraId="25C17E9F">
      <w:pPr>
        <w:snapToGrid w:val="0"/>
        <w:spacing w:line="360" w:lineRule="exact"/>
        <w:rPr>
          <w:rFonts w:ascii="仿宋_GB2312" w:eastAsia="仿宋_GB2312"/>
          <w:szCs w:val="21"/>
        </w:rPr>
      </w:pPr>
      <w:r>
        <w:rPr>
          <w:rFonts w:hint="eastAsia" w:ascii="仿宋_GB2312" w:eastAsia="仿宋_GB2312"/>
          <w:szCs w:val="21"/>
        </w:rPr>
        <w:t>所在部门职务：</w:t>
      </w:r>
      <w:r>
        <w:rPr>
          <w:rFonts w:hint="eastAsia" w:ascii="仿宋_GB2312" w:eastAsia="仿宋_GB2312"/>
          <w:szCs w:val="21"/>
          <w:u w:val="single"/>
        </w:rPr>
        <w:t xml:space="preserve">               </w:t>
      </w:r>
      <w:r>
        <w:rPr>
          <w:rFonts w:hint="eastAsia" w:ascii="仿宋_GB2312" w:eastAsia="仿宋_GB2312"/>
          <w:szCs w:val="21"/>
        </w:rPr>
        <w:t xml:space="preserve">                      职务：</w:t>
      </w:r>
      <w:r>
        <w:rPr>
          <w:rFonts w:hint="eastAsia" w:ascii="仿宋_GB2312" w:eastAsia="仿宋_GB2312"/>
          <w:szCs w:val="21"/>
          <w:u w:val="single"/>
        </w:rPr>
        <w:t xml:space="preserve">                             </w:t>
      </w:r>
    </w:p>
    <w:p w14:paraId="1F83C09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3DE5850">
      <w:pPr>
        <w:snapToGrid w:val="0"/>
        <w:spacing w:line="360" w:lineRule="exact"/>
        <w:jc w:val="center"/>
        <w:rPr>
          <w:rFonts w:ascii="仿宋_GB2312" w:eastAsia="仿宋_GB2312"/>
          <w:szCs w:val="21"/>
        </w:rPr>
      </w:pPr>
      <w:r>
        <w:rPr>
          <w:rFonts w:hint="eastAsia" w:ascii="仿宋_GB2312" w:eastAsia="仿宋_GB2312"/>
          <w:szCs w:val="21"/>
        </w:rPr>
        <w:t xml:space="preserve">                                   </w:t>
      </w:r>
      <w:r>
        <w:rPr>
          <w:rFonts w:hint="eastAsia" w:ascii="仿宋_GB2312" w:eastAsia="仿宋_GB2312"/>
          <w:sz w:val="21"/>
          <w:szCs w:val="21"/>
          <w:lang w:eastAsia="zh-CN"/>
        </w:rPr>
        <w:t>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9BC69F2">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2E2278A">
      <w:pPr>
        <w:pStyle w:val="26"/>
        <w:spacing w:line="36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413385</wp:posOffset>
                </wp:positionV>
                <wp:extent cx="3239770" cy="1978660"/>
                <wp:effectExtent l="5080" t="4445" r="12700" b="17145"/>
                <wp:wrapNone/>
                <wp:docPr id="5" name="矩形 31"/>
                <wp:cNvGraphicFramePr/>
                <a:graphic xmlns:a="http://schemas.openxmlformats.org/drawingml/2006/main">
                  <a:graphicData uri="http://schemas.microsoft.com/office/word/2010/wordprocessingShape">
                    <wps:wsp>
                      <wps:cNvSpPr/>
                      <wps:spPr>
                        <a:xfrm>
                          <a:off x="0" y="0"/>
                          <a:ext cx="3239770" cy="1978660"/>
                        </a:xfrm>
                        <a:prstGeom prst="rect">
                          <a:avLst/>
                        </a:prstGeom>
                        <a:noFill/>
                        <a:ln w="9525" cap="flat" cmpd="sng">
                          <a:solidFill>
                            <a:srgbClr val="000000"/>
                          </a:solidFill>
                          <a:prstDash val="solid"/>
                          <a:miter/>
                          <a:headEnd type="none" w="med" len="med"/>
                          <a:tailEnd type="none" w="med" len="med"/>
                        </a:ln>
                        <a:effectLst/>
                      </wps:spPr>
                      <wps:txbx>
                        <w:txbxContent>
                          <w:p w14:paraId="7D0B76C1"/>
                          <w:p w14:paraId="0FD7D6DE"/>
                          <w:p w14:paraId="2240293A"/>
                          <w:p w14:paraId="6CFDD91F"/>
                          <w:p w14:paraId="573F1E82">
                            <w:pPr>
                              <w:jc w:val="center"/>
                            </w:pPr>
                            <w:r>
                              <w:rPr>
                                <w:rFonts w:hint="eastAsia"/>
                              </w:rPr>
                              <w:t>委托代理人第二代居民身份证</w:t>
                            </w:r>
                          </w:p>
                          <w:p w14:paraId="3AE5472E">
                            <w:pPr>
                              <w:jc w:val="center"/>
                            </w:pPr>
                            <w:r>
                              <w:rPr>
                                <w:rFonts w:hint="eastAsia"/>
                                <w:b/>
                              </w:rPr>
                              <w:t>（正面）</w:t>
                            </w:r>
                          </w:p>
                          <w:p w14:paraId="54A36094">
                            <w:pPr>
                              <w:jc w:val="center"/>
                            </w:pPr>
                          </w:p>
                        </w:txbxContent>
                      </wps:txbx>
                      <wps:bodyPr wrap="square" upright="1"/>
                    </wps:wsp>
                  </a:graphicData>
                </a:graphic>
              </wp:anchor>
            </w:drawing>
          </mc:Choice>
          <mc:Fallback>
            <w:pict>
              <v:rect id="矩形 31" o:spid="_x0000_s1026" o:spt="1" style="position:absolute;left:0pt;margin-left:9pt;margin-top:32.55pt;height:155.8pt;width:255.1pt;z-index:251663360;mso-width-relative:page;mso-height-relative:page;" filled="f" stroked="t" coordsize="21600,21600" o:gfxdata="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l/qq1wAAAAkBAAAPAAAAAAAAAAEAIAAA&#10;ACIAAABkcnMvZG93bnJldi54bWxQSwECFAAUAAAACACHTuJAyFXD5A0CAAAeBAAADgAAAAAAAAAB&#10;ACAAAAAmAQAAZHJzL2Uyb0RvYy54bWxQSwUGAAAAAAYABgBZAQAApQUAAAAA&#10;">
                <v:fill on="f" focussize="0,0"/>
                <v:stroke color="#000000" joinstyle="miter"/>
                <v:imagedata o:title=""/>
                <o:lock v:ext="edit" aspectratio="f"/>
                <v:textbox>
                  <w:txbxContent>
                    <w:p w14:paraId="7D0B76C1"/>
                    <w:p w14:paraId="0FD7D6DE"/>
                    <w:p w14:paraId="2240293A"/>
                    <w:p w14:paraId="6CFDD91F"/>
                    <w:p w14:paraId="573F1E82">
                      <w:pPr>
                        <w:jc w:val="center"/>
                      </w:pPr>
                      <w:r>
                        <w:rPr>
                          <w:rFonts w:hint="eastAsia"/>
                        </w:rPr>
                        <w:t>委托代理人第二代居民身份证</w:t>
                      </w:r>
                    </w:p>
                    <w:p w14:paraId="3AE5472E">
                      <w:pPr>
                        <w:jc w:val="center"/>
                      </w:pPr>
                      <w:r>
                        <w:rPr>
                          <w:rFonts w:hint="eastAsia"/>
                          <w:b/>
                        </w:rPr>
                        <w:t>（正面）</w:t>
                      </w:r>
                    </w:p>
                    <w:p w14:paraId="54A36094">
                      <w:pPr>
                        <w:jc w:val="center"/>
                      </w:pPr>
                    </w:p>
                  </w:txbxContent>
                </v:textbox>
              </v:rect>
            </w:pict>
          </mc:Fallback>
        </mc:AlternateContent>
      </w:r>
      <w:r>
        <w:rPr>
          <w:rFonts w:hint="eastAsia" w:ascii="仿宋_GB2312" w:hAnsi="Times New Roman" w:eastAsia="仿宋_GB2312"/>
        </w:rPr>
        <w:t xml:space="preserve">                                                                                                                                                                                        </w:t>
      </w:r>
    </w:p>
    <w:p w14:paraId="30F5D623">
      <w:pPr>
        <w:pStyle w:val="26"/>
        <w:spacing w:line="480" w:lineRule="exact"/>
        <w:rPr>
          <w:rFonts w:ascii="仿宋_GB2312" w:hAnsi="Times New Roman" w:eastAsia="仿宋_GB2312"/>
        </w:rPr>
      </w:pPr>
      <w: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3" name="直线 2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9"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HVPfQAAAAAgEAAA8A&#10;AAAAAAAAAQAgAAAAIgAAAGRycy9kb3ducmV2LnhtbFBLAQIUABQAAAAIAIdO4kAL0Rdf5gEAAN4D&#10;AAAOAAAAAAAAAAEAIAAAAB8BAABkcnMvZTJvRG9jLnhtbFBLBQYAAAAABgAGAFkBAAB3BQAAAAA=&#10;">
                <v:fill on="f" focussize="0,0"/>
                <v:stroke color="#000000" joinstyle="round"/>
                <v:imagedata o:title=""/>
                <o:lock v:ext="edit" aspectratio="f"/>
                <w10:wrap type="topAndBottom"/>
              </v:line>
            </w:pict>
          </mc:Fallback>
        </mc:AlternateContent>
      </w:r>
      <w:r>
        <w:rPr>
          <w:rFonts w:hint="eastAsia" w:ascii="仿宋_GB2312" w:hAnsi="Times New Roman" w:eastAsia="仿宋_GB2312"/>
        </w:rPr>
        <w:t xml:space="preserve">  </w:t>
      </w:r>
    </w:p>
    <w:p w14:paraId="11A8142F">
      <w:pPr>
        <w:pStyle w:val="26"/>
        <w:spacing w:line="480" w:lineRule="exact"/>
        <w:rPr>
          <w:rFonts w:ascii="仿宋_GB2312" w:hAnsi="Times New Roman" w:eastAsia="仿宋_GB2312"/>
        </w:rPr>
      </w:pPr>
    </w:p>
    <w:p w14:paraId="3CC33574">
      <w:pPr>
        <w:pStyle w:val="26"/>
        <w:spacing w:line="480" w:lineRule="exact"/>
        <w:rPr>
          <w:rFonts w:ascii="仿宋_GB2312" w:hAnsi="Times New Roman" w:eastAsia="仿宋_GB2312"/>
        </w:rPr>
      </w:pPr>
    </w:p>
    <w:p w14:paraId="5B3C7A0A">
      <w:pPr>
        <w:pStyle w:val="26"/>
        <w:spacing w:line="480" w:lineRule="exact"/>
        <w:rPr>
          <w:rFonts w:ascii="仿宋_GB2312" w:hAnsi="Times New Roman" w:eastAsia="仿宋_GB2312"/>
        </w:rPr>
      </w:pPr>
    </w:p>
    <w:p w14:paraId="3CAD7E09">
      <w:pPr>
        <w:pStyle w:val="26"/>
        <w:spacing w:line="480" w:lineRule="exact"/>
        <w:rPr>
          <w:rFonts w:ascii="仿宋_GB2312" w:hAnsi="Times New Roman" w:eastAsia="仿宋_GB2312"/>
        </w:rPr>
      </w:pPr>
    </w:p>
    <w:p w14:paraId="414F210B">
      <w:pPr>
        <w:pStyle w:val="26"/>
        <w:spacing w:line="240" w:lineRule="atLeast"/>
        <w:ind w:firstLine="5460" w:firstLineChars="2600"/>
        <w:rPr>
          <w:rFonts w:ascii="仿宋_GB2312" w:hAnsi="Times New Roman" w:eastAsia="仿宋_GB2312"/>
          <w:u w:val="single"/>
        </w:rPr>
      </w:pPr>
    </w:p>
    <w:p w14:paraId="326B3ED3">
      <w:pPr>
        <w:pStyle w:val="26"/>
        <w:spacing w:line="240" w:lineRule="atLeast"/>
        <w:ind w:firstLine="5460" w:firstLineChars="2600"/>
        <w:rPr>
          <w:rFonts w:ascii="仿宋_GB2312" w:hAnsi="Times New Roman" w:eastAsia="仿宋_GB2312"/>
          <w:u w:val="single"/>
        </w:rPr>
      </w:pPr>
    </w:p>
    <w:p w14:paraId="601791DC">
      <w:pPr>
        <w:pStyle w:val="26"/>
        <w:spacing w:line="360" w:lineRule="exact"/>
        <w:rPr>
          <w:rFonts w:ascii="仿宋_GB2312" w:eastAsia="仿宋_GB2312"/>
          <w:b/>
          <w:sz w:val="24"/>
        </w:rPr>
      </w:pPr>
      <w: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159385</wp:posOffset>
                </wp:positionV>
                <wp:extent cx="3239770" cy="1906270"/>
                <wp:effectExtent l="4445" t="4445" r="13335" b="13335"/>
                <wp:wrapNone/>
                <wp:docPr id="4" name="矩形 30"/>
                <wp:cNvGraphicFramePr/>
                <a:graphic xmlns:a="http://schemas.openxmlformats.org/drawingml/2006/main">
                  <a:graphicData uri="http://schemas.microsoft.com/office/word/2010/wordprocessingShape">
                    <wps:wsp>
                      <wps:cNvSpPr/>
                      <wps:spPr>
                        <a:xfrm>
                          <a:off x="0" y="0"/>
                          <a:ext cx="3239770" cy="1906270"/>
                        </a:xfrm>
                        <a:prstGeom prst="rect">
                          <a:avLst/>
                        </a:prstGeom>
                        <a:noFill/>
                        <a:ln w="9525" cap="flat" cmpd="sng">
                          <a:solidFill>
                            <a:srgbClr val="000000"/>
                          </a:solidFill>
                          <a:prstDash val="solid"/>
                          <a:miter/>
                          <a:headEnd type="none" w="med" len="med"/>
                          <a:tailEnd type="none" w="med" len="med"/>
                        </a:ln>
                        <a:effectLst/>
                      </wps:spPr>
                      <wps:txbx>
                        <w:txbxContent>
                          <w:p w14:paraId="605F30F0"/>
                          <w:p w14:paraId="0E49CF7E"/>
                          <w:p w14:paraId="6B658393"/>
                          <w:p w14:paraId="1EB276A2"/>
                          <w:p w14:paraId="23CA229B">
                            <w:pPr>
                              <w:jc w:val="center"/>
                            </w:pPr>
                            <w:r>
                              <w:rPr>
                                <w:rFonts w:hint="eastAsia"/>
                              </w:rPr>
                              <w:t>委托代理人第二代居民身份证</w:t>
                            </w:r>
                          </w:p>
                          <w:p w14:paraId="041517C4">
                            <w:pPr>
                              <w:jc w:val="center"/>
                            </w:pPr>
                            <w:r>
                              <w:rPr>
                                <w:rFonts w:hint="eastAsia"/>
                                <w:b/>
                              </w:rPr>
                              <w:t>（背面）</w:t>
                            </w:r>
                          </w:p>
                        </w:txbxContent>
                      </wps:txbx>
                      <wps:bodyPr wrap="square" upright="1"/>
                    </wps:wsp>
                  </a:graphicData>
                </a:graphic>
              </wp:anchor>
            </w:drawing>
          </mc:Choice>
          <mc:Fallback>
            <w:pict>
              <v:rect id="矩形 30" o:spid="_x0000_s1026" o:spt="1" style="position:absolute;left:0pt;margin-left:9.1pt;margin-top:12.55pt;height:150.1pt;width:255.1pt;z-index:251662336;mso-width-relative:page;mso-height-relative:page;" filled="f" stroked="t" coordsize="21600,21600" o:gfxdata="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KwZ1wAAAAkBAAAPAAAAAAAAAAEAIAAAACIA&#10;AABkcnMvZG93bnJldi54bWxQSwECFAAUAAAACACHTuJAy3DVcgoCAAAeBAAADgAAAAAAAAABACAA&#10;AAAmAQAAZHJzL2Uyb0RvYy54bWxQSwUGAAAAAAYABgBZAQAAogUAAAAA&#10;">
                <v:fill on="f" focussize="0,0"/>
                <v:stroke color="#000000" joinstyle="miter"/>
                <v:imagedata o:title=""/>
                <o:lock v:ext="edit" aspectratio="f"/>
                <v:textbox>
                  <w:txbxContent>
                    <w:p w14:paraId="605F30F0"/>
                    <w:p w14:paraId="0E49CF7E"/>
                    <w:p w14:paraId="6B658393"/>
                    <w:p w14:paraId="1EB276A2"/>
                    <w:p w14:paraId="23CA229B">
                      <w:pPr>
                        <w:jc w:val="center"/>
                      </w:pPr>
                      <w:r>
                        <w:rPr>
                          <w:rFonts w:hint="eastAsia"/>
                        </w:rPr>
                        <w:t>委托代理人第二代居民身份证</w:t>
                      </w:r>
                    </w:p>
                    <w:p w14:paraId="041517C4">
                      <w:pPr>
                        <w:jc w:val="center"/>
                      </w:pPr>
                      <w:r>
                        <w:rPr>
                          <w:rFonts w:hint="eastAsia"/>
                          <w:b/>
                        </w:rPr>
                        <w:t>（背面）</w:t>
                      </w:r>
                    </w:p>
                  </w:txbxContent>
                </v:textbox>
              </v:rect>
            </w:pict>
          </mc:Fallback>
        </mc:AlternateContent>
      </w:r>
    </w:p>
    <w:p w14:paraId="2A0274C9">
      <w:pPr>
        <w:pStyle w:val="26"/>
        <w:spacing w:line="360" w:lineRule="exact"/>
        <w:rPr>
          <w:rFonts w:ascii="仿宋_GB2312" w:eastAsia="仿宋_GB2312"/>
          <w:b/>
          <w:sz w:val="24"/>
        </w:rPr>
      </w:pPr>
    </w:p>
    <w:p w14:paraId="2C486702">
      <w:pPr>
        <w:pStyle w:val="26"/>
        <w:spacing w:line="360" w:lineRule="exact"/>
        <w:rPr>
          <w:rFonts w:ascii="仿宋_GB2312" w:eastAsia="仿宋_GB2312"/>
          <w:b/>
          <w:sz w:val="24"/>
        </w:rPr>
      </w:pPr>
    </w:p>
    <w:p w14:paraId="5C774A72">
      <w:pPr>
        <w:pStyle w:val="26"/>
        <w:spacing w:line="360" w:lineRule="exact"/>
        <w:rPr>
          <w:rFonts w:ascii="仿宋_GB2312" w:eastAsia="仿宋_GB2312"/>
          <w:b/>
          <w:sz w:val="24"/>
        </w:rPr>
      </w:pPr>
    </w:p>
    <w:p w14:paraId="2815FBBD">
      <w:pPr>
        <w:pStyle w:val="26"/>
        <w:spacing w:line="360" w:lineRule="exact"/>
        <w:rPr>
          <w:rFonts w:ascii="仿宋_GB2312" w:eastAsia="仿宋_GB2312"/>
          <w:b/>
          <w:sz w:val="24"/>
        </w:rPr>
      </w:pPr>
    </w:p>
    <w:p w14:paraId="1257EADB">
      <w:pPr>
        <w:pStyle w:val="26"/>
        <w:spacing w:line="360" w:lineRule="exact"/>
        <w:rPr>
          <w:rFonts w:ascii="仿宋_GB2312" w:eastAsia="仿宋_GB2312"/>
          <w:b/>
          <w:sz w:val="24"/>
        </w:rPr>
      </w:pPr>
    </w:p>
    <w:p w14:paraId="6FA2F2BD">
      <w:pPr>
        <w:pStyle w:val="26"/>
        <w:spacing w:line="360" w:lineRule="exact"/>
        <w:rPr>
          <w:rFonts w:ascii="仿宋_GB2312" w:eastAsia="仿宋_GB2312"/>
          <w:b/>
          <w:sz w:val="24"/>
        </w:rPr>
      </w:pPr>
    </w:p>
    <w:p w14:paraId="0CAC10A1">
      <w:pPr>
        <w:pStyle w:val="26"/>
        <w:spacing w:line="360" w:lineRule="exact"/>
        <w:rPr>
          <w:rFonts w:ascii="仿宋_GB2312" w:eastAsia="仿宋_GB2312"/>
          <w:b/>
          <w:sz w:val="24"/>
        </w:rPr>
      </w:pPr>
    </w:p>
    <w:p w14:paraId="52D6438F">
      <w:pPr>
        <w:pStyle w:val="26"/>
        <w:spacing w:line="360" w:lineRule="exact"/>
        <w:rPr>
          <w:rFonts w:ascii="仿宋_GB2312" w:eastAsia="仿宋_GB2312"/>
          <w:b/>
          <w:sz w:val="24"/>
        </w:rPr>
      </w:pPr>
    </w:p>
    <w:p w14:paraId="0768E591">
      <w:pPr>
        <w:pStyle w:val="26"/>
        <w:spacing w:line="360" w:lineRule="exact"/>
        <w:rPr>
          <w:rFonts w:ascii="Times New Roman" w:hAnsi="Times New Roman"/>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A31CA27">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eastAsia="仿宋_GB2312"/>
          <w:b/>
          <w:bCs/>
          <w:szCs w:val="21"/>
          <w:lang w:eastAsia="zh-CN"/>
        </w:rPr>
        <w:t>供应商</w:t>
      </w:r>
      <w:r>
        <w:rPr>
          <w:rFonts w:hint="eastAsia" w:ascii="仿宋_GB2312" w:hAnsi="Calibri" w:eastAsia="仿宋_GB2312"/>
          <w:b/>
          <w:bCs/>
          <w:sz w:val="24"/>
        </w:rPr>
        <w:t>资格声明函</w:t>
      </w:r>
      <w:r>
        <w:rPr>
          <w:rFonts w:hint="eastAsia" w:ascii="仿宋_GB2312" w:eastAsia="仿宋_GB2312"/>
          <w:b/>
          <w:bCs/>
          <w:sz w:val="24"/>
        </w:rPr>
        <w:t>格式</w:t>
      </w:r>
      <w:r>
        <w:rPr>
          <w:rFonts w:hint="eastAsia" w:ascii="仿宋_GB2312" w:hAnsi="Calibri" w:eastAsia="仿宋_GB2312"/>
          <w:b/>
          <w:bCs/>
          <w:sz w:val="24"/>
        </w:rPr>
        <w:t>（必须提供）：</w:t>
      </w:r>
    </w:p>
    <w:p w14:paraId="31A4B9E7">
      <w:pPr>
        <w:snapToGrid w:val="0"/>
        <w:spacing w:before="50" w:after="156" w:afterLines="50" w:line="400" w:lineRule="exact"/>
        <w:jc w:val="center"/>
        <w:rPr>
          <w:rFonts w:ascii="仿宋_GB2312" w:eastAsia="仿宋_GB2312"/>
          <w:b/>
          <w:bCs/>
          <w:sz w:val="32"/>
          <w:szCs w:val="32"/>
        </w:rPr>
      </w:pPr>
    </w:p>
    <w:p w14:paraId="7A2848B7">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lang w:eastAsia="zh-CN"/>
        </w:rPr>
        <w:t>供应商</w:t>
      </w:r>
      <w:r>
        <w:rPr>
          <w:rFonts w:hint="eastAsia" w:ascii="仿宋_GB2312" w:eastAsia="仿宋_GB2312"/>
          <w:b/>
          <w:bCs/>
          <w:sz w:val="32"/>
          <w:szCs w:val="32"/>
        </w:rPr>
        <w:t>资格声明函</w:t>
      </w:r>
    </w:p>
    <w:p w14:paraId="5B897425">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rPr>
        <w:t xml:space="preserve">  柳州市人民医院、柳州市政府集中采购中心 </w:t>
      </w:r>
      <w:r>
        <w:rPr>
          <w:rFonts w:hint="eastAsia" w:ascii="仿宋_GB2312" w:eastAsia="仿宋_GB2312"/>
          <w:spacing w:val="6"/>
          <w:sz w:val="24"/>
        </w:rPr>
        <w:t>：</w:t>
      </w:r>
    </w:p>
    <w:p w14:paraId="32C8F83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E2E590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615BA5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6A5BF2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823267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62BCC9D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30F4CF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F42E69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460202F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465669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0D7B2530">
      <w:pPr>
        <w:pStyle w:val="49"/>
        <w:spacing w:line="400" w:lineRule="exact"/>
        <w:ind w:firstLine="504"/>
        <w:rPr>
          <w:rFonts w:ascii="仿宋_GB2312" w:eastAsia="仿宋_GB2312"/>
          <w:spacing w:val="6"/>
          <w:sz w:val="24"/>
        </w:rPr>
      </w:pPr>
    </w:p>
    <w:p w14:paraId="4D853E9C">
      <w:pPr>
        <w:spacing w:line="400" w:lineRule="exact"/>
        <w:rPr>
          <w:sz w:val="24"/>
        </w:rPr>
      </w:pPr>
    </w:p>
    <w:p w14:paraId="3249E21A">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CCE200F">
      <w:pPr>
        <w:spacing w:line="400" w:lineRule="exact"/>
        <w:jc w:val="center"/>
        <w:rPr>
          <w:rFonts w:ascii="仿宋_GB2312" w:eastAsia="仿宋_GB2312"/>
          <w:sz w:val="24"/>
          <w:u w:val="single"/>
        </w:rPr>
      </w:pPr>
    </w:p>
    <w:p w14:paraId="365B3B92">
      <w:pPr>
        <w:pStyle w:val="26"/>
        <w:spacing w:line="400" w:lineRule="exact"/>
        <w:ind w:firstLine="5160" w:firstLineChars="2150"/>
        <w:rPr>
          <w:rFonts w:ascii="仿宋_GB2312" w:eastAsia="仿宋_GB2312"/>
          <w:sz w:val="24"/>
          <w:szCs w:val="24"/>
        </w:rPr>
      </w:pPr>
      <w:r>
        <w:rPr>
          <w:rFonts w:hint="eastAsia" w:ascii="仿宋_GB2312" w:eastAsia="仿宋_GB2312"/>
          <w:sz w:val="24"/>
          <w:lang w:eastAsia="zh-CN"/>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BA4F6DE">
      <w:pPr>
        <w:pStyle w:val="26"/>
        <w:spacing w:line="240" w:lineRule="exact"/>
        <w:ind w:firstLine="5760" w:firstLineChars="2400"/>
        <w:rPr>
          <w:rFonts w:hint="eastAsia" w:ascii="仿宋_GB2312" w:hAnsi="宋体" w:eastAsia="仿宋_GB2312"/>
          <w:sz w:val="24"/>
          <w:szCs w:val="24"/>
        </w:rPr>
      </w:pPr>
    </w:p>
    <w:p w14:paraId="020EAF1B">
      <w:pPr>
        <w:pStyle w:val="26"/>
        <w:spacing w:line="240" w:lineRule="exact"/>
        <w:ind w:firstLine="5760" w:firstLineChars="2400"/>
        <w:rPr>
          <w:rFonts w:hint="eastAsia" w:ascii="仿宋_GB2312" w:hAnsi="宋体" w:eastAsia="仿宋_GB2312"/>
          <w:sz w:val="24"/>
          <w:szCs w:val="24"/>
        </w:rPr>
      </w:pPr>
    </w:p>
    <w:p w14:paraId="1A80D04C">
      <w:pPr>
        <w:pStyle w:val="26"/>
        <w:spacing w:line="240" w:lineRule="exact"/>
        <w:ind w:firstLine="5760" w:firstLineChars="2400"/>
        <w:rPr>
          <w:rFonts w:ascii="仿宋_GB2312" w:hAnsi="Times New Roman" w:eastAsia="仿宋_GB2312"/>
          <w:sz w:val="44"/>
        </w:rPr>
      </w:pPr>
      <w:r>
        <w:rPr>
          <w:rFonts w:hint="eastAsia" w:ascii="仿宋_GB2312" w:hAnsi="宋体" w:eastAsia="仿宋_GB2312"/>
          <w:sz w:val="24"/>
          <w:szCs w:val="24"/>
        </w:rPr>
        <w:t>日期：       年   月   日</w:t>
      </w:r>
    </w:p>
    <w:p w14:paraId="2EB11DB6">
      <w:pPr>
        <w:pStyle w:val="26"/>
        <w:spacing w:line="240" w:lineRule="exact"/>
        <w:rPr>
          <w:rFonts w:ascii="仿宋_GB2312" w:hAnsi="Times New Roman" w:eastAsia="仿宋_GB2312"/>
          <w:sz w:val="44"/>
        </w:rPr>
      </w:pPr>
    </w:p>
    <w:p w14:paraId="2A1D791D">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25E22061">
      <w:pPr>
        <w:numPr>
          <w:ilvl w:val="0"/>
          <w:numId w:val="6"/>
        </w:numPr>
        <w:tabs>
          <w:tab w:val="left" w:pos="3870"/>
          <w:tab w:val="left" w:pos="4085"/>
        </w:tabs>
        <w:snapToGrid w:val="0"/>
        <w:spacing w:line="400" w:lineRule="exact"/>
        <w:ind w:firstLine="480" w:firstLineChars="200"/>
        <w:jc w:val="left"/>
        <w:rPr>
          <w:rFonts w:ascii="仿宋_GB2312" w:eastAsia="仿宋_GB2312"/>
          <w:sz w:val="24"/>
        </w:rPr>
      </w:pPr>
      <w:r>
        <w:rPr>
          <w:rFonts w:hint="eastAsia" w:ascii="仿宋_GB2312" w:hAnsi="Courier New" w:eastAsia="仿宋_GB2312" w:cs="Courier New"/>
          <w:bCs/>
          <w:sz w:val="24"/>
        </w:rPr>
        <w:br w:type="page"/>
      </w:r>
      <w:r>
        <w:rPr>
          <w:rFonts w:hint="eastAsia" w:ascii="仿宋_GB2312" w:eastAsia="仿宋_GB2312"/>
          <w:sz w:val="24"/>
          <w:lang w:eastAsia="zh-CN"/>
        </w:rPr>
        <w:t>供应商</w:t>
      </w:r>
      <w:r>
        <w:rPr>
          <w:rFonts w:hint="eastAsia" w:ascii="仿宋_GB2312" w:eastAsia="仿宋_GB2312"/>
          <w:sz w:val="24"/>
        </w:rPr>
        <w:t>有效主体资格证明（如营业执照、事业单位法人证书、执业许可证、自然人身份证等）（</w:t>
      </w:r>
      <w:r>
        <w:rPr>
          <w:rFonts w:hint="eastAsia" w:ascii="仿宋_GB2312" w:eastAsia="仿宋_GB2312"/>
          <w:b/>
          <w:bCs/>
          <w:sz w:val="24"/>
        </w:rPr>
        <w:t>必须提供</w:t>
      </w:r>
      <w:r>
        <w:rPr>
          <w:rFonts w:hint="eastAsia" w:ascii="仿宋_GB2312" w:eastAsia="仿宋_GB2312"/>
          <w:sz w:val="24"/>
        </w:rPr>
        <w:t>）；</w:t>
      </w:r>
    </w:p>
    <w:p w14:paraId="7C0C6F60">
      <w:pPr>
        <w:pStyle w:val="273"/>
        <w:rPr>
          <w:rFonts w:hint="eastAsia" w:ascii="仿宋_GB2312" w:eastAsia="仿宋_GB2312"/>
          <w:b/>
          <w:bCs/>
        </w:rPr>
      </w:pPr>
    </w:p>
    <w:p w14:paraId="44D54BAE">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w:t>
      </w:r>
      <w:r>
        <w:rPr>
          <w:rFonts w:hint="eastAsia" w:ascii="仿宋_GB2312" w:eastAsia="仿宋_GB2312"/>
          <w:b/>
          <w:bCs/>
          <w:sz w:val="32"/>
          <w:szCs w:val="32"/>
          <w:lang w:eastAsia="zh-CN"/>
        </w:rPr>
        <w:t>供应商</w:t>
      </w:r>
      <w:r>
        <w:rPr>
          <w:rFonts w:hint="eastAsia" w:ascii="仿宋_GB2312" w:eastAsia="仿宋_GB2312"/>
          <w:b/>
          <w:bCs/>
          <w:sz w:val="32"/>
          <w:szCs w:val="32"/>
        </w:rPr>
        <w:t>CA电子签章。</w:t>
      </w:r>
    </w:p>
    <w:p w14:paraId="52B3B67D">
      <w:pPr>
        <w:pStyle w:val="273"/>
        <w:rPr>
          <w:rFonts w:hint="eastAsia" w:ascii="仿宋_GB2312" w:eastAsia="仿宋_GB2312"/>
          <w:b/>
          <w:bCs/>
        </w:rPr>
      </w:pPr>
    </w:p>
    <w:p w14:paraId="071123B3">
      <w:pPr>
        <w:pStyle w:val="273"/>
        <w:rPr>
          <w:rFonts w:hint="eastAsia" w:ascii="仿宋_GB2312" w:eastAsia="仿宋_GB2312"/>
          <w:b/>
          <w:bCs/>
        </w:rPr>
      </w:pPr>
    </w:p>
    <w:p w14:paraId="52E32EED">
      <w:pPr>
        <w:pStyle w:val="273"/>
        <w:rPr>
          <w:rFonts w:hint="eastAsia" w:ascii="仿宋_GB2312" w:eastAsia="仿宋_GB2312"/>
          <w:b/>
          <w:bCs/>
        </w:rPr>
      </w:pPr>
    </w:p>
    <w:p w14:paraId="38AE2E3A">
      <w:pPr>
        <w:pStyle w:val="273"/>
        <w:rPr>
          <w:rFonts w:hint="eastAsia" w:ascii="仿宋_GB2312" w:eastAsia="仿宋_GB2312"/>
          <w:b/>
          <w:bCs/>
        </w:rPr>
      </w:pPr>
    </w:p>
    <w:p w14:paraId="5AC046B7">
      <w:pPr>
        <w:pStyle w:val="273"/>
        <w:rPr>
          <w:rFonts w:hint="eastAsia" w:ascii="仿宋_GB2312" w:eastAsia="仿宋_GB2312"/>
          <w:b/>
          <w:bCs/>
        </w:rPr>
      </w:pPr>
    </w:p>
    <w:p w14:paraId="0B9AF1EF">
      <w:pPr>
        <w:pStyle w:val="273"/>
        <w:rPr>
          <w:rFonts w:hint="eastAsia" w:ascii="仿宋_GB2312" w:eastAsia="仿宋_GB2312"/>
          <w:b/>
          <w:bCs/>
        </w:rPr>
      </w:pPr>
    </w:p>
    <w:p w14:paraId="593E29A2">
      <w:pPr>
        <w:pStyle w:val="273"/>
        <w:rPr>
          <w:rFonts w:hint="eastAsia" w:ascii="仿宋_GB2312" w:eastAsia="仿宋_GB2312"/>
          <w:b/>
          <w:bCs/>
        </w:rPr>
      </w:pPr>
    </w:p>
    <w:p w14:paraId="62140178">
      <w:pPr>
        <w:pStyle w:val="273"/>
        <w:rPr>
          <w:rFonts w:hint="eastAsia" w:ascii="仿宋_GB2312" w:eastAsia="仿宋_GB2312"/>
          <w:b/>
          <w:bCs/>
        </w:rPr>
      </w:pPr>
    </w:p>
    <w:p w14:paraId="52E303A8">
      <w:pPr>
        <w:pStyle w:val="273"/>
        <w:rPr>
          <w:rFonts w:hint="eastAsia" w:ascii="仿宋_GB2312" w:eastAsia="仿宋_GB2312"/>
          <w:b/>
          <w:bCs/>
        </w:rPr>
      </w:pPr>
    </w:p>
    <w:p w14:paraId="31DB6832">
      <w:pPr>
        <w:pStyle w:val="273"/>
        <w:rPr>
          <w:rFonts w:hint="eastAsia" w:ascii="仿宋_GB2312" w:eastAsia="仿宋_GB2312"/>
          <w:b/>
          <w:bCs/>
        </w:rPr>
      </w:pPr>
    </w:p>
    <w:p w14:paraId="0239DA8A">
      <w:pPr>
        <w:pStyle w:val="273"/>
        <w:rPr>
          <w:rFonts w:hint="eastAsia" w:ascii="仿宋_GB2312" w:eastAsia="仿宋_GB2312"/>
          <w:b/>
          <w:bCs/>
        </w:rPr>
      </w:pPr>
    </w:p>
    <w:p w14:paraId="79812468">
      <w:pPr>
        <w:pStyle w:val="273"/>
        <w:rPr>
          <w:rFonts w:hint="eastAsia" w:ascii="仿宋_GB2312" w:eastAsia="仿宋_GB2312"/>
          <w:b/>
          <w:bCs/>
        </w:rPr>
      </w:pPr>
    </w:p>
    <w:p w14:paraId="5CDAD572">
      <w:pPr>
        <w:pStyle w:val="273"/>
        <w:rPr>
          <w:rFonts w:hint="eastAsia" w:ascii="仿宋_GB2312" w:eastAsia="仿宋_GB2312"/>
          <w:b/>
          <w:bCs/>
        </w:rPr>
      </w:pPr>
    </w:p>
    <w:p w14:paraId="3B626784">
      <w:pPr>
        <w:pStyle w:val="273"/>
        <w:rPr>
          <w:rFonts w:hint="eastAsia" w:ascii="仿宋_GB2312" w:eastAsia="仿宋_GB2312"/>
          <w:b/>
          <w:bCs/>
        </w:rPr>
      </w:pPr>
    </w:p>
    <w:p w14:paraId="4F3FF20E">
      <w:pPr>
        <w:pStyle w:val="273"/>
        <w:rPr>
          <w:rFonts w:hint="eastAsia" w:ascii="仿宋_GB2312" w:eastAsia="仿宋_GB2312"/>
          <w:b/>
          <w:bCs/>
        </w:rPr>
      </w:pPr>
    </w:p>
    <w:p w14:paraId="39286C1D">
      <w:pPr>
        <w:pStyle w:val="273"/>
        <w:rPr>
          <w:rFonts w:hint="eastAsia" w:ascii="仿宋_GB2312" w:eastAsia="仿宋_GB2312"/>
          <w:b/>
          <w:bCs/>
        </w:rPr>
      </w:pPr>
    </w:p>
    <w:p w14:paraId="1FC03273">
      <w:pPr>
        <w:pStyle w:val="273"/>
        <w:rPr>
          <w:rFonts w:hint="eastAsia" w:ascii="仿宋_GB2312" w:eastAsia="仿宋_GB2312"/>
          <w:b/>
          <w:bCs/>
        </w:rPr>
      </w:pPr>
    </w:p>
    <w:p w14:paraId="471180D4">
      <w:pPr>
        <w:pStyle w:val="273"/>
        <w:rPr>
          <w:rFonts w:hint="eastAsia" w:ascii="仿宋_GB2312" w:eastAsia="仿宋_GB2312"/>
          <w:b/>
          <w:bCs/>
        </w:rPr>
      </w:pPr>
    </w:p>
    <w:p w14:paraId="2C96C203">
      <w:pPr>
        <w:pStyle w:val="273"/>
        <w:rPr>
          <w:rFonts w:hint="eastAsia" w:ascii="仿宋_GB2312" w:eastAsia="仿宋_GB2312"/>
          <w:b/>
          <w:bCs/>
        </w:rPr>
      </w:pPr>
      <w:r>
        <w:rPr>
          <w:rFonts w:hint="eastAsia" w:ascii="仿宋_GB2312" w:eastAsia="仿宋_GB2312"/>
          <w:b/>
          <w:bCs/>
        </w:rPr>
        <w:t>（5）中小企业证明材料，</w:t>
      </w:r>
      <w:r>
        <w:rPr>
          <w:rFonts w:hint="eastAsia" w:ascii="仿宋_GB2312" w:eastAsia="仿宋_GB2312"/>
          <w:b/>
          <w:bCs/>
          <w:lang w:eastAsia="zh-CN"/>
        </w:rPr>
        <w:t>供应商</w:t>
      </w:r>
      <w:r>
        <w:rPr>
          <w:rFonts w:hint="eastAsia" w:ascii="仿宋_GB2312" w:eastAsia="仿宋_GB2312"/>
          <w:b/>
          <w:bCs/>
        </w:rPr>
        <w:t>必须提供以下材料之一：</w:t>
      </w:r>
    </w:p>
    <w:p w14:paraId="77213555">
      <w:pPr>
        <w:pStyle w:val="273"/>
        <w:spacing w:line="405" w:lineRule="atLeast"/>
        <w:rPr>
          <w:rFonts w:hint="eastAsia" w:ascii="仿宋_GB2312" w:eastAsia="仿宋_GB2312"/>
          <w:b/>
          <w:bCs/>
        </w:rPr>
      </w:pPr>
      <w:r>
        <w:rPr>
          <w:rFonts w:hint="eastAsia" w:ascii="仿宋_GB2312" w:eastAsia="仿宋_GB2312"/>
        </w:rPr>
        <w:t>①</w:t>
      </w:r>
      <w:r>
        <w:rPr>
          <w:rFonts w:hint="eastAsia" w:ascii="仿宋_GB2312" w:eastAsia="仿宋_GB2312"/>
          <w:b/>
          <w:bCs/>
        </w:rPr>
        <w:t>中小企业声明函格式（服务由中小企业承接的必须提供）：</w:t>
      </w:r>
    </w:p>
    <w:p w14:paraId="1D941D21">
      <w:pPr>
        <w:widowControl/>
        <w:snapToGrid w:val="0"/>
        <w:spacing w:before="50" w:after="50" w:line="400" w:lineRule="exact"/>
        <w:jc w:val="center"/>
        <w:rPr>
          <w:rFonts w:ascii="仿宋_GB2312" w:eastAsia="仿宋_GB2312"/>
          <w:b/>
          <w:bCs/>
          <w:sz w:val="32"/>
          <w:szCs w:val="32"/>
          <w:lang w:bidi="ar"/>
        </w:rPr>
      </w:pPr>
      <w:r>
        <w:rPr>
          <w:rFonts w:hint="eastAsia" w:ascii="仿宋_GB2312" w:eastAsia="仿宋_GB2312"/>
          <w:b/>
          <w:bCs/>
          <w:sz w:val="32"/>
          <w:szCs w:val="32"/>
          <w:lang w:bidi="ar"/>
        </w:rPr>
        <w:t>中小企业声明函（</w:t>
      </w:r>
      <w:r>
        <w:rPr>
          <w:rFonts w:hint="eastAsia" w:ascii="仿宋_GB2312" w:eastAsia="仿宋_GB2312"/>
          <w:b/>
          <w:bCs/>
          <w:color w:val="000000"/>
          <w:sz w:val="33"/>
          <w:szCs w:val="33"/>
        </w:rPr>
        <w:t>服务</w:t>
      </w:r>
      <w:r>
        <w:rPr>
          <w:rFonts w:hint="eastAsia" w:ascii="仿宋_GB2312" w:eastAsia="仿宋_GB2312"/>
          <w:b/>
          <w:bCs/>
          <w:sz w:val="32"/>
          <w:szCs w:val="32"/>
          <w:lang w:bidi="ar"/>
        </w:rPr>
        <w:t xml:space="preserve">） </w:t>
      </w:r>
    </w:p>
    <w:p w14:paraId="0DA3D444">
      <w:pPr>
        <w:widowControl/>
        <w:snapToGrid w:val="0"/>
        <w:spacing w:before="50" w:after="50" w:line="400" w:lineRule="exact"/>
        <w:jc w:val="center"/>
        <w:rPr>
          <w:rFonts w:hint="eastAsia" w:ascii="仿宋_GB2312" w:hAnsi="仿宋_GB2312" w:eastAsia="仿宋_GB2312" w:cs="仿宋_GB2312"/>
          <w:b/>
          <w:bCs/>
          <w:sz w:val="24"/>
          <w:lang w:bidi="ar"/>
        </w:rPr>
      </w:pPr>
    </w:p>
    <w:p w14:paraId="662F6D07">
      <w:pPr>
        <w:widowControl/>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本公司郑重声明，根据《政府采购促进中小企业发展管理办法》（财库﹝2020﹞46 号）的规定，本公司参加</w:t>
      </w:r>
      <w:r>
        <w:rPr>
          <w:rFonts w:hint="eastAsia" w:ascii="仿宋_GB2312" w:hAnsi="仿宋_GB2312" w:eastAsia="仿宋_GB2312" w:cs="仿宋_GB2312"/>
          <w:kern w:val="0"/>
          <w:sz w:val="24"/>
          <w:u w:val="single"/>
          <w:lang w:bidi="ar"/>
        </w:rPr>
        <w:t xml:space="preserve"> 柳州市人民医院 </w:t>
      </w:r>
      <w:r>
        <w:rPr>
          <w:rFonts w:hint="eastAsia" w:ascii="仿宋_GB2312" w:hAnsi="仿宋_GB2312" w:eastAsia="仿宋_GB2312" w:cs="仿宋_GB2312"/>
          <w:iCs/>
          <w:kern w:val="0"/>
          <w:sz w:val="24"/>
          <w:lang w:bidi="ar"/>
        </w:rPr>
        <w:t>的</w:t>
      </w:r>
      <w:r>
        <w:rPr>
          <w:rFonts w:hint="eastAsia" w:ascii="仿宋_GB2312" w:hAnsi="仿宋_GB2312" w:eastAsia="仿宋_GB2312" w:cs="仿宋_GB2312"/>
          <w:iCs/>
          <w:kern w:val="0"/>
          <w:sz w:val="24"/>
          <w:u w:val="single"/>
          <w:lang w:bidi="ar"/>
        </w:rPr>
        <w:t xml:space="preserve"> 锝[99Tc]亚甲基二膦酸盐注射液配送服务采购 </w:t>
      </w:r>
      <w:r>
        <w:rPr>
          <w:rFonts w:hint="eastAsia" w:ascii="仿宋_GB2312" w:hAnsi="仿宋_GB2312" w:eastAsia="仿宋_GB2312" w:cs="仿宋_GB2312"/>
          <w:kern w:val="0"/>
          <w:sz w:val="24"/>
          <w:lang w:bidi="ar"/>
        </w:rPr>
        <w:t xml:space="preserve">活动，服务全部由符合政策要求的中小企业承接。相关企业的具体情况如下： </w:t>
      </w:r>
    </w:p>
    <w:p w14:paraId="34826962">
      <w:pPr>
        <w:widowControl/>
        <w:spacing w:line="36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 </w:t>
      </w:r>
      <w:r>
        <w:rPr>
          <w:rFonts w:hint="eastAsia" w:ascii="仿宋_GB2312" w:hAnsi="仿宋_GB2312" w:eastAsia="仿宋_GB2312" w:cs="仿宋_GB2312"/>
          <w:kern w:val="0"/>
          <w:sz w:val="24"/>
          <w:u w:val="single"/>
          <w:lang w:bidi="ar"/>
        </w:rPr>
        <w:t xml:space="preserve"> 锝[99Tc]亚甲基二膦酸盐注射液配送服务采购 </w:t>
      </w:r>
      <w:r>
        <w:rPr>
          <w:rFonts w:hint="eastAsia" w:ascii="仿宋_GB2312" w:hAnsi="仿宋_GB2312" w:eastAsia="仿宋_GB2312" w:cs="仿宋_GB2312"/>
          <w:kern w:val="0"/>
          <w:sz w:val="24"/>
          <w:lang w:bidi="ar"/>
        </w:rPr>
        <w:t>，属于</w:t>
      </w:r>
      <w:r>
        <w:rPr>
          <w:rFonts w:hint="eastAsia" w:ascii="仿宋_GB2312" w:hAnsi="仿宋_GB2312" w:eastAsia="仿宋_GB2312" w:cs="仿宋_GB2312"/>
          <w:kern w:val="0"/>
          <w:sz w:val="24"/>
          <w:u w:val="single"/>
          <w:lang w:bidi="ar"/>
        </w:rPr>
        <w:t xml:space="preserve"> </w:t>
      </w:r>
      <w:r>
        <w:rPr>
          <w:rFonts w:ascii="仿宋_GB2312" w:hAnsi="仿宋_GB2312" w:eastAsia="仿宋_GB2312" w:cs="仿宋_GB2312"/>
          <w:kern w:val="0"/>
          <w:sz w:val="24"/>
          <w:u w:val="single"/>
          <w:lang w:bidi="ar"/>
        </w:rPr>
        <w:t>工业</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 xml:space="preserve"> ；承接企业为</w:t>
      </w:r>
      <w:r>
        <w:rPr>
          <w:rFonts w:hint="eastAsia" w:ascii="仿宋_GB2312" w:hAnsi="仿宋_GB2312" w:eastAsia="仿宋_GB2312" w:cs="仿宋_GB2312"/>
          <w:kern w:val="0"/>
          <w:sz w:val="24"/>
          <w:u w:val="single"/>
          <w:lang w:bidi="ar"/>
        </w:rPr>
        <w:t xml:space="preserve">        （企业名称）</w:t>
      </w:r>
      <w:r>
        <w:rPr>
          <w:rFonts w:hint="eastAsia" w:ascii="仿宋_GB2312" w:hAnsi="仿宋_GB2312" w:eastAsia="仿宋_GB2312" w:cs="仿宋_GB2312"/>
          <w:kern w:val="0"/>
          <w:sz w:val="24"/>
          <w:lang w:bidi="ar"/>
        </w:rPr>
        <w:t>，从业人员</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人，营业收入为</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万元，资产总额为</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lang w:bidi="ar"/>
        </w:rPr>
        <w:t>万元，属于</w:t>
      </w:r>
      <w:r>
        <w:rPr>
          <w:rFonts w:hint="eastAsia" w:ascii="仿宋_GB2312" w:hAnsi="仿宋_GB2312" w:eastAsia="仿宋_GB2312" w:cs="仿宋_GB2312"/>
          <w:kern w:val="0"/>
          <w:sz w:val="24"/>
          <w:u w:val="single"/>
          <w:lang w:bidi="ar"/>
        </w:rPr>
        <w:t xml:space="preserve">        </w:t>
      </w:r>
      <w:r>
        <w:rPr>
          <w:rFonts w:hint="eastAsia" w:ascii="仿宋_GB2312" w:hAnsi="仿宋_GB2312" w:eastAsia="仿宋_GB2312" w:cs="仿宋_GB2312"/>
          <w:kern w:val="0"/>
          <w:sz w:val="24"/>
          <w:u w:val="single"/>
          <w:lang w:val="en-US" w:eastAsia="zh-CN" w:bidi="ar"/>
        </w:rPr>
        <w:t xml:space="preserve">    </w:t>
      </w:r>
      <w:r>
        <w:rPr>
          <w:rFonts w:hint="eastAsia" w:ascii="仿宋_GB2312" w:hAnsi="仿宋_GB2312" w:eastAsia="仿宋_GB2312" w:cs="仿宋_GB2312"/>
          <w:kern w:val="0"/>
          <w:sz w:val="24"/>
          <w:u w:val="single"/>
          <w:lang w:bidi="ar"/>
        </w:rPr>
        <w:t>（中型企业、小型企业、微型企业）</w:t>
      </w:r>
      <w:r>
        <w:rPr>
          <w:rFonts w:hint="eastAsia" w:ascii="仿宋_GB2312" w:hAnsi="仿宋_GB2312" w:eastAsia="仿宋_GB2312" w:cs="仿宋_GB2312"/>
          <w:kern w:val="0"/>
          <w:sz w:val="24"/>
          <w:lang w:bidi="ar"/>
        </w:rPr>
        <w:t xml:space="preserve">。 </w:t>
      </w:r>
    </w:p>
    <w:p w14:paraId="4F4B1B9A">
      <w:pPr>
        <w:widowControl/>
        <w:spacing w:line="400" w:lineRule="exact"/>
        <w:ind w:firstLine="480" w:firstLineChars="200"/>
        <w:jc w:val="left"/>
        <w:rPr>
          <w:rFonts w:hint="eastAsia" w:ascii="仿宋_GB2312" w:hAnsi="仿宋_GB2312" w:eastAsia="仿宋_GB2312" w:cs="仿宋_GB2312"/>
          <w:kern w:val="0"/>
          <w:sz w:val="24"/>
          <w:lang w:bidi="ar"/>
        </w:rPr>
      </w:pPr>
    </w:p>
    <w:p w14:paraId="438B14FF">
      <w:pPr>
        <w:widowControl/>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以上企业，不属于大企业的分支机构，不存在控股股东为大企业的情形，也不存在与大企业的负责人为同一人的情形。</w:t>
      </w:r>
    </w:p>
    <w:p w14:paraId="63FD0343">
      <w:pPr>
        <w:widowControl/>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本企业对上述声明内容的真实性负责。如有虚假，将依法承担相应责任。 </w:t>
      </w:r>
    </w:p>
    <w:p w14:paraId="06487676">
      <w:pPr>
        <w:rPr>
          <w:rFonts w:hint="eastAsia" w:ascii="仿宋_GB2312" w:hAnsi="仿宋_GB2312" w:eastAsia="仿宋_GB2312" w:cs="仿宋_GB2312"/>
          <w:kern w:val="0"/>
          <w:sz w:val="24"/>
          <w:lang w:bidi="ar"/>
        </w:rPr>
      </w:pPr>
    </w:p>
    <w:p w14:paraId="0F0E9F7B">
      <w:pPr>
        <w:spacing w:line="400" w:lineRule="exact"/>
        <w:ind w:right="-754" w:rightChars="-359" w:firstLine="6000" w:firstLineChars="2500"/>
        <w:rPr>
          <w:rFonts w:hint="eastAsia" w:ascii="仿宋_GB2312" w:hAnsi="仿宋_GB2312" w:eastAsia="仿宋_GB2312" w:cs="仿宋_GB2312"/>
          <w:sz w:val="24"/>
        </w:rPr>
      </w:pPr>
      <w:r>
        <w:rPr>
          <w:rFonts w:hint="eastAsia" w:ascii="仿宋_GB2312" w:eastAsia="仿宋_GB2312"/>
          <w:sz w:val="24"/>
          <w:lang w:eastAsia="zh-CN"/>
        </w:rPr>
        <w:t>供应商</w:t>
      </w:r>
      <w:r>
        <w:rPr>
          <w:rFonts w:hint="eastAsia" w:ascii="仿宋_GB2312" w:hAnsi="仿宋_GB2312" w:eastAsia="仿宋_GB2312" w:cs="仿宋_GB2312"/>
          <w:sz w:val="24"/>
        </w:rPr>
        <w:t>名称</w:t>
      </w:r>
      <w:r>
        <w:rPr>
          <w:rFonts w:hint="eastAsia" w:ascii="仿宋_GB2312" w:hAnsi="仿宋_GB2312" w:eastAsia="仿宋_GB2312" w:cs="仿宋_GB2312"/>
          <w:b/>
          <w:bCs/>
          <w:sz w:val="24"/>
        </w:rPr>
        <w:t>（CA电子签章）</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67DD657D">
      <w:pPr>
        <w:spacing w:line="360" w:lineRule="exact"/>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日期：       年   月   日</w:t>
      </w:r>
    </w:p>
    <w:p w14:paraId="0E9376DC">
      <w:pPr>
        <w:overflowPunct w:val="0"/>
        <w:spacing w:line="360" w:lineRule="exact"/>
        <w:ind w:firstLine="562" w:firstLineChars="200"/>
        <w:jc w:val="left"/>
        <w:rPr>
          <w:rFonts w:ascii="仿宋_GB2312" w:eastAsia="仿宋_GB2312"/>
          <w:b/>
          <w:bCs/>
          <w:kern w:val="0"/>
          <w:sz w:val="28"/>
          <w:szCs w:val="28"/>
        </w:rPr>
      </w:pPr>
    </w:p>
    <w:p w14:paraId="396E1FB4">
      <w:pPr>
        <w:pStyle w:val="189"/>
        <w:spacing w:line="405" w:lineRule="atLeast"/>
        <w:rPr>
          <w:rFonts w:hint="eastAsia" w:ascii="仿宋_GB2312" w:eastAsia="仿宋_GB2312"/>
        </w:rPr>
      </w:pPr>
      <w:r>
        <w:rPr>
          <w:rFonts w:hint="eastAsia" w:ascii="仿宋_GB2312" w:eastAsia="仿宋_GB2312"/>
          <w:b/>
          <w:bCs/>
        </w:rPr>
        <w:t> </w:t>
      </w:r>
      <w:r>
        <w:rPr>
          <w:rFonts w:hint="eastAsia" w:ascii="仿宋_GB2312" w:eastAsia="仿宋_GB2312"/>
          <w:b/>
          <w:bCs/>
          <w:sz w:val="27"/>
          <w:szCs w:val="27"/>
        </w:rPr>
        <w:t xml:space="preserve"> 注：1.此项材料</w:t>
      </w:r>
      <w:r>
        <w:rPr>
          <w:rFonts w:ascii="仿宋_GB2312" w:eastAsia="仿宋_GB2312"/>
          <w:b/>
          <w:bCs/>
          <w:sz w:val="28"/>
          <w:szCs w:val="28"/>
        </w:rPr>
        <w:t>必须</w:t>
      </w:r>
      <w:r>
        <w:rPr>
          <w:rFonts w:hint="eastAsia" w:ascii="仿宋_GB2312" w:eastAsia="仿宋_GB2312"/>
          <w:b/>
          <w:bCs/>
          <w:sz w:val="28"/>
          <w:szCs w:val="28"/>
        </w:rPr>
        <w:t>以</w:t>
      </w:r>
      <w:r>
        <w:rPr>
          <w:rFonts w:hint="eastAsia" w:ascii="仿宋_GB2312" w:eastAsia="仿宋_GB2312"/>
          <w:b/>
          <w:bCs/>
          <w:sz w:val="27"/>
          <w:szCs w:val="27"/>
        </w:rPr>
        <w:t>PDF格式上传；</w:t>
      </w:r>
      <w:r>
        <w:rPr>
          <w:rFonts w:hint="eastAsia" w:ascii="仿宋_GB2312" w:eastAsia="仿宋_GB2312"/>
          <w:b/>
          <w:bCs/>
          <w:sz w:val="27"/>
          <w:szCs w:val="27"/>
        </w:rPr>
        <w:br w:type="textWrapping"/>
      </w:r>
      <w:r>
        <w:rPr>
          <w:rFonts w:hint="eastAsia" w:ascii="仿宋_GB2312" w:eastAsia="仿宋_GB2312"/>
          <w:b/>
          <w:bCs/>
          <w:sz w:val="27"/>
          <w:szCs w:val="27"/>
        </w:rPr>
        <w:t>  2.</w:t>
      </w:r>
      <w:r>
        <w:rPr>
          <w:rFonts w:hint="eastAsia" w:ascii="仿宋_GB2312" w:eastAsia="仿宋_GB2312"/>
          <w:b/>
          <w:bCs/>
          <w:sz w:val="27"/>
          <w:szCs w:val="27"/>
          <w:lang w:eastAsia="zh-CN"/>
        </w:rPr>
        <w:t>供应商</w:t>
      </w:r>
      <w:r>
        <w:rPr>
          <w:rFonts w:hint="eastAsia" w:ascii="仿宋_GB2312" w:eastAsia="仿宋_GB2312"/>
          <w:b/>
          <w:bCs/>
          <w:sz w:val="27"/>
          <w:szCs w:val="27"/>
        </w:rPr>
        <w:t>出具的《中小企业声明函》中填写的“所属行业”应与采购文件明确的“所属行业”内容一致。</w:t>
      </w:r>
      <w:r>
        <w:rPr>
          <w:rFonts w:hint="eastAsia" w:ascii="仿宋_GB2312" w:eastAsia="仿宋_GB2312"/>
          <w:b/>
          <w:bCs/>
          <w:sz w:val="27"/>
          <w:szCs w:val="27"/>
        </w:rPr>
        <w:br w:type="textWrapping"/>
      </w:r>
      <w:r>
        <w:rPr>
          <w:rFonts w:hint="eastAsia" w:ascii="仿宋_GB2312" w:eastAsia="仿宋_GB2312"/>
          <w:b/>
          <w:bCs/>
          <w:sz w:val="27"/>
          <w:szCs w:val="27"/>
        </w:rPr>
        <w:t>  采购标的对应的中小企业划分标准所属行业：</w:t>
      </w:r>
      <w:r>
        <w:rPr>
          <w:rFonts w:hint="eastAsia" w:ascii="仿宋_GB2312" w:eastAsia="仿宋_GB2312"/>
          <w:b/>
          <w:bCs/>
          <w:sz w:val="27"/>
          <w:szCs w:val="27"/>
          <w:u w:val="single"/>
        </w:rPr>
        <w:t>工业</w:t>
      </w:r>
      <w:r>
        <w:rPr>
          <w:rFonts w:hint="eastAsia" w:ascii="仿宋_GB2312" w:eastAsia="仿宋_GB2312"/>
          <w:b/>
          <w:bCs/>
          <w:sz w:val="27"/>
          <w:szCs w:val="27"/>
        </w:rPr>
        <w:t>。</w:t>
      </w:r>
      <w:r>
        <w:rPr>
          <w:rFonts w:hint="eastAsia" w:ascii="仿宋_GB2312" w:eastAsia="仿宋_GB2312"/>
        </w:rPr>
        <w:br w:type="textWrapping"/>
      </w:r>
      <w:r>
        <w:rPr>
          <w:rFonts w:hint="eastAsia" w:ascii="仿宋_GB2312" w:eastAsia="仿宋_GB2312"/>
        </w:rPr>
        <w:t>  3.从业人员、营业收入、资产总额填报上一年度数据，无上一年度数据的新成立企业可不填报。</w:t>
      </w:r>
      <w:r>
        <w:rPr>
          <w:rFonts w:hint="eastAsia" w:ascii="仿宋_GB2312" w:eastAsia="仿宋_GB2312"/>
        </w:rPr>
        <w:br w:type="textWrapping"/>
      </w:r>
      <w:r>
        <w:rPr>
          <w:rFonts w:hint="eastAsia" w:ascii="仿宋_GB2312" w:eastAsia="仿宋_GB2312"/>
        </w:rPr>
        <w:t>  4.为方便</w:t>
      </w:r>
      <w:r>
        <w:rPr>
          <w:rFonts w:hint="eastAsia" w:ascii="仿宋_GB2312" w:eastAsia="仿宋_GB2312"/>
          <w:sz w:val="24"/>
          <w:lang w:eastAsia="zh-CN"/>
        </w:rPr>
        <w:t>供应商</w:t>
      </w:r>
      <w:r>
        <w:rPr>
          <w:rFonts w:hint="eastAsia" w:ascii="仿宋_GB2312" w:eastAsia="仿宋_GB2312"/>
        </w:rPr>
        <w:t>识别企业规模类型，</w:t>
      </w:r>
      <w:r>
        <w:rPr>
          <w:rFonts w:hint="eastAsia" w:ascii="仿宋_GB2312" w:eastAsia="仿宋_GB2312"/>
          <w:sz w:val="24"/>
          <w:lang w:eastAsia="zh-CN"/>
        </w:rPr>
        <w:t>供应商</w:t>
      </w:r>
      <w:r>
        <w:rPr>
          <w:rFonts w:hint="eastAsia" w:ascii="仿宋_GB2312" w:eastAsia="仿宋_GB2312"/>
        </w:rPr>
        <w:t>可使用工业和信息化部组织开发的中小企业规模类型自测小程序生成企业规模类型测试结果。</w:t>
      </w:r>
      <w:r>
        <w:rPr>
          <w:rFonts w:hint="eastAsia" w:ascii="仿宋_GB2312" w:eastAsia="仿宋_GB2312"/>
        </w:rPr>
        <w:br w:type="textWrapping"/>
      </w:r>
      <w:r>
        <w:rPr>
          <w:rFonts w:hint="eastAsia" w:ascii="仿宋_GB2312" w:eastAsia="仿宋_GB2312"/>
        </w:rPr>
        <w:t>  自测小程序链接：https://baosong.miit.gov.cn/ScaleTest</w:t>
      </w:r>
      <w:r>
        <w:rPr>
          <w:rFonts w:hint="eastAsia" w:ascii="仿宋_GB2312" w:eastAsia="仿宋_GB2312"/>
        </w:rPr>
        <w:br w:type="textWrapping"/>
      </w:r>
      <w:r>
        <w:rPr>
          <w:rFonts w:hint="eastAsia" w:ascii="仿宋_GB2312" w:eastAsia="仿宋_GB2312"/>
        </w:rPr>
        <w:t>  5.</w:t>
      </w:r>
      <w:r>
        <w:rPr>
          <w:rFonts w:hint="eastAsia" w:ascii="仿宋_GB2312" w:eastAsia="仿宋_GB2312"/>
          <w:sz w:val="24"/>
          <w:lang w:eastAsia="zh-CN"/>
        </w:rPr>
        <w:t>供应商</w:t>
      </w:r>
      <w:r>
        <w:rPr>
          <w:rFonts w:hint="eastAsia" w:ascii="仿宋_GB2312" w:eastAsia="仿宋_GB2312"/>
        </w:rPr>
        <w:t>须按上述格式要求如实填写中小企业声明函，并对该声明函的真实性负责，否则不得享受相关中小企业扶持政策；</w:t>
      </w:r>
      <w:r>
        <w:rPr>
          <w:rFonts w:hint="eastAsia" w:ascii="仿宋_GB2312" w:eastAsia="仿宋_GB2312"/>
        </w:rPr>
        <w:br w:type="textWrapping"/>
      </w:r>
      <w:r>
        <w:rPr>
          <w:rFonts w:hint="eastAsia" w:ascii="仿宋_GB2312" w:eastAsia="仿宋_GB2312"/>
        </w:rPr>
        <w:t>  6.成交</w:t>
      </w:r>
      <w:r>
        <w:rPr>
          <w:rFonts w:hint="eastAsia" w:ascii="仿宋_GB2312" w:eastAsia="仿宋_GB2312"/>
          <w:sz w:val="24"/>
          <w:lang w:eastAsia="zh-CN"/>
        </w:rPr>
        <w:t>供应商</w:t>
      </w:r>
      <w:r>
        <w:rPr>
          <w:rFonts w:hint="eastAsia" w:ascii="仿宋_GB2312" w:eastAsia="仿宋_GB2312"/>
        </w:rPr>
        <w:t>依法享受中小企业扶持政策的，采购代理机构将在成交结果公告中公告其《中小企业声明函》。</w:t>
      </w:r>
    </w:p>
    <w:p w14:paraId="30D5A71D">
      <w:pPr>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14:paraId="0FF9FE70">
      <w:pPr>
        <w:ind w:firstLine="643" w:firstLineChars="200"/>
        <w:jc w:val="center"/>
        <w:rPr>
          <w:rFonts w:hint="eastAsia" w:ascii="仿宋_GB2312" w:hAnsi="仿宋_GB2312" w:eastAsia="仿宋_GB2312" w:cs="仿宋_GB2312"/>
          <w:b/>
          <w:bCs/>
          <w:sz w:val="32"/>
          <w:szCs w:val="32"/>
        </w:rPr>
      </w:pPr>
    </w:p>
    <w:p w14:paraId="63C24464">
      <w:pPr>
        <w:ind w:firstLine="643" w:firstLineChars="200"/>
        <w:jc w:val="center"/>
        <w:rPr>
          <w:rFonts w:hint="eastAsia"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50"/>
        <w:tblW w:w="0" w:type="auto"/>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6558D4FA">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5F5B7513">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14:paraId="039910FC">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14:paraId="4AF8980A">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14:paraId="106541EF">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14:paraId="171ED996">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14:paraId="669D600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14:paraId="59A9CE5F">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25C3B57E">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14:paraId="00961B3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79572B9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5D2229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717518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A6C294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639F9D8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0040F9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56477C5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13486D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5DFB935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1F2A7A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EFA26C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2AFF03F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7367D5E">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F49797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DEF810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4E18E6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4B6C62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18831A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44381E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55C191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7BC26F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645776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5870D01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993EE7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124E5A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49007F7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6E6A98F4">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5D238B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6A8A5A7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86EE84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80AF44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1639D2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14:paraId="5ABBFEBF">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0A77C68">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04C82D3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907099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266AF4E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D38959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14:paraId="50C0CC7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14:paraId="76703A7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41AFA7B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C00E16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052FDF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6B8CC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9342EE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420775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14:paraId="2F9C9A6E">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334D813">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D4AD74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67B4EE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42051A4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0E3536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14:paraId="5B03DC0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7778E729">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28185791">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B54BAF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A6336C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C18A15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D638F4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B397BE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79AA639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76400D2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0B171DC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88F01F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1B3EA0E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C6BA3C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67ADC6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64A7FA87">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2C4BC4B">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664540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7E43A4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48F0BF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0D335B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9913AD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14:paraId="5B6F934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6D3DF58">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969383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3C7DA16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FDDE70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4765D4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AD468D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3108673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002F70D">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00B29E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4FFAF94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40FC48A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AD9840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DB43AB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073AD8A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0C11D6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08B3AF7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66D7FFF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4B8938C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66AE80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B90FFF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224592F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AD5970E">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C6D523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F5519A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3D612F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050515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D40061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5DEC6BB2">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FCE495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57DF94A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A1CF10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0783AD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A657A6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3B2E2B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6C8B573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40713C93">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B6F48E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DBFCB8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8B98DB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F68C63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DBAC81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6F2C8675">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57D58BA0">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C7D783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514C41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C3D992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717B0F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2C052D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0AA4F25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67E76C2">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E6D06B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749A32B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088217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9668E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8BA3B9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2E5ED13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1A6BEA7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5BCBA0C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9AEB7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29D8D2D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026B40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20AAB0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25AB1C3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5640B17">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8799AF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270C5C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4ED1E52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731FC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B77A0E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55B56994">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CB0D7A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26F93B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EA94A8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1A6FE15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83B84A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8883E2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672F467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AB6A9CA">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B884F4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5AB958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5A91718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1424D4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B89510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2B52866C">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D5B6FF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14:paraId="1D4B648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44AB7F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059CD9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64ED73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478E4D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3A178F6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3CB8F1D">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41DDF6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60278FF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84675E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07B0AE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54FF87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14:paraId="0C6A508B">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168D3D51">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14:paraId="55FFD1C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375C23C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456B27D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000B13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D0B8AD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0B8D68E5">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4F77F29A">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3BD17C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3AB27A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34F6C64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8A3F7D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C12551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14:paraId="0CB26350">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04ED6BC">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585455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822C59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4312AF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42C7CB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5E57D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2767492E">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6FF3996">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C45B49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00E3314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1CB5C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AC7709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9C90AB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6E2DB835">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4A2E7083">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04EC2C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0188761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749B450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8056DE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0FE089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14:paraId="2D406111">
      <w:pPr>
        <w:pStyle w:val="189"/>
        <w:spacing w:line="405" w:lineRule="atLeast"/>
        <w:rPr>
          <w:rFonts w:hint="eastAsia" w:ascii="仿宋_GB2312" w:eastAsia="仿宋_GB2312"/>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p>
    <w:p w14:paraId="594C524B">
      <w:pPr>
        <w:pStyle w:val="189"/>
        <w:spacing w:line="405" w:lineRule="atLeast"/>
        <w:rPr>
          <w:rFonts w:hint="eastAsia" w:ascii="仿宋_GB2312" w:eastAsia="仿宋_GB2312"/>
          <w:b/>
          <w:bCs/>
        </w:rPr>
      </w:pPr>
      <w:r>
        <w:rPr>
          <w:rFonts w:hint="eastAsia" w:ascii="仿宋_GB2312" w:eastAsia="仿宋_GB2312"/>
        </w:rPr>
        <w:br w:type="page"/>
      </w:r>
    </w:p>
    <w:p w14:paraId="2CFFC560">
      <w:pPr>
        <w:pStyle w:val="189"/>
        <w:rPr>
          <w:rFonts w:hint="eastAsia" w:ascii="仿宋_GB2312" w:eastAsia="仿宋_GB2312"/>
          <w:b/>
          <w:bCs/>
          <w:sz w:val="33"/>
          <w:szCs w:val="33"/>
        </w:rPr>
      </w:pPr>
      <w:r>
        <w:rPr>
          <w:rFonts w:hint="eastAsia" w:ascii="仿宋_GB2312" w:eastAsia="仿宋_GB2312"/>
          <w:b/>
          <w:bCs/>
        </w:rPr>
        <w:t>②残疾人福利性单位声明函（服务</w:t>
      </w:r>
      <w:r>
        <w:rPr>
          <w:rFonts w:hint="eastAsia" w:ascii="仿宋_GB2312" w:eastAsia="仿宋_GB2312" w:cs="Times New Roman"/>
          <w:b/>
          <w:bCs/>
          <w:kern w:val="2"/>
          <w:lang w:bidi="ar"/>
        </w:rPr>
        <w:t>由残疾人福利性单位承接</w:t>
      </w:r>
      <w:r>
        <w:rPr>
          <w:rFonts w:hint="eastAsia" w:ascii="仿宋_GB2312" w:eastAsia="仿宋_GB2312"/>
          <w:b/>
          <w:bCs/>
        </w:rPr>
        <w:t>的必须提供）：</w:t>
      </w:r>
    </w:p>
    <w:p w14:paraId="739D6DFE">
      <w:pPr>
        <w:pStyle w:val="189"/>
        <w:jc w:val="center"/>
        <w:rPr>
          <w:rFonts w:hint="eastAsia" w:ascii="仿宋_GB2312" w:eastAsia="仿宋_GB2312"/>
        </w:rPr>
      </w:pPr>
      <w:r>
        <w:rPr>
          <w:rFonts w:hint="eastAsia" w:ascii="仿宋_GB2312" w:eastAsia="仿宋_GB2312"/>
          <w:b/>
          <w:bCs/>
          <w:sz w:val="33"/>
          <w:szCs w:val="33"/>
        </w:rPr>
        <w:t>残疾人福利性单位声明函</w:t>
      </w:r>
    </w:p>
    <w:p w14:paraId="79EE9FDA">
      <w:pPr>
        <w:pStyle w:val="189"/>
        <w:spacing w:line="405" w:lineRule="atLeast"/>
        <w:rPr>
          <w:rFonts w:hint="eastAsia" w:ascii="仿宋_GB2312" w:eastAsia="仿宋_GB2312"/>
        </w:rPr>
      </w:pPr>
      <w:r>
        <w:rPr>
          <w:rFonts w:hint="eastAsia" w:ascii="仿宋_GB2312" w:eastAsia="仿宋_GB2312"/>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u w:val="single"/>
        </w:rPr>
        <w:t xml:space="preserve">     </w:t>
      </w:r>
      <w:r>
        <w:rPr>
          <w:rFonts w:hint="eastAsia" w:ascii="仿宋_GB2312" w:eastAsia="仿宋_GB2312"/>
        </w:rPr>
        <w:t>单位的</w:t>
      </w:r>
      <w:r>
        <w:rPr>
          <w:rFonts w:hint="eastAsia" w:ascii="仿宋_GB2312" w:eastAsia="仿宋_GB2312"/>
          <w:u w:val="single"/>
        </w:rPr>
        <w:t xml:space="preserve">     </w:t>
      </w:r>
      <w:r>
        <w:rPr>
          <w:rFonts w:hint="eastAsia" w:ascii="仿宋_GB2312" w:eastAsia="仿宋_GB2312"/>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rPr>
        <w:br w:type="textWrapping"/>
      </w:r>
      <w:r>
        <w:rPr>
          <w:rFonts w:hint="eastAsia" w:ascii="仿宋_GB2312" w:eastAsia="仿宋_GB2312"/>
        </w:rPr>
        <w:t>  本单位对上述声明的真实性负责。如有虚假，将依法承担相应责任。</w:t>
      </w:r>
    </w:p>
    <w:p w14:paraId="0A4EAB6A">
      <w:pPr>
        <w:pStyle w:val="189"/>
        <w:spacing w:line="405" w:lineRule="atLeast"/>
        <w:rPr>
          <w:rFonts w:hint="eastAsia" w:ascii="仿宋_GB2312" w:eastAsia="仿宋_GB2312"/>
        </w:rPr>
      </w:pPr>
      <w:r>
        <w:rPr>
          <w:rFonts w:hint="eastAsia" w:ascii="仿宋_GB2312" w:eastAsia="仿宋_GB2312"/>
        </w:rPr>
        <w:t>                                    </w:t>
      </w:r>
    </w:p>
    <w:p w14:paraId="37EA2C4D">
      <w:pPr>
        <w:pStyle w:val="189"/>
        <w:jc w:val="right"/>
        <w:rPr>
          <w:rFonts w:hint="eastAsia" w:ascii="仿宋_GB2312" w:eastAsia="仿宋_GB2312"/>
        </w:rPr>
      </w:pPr>
      <w:r>
        <w:rPr>
          <w:rFonts w:hint="eastAsia" w:ascii="仿宋_GB2312" w:eastAsia="仿宋_GB2312"/>
        </w:rPr>
        <w:t>   单位名称（</w:t>
      </w:r>
      <w:r>
        <w:rPr>
          <w:rFonts w:hint="eastAsia" w:ascii="仿宋_GB2312" w:eastAsia="仿宋_GB2312"/>
          <w:b/>
          <w:bCs/>
        </w:rPr>
        <w:t>CA电子签章</w:t>
      </w:r>
      <w:r>
        <w:rPr>
          <w:rFonts w:hint="eastAsia" w:ascii="仿宋_GB2312" w:eastAsia="仿宋_GB2312"/>
        </w:rPr>
        <w:t>）：   </w:t>
      </w:r>
    </w:p>
    <w:p w14:paraId="3B8AB007">
      <w:pPr>
        <w:pStyle w:val="189"/>
        <w:jc w:val="right"/>
        <w:rPr>
          <w:rFonts w:hint="eastAsia" w:ascii="仿宋_GB2312" w:eastAsia="仿宋_GB2312"/>
        </w:rPr>
      </w:pPr>
      <w:r>
        <w:rPr>
          <w:rFonts w:hint="eastAsia" w:ascii="仿宋_GB2312" w:eastAsia="仿宋_GB2312"/>
        </w:rPr>
        <w:t>                             日  期：   </w:t>
      </w:r>
    </w:p>
    <w:p w14:paraId="255BD2DA">
      <w:pPr>
        <w:pStyle w:val="189"/>
        <w:spacing w:line="405" w:lineRule="atLeast"/>
        <w:rPr>
          <w:rFonts w:hint="eastAsia" w:ascii="仿宋_GB2312" w:eastAsia="仿宋_GB2312"/>
        </w:rPr>
      </w:pPr>
      <w:r>
        <w:rPr>
          <w:rFonts w:hint="eastAsia" w:ascii="仿宋_GB2312" w:eastAsia="仿宋_GB2312"/>
          <w:b/>
          <w:bCs/>
        </w:rPr>
        <w:t>  注：1.此项材料必须以PDF格式上传；</w:t>
      </w:r>
      <w:r>
        <w:rPr>
          <w:rFonts w:hint="eastAsia" w:ascii="仿宋_GB2312" w:eastAsia="仿宋_GB2312"/>
          <w:b/>
          <w:bCs/>
        </w:rPr>
        <w:br w:type="textWrapping"/>
      </w:r>
      <w:r>
        <w:rPr>
          <w:rFonts w:hint="eastAsia" w:ascii="仿宋_GB2312" w:eastAsia="仿宋_GB2312"/>
          <w:b/>
          <w:bCs/>
        </w:rPr>
        <w:t>  2.成交</w:t>
      </w:r>
      <w:r>
        <w:rPr>
          <w:rFonts w:hint="eastAsia" w:ascii="仿宋_GB2312" w:eastAsia="仿宋_GB2312"/>
          <w:b/>
          <w:bCs/>
          <w:lang w:eastAsia="zh-CN"/>
        </w:rPr>
        <w:t>供应商</w:t>
      </w:r>
      <w:r>
        <w:rPr>
          <w:rFonts w:hint="eastAsia" w:ascii="仿宋_GB2312" w:eastAsia="仿宋_GB2312"/>
          <w:b/>
          <w:bCs/>
        </w:rPr>
        <w:t>声明为残疾人福利性单位的，采购代理机构将随成交结果同时公告其《残疾人福利性单位声明函》，接受社会监督；</w:t>
      </w:r>
      <w:r>
        <w:rPr>
          <w:rFonts w:hint="eastAsia" w:ascii="仿宋_GB2312" w:eastAsia="仿宋_GB2312"/>
          <w:b/>
          <w:bCs/>
        </w:rPr>
        <w:br w:type="textWrapping"/>
      </w:r>
      <w:r>
        <w:rPr>
          <w:rFonts w:hint="eastAsia" w:ascii="仿宋_GB2312" w:eastAsia="仿宋_GB2312"/>
          <w:b/>
          <w:bCs/>
        </w:rPr>
        <w:t>  3.享受政府采购支持政策的残疾人福利性单位应当同时满足以下条件：</w:t>
      </w:r>
      <w:r>
        <w:rPr>
          <w:rFonts w:hint="eastAsia" w:ascii="仿宋_GB2312" w:eastAsia="仿宋_GB2312"/>
        </w:rPr>
        <w:br w:type="textWrapping"/>
      </w:r>
      <w:r>
        <w:rPr>
          <w:rFonts w:hint="eastAsia" w:ascii="仿宋_GB2312" w:eastAsia="仿宋_GB2312"/>
        </w:rPr>
        <w:t>  （1）安置的残疾人占本单位在职职工人数的比例不低于25%（含25%），并且安置的残疾人人数不少于10人（含10人）；</w:t>
      </w:r>
      <w:r>
        <w:rPr>
          <w:rFonts w:hint="eastAsia" w:ascii="仿宋_GB2312" w:eastAsia="仿宋_GB2312"/>
        </w:rPr>
        <w:br w:type="textWrapping"/>
      </w:r>
      <w:r>
        <w:rPr>
          <w:rFonts w:hint="eastAsia" w:ascii="仿宋_GB2312" w:eastAsia="仿宋_GB2312"/>
        </w:rPr>
        <w:t>  （2）依法与安置的每位残疾人签订了一年以上（含一年）的劳动合同或服务协议；</w:t>
      </w:r>
      <w:r>
        <w:rPr>
          <w:rFonts w:hint="eastAsia" w:ascii="仿宋_GB2312" w:eastAsia="仿宋_GB2312"/>
        </w:rPr>
        <w:br w:type="textWrapping"/>
      </w:r>
      <w:r>
        <w:rPr>
          <w:rFonts w:hint="eastAsia" w:ascii="仿宋_GB2312" w:eastAsia="仿宋_GB2312"/>
        </w:rPr>
        <w:t>  （3）为安置的每位残疾人按月足额缴纳了基本养老保险、基本医疗保险、失业保险、工伤保险和生育保险等社会保险费；</w:t>
      </w:r>
      <w:r>
        <w:rPr>
          <w:rFonts w:hint="eastAsia" w:ascii="仿宋_GB2312" w:eastAsia="仿宋_GB2312"/>
        </w:rPr>
        <w:br w:type="textWrapping"/>
      </w:r>
      <w:r>
        <w:rPr>
          <w:rFonts w:hint="eastAsia" w:ascii="仿宋_GB2312" w:eastAsia="仿宋_GB2312"/>
        </w:rPr>
        <w:t>  （4）通过银行等金融机构向安置的每位残疾人，按月支付了不低于单位所在区县适用的经省级人民政府批准的月最低工资标准的工资；</w:t>
      </w:r>
      <w:r>
        <w:rPr>
          <w:rFonts w:hint="eastAsia" w:ascii="仿宋_GB2312" w:eastAsia="仿宋_GB2312"/>
        </w:rPr>
        <w:br w:type="textWrapping"/>
      </w:r>
      <w:r>
        <w:rPr>
          <w:rFonts w:hint="eastAsia" w:ascii="仿宋_GB2312" w:eastAsia="仿宋_GB2312"/>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rPr>
        <w:br w:type="textWrapping"/>
      </w:r>
      <w:r>
        <w:rPr>
          <w:rFonts w:hint="eastAsia" w:ascii="仿宋_GB2312" w:eastAsia="仿宋_GB2312"/>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751ABD">
      <w:pPr>
        <w:pStyle w:val="20"/>
        <w:rPr>
          <w:rFonts w:ascii="仿宋_GB2312" w:eastAsia="仿宋_GB2312"/>
          <w:bCs/>
        </w:rPr>
      </w:pPr>
    </w:p>
    <w:p w14:paraId="7E0FEC16"/>
    <w:p w14:paraId="77785D95">
      <w:pPr>
        <w:pStyle w:val="189"/>
        <w:rPr>
          <w:rFonts w:hint="eastAsia" w:ascii="仿宋_GB2312" w:eastAsia="仿宋_GB2312"/>
          <w:b/>
          <w:bCs/>
          <w:sz w:val="33"/>
          <w:szCs w:val="33"/>
        </w:rPr>
      </w:pPr>
      <w:r>
        <w:rPr>
          <w:rFonts w:hint="eastAsia" w:ascii="仿宋_GB2312" w:eastAsia="仿宋_GB2312"/>
          <w:b/>
          <w:bCs/>
        </w:rPr>
        <w:t>③监狱企业由省级以上监狱管理局、戒毒管理局（含新疆生产建设兵团）出具的属于监狱企业的证明文件（服务由监狱企业承接的必须提供）</w:t>
      </w:r>
    </w:p>
    <w:p w14:paraId="330AB798">
      <w:pPr>
        <w:pStyle w:val="189"/>
        <w:spacing w:line="405" w:lineRule="atLeast"/>
        <w:rPr>
          <w:rFonts w:hint="eastAsia" w:ascii="仿宋_GB2312" w:eastAsia="仿宋_GB2312"/>
        </w:rPr>
      </w:pPr>
      <w:r>
        <w:rPr>
          <w:rFonts w:hint="eastAsia" w:ascii="仿宋_GB2312" w:eastAsia="仿宋_GB2312"/>
        </w:rPr>
        <w:t> </w:t>
      </w:r>
    </w:p>
    <w:p w14:paraId="3116D7E6">
      <w:pPr>
        <w:pStyle w:val="189"/>
        <w:spacing w:line="405" w:lineRule="atLeast"/>
        <w:rPr>
          <w:rFonts w:hint="eastAsia" w:ascii="仿宋_GB2312" w:eastAsia="仿宋_GB2312"/>
        </w:rPr>
      </w:pPr>
      <w:r>
        <w:rPr>
          <w:rFonts w:hint="eastAsia" w:ascii="仿宋_GB2312" w:eastAsia="仿宋_GB2312"/>
        </w:rPr>
        <w:t> </w:t>
      </w:r>
    </w:p>
    <w:p w14:paraId="76B0504E">
      <w:pPr>
        <w:pStyle w:val="189"/>
        <w:spacing w:line="405" w:lineRule="atLeast"/>
        <w:rPr>
          <w:rFonts w:hint="eastAsia" w:ascii="仿宋_GB2312" w:eastAsia="仿宋_GB2312"/>
          <w:color w:val="000000"/>
        </w:rPr>
      </w:pPr>
      <w:r>
        <w:rPr>
          <w:rFonts w:hint="eastAsia" w:ascii="仿宋_GB2312" w:eastAsia="仿宋_GB2312"/>
          <w:color w:val="000000"/>
        </w:rPr>
        <w:t> </w:t>
      </w:r>
    </w:p>
    <w:p w14:paraId="06A7800B">
      <w:pPr>
        <w:pStyle w:val="189"/>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6DC98A17">
      <w:pPr>
        <w:pStyle w:val="49"/>
        <w:ind w:firstLine="404"/>
      </w:pPr>
    </w:p>
    <w:p w14:paraId="43562F8F">
      <w:pPr>
        <w:pStyle w:val="49"/>
        <w:ind w:firstLine="404"/>
      </w:pPr>
    </w:p>
    <w:p w14:paraId="56DAC05D">
      <w:pPr>
        <w:pStyle w:val="49"/>
        <w:ind w:firstLine="404"/>
      </w:pPr>
    </w:p>
    <w:p w14:paraId="48C77C78">
      <w:pPr>
        <w:pStyle w:val="49"/>
        <w:ind w:firstLine="404"/>
      </w:pPr>
    </w:p>
    <w:p w14:paraId="4C37E48C">
      <w:pPr>
        <w:pStyle w:val="49"/>
        <w:ind w:firstLine="404"/>
      </w:pPr>
    </w:p>
    <w:p w14:paraId="28DF702C">
      <w:pPr>
        <w:pStyle w:val="49"/>
        <w:ind w:firstLine="404"/>
      </w:pPr>
    </w:p>
    <w:p w14:paraId="32151801">
      <w:pPr>
        <w:pStyle w:val="49"/>
        <w:ind w:firstLine="404"/>
      </w:pPr>
    </w:p>
    <w:p w14:paraId="35CA8F85">
      <w:pPr>
        <w:pStyle w:val="49"/>
        <w:ind w:firstLine="404"/>
      </w:pPr>
    </w:p>
    <w:p w14:paraId="75E725A7">
      <w:pPr>
        <w:pStyle w:val="49"/>
        <w:ind w:firstLine="404"/>
      </w:pPr>
    </w:p>
    <w:p w14:paraId="2AFBBFAB">
      <w:pPr>
        <w:pStyle w:val="49"/>
        <w:ind w:firstLine="404"/>
      </w:pPr>
    </w:p>
    <w:p w14:paraId="1F3F3C28">
      <w:pPr>
        <w:pStyle w:val="49"/>
        <w:ind w:firstLine="404"/>
      </w:pPr>
    </w:p>
    <w:p w14:paraId="2C2F360C">
      <w:pPr>
        <w:pStyle w:val="49"/>
        <w:ind w:firstLine="404"/>
      </w:pPr>
    </w:p>
    <w:p w14:paraId="7BB922BC">
      <w:pPr>
        <w:pStyle w:val="49"/>
        <w:ind w:firstLine="404"/>
      </w:pPr>
    </w:p>
    <w:p w14:paraId="2FA14D7F">
      <w:pPr>
        <w:pStyle w:val="49"/>
        <w:ind w:firstLine="404"/>
      </w:pPr>
    </w:p>
    <w:p w14:paraId="77050ECB">
      <w:pPr>
        <w:pStyle w:val="49"/>
        <w:ind w:firstLine="404"/>
      </w:pPr>
    </w:p>
    <w:p w14:paraId="700A526F">
      <w:pPr>
        <w:pStyle w:val="49"/>
        <w:ind w:firstLine="404"/>
      </w:pPr>
    </w:p>
    <w:p w14:paraId="6DB4604A">
      <w:pPr>
        <w:pStyle w:val="49"/>
        <w:ind w:firstLine="404"/>
      </w:pPr>
    </w:p>
    <w:p w14:paraId="12715776">
      <w:pPr>
        <w:pStyle w:val="49"/>
        <w:ind w:firstLine="404"/>
      </w:pPr>
    </w:p>
    <w:p w14:paraId="2085C7C9">
      <w:pPr>
        <w:pStyle w:val="49"/>
        <w:ind w:firstLine="404"/>
      </w:pPr>
    </w:p>
    <w:p w14:paraId="60C3C8CC">
      <w:pPr>
        <w:pStyle w:val="49"/>
        <w:ind w:firstLine="404"/>
      </w:pPr>
    </w:p>
    <w:p w14:paraId="74F5D3F6">
      <w:pPr>
        <w:pStyle w:val="49"/>
        <w:ind w:firstLine="404"/>
      </w:pPr>
    </w:p>
    <w:p w14:paraId="00D83C41">
      <w:pPr>
        <w:pStyle w:val="49"/>
        <w:ind w:firstLine="404"/>
      </w:pPr>
    </w:p>
    <w:p w14:paraId="6D42D9C8">
      <w:pPr>
        <w:pStyle w:val="49"/>
        <w:ind w:left="0" w:leftChars="0" w:firstLine="0" w:firstLineChars="0"/>
      </w:pPr>
    </w:p>
    <w:p w14:paraId="30CB5B9E">
      <w:pPr>
        <w:tabs>
          <w:tab w:val="left" w:pos="3870"/>
          <w:tab w:val="left" w:pos="4085"/>
        </w:tabs>
        <w:snapToGrid w:val="0"/>
        <w:spacing w:line="400" w:lineRule="exact"/>
        <w:ind w:firstLine="210" w:firstLineChars="100"/>
        <w:jc w:val="left"/>
        <w:rPr>
          <w:rFonts w:ascii="仿宋_GB2312" w:eastAsia="仿宋_GB2312"/>
          <w:b/>
          <w:bCs/>
          <w:sz w:val="24"/>
        </w:rPr>
      </w:pPr>
      <w:r>
        <w:rPr>
          <w:rFonts w:hint="eastAsia"/>
        </w:rPr>
        <w:t xml:space="preserve"> </w:t>
      </w:r>
      <w:r>
        <w:rPr>
          <w:rFonts w:hint="eastAsia" w:ascii="仿宋_GB2312" w:eastAsia="仿宋_GB2312"/>
          <w:sz w:val="24"/>
        </w:rPr>
        <w:t>（6）</w:t>
      </w:r>
      <w:r>
        <w:rPr>
          <w:rFonts w:hint="eastAsia" w:ascii="仿宋_GB2312" w:eastAsia="仿宋_GB2312"/>
          <w:sz w:val="24"/>
          <w:lang w:eastAsia="zh-CN"/>
        </w:rPr>
        <w:t>供应商</w:t>
      </w:r>
      <w:r>
        <w:rPr>
          <w:rFonts w:hint="eastAsia" w:ascii="仿宋_GB2312" w:eastAsia="仿宋_GB2312"/>
          <w:sz w:val="24"/>
        </w:rPr>
        <w:t>须提供有效的《放射性药品生产许可证》、《放射性药品经营许可证》、《辐射安全许可证》</w:t>
      </w:r>
      <w:r>
        <w:rPr>
          <w:rFonts w:hint="eastAsia" w:ascii="仿宋_GB2312" w:eastAsia="仿宋_GB2312"/>
          <w:b/>
          <w:bCs/>
          <w:sz w:val="24"/>
        </w:rPr>
        <w:t>（必须提供）；</w:t>
      </w:r>
    </w:p>
    <w:p w14:paraId="7DF32034">
      <w:pPr>
        <w:jc w:val="left"/>
        <w:rPr>
          <w:rFonts w:ascii="仿宋_GB2312" w:eastAsia="仿宋_GB2312"/>
          <w:b/>
          <w:bCs/>
          <w:sz w:val="24"/>
        </w:rPr>
      </w:pPr>
    </w:p>
    <w:p w14:paraId="02C20973">
      <w:pPr>
        <w:snapToGrid w:val="0"/>
        <w:spacing w:line="400" w:lineRule="exact"/>
        <w:jc w:val="left"/>
        <w:rPr>
          <w:rFonts w:ascii="仿宋_GB2312" w:eastAsia="仿宋_GB2312"/>
          <w:bCs/>
          <w:sz w:val="24"/>
        </w:rPr>
      </w:pPr>
    </w:p>
    <w:p w14:paraId="07BB2AD7">
      <w:pPr>
        <w:rPr>
          <w:rFonts w:hint="eastAsia" w:ascii="仿宋_GB2312" w:hAnsi="宋体" w:eastAsia="仿宋_GB2312"/>
          <w:b/>
          <w:sz w:val="24"/>
        </w:rPr>
      </w:pPr>
      <w:r>
        <w:rPr>
          <w:rFonts w:hint="eastAsia" w:ascii="仿宋_GB2312" w:eastAsia="仿宋_GB2312"/>
          <w:b/>
          <w:bCs/>
          <w:sz w:val="32"/>
          <w:szCs w:val="32"/>
        </w:rPr>
        <w:t>注：第（6）项必须提供且为PDF格式，并加盖</w:t>
      </w:r>
      <w:r>
        <w:rPr>
          <w:rFonts w:hint="eastAsia" w:ascii="仿宋_GB2312" w:eastAsia="仿宋_GB2312"/>
          <w:b/>
          <w:bCs/>
          <w:sz w:val="32"/>
          <w:szCs w:val="32"/>
          <w:lang w:eastAsia="zh-CN"/>
        </w:rPr>
        <w:t>供应商</w:t>
      </w:r>
      <w:r>
        <w:rPr>
          <w:rFonts w:hint="eastAsia" w:ascii="仿宋_GB2312" w:eastAsia="仿宋_GB2312"/>
          <w:b/>
          <w:bCs/>
          <w:sz w:val="32"/>
          <w:szCs w:val="32"/>
        </w:rPr>
        <w:t>CA电子签章。</w:t>
      </w:r>
      <w:r>
        <w:rPr>
          <w:rFonts w:hint="eastAsia" w:ascii="仿宋_GB2312" w:eastAsia="仿宋_GB2312"/>
          <w:bCs/>
          <w:sz w:val="24"/>
        </w:rPr>
        <w:br w:type="page"/>
      </w:r>
    </w:p>
    <w:p w14:paraId="4BF4F16C">
      <w:pPr>
        <w:snapToGrid w:val="0"/>
        <w:spacing w:before="156" w:beforeLines="50" w:after="50" w:line="360" w:lineRule="exact"/>
        <w:jc w:val="right"/>
        <w:rPr>
          <w:rFonts w:hint="eastAsia" w:ascii="仿宋_GB2312" w:hAnsi="宋体" w:eastAsia="仿宋_GB2312"/>
          <w:b/>
          <w:bCs/>
          <w:sz w:val="32"/>
          <w:szCs w:val="32"/>
        </w:rPr>
      </w:pPr>
    </w:p>
    <w:p w14:paraId="2DEB767C">
      <w:pPr>
        <w:snapToGrid w:val="0"/>
        <w:spacing w:before="156" w:beforeLines="50" w:after="50" w:line="360" w:lineRule="exact"/>
        <w:jc w:val="center"/>
        <w:rPr>
          <w:rFonts w:hint="eastAsia" w:ascii="仿宋_GB2312" w:hAnsi="宋体" w:eastAsia="仿宋_GB2312"/>
          <w:bCs/>
          <w:sz w:val="24"/>
        </w:rPr>
      </w:pPr>
    </w:p>
    <w:p w14:paraId="5CE7642C">
      <w:pPr>
        <w:jc w:val="center"/>
        <w:rPr>
          <w:rFonts w:hint="eastAsia" w:ascii="仿宋_GB2312" w:hAnsi="宋体" w:eastAsia="仿宋_GB2312"/>
          <w:b/>
          <w:bCs/>
          <w:sz w:val="72"/>
          <w:szCs w:val="72"/>
        </w:rPr>
      </w:pPr>
    </w:p>
    <w:p w14:paraId="4F192BE0">
      <w:pPr>
        <w:jc w:val="center"/>
        <w:rPr>
          <w:rFonts w:hint="eastAsia" w:ascii="仿宋_GB2312" w:hAnsi="宋体" w:eastAsia="仿宋_GB2312"/>
          <w:b/>
          <w:bCs/>
          <w:sz w:val="72"/>
          <w:szCs w:val="72"/>
        </w:rPr>
      </w:pPr>
    </w:p>
    <w:p w14:paraId="535E1A27">
      <w:pPr>
        <w:jc w:val="center"/>
        <w:rPr>
          <w:rFonts w:hint="eastAsia" w:ascii="仿宋_GB2312" w:hAnsi="宋体" w:eastAsia="仿宋_GB2312"/>
          <w:b/>
          <w:bCs/>
          <w:sz w:val="72"/>
          <w:szCs w:val="72"/>
        </w:rPr>
      </w:pPr>
    </w:p>
    <w:p w14:paraId="45B614F8">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F912D75">
      <w:pPr>
        <w:snapToGrid w:val="0"/>
        <w:spacing w:before="156" w:beforeLines="50" w:after="50" w:line="360" w:lineRule="exact"/>
        <w:jc w:val="center"/>
        <w:rPr>
          <w:rFonts w:hint="eastAsia" w:ascii="仿宋_GB2312" w:hAnsi="宋体" w:eastAsia="仿宋_GB2312"/>
          <w:b/>
          <w:bCs/>
          <w:sz w:val="44"/>
          <w:szCs w:val="44"/>
        </w:rPr>
      </w:pPr>
    </w:p>
    <w:p w14:paraId="124B56C3">
      <w:pPr>
        <w:snapToGrid w:val="0"/>
        <w:spacing w:before="156" w:beforeLines="50" w:after="50" w:line="360" w:lineRule="exact"/>
        <w:jc w:val="center"/>
        <w:rPr>
          <w:rFonts w:hint="eastAsia" w:ascii="仿宋_GB2312" w:hAnsi="宋体" w:eastAsia="仿宋_GB2312"/>
          <w:b/>
          <w:bCs/>
          <w:sz w:val="44"/>
          <w:szCs w:val="44"/>
        </w:rPr>
      </w:pPr>
    </w:p>
    <w:p w14:paraId="5837E05E">
      <w:pPr>
        <w:snapToGrid w:val="0"/>
        <w:spacing w:before="156" w:beforeLines="50" w:after="50" w:line="360" w:lineRule="exact"/>
        <w:jc w:val="center"/>
        <w:rPr>
          <w:rFonts w:hint="eastAsia" w:ascii="仿宋_GB2312" w:hAnsi="宋体" w:eastAsia="仿宋_GB2312"/>
          <w:bCs/>
          <w:sz w:val="24"/>
        </w:rPr>
      </w:pPr>
    </w:p>
    <w:p w14:paraId="373713F3">
      <w:pPr>
        <w:tabs>
          <w:tab w:val="left" w:pos="3870"/>
          <w:tab w:val="left" w:pos="4085"/>
        </w:tabs>
        <w:snapToGrid w:val="0"/>
        <w:spacing w:line="500" w:lineRule="exact"/>
        <w:jc w:val="left"/>
      </w:pPr>
      <w:r>
        <w:rPr>
          <w:rFonts w:hint="eastAsia" w:ascii="仿宋_GB2312" w:eastAsia="仿宋_GB2312"/>
          <w:b/>
          <w:bCs/>
          <w:sz w:val="24"/>
        </w:rPr>
        <w:br w:type="page"/>
      </w:r>
      <w:r>
        <w:rPr>
          <w:rFonts w:hint="eastAsia" w:ascii="仿宋_GB2312" w:eastAsia="仿宋_GB2312"/>
          <w:b/>
          <w:bCs/>
          <w:sz w:val="24"/>
        </w:rPr>
        <w:t>报价要求文件目录</w:t>
      </w:r>
      <w:r>
        <w:rPr>
          <w:rFonts w:hint="eastAsia" w:ascii="仿宋_GB2312" w:eastAsia="仿宋_GB2312"/>
          <w:b/>
          <w:sz w:val="24"/>
        </w:rPr>
        <w:t>：</w:t>
      </w:r>
    </w:p>
    <w:p w14:paraId="6896A0A8">
      <w:pPr>
        <w:tabs>
          <w:tab w:val="left" w:pos="3870"/>
          <w:tab w:val="left" w:pos="4085"/>
        </w:tabs>
        <w:snapToGrid w:val="0"/>
        <w:spacing w:line="500" w:lineRule="exact"/>
        <w:ind w:firstLine="4410" w:firstLineChars="2100"/>
        <w:jc w:val="left"/>
      </w:pPr>
    </w:p>
    <w:p w14:paraId="7E58F8A1">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15D352FC">
      <w:pPr>
        <w:snapToGrid w:val="0"/>
        <w:spacing w:line="400" w:lineRule="atLeast"/>
        <w:ind w:firstLine="420"/>
        <w:jc w:val="left"/>
        <w:rPr>
          <w:rFonts w:ascii="仿宋_GB2312" w:eastAsia="仿宋_GB2312"/>
          <w:sz w:val="24"/>
        </w:rPr>
      </w:pPr>
      <w:r>
        <w:rPr>
          <w:rFonts w:hint="eastAsia" w:ascii="仿宋_GB2312" w:eastAsia="仿宋_GB2312"/>
          <w:sz w:val="24"/>
        </w:rPr>
        <w:t>（1）</w:t>
      </w:r>
      <w:r>
        <w:rPr>
          <w:rFonts w:hint="eastAsia" w:ascii="仿宋_GB2312" w:eastAsia="仿宋_GB2312" w:cs="Courier New"/>
          <w:sz w:val="24"/>
        </w:rPr>
        <w:t>报价表（</w:t>
      </w:r>
      <w:r>
        <w:rPr>
          <w:rFonts w:hint="eastAsia" w:ascii="仿宋_GB2312" w:eastAsia="仿宋_GB2312"/>
          <w:b/>
          <w:bCs/>
          <w:sz w:val="24"/>
        </w:rPr>
        <w:t>必须提供</w:t>
      </w:r>
      <w:r>
        <w:rPr>
          <w:rFonts w:hint="eastAsia" w:ascii="仿宋_GB2312" w:eastAsia="仿宋_GB2312" w:cs="Courier New"/>
          <w:sz w:val="24"/>
        </w:rPr>
        <w:t>）…………………………………………</w:t>
      </w:r>
    </w:p>
    <w:p w14:paraId="2BB70E58">
      <w:pPr>
        <w:snapToGrid w:val="0"/>
        <w:spacing w:line="400" w:lineRule="atLeast"/>
        <w:ind w:firstLine="470" w:firstLineChars="196"/>
        <w:jc w:val="left"/>
        <w:rPr>
          <w:rFonts w:ascii="仿宋_GB2312" w:eastAsia="仿宋_GB2312"/>
          <w:sz w:val="24"/>
        </w:rPr>
      </w:pPr>
    </w:p>
    <w:p w14:paraId="151A6EAB">
      <w:pPr>
        <w:snapToGrid w:val="0"/>
        <w:spacing w:line="400" w:lineRule="atLeast"/>
        <w:ind w:firstLine="470" w:firstLineChars="196"/>
        <w:jc w:val="left"/>
        <w:rPr>
          <w:rFonts w:ascii="仿宋_GB2312" w:eastAsia="仿宋_GB2312"/>
          <w:sz w:val="24"/>
        </w:rPr>
      </w:pPr>
    </w:p>
    <w:p w14:paraId="7E06A706">
      <w:pPr>
        <w:snapToGrid w:val="0"/>
        <w:spacing w:line="400" w:lineRule="atLeast"/>
        <w:ind w:firstLine="470" w:firstLineChars="196"/>
        <w:jc w:val="left"/>
        <w:rPr>
          <w:rFonts w:ascii="仿宋_GB2312" w:eastAsia="仿宋_GB2312"/>
          <w:sz w:val="24"/>
        </w:rPr>
      </w:pPr>
    </w:p>
    <w:p w14:paraId="682609D7">
      <w:pPr>
        <w:snapToGrid w:val="0"/>
        <w:spacing w:line="400" w:lineRule="atLeast"/>
        <w:ind w:firstLine="470" w:firstLineChars="196"/>
        <w:jc w:val="left"/>
        <w:rPr>
          <w:rFonts w:ascii="仿宋_GB2312" w:eastAsia="仿宋_GB2312"/>
          <w:sz w:val="24"/>
        </w:rPr>
      </w:pPr>
    </w:p>
    <w:p w14:paraId="6C65165D">
      <w:pPr>
        <w:snapToGrid w:val="0"/>
        <w:spacing w:line="400" w:lineRule="atLeast"/>
        <w:ind w:firstLine="470" w:firstLineChars="196"/>
        <w:jc w:val="left"/>
        <w:rPr>
          <w:rFonts w:ascii="仿宋_GB2312" w:eastAsia="仿宋_GB2312"/>
          <w:sz w:val="24"/>
        </w:rPr>
      </w:pPr>
    </w:p>
    <w:p w14:paraId="7BE502F8">
      <w:pPr>
        <w:snapToGrid w:val="0"/>
        <w:spacing w:line="400" w:lineRule="atLeast"/>
        <w:ind w:firstLine="470" w:firstLineChars="196"/>
        <w:jc w:val="left"/>
        <w:rPr>
          <w:rFonts w:ascii="仿宋_GB2312" w:eastAsia="仿宋_GB2312"/>
          <w:sz w:val="24"/>
        </w:rPr>
      </w:pPr>
    </w:p>
    <w:p w14:paraId="2BDC0D34">
      <w:pPr>
        <w:snapToGrid w:val="0"/>
        <w:spacing w:line="400" w:lineRule="atLeast"/>
        <w:ind w:firstLine="470" w:firstLineChars="196"/>
        <w:jc w:val="left"/>
        <w:rPr>
          <w:rFonts w:ascii="仿宋_GB2312" w:eastAsia="仿宋_GB2312"/>
          <w:sz w:val="24"/>
        </w:rPr>
      </w:pPr>
    </w:p>
    <w:p w14:paraId="403AF517">
      <w:pPr>
        <w:snapToGrid w:val="0"/>
        <w:spacing w:line="400" w:lineRule="atLeast"/>
        <w:ind w:firstLine="470" w:firstLineChars="196"/>
        <w:jc w:val="left"/>
        <w:rPr>
          <w:rFonts w:ascii="仿宋_GB2312" w:eastAsia="仿宋_GB2312"/>
          <w:sz w:val="24"/>
        </w:rPr>
      </w:pPr>
    </w:p>
    <w:p w14:paraId="43FA4703">
      <w:pPr>
        <w:snapToGrid w:val="0"/>
        <w:spacing w:line="400" w:lineRule="atLeast"/>
        <w:ind w:firstLine="470" w:firstLineChars="196"/>
        <w:jc w:val="left"/>
        <w:rPr>
          <w:rFonts w:ascii="仿宋_GB2312" w:eastAsia="仿宋_GB2312"/>
          <w:sz w:val="24"/>
        </w:rPr>
      </w:pPr>
    </w:p>
    <w:p w14:paraId="28069294">
      <w:pPr>
        <w:snapToGrid w:val="0"/>
        <w:spacing w:line="400" w:lineRule="atLeast"/>
        <w:ind w:firstLine="470" w:firstLineChars="196"/>
        <w:jc w:val="left"/>
        <w:rPr>
          <w:rFonts w:ascii="仿宋_GB2312" w:eastAsia="仿宋_GB2312"/>
          <w:sz w:val="24"/>
        </w:rPr>
      </w:pPr>
    </w:p>
    <w:p w14:paraId="5C55A9D5">
      <w:pPr>
        <w:snapToGrid w:val="0"/>
        <w:spacing w:line="400" w:lineRule="atLeast"/>
        <w:ind w:firstLine="470" w:firstLineChars="196"/>
        <w:jc w:val="left"/>
        <w:rPr>
          <w:rFonts w:ascii="仿宋_GB2312" w:eastAsia="仿宋_GB2312"/>
          <w:sz w:val="24"/>
        </w:rPr>
      </w:pPr>
    </w:p>
    <w:p w14:paraId="07217316">
      <w:pPr>
        <w:snapToGrid w:val="0"/>
        <w:spacing w:line="400" w:lineRule="atLeast"/>
        <w:ind w:firstLine="470" w:firstLineChars="196"/>
        <w:jc w:val="left"/>
        <w:rPr>
          <w:rFonts w:ascii="仿宋_GB2312" w:eastAsia="仿宋_GB2312"/>
          <w:sz w:val="24"/>
        </w:rPr>
      </w:pPr>
    </w:p>
    <w:p w14:paraId="6DA9A311">
      <w:pPr>
        <w:snapToGrid w:val="0"/>
        <w:spacing w:line="400" w:lineRule="atLeast"/>
        <w:ind w:firstLine="470" w:firstLineChars="196"/>
        <w:jc w:val="left"/>
        <w:rPr>
          <w:rFonts w:ascii="仿宋_GB2312" w:eastAsia="仿宋_GB2312"/>
          <w:sz w:val="24"/>
        </w:rPr>
      </w:pPr>
    </w:p>
    <w:p w14:paraId="08130801">
      <w:pPr>
        <w:snapToGrid w:val="0"/>
        <w:spacing w:line="400" w:lineRule="atLeast"/>
        <w:ind w:firstLine="470" w:firstLineChars="196"/>
        <w:jc w:val="left"/>
        <w:rPr>
          <w:rFonts w:ascii="仿宋_GB2312" w:eastAsia="仿宋_GB2312"/>
          <w:sz w:val="24"/>
        </w:rPr>
      </w:pPr>
    </w:p>
    <w:p w14:paraId="35FE009B">
      <w:pPr>
        <w:snapToGrid w:val="0"/>
        <w:spacing w:line="400" w:lineRule="atLeast"/>
        <w:ind w:firstLine="470" w:firstLineChars="196"/>
        <w:jc w:val="left"/>
        <w:rPr>
          <w:rFonts w:ascii="仿宋_GB2312" w:eastAsia="仿宋_GB2312"/>
          <w:sz w:val="24"/>
        </w:rPr>
      </w:pPr>
    </w:p>
    <w:p w14:paraId="1C9ECFEF">
      <w:pPr>
        <w:snapToGrid w:val="0"/>
        <w:spacing w:line="400" w:lineRule="atLeast"/>
        <w:ind w:firstLine="470" w:firstLineChars="196"/>
        <w:jc w:val="left"/>
        <w:rPr>
          <w:rFonts w:ascii="仿宋_GB2312" w:eastAsia="仿宋_GB2312"/>
          <w:sz w:val="24"/>
        </w:rPr>
      </w:pPr>
    </w:p>
    <w:p w14:paraId="7C704F99">
      <w:pPr>
        <w:snapToGrid w:val="0"/>
        <w:spacing w:line="400" w:lineRule="atLeast"/>
        <w:ind w:firstLine="470" w:firstLineChars="196"/>
        <w:jc w:val="left"/>
        <w:rPr>
          <w:rFonts w:ascii="仿宋_GB2312" w:eastAsia="仿宋_GB2312"/>
          <w:sz w:val="24"/>
        </w:rPr>
      </w:pPr>
    </w:p>
    <w:p w14:paraId="716D7CCE">
      <w:pPr>
        <w:snapToGrid w:val="0"/>
        <w:spacing w:line="400" w:lineRule="atLeast"/>
        <w:ind w:firstLine="470" w:firstLineChars="196"/>
        <w:jc w:val="left"/>
        <w:rPr>
          <w:rFonts w:ascii="仿宋_GB2312" w:eastAsia="仿宋_GB2312"/>
          <w:sz w:val="24"/>
        </w:rPr>
      </w:pPr>
    </w:p>
    <w:p w14:paraId="21ABB553">
      <w:pPr>
        <w:snapToGrid w:val="0"/>
        <w:spacing w:line="400" w:lineRule="atLeast"/>
        <w:ind w:firstLine="470" w:firstLineChars="196"/>
        <w:jc w:val="left"/>
        <w:rPr>
          <w:rFonts w:ascii="仿宋_GB2312" w:eastAsia="仿宋_GB2312"/>
          <w:sz w:val="24"/>
        </w:rPr>
      </w:pPr>
    </w:p>
    <w:p w14:paraId="26956F66">
      <w:pPr>
        <w:snapToGrid w:val="0"/>
        <w:spacing w:line="400" w:lineRule="atLeast"/>
        <w:ind w:firstLine="470" w:firstLineChars="196"/>
        <w:jc w:val="left"/>
        <w:rPr>
          <w:rFonts w:ascii="仿宋_GB2312" w:eastAsia="仿宋_GB2312"/>
          <w:sz w:val="24"/>
        </w:rPr>
      </w:pPr>
    </w:p>
    <w:p w14:paraId="29D2B770">
      <w:pPr>
        <w:snapToGrid w:val="0"/>
        <w:spacing w:line="400" w:lineRule="atLeast"/>
        <w:ind w:firstLine="470" w:firstLineChars="196"/>
        <w:jc w:val="left"/>
        <w:rPr>
          <w:rFonts w:ascii="仿宋_GB2312" w:eastAsia="仿宋_GB2312"/>
          <w:sz w:val="24"/>
        </w:rPr>
      </w:pPr>
    </w:p>
    <w:p w14:paraId="045E3285">
      <w:pPr>
        <w:snapToGrid w:val="0"/>
        <w:spacing w:line="400" w:lineRule="atLeast"/>
        <w:ind w:firstLine="470" w:firstLineChars="196"/>
        <w:jc w:val="left"/>
        <w:rPr>
          <w:rFonts w:ascii="仿宋_GB2312" w:eastAsia="仿宋_GB2312"/>
          <w:sz w:val="24"/>
        </w:rPr>
      </w:pPr>
    </w:p>
    <w:p w14:paraId="4066885C">
      <w:pPr>
        <w:pStyle w:val="38"/>
        <w:rPr>
          <w:rFonts w:ascii="仿宋_GB2312" w:eastAsia="仿宋_GB2312"/>
          <w:sz w:val="24"/>
        </w:rPr>
      </w:pPr>
    </w:p>
    <w:p w14:paraId="1FD0CA61">
      <w:pPr>
        <w:pStyle w:val="38"/>
        <w:rPr>
          <w:rFonts w:ascii="仿宋_GB2312" w:eastAsia="仿宋_GB2312"/>
          <w:sz w:val="24"/>
        </w:rPr>
      </w:pPr>
    </w:p>
    <w:p w14:paraId="33797F10">
      <w:pPr>
        <w:pStyle w:val="38"/>
        <w:rPr>
          <w:rFonts w:ascii="仿宋_GB2312" w:eastAsia="仿宋_GB2312"/>
          <w:sz w:val="24"/>
        </w:rPr>
      </w:pPr>
    </w:p>
    <w:p w14:paraId="70F3D25A">
      <w:pPr>
        <w:pStyle w:val="38"/>
        <w:rPr>
          <w:rFonts w:ascii="仿宋_GB2312" w:eastAsia="仿宋_GB2312"/>
          <w:sz w:val="24"/>
        </w:rPr>
      </w:pPr>
    </w:p>
    <w:p w14:paraId="4B70B060">
      <w:pPr>
        <w:pStyle w:val="38"/>
        <w:rPr>
          <w:rFonts w:ascii="仿宋_GB2312" w:eastAsia="仿宋_GB2312"/>
          <w:sz w:val="24"/>
        </w:rPr>
      </w:pPr>
    </w:p>
    <w:p w14:paraId="0D73E7B6">
      <w:pPr>
        <w:pStyle w:val="38"/>
        <w:rPr>
          <w:rFonts w:ascii="仿宋_GB2312" w:eastAsia="仿宋_GB2312"/>
          <w:sz w:val="24"/>
        </w:rPr>
      </w:pPr>
    </w:p>
    <w:p w14:paraId="08BEB760">
      <w:pPr>
        <w:pStyle w:val="38"/>
        <w:rPr>
          <w:rFonts w:ascii="仿宋_GB2312" w:eastAsia="仿宋_GB2312"/>
          <w:sz w:val="24"/>
        </w:rPr>
      </w:pPr>
    </w:p>
    <w:p w14:paraId="76436AF8">
      <w:pPr>
        <w:snapToGrid w:val="0"/>
        <w:spacing w:line="400" w:lineRule="atLeast"/>
        <w:ind w:firstLine="470" w:firstLineChars="196"/>
        <w:jc w:val="left"/>
        <w:rPr>
          <w:rFonts w:ascii="仿宋_GB2312" w:eastAsia="仿宋_GB2312"/>
          <w:sz w:val="24"/>
        </w:rPr>
      </w:pPr>
    </w:p>
    <w:p w14:paraId="00D44A9C">
      <w:pPr>
        <w:pStyle w:val="26"/>
        <w:spacing w:line="320" w:lineRule="exact"/>
        <w:rPr>
          <w:rFonts w:ascii="仿宋_GB2312" w:eastAsia="仿宋_GB2312"/>
          <w:b/>
        </w:rPr>
      </w:pPr>
      <w:r>
        <w:rPr>
          <w:rFonts w:hint="eastAsia" w:ascii="仿宋_GB2312" w:eastAsia="仿宋_GB2312"/>
          <w:b/>
          <w:sz w:val="24"/>
          <w:szCs w:val="24"/>
        </w:rPr>
        <w:t>（1）报价表格式</w:t>
      </w:r>
      <w:r>
        <w:rPr>
          <w:rFonts w:hint="eastAsia" w:ascii="仿宋_GB2312" w:eastAsia="仿宋_GB2312"/>
          <w:b/>
          <w:bCs/>
          <w:sz w:val="24"/>
        </w:rPr>
        <w:t>（必须提供）</w:t>
      </w:r>
      <w:r>
        <w:rPr>
          <w:rFonts w:hint="eastAsia" w:ascii="仿宋_GB2312" w:eastAsia="仿宋_GB2312"/>
          <w:b/>
          <w:sz w:val="24"/>
          <w:szCs w:val="24"/>
        </w:rPr>
        <w:t>：</w:t>
      </w:r>
    </w:p>
    <w:p w14:paraId="03FBD4D0">
      <w:pPr>
        <w:snapToGrid w:val="0"/>
        <w:spacing w:before="50" w:after="50" w:line="360" w:lineRule="exact"/>
        <w:ind w:firstLine="420" w:firstLineChars="200"/>
        <w:jc w:val="left"/>
        <w:rPr>
          <w:rFonts w:ascii="仿宋_GB2312" w:eastAsia="仿宋_GB2312"/>
          <w:szCs w:val="21"/>
        </w:rPr>
      </w:pPr>
    </w:p>
    <w:p w14:paraId="4C4205A8">
      <w:pPr>
        <w:spacing w:line="276" w:lineRule="auto"/>
        <w:ind w:right="-611" w:rightChars="-291"/>
        <w:jc w:val="center"/>
        <w:rPr>
          <w:rFonts w:hint="eastAsia" w:ascii="宋体" w:hAnsi="宋体"/>
          <w:b/>
          <w:sz w:val="32"/>
          <w:szCs w:val="32"/>
        </w:rPr>
      </w:pPr>
      <w:r>
        <w:rPr>
          <w:rFonts w:hint="eastAsia" w:ascii="宋体" w:hAnsi="宋体"/>
          <w:b/>
          <w:sz w:val="32"/>
          <w:szCs w:val="32"/>
        </w:rPr>
        <w:t>报 价 表</w:t>
      </w:r>
    </w:p>
    <w:p w14:paraId="0665AFF0">
      <w:pPr>
        <w:pStyle w:val="31"/>
        <w:rPr>
          <w:rFonts w:ascii="仿宋_GB2312" w:eastAsia="仿宋_GB2312"/>
          <w:b/>
          <w:sz w:val="32"/>
          <w:szCs w:val="32"/>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610"/>
      </w:tblGrid>
      <w:tr w14:paraId="6DBB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4A31E1A1">
            <w:pPr>
              <w:spacing w:line="276" w:lineRule="auto"/>
              <w:ind w:right="-6" w:rightChars="-3"/>
              <w:jc w:val="center"/>
              <w:rPr>
                <w:rFonts w:hint="eastAsia" w:ascii="仿宋_GB2312" w:hAnsi="宋体" w:eastAsia="仿宋_GB2312"/>
                <w:sz w:val="24"/>
              </w:rPr>
            </w:pPr>
            <w:r>
              <w:rPr>
                <w:rFonts w:hint="eastAsia" w:ascii="仿宋_GB2312" w:hAnsi="宋体" w:eastAsia="仿宋_GB2312"/>
                <w:sz w:val="24"/>
              </w:rPr>
              <w:t>项目名称</w:t>
            </w:r>
          </w:p>
        </w:tc>
        <w:tc>
          <w:tcPr>
            <w:tcW w:w="7610" w:type="dxa"/>
            <w:tcBorders>
              <w:top w:val="single" w:color="auto" w:sz="4" w:space="0"/>
              <w:left w:val="single" w:color="auto" w:sz="4" w:space="0"/>
              <w:bottom w:val="single" w:color="auto" w:sz="4" w:space="0"/>
              <w:right w:val="single" w:color="auto" w:sz="4" w:space="0"/>
            </w:tcBorders>
            <w:vAlign w:val="center"/>
          </w:tcPr>
          <w:p w14:paraId="039FA913">
            <w:pPr>
              <w:spacing w:line="276" w:lineRule="auto"/>
              <w:ind w:right="-611" w:rightChars="-291"/>
              <w:jc w:val="center"/>
              <w:rPr>
                <w:rFonts w:hint="eastAsia" w:ascii="仿宋_GB2312" w:hAnsi="宋体" w:eastAsia="仿宋_GB2312"/>
                <w:sz w:val="24"/>
              </w:rPr>
            </w:pPr>
          </w:p>
        </w:tc>
      </w:tr>
      <w:tr w14:paraId="01F1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1" w:type="dxa"/>
            <w:tcBorders>
              <w:top w:val="single" w:color="auto" w:sz="4" w:space="0"/>
              <w:left w:val="single" w:color="auto" w:sz="4" w:space="0"/>
              <w:bottom w:val="single" w:color="auto" w:sz="4" w:space="0"/>
              <w:right w:val="single" w:color="auto" w:sz="4" w:space="0"/>
            </w:tcBorders>
            <w:vAlign w:val="center"/>
          </w:tcPr>
          <w:p w14:paraId="5A2B3098">
            <w:pPr>
              <w:spacing w:line="276" w:lineRule="auto"/>
              <w:ind w:right="-6" w:rightChars="-3"/>
              <w:jc w:val="center"/>
              <w:rPr>
                <w:rFonts w:ascii="仿宋_GB2312" w:eastAsia="仿宋_GB2312"/>
                <w:sz w:val="24"/>
              </w:rPr>
            </w:pPr>
            <w:r>
              <w:rPr>
                <w:rFonts w:hint="eastAsia" w:ascii="仿宋_GB2312" w:eastAsia="仿宋_GB2312"/>
                <w:sz w:val="24"/>
              </w:rPr>
              <w:t>项目编号</w:t>
            </w:r>
          </w:p>
        </w:tc>
        <w:tc>
          <w:tcPr>
            <w:tcW w:w="7610" w:type="dxa"/>
            <w:tcBorders>
              <w:top w:val="single" w:color="auto" w:sz="4" w:space="0"/>
              <w:left w:val="single" w:color="auto" w:sz="4" w:space="0"/>
              <w:bottom w:val="single" w:color="auto" w:sz="4" w:space="0"/>
              <w:right w:val="single" w:color="auto" w:sz="4" w:space="0"/>
            </w:tcBorders>
            <w:vAlign w:val="center"/>
          </w:tcPr>
          <w:p w14:paraId="1014BA48">
            <w:pPr>
              <w:widowControl/>
              <w:spacing w:line="276" w:lineRule="auto"/>
              <w:ind w:right="-611" w:rightChars="-291"/>
              <w:jc w:val="left"/>
              <w:rPr>
                <w:rFonts w:hint="eastAsia" w:ascii="仿宋_GB2312" w:hAnsi="宋体" w:eastAsia="仿宋_GB2312" w:cs="宋体"/>
                <w:sz w:val="24"/>
              </w:rPr>
            </w:pPr>
          </w:p>
        </w:tc>
      </w:tr>
      <w:tr w14:paraId="3A5E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1" w:type="dxa"/>
            <w:vAlign w:val="center"/>
          </w:tcPr>
          <w:p w14:paraId="0DAB563C">
            <w:pPr>
              <w:spacing w:line="276" w:lineRule="auto"/>
              <w:ind w:right="-6" w:rightChars="-3"/>
              <w:jc w:val="center"/>
              <w:rPr>
                <w:rFonts w:hint="eastAsia" w:ascii="仿宋_GB2312" w:hAnsi="宋体" w:eastAsia="仿宋_GB2312"/>
                <w:sz w:val="24"/>
              </w:rPr>
            </w:pPr>
            <w:r>
              <w:rPr>
                <w:rFonts w:hint="eastAsia" w:ascii="仿宋_GB2312" w:hAnsi="宋体" w:eastAsia="仿宋_GB2312"/>
                <w:sz w:val="24"/>
              </w:rPr>
              <w:t>单 价</w:t>
            </w:r>
          </w:p>
        </w:tc>
        <w:tc>
          <w:tcPr>
            <w:tcW w:w="7610" w:type="dxa"/>
            <w:vAlign w:val="center"/>
          </w:tcPr>
          <w:p w14:paraId="3C3E31CE">
            <w:pPr>
              <w:spacing w:line="276" w:lineRule="auto"/>
              <w:ind w:right="-611" w:rightChars="-291"/>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元/套</w:t>
            </w:r>
          </w:p>
        </w:tc>
      </w:tr>
    </w:tbl>
    <w:p w14:paraId="76129CD6">
      <w:pPr>
        <w:spacing w:line="276" w:lineRule="auto"/>
        <w:ind w:right="-611" w:rightChars="-291" w:firstLine="3120" w:firstLineChars="1300"/>
        <w:rPr>
          <w:rFonts w:hint="eastAsia" w:ascii="仿宋_GB2312" w:hAnsi="宋体" w:eastAsia="仿宋_GB2312"/>
          <w:sz w:val="24"/>
        </w:rPr>
      </w:pPr>
    </w:p>
    <w:p w14:paraId="3707CECD">
      <w:pPr>
        <w:spacing w:line="276" w:lineRule="auto"/>
        <w:ind w:right="-611" w:rightChars="-291" w:firstLine="3120" w:firstLineChars="1300"/>
        <w:rPr>
          <w:rFonts w:hint="eastAsia" w:ascii="仿宋_GB2312" w:hAnsi="宋体" w:eastAsia="仿宋_GB2312"/>
          <w:sz w:val="24"/>
        </w:rPr>
      </w:pPr>
    </w:p>
    <w:p w14:paraId="0645232B">
      <w:pPr>
        <w:spacing w:line="276" w:lineRule="auto"/>
        <w:ind w:right="-611" w:rightChars="-291" w:firstLine="3120" w:firstLineChars="1300"/>
        <w:rPr>
          <w:rFonts w:hint="eastAsia" w:ascii="仿宋_GB2312" w:hAnsi="宋体" w:eastAsia="仿宋_GB2312"/>
          <w:sz w:val="24"/>
          <w:u w:val="single"/>
        </w:rPr>
      </w:pPr>
      <w:r>
        <w:rPr>
          <w:rFonts w:hint="eastAsia" w:ascii="仿宋_GB2312" w:hAnsi="宋体" w:eastAsia="仿宋_GB2312"/>
          <w:sz w:val="24"/>
        </w:rPr>
        <w:t>法定代表人或委托代理人</w:t>
      </w:r>
      <w:r>
        <w:rPr>
          <w:rFonts w:hint="eastAsia" w:ascii="仿宋_GB2312" w:eastAsia="仿宋_GB2312"/>
          <w:b/>
          <w:bCs/>
          <w:sz w:val="24"/>
        </w:rPr>
        <w:t>（签字）</w:t>
      </w:r>
      <w:r>
        <w:rPr>
          <w:rFonts w:hint="eastAsia" w:ascii="仿宋_GB2312" w:hAnsi="宋体" w:eastAsia="仿宋_GB2312"/>
          <w:b/>
          <w:sz w:val="24"/>
        </w:rPr>
        <w:t>：</w:t>
      </w:r>
      <w:r>
        <w:rPr>
          <w:rFonts w:hint="eastAsia" w:ascii="仿宋_GB2312" w:hAnsi="宋体" w:eastAsia="仿宋_GB2312"/>
          <w:sz w:val="24"/>
          <w:u w:val="single"/>
        </w:rPr>
        <w:t xml:space="preserve">                  </w:t>
      </w:r>
    </w:p>
    <w:p w14:paraId="02FB65A2">
      <w:pPr>
        <w:spacing w:line="276" w:lineRule="auto"/>
        <w:ind w:right="-611" w:rightChars="-291"/>
        <w:rPr>
          <w:rFonts w:hint="eastAsia" w:ascii="仿宋_GB2312" w:hAnsi="宋体" w:eastAsia="仿宋_GB2312"/>
          <w:sz w:val="24"/>
        </w:rPr>
      </w:pPr>
    </w:p>
    <w:p w14:paraId="62FFFDCC">
      <w:pPr>
        <w:spacing w:line="276" w:lineRule="auto"/>
        <w:ind w:right="-611" w:rightChars="-291"/>
        <w:rPr>
          <w:rFonts w:hint="eastAsia" w:ascii="仿宋_GB2312" w:hAnsi="宋体" w:eastAsia="仿宋_GB2312"/>
          <w:sz w:val="24"/>
        </w:rPr>
      </w:pPr>
    </w:p>
    <w:p w14:paraId="29F8F90A">
      <w:pPr>
        <w:spacing w:line="276" w:lineRule="auto"/>
        <w:ind w:right="-611" w:rightChars="-291" w:firstLine="2880" w:firstLineChars="1200"/>
        <w:rPr>
          <w:rFonts w:hint="eastAsia" w:ascii="仿宋_GB2312" w:hAnsi="宋体" w:eastAsia="仿宋_GB2312"/>
          <w:sz w:val="24"/>
          <w:u w:val="single"/>
        </w:rPr>
      </w:pPr>
      <w:r>
        <w:rPr>
          <w:rFonts w:hint="eastAsia" w:ascii="仿宋_GB2312" w:eastAsia="仿宋_GB2312"/>
          <w:sz w:val="24"/>
          <w:lang w:eastAsia="zh-CN"/>
        </w:rPr>
        <w:t>供应商</w:t>
      </w:r>
      <w:r>
        <w:rPr>
          <w:rFonts w:hint="eastAsia" w:ascii="仿宋_GB2312" w:hAnsi="宋体" w:eastAsia="仿宋_GB2312"/>
          <w:sz w:val="24"/>
        </w:rPr>
        <w:t>名称</w:t>
      </w:r>
      <w:r>
        <w:rPr>
          <w:rFonts w:hint="eastAsia" w:ascii="仿宋_GB2312" w:eastAsia="仿宋_GB2312"/>
          <w:b/>
          <w:bCs/>
          <w:sz w:val="24"/>
        </w:rPr>
        <w:t>（CA电子签章）</w:t>
      </w:r>
      <w:r>
        <w:rPr>
          <w:rFonts w:hint="eastAsia" w:ascii="仿宋_GB2312" w:hAnsi="宋体" w:eastAsia="仿宋_GB2312"/>
          <w:sz w:val="24"/>
        </w:rPr>
        <w:t>：</w:t>
      </w:r>
      <w:r>
        <w:rPr>
          <w:rFonts w:hint="eastAsia" w:ascii="仿宋_GB2312" w:hAnsi="宋体" w:eastAsia="仿宋_GB2312"/>
          <w:sz w:val="24"/>
          <w:u w:val="single"/>
        </w:rPr>
        <w:t xml:space="preserve">                            </w:t>
      </w:r>
    </w:p>
    <w:p w14:paraId="42FCAEE8">
      <w:pPr>
        <w:spacing w:line="276" w:lineRule="auto"/>
        <w:ind w:right="-611" w:rightChars="-291"/>
        <w:rPr>
          <w:rFonts w:hint="eastAsia" w:ascii="仿宋_GB2312" w:hAnsi="宋体" w:eastAsia="仿宋_GB2312"/>
          <w:sz w:val="24"/>
        </w:rPr>
      </w:pPr>
    </w:p>
    <w:p w14:paraId="2B51DF2F">
      <w:pPr>
        <w:spacing w:line="276" w:lineRule="auto"/>
        <w:ind w:right="-611" w:rightChars="-291"/>
        <w:rPr>
          <w:rFonts w:hint="eastAsia" w:ascii="仿宋_GB2312" w:hAnsi="宋体" w:eastAsia="仿宋_GB2312"/>
          <w:sz w:val="24"/>
        </w:rPr>
      </w:pPr>
    </w:p>
    <w:p w14:paraId="52F63902">
      <w:pPr>
        <w:spacing w:line="276" w:lineRule="auto"/>
        <w:ind w:right="-611" w:rightChars="-291"/>
        <w:jc w:val="right"/>
        <w:rPr>
          <w:rFonts w:hint="eastAsia" w:ascii="仿宋_GB2312" w:hAnsi="宋体" w:eastAsia="仿宋_GB2312"/>
          <w:sz w:val="24"/>
        </w:rPr>
      </w:pPr>
    </w:p>
    <w:p w14:paraId="4CEB4C4F">
      <w:pPr>
        <w:spacing w:line="360" w:lineRule="auto"/>
        <w:ind w:right="-611" w:rightChars="-291"/>
        <w:jc w:val="right"/>
        <w:rPr>
          <w:rFonts w:hint="eastAsia" w:ascii="仿宋_GB2312" w:hAnsi="宋体" w:eastAsia="仿宋_GB2312"/>
          <w:sz w:val="24"/>
        </w:rPr>
      </w:pPr>
      <w:r>
        <w:rPr>
          <w:rFonts w:hint="eastAsia" w:ascii="仿宋_GB2312" w:hAnsi="宋体" w:eastAsia="仿宋_GB2312"/>
          <w:sz w:val="24"/>
        </w:rPr>
        <w:t>日期：      年   月    日</w:t>
      </w:r>
    </w:p>
    <w:p w14:paraId="7D0F5A1E">
      <w:pPr>
        <w:spacing w:line="276" w:lineRule="auto"/>
        <w:ind w:right="-611" w:rightChars="-291"/>
        <w:rPr>
          <w:rFonts w:ascii="仿宋_GB2312" w:eastAsia="仿宋_GB2312"/>
          <w:b/>
          <w:sz w:val="24"/>
        </w:rPr>
      </w:pPr>
    </w:p>
    <w:p w14:paraId="185E3BBB">
      <w:pPr>
        <w:spacing w:line="276" w:lineRule="auto"/>
        <w:ind w:right="-611" w:rightChars="-291"/>
        <w:rPr>
          <w:rFonts w:ascii="仿宋_GB2312" w:eastAsia="仿宋_GB2312"/>
          <w:b/>
          <w:sz w:val="24"/>
        </w:rPr>
      </w:pPr>
    </w:p>
    <w:p w14:paraId="4BC693EC">
      <w:pPr>
        <w:spacing w:line="276" w:lineRule="auto"/>
        <w:ind w:right="-611" w:rightChars="-291" w:firstLine="472" w:firstLineChars="196"/>
        <w:rPr>
          <w:rFonts w:hint="eastAsia" w:ascii="仿宋_GB2312" w:hAnsi="宋体" w:eastAsia="仿宋_GB2312"/>
          <w:b/>
          <w:bCs/>
          <w:sz w:val="24"/>
        </w:rPr>
      </w:pPr>
      <w:r>
        <w:rPr>
          <w:rFonts w:hint="eastAsia" w:ascii="仿宋_GB2312" w:eastAsia="仿宋_GB2312"/>
          <w:b/>
          <w:sz w:val="24"/>
        </w:rPr>
        <w:t>注：</w:t>
      </w:r>
      <w:r>
        <w:rPr>
          <w:rFonts w:hint="eastAsia" w:ascii="仿宋_GB2312" w:eastAsia="仿宋_GB2312"/>
          <w:b/>
          <w:bCs/>
          <w:sz w:val="24"/>
        </w:rPr>
        <w:t>1.</w:t>
      </w:r>
      <w:r>
        <w:rPr>
          <w:rFonts w:hint="eastAsia" w:ascii="仿宋_GB2312" w:eastAsia="仿宋_GB2312"/>
          <w:b/>
          <w:sz w:val="24"/>
        </w:rPr>
        <w:t>此项材料必须</w:t>
      </w:r>
      <w:r>
        <w:rPr>
          <w:rFonts w:hint="eastAsia" w:ascii="仿宋_GB2312" w:hAnsi="宋体" w:eastAsia="仿宋_GB2312"/>
          <w:b/>
          <w:bCs/>
          <w:sz w:val="24"/>
        </w:rPr>
        <w:t>以PDF格式上传；</w:t>
      </w:r>
    </w:p>
    <w:p w14:paraId="76BFDB7C">
      <w:pPr>
        <w:spacing w:line="276" w:lineRule="auto"/>
        <w:ind w:right="-611" w:rightChars="-291" w:firstLine="472" w:firstLineChars="196"/>
        <w:rPr>
          <w:rFonts w:ascii="仿宋_GB2312" w:eastAsia="仿宋_GB2312"/>
          <w:b/>
          <w:sz w:val="24"/>
        </w:rPr>
      </w:pPr>
      <w:r>
        <w:rPr>
          <w:rFonts w:hint="eastAsia" w:ascii="仿宋_GB2312" w:hAnsi="宋体" w:eastAsia="仿宋_GB2312"/>
          <w:b/>
          <w:bCs/>
          <w:sz w:val="24"/>
        </w:rPr>
        <w:t>2.</w:t>
      </w:r>
      <w:r>
        <w:rPr>
          <w:rFonts w:hint="eastAsia" w:ascii="仿宋_GB2312" w:eastAsia="仿宋_GB2312"/>
          <w:b/>
          <w:bCs/>
          <w:sz w:val="24"/>
        </w:rPr>
        <w:t>报价一经涂改，应在涂改处加盖</w:t>
      </w:r>
      <w:r>
        <w:rPr>
          <w:rFonts w:hint="eastAsia" w:ascii="仿宋_GB2312" w:eastAsia="仿宋_GB2312"/>
          <w:b/>
          <w:bCs/>
          <w:sz w:val="24"/>
          <w:lang w:eastAsia="zh-CN"/>
        </w:rPr>
        <w:t>供应商</w:t>
      </w:r>
      <w:r>
        <w:rPr>
          <w:rFonts w:hint="eastAsia" w:ascii="仿宋_GB2312" w:eastAsia="仿宋_GB2312"/>
          <w:b/>
          <w:bCs/>
          <w:sz w:val="24"/>
        </w:rPr>
        <w:t>CA电子签章或者由法定代表人或授权委托代理人签字或盖章，</w:t>
      </w:r>
      <w:r>
        <w:rPr>
          <w:rFonts w:hint="eastAsia" w:ascii="仿宋_GB2312" w:eastAsia="仿宋_GB2312"/>
          <w:b/>
          <w:sz w:val="24"/>
        </w:rPr>
        <w:t>否则将视为无效响应；</w:t>
      </w:r>
    </w:p>
    <w:p w14:paraId="2A7A2824">
      <w:pPr>
        <w:snapToGrid w:val="0"/>
        <w:spacing w:before="50" w:after="50" w:line="400" w:lineRule="exact"/>
        <w:ind w:firstLine="482" w:firstLineChars="200"/>
        <w:jc w:val="left"/>
        <w:rPr>
          <w:rFonts w:hint="eastAsia" w:ascii="仿宋_GB2312" w:hAnsi="仿宋_GB2312" w:eastAsia="仿宋_GB2312" w:cs="仿宋_GB2312"/>
          <w:b/>
          <w:color w:val="000000"/>
          <w:sz w:val="24"/>
          <w:lang w:val="en-GB" w:eastAsia="zh-CN"/>
        </w:rPr>
      </w:pPr>
      <w:r>
        <w:rPr>
          <w:rFonts w:hint="eastAsia" w:ascii="仿宋_GB2312" w:eastAsia="仿宋_GB2312"/>
          <w:b/>
          <w:sz w:val="24"/>
        </w:rPr>
        <w:t>3.</w:t>
      </w:r>
      <w:r>
        <w:rPr>
          <w:rFonts w:hint="eastAsia" w:ascii="仿宋_GB2312" w:hAnsi="仿宋_GB2312" w:eastAsia="仿宋_GB2312" w:cs="仿宋_GB2312"/>
          <w:b/>
          <w:color w:val="000000"/>
          <w:sz w:val="24"/>
          <w:lang w:val="en-GB"/>
        </w:rPr>
        <w:t>单价超过</w:t>
      </w:r>
      <w:r>
        <w:rPr>
          <w:rFonts w:hint="eastAsia" w:ascii="仿宋_GB2312" w:hAnsi="仿宋_GB2312" w:eastAsia="仿宋_GB2312" w:cs="仿宋_GB2312"/>
          <w:b/>
          <w:bCs/>
          <w:sz w:val="24"/>
        </w:rPr>
        <w:t>单项控制价（65.2元/套）</w:t>
      </w:r>
      <w:r>
        <w:rPr>
          <w:rFonts w:hint="eastAsia" w:ascii="仿宋_GB2312" w:hAnsi="仿宋_GB2312" w:eastAsia="仿宋_GB2312" w:cs="仿宋_GB2312"/>
          <w:b/>
          <w:color w:val="000000"/>
          <w:sz w:val="24"/>
          <w:lang w:val="en-GB"/>
        </w:rPr>
        <w:t>视为响应无效</w:t>
      </w:r>
      <w:r>
        <w:rPr>
          <w:rFonts w:hint="eastAsia" w:ascii="仿宋_GB2312" w:hAnsi="仿宋_GB2312" w:eastAsia="仿宋_GB2312" w:cs="仿宋_GB2312"/>
          <w:b/>
          <w:color w:val="000000"/>
          <w:sz w:val="24"/>
          <w:lang w:val="en-GB" w:eastAsia="zh-CN"/>
        </w:rPr>
        <w:t>。</w:t>
      </w:r>
    </w:p>
    <w:p w14:paraId="4584E812">
      <w:pPr>
        <w:pStyle w:val="38"/>
        <w:sectPr>
          <w:footerReference r:id="rId6" w:type="default"/>
          <w:pgSz w:w="11906" w:h="16838"/>
          <w:pgMar w:top="1440" w:right="1440" w:bottom="1440" w:left="1440" w:header="851" w:footer="992" w:gutter="0"/>
          <w:pgNumType w:start="1"/>
          <w:cols w:space="720" w:num="1"/>
          <w:docGrid w:type="lines" w:linePitch="312" w:charSpace="0"/>
        </w:sectPr>
      </w:pPr>
      <w:r>
        <w:rPr>
          <w:rFonts w:hint="eastAsia" w:ascii="仿宋_GB2312" w:eastAsia="仿宋_GB2312"/>
          <w:szCs w:val="21"/>
        </w:rPr>
        <w:t xml:space="preserve">   </w:t>
      </w:r>
    </w:p>
    <w:p w14:paraId="42A1C114">
      <w:pPr>
        <w:snapToGrid w:val="0"/>
        <w:spacing w:before="50" w:after="50"/>
        <w:jc w:val="center"/>
        <w:rPr>
          <w:rFonts w:hint="eastAsia" w:ascii="仿宋_GB2312" w:hAnsi="宋体" w:eastAsia="仿宋_GB2312"/>
          <w:b/>
          <w:bCs/>
          <w:sz w:val="56"/>
          <w:szCs w:val="56"/>
        </w:rPr>
      </w:pPr>
    </w:p>
    <w:p w14:paraId="2371867E">
      <w:pPr>
        <w:pStyle w:val="38"/>
        <w:rPr>
          <w:rFonts w:hint="eastAsia" w:ascii="仿宋_GB2312" w:hAnsi="宋体" w:eastAsia="仿宋_GB2312"/>
          <w:b/>
          <w:bCs/>
          <w:sz w:val="56"/>
          <w:szCs w:val="56"/>
        </w:rPr>
      </w:pPr>
    </w:p>
    <w:p w14:paraId="129588E6">
      <w:pPr>
        <w:pStyle w:val="38"/>
        <w:rPr>
          <w:rFonts w:hint="eastAsia" w:ascii="仿宋_GB2312" w:hAnsi="宋体" w:eastAsia="仿宋_GB2312"/>
          <w:b/>
          <w:bCs/>
          <w:sz w:val="56"/>
          <w:szCs w:val="56"/>
        </w:rPr>
      </w:pPr>
    </w:p>
    <w:p w14:paraId="79AFD0F7">
      <w:pPr>
        <w:snapToGrid w:val="0"/>
        <w:spacing w:before="50" w:after="50"/>
        <w:jc w:val="center"/>
        <w:rPr>
          <w:rFonts w:hint="eastAsia" w:ascii="仿宋_GB2312" w:hAnsi="宋体" w:eastAsia="仿宋_GB2312"/>
          <w:b/>
          <w:bCs/>
          <w:sz w:val="56"/>
          <w:szCs w:val="56"/>
        </w:rPr>
      </w:pPr>
    </w:p>
    <w:p w14:paraId="0AF9A82C">
      <w:pPr>
        <w:snapToGrid w:val="0"/>
        <w:spacing w:before="50" w:after="50"/>
        <w:jc w:val="center"/>
        <w:rPr>
          <w:rFonts w:hint="eastAsia" w:ascii="仿宋_GB2312" w:hAnsi="宋体" w:eastAsia="仿宋_GB2312"/>
          <w:b/>
          <w:bCs/>
          <w:sz w:val="56"/>
          <w:szCs w:val="56"/>
        </w:rPr>
      </w:pPr>
    </w:p>
    <w:p w14:paraId="45225B63">
      <w:p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3BEB256">
      <w:pPr>
        <w:tabs>
          <w:tab w:val="left" w:pos="3870"/>
          <w:tab w:val="left" w:pos="4085"/>
        </w:tabs>
        <w:snapToGrid w:val="0"/>
        <w:spacing w:line="440" w:lineRule="exact"/>
        <w:rPr>
          <w:rFonts w:hint="eastAsia" w:ascii="仿宋_GB2312" w:hAnsi="宋体" w:eastAsia="仿宋_GB2312"/>
          <w:b/>
          <w:bCs/>
          <w:sz w:val="24"/>
        </w:rPr>
      </w:pPr>
    </w:p>
    <w:p w14:paraId="342702E8">
      <w:pPr>
        <w:snapToGrid w:val="0"/>
        <w:spacing w:before="50" w:after="50" w:line="400" w:lineRule="exact"/>
        <w:rPr>
          <w:rFonts w:ascii="仿宋_GB2312" w:eastAsia="仿宋_GB2312"/>
          <w:b/>
          <w:sz w:val="24"/>
        </w:rPr>
      </w:pPr>
    </w:p>
    <w:p w14:paraId="435FEE1E">
      <w:pPr>
        <w:snapToGrid w:val="0"/>
        <w:spacing w:before="50" w:after="50" w:line="400" w:lineRule="exact"/>
        <w:rPr>
          <w:rFonts w:ascii="仿宋_GB2312" w:eastAsia="仿宋_GB2312"/>
          <w:b/>
          <w:sz w:val="24"/>
        </w:rPr>
      </w:pPr>
    </w:p>
    <w:p w14:paraId="668DCA06">
      <w:pPr>
        <w:snapToGrid w:val="0"/>
        <w:spacing w:before="50" w:after="50" w:line="400" w:lineRule="exact"/>
        <w:rPr>
          <w:rFonts w:ascii="仿宋_GB2312" w:eastAsia="仿宋_GB2312"/>
          <w:b/>
          <w:sz w:val="24"/>
        </w:rPr>
      </w:pPr>
    </w:p>
    <w:p w14:paraId="3FAF1E5B">
      <w:pPr>
        <w:snapToGrid w:val="0"/>
        <w:spacing w:before="50" w:after="50" w:line="400" w:lineRule="exact"/>
        <w:rPr>
          <w:rFonts w:ascii="仿宋_GB2312" w:eastAsia="仿宋_GB2312"/>
          <w:b/>
          <w:sz w:val="24"/>
        </w:rPr>
      </w:pPr>
    </w:p>
    <w:p w14:paraId="374F6DFF">
      <w:pPr>
        <w:snapToGrid w:val="0"/>
        <w:spacing w:before="50" w:after="50" w:line="400" w:lineRule="exact"/>
        <w:rPr>
          <w:rFonts w:ascii="仿宋_GB2312" w:eastAsia="仿宋_GB2312"/>
          <w:b/>
          <w:sz w:val="24"/>
        </w:rPr>
      </w:pPr>
    </w:p>
    <w:p w14:paraId="3C6D926C">
      <w:pPr>
        <w:snapToGrid w:val="0"/>
        <w:spacing w:before="50" w:after="50" w:line="400" w:lineRule="exact"/>
        <w:rPr>
          <w:rFonts w:ascii="仿宋_GB2312" w:eastAsia="仿宋_GB2312"/>
          <w:b/>
          <w:sz w:val="24"/>
        </w:rPr>
      </w:pPr>
    </w:p>
    <w:p w14:paraId="65C8DC2D">
      <w:pPr>
        <w:snapToGrid w:val="0"/>
        <w:spacing w:before="50" w:after="50" w:line="400" w:lineRule="exact"/>
        <w:rPr>
          <w:rFonts w:ascii="仿宋_GB2312" w:eastAsia="仿宋_GB2312"/>
          <w:b/>
          <w:sz w:val="24"/>
        </w:rPr>
      </w:pPr>
    </w:p>
    <w:p w14:paraId="50A59CC8">
      <w:pPr>
        <w:snapToGrid w:val="0"/>
        <w:spacing w:before="50" w:after="50" w:line="400" w:lineRule="exact"/>
        <w:rPr>
          <w:rFonts w:ascii="仿宋_GB2312" w:eastAsia="仿宋_GB2312"/>
          <w:b/>
          <w:sz w:val="24"/>
        </w:rPr>
      </w:pPr>
    </w:p>
    <w:p w14:paraId="42CF659B">
      <w:pPr>
        <w:snapToGrid w:val="0"/>
        <w:spacing w:before="50" w:after="50" w:line="400" w:lineRule="exact"/>
        <w:rPr>
          <w:rFonts w:ascii="仿宋_GB2312" w:eastAsia="仿宋_GB2312"/>
          <w:b/>
          <w:sz w:val="24"/>
        </w:rPr>
      </w:pPr>
    </w:p>
    <w:p w14:paraId="521B3939">
      <w:pPr>
        <w:snapToGrid w:val="0"/>
        <w:spacing w:before="50" w:after="50" w:line="400" w:lineRule="exact"/>
        <w:rPr>
          <w:rFonts w:ascii="仿宋_GB2312" w:eastAsia="仿宋_GB2312"/>
          <w:b/>
          <w:sz w:val="24"/>
        </w:rPr>
      </w:pPr>
    </w:p>
    <w:p w14:paraId="13ADCEA0">
      <w:pPr>
        <w:snapToGrid w:val="0"/>
        <w:spacing w:before="50" w:after="50" w:line="400" w:lineRule="exact"/>
        <w:rPr>
          <w:rFonts w:ascii="仿宋_GB2312" w:eastAsia="仿宋_GB2312"/>
          <w:b/>
          <w:sz w:val="24"/>
        </w:rPr>
      </w:pPr>
    </w:p>
    <w:p w14:paraId="3310EB76">
      <w:pPr>
        <w:snapToGrid w:val="0"/>
        <w:spacing w:before="50" w:after="50" w:line="400" w:lineRule="exact"/>
        <w:rPr>
          <w:rFonts w:ascii="仿宋_GB2312" w:eastAsia="仿宋_GB2312"/>
          <w:b/>
          <w:sz w:val="24"/>
        </w:rPr>
      </w:pPr>
    </w:p>
    <w:p w14:paraId="25A3089A">
      <w:pPr>
        <w:snapToGrid w:val="0"/>
        <w:spacing w:before="50" w:after="50" w:line="400" w:lineRule="exact"/>
        <w:rPr>
          <w:rFonts w:ascii="仿宋_GB2312" w:eastAsia="仿宋_GB2312"/>
          <w:b/>
          <w:sz w:val="24"/>
        </w:rPr>
      </w:pPr>
    </w:p>
    <w:p w14:paraId="69B33088">
      <w:pPr>
        <w:snapToGrid w:val="0"/>
        <w:spacing w:before="50" w:after="50" w:line="400" w:lineRule="exact"/>
        <w:rPr>
          <w:rFonts w:ascii="仿宋_GB2312" w:eastAsia="仿宋_GB2312"/>
          <w:b/>
          <w:sz w:val="24"/>
        </w:rPr>
      </w:pPr>
    </w:p>
    <w:p w14:paraId="06C767F2">
      <w:pPr>
        <w:snapToGrid w:val="0"/>
        <w:spacing w:before="50" w:after="50" w:line="400" w:lineRule="exact"/>
        <w:rPr>
          <w:rFonts w:ascii="仿宋_GB2312" w:eastAsia="仿宋_GB2312"/>
          <w:b/>
          <w:sz w:val="24"/>
        </w:rPr>
      </w:pPr>
    </w:p>
    <w:p w14:paraId="77AE66EF">
      <w:pPr>
        <w:snapToGrid w:val="0"/>
        <w:spacing w:before="50" w:after="50" w:line="400" w:lineRule="exact"/>
        <w:rPr>
          <w:rFonts w:ascii="仿宋_GB2312" w:eastAsia="仿宋_GB2312"/>
          <w:b/>
          <w:sz w:val="24"/>
        </w:rPr>
      </w:pPr>
    </w:p>
    <w:p w14:paraId="529670A6">
      <w:pPr>
        <w:pStyle w:val="49"/>
        <w:ind w:firstLine="466"/>
        <w:rPr>
          <w:rFonts w:ascii="仿宋_GB2312" w:eastAsia="仿宋_GB2312"/>
          <w:b/>
          <w:sz w:val="24"/>
        </w:rPr>
      </w:pPr>
    </w:p>
    <w:p w14:paraId="7E6C34D4">
      <w:pPr>
        <w:pStyle w:val="49"/>
        <w:ind w:firstLine="466"/>
        <w:rPr>
          <w:rFonts w:ascii="仿宋_GB2312" w:eastAsia="仿宋_GB2312"/>
          <w:b/>
          <w:sz w:val="24"/>
        </w:rPr>
      </w:pPr>
    </w:p>
    <w:p w14:paraId="41B11747">
      <w:pPr>
        <w:snapToGrid w:val="0"/>
        <w:spacing w:before="50" w:after="50" w:line="400" w:lineRule="exact"/>
        <w:rPr>
          <w:rFonts w:ascii="仿宋_GB2312" w:eastAsia="仿宋_GB2312"/>
          <w:b/>
          <w:sz w:val="24"/>
        </w:rPr>
      </w:pPr>
    </w:p>
    <w:p w14:paraId="7BA104D8">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6EE21FBB">
      <w:pPr>
        <w:snapToGrid w:val="0"/>
        <w:spacing w:before="50" w:after="50" w:line="400" w:lineRule="exact"/>
        <w:rPr>
          <w:rFonts w:ascii="仿宋_GB2312" w:eastAsia="仿宋_GB2312"/>
          <w:b/>
          <w:bCs/>
          <w:szCs w:val="21"/>
        </w:rPr>
      </w:pPr>
    </w:p>
    <w:p w14:paraId="68503E8C">
      <w:pPr>
        <w:tabs>
          <w:tab w:val="left" w:pos="3870"/>
          <w:tab w:val="left" w:pos="4085"/>
        </w:tabs>
        <w:snapToGrid w:val="0"/>
        <w:jc w:val="center"/>
        <w:rPr>
          <w:rFonts w:ascii="仿宋_GB2312" w:eastAsia="仿宋_GB2312"/>
          <w:sz w:val="36"/>
          <w:szCs w:val="36"/>
        </w:rPr>
      </w:pPr>
    </w:p>
    <w:p w14:paraId="4299BE35">
      <w:pPr>
        <w:spacing w:line="276" w:lineRule="auto"/>
        <w:jc w:val="center"/>
        <w:rPr>
          <w:rFonts w:ascii="仿宋_GB2312" w:eastAsia="仿宋_GB2312"/>
          <w:sz w:val="44"/>
          <w:szCs w:val="44"/>
        </w:rPr>
      </w:pPr>
      <w:r>
        <w:rPr>
          <w:rFonts w:hint="eastAsia" w:ascii="仿宋_GB2312" w:eastAsia="仿宋_GB2312"/>
          <w:sz w:val="44"/>
          <w:szCs w:val="44"/>
        </w:rPr>
        <w:t>目    录</w:t>
      </w:r>
    </w:p>
    <w:p w14:paraId="12DD4B46">
      <w:pPr>
        <w:snapToGrid w:val="0"/>
        <w:spacing w:line="400" w:lineRule="atLeast"/>
        <w:ind w:firstLine="480" w:firstLineChars="200"/>
        <w:jc w:val="left"/>
        <w:rPr>
          <w:rFonts w:ascii="仿宋_GB2312" w:eastAsia="仿宋_GB2312"/>
          <w:sz w:val="24"/>
        </w:rPr>
      </w:pPr>
      <w:r>
        <w:rPr>
          <w:rFonts w:hint="eastAsia" w:ascii="仿宋_GB2312" w:eastAsia="仿宋_GB2312" w:cs="Courier New"/>
          <w:sz w:val="24"/>
        </w:rPr>
        <w:t>（1）</w:t>
      </w:r>
      <w:r>
        <w:rPr>
          <w:rFonts w:hint="eastAsia" w:ascii="仿宋_GB2312" w:eastAsia="仿宋_GB2312"/>
          <w:sz w:val="24"/>
        </w:rPr>
        <w:t>协商书（</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14:paraId="55E8E4D2">
      <w:pPr>
        <w:snapToGrid w:val="0"/>
        <w:spacing w:line="400" w:lineRule="atLeast"/>
        <w:ind w:firstLine="470" w:firstLineChars="196"/>
        <w:jc w:val="left"/>
        <w:rPr>
          <w:rFonts w:ascii="仿宋_GB2312" w:eastAsia="仿宋_GB2312"/>
          <w:sz w:val="24"/>
        </w:rPr>
      </w:pPr>
      <w:r>
        <w:rPr>
          <w:rFonts w:hint="eastAsia" w:ascii="仿宋_GB2312" w:eastAsia="仿宋_GB2312"/>
          <w:sz w:val="24"/>
        </w:rPr>
        <w:t>（2）项目要求及服务需求响应表（</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14:paraId="77F4DFAE">
      <w:pPr>
        <w:snapToGrid w:val="0"/>
        <w:spacing w:line="400" w:lineRule="atLeast"/>
        <w:ind w:firstLine="470" w:firstLineChars="196"/>
        <w:jc w:val="left"/>
        <w:rPr>
          <w:rFonts w:ascii="仿宋_GB2312" w:eastAsia="仿宋_GB2312" w:cs="Courier New"/>
          <w:sz w:val="24"/>
        </w:rPr>
      </w:pPr>
      <w:r>
        <w:rPr>
          <w:rFonts w:hint="eastAsia" w:ascii="仿宋_GB2312" w:hAnsi="宋体" w:eastAsia="仿宋_GB2312"/>
          <w:bCs/>
          <w:sz w:val="24"/>
        </w:rPr>
        <w:t>（3）商务响应表</w:t>
      </w:r>
      <w:r>
        <w:rPr>
          <w:rFonts w:hint="eastAsia" w:ascii="仿宋_GB2312" w:eastAsia="仿宋_GB2312"/>
          <w:sz w:val="24"/>
        </w:rPr>
        <w:t>（</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14:paraId="5CF16E6F">
      <w:pPr>
        <w:snapToGrid w:val="0"/>
        <w:spacing w:line="400" w:lineRule="atLeast"/>
        <w:ind w:firstLine="470" w:firstLineChars="196"/>
        <w:jc w:val="left"/>
        <w:rPr>
          <w:rFonts w:ascii="仿宋_GB2312" w:eastAsia="仿宋_GB2312"/>
          <w:sz w:val="24"/>
        </w:rPr>
      </w:pPr>
      <w:r>
        <w:rPr>
          <w:rFonts w:hint="eastAsia" w:ascii="仿宋_GB2312" w:eastAsia="仿宋_GB2312"/>
          <w:sz w:val="24"/>
        </w:rPr>
        <w:t>（4）</w:t>
      </w:r>
      <w:r>
        <w:rPr>
          <w:rFonts w:hint="eastAsia" w:ascii="仿宋_GB2312" w:eastAsia="仿宋_GB2312"/>
          <w:sz w:val="24"/>
          <w:lang w:eastAsia="zh-CN"/>
        </w:rPr>
        <w:t>供应商</w:t>
      </w:r>
      <w:r>
        <w:rPr>
          <w:rFonts w:hint="eastAsia" w:ascii="仿宋_GB2312" w:eastAsia="仿宋_GB2312"/>
          <w:sz w:val="24"/>
        </w:rPr>
        <w:t>须提供有效的《药品注册证》或《药品再注册批件》（</w:t>
      </w:r>
      <w:r>
        <w:rPr>
          <w:rFonts w:hint="eastAsia" w:ascii="仿宋_GB2312" w:eastAsia="仿宋_GB2312"/>
          <w:b/>
          <w:bCs/>
          <w:sz w:val="24"/>
        </w:rPr>
        <w:t>必须提供）</w:t>
      </w:r>
      <w:r>
        <w:rPr>
          <w:rFonts w:hint="eastAsia" w:ascii="仿宋_GB2312" w:eastAsia="仿宋_GB2312" w:cs="Courier New"/>
          <w:sz w:val="24"/>
        </w:rPr>
        <w:t>…</w:t>
      </w:r>
    </w:p>
    <w:p w14:paraId="26A9C037">
      <w:pPr>
        <w:snapToGrid w:val="0"/>
        <w:spacing w:line="400" w:lineRule="atLeast"/>
        <w:ind w:firstLine="470" w:firstLineChars="196"/>
        <w:jc w:val="left"/>
        <w:rPr>
          <w:rFonts w:ascii="仿宋_GB2312" w:eastAsia="仿宋_GB2312" w:cs="Courier New"/>
          <w:sz w:val="24"/>
        </w:rPr>
      </w:pPr>
      <w:r>
        <w:rPr>
          <w:rFonts w:hint="eastAsia" w:ascii="仿宋_GB2312" w:eastAsia="仿宋_GB2312"/>
          <w:sz w:val="24"/>
        </w:rPr>
        <w:t>（5）售后服务方案（</w:t>
      </w:r>
      <w:r>
        <w:rPr>
          <w:rFonts w:hint="eastAsia" w:ascii="仿宋_GB2312" w:eastAsia="仿宋_GB2312"/>
          <w:b/>
          <w:bCs/>
          <w:sz w:val="24"/>
        </w:rPr>
        <w:t>必须提供</w:t>
      </w:r>
      <w:r>
        <w:rPr>
          <w:rFonts w:hint="eastAsia" w:ascii="仿宋_GB2312" w:eastAsia="仿宋_GB2312"/>
          <w:sz w:val="24"/>
        </w:rPr>
        <w:t>）</w:t>
      </w:r>
      <w:r>
        <w:rPr>
          <w:rFonts w:hint="eastAsia" w:ascii="仿宋_GB2312" w:eastAsia="仿宋_GB2312" w:cs="Courier New"/>
          <w:sz w:val="24"/>
        </w:rPr>
        <w:t>…………………………………………………</w:t>
      </w:r>
    </w:p>
    <w:p w14:paraId="0E536FE7">
      <w:pPr>
        <w:snapToGrid w:val="0"/>
        <w:spacing w:line="400" w:lineRule="atLeast"/>
        <w:ind w:firstLine="470" w:firstLineChars="196"/>
        <w:jc w:val="left"/>
        <w:rPr>
          <w:rFonts w:hint="eastAsia" w:ascii="仿宋_GB2312" w:hAnsi="宋体" w:eastAsia="仿宋_GB2312"/>
          <w:sz w:val="24"/>
        </w:rPr>
      </w:pPr>
      <w:r>
        <w:rPr>
          <w:rFonts w:hint="eastAsia" w:ascii="仿宋_GB2312" w:hAnsi="宋体" w:eastAsia="仿宋_GB2312"/>
          <w:bCs/>
          <w:sz w:val="24"/>
        </w:rPr>
        <w:t>（6）拟投入人员一览表（</w:t>
      </w:r>
      <w:r>
        <w:rPr>
          <w:rFonts w:hint="eastAsia" w:ascii="仿宋_GB2312" w:eastAsia="仿宋_GB2312"/>
          <w:b/>
          <w:bCs/>
          <w:sz w:val="24"/>
        </w:rPr>
        <w:t>必须提供</w:t>
      </w:r>
      <w:r>
        <w:rPr>
          <w:rFonts w:hint="eastAsia" w:ascii="仿宋_GB2312" w:hAnsi="宋体" w:eastAsia="仿宋_GB2312"/>
          <w:bCs/>
          <w:sz w:val="24"/>
        </w:rPr>
        <w:t>）</w:t>
      </w:r>
      <w:r>
        <w:rPr>
          <w:rFonts w:hint="eastAsia" w:ascii="仿宋_GB2312" w:eastAsia="仿宋_GB2312" w:cs="Courier New"/>
          <w:sz w:val="24"/>
        </w:rPr>
        <w:t>………………………………………</w:t>
      </w:r>
    </w:p>
    <w:p w14:paraId="772DF29A">
      <w:pPr>
        <w:snapToGrid w:val="0"/>
        <w:spacing w:line="400" w:lineRule="atLeast"/>
        <w:ind w:firstLine="470" w:firstLineChars="196"/>
        <w:jc w:val="left"/>
        <w:rPr>
          <w:rFonts w:hint="eastAsia" w:ascii="仿宋_GB2312" w:hAnsi="宋体" w:eastAsia="仿宋_GB2312"/>
          <w:bCs/>
          <w:sz w:val="24"/>
        </w:rPr>
      </w:pPr>
      <w:r>
        <w:rPr>
          <w:rFonts w:hint="eastAsia" w:ascii="仿宋_GB2312" w:hAnsi="宋体" w:eastAsia="仿宋_GB2312"/>
          <w:bCs/>
          <w:sz w:val="24"/>
        </w:rPr>
        <w:t>（7）</w:t>
      </w:r>
      <w:r>
        <w:rPr>
          <w:rFonts w:hint="eastAsia" w:ascii="仿宋_GB2312" w:eastAsia="仿宋_GB2312"/>
          <w:sz w:val="24"/>
          <w:lang w:eastAsia="zh-CN"/>
        </w:rPr>
        <w:t>供应商</w:t>
      </w:r>
      <w:r>
        <w:rPr>
          <w:rFonts w:hint="eastAsia" w:ascii="仿宋_GB2312" w:hAnsi="宋体" w:eastAsia="仿宋_GB2312"/>
          <w:bCs/>
          <w:sz w:val="24"/>
        </w:rPr>
        <w:t>认为必要提供的声明及文件资料（如有，格式自拟）</w:t>
      </w:r>
      <w:r>
        <w:rPr>
          <w:rFonts w:hint="eastAsia" w:ascii="仿宋_GB2312" w:eastAsia="仿宋_GB2312" w:cs="Courier New"/>
          <w:sz w:val="24"/>
        </w:rPr>
        <w:t>……………</w:t>
      </w:r>
    </w:p>
    <w:p w14:paraId="308BE4AE">
      <w:pPr>
        <w:tabs>
          <w:tab w:val="left" w:pos="3870"/>
          <w:tab w:val="left" w:pos="4085"/>
        </w:tabs>
        <w:snapToGrid w:val="0"/>
        <w:spacing w:line="440" w:lineRule="exact"/>
        <w:rPr>
          <w:rFonts w:hint="eastAsia" w:ascii="仿宋_GB2312" w:hAnsi="宋体" w:eastAsia="仿宋_GB2312"/>
          <w:b/>
          <w:bCs/>
          <w:sz w:val="24"/>
        </w:rPr>
      </w:pPr>
    </w:p>
    <w:p w14:paraId="0C8B1D45">
      <w:pPr>
        <w:tabs>
          <w:tab w:val="left" w:pos="3870"/>
          <w:tab w:val="left" w:pos="4085"/>
        </w:tabs>
        <w:snapToGrid w:val="0"/>
        <w:spacing w:line="440" w:lineRule="exact"/>
        <w:rPr>
          <w:rFonts w:hint="eastAsia" w:ascii="仿宋_GB2312" w:hAnsi="宋体" w:eastAsia="仿宋_GB2312"/>
          <w:b/>
          <w:bCs/>
          <w:sz w:val="24"/>
        </w:rPr>
      </w:pPr>
    </w:p>
    <w:p w14:paraId="03880C55">
      <w:pPr>
        <w:tabs>
          <w:tab w:val="left" w:pos="3870"/>
          <w:tab w:val="left" w:pos="4085"/>
        </w:tabs>
        <w:snapToGrid w:val="0"/>
        <w:spacing w:line="440" w:lineRule="exact"/>
        <w:rPr>
          <w:rFonts w:hint="eastAsia" w:ascii="仿宋_GB2312" w:hAnsi="宋体" w:eastAsia="仿宋_GB2312"/>
          <w:b/>
          <w:bCs/>
          <w:sz w:val="24"/>
        </w:rPr>
      </w:pPr>
    </w:p>
    <w:p w14:paraId="119A7EB1">
      <w:pPr>
        <w:tabs>
          <w:tab w:val="left" w:pos="3870"/>
          <w:tab w:val="left" w:pos="4085"/>
        </w:tabs>
        <w:snapToGrid w:val="0"/>
        <w:spacing w:line="440" w:lineRule="exact"/>
        <w:rPr>
          <w:rFonts w:hint="eastAsia" w:ascii="仿宋_GB2312" w:hAnsi="宋体" w:eastAsia="仿宋_GB2312"/>
          <w:b/>
          <w:bCs/>
          <w:sz w:val="24"/>
        </w:rPr>
      </w:pPr>
    </w:p>
    <w:p w14:paraId="59C96C66">
      <w:pPr>
        <w:tabs>
          <w:tab w:val="left" w:pos="3870"/>
          <w:tab w:val="left" w:pos="4085"/>
        </w:tabs>
        <w:snapToGrid w:val="0"/>
        <w:spacing w:line="440" w:lineRule="exact"/>
        <w:rPr>
          <w:rFonts w:hint="eastAsia" w:ascii="仿宋_GB2312" w:hAnsi="宋体" w:eastAsia="仿宋_GB2312"/>
          <w:b/>
          <w:bCs/>
          <w:sz w:val="24"/>
        </w:rPr>
      </w:pPr>
    </w:p>
    <w:p w14:paraId="25958FC1">
      <w:pPr>
        <w:tabs>
          <w:tab w:val="left" w:pos="3870"/>
          <w:tab w:val="left" w:pos="4085"/>
        </w:tabs>
        <w:snapToGrid w:val="0"/>
        <w:spacing w:line="440" w:lineRule="exact"/>
        <w:rPr>
          <w:rFonts w:hint="eastAsia" w:ascii="仿宋_GB2312" w:hAnsi="宋体" w:eastAsia="仿宋_GB2312"/>
          <w:b/>
          <w:bCs/>
          <w:sz w:val="24"/>
        </w:rPr>
      </w:pPr>
    </w:p>
    <w:p w14:paraId="49899532">
      <w:pPr>
        <w:tabs>
          <w:tab w:val="left" w:pos="3870"/>
          <w:tab w:val="left" w:pos="4085"/>
        </w:tabs>
        <w:snapToGrid w:val="0"/>
        <w:spacing w:line="440" w:lineRule="exact"/>
        <w:rPr>
          <w:rFonts w:hint="eastAsia" w:ascii="仿宋_GB2312" w:hAnsi="宋体" w:eastAsia="仿宋_GB2312"/>
          <w:b/>
          <w:bCs/>
          <w:sz w:val="24"/>
        </w:rPr>
      </w:pPr>
    </w:p>
    <w:p w14:paraId="101FC61B">
      <w:pPr>
        <w:tabs>
          <w:tab w:val="left" w:pos="3870"/>
          <w:tab w:val="left" w:pos="4085"/>
        </w:tabs>
        <w:snapToGrid w:val="0"/>
        <w:spacing w:line="440" w:lineRule="exact"/>
        <w:rPr>
          <w:rFonts w:hint="eastAsia" w:ascii="仿宋_GB2312" w:hAnsi="宋体" w:eastAsia="仿宋_GB2312"/>
          <w:b/>
          <w:bCs/>
          <w:sz w:val="24"/>
        </w:rPr>
      </w:pPr>
    </w:p>
    <w:p w14:paraId="20251805">
      <w:pPr>
        <w:tabs>
          <w:tab w:val="left" w:pos="3870"/>
          <w:tab w:val="left" w:pos="4085"/>
        </w:tabs>
        <w:snapToGrid w:val="0"/>
        <w:spacing w:line="440" w:lineRule="exact"/>
        <w:rPr>
          <w:rFonts w:hint="eastAsia" w:ascii="仿宋_GB2312" w:hAnsi="宋体" w:eastAsia="仿宋_GB2312"/>
          <w:b/>
          <w:bCs/>
          <w:sz w:val="24"/>
        </w:rPr>
      </w:pPr>
    </w:p>
    <w:p w14:paraId="791065CD">
      <w:pPr>
        <w:tabs>
          <w:tab w:val="left" w:pos="3870"/>
          <w:tab w:val="left" w:pos="4085"/>
        </w:tabs>
        <w:snapToGrid w:val="0"/>
        <w:spacing w:line="440" w:lineRule="exact"/>
        <w:rPr>
          <w:rFonts w:hint="eastAsia" w:ascii="仿宋_GB2312" w:hAnsi="宋体" w:eastAsia="仿宋_GB2312"/>
          <w:b/>
          <w:bCs/>
          <w:sz w:val="24"/>
        </w:rPr>
      </w:pPr>
    </w:p>
    <w:p w14:paraId="72DB70A5">
      <w:pPr>
        <w:tabs>
          <w:tab w:val="left" w:pos="3870"/>
          <w:tab w:val="left" w:pos="4085"/>
        </w:tabs>
        <w:snapToGrid w:val="0"/>
        <w:spacing w:line="440" w:lineRule="exact"/>
        <w:rPr>
          <w:rFonts w:hint="eastAsia" w:ascii="仿宋_GB2312" w:hAnsi="宋体" w:eastAsia="仿宋_GB2312"/>
          <w:b/>
          <w:bCs/>
          <w:sz w:val="24"/>
        </w:rPr>
      </w:pPr>
    </w:p>
    <w:p w14:paraId="63557324">
      <w:pPr>
        <w:tabs>
          <w:tab w:val="left" w:pos="3870"/>
          <w:tab w:val="left" w:pos="4085"/>
        </w:tabs>
        <w:snapToGrid w:val="0"/>
        <w:spacing w:line="440" w:lineRule="exact"/>
        <w:rPr>
          <w:rFonts w:hint="eastAsia" w:ascii="仿宋_GB2312" w:hAnsi="宋体" w:eastAsia="仿宋_GB2312"/>
          <w:b/>
          <w:bCs/>
          <w:sz w:val="24"/>
        </w:rPr>
      </w:pPr>
    </w:p>
    <w:p w14:paraId="2538E80C">
      <w:pPr>
        <w:tabs>
          <w:tab w:val="left" w:pos="3870"/>
          <w:tab w:val="left" w:pos="4085"/>
        </w:tabs>
        <w:snapToGrid w:val="0"/>
        <w:spacing w:line="440" w:lineRule="exact"/>
        <w:rPr>
          <w:rFonts w:hint="eastAsia" w:ascii="仿宋_GB2312" w:hAnsi="宋体" w:eastAsia="仿宋_GB2312"/>
          <w:b/>
          <w:bCs/>
          <w:sz w:val="24"/>
        </w:rPr>
      </w:pPr>
    </w:p>
    <w:p w14:paraId="2A3BA989">
      <w:pPr>
        <w:tabs>
          <w:tab w:val="left" w:pos="3870"/>
          <w:tab w:val="left" w:pos="4085"/>
        </w:tabs>
        <w:snapToGrid w:val="0"/>
        <w:spacing w:line="440" w:lineRule="exact"/>
        <w:rPr>
          <w:rFonts w:hint="eastAsia" w:ascii="仿宋_GB2312" w:hAnsi="宋体" w:eastAsia="仿宋_GB2312"/>
          <w:b/>
          <w:bCs/>
          <w:sz w:val="24"/>
        </w:rPr>
      </w:pPr>
    </w:p>
    <w:p w14:paraId="4C07ECFC">
      <w:pPr>
        <w:tabs>
          <w:tab w:val="left" w:pos="3870"/>
          <w:tab w:val="left" w:pos="4085"/>
        </w:tabs>
        <w:snapToGrid w:val="0"/>
        <w:spacing w:line="440" w:lineRule="exact"/>
        <w:rPr>
          <w:rFonts w:hint="eastAsia" w:ascii="仿宋_GB2312" w:hAnsi="宋体" w:eastAsia="仿宋_GB2312"/>
          <w:b/>
          <w:bCs/>
          <w:sz w:val="24"/>
        </w:rPr>
      </w:pPr>
    </w:p>
    <w:p w14:paraId="713B2A14">
      <w:pPr>
        <w:tabs>
          <w:tab w:val="left" w:pos="3870"/>
          <w:tab w:val="left" w:pos="4085"/>
        </w:tabs>
        <w:snapToGrid w:val="0"/>
        <w:spacing w:line="440" w:lineRule="exact"/>
        <w:rPr>
          <w:rFonts w:hint="eastAsia" w:ascii="仿宋_GB2312" w:hAnsi="宋体" w:eastAsia="仿宋_GB2312"/>
          <w:b/>
          <w:bCs/>
          <w:sz w:val="24"/>
        </w:rPr>
      </w:pPr>
    </w:p>
    <w:p w14:paraId="59014AD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br w:type="page"/>
      </w:r>
      <w:r>
        <w:rPr>
          <w:rFonts w:hint="eastAsia" w:ascii="仿宋_GB2312" w:hAnsi="宋体" w:eastAsia="仿宋_GB2312"/>
          <w:b/>
          <w:bCs/>
          <w:sz w:val="24"/>
        </w:rPr>
        <w:t>（1）协商书格式</w:t>
      </w:r>
      <w:r>
        <w:rPr>
          <w:rFonts w:hint="eastAsia" w:ascii="仿宋_GB2312" w:eastAsia="仿宋_GB2312"/>
          <w:b/>
          <w:sz w:val="24"/>
        </w:rPr>
        <w:t>（必须提供）</w:t>
      </w:r>
      <w:r>
        <w:rPr>
          <w:rFonts w:hint="eastAsia" w:ascii="仿宋_GB2312" w:hAnsi="宋体" w:eastAsia="仿宋_GB2312"/>
          <w:b/>
          <w:bCs/>
          <w:sz w:val="24"/>
        </w:rPr>
        <w:t>：</w:t>
      </w:r>
    </w:p>
    <w:p w14:paraId="4DBCC3FD">
      <w:pPr>
        <w:snapToGrid w:val="0"/>
        <w:spacing w:before="50" w:after="50"/>
        <w:jc w:val="center"/>
        <w:rPr>
          <w:rFonts w:hint="eastAsia" w:ascii="宋体" w:hAnsi="宋体"/>
          <w:b/>
          <w:sz w:val="32"/>
          <w:szCs w:val="32"/>
        </w:rPr>
      </w:pPr>
      <w:r>
        <w:rPr>
          <w:rFonts w:hint="eastAsia" w:ascii="宋体" w:hAnsi="宋体"/>
          <w:b/>
          <w:sz w:val="32"/>
          <w:szCs w:val="32"/>
        </w:rPr>
        <w:t>协商书</w:t>
      </w:r>
    </w:p>
    <w:p w14:paraId="6F0206B9">
      <w:pPr>
        <w:snapToGrid w:val="0"/>
        <w:spacing w:before="50" w:after="50"/>
        <w:ind w:firstLine="148" w:firstLineChars="46"/>
        <w:jc w:val="left"/>
        <w:rPr>
          <w:rFonts w:ascii="仿宋_GB2312" w:eastAsia="仿宋_GB2312"/>
          <w:b/>
          <w:sz w:val="32"/>
          <w:szCs w:val="32"/>
          <w:u w:val="single"/>
        </w:rPr>
      </w:pPr>
    </w:p>
    <w:p w14:paraId="53EE7AAE">
      <w:pPr>
        <w:jc w:val="left"/>
        <w:rPr>
          <w:rFonts w:ascii="仿宋_GB2312" w:eastAsia="仿宋_GB2312"/>
          <w:u w:val="single"/>
        </w:rPr>
      </w:pPr>
      <w:r>
        <w:rPr>
          <w:rFonts w:hint="eastAsia" w:ascii="仿宋_GB2312" w:eastAsia="仿宋_GB2312"/>
          <w:u w:val="single"/>
        </w:rPr>
        <w:t xml:space="preserve">  柳州市人民医院、柳州市政府集中采购中心：</w:t>
      </w:r>
    </w:p>
    <w:p w14:paraId="79650E2A">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锝[99Tc]亚甲基二膦酸盐注射液配送服务采购（项目编号：LZZC2026-D3-990057-LZSZ） </w:t>
      </w:r>
      <w:r>
        <w:rPr>
          <w:rFonts w:hint="eastAsia" w:ascii="仿宋_GB2312" w:eastAsia="仿宋_GB2312"/>
          <w:szCs w:val="21"/>
        </w:rPr>
        <w:t>项目的单一来源采购文件，我方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w:t>
      </w:r>
      <w:r>
        <w:rPr>
          <w:rFonts w:hint="eastAsia" w:ascii="仿宋_GB2312" w:eastAsia="仿宋_GB2312"/>
          <w:szCs w:val="21"/>
          <w:lang w:eastAsia="zh-CN"/>
        </w:rPr>
        <w:t>供应商</w:t>
      </w:r>
      <w:r>
        <w:rPr>
          <w:rFonts w:hint="eastAsia" w:ascii="仿宋_GB2312" w:eastAsia="仿宋_GB2312"/>
          <w:szCs w:val="21"/>
        </w:rPr>
        <w:t>名称、地址）提交如下文件：</w:t>
      </w:r>
    </w:p>
    <w:p w14:paraId="0CFC31BB">
      <w:pPr>
        <w:snapToGrid w:val="0"/>
        <w:spacing w:line="400" w:lineRule="exact"/>
        <w:ind w:firstLine="480"/>
        <w:rPr>
          <w:rFonts w:ascii="仿宋_GB2312" w:eastAsia="仿宋_GB2312"/>
          <w:szCs w:val="21"/>
        </w:rPr>
      </w:pPr>
      <w:r>
        <w:rPr>
          <w:rFonts w:hint="eastAsia" w:ascii="仿宋_GB2312" w:eastAsia="仿宋_GB2312"/>
          <w:szCs w:val="21"/>
        </w:rPr>
        <w:t>单一来源采购电子响应文件：资格文件、报价要求文件、商务技术文件。</w:t>
      </w:r>
    </w:p>
    <w:p w14:paraId="26C4AE3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4136B3D">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1.已详细审查全部单一来源采购文件，包括补遗文件（如有），已经了解我方对于</w:t>
      </w:r>
      <w:r>
        <w:rPr>
          <w:rFonts w:hint="eastAsia" w:ascii="仿宋_GB2312" w:eastAsia="仿宋_GB2312"/>
          <w:szCs w:val="21"/>
        </w:rPr>
        <w:t>单一来源采购文件</w:t>
      </w:r>
      <w:r>
        <w:rPr>
          <w:rFonts w:hint="eastAsia" w:ascii="仿宋_GB2312" w:hAnsi="宋体" w:eastAsia="仿宋_GB2312"/>
          <w:szCs w:val="21"/>
        </w:rPr>
        <w:t>、采购过程、采购结果有依法进行询问、质疑、投诉的权利及相关渠道和要求；</w:t>
      </w:r>
    </w:p>
    <w:p w14:paraId="2E283E0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2.在协商之前已经与贵方进行了充分的沟通，完全理解并接受</w:t>
      </w:r>
      <w:r>
        <w:rPr>
          <w:rFonts w:hint="eastAsia" w:ascii="仿宋_GB2312" w:eastAsia="仿宋_GB2312"/>
          <w:szCs w:val="21"/>
        </w:rPr>
        <w:t>单一来源采购文件</w:t>
      </w:r>
      <w:r>
        <w:rPr>
          <w:rFonts w:hint="eastAsia" w:ascii="仿宋_GB2312" w:hAnsi="宋体" w:eastAsia="仿宋_GB2312"/>
          <w:szCs w:val="21"/>
        </w:rPr>
        <w:t>的各项规定和要求，对</w:t>
      </w:r>
      <w:r>
        <w:rPr>
          <w:rFonts w:hint="eastAsia" w:ascii="仿宋_GB2312" w:eastAsia="仿宋_GB2312"/>
          <w:szCs w:val="21"/>
        </w:rPr>
        <w:t>单一来源采购文件</w:t>
      </w:r>
      <w:r>
        <w:rPr>
          <w:rFonts w:hint="eastAsia" w:ascii="仿宋_GB2312" w:hAnsi="宋体" w:eastAsia="仿宋_GB2312"/>
          <w:szCs w:val="21"/>
        </w:rPr>
        <w:t>的合理性、合法性不再有异议；</w:t>
      </w:r>
    </w:p>
    <w:p w14:paraId="73EFE827">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：我方的响应文件自递交响应文件截止之日起至合同履行完毕止均保持有效；</w:t>
      </w:r>
    </w:p>
    <w:p w14:paraId="53550EE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w:t>
      </w:r>
      <w:r>
        <w:rPr>
          <w:rFonts w:hint="eastAsia" w:ascii="仿宋_GB2312" w:eastAsia="仿宋_GB2312"/>
          <w:szCs w:val="21"/>
        </w:rPr>
        <w:t>单一来源采购文件</w:t>
      </w:r>
      <w:r>
        <w:rPr>
          <w:rFonts w:hint="eastAsia" w:ascii="仿宋_GB2312" w:hAnsi="宋体" w:eastAsia="仿宋_GB2312"/>
          <w:szCs w:val="21"/>
        </w:rPr>
        <w:t>的约定履行合同责任和义务；</w:t>
      </w:r>
    </w:p>
    <w:p w14:paraId="2383EC8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5.同意按照贵方要求提供与协商有关的一切数据或资料，并承诺我方向贵方提交的所有响应文件、资料都是准确的和真实的；</w:t>
      </w:r>
    </w:p>
    <w:p w14:paraId="124748E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w:t>
      </w:r>
      <w:r>
        <w:rPr>
          <w:rFonts w:hint="eastAsia" w:ascii="仿宋_GB2312" w:eastAsia="仿宋_GB2312"/>
          <w:szCs w:val="21"/>
          <w:lang w:eastAsia="zh-CN"/>
        </w:rPr>
        <w:t>采购人</w:t>
      </w:r>
      <w:r>
        <w:rPr>
          <w:rFonts w:hint="eastAsia" w:ascii="仿宋_GB2312" w:eastAsia="仿宋_GB2312"/>
          <w:szCs w:val="21"/>
        </w:rPr>
        <w:t>的附属机构；在获知本项目采购信息后，与</w:t>
      </w:r>
      <w:r>
        <w:rPr>
          <w:rFonts w:hint="eastAsia" w:ascii="仿宋_GB2312" w:eastAsia="仿宋_GB2312"/>
          <w:szCs w:val="21"/>
          <w:lang w:eastAsia="zh-CN"/>
        </w:rPr>
        <w:t>采购人</w:t>
      </w:r>
      <w:r>
        <w:rPr>
          <w:rFonts w:hint="eastAsia" w:ascii="仿宋_GB2312" w:eastAsia="仿宋_GB2312"/>
          <w:szCs w:val="21"/>
        </w:rPr>
        <w:t>聘请的为此项目提供咨询服务的公司及其附属机构没有任何联系；</w:t>
      </w:r>
    </w:p>
    <w:p w14:paraId="21CB2732">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1E89634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8.与本次协商有关的一切正式往来信函请寄：</w:t>
      </w:r>
    </w:p>
    <w:p w14:paraId="18CB739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5B720C4">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075046A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AC9A81E">
      <w:pPr>
        <w:pStyle w:val="26"/>
        <w:ind w:firstLine="4515" w:firstLineChars="2150"/>
        <w:rPr>
          <w:rFonts w:ascii="仿宋_GB2312" w:eastAsia="仿宋_GB2312"/>
        </w:rPr>
      </w:pPr>
    </w:p>
    <w:p w14:paraId="0B9C33FE">
      <w:pPr>
        <w:pStyle w:val="26"/>
        <w:ind w:firstLine="4515" w:firstLineChars="2150"/>
        <w:rPr>
          <w:rFonts w:ascii="仿宋_GB2312" w:eastAsia="仿宋_GB2312"/>
        </w:rPr>
      </w:pPr>
    </w:p>
    <w:p w14:paraId="57256B3B">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b/>
          <w:bCs/>
          <w:szCs w:val="21"/>
        </w:rPr>
        <w:t>：</w:t>
      </w:r>
      <w:r>
        <w:rPr>
          <w:rFonts w:hint="eastAsia" w:ascii="仿宋_GB2312" w:eastAsia="仿宋_GB2312"/>
          <w:szCs w:val="21"/>
          <w:u w:val="single"/>
        </w:rPr>
        <w:t xml:space="preserve">                   </w:t>
      </w:r>
    </w:p>
    <w:p w14:paraId="4D993E38">
      <w:pPr>
        <w:pStyle w:val="26"/>
        <w:spacing w:line="400" w:lineRule="exact"/>
        <w:rPr>
          <w:rFonts w:hint="eastAsia" w:ascii="仿宋_GB2312" w:hAnsi="宋体" w:eastAsia="仿宋_GB2312"/>
        </w:rPr>
      </w:pPr>
      <w:r>
        <w:rPr>
          <w:rFonts w:hint="eastAsia" w:ascii="仿宋_GB2312" w:hAnsi="宋体" w:eastAsia="仿宋_GB2312"/>
        </w:rPr>
        <w:t xml:space="preserve">                                                </w:t>
      </w:r>
    </w:p>
    <w:p w14:paraId="7698ED8B">
      <w:pPr>
        <w:pStyle w:val="26"/>
        <w:ind w:firstLine="4515" w:firstLineChars="2150"/>
        <w:rPr>
          <w:rFonts w:ascii="仿宋_GB2312" w:eastAsia="仿宋_GB2312"/>
        </w:rPr>
      </w:pPr>
      <w:r>
        <w:rPr>
          <w:rFonts w:hint="eastAsia" w:ascii="仿宋_GB2312" w:eastAsia="仿宋_GB2312"/>
        </w:rPr>
        <w:t>供应商名称（</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93B3455">
      <w:pPr>
        <w:pStyle w:val="26"/>
        <w:spacing w:line="400" w:lineRule="exact"/>
        <w:rPr>
          <w:rFonts w:hint="eastAsia" w:ascii="仿宋_GB2312" w:hAnsi="宋体" w:eastAsia="仿宋_GB2312"/>
        </w:rPr>
      </w:pPr>
    </w:p>
    <w:p w14:paraId="0FAEFDB9">
      <w:pPr>
        <w:pStyle w:val="26"/>
        <w:spacing w:line="240" w:lineRule="atLeast"/>
        <w:ind w:firstLine="6300" w:firstLineChars="3000"/>
        <w:rPr>
          <w:rFonts w:ascii="仿宋_GB2312" w:eastAsia="仿宋_GB2312"/>
        </w:rPr>
      </w:pPr>
      <w:r>
        <w:rPr>
          <w:rFonts w:hint="eastAsia" w:ascii="仿宋_GB2312" w:hAnsi="宋体" w:eastAsia="仿宋_GB2312"/>
        </w:rPr>
        <w:t>日期：       年   月   日</w:t>
      </w:r>
    </w:p>
    <w:p w14:paraId="2E6F406C">
      <w:pPr>
        <w:pStyle w:val="26"/>
        <w:spacing w:line="240" w:lineRule="atLeast"/>
        <w:ind w:firstLine="5460" w:firstLineChars="2600"/>
        <w:rPr>
          <w:u w:val="single"/>
        </w:rPr>
      </w:pPr>
    </w:p>
    <w:p w14:paraId="6EB29AED">
      <w:pPr>
        <w:pStyle w:val="26"/>
        <w:spacing w:line="240" w:lineRule="exact"/>
        <w:rPr>
          <w:rFonts w:ascii="隶书" w:eastAsia="隶书"/>
          <w:sz w:val="44"/>
        </w:rPr>
      </w:pPr>
    </w:p>
    <w:p w14:paraId="6AD6D1D5">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E853313">
      <w:pPr>
        <w:pStyle w:val="26"/>
        <w:spacing w:line="320" w:lineRule="exact"/>
        <w:rPr>
          <w:rFonts w:hint="eastAsia" w:ascii="仿宋_GB2312" w:hAnsi="宋体" w:eastAsia="仿宋_GB2312"/>
          <w:b/>
          <w:sz w:val="24"/>
        </w:rPr>
      </w:pPr>
      <w:r>
        <w:rPr>
          <w:rFonts w:hAnsi="宋体"/>
          <w:b/>
        </w:rPr>
        <w:br w:type="page"/>
      </w:r>
      <w:r>
        <w:rPr>
          <w:rFonts w:hint="eastAsia" w:ascii="仿宋_GB2312" w:hAnsi="宋体" w:eastAsia="仿宋_GB2312"/>
          <w:b/>
          <w:sz w:val="24"/>
        </w:rPr>
        <w:t>（2）项目要求及服务需求响应表格式（必须提供）：</w:t>
      </w:r>
    </w:p>
    <w:p w14:paraId="71D14175">
      <w:pPr>
        <w:pStyle w:val="38"/>
      </w:pPr>
    </w:p>
    <w:p w14:paraId="29ADCCF8">
      <w:pPr>
        <w:snapToGrid w:val="0"/>
        <w:spacing w:before="50" w:after="50"/>
        <w:ind w:right="-611" w:rightChars="-291"/>
        <w:jc w:val="center"/>
        <w:rPr>
          <w:rFonts w:hint="eastAsia" w:ascii="宋体" w:hAnsi="宋体"/>
          <w:b/>
          <w:sz w:val="32"/>
          <w:szCs w:val="32"/>
        </w:rPr>
      </w:pPr>
      <w:r>
        <w:rPr>
          <w:rFonts w:hint="eastAsia" w:ascii="宋体" w:hAnsi="宋体"/>
          <w:b/>
          <w:sz w:val="32"/>
          <w:szCs w:val="32"/>
        </w:rPr>
        <w:t>项目要求及服务需求响应表</w:t>
      </w:r>
    </w:p>
    <w:p w14:paraId="70B17D6E">
      <w:pPr>
        <w:pStyle w:val="38"/>
      </w:pP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9785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A92A77C">
            <w:pPr>
              <w:snapToGrid w:val="0"/>
              <w:spacing w:before="120"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1A0E7DC9">
            <w:pPr>
              <w:snapToGrid w:val="0"/>
              <w:spacing w:before="120" w:beforeLines="50"/>
              <w:jc w:val="center"/>
              <w:rPr>
                <w:rFonts w:hint="eastAsia" w:ascii="仿宋_GB2312" w:hAnsi="宋体" w:eastAsia="仿宋_GB2312"/>
                <w:sz w:val="24"/>
              </w:rPr>
            </w:pPr>
            <w:r>
              <w:rPr>
                <w:rFonts w:hint="eastAsia" w:ascii="仿宋_GB2312" w:hAnsi="宋体" w:eastAsia="仿宋_GB2312"/>
                <w:sz w:val="24"/>
              </w:rPr>
              <w:t>单一来源采购文件要求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868389F">
            <w:pPr>
              <w:snapToGrid w:val="0"/>
              <w:spacing w:before="120" w:beforeLines="50"/>
              <w:jc w:val="center"/>
              <w:rPr>
                <w:rFonts w:hint="eastAsia" w:ascii="仿宋_GB2312" w:hAnsi="宋体" w:eastAsia="仿宋_GB2312"/>
                <w:sz w:val="24"/>
              </w:rPr>
            </w:pPr>
            <w:r>
              <w:rPr>
                <w:rFonts w:hint="eastAsia" w:ascii="仿宋_GB2312" w:hAnsi="宋体" w:eastAsia="仿宋_GB2312"/>
                <w:sz w:val="24"/>
              </w:rPr>
              <w:t>受邀</w:t>
            </w:r>
            <w:r>
              <w:rPr>
                <w:rFonts w:hint="eastAsia" w:ascii="仿宋_GB2312" w:eastAsia="仿宋_GB2312"/>
                <w:sz w:val="24"/>
                <w:lang w:eastAsia="zh-CN"/>
              </w:rPr>
              <w:t>供应商</w:t>
            </w:r>
            <w:r>
              <w:rPr>
                <w:rFonts w:hint="eastAsia" w:ascii="仿宋_GB2312" w:hAnsi="宋体" w:eastAsia="仿宋_GB2312"/>
                <w:sz w:val="24"/>
              </w:rPr>
              <w:t>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4D951361">
            <w:pPr>
              <w:snapToGrid w:val="0"/>
              <w:spacing w:before="120"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35AC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6912E86">
            <w:pPr>
              <w:snapToGrid w:val="0"/>
              <w:spacing w:before="120" w:beforeLines="50"/>
              <w:jc w:val="left"/>
              <w:rPr>
                <w:rFonts w:hint="eastAsia" w:ascii="仿宋_GB2312" w:hAnsi="宋体" w:eastAsia="仿宋_GB2312"/>
                <w:sz w:val="24"/>
              </w:rPr>
            </w:pPr>
            <w:r>
              <w:rPr>
                <w:rFonts w:hint="eastAsia" w:ascii="宋体" w:hAnsi="宋体" w:cs="宋体"/>
                <w:b/>
                <w:bCs/>
                <w:sz w:val="24"/>
              </w:rPr>
              <w:t>★</w:t>
            </w:r>
            <w:r>
              <w:rPr>
                <w:rFonts w:hint="eastAsia" w:ascii="仿宋_GB2312" w:hAnsi="宋体" w:eastAsia="仿宋_GB2312"/>
                <w:b/>
                <w:bCs/>
                <w:sz w:val="24"/>
              </w:rPr>
              <w:t>一、</w:t>
            </w:r>
            <w:r>
              <w:rPr>
                <w:rFonts w:hint="eastAsia" w:ascii="仿宋_GB2312" w:hAnsi="宋体" w:eastAsia="仿宋_GB2312" w:cs="宋体"/>
                <w:b/>
                <w:kern w:val="0"/>
                <w:sz w:val="24"/>
              </w:rPr>
              <w:t>项目要求及服务需求</w:t>
            </w:r>
          </w:p>
        </w:tc>
      </w:tr>
      <w:tr w14:paraId="1373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2FE3869">
            <w:pPr>
              <w:snapToGrid w:val="0"/>
              <w:spacing w:before="120" w:beforeLines="50"/>
              <w:jc w:val="center"/>
              <w:rPr>
                <w:rFonts w:hint="eastAsia" w:ascii="仿宋_GB2312" w:hAnsi="宋体" w:eastAsia="仿宋_GB2312"/>
                <w:bCs/>
                <w:sz w:val="24"/>
              </w:rPr>
            </w:pPr>
            <w:r>
              <w:rPr>
                <w:rFonts w:hint="eastAsia" w:ascii="宋体" w:hAnsi="宋体" w:eastAsia="仿宋_GB2312" w:cs="宋体"/>
                <w:bCs/>
                <w:sz w:val="24"/>
                <w:lang w:bidi="ar"/>
              </w:rPr>
              <w:t>1</w:t>
            </w:r>
          </w:p>
        </w:tc>
        <w:tc>
          <w:tcPr>
            <w:tcW w:w="3450" w:type="dxa"/>
            <w:tcBorders>
              <w:top w:val="single" w:color="auto" w:sz="4" w:space="0"/>
              <w:left w:val="single" w:color="auto" w:sz="4" w:space="0"/>
              <w:bottom w:val="single" w:color="auto" w:sz="4" w:space="0"/>
              <w:right w:val="single" w:color="auto" w:sz="4" w:space="0"/>
            </w:tcBorders>
            <w:vAlign w:val="center"/>
          </w:tcPr>
          <w:p w14:paraId="1BB8CEED">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0D9EDF">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FC85A4D">
            <w:pPr>
              <w:snapToGrid w:val="0"/>
              <w:spacing w:before="120" w:beforeLines="50"/>
              <w:jc w:val="left"/>
              <w:rPr>
                <w:rFonts w:hint="eastAsia" w:ascii="仿宋_GB2312" w:hAnsi="宋体" w:eastAsia="仿宋_GB2312"/>
                <w:sz w:val="24"/>
              </w:rPr>
            </w:pPr>
          </w:p>
        </w:tc>
      </w:tr>
      <w:tr w14:paraId="7D300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F4564D1">
            <w:pPr>
              <w:snapToGrid w:val="0"/>
              <w:spacing w:before="120" w:beforeLines="50"/>
              <w:jc w:val="center"/>
              <w:rPr>
                <w:rFonts w:hint="eastAsia" w:ascii="仿宋_GB2312" w:hAnsi="宋体" w:eastAsia="仿宋_GB2312"/>
                <w:bCs/>
                <w:sz w:val="24"/>
              </w:rPr>
            </w:pPr>
            <w:r>
              <w:rPr>
                <w:rFonts w:hint="eastAsia" w:ascii="宋体" w:hAnsi="宋体" w:eastAsia="仿宋_GB2312" w:cs="宋体"/>
                <w:bCs/>
                <w:sz w:val="24"/>
                <w:lang w:bidi="ar"/>
              </w:rPr>
              <w:t>2</w:t>
            </w:r>
          </w:p>
        </w:tc>
        <w:tc>
          <w:tcPr>
            <w:tcW w:w="3450" w:type="dxa"/>
            <w:tcBorders>
              <w:top w:val="single" w:color="auto" w:sz="4" w:space="0"/>
              <w:left w:val="single" w:color="auto" w:sz="4" w:space="0"/>
              <w:bottom w:val="single" w:color="auto" w:sz="4" w:space="0"/>
              <w:right w:val="single" w:color="auto" w:sz="4" w:space="0"/>
            </w:tcBorders>
            <w:vAlign w:val="center"/>
          </w:tcPr>
          <w:p w14:paraId="781C1832">
            <w:pPr>
              <w:pStyle w:val="26"/>
              <w:snapToGrid w:val="0"/>
              <w:spacing w:line="400" w:lineRule="atLeast"/>
              <w:ind w:firstLine="480" w:firstLineChars="200"/>
              <w:rPr>
                <w:rFonts w:hint="eastAsia" w:ascii="仿宋_GB2312" w:hAnsi="宋体" w:eastAsia="仿宋_GB2312" w:cs="Arial"/>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8531E8A">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2D30346">
            <w:pPr>
              <w:snapToGrid w:val="0"/>
              <w:spacing w:before="120" w:beforeLines="50"/>
              <w:jc w:val="left"/>
              <w:rPr>
                <w:rFonts w:hint="eastAsia" w:ascii="仿宋_GB2312" w:hAnsi="宋体" w:eastAsia="仿宋_GB2312" w:cs="Arial"/>
                <w:sz w:val="24"/>
                <w:szCs w:val="21"/>
              </w:rPr>
            </w:pPr>
          </w:p>
        </w:tc>
      </w:tr>
      <w:tr w14:paraId="2F3CF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A9CE8B0">
            <w:pPr>
              <w:snapToGrid w:val="0"/>
              <w:spacing w:before="120"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C9B3F70">
            <w:pPr>
              <w:pStyle w:val="26"/>
              <w:snapToGrid w:val="0"/>
              <w:spacing w:line="400" w:lineRule="atLeast"/>
              <w:ind w:firstLine="480" w:firstLineChars="200"/>
              <w:rPr>
                <w:rFonts w:hint="eastAsia" w:ascii="仿宋_GB2312" w:hAnsi="宋体" w:eastAsia="仿宋_GB2312" w:cs="Arial"/>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4CC6CB0">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A95FD79">
            <w:pPr>
              <w:snapToGrid w:val="0"/>
              <w:spacing w:before="120" w:beforeLines="50"/>
              <w:jc w:val="left"/>
              <w:rPr>
                <w:rFonts w:hint="eastAsia" w:ascii="仿宋_GB2312" w:hAnsi="宋体" w:eastAsia="仿宋_GB2312" w:cs="Arial"/>
                <w:sz w:val="24"/>
                <w:szCs w:val="21"/>
              </w:rPr>
            </w:pPr>
          </w:p>
        </w:tc>
      </w:tr>
      <w:tr w14:paraId="75650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5B8112A">
            <w:pPr>
              <w:snapToGrid w:val="0"/>
              <w:spacing w:before="120"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6E8AAFA">
            <w:pPr>
              <w:spacing w:line="560" w:lineRule="exac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1854FCC">
            <w:pPr>
              <w:snapToGrid w:val="0"/>
              <w:spacing w:before="120" w:beforeLines="50"/>
              <w:jc w:val="left"/>
              <w:rPr>
                <w:rFonts w:hint="eastAsia" w:ascii="仿宋_GB2312" w:hAnsi="宋体" w:eastAsia="仿宋_GB2312" w:cs="Arial"/>
                <w:sz w:val="24"/>
                <w:szCs w:val="21"/>
              </w:rPr>
            </w:pPr>
          </w:p>
        </w:tc>
        <w:tc>
          <w:tcPr>
            <w:tcW w:w="1251" w:type="dxa"/>
            <w:tcBorders>
              <w:top w:val="single" w:color="auto" w:sz="4" w:space="0"/>
              <w:left w:val="single" w:color="auto" w:sz="4" w:space="0"/>
              <w:bottom w:val="single" w:color="auto" w:sz="4" w:space="0"/>
              <w:right w:val="single" w:color="auto" w:sz="4" w:space="0"/>
            </w:tcBorders>
            <w:vAlign w:val="center"/>
          </w:tcPr>
          <w:p w14:paraId="07B487E2">
            <w:pPr>
              <w:snapToGrid w:val="0"/>
              <w:spacing w:before="120" w:beforeLines="50"/>
              <w:jc w:val="left"/>
              <w:rPr>
                <w:rFonts w:hint="eastAsia" w:ascii="仿宋_GB2312" w:hAnsi="宋体" w:eastAsia="仿宋_GB2312" w:cs="Arial"/>
                <w:sz w:val="24"/>
                <w:szCs w:val="21"/>
              </w:rPr>
            </w:pPr>
          </w:p>
        </w:tc>
      </w:tr>
    </w:tbl>
    <w:p w14:paraId="55B4C72A">
      <w:pPr>
        <w:pStyle w:val="21"/>
        <w:spacing w:line="300" w:lineRule="auto"/>
        <w:ind w:left="0" w:leftChars="0" w:right="-611" w:rightChars="-291" w:firstLine="482" w:firstLineChars="200"/>
        <w:rPr>
          <w:rFonts w:hint="eastAsia" w:ascii="仿宋_GB2312" w:hAnsi="宋体" w:eastAsia="仿宋_GB2312"/>
          <w:b/>
          <w:sz w:val="24"/>
        </w:rPr>
      </w:pPr>
      <w:bookmarkStart w:id="87" w:name="_Hlk56604348"/>
    </w:p>
    <w:p w14:paraId="4ECC522F">
      <w:pPr>
        <w:pStyle w:val="21"/>
        <w:spacing w:line="300" w:lineRule="auto"/>
        <w:ind w:left="0" w:leftChars="0" w:right="-611" w:rightChars="-291" w:firstLine="482" w:firstLineChars="200"/>
        <w:rPr>
          <w:rFonts w:ascii="仿宋_GB2312" w:eastAsia="仿宋_GB2312"/>
          <w:b/>
          <w:bCs/>
          <w:sz w:val="24"/>
        </w:rPr>
      </w:pPr>
      <w:r>
        <w:rPr>
          <w:rFonts w:hint="eastAsia" w:ascii="仿宋_GB2312" w:hAnsi="宋体" w:eastAsia="仿宋_GB2312"/>
          <w:b/>
          <w:sz w:val="24"/>
        </w:rPr>
        <w:t>注：1.应对照</w:t>
      </w:r>
      <w:r>
        <w:rPr>
          <w:rFonts w:hint="eastAsia" w:ascii="仿宋_GB2312" w:eastAsia="仿宋_GB2312"/>
          <w:b/>
          <w:bCs/>
          <w:sz w:val="24"/>
        </w:rPr>
        <w:t>单一来源采购</w:t>
      </w:r>
      <w:r>
        <w:rPr>
          <w:rFonts w:hint="eastAsia" w:ascii="仿宋_GB2312" w:hAnsi="宋体" w:eastAsia="仿宋_GB2312"/>
          <w:b/>
          <w:bCs/>
          <w:sz w:val="24"/>
        </w:rPr>
        <w:t>文件“第二章《采购需求》”一、</w:t>
      </w:r>
      <w:r>
        <w:rPr>
          <w:rFonts w:hint="eastAsia" w:ascii="仿宋_GB2312" w:hAnsi="宋体" w:eastAsia="仿宋_GB2312" w:cs="宋体"/>
          <w:b/>
          <w:kern w:val="0"/>
          <w:sz w:val="24"/>
        </w:rPr>
        <w:t>项目要求及服务需求</w:t>
      </w:r>
      <w:r>
        <w:rPr>
          <w:rFonts w:hint="eastAsia" w:ascii="仿宋_GB2312" w:hAnsi="宋体" w:eastAsia="仿宋_GB2312"/>
          <w:b/>
          <w:bCs/>
          <w:sz w:val="24"/>
        </w:rPr>
        <w:t>，逐条说明所提供服务已对</w:t>
      </w:r>
      <w:r>
        <w:rPr>
          <w:rFonts w:hint="eastAsia" w:ascii="仿宋_GB2312" w:eastAsia="仿宋_GB2312"/>
          <w:b/>
          <w:bCs/>
          <w:sz w:val="24"/>
        </w:rPr>
        <w:t>单一来源采购</w:t>
      </w:r>
      <w:r>
        <w:rPr>
          <w:rFonts w:hint="eastAsia" w:ascii="仿宋_GB2312" w:hAnsi="宋体" w:eastAsia="仿宋_GB2312"/>
          <w:b/>
          <w:bCs/>
          <w:sz w:val="24"/>
        </w:rPr>
        <w:t>文件的</w:t>
      </w:r>
      <w:r>
        <w:rPr>
          <w:rFonts w:hint="eastAsia" w:ascii="仿宋_GB2312" w:hAnsi="宋体" w:eastAsia="仿宋_GB2312"/>
          <w:b/>
          <w:sz w:val="24"/>
        </w:rPr>
        <w:t>服务内容要求</w:t>
      </w:r>
      <w:r>
        <w:rPr>
          <w:rFonts w:hint="eastAsia" w:ascii="仿宋_GB2312" w:hAnsi="宋体" w:eastAsia="仿宋_GB2312"/>
          <w:b/>
          <w:bCs/>
          <w:sz w:val="24"/>
        </w:rPr>
        <w:t>做出响应，并申明与</w:t>
      </w:r>
      <w:r>
        <w:rPr>
          <w:rFonts w:hint="eastAsia" w:ascii="仿宋_GB2312" w:hAnsi="宋体" w:eastAsia="仿宋_GB2312"/>
          <w:b/>
          <w:sz w:val="24"/>
        </w:rPr>
        <w:t>服务内容要求</w:t>
      </w:r>
      <w:r>
        <w:rPr>
          <w:rFonts w:hint="eastAsia" w:ascii="仿宋_GB2312" w:hAnsi="宋体" w:eastAsia="仿宋_GB2312"/>
          <w:b/>
          <w:bCs/>
          <w:sz w:val="24"/>
        </w:rPr>
        <w:t>的偏离说明。</w:t>
      </w:r>
      <w:r>
        <w:rPr>
          <w:rFonts w:hint="eastAsia" w:ascii="仿宋_GB2312" w:eastAsia="仿宋_GB2312"/>
          <w:b/>
          <w:bCs/>
          <w:sz w:val="24"/>
        </w:rPr>
        <w:t>具体</w:t>
      </w:r>
      <w:r>
        <w:rPr>
          <w:rFonts w:hint="eastAsia" w:ascii="仿宋_GB2312" w:hAnsi="宋体" w:eastAsia="仿宋_GB2312"/>
          <w:b/>
          <w:bCs/>
          <w:sz w:val="24"/>
        </w:rPr>
        <w:t>响应内容优于</w:t>
      </w:r>
      <w:r>
        <w:rPr>
          <w:rFonts w:hint="eastAsia" w:ascii="仿宋_GB2312" w:eastAsia="仿宋_GB2312"/>
          <w:b/>
          <w:bCs/>
          <w:sz w:val="24"/>
        </w:rPr>
        <w:t>单一来源采购</w:t>
      </w:r>
      <w:r>
        <w:rPr>
          <w:rFonts w:hint="eastAsia" w:ascii="仿宋_GB2312" w:hAnsi="宋体" w:eastAsia="仿宋_GB2312"/>
          <w:b/>
          <w:bCs/>
          <w:sz w:val="24"/>
        </w:rPr>
        <w:t>文件要求的请在“偏离说明”一栏填写“正偏离”，具体响应内容满足</w:t>
      </w:r>
      <w:r>
        <w:rPr>
          <w:rFonts w:hint="eastAsia" w:ascii="仿宋_GB2312" w:eastAsia="仿宋_GB2312"/>
          <w:b/>
          <w:bCs/>
          <w:sz w:val="24"/>
        </w:rPr>
        <w:t>单一来源采购</w:t>
      </w:r>
      <w:r>
        <w:rPr>
          <w:rFonts w:hint="eastAsia" w:ascii="仿宋_GB2312" w:hAnsi="宋体" w:eastAsia="仿宋_GB2312"/>
          <w:b/>
          <w:bCs/>
          <w:sz w:val="24"/>
        </w:rPr>
        <w:t>文件要求的填写“无偏离”，具体响应内容低于</w:t>
      </w:r>
      <w:r>
        <w:rPr>
          <w:rFonts w:hint="eastAsia" w:ascii="仿宋_GB2312" w:eastAsia="仿宋_GB2312"/>
          <w:b/>
          <w:bCs/>
          <w:sz w:val="24"/>
        </w:rPr>
        <w:t>单一来源采购</w:t>
      </w:r>
      <w:r>
        <w:rPr>
          <w:rFonts w:hint="eastAsia" w:ascii="仿宋_GB2312" w:hAnsi="宋体" w:eastAsia="仿宋_GB2312"/>
          <w:b/>
          <w:bCs/>
          <w:sz w:val="24"/>
        </w:rPr>
        <w:t>文件要求的填写“负偏离”</w:t>
      </w:r>
      <w:r>
        <w:rPr>
          <w:rFonts w:hint="eastAsia" w:ascii="仿宋_GB2312" w:eastAsia="仿宋_GB2312"/>
          <w:b/>
          <w:bCs/>
          <w:sz w:val="24"/>
        </w:rPr>
        <w:t>；</w:t>
      </w:r>
    </w:p>
    <w:p w14:paraId="51457A95">
      <w:pPr>
        <w:pStyle w:val="21"/>
        <w:spacing w:line="300" w:lineRule="auto"/>
        <w:ind w:left="0" w:leftChars="0" w:right="-611" w:rightChars="-291" w:firstLine="482" w:firstLineChars="200"/>
        <w:rPr>
          <w:rFonts w:ascii="仿宋_GB2312" w:eastAsia="仿宋_GB2312"/>
          <w:sz w:val="24"/>
        </w:rPr>
      </w:pPr>
      <w:r>
        <w:rPr>
          <w:rFonts w:hint="eastAsia" w:ascii="仿宋_GB2312" w:eastAsia="仿宋_GB2312"/>
          <w:b/>
          <w:sz w:val="24"/>
        </w:rPr>
        <w:t>2.</w:t>
      </w:r>
      <w:r>
        <w:rPr>
          <w:rFonts w:hint="eastAsia" w:ascii="仿宋_GB2312" w:eastAsia="仿宋_GB2312"/>
          <w:b/>
          <w:sz w:val="24"/>
          <w:lang w:eastAsia="zh-CN"/>
        </w:rPr>
        <w:t>供应商</w:t>
      </w:r>
      <w:r>
        <w:rPr>
          <w:rFonts w:hint="eastAsia" w:ascii="仿宋_GB2312" w:hAnsi="宋体" w:eastAsia="仿宋_GB2312"/>
          <w:b/>
          <w:bCs/>
          <w:kern w:val="0"/>
          <w:sz w:val="24"/>
        </w:rPr>
        <w:t>就标记“★”符号的实质性响应内容发生负偏离一项以上的，视为响应无效。</w:t>
      </w:r>
      <w:bookmarkEnd w:id="87"/>
    </w:p>
    <w:p w14:paraId="1A38453B">
      <w:pPr>
        <w:pStyle w:val="26"/>
        <w:ind w:right="-611" w:rightChars="-291" w:firstLine="4320" w:firstLineChars="1800"/>
        <w:rPr>
          <w:rFonts w:ascii="仿宋_GB2312" w:eastAsia="仿宋_GB2312"/>
          <w:sz w:val="24"/>
        </w:rPr>
      </w:pPr>
    </w:p>
    <w:p w14:paraId="5B71EBBD">
      <w:pPr>
        <w:pStyle w:val="26"/>
        <w:ind w:right="-611" w:rightChars="-291" w:firstLine="4320" w:firstLineChars="1800"/>
        <w:rPr>
          <w:rFonts w:ascii="仿宋_GB2312" w:eastAsia="仿宋_GB2312"/>
          <w:sz w:val="24"/>
        </w:rPr>
      </w:pPr>
    </w:p>
    <w:p w14:paraId="384C5C67">
      <w:pPr>
        <w:pStyle w:val="26"/>
        <w:ind w:right="-611" w:rightChars="-291" w:firstLine="4320" w:firstLineChars="1800"/>
        <w:rPr>
          <w:rFonts w:ascii="仿宋_GB2312" w:eastAsia="仿宋_GB2312"/>
          <w:sz w:val="24"/>
          <w:szCs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570170F">
      <w:pPr>
        <w:pStyle w:val="26"/>
        <w:ind w:right="-611" w:rightChars="-291" w:firstLine="5160" w:firstLineChars="2150"/>
        <w:rPr>
          <w:rFonts w:ascii="仿宋_GB2312" w:eastAsia="仿宋_GB2312"/>
          <w:sz w:val="24"/>
          <w:szCs w:val="24"/>
        </w:rPr>
      </w:pPr>
    </w:p>
    <w:p w14:paraId="0EBB1649">
      <w:pPr>
        <w:pStyle w:val="26"/>
        <w:ind w:right="-611" w:rightChars="-291" w:firstLine="5160" w:firstLineChars="2150"/>
        <w:rPr>
          <w:rFonts w:ascii="仿宋_GB2312" w:eastAsia="仿宋_GB2312"/>
          <w:sz w:val="24"/>
          <w:szCs w:val="24"/>
        </w:rPr>
      </w:pPr>
      <w:r>
        <w:rPr>
          <w:rFonts w:hint="eastAsia" w:ascii="仿宋_GB2312" w:eastAsia="仿宋_GB2312"/>
          <w:sz w:val="24"/>
          <w:lang w:eastAsia="zh-CN"/>
        </w:rPr>
        <w:t>供应商</w:t>
      </w:r>
      <w:r>
        <w:rPr>
          <w:rFonts w:hint="eastAsia" w:ascii="仿宋_GB2312" w:eastAsia="仿宋_GB2312"/>
          <w:sz w:val="24"/>
          <w:szCs w:val="24"/>
        </w:rPr>
        <w:t>名称</w:t>
      </w:r>
      <w:r>
        <w:rPr>
          <w:rFonts w:hint="eastAsia" w:ascii="仿宋_GB2312" w:eastAsia="仿宋_GB2312"/>
          <w:b/>
          <w:bCs/>
          <w:sz w:val="24"/>
          <w:szCs w:val="24"/>
        </w:rPr>
        <w:t>（</w:t>
      </w:r>
      <w:r>
        <w:rPr>
          <w:rFonts w:hint="eastAsia" w:ascii="仿宋_GB2312" w:eastAsia="仿宋_GB2312"/>
          <w:b/>
          <w:bCs/>
          <w:sz w:val="24"/>
        </w:rPr>
        <w:t>CA电子签章</w:t>
      </w:r>
      <w:r>
        <w:rPr>
          <w:rFonts w:hint="eastAsia" w:ascii="仿宋_GB2312" w:eastAsia="仿宋_GB2312"/>
          <w:b/>
          <w:bCs/>
          <w:sz w:val="24"/>
          <w:szCs w:val="24"/>
        </w:rPr>
        <w:t>）</w:t>
      </w:r>
      <w:r>
        <w:rPr>
          <w:rFonts w:hint="eastAsia" w:ascii="仿宋_GB2312" w:eastAsia="仿宋_GB2312"/>
          <w:sz w:val="24"/>
          <w:szCs w:val="24"/>
        </w:rPr>
        <w:t>：</w:t>
      </w:r>
      <w:r>
        <w:rPr>
          <w:rFonts w:hint="eastAsia" w:ascii="仿宋_GB2312" w:eastAsia="仿宋_GB2312"/>
          <w:sz w:val="24"/>
          <w:szCs w:val="24"/>
          <w:u w:val="single"/>
        </w:rPr>
        <w:t xml:space="preserve">                                </w:t>
      </w:r>
    </w:p>
    <w:p w14:paraId="7BA952A5">
      <w:pPr>
        <w:ind w:right="-611" w:rightChars="-291"/>
        <w:rPr>
          <w:rFonts w:hint="eastAsia" w:ascii="仿宋_GB2312" w:hAnsi="宋体" w:eastAsia="仿宋_GB2312"/>
          <w:sz w:val="24"/>
        </w:rPr>
      </w:pPr>
      <w:r>
        <w:rPr>
          <w:rFonts w:hint="eastAsia" w:ascii="仿宋_GB2312" w:hAnsi="宋体" w:eastAsia="仿宋_GB2312"/>
          <w:sz w:val="24"/>
        </w:rPr>
        <w:t xml:space="preserve">                                            </w:t>
      </w:r>
    </w:p>
    <w:p w14:paraId="64E992C5">
      <w:pPr>
        <w:ind w:right="-611" w:rightChars="-291" w:firstLine="5760" w:firstLineChars="2400"/>
        <w:rPr>
          <w:rFonts w:hint="eastAsia" w:ascii="仿宋_GB2312" w:hAnsi="宋体" w:eastAsia="仿宋_GB2312"/>
          <w:b/>
          <w:sz w:val="24"/>
        </w:rPr>
      </w:pPr>
      <w:r>
        <w:rPr>
          <w:rFonts w:hint="eastAsia" w:ascii="仿宋_GB2312" w:hAnsi="宋体" w:eastAsia="仿宋_GB2312"/>
          <w:sz w:val="24"/>
        </w:rPr>
        <w:t xml:space="preserve"> </w:t>
      </w:r>
      <w:r>
        <w:rPr>
          <w:rFonts w:hint="eastAsia" w:ascii="仿宋_GB2312" w:hAnsi="宋体" w:eastAsia="仿宋_GB2312" w:cs="宋体"/>
          <w:kern w:val="0"/>
          <w:sz w:val="24"/>
        </w:rPr>
        <w:t>日  期：</w:t>
      </w:r>
      <w:r>
        <w:rPr>
          <w:rFonts w:hint="eastAsia" w:ascii="仿宋_GB2312" w:eastAsia="仿宋_GB2312"/>
          <w:sz w:val="24"/>
        </w:rPr>
        <w:t xml:space="preserve">       年   月   日</w:t>
      </w:r>
    </w:p>
    <w:p w14:paraId="1F1FCF38">
      <w:pPr>
        <w:snapToGrid w:val="0"/>
        <w:spacing w:before="50"/>
        <w:ind w:firstLine="482" w:firstLineChars="200"/>
        <w:jc w:val="left"/>
        <w:rPr>
          <w:rFonts w:hint="eastAsia" w:ascii="仿宋_GB2312" w:hAnsi="宋体" w:eastAsia="仿宋_GB2312"/>
          <w:b/>
          <w:sz w:val="24"/>
        </w:rPr>
      </w:pPr>
    </w:p>
    <w:p w14:paraId="45DD782B">
      <w:pPr>
        <w:snapToGrid w:val="0"/>
        <w:spacing w:before="50"/>
        <w:ind w:firstLine="482" w:firstLineChars="200"/>
        <w:jc w:val="left"/>
        <w:rPr>
          <w:rFonts w:hint="eastAsia" w:ascii="仿宋_GB2312" w:hAnsi="宋体" w:eastAsia="仿宋_GB2312"/>
          <w:b/>
          <w:sz w:val="24"/>
        </w:rPr>
      </w:pPr>
    </w:p>
    <w:p w14:paraId="3F0C2396">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5063F9F">
      <w:pPr>
        <w:snapToGrid w:val="0"/>
        <w:spacing w:before="50"/>
        <w:ind w:firstLine="482" w:firstLineChars="200"/>
        <w:jc w:val="left"/>
        <w:rPr>
          <w:rFonts w:ascii="仿宋_GB2312" w:eastAsia="仿宋_GB2312"/>
          <w:b/>
          <w:sz w:val="24"/>
        </w:rPr>
      </w:pPr>
      <w:r>
        <w:rPr>
          <w:rFonts w:hint="eastAsia" w:ascii="仿宋_GB2312" w:hAnsi="宋体" w:eastAsia="仿宋_GB2312"/>
          <w:b/>
          <w:sz w:val="24"/>
        </w:rPr>
        <w:br w:type="page"/>
      </w:r>
      <w:r>
        <w:rPr>
          <w:rFonts w:hint="eastAsia" w:ascii="仿宋_GB2312" w:hAnsi="宋体" w:eastAsia="仿宋_GB2312"/>
          <w:b/>
          <w:sz w:val="24"/>
        </w:rPr>
        <w:t>（3）</w:t>
      </w:r>
      <w:r>
        <w:rPr>
          <w:rFonts w:hint="eastAsia" w:ascii="仿宋_GB2312" w:eastAsia="仿宋_GB2312"/>
          <w:b/>
          <w:sz w:val="24"/>
        </w:rPr>
        <w:t>商务响应表格式（必须提供）：</w:t>
      </w:r>
    </w:p>
    <w:p w14:paraId="0599892F">
      <w:pPr>
        <w:snapToGrid w:val="0"/>
        <w:spacing w:before="50"/>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2599"/>
        <w:gridCol w:w="1678"/>
      </w:tblGrid>
      <w:tr w14:paraId="0550F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046" w:type="dxa"/>
            <w:tcBorders>
              <w:top w:val="single" w:color="auto" w:sz="4" w:space="0"/>
              <w:left w:val="single" w:color="auto" w:sz="4" w:space="0"/>
              <w:bottom w:val="single" w:color="auto" w:sz="4" w:space="0"/>
              <w:right w:val="single" w:color="auto" w:sz="4" w:space="0"/>
            </w:tcBorders>
          </w:tcPr>
          <w:p w14:paraId="78765085">
            <w:pPr>
              <w:snapToGrid w:val="0"/>
              <w:spacing w:before="120" w:beforeLines="50"/>
              <w:jc w:val="center"/>
              <w:rPr>
                <w:rFonts w:ascii="仿宋_GB2312" w:eastAsia="仿宋_GB2312"/>
                <w:sz w:val="24"/>
              </w:rPr>
            </w:pPr>
            <w:r>
              <w:rPr>
                <w:rFonts w:hint="eastAsia" w:ascii="仿宋_GB2312" w:eastAsia="仿宋_GB2312"/>
                <w:sz w:val="24"/>
              </w:rPr>
              <w:t>项目</w:t>
            </w:r>
          </w:p>
        </w:tc>
        <w:tc>
          <w:tcPr>
            <w:tcW w:w="2360" w:type="dxa"/>
            <w:tcBorders>
              <w:top w:val="single" w:color="auto" w:sz="4" w:space="0"/>
              <w:left w:val="single" w:color="auto" w:sz="4" w:space="0"/>
              <w:bottom w:val="single" w:color="auto" w:sz="4" w:space="0"/>
              <w:right w:val="single" w:color="auto" w:sz="4" w:space="0"/>
            </w:tcBorders>
          </w:tcPr>
          <w:p w14:paraId="27C15D34">
            <w:pPr>
              <w:snapToGrid w:val="0"/>
              <w:spacing w:before="120" w:beforeLines="50"/>
              <w:jc w:val="center"/>
              <w:rPr>
                <w:rFonts w:ascii="仿宋_GB2312" w:eastAsia="仿宋_GB2312"/>
                <w:sz w:val="24"/>
              </w:rPr>
            </w:pPr>
            <w:r>
              <w:rPr>
                <w:rFonts w:hint="eastAsia" w:ascii="仿宋_GB2312" w:eastAsia="仿宋_GB2312"/>
                <w:sz w:val="24"/>
              </w:rPr>
              <w:t>单一来源采购文件要求</w:t>
            </w:r>
          </w:p>
        </w:tc>
        <w:tc>
          <w:tcPr>
            <w:tcW w:w="2599" w:type="dxa"/>
            <w:tcBorders>
              <w:top w:val="single" w:color="auto" w:sz="4" w:space="0"/>
              <w:left w:val="single" w:color="auto" w:sz="4" w:space="0"/>
              <w:bottom w:val="single" w:color="auto" w:sz="4" w:space="0"/>
              <w:right w:val="single" w:color="auto" w:sz="4" w:space="0"/>
            </w:tcBorders>
          </w:tcPr>
          <w:p w14:paraId="57B9E58F">
            <w:pPr>
              <w:snapToGrid w:val="0"/>
              <w:spacing w:before="120" w:beforeLines="50"/>
              <w:jc w:val="center"/>
              <w:rPr>
                <w:rFonts w:ascii="仿宋_GB2312" w:eastAsia="仿宋_GB2312"/>
                <w:sz w:val="24"/>
              </w:rPr>
            </w:pPr>
            <w:r>
              <w:rPr>
                <w:rFonts w:hint="eastAsia" w:ascii="仿宋_GB2312" w:eastAsia="仿宋_GB2312"/>
                <w:sz w:val="24"/>
              </w:rPr>
              <w:t>受邀</w:t>
            </w:r>
            <w:r>
              <w:rPr>
                <w:rFonts w:hint="eastAsia" w:ascii="仿宋_GB2312" w:eastAsia="仿宋_GB2312"/>
                <w:sz w:val="24"/>
                <w:lang w:eastAsia="zh-CN"/>
              </w:rPr>
              <w:t>供应商</w:t>
            </w:r>
            <w:r>
              <w:rPr>
                <w:rFonts w:hint="eastAsia" w:ascii="仿宋_GB2312" w:eastAsia="仿宋_GB2312"/>
                <w:sz w:val="24"/>
              </w:rPr>
              <w:t>的承诺或说明</w:t>
            </w:r>
          </w:p>
        </w:tc>
        <w:tc>
          <w:tcPr>
            <w:tcW w:w="1678" w:type="dxa"/>
            <w:tcBorders>
              <w:top w:val="single" w:color="auto" w:sz="4" w:space="0"/>
              <w:left w:val="single" w:color="auto" w:sz="4" w:space="0"/>
              <w:bottom w:val="single" w:color="auto" w:sz="4" w:space="0"/>
              <w:right w:val="single" w:color="auto" w:sz="4" w:space="0"/>
            </w:tcBorders>
          </w:tcPr>
          <w:p w14:paraId="35B2F46B">
            <w:pPr>
              <w:snapToGrid w:val="0"/>
              <w:spacing w:before="120" w:beforeLines="50"/>
              <w:jc w:val="center"/>
              <w:rPr>
                <w:rFonts w:ascii="仿宋_GB2312" w:eastAsia="仿宋_GB2312"/>
                <w:sz w:val="24"/>
              </w:rPr>
            </w:pPr>
            <w:r>
              <w:rPr>
                <w:rFonts w:hint="eastAsia" w:ascii="仿宋_GB2312" w:eastAsia="仿宋_GB2312"/>
                <w:bCs/>
                <w:sz w:val="24"/>
              </w:rPr>
              <w:t>偏离说明</w:t>
            </w:r>
          </w:p>
        </w:tc>
      </w:tr>
      <w:tr w14:paraId="2A3F0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14:paraId="3A6F54E6">
            <w:pPr>
              <w:snapToGrid w:val="0"/>
              <w:spacing w:before="120" w:beforeLines="50"/>
              <w:jc w:val="left"/>
              <w:rPr>
                <w:rFonts w:ascii="仿宋_GB2312" w:eastAsia="仿宋_GB2312"/>
                <w:sz w:val="24"/>
              </w:rPr>
            </w:pPr>
            <w:r>
              <w:rPr>
                <w:rFonts w:hint="eastAsia" w:ascii="宋体" w:hAnsi="宋体" w:cs="宋体"/>
                <w:b/>
                <w:sz w:val="24"/>
                <w:lang w:bidi="ar"/>
              </w:rPr>
              <w:t>★</w:t>
            </w:r>
            <w:r>
              <w:rPr>
                <w:rFonts w:hint="eastAsia" w:ascii="仿宋_GB2312" w:eastAsia="仿宋_GB2312"/>
                <w:b/>
                <w:bCs/>
                <w:sz w:val="24"/>
              </w:rPr>
              <w:t>二、商务要求</w:t>
            </w:r>
          </w:p>
        </w:tc>
      </w:tr>
      <w:tr w14:paraId="09F62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F62768">
            <w:pPr>
              <w:spacing w:line="400" w:lineRule="exact"/>
              <w:jc w:val="center"/>
              <w:rPr>
                <w:rFonts w:ascii="仿宋_GB2312" w:eastAsia="仿宋_GB2312"/>
                <w:sz w:val="24"/>
              </w:rPr>
            </w:pPr>
            <w:r>
              <w:rPr>
                <w:rFonts w:hint="eastAsia" w:ascii="仿宋_GB2312" w:hAnsi="宋体" w:eastAsia="仿宋_GB2312" w:cs="Arial"/>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5B9057FD">
            <w:pPr>
              <w:pStyle w:val="26"/>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00FD75B9">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6F3368B8">
            <w:pPr>
              <w:snapToGrid w:val="0"/>
              <w:spacing w:before="120" w:beforeLines="50"/>
              <w:jc w:val="center"/>
              <w:rPr>
                <w:rFonts w:ascii="仿宋_GB2312" w:eastAsia="仿宋_GB2312"/>
                <w:sz w:val="24"/>
              </w:rPr>
            </w:pPr>
          </w:p>
        </w:tc>
      </w:tr>
      <w:tr w14:paraId="28A54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B90B3FF">
            <w:pPr>
              <w:spacing w:line="400" w:lineRule="exact"/>
              <w:jc w:val="center"/>
              <w:rPr>
                <w:rFonts w:ascii="仿宋_GB2312" w:eastAsia="仿宋_GB2312"/>
                <w:sz w:val="24"/>
              </w:rPr>
            </w:pPr>
            <w:r>
              <w:rPr>
                <w:rFonts w:hint="eastAsia" w:ascii="仿宋_GB2312" w:hAnsi="宋体" w:eastAsia="仿宋_GB2312"/>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1E4A8AAB">
            <w:pPr>
              <w:pStyle w:val="26"/>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4BCB4082">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16450CE1">
            <w:pPr>
              <w:snapToGrid w:val="0"/>
              <w:spacing w:before="120" w:beforeLines="50"/>
              <w:jc w:val="center"/>
              <w:rPr>
                <w:rFonts w:ascii="仿宋_GB2312" w:eastAsia="仿宋_GB2312"/>
                <w:sz w:val="24"/>
              </w:rPr>
            </w:pPr>
          </w:p>
        </w:tc>
      </w:tr>
      <w:tr w14:paraId="5E276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22A4EEB">
            <w:pPr>
              <w:spacing w:line="400" w:lineRule="exact"/>
              <w:jc w:val="center"/>
              <w:rPr>
                <w:rFonts w:ascii="仿宋_GB2312" w:eastAsia="仿宋_GB2312" w:cs="Arial"/>
                <w:bCs/>
                <w:sz w:val="24"/>
              </w:rPr>
            </w:pPr>
            <w:r>
              <w:rPr>
                <w:rFonts w:hint="eastAsia" w:ascii="仿宋_GB2312" w:hAnsi="宋体" w:eastAsia="仿宋_GB2312"/>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75F90317">
            <w:pPr>
              <w:pStyle w:val="26"/>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13557926">
            <w:pPr>
              <w:snapToGrid w:val="0"/>
              <w:spacing w:before="120" w:beforeLines="50"/>
              <w:ind w:left="43"/>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38A2C2C4">
            <w:pPr>
              <w:snapToGrid w:val="0"/>
              <w:spacing w:before="120" w:beforeLines="50"/>
              <w:ind w:left="43"/>
              <w:jc w:val="center"/>
              <w:rPr>
                <w:rFonts w:ascii="仿宋_GB2312" w:eastAsia="仿宋_GB2312"/>
                <w:sz w:val="24"/>
              </w:rPr>
            </w:pPr>
          </w:p>
        </w:tc>
      </w:tr>
      <w:tr w14:paraId="252C9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725342D">
            <w:pPr>
              <w:spacing w:line="400" w:lineRule="exact"/>
              <w:jc w:val="center"/>
              <w:rPr>
                <w:rFonts w:ascii="仿宋_GB2312" w:eastAsia="仿宋_GB2312" w:cs="Arial"/>
                <w:bCs/>
                <w:sz w:val="24"/>
              </w:rPr>
            </w:pPr>
            <w:r>
              <w:rPr>
                <w:rFonts w:hint="eastAsia" w:ascii="仿宋_GB2312" w:hAnsi="宋体" w:eastAsia="仿宋_GB2312" w:cs="Arial"/>
                <w:bCs/>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460C3981">
            <w:pPr>
              <w:pStyle w:val="26"/>
              <w:snapToGrid w:val="0"/>
              <w:spacing w:line="400" w:lineRule="exact"/>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3CDEA650">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450CE8D5">
            <w:pPr>
              <w:snapToGrid w:val="0"/>
              <w:spacing w:before="120" w:beforeLines="50"/>
              <w:jc w:val="center"/>
              <w:rPr>
                <w:rFonts w:ascii="仿宋_GB2312" w:eastAsia="仿宋_GB2312"/>
                <w:sz w:val="24"/>
              </w:rPr>
            </w:pPr>
          </w:p>
        </w:tc>
      </w:tr>
      <w:tr w14:paraId="5679E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14:paraId="30714394">
            <w:pPr>
              <w:spacing w:line="320" w:lineRule="exact"/>
              <w:jc w:val="left"/>
              <w:rPr>
                <w:rFonts w:ascii="仿宋_GB2312" w:eastAsia="仿宋_GB2312"/>
                <w:sz w:val="24"/>
              </w:rPr>
            </w:pPr>
            <w:r>
              <w:rPr>
                <w:rFonts w:hint="eastAsia" w:ascii="宋体" w:hAnsi="宋体" w:cs="宋体"/>
                <w:b/>
                <w:sz w:val="24"/>
                <w:lang w:bidi="ar"/>
              </w:rPr>
              <w:t>★</w:t>
            </w:r>
            <w:r>
              <w:rPr>
                <w:rFonts w:hint="eastAsia" w:ascii="仿宋_GB2312" w:hAnsi="宋体" w:eastAsia="仿宋_GB2312"/>
                <w:b/>
                <w:sz w:val="24"/>
              </w:rPr>
              <w:t>三、验收要求</w:t>
            </w:r>
          </w:p>
        </w:tc>
      </w:tr>
      <w:tr w14:paraId="19675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46" w:type="dxa"/>
            <w:tcBorders>
              <w:top w:val="single" w:color="auto" w:sz="4" w:space="0"/>
              <w:left w:val="single" w:color="auto" w:sz="4" w:space="0"/>
              <w:bottom w:val="single" w:color="auto" w:sz="4" w:space="0"/>
              <w:right w:val="single" w:color="auto" w:sz="4" w:space="0"/>
            </w:tcBorders>
          </w:tcPr>
          <w:p w14:paraId="30202B15">
            <w:pPr>
              <w:snapToGrid w:val="0"/>
              <w:spacing w:before="120" w:beforeLines="50" w:line="300" w:lineRule="exact"/>
              <w:jc w:val="center"/>
              <w:rPr>
                <w:rFonts w:hint="eastAsia" w:ascii="仿宋_GB2312" w:hAnsi="宋体" w:eastAsia="仿宋_GB2312" w:cs="Arial"/>
                <w:bCs/>
                <w:sz w:val="24"/>
              </w:rPr>
            </w:pPr>
            <w:r>
              <w:rPr>
                <w:rFonts w:hint="eastAsia" w:ascii="仿宋_GB2312" w:hAnsi="宋体" w:eastAsia="仿宋_GB2312" w:cs="Arial"/>
                <w:bCs/>
                <w:sz w:val="24"/>
              </w:rPr>
              <w:t>验收标准及要求</w:t>
            </w:r>
          </w:p>
        </w:tc>
        <w:tc>
          <w:tcPr>
            <w:tcW w:w="2360" w:type="dxa"/>
            <w:tcBorders>
              <w:top w:val="single" w:color="auto" w:sz="4" w:space="0"/>
              <w:left w:val="single" w:color="auto" w:sz="4" w:space="0"/>
              <w:bottom w:val="single" w:color="auto" w:sz="4" w:space="0"/>
              <w:right w:val="single" w:color="auto" w:sz="4" w:space="0"/>
            </w:tcBorders>
          </w:tcPr>
          <w:p w14:paraId="40D0E557">
            <w:pPr>
              <w:snapToGrid w:val="0"/>
              <w:spacing w:before="120" w:beforeLines="50"/>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3AEF8C08">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7E669D45">
            <w:pPr>
              <w:snapToGrid w:val="0"/>
              <w:spacing w:before="120" w:beforeLines="50"/>
              <w:jc w:val="center"/>
              <w:rPr>
                <w:rFonts w:ascii="仿宋_GB2312" w:eastAsia="仿宋_GB2312"/>
                <w:sz w:val="24"/>
              </w:rPr>
            </w:pPr>
          </w:p>
        </w:tc>
      </w:tr>
      <w:tr w14:paraId="3EB03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8683" w:type="dxa"/>
            <w:gridSpan w:val="4"/>
            <w:tcBorders>
              <w:top w:val="single" w:color="auto" w:sz="4" w:space="0"/>
              <w:left w:val="single" w:color="auto" w:sz="4" w:space="0"/>
              <w:bottom w:val="single" w:color="auto" w:sz="4" w:space="0"/>
              <w:right w:val="single" w:color="auto" w:sz="4" w:space="0"/>
            </w:tcBorders>
          </w:tcPr>
          <w:p w14:paraId="75CBD460">
            <w:pPr>
              <w:snapToGrid w:val="0"/>
              <w:spacing w:before="120" w:beforeLines="50"/>
              <w:jc w:val="left"/>
              <w:rPr>
                <w:rFonts w:ascii="仿宋_GB2312" w:eastAsia="仿宋_GB2312"/>
                <w:sz w:val="24"/>
              </w:rPr>
            </w:pPr>
            <w:r>
              <w:rPr>
                <w:rFonts w:hint="eastAsia" w:ascii="仿宋_GB2312" w:eastAsia="仿宋_GB2312"/>
                <w:b/>
                <w:bCs/>
                <w:sz w:val="24"/>
              </w:rPr>
              <w:t>四、</w:t>
            </w:r>
            <w:r>
              <w:rPr>
                <w:rFonts w:hint="eastAsia" w:ascii="仿宋_GB2312" w:eastAsia="仿宋_GB2312"/>
                <w:b/>
                <w:bCs/>
                <w:sz w:val="24"/>
                <w:lang w:eastAsia="zh-CN"/>
              </w:rPr>
              <w:t>资信</w:t>
            </w:r>
            <w:r>
              <w:rPr>
                <w:rFonts w:hint="eastAsia" w:ascii="仿宋_GB2312" w:eastAsia="仿宋_GB2312"/>
                <w:b/>
                <w:bCs/>
                <w:sz w:val="24"/>
              </w:rPr>
              <w:t>要求</w:t>
            </w:r>
          </w:p>
        </w:tc>
      </w:tr>
      <w:tr w14:paraId="67609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2046" w:type="dxa"/>
            <w:tcBorders>
              <w:top w:val="single" w:color="auto" w:sz="4" w:space="0"/>
              <w:left w:val="single" w:color="auto" w:sz="4" w:space="0"/>
              <w:bottom w:val="single" w:color="auto" w:sz="4" w:space="0"/>
              <w:right w:val="single" w:color="auto" w:sz="4" w:space="0"/>
            </w:tcBorders>
          </w:tcPr>
          <w:p w14:paraId="32D025B4">
            <w:pPr>
              <w:snapToGrid w:val="0"/>
              <w:spacing w:before="120" w:beforeLines="50"/>
              <w:jc w:val="center"/>
              <w:rPr>
                <w:rFonts w:hint="eastAsia" w:ascii="仿宋_GB2312" w:hAnsi="宋体" w:eastAsia="仿宋_GB2312" w:cs="Arial"/>
                <w:bCs/>
                <w:sz w:val="24"/>
              </w:rPr>
            </w:pPr>
            <w:r>
              <w:rPr>
                <w:rFonts w:hint="eastAsia" w:ascii="仿宋_GB2312" w:hAnsi="宋体" w:eastAsia="仿宋_GB2312"/>
                <w:kern w:val="0"/>
                <w:sz w:val="24"/>
              </w:rPr>
              <w:t>★政策性资格要求</w:t>
            </w:r>
          </w:p>
        </w:tc>
        <w:tc>
          <w:tcPr>
            <w:tcW w:w="2360" w:type="dxa"/>
            <w:tcBorders>
              <w:top w:val="single" w:color="auto" w:sz="4" w:space="0"/>
              <w:left w:val="single" w:color="auto" w:sz="4" w:space="0"/>
              <w:bottom w:val="single" w:color="auto" w:sz="4" w:space="0"/>
              <w:right w:val="single" w:color="auto" w:sz="4" w:space="0"/>
            </w:tcBorders>
          </w:tcPr>
          <w:p w14:paraId="23DAD839">
            <w:pPr>
              <w:snapToGrid w:val="0"/>
              <w:spacing w:before="120" w:beforeLines="50"/>
              <w:jc w:val="center"/>
              <w:rPr>
                <w:rFonts w:ascii="仿宋_GB2312" w:eastAsia="仿宋_GB2312"/>
                <w:sz w:val="24"/>
              </w:rPr>
            </w:pPr>
          </w:p>
        </w:tc>
        <w:tc>
          <w:tcPr>
            <w:tcW w:w="2599" w:type="dxa"/>
            <w:tcBorders>
              <w:top w:val="single" w:color="auto" w:sz="4" w:space="0"/>
              <w:left w:val="single" w:color="auto" w:sz="4" w:space="0"/>
              <w:bottom w:val="single" w:color="auto" w:sz="4" w:space="0"/>
              <w:right w:val="single" w:color="auto" w:sz="4" w:space="0"/>
            </w:tcBorders>
          </w:tcPr>
          <w:p w14:paraId="6242E9B1">
            <w:pPr>
              <w:snapToGrid w:val="0"/>
              <w:spacing w:before="120" w:beforeLines="50"/>
              <w:jc w:val="center"/>
              <w:rPr>
                <w:rFonts w:ascii="仿宋_GB2312" w:eastAsia="仿宋_GB2312"/>
                <w:sz w:val="24"/>
              </w:rPr>
            </w:pPr>
          </w:p>
        </w:tc>
        <w:tc>
          <w:tcPr>
            <w:tcW w:w="1678" w:type="dxa"/>
            <w:tcBorders>
              <w:top w:val="single" w:color="auto" w:sz="4" w:space="0"/>
              <w:left w:val="single" w:color="auto" w:sz="4" w:space="0"/>
              <w:bottom w:val="single" w:color="auto" w:sz="4" w:space="0"/>
              <w:right w:val="single" w:color="auto" w:sz="4" w:space="0"/>
            </w:tcBorders>
          </w:tcPr>
          <w:p w14:paraId="10AB23CB">
            <w:pPr>
              <w:snapToGrid w:val="0"/>
              <w:spacing w:before="120" w:beforeLines="50"/>
              <w:jc w:val="center"/>
              <w:rPr>
                <w:rFonts w:ascii="仿宋_GB2312" w:eastAsia="仿宋_GB2312"/>
                <w:sz w:val="24"/>
              </w:rPr>
            </w:pPr>
          </w:p>
        </w:tc>
      </w:tr>
    </w:tbl>
    <w:p w14:paraId="2643EFEA">
      <w:pPr>
        <w:pStyle w:val="26"/>
        <w:rPr>
          <w:rFonts w:ascii="仿宋_GB2312" w:eastAsia="仿宋_GB2312"/>
          <w:sz w:val="24"/>
          <w:szCs w:val="24"/>
        </w:rPr>
      </w:pPr>
    </w:p>
    <w:p w14:paraId="4B933CED">
      <w:pPr>
        <w:pStyle w:val="26"/>
        <w:spacing w:line="300" w:lineRule="exact"/>
        <w:ind w:firstLine="482" w:firstLineChars="200"/>
        <w:jc w:val="left"/>
        <w:rPr>
          <w:rFonts w:ascii="仿宋_GB2312" w:eastAsia="仿宋_GB2312"/>
          <w:b/>
          <w:sz w:val="24"/>
        </w:rPr>
      </w:pPr>
      <w:r>
        <w:rPr>
          <w:rFonts w:hint="eastAsia" w:ascii="仿宋_GB2312" w:eastAsia="仿宋_GB2312"/>
          <w:b/>
          <w:sz w:val="24"/>
        </w:rPr>
        <w:t>注：1.应对照单一来源采购文件“第二章《采购需求》”中的商务、</w:t>
      </w:r>
      <w:r>
        <w:rPr>
          <w:rFonts w:hint="eastAsia" w:ascii="仿宋_GB2312" w:hAnsi="宋体" w:eastAsia="仿宋_GB2312"/>
          <w:b/>
          <w:sz w:val="24"/>
        </w:rPr>
        <w:t>验收、</w:t>
      </w:r>
      <w:r>
        <w:rPr>
          <w:rFonts w:hint="eastAsia" w:ascii="仿宋_GB2312" w:hAnsi="宋体" w:eastAsia="仿宋_GB2312"/>
          <w:b/>
          <w:sz w:val="24"/>
          <w:lang w:val="en-US" w:eastAsia="zh-CN"/>
        </w:rPr>
        <w:t>资信</w:t>
      </w:r>
      <w:r>
        <w:rPr>
          <w:rFonts w:hint="eastAsia" w:ascii="仿宋_GB2312" w:eastAsia="仿宋_GB2312"/>
          <w:b/>
          <w:sz w:val="24"/>
        </w:rPr>
        <w:t>要求内容，逐条说明所提供的服务已对单一来源采购文件的相应条款做出响应，并申明与相应条款的偏离说明。具体响应内容优于单一来源采购文件要求的请在“偏离说明”一栏填写“正偏离”，具体响应内容满足单一来源采购文件要求的填写“无偏离”，具体响应内容低于单一来源采购文件的填写“负偏离”；</w:t>
      </w:r>
    </w:p>
    <w:p w14:paraId="30705578">
      <w:pPr>
        <w:jc w:val="left"/>
        <w:rPr>
          <w:rFonts w:hint="eastAsia" w:ascii="仿宋_GB2312" w:hAnsi="宋体" w:eastAsia="仿宋_GB2312"/>
          <w:b/>
          <w:bCs/>
          <w:kern w:val="0"/>
          <w:sz w:val="24"/>
        </w:rPr>
      </w:pPr>
      <w:r>
        <w:rPr>
          <w:rFonts w:hint="eastAsia" w:ascii="仿宋_GB2312" w:eastAsia="仿宋_GB2312"/>
          <w:b/>
          <w:sz w:val="24"/>
        </w:rPr>
        <w:t xml:space="preserve">    2.</w:t>
      </w:r>
      <w:r>
        <w:rPr>
          <w:rFonts w:hint="eastAsia" w:ascii="仿宋_GB2312" w:eastAsia="仿宋_GB2312"/>
          <w:b/>
          <w:sz w:val="24"/>
          <w:lang w:eastAsia="zh-CN"/>
        </w:rPr>
        <w:t>供应商</w:t>
      </w:r>
      <w:r>
        <w:rPr>
          <w:rFonts w:hint="eastAsia" w:ascii="仿宋_GB2312" w:hAnsi="宋体" w:eastAsia="仿宋_GB2312"/>
          <w:b/>
          <w:bCs/>
          <w:kern w:val="0"/>
          <w:sz w:val="24"/>
        </w:rPr>
        <w:t>就标记“★”符号的实质性响应内容发生负偏离一项以上的，视为响应无效。</w:t>
      </w:r>
    </w:p>
    <w:p w14:paraId="37C7AF48">
      <w:pPr>
        <w:jc w:val="center"/>
        <w:rPr>
          <w:rFonts w:hint="eastAsia" w:ascii="仿宋_GB2312" w:hAnsi="宋体" w:eastAsia="仿宋_GB2312"/>
          <w:b/>
          <w:bCs/>
          <w:kern w:val="0"/>
          <w:sz w:val="24"/>
          <w:highlight w:val="yellow"/>
        </w:rPr>
      </w:pPr>
    </w:p>
    <w:p w14:paraId="1249E401">
      <w:pPr>
        <w:jc w:val="center"/>
        <w:rPr>
          <w:rFonts w:ascii="仿宋_GB2312" w:eastAsia="仿宋_GB2312"/>
          <w:sz w:val="24"/>
        </w:rPr>
      </w:pPr>
      <w:r>
        <w:rPr>
          <w:rFonts w:hint="eastAsia" w:ascii="仿宋_GB2312" w:eastAsia="仿宋_GB2312"/>
          <w:sz w:val="24"/>
        </w:rPr>
        <w:t xml:space="preserve">             </w:t>
      </w:r>
    </w:p>
    <w:p w14:paraId="6C5EEDCE">
      <w:pPr>
        <w:jc w:val="center"/>
        <w:rPr>
          <w:rFonts w:ascii="仿宋_GB2312" w:eastAsia="仿宋_GB2312"/>
          <w:sz w:val="24"/>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r>
        <w:rPr>
          <w:rFonts w:hint="eastAsia" w:ascii="仿宋_GB2312" w:eastAsia="仿宋_GB2312"/>
          <w:sz w:val="24"/>
        </w:rPr>
        <w:t xml:space="preserve">        </w:t>
      </w:r>
    </w:p>
    <w:p w14:paraId="2D66E8CE">
      <w:pPr>
        <w:wordWrap w:val="0"/>
        <w:snapToGrid w:val="0"/>
        <w:spacing w:before="120" w:beforeLines="50"/>
        <w:jc w:val="right"/>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eastAsia="zh-CN"/>
        </w:rPr>
        <w:t>供应商</w:t>
      </w:r>
      <w:r>
        <w:rPr>
          <w:rFonts w:hint="eastAsia" w:ascii="仿宋_GB2312" w:eastAsia="仿宋_GB2312"/>
          <w:sz w:val="24"/>
        </w:rPr>
        <w:t>（</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08162338">
      <w:pPr>
        <w:snapToGrid w:val="0"/>
        <w:spacing w:before="120" w:beforeLines="50"/>
        <w:ind w:firstLine="5520" w:firstLineChars="2300"/>
        <w:rPr>
          <w:rFonts w:hint="eastAsia" w:ascii="仿宋_GB2312" w:hAnsi="华文中宋" w:eastAsia="仿宋_GB2312"/>
          <w:bCs/>
          <w:sz w:val="32"/>
          <w:szCs w:val="32"/>
        </w:rPr>
      </w:pPr>
      <w:r>
        <w:rPr>
          <w:rFonts w:hint="eastAsia" w:ascii="仿宋_GB2312" w:eastAsia="仿宋_GB2312"/>
          <w:sz w:val="24"/>
        </w:rPr>
        <w:t xml:space="preserve">      </w:t>
      </w:r>
      <w:r>
        <w:rPr>
          <w:rFonts w:hint="eastAsia" w:ascii="仿宋_GB2312" w:eastAsia="仿宋_GB2312"/>
          <w:szCs w:val="21"/>
        </w:rPr>
        <w:t>日期：       年   月   日</w:t>
      </w:r>
    </w:p>
    <w:p w14:paraId="1C6AD212">
      <w:pPr>
        <w:snapToGrid w:val="0"/>
        <w:spacing w:before="50"/>
        <w:jc w:val="left"/>
        <w:rPr>
          <w:rFonts w:hint="eastAsia" w:ascii="仿宋_GB2312" w:hAnsi="宋体" w:eastAsia="仿宋_GB2312"/>
          <w:b/>
          <w:sz w:val="24"/>
        </w:rPr>
      </w:pPr>
    </w:p>
    <w:p w14:paraId="44E2EC15">
      <w:pPr>
        <w:snapToGrid w:val="0"/>
        <w:spacing w:before="50"/>
        <w:jc w:val="left"/>
        <w:rPr>
          <w:rFonts w:hint="eastAsia" w:ascii="仿宋_GB2312" w:hAnsi="宋体" w:eastAsia="仿宋_GB2312"/>
          <w:b/>
          <w:sz w:val="24"/>
        </w:rPr>
      </w:pPr>
    </w:p>
    <w:p w14:paraId="597AA43E">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6EE0450">
      <w:pPr>
        <w:snapToGrid w:val="0"/>
        <w:spacing w:before="50"/>
        <w:jc w:val="left"/>
        <w:rPr>
          <w:rFonts w:hint="eastAsia" w:ascii="仿宋_GB2312" w:hAnsi="宋体" w:eastAsia="仿宋_GB2312"/>
          <w:b/>
          <w:sz w:val="24"/>
        </w:rPr>
      </w:pPr>
    </w:p>
    <w:p w14:paraId="4C0179E1">
      <w:pPr>
        <w:snapToGrid w:val="0"/>
        <w:spacing w:before="50"/>
        <w:jc w:val="left"/>
        <w:rPr>
          <w:rFonts w:hint="eastAsia" w:ascii="仿宋_GB2312" w:hAnsi="宋体" w:eastAsia="仿宋_GB2312"/>
          <w:b/>
          <w:sz w:val="24"/>
        </w:rPr>
      </w:pPr>
    </w:p>
    <w:p w14:paraId="5EB0615F">
      <w:pPr>
        <w:snapToGrid w:val="0"/>
        <w:spacing w:before="50"/>
        <w:jc w:val="left"/>
        <w:rPr>
          <w:rFonts w:hint="eastAsia" w:ascii="仿宋_GB2312" w:hAnsi="宋体" w:eastAsia="仿宋_GB2312"/>
          <w:b/>
          <w:sz w:val="24"/>
        </w:rPr>
      </w:pPr>
    </w:p>
    <w:p w14:paraId="42697441">
      <w:pPr>
        <w:tabs>
          <w:tab w:val="left" w:pos="3870"/>
          <w:tab w:val="left" w:pos="4085"/>
        </w:tabs>
        <w:snapToGrid w:val="0"/>
        <w:spacing w:line="400" w:lineRule="exact"/>
        <w:ind w:firstLine="241" w:firstLineChars="100"/>
        <w:jc w:val="left"/>
        <w:rPr>
          <w:rFonts w:ascii="仿宋_GB2312" w:eastAsia="仿宋_GB2312"/>
          <w:b/>
          <w:bCs/>
          <w:sz w:val="24"/>
        </w:rPr>
      </w:pPr>
      <w:r>
        <w:rPr>
          <w:rFonts w:hint="eastAsia" w:ascii="仿宋_GB2312" w:eastAsia="仿宋_GB2312"/>
          <w:b/>
          <w:sz w:val="24"/>
        </w:rPr>
        <w:br w:type="page"/>
      </w:r>
      <w:r>
        <w:rPr>
          <w:rFonts w:hint="eastAsia" w:ascii="仿宋_GB2312" w:eastAsia="仿宋_GB2312"/>
          <w:sz w:val="24"/>
        </w:rPr>
        <w:t>（4）</w:t>
      </w:r>
      <w:r>
        <w:rPr>
          <w:rFonts w:hint="eastAsia" w:ascii="仿宋_GB2312" w:eastAsia="仿宋_GB2312"/>
          <w:sz w:val="24"/>
          <w:lang w:eastAsia="zh-CN"/>
        </w:rPr>
        <w:t>供应商</w:t>
      </w:r>
      <w:r>
        <w:rPr>
          <w:rFonts w:hint="eastAsia" w:ascii="仿宋_GB2312" w:eastAsia="仿宋_GB2312"/>
          <w:sz w:val="24"/>
        </w:rPr>
        <w:t>须提供有效的《药品注册证》或《药品再注册批件》</w:t>
      </w:r>
      <w:r>
        <w:rPr>
          <w:rFonts w:hint="eastAsia" w:ascii="仿宋_GB2312" w:eastAsia="仿宋_GB2312"/>
          <w:b/>
          <w:bCs/>
          <w:sz w:val="24"/>
        </w:rPr>
        <w:t>（必须提供）；</w:t>
      </w:r>
    </w:p>
    <w:p w14:paraId="2D7A1B51">
      <w:pPr>
        <w:jc w:val="left"/>
        <w:rPr>
          <w:rFonts w:ascii="仿宋_GB2312" w:eastAsia="仿宋_GB2312"/>
          <w:b/>
          <w:bCs/>
          <w:sz w:val="24"/>
        </w:rPr>
      </w:pPr>
    </w:p>
    <w:p w14:paraId="64FE4176">
      <w:pPr>
        <w:snapToGrid w:val="0"/>
        <w:spacing w:line="400" w:lineRule="exact"/>
        <w:jc w:val="left"/>
        <w:rPr>
          <w:rFonts w:ascii="仿宋_GB2312" w:eastAsia="仿宋_GB2312"/>
          <w:bCs/>
          <w:sz w:val="24"/>
        </w:rPr>
      </w:pPr>
    </w:p>
    <w:p w14:paraId="3593EA32">
      <w:pPr>
        <w:snapToGrid w:val="0"/>
        <w:spacing w:before="50"/>
        <w:ind w:firstLine="643" w:firstLineChars="200"/>
        <w:jc w:val="left"/>
        <w:rPr>
          <w:rFonts w:ascii="仿宋_GB2312" w:eastAsia="仿宋_GB2312"/>
          <w:b/>
          <w:sz w:val="24"/>
        </w:rPr>
      </w:pPr>
      <w:r>
        <w:rPr>
          <w:rFonts w:hint="eastAsia" w:ascii="仿宋_GB2312" w:eastAsia="仿宋_GB2312"/>
          <w:b/>
          <w:bCs/>
          <w:sz w:val="32"/>
          <w:szCs w:val="32"/>
        </w:rPr>
        <w:t>注：第（4）项必须提供且为PDF格式，并加盖</w:t>
      </w:r>
      <w:r>
        <w:rPr>
          <w:rFonts w:hint="eastAsia" w:ascii="仿宋_GB2312" w:eastAsia="仿宋_GB2312"/>
          <w:b/>
          <w:bCs/>
          <w:sz w:val="32"/>
          <w:szCs w:val="32"/>
          <w:lang w:eastAsia="zh-CN"/>
        </w:rPr>
        <w:t>供应商</w:t>
      </w:r>
      <w:r>
        <w:rPr>
          <w:rFonts w:hint="eastAsia" w:ascii="仿宋_GB2312" w:eastAsia="仿宋_GB2312"/>
          <w:b/>
          <w:bCs/>
          <w:sz w:val="32"/>
          <w:szCs w:val="32"/>
        </w:rPr>
        <w:t>CA电子签章。</w:t>
      </w:r>
      <w:r>
        <w:rPr>
          <w:rFonts w:hint="eastAsia" w:ascii="仿宋_GB2312" w:eastAsia="仿宋_GB2312"/>
          <w:b/>
          <w:sz w:val="24"/>
        </w:rPr>
        <w:br w:type="page"/>
      </w:r>
      <w:r>
        <w:rPr>
          <w:rFonts w:hint="eastAsia" w:ascii="仿宋_GB2312" w:eastAsia="仿宋_GB2312"/>
          <w:b/>
          <w:sz w:val="24"/>
        </w:rPr>
        <w:t>（5）售后服务方案格式（必须提供）：</w:t>
      </w:r>
    </w:p>
    <w:p w14:paraId="1E6057F8">
      <w:pPr>
        <w:pStyle w:val="224"/>
        <w:jc w:val="center"/>
        <w:rPr>
          <w:rFonts w:hint="eastAsia" w:ascii="仿宋_GB2312" w:eastAsia="仿宋_GB2312"/>
        </w:rPr>
      </w:pPr>
      <w:r>
        <w:rPr>
          <w:rFonts w:hint="eastAsia" w:ascii="仿宋_GB2312" w:eastAsia="仿宋_GB2312"/>
        </w:rPr>
        <w:t> </w:t>
      </w:r>
    </w:p>
    <w:p w14:paraId="0B4E1C93">
      <w:pPr>
        <w:pStyle w:val="224"/>
        <w:jc w:val="center"/>
        <w:rPr>
          <w:rFonts w:hint="eastAsia" w:ascii="仿宋_GB2312" w:eastAsia="仿宋_GB2312"/>
        </w:rPr>
      </w:pPr>
      <w:r>
        <w:rPr>
          <w:rFonts w:hint="eastAsia" w:ascii="仿宋_GB2312" w:eastAsia="仿宋_GB2312"/>
          <w:b/>
          <w:bCs/>
          <w:sz w:val="33"/>
          <w:szCs w:val="33"/>
        </w:rPr>
        <w:t>售后服务方案</w:t>
      </w:r>
    </w:p>
    <w:p w14:paraId="4DDAF5B4">
      <w:pPr>
        <w:pStyle w:val="224"/>
        <w:spacing w:line="405" w:lineRule="atLeast"/>
        <w:rPr>
          <w:rFonts w:hint="eastAsia" w:ascii="仿宋_GB2312" w:eastAsia="仿宋_GB2312"/>
        </w:rPr>
      </w:pPr>
      <w:r>
        <w:rPr>
          <w:rFonts w:hint="eastAsia" w:ascii="仿宋_GB2312" w:eastAsia="仿宋_GB2312"/>
        </w:rPr>
        <w:t> </w:t>
      </w:r>
    </w:p>
    <w:p w14:paraId="06D0CC9D">
      <w:pPr>
        <w:jc w:val="left"/>
        <w:rPr>
          <w:rFonts w:ascii="仿宋_GB2312" w:eastAsia="仿宋_GB2312"/>
          <w:sz w:val="24"/>
        </w:rPr>
      </w:pPr>
      <w:r>
        <w:rPr>
          <w:rFonts w:hint="eastAsia" w:ascii="仿宋_GB2312" w:eastAsia="仿宋_GB2312"/>
          <w:sz w:val="24"/>
        </w:rPr>
        <w:t>  由</w:t>
      </w:r>
      <w:r>
        <w:rPr>
          <w:rFonts w:hint="eastAsia" w:ascii="仿宋_GB2312" w:eastAsia="仿宋_GB2312"/>
          <w:sz w:val="24"/>
          <w:lang w:eastAsia="zh-CN"/>
        </w:rPr>
        <w:t>供应商</w:t>
      </w:r>
      <w:r>
        <w:rPr>
          <w:rFonts w:hint="eastAsia" w:ascii="仿宋_GB2312" w:eastAsia="仿宋_GB2312"/>
          <w:sz w:val="24"/>
        </w:rPr>
        <w:t>按第二章《采购需求》要求，自行编写针对本项目的售后服务方案。</w:t>
      </w:r>
    </w:p>
    <w:p w14:paraId="097AA131">
      <w:pPr>
        <w:jc w:val="left"/>
        <w:rPr>
          <w:rFonts w:ascii="仿宋_GB2312" w:eastAsia="仿宋_GB2312"/>
        </w:rPr>
      </w:pPr>
    </w:p>
    <w:p w14:paraId="121A4164">
      <w:pPr>
        <w:jc w:val="left"/>
        <w:rPr>
          <w:rFonts w:ascii="仿宋_GB2312" w:eastAsia="仿宋_GB2312"/>
        </w:rPr>
      </w:pPr>
    </w:p>
    <w:p w14:paraId="46C6F4BC">
      <w:pPr>
        <w:jc w:val="left"/>
        <w:rPr>
          <w:rFonts w:ascii="仿宋_GB2312" w:eastAsia="仿宋_GB2312"/>
        </w:rPr>
      </w:pPr>
    </w:p>
    <w:p w14:paraId="62A73762">
      <w:pPr>
        <w:jc w:val="left"/>
        <w:rPr>
          <w:rFonts w:ascii="仿宋_GB2312" w:eastAsia="仿宋_GB2312"/>
        </w:rPr>
      </w:pPr>
    </w:p>
    <w:p w14:paraId="3D55250E">
      <w:pPr>
        <w:pStyle w:val="224"/>
        <w:jc w:val="right"/>
        <w:rPr>
          <w:rFonts w:hint="eastAsia" w:ascii="仿宋_GB2312" w:eastAsia="仿宋_GB2312"/>
        </w:rPr>
      </w:pPr>
      <w:r>
        <w:rPr>
          <w:rFonts w:hint="eastAsia" w:ascii="仿宋_GB2312" w:eastAsia="仿宋_GB2312"/>
        </w:rPr>
        <w:t>                    </w:t>
      </w:r>
    </w:p>
    <w:p w14:paraId="5F8692C1">
      <w:pPr>
        <w:pStyle w:val="224"/>
        <w:jc w:val="right"/>
        <w:rPr>
          <w:rFonts w:hint="eastAsia" w:ascii="仿宋_GB2312" w:eastAsia="仿宋_GB2312"/>
        </w:rPr>
      </w:pPr>
      <w:r>
        <w:rPr>
          <w:rFonts w:hint="eastAsia" w:ascii="仿宋_GB2312" w:eastAsia="仿宋_GB2312"/>
          <w:sz w:val="24"/>
          <w:lang w:eastAsia="zh-CN"/>
        </w:rPr>
        <w:t>供应商</w:t>
      </w:r>
      <w:r>
        <w:rPr>
          <w:rFonts w:hint="eastAsia" w:ascii="仿宋_GB2312" w:eastAsia="仿宋_GB2312"/>
        </w:rPr>
        <w:t>名称（</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w:t>
      </w:r>
    </w:p>
    <w:p w14:paraId="33F0152E">
      <w:pPr>
        <w:pStyle w:val="224"/>
        <w:jc w:val="right"/>
        <w:rPr>
          <w:rFonts w:hint="eastAsia" w:ascii="仿宋_GB2312" w:eastAsia="仿宋_GB2312"/>
        </w:rPr>
      </w:pPr>
      <w:r>
        <w:rPr>
          <w:rFonts w:hint="eastAsia" w:ascii="仿宋_GB2312" w:eastAsia="仿宋_GB2312"/>
        </w:rPr>
        <w:t>日期：   年   月   日</w:t>
      </w:r>
    </w:p>
    <w:p w14:paraId="38E6888A">
      <w:pPr>
        <w:pStyle w:val="224"/>
        <w:spacing w:line="405" w:lineRule="atLeast"/>
        <w:rPr>
          <w:rFonts w:hint="eastAsia" w:ascii="仿宋_GB2312" w:eastAsia="仿宋_GB2312"/>
        </w:rPr>
      </w:pPr>
      <w:r>
        <w:rPr>
          <w:rFonts w:hint="eastAsia" w:ascii="仿宋_GB2312" w:eastAsia="仿宋_GB2312"/>
          <w:b/>
          <w:bCs/>
        </w:rPr>
        <w:t>注：此项材料必须以PDF格式上传。</w:t>
      </w:r>
    </w:p>
    <w:p w14:paraId="25C8B2C3">
      <w:pPr>
        <w:jc w:val="left"/>
        <w:rPr>
          <w:rFonts w:ascii="仿宋_GB2312" w:eastAsia="仿宋_GB2312"/>
          <w:b/>
          <w:sz w:val="24"/>
        </w:rPr>
      </w:pPr>
      <w:r>
        <w:rPr>
          <w:rFonts w:hint="eastAsia" w:ascii="仿宋_GB2312" w:eastAsia="仿宋_GB2312"/>
          <w:b/>
          <w:sz w:val="24"/>
        </w:rPr>
        <w:br w:type="page"/>
      </w:r>
      <w:r>
        <w:rPr>
          <w:rFonts w:hint="eastAsia" w:ascii="仿宋_GB2312" w:eastAsia="仿宋_GB2312"/>
          <w:b/>
          <w:sz w:val="24"/>
        </w:rPr>
        <w:t>（6）拟投入人员一览表格式（必须提供）：</w:t>
      </w:r>
    </w:p>
    <w:p w14:paraId="5ECCCF1F">
      <w:pPr>
        <w:snapToGrid w:val="0"/>
        <w:spacing w:before="50" w:line="340" w:lineRule="exact"/>
        <w:ind w:right="480" w:firstLine="472" w:firstLineChars="196"/>
        <w:jc w:val="left"/>
        <w:rPr>
          <w:rFonts w:ascii="仿宋_GB2312" w:eastAsia="仿宋_GB2312"/>
          <w:b/>
          <w:sz w:val="24"/>
        </w:rPr>
      </w:pPr>
    </w:p>
    <w:p w14:paraId="6058B569">
      <w:pPr>
        <w:snapToGrid w:val="0"/>
        <w:spacing w:before="50" w:line="340" w:lineRule="exact"/>
        <w:ind w:right="480" w:firstLine="630" w:firstLineChars="196"/>
        <w:jc w:val="center"/>
        <w:rPr>
          <w:rFonts w:ascii="仿宋_GB2312" w:eastAsia="仿宋_GB2312"/>
          <w:b/>
          <w:sz w:val="32"/>
          <w:szCs w:val="32"/>
        </w:rPr>
      </w:pPr>
      <w:r>
        <w:rPr>
          <w:rFonts w:hint="eastAsia" w:ascii="仿宋_GB2312" w:eastAsia="仿宋_GB2312"/>
          <w:b/>
          <w:sz w:val="32"/>
          <w:szCs w:val="32"/>
        </w:rPr>
        <w:t>拟投入人员一览表</w:t>
      </w:r>
    </w:p>
    <w:p w14:paraId="73869A14">
      <w:pPr>
        <w:pStyle w:val="26"/>
        <w:spacing w:line="400" w:lineRule="exact"/>
        <w:ind w:firstLine="480" w:firstLineChars="200"/>
        <w:rPr>
          <w:rFonts w:ascii="仿宋_GB2312" w:eastAsia="仿宋_GB2312"/>
          <w:sz w:val="24"/>
        </w:rPr>
      </w:pPr>
    </w:p>
    <w:p w14:paraId="48BE57E9">
      <w:pPr>
        <w:pStyle w:val="26"/>
        <w:spacing w:line="400" w:lineRule="exact"/>
        <w:ind w:firstLine="480" w:firstLineChars="200"/>
        <w:rPr>
          <w:rFonts w:ascii="仿宋_GB2312" w:eastAsia="仿宋_GB2312"/>
          <w:sz w:val="24"/>
        </w:rPr>
      </w:pPr>
      <w:r>
        <w:rPr>
          <w:rFonts w:hint="eastAsia" w:ascii="仿宋_GB2312" w:eastAsia="仿宋_GB2312"/>
          <w:sz w:val="24"/>
        </w:rPr>
        <w:t>由</w:t>
      </w:r>
      <w:r>
        <w:rPr>
          <w:rFonts w:hint="eastAsia" w:ascii="仿宋_GB2312" w:eastAsia="仿宋_GB2312"/>
          <w:sz w:val="24"/>
          <w:lang w:eastAsia="zh-CN"/>
        </w:rPr>
        <w:t>供应商</w:t>
      </w:r>
      <w:r>
        <w:rPr>
          <w:rFonts w:hint="eastAsia" w:ascii="仿宋_GB2312" w:eastAsia="仿宋_GB2312"/>
          <w:sz w:val="24"/>
        </w:rPr>
        <w:t>按第二章《采购需求》要求自行编写，所响应的人员配置作为构成合同不可分割的部分，必须真实、诚信。</w:t>
      </w:r>
    </w:p>
    <w:p w14:paraId="7F3E185D">
      <w:pPr>
        <w:pStyle w:val="26"/>
        <w:spacing w:line="400" w:lineRule="exact"/>
        <w:ind w:firstLine="480" w:firstLineChars="200"/>
        <w:rPr>
          <w:rFonts w:hint="eastAsia" w:ascii="仿宋_GB2312" w:hAnsi="宋体" w:eastAsia="仿宋_GB2312"/>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51"/>
        <w:gridCol w:w="1618"/>
        <w:gridCol w:w="1134"/>
        <w:gridCol w:w="993"/>
        <w:gridCol w:w="992"/>
        <w:gridCol w:w="1642"/>
        <w:gridCol w:w="1476"/>
      </w:tblGrid>
      <w:tr w14:paraId="71B0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259172B">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851" w:type="dxa"/>
            <w:vAlign w:val="center"/>
          </w:tcPr>
          <w:p w14:paraId="0CC5D23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岗位名称</w:t>
            </w:r>
          </w:p>
        </w:tc>
        <w:tc>
          <w:tcPr>
            <w:tcW w:w="1618" w:type="dxa"/>
            <w:vAlign w:val="center"/>
          </w:tcPr>
          <w:p w14:paraId="1BC2422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134" w:type="dxa"/>
            <w:vAlign w:val="center"/>
          </w:tcPr>
          <w:p w14:paraId="3E1EF94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93" w:type="dxa"/>
            <w:vAlign w:val="center"/>
          </w:tcPr>
          <w:p w14:paraId="5549B4C3">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992" w:type="dxa"/>
            <w:vAlign w:val="center"/>
          </w:tcPr>
          <w:p w14:paraId="3889FB3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642" w:type="dxa"/>
            <w:vAlign w:val="center"/>
          </w:tcPr>
          <w:p w14:paraId="0D24974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专业技术（职称）证书</w:t>
            </w:r>
          </w:p>
        </w:tc>
        <w:tc>
          <w:tcPr>
            <w:tcW w:w="1476" w:type="dxa"/>
            <w:vAlign w:val="center"/>
          </w:tcPr>
          <w:p w14:paraId="52812B0C">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相关工作经验</w:t>
            </w:r>
          </w:p>
        </w:tc>
      </w:tr>
      <w:tr w14:paraId="3F48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AEB978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851" w:type="dxa"/>
            <w:vAlign w:val="center"/>
          </w:tcPr>
          <w:p w14:paraId="0811725A">
            <w:pPr>
              <w:spacing w:line="400" w:lineRule="exact"/>
              <w:jc w:val="center"/>
              <w:rPr>
                <w:rFonts w:hint="eastAsia" w:ascii="仿宋_GB2312" w:hAnsi="仿宋_GB2312" w:eastAsia="仿宋_GB2312" w:cs="仿宋_GB2312"/>
                <w:sz w:val="24"/>
              </w:rPr>
            </w:pPr>
          </w:p>
        </w:tc>
        <w:tc>
          <w:tcPr>
            <w:tcW w:w="1618" w:type="dxa"/>
            <w:vAlign w:val="center"/>
          </w:tcPr>
          <w:p w14:paraId="74922C33">
            <w:pPr>
              <w:spacing w:line="400" w:lineRule="exact"/>
              <w:jc w:val="center"/>
              <w:rPr>
                <w:rFonts w:hint="eastAsia" w:ascii="仿宋_GB2312" w:hAnsi="仿宋_GB2312" w:eastAsia="仿宋_GB2312" w:cs="仿宋_GB2312"/>
                <w:sz w:val="24"/>
              </w:rPr>
            </w:pPr>
          </w:p>
        </w:tc>
        <w:tc>
          <w:tcPr>
            <w:tcW w:w="1134" w:type="dxa"/>
            <w:vAlign w:val="center"/>
          </w:tcPr>
          <w:p w14:paraId="3C7E8835">
            <w:pPr>
              <w:spacing w:line="400" w:lineRule="exact"/>
              <w:jc w:val="center"/>
              <w:rPr>
                <w:rFonts w:hint="eastAsia" w:ascii="仿宋_GB2312" w:hAnsi="仿宋_GB2312" w:eastAsia="仿宋_GB2312" w:cs="仿宋_GB2312"/>
                <w:sz w:val="24"/>
              </w:rPr>
            </w:pPr>
          </w:p>
        </w:tc>
        <w:tc>
          <w:tcPr>
            <w:tcW w:w="993" w:type="dxa"/>
            <w:vAlign w:val="center"/>
          </w:tcPr>
          <w:p w14:paraId="20B5DF1C">
            <w:pPr>
              <w:spacing w:line="400" w:lineRule="exact"/>
              <w:jc w:val="center"/>
              <w:rPr>
                <w:rFonts w:hint="eastAsia" w:ascii="仿宋_GB2312" w:hAnsi="仿宋_GB2312" w:eastAsia="仿宋_GB2312" w:cs="仿宋_GB2312"/>
                <w:sz w:val="24"/>
              </w:rPr>
            </w:pPr>
          </w:p>
        </w:tc>
        <w:tc>
          <w:tcPr>
            <w:tcW w:w="992" w:type="dxa"/>
            <w:vAlign w:val="center"/>
          </w:tcPr>
          <w:p w14:paraId="0D7BDD32">
            <w:pPr>
              <w:spacing w:line="400" w:lineRule="exact"/>
              <w:jc w:val="center"/>
              <w:rPr>
                <w:rFonts w:hint="eastAsia" w:ascii="仿宋_GB2312" w:hAnsi="仿宋_GB2312" w:eastAsia="仿宋_GB2312" w:cs="仿宋_GB2312"/>
                <w:sz w:val="24"/>
              </w:rPr>
            </w:pPr>
          </w:p>
        </w:tc>
        <w:tc>
          <w:tcPr>
            <w:tcW w:w="1642" w:type="dxa"/>
            <w:vAlign w:val="center"/>
          </w:tcPr>
          <w:p w14:paraId="20AAEC74">
            <w:pPr>
              <w:spacing w:line="400" w:lineRule="exact"/>
              <w:jc w:val="center"/>
              <w:rPr>
                <w:rFonts w:hint="eastAsia" w:ascii="仿宋_GB2312" w:hAnsi="仿宋_GB2312" w:eastAsia="仿宋_GB2312" w:cs="仿宋_GB2312"/>
                <w:sz w:val="24"/>
              </w:rPr>
            </w:pPr>
          </w:p>
        </w:tc>
        <w:tc>
          <w:tcPr>
            <w:tcW w:w="1476" w:type="dxa"/>
            <w:vAlign w:val="center"/>
          </w:tcPr>
          <w:p w14:paraId="745B8781">
            <w:pPr>
              <w:spacing w:line="400" w:lineRule="exact"/>
              <w:jc w:val="center"/>
              <w:rPr>
                <w:rFonts w:hint="eastAsia" w:ascii="仿宋_GB2312" w:hAnsi="仿宋_GB2312" w:eastAsia="仿宋_GB2312" w:cs="仿宋_GB2312"/>
                <w:sz w:val="24"/>
              </w:rPr>
            </w:pPr>
          </w:p>
        </w:tc>
      </w:tr>
      <w:tr w14:paraId="3C16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65B4081">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851" w:type="dxa"/>
            <w:vAlign w:val="center"/>
          </w:tcPr>
          <w:p w14:paraId="7DE42940">
            <w:pPr>
              <w:spacing w:line="400" w:lineRule="exact"/>
              <w:jc w:val="center"/>
              <w:rPr>
                <w:rFonts w:hint="eastAsia" w:ascii="仿宋_GB2312" w:hAnsi="仿宋_GB2312" w:eastAsia="仿宋_GB2312" w:cs="仿宋_GB2312"/>
                <w:sz w:val="24"/>
              </w:rPr>
            </w:pPr>
          </w:p>
        </w:tc>
        <w:tc>
          <w:tcPr>
            <w:tcW w:w="1618" w:type="dxa"/>
            <w:vAlign w:val="center"/>
          </w:tcPr>
          <w:p w14:paraId="49094B83">
            <w:pPr>
              <w:spacing w:line="400" w:lineRule="exact"/>
              <w:jc w:val="center"/>
              <w:rPr>
                <w:rFonts w:hint="eastAsia" w:ascii="仿宋_GB2312" w:hAnsi="仿宋_GB2312" w:eastAsia="仿宋_GB2312" w:cs="仿宋_GB2312"/>
                <w:sz w:val="24"/>
              </w:rPr>
            </w:pPr>
          </w:p>
        </w:tc>
        <w:tc>
          <w:tcPr>
            <w:tcW w:w="1134" w:type="dxa"/>
            <w:vAlign w:val="center"/>
          </w:tcPr>
          <w:p w14:paraId="2848A29F">
            <w:pPr>
              <w:spacing w:line="400" w:lineRule="exact"/>
              <w:jc w:val="center"/>
              <w:rPr>
                <w:rFonts w:hint="eastAsia" w:ascii="仿宋_GB2312" w:hAnsi="仿宋_GB2312" w:eastAsia="仿宋_GB2312" w:cs="仿宋_GB2312"/>
                <w:sz w:val="24"/>
              </w:rPr>
            </w:pPr>
          </w:p>
        </w:tc>
        <w:tc>
          <w:tcPr>
            <w:tcW w:w="993" w:type="dxa"/>
            <w:vAlign w:val="center"/>
          </w:tcPr>
          <w:p w14:paraId="0F246CD2">
            <w:pPr>
              <w:spacing w:line="400" w:lineRule="exact"/>
              <w:jc w:val="center"/>
              <w:rPr>
                <w:rFonts w:hint="eastAsia" w:ascii="仿宋_GB2312" w:hAnsi="仿宋_GB2312" w:eastAsia="仿宋_GB2312" w:cs="仿宋_GB2312"/>
                <w:sz w:val="24"/>
              </w:rPr>
            </w:pPr>
          </w:p>
        </w:tc>
        <w:tc>
          <w:tcPr>
            <w:tcW w:w="992" w:type="dxa"/>
            <w:vAlign w:val="center"/>
          </w:tcPr>
          <w:p w14:paraId="4FDD6E07">
            <w:pPr>
              <w:spacing w:line="400" w:lineRule="exact"/>
              <w:jc w:val="center"/>
              <w:rPr>
                <w:rFonts w:hint="eastAsia" w:ascii="仿宋_GB2312" w:hAnsi="仿宋_GB2312" w:eastAsia="仿宋_GB2312" w:cs="仿宋_GB2312"/>
                <w:sz w:val="24"/>
              </w:rPr>
            </w:pPr>
          </w:p>
        </w:tc>
        <w:tc>
          <w:tcPr>
            <w:tcW w:w="1642" w:type="dxa"/>
            <w:vAlign w:val="center"/>
          </w:tcPr>
          <w:p w14:paraId="0516EDB7">
            <w:pPr>
              <w:spacing w:line="400" w:lineRule="exact"/>
              <w:jc w:val="center"/>
              <w:rPr>
                <w:rFonts w:hint="eastAsia" w:ascii="仿宋_GB2312" w:hAnsi="仿宋_GB2312" w:eastAsia="仿宋_GB2312" w:cs="仿宋_GB2312"/>
                <w:sz w:val="24"/>
              </w:rPr>
            </w:pPr>
          </w:p>
        </w:tc>
        <w:tc>
          <w:tcPr>
            <w:tcW w:w="1476" w:type="dxa"/>
            <w:vAlign w:val="center"/>
          </w:tcPr>
          <w:p w14:paraId="52119DFE">
            <w:pPr>
              <w:spacing w:line="400" w:lineRule="exact"/>
              <w:jc w:val="center"/>
              <w:rPr>
                <w:rFonts w:hint="eastAsia" w:ascii="仿宋_GB2312" w:hAnsi="仿宋_GB2312" w:eastAsia="仿宋_GB2312" w:cs="仿宋_GB2312"/>
                <w:sz w:val="24"/>
              </w:rPr>
            </w:pPr>
          </w:p>
        </w:tc>
      </w:tr>
      <w:tr w14:paraId="6EB3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4922B25">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851" w:type="dxa"/>
            <w:vAlign w:val="center"/>
          </w:tcPr>
          <w:p w14:paraId="70582D75">
            <w:pPr>
              <w:spacing w:line="400" w:lineRule="exact"/>
              <w:jc w:val="center"/>
              <w:rPr>
                <w:rFonts w:hint="eastAsia" w:ascii="仿宋_GB2312" w:hAnsi="仿宋_GB2312" w:eastAsia="仿宋_GB2312" w:cs="仿宋_GB2312"/>
                <w:sz w:val="24"/>
              </w:rPr>
            </w:pPr>
          </w:p>
        </w:tc>
        <w:tc>
          <w:tcPr>
            <w:tcW w:w="1618" w:type="dxa"/>
            <w:vAlign w:val="center"/>
          </w:tcPr>
          <w:p w14:paraId="3029D6A1">
            <w:pPr>
              <w:spacing w:line="400" w:lineRule="exact"/>
              <w:jc w:val="center"/>
              <w:rPr>
                <w:rFonts w:hint="eastAsia" w:ascii="仿宋_GB2312" w:hAnsi="仿宋_GB2312" w:eastAsia="仿宋_GB2312" w:cs="仿宋_GB2312"/>
                <w:sz w:val="24"/>
              </w:rPr>
            </w:pPr>
          </w:p>
        </w:tc>
        <w:tc>
          <w:tcPr>
            <w:tcW w:w="1134" w:type="dxa"/>
            <w:vAlign w:val="center"/>
          </w:tcPr>
          <w:p w14:paraId="7009CFFF">
            <w:pPr>
              <w:spacing w:line="400" w:lineRule="exact"/>
              <w:jc w:val="center"/>
              <w:rPr>
                <w:rFonts w:hint="eastAsia" w:ascii="仿宋_GB2312" w:hAnsi="仿宋_GB2312" w:eastAsia="仿宋_GB2312" w:cs="仿宋_GB2312"/>
                <w:sz w:val="24"/>
              </w:rPr>
            </w:pPr>
          </w:p>
        </w:tc>
        <w:tc>
          <w:tcPr>
            <w:tcW w:w="993" w:type="dxa"/>
            <w:vAlign w:val="center"/>
          </w:tcPr>
          <w:p w14:paraId="598A5925">
            <w:pPr>
              <w:spacing w:line="400" w:lineRule="exact"/>
              <w:jc w:val="center"/>
              <w:rPr>
                <w:rFonts w:hint="eastAsia" w:ascii="仿宋_GB2312" w:hAnsi="仿宋_GB2312" w:eastAsia="仿宋_GB2312" w:cs="仿宋_GB2312"/>
                <w:sz w:val="24"/>
              </w:rPr>
            </w:pPr>
          </w:p>
        </w:tc>
        <w:tc>
          <w:tcPr>
            <w:tcW w:w="992" w:type="dxa"/>
            <w:vAlign w:val="center"/>
          </w:tcPr>
          <w:p w14:paraId="33859FBC">
            <w:pPr>
              <w:spacing w:line="400" w:lineRule="exact"/>
              <w:jc w:val="center"/>
              <w:rPr>
                <w:rFonts w:hint="eastAsia" w:ascii="仿宋_GB2312" w:hAnsi="仿宋_GB2312" w:eastAsia="仿宋_GB2312" w:cs="仿宋_GB2312"/>
                <w:sz w:val="24"/>
              </w:rPr>
            </w:pPr>
          </w:p>
        </w:tc>
        <w:tc>
          <w:tcPr>
            <w:tcW w:w="1642" w:type="dxa"/>
            <w:vAlign w:val="center"/>
          </w:tcPr>
          <w:p w14:paraId="74FEAE5F">
            <w:pPr>
              <w:spacing w:line="400" w:lineRule="exact"/>
              <w:jc w:val="center"/>
              <w:rPr>
                <w:rFonts w:hint="eastAsia" w:ascii="仿宋_GB2312" w:hAnsi="仿宋_GB2312" w:eastAsia="仿宋_GB2312" w:cs="仿宋_GB2312"/>
                <w:sz w:val="24"/>
              </w:rPr>
            </w:pPr>
          </w:p>
        </w:tc>
        <w:tc>
          <w:tcPr>
            <w:tcW w:w="1476" w:type="dxa"/>
            <w:vAlign w:val="center"/>
          </w:tcPr>
          <w:p w14:paraId="7996A669">
            <w:pPr>
              <w:spacing w:line="400" w:lineRule="exact"/>
              <w:jc w:val="center"/>
              <w:rPr>
                <w:rFonts w:hint="eastAsia" w:ascii="仿宋_GB2312" w:hAnsi="仿宋_GB2312" w:eastAsia="仿宋_GB2312" w:cs="仿宋_GB2312"/>
                <w:sz w:val="24"/>
              </w:rPr>
            </w:pPr>
          </w:p>
        </w:tc>
      </w:tr>
      <w:tr w14:paraId="4206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03D9C7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851" w:type="dxa"/>
            <w:vAlign w:val="center"/>
          </w:tcPr>
          <w:p w14:paraId="050E28F8">
            <w:pPr>
              <w:spacing w:line="400" w:lineRule="exact"/>
              <w:jc w:val="center"/>
              <w:rPr>
                <w:rFonts w:hint="eastAsia" w:ascii="仿宋_GB2312" w:hAnsi="仿宋_GB2312" w:eastAsia="仿宋_GB2312" w:cs="仿宋_GB2312"/>
                <w:sz w:val="24"/>
              </w:rPr>
            </w:pPr>
          </w:p>
        </w:tc>
        <w:tc>
          <w:tcPr>
            <w:tcW w:w="1618" w:type="dxa"/>
            <w:vAlign w:val="center"/>
          </w:tcPr>
          <w:p w14:paraId="0E9EE233">
            <w:pPr>
              <w:spacing w:line="400" w:lineRule="exact"/>
              <w:jc w:val="center"/>
              <w:rPr>
                <w:rFonts w:hint="eastAsia" w:ascii="仿宋_GB2312" w:hAnsi="仿宋_GB2312" w:eastAsia="仿宋_GB2312" w:cs="仿宋_GB2312"/>
                <w:sz w:val="24"/>
              </w:rPr>
            </w:pPr>
          </w:p>
        </w:tc>
        <w:tc>
          <w:tcPr>
            <w:tcW w:w="1134" w:type="dxa"/>
            <w:vAlign w:val="center"/>
          </w:tcPr>
          <w:p w14:paraId="3F936EB1">
            <w:pPr>
              <w:spacing w:line="400" w:lineRule="exact"/>
              <w:jc w:val="center"/>
              <w:rPr>
                <w:rFonts w:hint="eastAsia" w:ascii="仿宋_GB2312" w:hAnsi="仿宋_GB2312" w:eastAsia="仿宋_GB2312" w:cs="仿宋_GB2312"/>
                <w:sz w:val="24"/>
              </w:rPr>
            </w:pPr>
          </w:p>
        </w:tc>
        <w:tc>
          <w:tcPr>
            <w:tcW w:w="993" w:type="dxa"/>
            <w:vAlign w:val="center"/>
          </w:tcPr>
          <w:p w14:paraId="31F62DBD">
            <w:pPr>
              <w:spacing w:line="400" w:lineRule="exact"/>
              <w:jc w:val="center"/>
              <w:rPr>
                <w:rFonts w:hint="eastAsia" w:ascii="仿宋_GB2312" w:hAnsi="仿宋_GB2312" w:eastAsia="仿宋_GB2312" w:cs="仿宋_GB2312"/>
                <w:sz w:val="24"/>
              </w:rPr>
            </w:pPr>
          </w:p>
        </w:tc>
        <w:tc>
          <w:tcPr>
            <w:tcW w:w="992" w:type="dxa"/>
            <w:vAlign w:val="center"/>
          </w:tcPr>
          <w:p w14:paraId="519C6CCD">
            <w:pPr>
              <w:spacing w:line="400" w:lineRule="exact"/>
              <w:jc w:val="center"/>
              <w:rPr>
                <w:rFonts w:hint="eastAsia" w:ascii="仿宋_GB2312" w:hAnsi="仿宋_GB2312" w:eastAsia="仿宋_GB2312" w:cs="仿宋_GB2312"/>
                <w:sz w:val="24"/>
              </w:rPr>
            </w:pPr>
          </w:p>
        </w:tc>
        <w:tc>
          <w:tcPr>
            <w:tcW w:w="1642" w:type="dxa"/>
            <w:vAlign w:val="center"/>
          </w:tcPr>
          <w:p w14:paraId="59016ED3">
            <w:pPr>
              <w:spacing w:line="400" w:lineRule="exact"/>
              <w:jc w:val="center"/>
              <w:rPr>
                <w:rFonts w:hint="eastAsia" w:ascii="仿宋_GB2312" w:hAnsi="仿宋_GB2312" w:eastAsia="仿宋_GB2312" w:cs="仿宋_GB2312"/>
                <w:sz w:val="24"/>
              </w:rPr>
            </w:pPr>
          </w:p>
        </w:tc>
        <w:tc>
          <w:tcPr>
            <w:tcW w:w="1476" w:type="dxa"/>
            <w:vAlign w:val="center"/>
          </w:tcPr>
          <w:p w14:paraId="106F7702">
            <w:pPr>
              <w:spacing w:line="400" w:lineRule="exact"/>
              <w:jc w:val="center"/>
              <w:rPr>
                <w:rFonts w:hint="eastAsia" w:ascii="仿宋_GB2312" w:hAnsi="仿宋_GB2312" w:eastAsia="仿宋_GB2312" w:cs="仿宋_GB2312"/>
                <w:sz w:val="24"/>
              </w:rPr>
            </w:pPr>
          </w:p>
        </w:tc>
      </w:tr>
    </w:tbl>
    <w:p w14:paraId="09CD2207">
      <w:pPr>
        <w:snapToGrid w:val="0"/>
        <w:spacing w:before="50" w:line="360" w:lineRule="auto"/>
        <w:ind w:right="480" w:firstLine="472" w:firstLineChars="196"/>
        <w:jc w:val="left"/>
        <w:rPr>
          <w:rFonts w:ascii="仿宋_GB2312" w:eastAsia="仿宋_GB2312"/>
          <w:b/>
          <w:sz w:val="24"/>
        </w:rPr>
      </w:pPr>
    </w:p>
    <w:p w14:paraId="188B0040">
      <w:pPr>
        <w:snapToGrid w:val="0"/>
        <w:spacing w:before="50" w:line="360" w:lineRule="auto"/>
        <w:ind w:right="480" w:firstLine="472" w:firstLineChars="196"/>
        <w:jc w:val="left"/>
        <w:rPr>
          <w:rFonts w:ascii="仿宋_GB2312" w:eastAsia="仿宋_GB2312"/>
          <w:b/>
          <w:sz w:val="24"/>
        </w:rPr>
      </w:pPr>
      <w:r>
        <w:rPr>
          <w:rFonts w:hint="eastAsia" w:ascii="仿宋_GB2312" w:eastAsia="仿宋_GB2312"/>
          <w:b/>
          <w:sz w:val="24"/>
        </w:rPr>
        <w:t>注：</w:t>
      </w:r>
      <w:r>
        <w:rPr>
          <w:rFonts w:hint="eastAsia" w:ascii="仿宋_GB2312" w:eastAsia="仿宋_GB2312"/>
          <w:b/>
          <w:sz w:val="24"/>
          <w:lang w:eastAsia="zh-CN"/>
        </w:rPr>
        <w:t>供应商</w:t>
      </w:r>
      <w:r>
        <w:rPr>
          <w:rFonts w:hint="eastAsia" w:ascii="仿宋_GB2312" w:eastAsia="仿宋_GB2312"/>
          <w:b/>
          <w:sz w:val="24"/>
        </w:rPr>
        <w:t>可根据实际情况提供材料附在本表后（如有）。</w:t>
      </w:r>
    </w:p>
    <w:p w14:paraId="245159CC">
      <w:pPr>
        <w:snapToGrid w:val="0"/>
        <w:spacing w:before="50" w:line="360" w:lineRule="auto"/>
        <w:ind w:right="480" w:firstLine="472" w:firstLineChars="196"/>
        <w:jc w:val="left"/>
        <w:rPr>
          <w:rFonts w:ascii="仿宋_GB2312" w:eastAsia="仿宋_GB2312"/>
          <w:b/>
          <w:sz w:val="24"/>
        </w:rPr>
      </w:pPr>
    </w:p>
    <w:p w14:paraId="38A34BE6">
      <w:pPr>
        <w:snapToGrid w:val="0"/>
        <w:spacing w:before="50" w:line="340" w:lineRule="exact"/>
        <w:ind w:right="480" w:firstLine="630" w:firstLineChars="196"/>
        <w:jc w:val="center"/>
        <w:rPr>
          <w:rFonts w:ascii="仿宋_GB2312" w:eastAsia="仿宋_GB2312"/>
          <w:b/>
          <w:sz w:val="32"/>
          <w:szCs w:val="32"/>
        </w:rPr>
      </w:pPr>
    </w:p>
    <w:p w14:paraId="724C2EF8">
      <w:pPr>
        <w:snapToGrid w:val="0"/>
        <w:spacing w:before="50" w:line="340" w:lineRule="exact"/>
        <w:ind w:right="480" w:firstLine="630" w:firstLineChars="196"/>
        <w:jc w:val="center"/>
        <w:rPr>
          <w:rFonts w:ascii="仿宋_GB2312" w:eastAsia="仿宋_GB2312"/>
          <w:b/>
          <w:sz w:val="32"/>
          <w:szCs w:val="32"/>
        </w:rPr>
      </w:pPr>
    </w:p>
    <w:p w14:paraId="47DA11C8">
      <w:pPr>
        <w:snapToGrid w:val="0"/>
        <w:spacing w:before="50" w:line="340" w:lineRule="exact"/>
        <w:ind w:right="480" w:firstLine="630" w:firstLineChars="196"/>
        <w:jc w:val="center"/>
        <w:rPr>
          <w:rFonts w:ascii="仿宋_GB2312" w:eastAsia="仿宋_GB2312"/>
          <w:b/>
          <w:sz w:val="32"/>
          <w:szCs w:val="32"/>
        </w:rPr>
      </w:pPr>
    </w:p>
    <w:p w14:paraId="71202CD6">
      <w:pPr>
        <w:snapToGrid w:val="0"/>
        <w:spacing w:before="50" w:line="340" w:lineRule="exact"/>
        <w:ind w:right="480" w:firstLine="630" w:firstLineChars="196"/>
        <w:jc w:val="center"/>
        <w:rPr>
          <w:rFonts w:ascii="仿宋_GB2312" w:eastAsia="仿宋_GB2312"/>
          <w:b/>
          <w:sz w:val="32"/>
          <w:szCs w:val="32"/>
        </w:rPr>
      </w:pPr>
    </w:p>
    <w:p w14:paraId="14BF5E7D">
      <w:pPr>
        <w:jc w:val="center"/>
        <w:rPr>
          <w:rFonts w:ascii="仿宋_GB2312" w:eastAsia="仿宋_GB2312"/>
          <w:sz w:val="24"/>
          <w:u w:val="single"/>
        </w:rPr>
      </w:pPr>
      <w:r>
        <w:rPr>
          <w:rFonts w:hint="eastAsia" w:ascii="仿宋_GB2312" w:eastAsia="仿宋_GB2312"/>
          <w:sz w:val="24"/>
          <w:lang w:eastAsia="zh-CN"/>
        </w:rPr>
        <w:t>供应商</w:t>
      </w:r>
      <w:r>
        <w:rPr>
          <w:rFonts w:hint="eastAsia" w:ascii="仿宋_GB2312" w:eastAsia="仿宋_GB2312"/>
          <w:sz w:val="24"/>
        </w:rPr>
        <w:t>（</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14973732">
      <w:pPr>
        <w:snapToGrid w:val="0"/>
        <w:spacing w:before="50" w:line="340" w:lineRule="exact"/>
        <w:jc w:val="right"/>
        <w:rPr>
          <w:rFonts w:hint="eastAsia" w:ascii="仿宋_GB2312" w:hAnsi="宋体" w:eastAsia="仿宋_GB2312"/>
          <w:sz w:val="24"/>
        </w:rPr>
      </w:pPr>
    </w:p>
    <w:p w14:paraId="52415744">
      <w:pPr>
        <w:snapToGrid w:val="0"/>
        <w:spacing w:before="50" w:line="340" w:lineRule="exact"/>
        <w:jc w:val="left"/>
        <w:rPr>
          <w:rFonts w:ascii="仿宋_GB2312" w:eastAsia="仿宋_GB2312"/>
          <w:b/>
          <w:sz w:val="24"/>
        </w:rPr>
      </w:pPr>
      <w:r>
        <w:rPr>
          <w:rFonts w:hint="eastAsia" w:ascii="仿宋_GB2312" w:hAnsi="宋体" w:eastAsia="仿宋_GB2312"/>
          <w:sz w:val="24"/>
        </w:rPr>
        <w:t xml:space="preserve">                                         日期：       年    月    日</w:t>
      </w:r>
    </w:p>
    <w:p w14:paraId="2F5FB824">
      <w:pPr>
        <w:snapToGrid w:val="0"/>
        <w:spacing w:before="50"/>
        <w:jc w:val="left"/>
        <w:rPr>
          <w:rFonts w:ascii="仿宋_GB2312" w:eastAsia="仿宋_GB2312"/>
          <w:b/>
          <w:sz w:val="24"/>
        </w:rPr>
      </w:pPr>
    </w:p>
    <w:p w14:paraId="5660E6D8">
      <w:pPr>
        <w:snapToGrid w:val="0"/>
        <w:spacing w:before="50"/>
        <w:jc w:val="left"/>
        <w:rPr>
          <w:rFonts w:ascii="仿宋_GB2312" w:eastAsia="仿宋_GB2312"/>
          <w:b/>
          <w:sz w:val="24"/>
        </w:rPr>
      </w:pPr>
    </w:p>
    <w:p w14:paraId="2A5AE7BC">
      <w:pPr>
        <w:snapToGrid w:val="0"/>
        <w:spacing w:before="50"/>
        <w:jc w:val="left"/>
        <w:rPr>
          <w:rFonts w:ascii="仿宋_GB2312" w:eastAsia="仿宋_GB2312"/>
          <w:b/>
          <w:sz w:val="24"/>
        </w:rPr>
      </w:pPr>
    </w:p>
    <w:p w14:paraId="704B8EDD">
      <w:pPr>
        <w:snapToGrid w:val="0"/>
        <w:spacing w:before="50"/>
        <w:jc w:val="left"/>
        <w:rPr>
          <w:rFonts w:ascii="仿宋_GB2312" w:eastAsia="仿宋_GB2312"/>
          <w:b/>
          <w:sz w:val="24"/>
        </w:rPr>
      </w:pPr>
    </w:p>
    <w:p w14:paraId="2887B73C">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注：此项材料如有请</w:t>
      </w:r>
      <w:r>
        <w:rPr>
          <w:rFonts w:hint="eastAsia" w:ascii="仿宋_GB2312" w:hAnsi="宋体" w:eastAsia="仿宋_GB2312"/>
          <w:b/>
          <w:bCs/>
          <w:sz w:val="24"/>
        </w:rPr>
        <w:t>以PDF格式上传。</w:t>
      </w:r>
    </w:p>
    <w:p w14:paraId="3BC9D022">
      <w:pPr>
        <w:jc w:val="left"/>
        <w:rPr>
          <w:rFonts w:ascii="仿宋_GB2312" w:eastAsia="仿宋_GB2312"/>
          <w:sz w:val="24"/>
        </w:rPr>
      </w:pPr>
      <w:r>
        <w:rPr>
          <w:rFonts w:hint="eastAsia" w:ascii="仿宋_GB2312" w:hAnsi="宋体" w:eastAsia="仿宋_GB2312"/>
          <w:b/>
          <w:bCs/>
          <w:sz w:val="24"/>
        </w:rPr>
        <w:br w:type="page"/>
      </w:r>
      <w:r>
        <w:rPr>
          <w:rFonts w:hint="eastAsia" w:ascii="仿宋_GB2312" w:hAnsi="宋体" w:eastAsia="仿宋_GB2312"/>
          <w:b/>
          <w:bCs/>
          <w:sz w:val="24"/>
        </w:rPr>
        <w:t xml:space="preserve">  </w:t>
      </w:r>
      <w:r>
        <w:rPr>
          <w:rFonts w:hint="eastAsia" w:ascii="仿宋_GB2312" w:hAnsi="宋体" w:eastAsia="仿宋_GB2312"/>
          <w:sz w:val="24"/>
        </w:rPr>
        <w:t>（7）</w:t>
      </w:r>
      <w:r>
        <w:rPr>
          <w:rFonts w:hint="eastAsia" w:ascii="仿宋_GB2312" w:eastAsia="仿宋_GB2312"/>
          <w:sz w:val="24"/>
          <w:lang w:eastAsia="zh-CN"/>
        </w:rPr>
        <w:t>供应商</w:t>
      </w:r>
      <w:r>
        <w:rPr>
          <w:rFonts w:hint="eastAsia" w:ascii="仿宋_GB2312" w:eastAsia="仿宋_GB2312"/>
          <w:sz w:val="24"/>
        </w:rPr>
        <w:t>认为需要提供的有关资料（如有，格式自拟）</w:t>
      </w:r>
    </w:p>
    <w:p w14:paraId="2817135E">
      <w:pPr>
        <w:snapToGrid w:val="0"/>
        <w:spacing w:before="50"/>
        <w:jc w:val="left"/>
        <w:rPr>
          <w:rFonts w:ascii="仿宋_GB2312" w:eastAsia="仿宋_GB2312"/>
          <w:bCs/>
          <w:sz w:val="24"/>
        </w:rPr>
      </w:pPr>
    </w:p>
    <w:p w14:paraId="285A14B8">
      <w:pPr>
        <w:snapToGrid w:val="0"/>
        <w:spacing w:before="50"/>
        <w:jc w:val="left"/>
        <w:rPr>
          <w:rFonts w:hint="eastAsia" w:ascii="仿宋_GB2312" w:hAnsi="华文中宋" w:eastAsia="仿宋_GB2312"/>
          <w:bCs/>
          <w:sz w:val="32"/>
          <w:szCs w:val="32"/>
        </w:rPr>
      </w:pPr>
    </w:p>
    <w:p w14:paraId="329B41D7">
      <w:pPr>
        <w:snapToGrid w:val="0"/>
        <w:spacing w:line="400" w:lineRule="atLeast"/>
        <w:jc w:val="left"/>
        <w:rPr>
          <w:rFonts w:hint="eastAsia" w:ascii="仿宋_GB2312" w:hAnsi="华文中宋" w:eastAsia="仿宋_GB2312"/>
          <w:bCs/>
          <w:sz w:val="32"/>
          <w:szCs w:val="32"/>
        </w:rPr>
      </w:pPr>
      <w:r>
        <w:rPr>
          <w:rFonts w:hint="eastAsia" w:ascii="仿宋_GB2312" w:eastAsia="仿宋_GB2312"/>
          <w:b/>
          <w:bCs/>
          <w:sz w:val="32"/>
          <w:szCs w:val="32"/>
        </w:rPr>
        <w:t>注：</w:t>
      </w:r>
      <w:bookmarkStart w:id="88" w:name="_Hlk59024305"/>
      <w:r>
        <w:rPr>
          <w:rFonts w:hint="eastAsia" w:ascii="仿宋_GB2312" w:eastAsia="仿宋_GB2312"/>
          <w:b/>
          <w:bCs/>
          <w:sz w:val="32"/>
          <w:szCs w:val="32"/>
        </w:rPr>
        <w:t>第（</w:t>
      </w:r>
      <w:bookmarkEnd w:id="88"/>
      <w:r>
        <w:rPr>
          <w:rFonts w:hint="eastAsia" w:ascii="仿宋_GB2312" w:eastAsia="仿宋_GB2312"/>
          <w:b/>
          <w:bCs/>
          <w:sz w:val="32"/>
          <w:szCs w:val="32"/>
        </w:rPr>
        <w:t>7）如有请以PDF格式提供，并加盖</w:t>
      </w:r>
      <w:r>
        <w:rPr>
          <w:rFonts w:hint="eastAsia" w:ascii="仿宋_GB2312" w:eastAsia="仿宋_GB2312"/>
          <w:b/>
          <w:bCs/>
          <w:sz w:val="32"/>
          <w:szCs w:val="32"/>
          <w:lang w:eastAsia="zh-CN"/>
        </w:rPr>
        <w:t>供应商</w:t>
      </w:r>
      <w:r>
        <w:rPr>
          <w:rFonts w:hint="eastAsia" w:ascii="仿宋_GB2312" w:eastAsia="仿宋_GB2312"/>
          <w:b/>
          <w:bCs/>
          <w:sz w:val="32"/>
          <w:szCs w:val="32"/>
        </w:rPr>
        <w:t>CA电子签章。</w:t>
      </w:r>
    </w:p>
    <w:sectPr>
      <w:footerReference r:id="rId7"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6B68">
    <w:pPr>
      <w:pStyle w:val="31"/>
      <w:framePr w:wrap="around" w:vAnchor="text" w:hAnchor="margin" w:xAlign="center" w:y="1"/>
      <w:rPr>
        <w:rStyle w:val="54"/>
      </w:rPr>
    </w:pPr>
    <w:r>
      <w:fldChar w:fldCharType="begin"/>
    </w:r>
    <w:r>
      <w:rPr>
        <w:rStyle w:val="54"/>
      </w:rPr>
      <w:instrText xml:space="preserve">PAGE  </w:instrText>
    </w:r>
    <w:r>
      <w:fldChar w:fldCharType="end"/>
    </w:r>
  </w:p>
  <w:p w14:paraId="24D58D4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66B7">
    <w:pPr>
      <w:pStyle w:val="31"/>
      <w:tabs>
        <w:tab w:val="center" w:pos="4513"/>
        <w:tab w:val="left" w:pos="6787"/>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45CC">
    <w:pPr>
      <w:pStyle w:val="31"/>
      <w:tabs>
        <w:tab w:val="center" w:pos="4513"/>
        <w:tab w:val="left" w:pos="6787"/>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83CDB3">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3983CDB3">
                    <w:pPr>
                      <w:pStyle w:val="3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60EE">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AAA4B">
                          <w:pPr>
                            <w:pStyle w:val="31"/>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LXCHUnKAQAAlwMAAA4AAAAAAAAAAQAgAAAAHwEAAGRycy9lMm9E&#10;b2MueG1sUEsFBgAAAAAGAAYAWQEAAFsFAAAAAA==&#10;">
              <v:fill on="f" focussize="0,0"/>
              <v:stroke on="f" weight="0.5pt"/>
              <v:imagedata o:title=""/>
              <o:lock v:ext="edit" aspectratio="f"/>
              <v:textbox inset="0mm,0mm,0mm,0mm" style="mso-fit-shape-to-text:t;">
                <w:txbxContent>
                  <w:p w14:paraId="02DAAA4B">
                    <w:pPr>
                      <w:pStyle w:val="3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ADAC">
    <w:pPr>
      <w:pStyle w:val="32"/>
      <w:ind w:left="6325" w:hanging="6325" w:hangingChars="3500"/>
      <w:jc w:val="right"/>
    </w:pPr>
    <w:r>
      <w:rPr>
        <w:rFonts w:hint="eastAsia"/>
        <w:b/>
      </w:rPr>
      <w:t xml:space="preserve"> 锝[99Tc]亚甲基二膦酸盐注射液配送服务采购（LZZC2026-D3-990057-LZSZ）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DE3C"/>
    <w:multiLevelType w:val="singleLevel"/>
    <w:tmpl w:val="B057DE3C"/>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4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A82CBE"/>
    <w:multiLevelType w:val="singleLevel"/>
    <w:tmpl w:val="5AA82CBE"/>
    <w:lvl w:ilvl="0" w:tentative="0">
      <w:start w:val="3"/>
      <w:numFmt w:val="chineseCounting"/>
      <w:suff w:val="nothing"/>
      <w:lvlText w:val="%1、"/>
      <w:lvlJc w:val="left"/>
      <w:rPr>
        <w:rFonts w:hint="eastAsia"/>
      </w:rPr>
    </w:lvl>
  </w:abstractNum>
  <w:abstractNum w:abstractNumId="5">
    <w:nsid w:val="7EE48F87"/>
    <w:multiLevelType w:val="singleLevel"/>
    <w:tmpl w:val="7EE48F87"/>
    <w:lvl w:ilvl="0" w:tentative="0">
      <w:start w:val="4"/>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jdjMTBkMWY3ODU3YWU4NjI0YzgxZTY2ZDA4YTQifQ=="/>
  </w:docVars>
  <w:rsids>
    <w:rsidRoot w:val="00172A27"/>
    <w:rsid w:val="00000098"/>
    <w:rsid w:val="00000235"/>
    <w:rsid w:val="00000BE6"/>
    <w:rsid w:val="00000F70"/>
    <w:rsid w:val="00001419"/>
    <w:rsid w:val="00001E3D"/>
    <w:rsid w:val="0000234F"/>
    <w:rsid w:val="000031DB"/>
    <w:rsid w:val="000043C7"/>
    <w:rsid w:val="000056B4"/>
    <w:rsid w:val="00007042"/>
    <w:rsid w:val="00007B12"/>
    <w:rsid w:val="00007FF7"/>
    <w:rsid w:val="0001002C"/>
    <w:rsid w:val="00011112"/>
    <w:rsid w:val="00011C14"/>
    <w:rsid w:val="00011DB7"/>
    <w:rsid w:val="000120AA"/>
    <w:rsid w:val="00012763"/>
    <w:rsid w:val="00012E95"/>
    <w:rsid w:val="00014960"/>
    <w:rsid w:val="000157B1"/>
    <w:rsid w:val="00015FB9"/>
    <w:rsid w:val="00016048"/>
    <w:rsid w:val="00016E1D"/>
    <w:rsid w:val="00017814"/>
    <w:rsid w:val="00017B02"/>
    <w:rsid w:val="00017C23"/>
    <w:rsid w:val="00020465"/>
    <w:rsid w:val="00020AB9"/>
    <w:rsid w:val="000210A2"/>
    <w:rsid w:val="00021444"/>
    <w:rsid w:val="000219E7"/>
    <w:rsid w:val="000228D1"/>
    <w:rsid w:val="000228F9"/>
    <w:rsid w:val="00022A08"/>
    <w:rsid w:val="0002333A"/>
    <w:rsid w:val="00023AD3"/>
    <w:rsid w:val="00024119"/>
    <w:rsid w:val="0002412E"/>
    <w:rsid w:val="0002485B"/>
    <w:rsid w:val="00024AEC"/>
    <w:rsid w:val="000252EF"/>
    <w:rsid w:val="0002533B"/>
    <w:rsid w:val="000257AA"/>
    <w:rsid w:val="00026874"/>
    <w:rsid w:val="000269D2"/>
    <w:rsid w:val="00026E44"/>
    <w:rsid w:val="0002705C"/>
    <w:rsid w:val="0002739D"/>
    <w:rsid w:val="000275A8"/>
    <w:rsid w:val="000303E1"/>
    <w:rsid w:val="00031417"/>
    <w:rsid w:val="000317C1"/>
    <w:rsid w:val="00031C8D"/>
    <w:rsid w:val="00031E8E"/>
    <w:rsid w:val="00033587"/>
    <w:rsid w:val="00035DE8"/>
    <w:rsid w:val="00036DAE"/>
    <w:rsid w:val="000374B1"/>
    <w:rsid w:val="00037959"/>
    <w:rsid w:val="00041165"/>
    <w:rsid w:val="00041B52"/>
    <w:rsid w:val="000424E0"/>
    <w:rsid w:val="00043202"/>
    <w:rsid w:val="00043DAB"/>
    <w:rsid w:val="000442D2"/>
    <w:rsid w:val="000448D9"/>
    <w:rsid w:val="00045440"/>
    <w:rsid w:val="00045B7B"/>
    <w:rsid w:val="00045D55"/>
    <w:rsid w:val="00045D9F"/>
    <w:rsid w:val="000466AA"/>
    <w:rsid w:val="00046F87"/>
    <w:rsid w:val="00047D7E"/>
    <w:rsid w:val="00047F90"/>
    <w:rsid w:val="000509E0"/>
    <w:rsid w:val="00051A31"/>
    <w:rsid w:val="00051B3B"/>
    <w:rsid w:val="0005235B"/>
    <w:rsid w:val="000525BC"/>
    <w:rsid w:val="0005300B"/>
    <w:rsid w:val="0005314B"/>
    <w:rsid w:val="000532B5"/>
    <w:rsid w:val="00053BE0"/>
    <w:rsid w:val="00053ECC"/>
    <w:rsid w:val="00054E25"/>
    <w:rsid w:val="00054E37"/>
    <w:rsid w:val="0005591B"/>
    <w:rsid w:val="00056AC9"/>
    <w:rsid w:val="00057289"/>
    <w:rsid w:val="00057642"/>
    <w:rsid w:val="00057D70"/>
    <w:rsid w:val="00057E18"/>
    <w:rsid w:val="000605FF"/>
    <w:rsid w:val="000614CE"/>
    <w:rsid w:val="00061AB0"/>
    <w:rsid w:val="00062121"/>
    <w:rsid w:val="000623FE"/>
    <w:rsid w:val="00062532"/>
    <w:rsid w:val="00062808"/>
    <w:rsid w:val="000630CD"/>
    <w:rsid w:val="00063149"/>
    <w:rsid w:val="00063816"/>
    <w:rsid w:val="000653C8"/>
    <w:rsid w:val="00066221"/>
    <w:rsid w:val="00067602"/>
    <w:rsid w:val="00071169"/>
    <w:rsid w:val="0007234D"/>
    <w:rsid w:val="00073315"/>
    <w:rsid w:val="00074052"/>
    <w:rsid w:val="00075026"/>
    <w:rsid w:val="00075F03"/>
    <w:rsid w:val="00077C79"/>
    <w:rsid w:val="000805E3"/>
    <w:rsid w:val="00080A21"/>
    <w:rsid w:val="00080C67"/>
    <w:rsid w:val="00080EB2"/>
    <w:rsid w:val="00080F5E"/>
    <w:rsid w:val="00081C71"/>
    <w:rsid w:val="0008379B"/>
    <w:rsid w:val="00083B58"/>
    <w:rsid w:val="00083FBA"/>
    <w:rsid w:val="000847DA"/>
    <w:rsid w:val="00085CB2"/>
    <w:rsid w:val="00085F73"/>
    <w:rsid w:val="00086CCF"/>
    <w:rsid w:val="00087839"/>
    <w:rsid w:val="00090591"/>
    <w:rsid w:val="00090F86"/>
    <w:rsid w:val="00091137"/>
    <w:rsid w:val="000915D8"/>
    <w:rsid w:val="00091A5B"/>
    <w:rsid w:val="00092194"/>
    <w:rsid w:val="00093609"/>
    <w:rsid w:val="00093853"/>
    <w:rsid w:val="0009393D"/>
    <w:rsid w:val="00093BF6"/>
    <w:rsid w:val="00094599"/>
    <w:rsid w:val="000947E3"/>
    <w:rsid w:val="00095545"/>
    <w:rsid w:val="00096585"/>
    <w:rsid w:val="000969C2"/>
    <w:rsid w:val="00097575"/>
    <w:rsid w:val="00097826"/>
    <w:rsid w:val="00097FF1"/>
    <w:rsid w:val="000A05BD"/>
    <w:rsid w:val="000A2813"/>
    <w:rsid w:val="000A2980"/>
    <w:rsid w:val="000A3B7B"/>
    <w:rsid w:val="000A3D56"/>
    <w:rsid w:val="000A49E8"/>
    <w:rsid w:val="000A4CF3"/>
    <w:rsid w:val="000A4D42"/>
    <w:rsid w:val="000A5CA2"/>
    <w:rsid w:val="000A65CD"/>
    <w:rsid w:val="000A6854"/>
    <w:rsid w:val="000A71DC"/>
    <w:rsid w:val="000A74C1"/>
    <w:rsid w:val="000A757D"/>
    <w:rsid w:val="000A77C2"/>
    <w:rsid w:val="000B0168"/>
    <w:rsid w:val="000B0C44"/>
    <w:rsid w:val="000B17C6"/>
    <w:rsid w:val="000B1A2F"/>
    <w:rsid w:val="000B2AD7"/>
    <w:rsid w:val="000B32EE"/>
    <w:rsid w:val="000B3B37"/>
    <w:rsid w:val="000B3B9E"/>
    <w:rsid w:val="000B3C9E"/>
    <w:rsid w:val="000B4453"/>
    <w:rsid w:val="000B4A85"/>
    <w:rsid w:val="000B5598"/>
    <w:rsid w:val="000B5644"/>
    <w:rsid w:val="000B5B1A"/>
    <w:rsid w:val="000B5B38"/>
    <w:rsid w:val="000B6BF8"/>
    <w:rsid w:val="000B764D"/>
    <w:rsid w:val="000B7EEE"/>
    <w:rsid w:val="000C09EA"/>
    <w:rsid w:val="000C1070"/>
    <w:rsid w:val="000C12B4"/>
    <w:rsid w:val="000C2FE2"/>
    <w:rsid w:val="000C4357"/>
    <w:rsid w:val="000C53F9"/>
    <w:rsid w:val="000C679A"/>
    <w:rsid w:val="000C7179"/>
    <w:rsid w:val="000D19B9"/>
    <w:rsid w:val="000D1B36"/>
    <w:rsid w:val="000D24E6"/>
    <w:rsid w:val="000D2ED8"/>
    <w:rsid w:val="000D2F96"/>
    <w:rsid w:val="000D4981"/>
    <w:rsid w:val="000D4D01"/>
    <w:rsid w:val="000D594E"/>
    <w:rsid w:val="000D63E6"/>
    <w:rsid w:val="000D6DAD"/>
    <w:rsid w:val="000D75FD"/>
    <w:rsid w:val="000D78A2"/>
    <w:rsid w:val="000D78E1"/>
    <w:rsid w:val="000E0700"/>
    <w:rsid w:val="000E179D"/>
    <w:rsid w:val="000E179E"/>
    <w:rsid w:val="000E2C47"/>
    <w:rsid w:val="000E31BF"/>
    <w:rsid w:val="000E321F"/>
    <w:rsid w:val="000E37F4"/>
    <w:rsid w:val="000E383E"/>
    <w:rsid w:val="000E4595"/>
    <w:rsid w:val="000E45B8"/>
    <w:rsid w:val="000E478A"/>
    <w:rsid w:val="000E4E7E"/>
    <w:rsid w:val="000E54B2"/>
    <w:rsid w:val="000E55C0"/>
    <w:rsid w:val="000E6995"/>
    <w:rsid w:val="000F0043"/>
    <w:rsid w:val="000F07DC"/>
    <w:rsid w:val="000F1028"/>
    <w:rsid w:val="000F19F2"/>
    <w:rsid w:val="000F32BC"/>
    <w:rsid w:val="000F35CE"/>
    <w:rsid w:val="000F397F"/>
    <w:rsid w:val="000F4885"/>
    <w:rsid w:val="000F53BD"/>
    <w:rsid w:val="000F5D4C"/>
    <w:rsid w:val="000F6A30"/>
    <w:rsid w:val="000F7931"/>
    <w:rsid w:val="000F7C55"/>
    <w:rsid w:val="00100233"/>
    <w:rsid w:val="00100C36"/>
    <w:rsid w:val="00101727"/>
    <w:rsid w:val="00101B32"/>
    <w:rsid w:val="00101F24"/>
    <w:rsid w:val="0010269D"/>
    <w:rsid w:val="00102711"/>
    <w:rsid w:val="00102B75"/>
    <w:rsid w:val="001034A6"/>
    <w:rsid w:val="00103D5A"/>
    <w:rsid w:val="00104C63"/>
    <w:rsid w:val="00104EEB"/>
    <w:rsid w:val="0010717F"/>
    <w:rsid w:val="001078D5"/>
    <w:rsid w:val="001106E1"/>
    <w:rsid w:val="00110C03"/>
    <w:rsid w:val="0011175F"/>
    <w:rsid w:val="001120F4"/>
    <w:rsid w:val="00112AE1"/>
    <w:rsid w:val="0011312C"/>
    <w:rsid w:val="001139F7"/>
    <w:rsid w:val="00113EBF"/>
    <w:rsid w:val="00114253"/>
    <w:rsid w:val="00114844"/>
    <w:rsid w:val="00114E59"/>
    <w:rsid w:val="00115C23"/>
    <w:rsid w:val="00116042"/>
    <w:rsid w:val="001161C6"/>
    <w:rsid w:val="00116772"/>
    <w:rsid w:val="00116AC0"/>
    <w:rsid w:val="00117558"/>
    <w:rsid w:val="00117BB9"/>
    <w:rsid w:val="0012009A"/>
    <w:rsid w:val="001204FE"/>
    <w:rsid w:val="0012087C"/>
    <w:rsid w:val="00120B9F"/>
    <w:rsid w:val="00120E6A"/>
    <w:rsid w:val="00121150"/>
    <w:rsid w:val="00122561"/>
    <w:rsid w:val="00123F36"/>
    <w:rsid w:val="0012444B"/>
    <w:rsid w:val="00125909"/>
    <w:rsid w:val="00125976"/>
    <w:rsid w:val="00126A2C"/>
    <w:rsid w:val="0013031F"/>
    <w:rsid w:val="00130ECC"/>
    <w:rsid w:val="00131D50"/>
    <w:rsid w:val="00132238"/>
    <w:rsid w:val="001322B4"/>
    <w:rsid w:val="00132FF9"/>
    <w:rsid w:val="00133A8C"/>
    <w:rsid w:val="00133E96"/>
    <w:rsid w:val="00134004"/>
    <w:rsid w:val="00134C03"/>
    <w:rsid w:val="001353A6"/>
    <w:rsid w:val="00136235"/>
    <w:rsid w:val="00136A54"/>
    <w:rsid w:val="00137106"/>
    <w:rsid w:val="00140691"/>
    <w:rsid w:val="00140BE5"/>
    <w:rsid w:val="0014127E"/>
    <w:rsid w:val="001419DF"/>
    <w:rsid w:val="001421C2"/>
    <w:rsid w:val="0014380F"/>
    <w:rsid w:val="00143C68"/>
    <w:rsid w:val="00143D98"/>
    <w:rsid w:val="00145440"/>
    <w:rsid w:val="0014559A"/>
    <w:rsid w:val="00145F94"/>
    <w:rsid w:val="0014656A"/>
    <w:rsid w:val="00147305"/>
    <w:rsid w:val="00147975"/>
    <w:rsid w:val="0015026F"/>
    <w:rsid w:val="00150892"/>
    <w:rsid w:val="0015124C"/>
    <w:rsid w:val="00151300"/>
    <w:rsid w:val="00151D0E"/>
    <w:rsid w:val="00152305"/>
    <w:rsid w:val="00153202"/>
    <w:rsid w:val="00153516"/>
    <w:rsid w:val="001543A4"/>
    <w:rsid w:val="00155647"/>
    <w:rsid w:val="00155704"/>
    <w:rsid w:val="00155CB2"/>
    <w:rsid w:val="001568F0"/>
    <w:rsid w:val="001571BF"/>
    <w:rsid w:val="001572C3"/>
    <w:rsid w:val="00157C3C"/>
    <w:rsid w:val="00160102"/>
    <w:rsid w:val="00160649"/>
    <w:rsid w:val="0016124F"/>
    <w:rsid w:val="00161BB0"/>
    <w:rsid w:val="0016213C"/>
    <w:rsid w:val="00162310"/>
    <w:rsid w:val="001642FC"/>
    <w:rsid w:val="00164ACB"/>
    <w:rsid w:val="00164B24"/>
    <w:rsid w:val="00164C55"/>
    <w:rsid w:val="00164F73"/>
    <w:rsid w:val="00165078"/>
    <w:rsid w:val="00165437"/>
    <w:rsid w:val="00165A0E"/>
    <w:rsid w:val="0016645A"/>
    <w:rsid w:val="00167185"/>
    <w:rsid w:val="00167EB1"/>
    <w:rsid w:val="0017001A"/>
    <w:rsid w:val="0017048B"/>
    <w:rsid w:val="00170FE6"/>
    <w:rsid w:val="001716C5"/>
    <w:rsid w:val="0017196C"/>
    <w:rsid w:val="00171C8D"/>
    <w:rsid w:val="00171F94"/>
    <w:rsid w:val="00172A27"/>
    <w:rsid w:val="00173158"/>
    <w:rsid w:val="00173C8E"/>
    <w:rsid w:val="00173CCD"/>
    <w:rsid w:val="00174827"/>
    <w:rsid w:val="00175156"/>
    <w:rsid w:val="001752A8"/>
    <w:rsid w:val="001760C8"/>
    <w:rsid w:val="001762C2"/>
    <w:rsid w:val="0017656B"/>
    <w:rsid w:val="00176F1C"/>
    <w:rsid w:val="0017768B"/>
    <w:rsid w:val="00180483"/>
    <w:rsid w:val="001816F7"/>
    <w:rsid w:val="00181C17"/>
    <w:rsid w:val="00182090"/>
    <w:rsid w:val="00182A82"/>
    <w:rsid w:val="00183E42"/>
    <w:rsid w:val="00183FD6"/>
    <w:rsid w:val="00187998"/>
    <w:rsid w:val="00187C13"/>
    <w:rsid w:val="00187D3D"/>
    <w:rsid w:val="00190635"/>
    <w:rsid w:val="00190E81"/>
    <w:rsid w:val="00191153"/>
    <w:rsid w:val="00191B8A"/>
    <w:rsid w:val="00192345"/>
    <w:rsid w:val="0019303A"/>
    <w:rsid w:val="00193238"/>
    <w:rsid w:val="001946B0"/>
    <w:rsid w:val="00194D99"/>
    <w:rsid w:val="00195327"/>
    <w:rsid w:val="00195B28"/>
    <w:rsid w:val="00195F1C"/>
    <w:rsid w:val="00196479"/>
    <w:rsid w:val="001969D2"/>
    <w:rsid w:val="001975C8"/>
    <w:rsid w:val="001978B8"/>
    <w:rsid w:val="0019790F"/>
    <w:rsid w:val="001A00C0"/>
    <w:rsid w:val="001A0B48"/>
    <w:rsid w:val="001A2AC9"/>
    <w:rsid w:val="001A3177"/>
    <w:rsid w:val="001A3459"/>
    <w:rsid w:val="001A385A"/>
    <w:rsid w:val="001A3F47"/>
    <w:rsid w:val="001A4709"/>
    <w:rsid w:val="001A5246"/>
    <w:rsid w:val="001A54C0"/>
    <w:rsid w:val="001A565F"/>
    <w:rsid w:val="001A56C9"/>
    <w:rsid w:val="001A5AA0"/>
    <w:rsid w:val="001A5EA4"/>
    <w:rsid w:val="001A6051"/>
    <w:rsid w:val="001A6204"/>
    <w:rsid w:val="001A67DD"/>
    <w:rsid w:val="001A6E38"/>
    <w:rsid w:val="001A721C"/>
    <w:rsid w:val="001B0078"/>
    <w:rsid w:val="001B08C2"/>
    <w:rsid w:val="001B135E"/>
    <w:rsid w:val="001B2988"/>
    <w:rsid w:val="001B2B8F"/>
    <w:rsid w:val="001B53A1"/>
    <w:rsid w:val="001B5498"/>
    <w:rsid w:val="001B5D30"/>
    <w:rsid w:val="001B5FE1"/>
    <w:rsid w:val="001B73EF"/>
    <w:rsid w:val="001B7435"/>
    <w:rsid w:val="001B7A9A"/>
    <w:rsid w:val="001C126D"/>
    <w:rsid w:val="001C18D7"/>
    <w:rsid w:val="001C1936"/>
    <w:rsid w:val="001C1CE6"/>
    <w:rsid w:val="001C2180"/>
    <w:rsid w:val="001C2D8A"/>
    <w:rsid w:val="001C30A8"/>
    <w:rsid w:val="001C3889"/>
    <w:rsid w:val="001C39E2"/>
    <w:rsid w:val="001C44C5"/>
    <w:rsid w:val="001C45A6"/>
    <w:rsid w:val="001C4A21"/>
    <w:rsid w:val="001C4FCF"/>
    <w:rsid w:val="001C5A8D"/>
    <w:rsid w:val="001C5B7F"/>
    <w:rsid w:val="001C5E29"/>
    <w:rsid w:val="001C66F0"/>
    <w:rsid w:val="001D00FF"/>
    <w:rsid w:val="001D07EE"/>
    <w:rsid w:val="001D1635"/>
    <w:rsid w:val="001D1B5F"/>
    <w:rsid w:val="001D1C23"/>
    <w:rsid w:val="001D1F61"/>
    <w:rsid w:val="001D280A"/>
    <w:rsid w:val="001D31A8"/>
    <w:rsid w:val="001D33CB"/>
    <w:rsid w:val="001D3776"/>
    <w:rsid w:val="001D3A8E"/>
    <w:rsid w:val="001D3E7E"/>
    <w:rsid w:val="001D6104"/>
    <w:rsid w:val="001D615C"/>
    <w:rsid w:val="001D7F37"/>
    <w:rsid w:val="001E0888"/>
    <w:rsid w:val="001E08AC"/>
    <w:rsid w:val="001E0CF0"/>
    <w:rsid w:val="001E119C"/>
    <w:rsid w:val="001E1BDD"/>
    <w:rsid w:val="001E1BF5"/>
    <w:rsid w:val="001E2E15"/>
    <w:rsid w:val="001E3547"/>
    <w:rsid w:val="001E4177"/>
    <w:rsid w:val="001E424E"/>
    <w:rsid w:val="001E4491"/>
    <w:rsid w:val="001E46AC"/>
    <w:rsid w:val="001E526E"/>
    <w:rsid w:val="001E59AD"/>
    <w:rsid w:val="001E70E4"/>
    <w:rsid w:val="001E764E"/>
    <w:rsid w:val="001F0597"/>
    <w:rsid w:val="001F0973"/>
    <w:rsid w:val="001F18BC"/>
    <w:rsid w:val="001F1ECD"/>
    <w:rsid w:val="001F23C5"/>
    <w:rsid w:val="001F2518"/>
    <w:rsid w:val="001F25C4"/>
    <w:rsid w:val="001F2B35"/>
    <w:rsid w:val="001F3AC3"/>
    <w:rsid w:val="001F3F32"/>
    <w:rsid w:val="001F47F0"/>
    <w:rsid w:val="001F4C8B"/>
    <w:rsid w:val="001F4EEC"/>
    <w:rsid w:val="001F502E"/>
    <w:rsid w:val="001F5AA5"/>
    <w:rsid w:val="001F5C0B"/>
    <w:rsid w:val="001F5D09"/>
    <w:rsid w:val="001F611B"/>
    <w:rsid w:val="001F6534"/>
    <w:rsid w:val="001F6DD6"/>
    <w:rsid w:val="001F777F"/>
    <w:rsid w:val="00200DC5"/>
    <w:rsid w:val="00203125"/>
    <w:rsid w:val="0020361C"/>
    <w:rsid w:val="00203B3F"/>
    <w:rsid w:val="00204CFA"/>
    <w:rsid w:val="002050AB"/>
    <w:rsid w:val="0020543A"/>
    <w:rsid w:val="002056BA"/>
    <w:rsid w:val="00206512"/>
    <w:rsid w:val="00207A15"/>
    <w:rsid w:val="00210778"/>
    <w:rsid w:val="00210A44"/>
    <w:rsid w:val="002111E3"/>
    <w:rsid w:val="002126A9"/>
    <w:rsid w:val="00212C1C"/>
    <w:rsid w:val="00212F83"/>
    <w:rsid w:val="002140BD"/>
    <w:rsid w:val="00215269"/>
    <w:rsid w:val="0021554B"/>
    <w:rsid w:val="00215FF9"/>
    <w:rsid w:val="00216F6F"/>
    <w:rsid w:val="002173FF"/>
    <w:rsid w:val="00217658"/>
    <w:rsid w:val="0022104E"/>
    <w:rsid w:val="002212D0"/>
    <w:rsid w:val="00221498"/>
    <w:rsid w:val="00221529"/>
    <w:rsid w:val="00221D3C"/>
    <w:rsid w:val="00221D6D"/>
    <w:rsid w:val="00222671"/>
    <w:rsid w:val="00223CC6"/>
    <w:rsid w:val="00223DF4"/>
    <w:rsid w:val="00223FB6"/>
    <w:rsid w:val="0022555F"/>
    <w:rsid w:val="002255EB"/>
    <w:rsid w:val="00225E4E"/>
    <w:rsid w:val="0022650F"/>
    <w:rsid w:val="00226800"/>
    <w:rsid w:val="00230368"/>
    <w:rsid w:val="00230F4E"/>
    <w:rsid w:val="0023148B"/>
    <w:rsid w:val="0023284D"/>
    <w:rsid w:val="0023301F"/>
    <w:rsid w:val="0023383D"/>
    <w:rsid w:val="00233DB3"/>
    <w:rsid w:val="002341AB"/>
    <w:rsid w:val="00234F6F"/>
    <w:rsid w:val="002354D6"/>
    <w:rsid w:val="00236BE8"/>
    <w:rsid w:val="00236E0A"/>
    <w:rsid w:val="00237627"/>
    <w:rsid w:val="0023779B"/>
    <w:rsid w:val="00237CC6"/>
    <w:rsid w:val="00240A82"/>
    <w:rsid w:val="00240AFA"/>
    <w:rsid w:val="0024301B"/>
    <w:rsid w:val="002436C0"/>
    <w:rsid w:val="00245AFC"/>
    <w:rsid w:val="00245E5C"/>
    <w:rsid w:val="00245FB5"/>
    <w:rsid w:val="00247100"/>
    <w:rsid w:val="00247248"/>
    <w:rsid w:val="00247C61"/>
    <w:rsid w:val="00247DF3"/>
    <w:rsid w:val="00250889"/>
    <w:rsid w:val="00251BD0"/>
    <w:rsid w:val="00252C91"/>
    <w:rsid w:val="00253110"/>
    <w:rsid w:val="002532B9"/>
    <w:rsid w:val="00253B02"/>
    <w:rsid w:val="0025448D"/>
    <w:rsid w:val="00254E9E"/>
    <w:rsid w:val="00257436"/>
    <w:rsid w:val="002575BB"/>
    <w:rsid w:val="00260B70"/>
    <w:rsid w:val="002611C7"/>
    <w:rsid w:val="0026167A"/>
    <w:rsid w:val="002621B7"/>
    <w:rsid w:val="0026287B"/>
    <w:rsid w:val="002638A0"/>
    <w:rsid w:val="0026494F"/>
    <w:rsid w:val="0026552A"/>
    <w:rsid w:val="002702BB"/>
    <w:rsid w:val="00270A0D"/>
    <w:rsid w:val="00270B92"/>
    <w:rsid w:val="00270EFB"/>
    <w:rsid w:val="00271866"/>
    <w:rsid w:val="002730C4"/>
    <w:rsid w:val="00273525"/>
    <w:rsid w:val="002743CA"/>
    <w:rsid w:val="002746F5"/>
    <w:rsid w:val="00274BB8"/>
    <w:rsid w:val="002754F3"/>
    <w:rsid w:val="002758C9"/>
    <w:rsid w:val="002759E7"/>
    <w:rsid w:val="00275AD3"/>
    <w:rsid w:val="002763BA"/>
    <w:rsid w:val="002767FA"/>
    <w:rsid w:val="0027690C"/>
    <w:rsid w:val="00276BFB"/>
    <w:rsid w:val="00276CE5"/>
    <w:rsid w:val="002774C6"/>
    <w:rsid w:val="00277B16"/>
    <w:rsid w:val="00281682"/>
    <w:rsid w:val="00281E1E"/>
    <w:rsid w:val="00281FD2"/>
    <w:rsid w:val="00282063"/>
    <w:rsid w:val="00282913"/>
    <w:rsid w:val="002846CC"/>
    <w:rsid w:val="002855CF"/>
    <w:rsid w:val="00285661"/>
    <w:rsid w:val="00285AA7"/>
    <w:rsid w:val="00285ABB"/>
    <w:rsid w:val="00286A92"/>
    <w:rsid w:val="00287535"/>
    <w:rsid w:val="002877F4"/>
    <w:rsid w:val="00291996"/>
    <w:rsid w:val="00291D83"/>
    <w:rsid w:val="002921DD"/>
    <w:rsid w:val="00292512"/>
    <w:rsid w:val="002928A1"/>
    <w:rsid w:val="0029297B"/>
    <w:rsid w:val="00292A18"/>
    <w:rsid w:val="00292DBA"/>
    <w:rsid w:val="00293349"/>
    <w:rsid w:val="00293617"/>
    <w:rsid w:val="0029364C"/>
    <w:rsid w:val="00293841"/>
    <w:rsid w:val="00294127"/>
    <w:rsid w:val="002943B6"/>
    <w:rsid w:val="00294BBE"/>
    <w:rsid w:val="002955B8"/>
    <w:rsid w:val="002956ED"/>
    <w:rsid w:val="0029600D"/>
    <w:rsid w:val="00296433"/>
    <w:rsid w:val="00297224"/>
    <w:rsid w:val="002976D1"/>
    <w:rsid w:val="00297F5F"/>
    <w:rsid w:val="002A027E"/>
    <w:rsid w:val="002A0AF6"/>
    <w:rsid w:val="002A15B5"/>
    <w:rsid w:val="002A1C3D"/>
    <w:rsid w:val="002A3246"/>
    <w:rsid w:val="002A37F6"/>
    <w:rsid w:val="002A3B3F"/>
    <w:rsid w:val="002A3DEA"/>
    <w:rsid w:val="002A45BD"/>
    <w:rsid w:val="002A47B5"/>
    <w:rsid w:val="002A4F1D"/>
    <w:rsid w:val="002A51F8"/>
    <w:rsid w:val="002A5CB2"/>
    <w:rsid w:val="002A5FE2"/>
    <w:rsid w:val="002A6021"/>
    <w:rsid w:val="002A6B2C"/>
    <w:rsid w:val="002A7612"/>
    <w:rsid w:val="002B16D4"/>
    <w:rsid w:val="002B2986"/>
    <w:rsid w:val="002B2F84"/>
    <w:rsid w:val="002B3B27"/>
    <w:rsid w:val="002B41DE"/>
    <w:rsid w:val="002B4296"/>
    <w:rsid w:val="002B4306"/>
    <w:rsid w:val="002B464A"/>
    <w:rsid w:val="002B4721"/>
    <w:rsid w:val="002B4DDD"/>
    <w:rsid w:val="002B5C96"/>
    <w:rsid w:val="002B5E09"/>
    <w:rsid w:val="002B7CFF"/>
    <w:rsid w:val="002C1485"/>
    <w:rsid w:val="002C269C"/>
    <w:rsid w:val="002C28DE"/>
    <w:rsid w:val="002C3562"/>
    <w:rsid w:val="002C493F"/>
    <w:rsid w:val="002C4DCE"/>
    <w:rsid w:val="002C51D1"/>
    <w:rsid w:val="002C6097"/>
    <w:rsid w:val="002C6158"/>
    <w:rsid w:val="002C6A72"/>
    <w:rsid w:val="002C7B0E"/>
    <w:rsid w:val="002C7F86"/>
    <w:rsid w:val="002D024D"/>
    <w:rsid w:val="002D06EF"/>
    <w:rsid w:val="002D0733"/>
    <w:rsid w:val="002D0B49"/>
    <w:rsid w:val="002D0FDA"/>
    <w:rsid w:val="002D1825"/>
    <w:rsid w:val="002D1F2F"/>
    <w:rsid w:val="002D32FB"/>
    <w:rsid w:val="002D3368"/>
    <w:rsid w:val="002D3671"/>
    <w:rsid w:val="002D3EB1"/>
    <w:rsid w:val="002D407F"/>
    <w:rsid w:val="002D4777"/>
    <w:rsid w:val="002D4CC6"/>
    <w:rsid w:val="002D4EEE"/>
    <w:rsid w:val="002D6041"/>
    <w:rsid w:val="002D654B"/>
    <w:rsid w:val="002D670D"/>
    <w:rsid w:val="002E010F"/>
    <w:rsid w:val="002E03B2"/>
    <w:rsid w:val="002E051E"/>
    <w:rsid w:val="002E156A"/>
    <w:rsid w:val="002E1B50"/>
    <w:rsid w:val="002E2C23"/>
    <w:rsid w:val="002E3044"/>
    <w:rsid w:val="002E352C"/>
    <w:rsid w:val="002E3FCE"/>
    <w:rsid w:val="002E5478"/>
    <w:rsid w:val="002E5DB2"/>
    <w:rsid w:val="002E69C7"/>
    <w:rsid w:val="002E6AA9"/>
    <w:rsid w:val="002E6AF0"/>
    <w:rsid w:val="002E7110"/>
    <w:rsid w:val="002E73C7"/>
    <w:rsid w:val="002E74DC"/>
    <w:rsid w:val="002F0193"/>
    <w:rsid w:val="002F04F6"/>
    <w:rsid w:val="002F0A2F"/>
    <w:rsid w:val="002F0CBA"/>
    <w:rsid w:val="002F1045"/>
    <w:rsid w:val="002F123E"/>
    <w:rsid w:val="002F19A6"/>
    <w:rsid w:val="002F1B94"/>
    <w:rsid w:val="002F1D76"/>
    <w:rsid w:val="002F2C1A"/>
    <w:rsid w:val="002F3454"/>
    <w:rsid w:val="002F45E2"/>
    <w:rsid w:val="002F48F1"/>
    <w:rsid w:val="002F525A"/>
    <w:rsid w:val="002F63F7"/>
    <w:rsid w:val="002F673E"/>
    <w:rsid w:val="002F686D"/>
    <w:rsid w:val="002F6A83"/>
    <w:rsid w:val="002F784D"/>
    <w:rsid w:val="002F7AE1"/>
    <w:rsid w:val="002F7B9E"/>
    <w:rsid w:val="00300346"/>
    <w:rsid w:val="0030045E"/>
    <w:rsid w:val="00300897"/>
    <w:rsid w:val="00300AFD"/>
    <w:rsid w:val="00300DB7"/>
    <w:rsid w:val="00300F32"/>
    <w:rsid w:val="0030136E"/>
    <w:rsid w:val="00301C34"/>
    <w:rsid w:val="00301CB4"/>
    <w:rsid w:val="003020C6"/>
    <w:rsid w:val="00302DFC"/>
    <w:rsid w:val="00303698"/>
    <w:rsid w:val="003036DF"/>
    <w:rsid w:val="00303ADC"/>
    <w:rsid w:val="00304059"/>
    <w:rsid w:val="00304365"/>
    <w:rsid w:val="003044D8"/>
    <w:rsid w:val="00304F77"/>
    <w:rsid w:val="003057E9"/>
    <w:rsid w:val="00306620"/>
    <w:rsid w:val="00307093"/>
    <w:rsid w:val="0030793E"/>
    <w:rsid w:val="00310456"/>
    <w:rsid w:val="003104E1"/>
    <w:rsid w:val="003117F4"/>
    <w:rsid w:val="00312163"/>
    <w:rsid w:val="0031360F"/>
    <w:rsid w:val="00313821"/>
    <w:rsid w:val="003139BB"/>
    <w:rsid w:val="00313E9A"/>
    <w:rsid w:val="0031504C"/>
    <w:rsid w:val="00316239"/>
    <w:rsid w:val="00316254"/>
    <w:rsid w:val="00316447"/>
    <w:rsid w:val="00321191"/>
    <w:rsid w:val="00321801"/>
    <w:rsid w:val="00321998"/>
    <w:rsid w:val="00321DB3"/>
    <w:rsid w:val="003223D7"/>
    <w:rsid w:val="00323321"/>
    <w:rsid w:val="003247E0"/>
    <w:rsid w:val="0032632F"/>
    <w:rsid w:val="0032639C"/>
    <w:rsid w:val="00326773"/>
    <w:rsid w:val="00326B01"/>
    <w:rsid w:val="0032712C"/>
    <w:rsid w:val="003279A9"/>
    <w:rsid w:val="003302F6"/>
    <w:rsid w:val="003304BD"/>
    <w:rsid w:val="00330C54"/>
    <w:rsid w:val="0033150C"/>
    <w:rsid w:val="003333BA"/>
    <w:rsid w:val="0033380F"/>
    <w:rsid w:val="00333D73"/>
    <w:rsid w:val="00333E84"/>
    <w:rsid w:val="00334986"/>
    <w:rsid w:val="00336829"/>
    <w:rsid w:val="00336F8D"/>
    <w:rsid w:val="00337571"/>
    <w:rsid w:val="003409E6"/>
    <w:rsid w:val="003412F9"/>
    <w:rsid w:val="003417A7"/>
    <w:rsid w:val="00342562"/>
    <w:rsid w:val="003426EC"/>
    <w:rsid w:val="00342EDC"/>
    <w:rsid w:val="0034355C"/>
    <w:rsid w:val="00343907"/>
    <w:rsid w:val="00343B56"/>
    <w:rsid w:val="00344356"/>
    <w:rsid w:val="0034506A"/>
    <w:rsid w:val="003453E2"/>
    <w:rsid w:val="00345487"/>
    <w:rsid w:val="0034611C"/>
    <w:rsid w:val="003463BF"/>
    <w:rsid w:val="00346517"/>
    <w:rsid w:val="00346F75"/>
    <w:rsid w:val="003479AD"/>
    <w:rsid w:val="003509DD"/>
    <w:rsid w:val="00350FE4"/>
    <w:rsid w:val="003510D1"/>
    <w:rsid w:val="00351222"/>
    <w:rsid w:val="00351CD1"/>
    <w:rsid w:val="003521C6"/>
    <w:rsid w:val="003529B9"/>
    <w:rsid w:val="00352A74"/>
    <w:rsid w:val="00352DA5"/>
    <w:rsid w:val="0035340B"/>
    <w:rsid w:val="0035359C"/>
    <w:rsid w:val="00353C2C"/>
    <w:rsid w:val="00353D5F"/>
    <w:rsid w:val="00354F72"/>
    <w:rsid w:val="00355821"/>
    <w:rsid w:val="00355B0A"/>
    <w:rsid w:val="00356D6E"/>
    <w:rsid w:val="0035760F"/>
    <w:rsid w:val="003578FC"/>
    <w:rsid w:val="00357A5C"/>
    <w:rsid w:val="00360825"/>
    <w:rsid w:val="00360F24"/>
    <w:rsid w:val="00361835"/>
    <w:rsid w:val="003627C0"/>
    <w:rsid w:val="00362A11"/>
    <w:rsid w:val="00364E79"/>
    <w:rsid w:val="00366044"/>
    <w:rsid w:val="003675C7"/>
    <w:rsid w:val="003707BD"/>
    <w:rsid w:val="00372485"/>
    <w:rsid w:val="0037262E"/>
    <w:rsid w:val="00372B1C"/>
    <w:rsid w:val="00372E89"/>
    <w:rsid w:val="00373003"/>
    <w:rsid w:val="00373D22"/>
    <w:rsid w:val="0037547A"/>
    <w:rsid w:val="00376D0A"/>
    <w:rsid w:val="003773F6"/>
    <w:rsid w:val="00380166"/>
    <w:rsid w:val="00380E79"/>
    <w:rsid w:val="003810C1"/>
    <w:rsid w:val="00382B18"/>
    <w:rsid w:val="00382EC5"/>
    <w:rsid w:val="0038330E"/>
    <w:rsid w:val="0038424A"/>
    <w:rsid w:val="00384DD1"/>
    <w:rsid w:val="003852E8"/>
    <w:rsid w:val="003872B3"/>
    <w:rsid w:val="0038749F"/>
    <w:rsid w:val="00387D6D"/>
    <w:rsid w:val="003902CF"/>
    <w:rsid w:val="00390B43"/>
    <w:rsid w:val="00390C7B"/>
    <w:rsid w:val="003920C1"/>
    <w:rsid w:val="003930BA"/>
    <w:rsid w:val="003937F5"/>
    <w:rsid w:val="00394206"/>
    <w:rsid w:val="00396C01"/>
    <w:rsid w:val="003A0373"/>
    <w:rsid w:val="003A086D"/>
    <w:rsid w:val="003A120D"/>
    <w:rsid w:val="003A142D"/>
    <w:rsid w:val="003A21B5"/>
    <w:rsid w:val="003A34E1"/>
    <w:rsid w:val="003A3B0B"/>
    <w:rsid w:val="003A3B16"/>
    <w:rsid w:val="003A3B82"/>
    <w:rsid w:val="003A3C9E"/>
    <w:rsid w:val="003A5007"/>
    <w:rsid w:val="003A50C9"/>
    <w:rsid w:val="003A52A2"/>
    <w:rsid w:val="003A564B"/>
    <w:rsid w:val="003A5D47"/>
    <w:rsid w:val="003A6882"/>
    <w:rsid w:val="003A6B21"/>
    <w:rsid w:val="003A6FBC"/>
    <w:rsid w:val="003A7116"/>
    <w:rsid w:val="003B037E"/>
    <w:rsid w:val="003B0497"/>
    <w:rsid w:val="003B0BD3"/>
    <w:rsid w:val="003B1B30"/>
    <w:rsid w:val="003B25B3"/>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25E"/>
    <w:rsid w:val="003C2C23"/>
    <w:rsid w:val="003C337C"/>
    <w:rsid w:val="003C37FB"/>
    <w:rsid w:val="003C5DFF"/>
    <w:rsid w:val="003C713F"/>
    <w:rsid w:val="003C7D07"/>
    <w:rsid w:val="003D0C93"/>
    <w:rsid w:val="003D179A"/>
    <w:rsid w:val="003D1935"/>
    <w:rsid w:val="003D27C2"/>
    <w:rsid w:val="003D28C3"/>
    <w:rsid w:val="003D3D79"/>
    <w:rsid w:val="003D412E"/>
    <w:rsid w:val="003D419C"/>
    <w:rsid w:val="003D4381"/>
    <w:rsid w:val="003D4423"/>
    <w:rsid w:val="003D4A54"/>
    <w:rsid w:val="003D4D59"/>
    <w:rsid w:val="003D4E77"/>
    <w:rsid w:val="003D4FDC"/>
    <w:rsid w:val="003D63F2"/>
    <w:rsid w:val="003D7DC5"/>
    <w:rsid w:val="003E00AD"/>
    <w:rsid w:val="003E0B79"/>
    <w:rsid w:val="003E10AB"/>
    <w:rsid w:val="003E1161"/>
    <w:rsid w:val="003E248D"/>
    <w:rsid w:val="003E24F5"/>
    <w:rsid w:val="003E3EA4"/>
    <w:rsid w:val="003E4B1F"/>
    <w:rsid w:val="003E4FB4"/>
    <w:rsid w:val="003E5904"/>
    <w:rsid w:val="003E5FB0"/>
    <w:rsid w:val="003E7C9F"/>
    <w:rsid w:val="003F0E22"/>
    <w:rsid w:val="003F2075"/>
    <w:rsid w:val="003F253D"/>
    <w:rsid w:val="003F2F8C"/>
    <w:rsid w:val="003F3685"/>
    <w:rsid w:val="003F396B"/>
    <w:rsid w:val="003F47D6"/>
    <w:rsid w:val="003F4C1A"/>
    <w:rsid w:val="003F5CCB"/>
    <w:rsid w:val="003F7E2A"/>
    <w:rsid w:val="00400F46"/>
    <w:rsid w:val="00401C17"/>
    <w:rsid w:val="00402154"/>
    <w:rsid w:val="0040240F"/>
    <w:rsid w:val="004025B0"/>
    <w:rsid w:val="00403825"/>
    <w:rsid w:val="00403906"/>
    <w:rsid w:val="00403A65"/>
    <w:rsid w:val="0040439F"/>
    <w:rsid w:val="004055CC"/>
    <w:rsid w:val="00405CEC"/>
    <w:rsid w:val="0040682B"/>
    <w:rsid w:val="00406958"/>
    <w:rsid w:val="00406FD0"/>
    <w:rsid w:val="004100E0"/>
    <w:rsid w:val="00410627"/>
    <w:rsid w:val="0041072A"/>
    <w:rsid w:val="004112BF"/>
    <w:rsid w:val="004112D2"/>
    <w:rsid w:val="004112E7"/>
    <w:rsid w:val="004114FC"/>
    <w:rsid w:val="00411A6D"/>
    <w:rsid w:val="004121E3"/>
    <w:rsid w:val="00413275"/>
    <w:rsid w:val="004142F0"/>
    <w:rsid w:val="0041431F"/>
    <w:rsid w:val="004144DB"/>
    <w:rsid w:val="004145E7"/>
    <w:rsid w:val="00415091"/>
    <w:rsid w:val="00415AA9"/>
    <w:rsid w:val="00416173"/>
    <w:rsid w:val="00416259"/>
    <w:rsid w:val="00417277"/>
    <w:rsid w:val="00417FE6"/>
    <w:rsid w:val="004203E3"/>
    <w:rsid w:val="0042086E"/>
    <w:rsid w:val="00420890"/>
    <w:rsid w:val="00420A26"/>
    <w:rsid w:val="0042114C"/>
    <w:rsid w:val="004218C4"/>
    <w:rsid w:val="00421ED3"/>
    <w:rsid w:val="00422864"/>
    <w:rsid w:val="00422B70"/>
    <w:rsid w:val="004235F0"/>
    <w:rsid w:val="00423894"/>
    <w:rsid w:val="0042484B"/>
    <w:rsid w:val="004252D9"/>
    <w:rsid w:val="00425B9E"/>
    <w:rsid w:val="00426015"/>
    <w:rsid w:val="004263B4"/>
    <w:rsid w:val="004265A9"/>
    <w:rsid w:val="00427112"/>
    <w:rsid w:val="00427520"/>
    <w:rsid w:val="004276EF"/>
    <w:rsid w:val="0043053B"/>
    <w:rsid w:val="00430B7B"/>
    <w:rsid w:val="00431802"/>
    <w:rsid w:val="00432B0A"/>
    <w:rsid w:val="00433633"/>
    <w:rsid w:val="0043390E"/>
    <w:rsid w:val="004339F5"/>
    <w:rsid w:val="00433FE2"/>
    <w:rsid w:val="0043449E"/>
    <w:rsid w:val="00434612"/>
    <w:rsid w:val="00434DA0"/>
    <w:rsid w:val="0043619E"/>
    <w:rsid w:val="00436C86"/>
    <w:rsid w:val="00437BCC"/>
    <w:rsid w:val="00440024"/>
    <w:rsid w:val="00440ADC"/>
    <w:rsid w:val="004419FF"/>
    <w:rsid w:val="00443126"/>
    <w:rsid w:val="0044398C"/>
    <w:rsid w:val="00445712"/>
    <w:rsid w:val="00445946"/>
    <w:rsid w:val="00445C94"/>
    <w:rsid w:val="00445EB6"/>
    <w:rsid w:val="00446193"/>
    <w:rsid w:val="00446C14"/>
    <w:rsid w:val="00447543"/>
    <w:rsid w:val="004501CE"/>
    <w:rsid w:val="004506F7"/>
    <w:rsid w:val="00450FFC"/>
    <w:rsid w:val="00451C71"/>
    <w:rsid w:val="004529AC"/>
    <w:rsid w:val="00453146"/>
    <w:rsid w:val="004541BE"/>
    <w:rsid w:val="00454438"/>
    <w:rsid w:val="00456196"/>
    <w:rsid w:val="004561B5"/>
    <w:rsid w:val="00456DD4"/>
    <w:rsid w:val="004570C1"/>
    <w:rsid w:val="00457495"/>
    <w:rsid w:val="00460EBA"/>
    <w:rsid w:val="00462797"/>
    <w:rsid w:val="00462BC4"/>
    <w:rsid w:val="00462CA7"/>
    <w:rsid w:val="0046316A"/>
    <w:rsid w:val="00463598"/>
    <w:rsid w:val="00463A20"/>
    <w:rsid w:val="004641B4"/>
    <w:rsid w:val="004644F7"/>
    <w:rsid w:val="0046535D"/>
    <w:rsid w:val="004657C4"/>
    <w:rsid w:val="00465A51"/>
    <w:rsid w:val="00465FD7"/>
    <w:rsid w:val="0046614A"/>
    <w:rsid w:val="00467A86"/>
    <w:rsid w:val="00467D33"/>
    <w:rsid w:val="00471176"/>
    <w:rsid w:val="00471355"/>
    <w:rsid w:val="0047173E"/>
    <w:rsid w:val="00471DE3"/>
    <w:rsid w:val="004736EF"/>
    <w:rsid w:val="00473C88"/>
    <w:rsid w:val="00473DCB"/>
    <w:rsid w:val="00474A54"/>
    <w:rsid w:val="0047599C"/>
    <w:rsid w:val="004763B4"/>
    <w:rsid w:val="0047652D"/>
    <w:rsid w:val="00476991"/>
    <w:rsid w:val="00476A49"/>
    <w:rsid w:val="00476FFE"/>
    <w:rsid w:val="00477160"/>
    <w:rsid w:val="00477A17"/>
    <w:rsid w:val="004800F9"/>
    <w:rsid w:val="0048013E"/>
    <w:rsid w:val="004805D5"/>
    <w:rsid w:val="00481259"/>
    <w:rsid w:val="00481386"/>
    <w:rsid w:val="00481E82"/>
    <w:rsid w:val="00482241"/>
    <w:rsid w:val="00482CD2"/>
    <w:rsid w:val="0048303A"/>
    <w:rsid w:val="00483C2C"/>
    <w:rsid w:val="00483D25"/>
    <w:rsid w:val="004851DB"/>
    <w:rsid w:val="004852EA"/>
    <w:rsid w:val="00485ED2"/>
    <w:rsid w:val="00486140"/>
    <w:rsid w:val="00486B36"/>
    <w:rsid w:val="00486D60"/>
    <w:rsid w:val="00486F9A"/>
    <w:rsid w:val="00490420"/>
    <w:rsid w:val="00490D68"/>
    <w:rsid w:val="00491180"/>
    <w:rsid w:val="00491295"/>
    <w:rsid w:val="0049224A"/>
    <w:rsid w:val="00492823"/>
    <w:rsid w:val="00492E57"/>
    <w:rsid w:val="0049376C"/>
    <w:rsid w:val="00494F25"/>
    <w:rsid w:val="0049535A"/>
    <w:rsid w:val="00496A5E"/>
    <w:rsid w:val="004975F9"/>
    <w:rsid w:val="004A0346"/>
    <w:rsid w:val="004A2224"/>
    <w:rsid w:val="004A27CB"/>
    <w:rsid w:val="004A31F2"/>
    <w:rsid w:val="004A423A"/>
    <w:rsid w:val="004A4539"/>
    <w:rsid w:val="004A5501"/>
    <w:rsid w:val="004A5D26"/>
    <w:rsid w:val="004A6B76"/>
    <w:rsid w:val="004A72A3"/>
    <w:rsid w:val="004A7B25"/>
    <w:rsid w:val="004B14D7"/>
    <w:rsid w:val="004B2137"/>
    <w:rsid w:val="004B2C6C"/>
    <w:rsid w:val="004B4637"/>
    <w:rsid w:val="004B4AED"/>
    <w:rsid w:val="004B4F11"/>
    <w:rsid w:val="004B5A05"/>
    <w:rsid w:val="004B61DC"/>
    <w:rsid w:val="004B61E8"/>
    <w:rsid w:val="004B6488"/>
    <w:rsid w:val="004B6B32"/>
    <w:rsid w:val="004B708A"/>
    <w:rsid w:val="004B7907"/>
    <w:rsid w:val="004B7D52"/>
    <w:rsid w:val="004C0342"/>
    <w:rsid w:val="004C0518"/>
    <w:rsid w:val="004C0F0C"/>
    <w:rsid w:val="004C1AD3"/>
    <w:rsid w:val="004C1C8D"/>
    <w:rsid w:val="004C2A7A"/>
    <w:rsid w:val="004C2BBA"/>
    <w:rsid w:val="004C2E6F"/>
    <w:rsid w:val="004C33FD"/>
    <w:rsid w:val="004C3697"/>
    <w:rsid w:val="004C3976"/>
    <w:rsid w:val="004C3AA3"/>
    <w:rsid w:val="004C4065"/>
    <w:rsid w:val="004C4412"/>
    <w:rsid w:val="004C4B09"/>
    <w:rsid w:val="004C624C"/>
    <w:rsid w:val="004C7689"/>
    <w:rsid w:val="004D15CC"/>
    <w:rsid w:val="004D1843"/>
    <w:rsid w:val="004D1D65"/>
    <w:rsid w:val="004D26FE"/>
    <w:rsid w:val="004D2864"/>
    <w:rsid w:val="004D2A94"/>
    <w:rsid w:val="004D4938"/>
    <w:rsid w:val="004D547B"/>
    <w:rsid w:val="004E067F"/>
    <w:rsid w:val="004E10FF"/>
    <w:rsid w:val="004E16BF"/>
    <w:rsid w:val="004E1BA7"/>
    <w:rsid w:val="004E2131"/>
    <w:rsid w:val="004E2187"/>
    <w:rsid w:val="004E28FD"/>
    <w:rsid w:val="004E2C5D"/>
    <w:rsid w:val="004E2EF9"/>
    <w:rsid w:val="004E30F8"/>
    <w:rsid w:val="004E3139"/>
    <w:rsid w:val="004E3FDB"/>
    <w:rsid w:val="004E46B8"/>
    <w:rsid w:val="004E4A11"/>
    <w:rsid w:val="004E5073"/>
    <w:rsid w:val="004E514C"/>
    <w:rsid w:val="004E5363"/>
    <w:rsid w:val="004E5568"/>
    <w:rsid w:val="004E573F"/>
    <w:rsid w:val="004E5997"/>
    <w:rsid w:val="004E5D2B"/>
    <w:rsid w:val="004E5EEC"/>
    <w:rsid w:val="004E60E1"/>
    <w:rsid w:val="004E7195"/>
    <w:rsid w:val="004F0624"/>
    <w:rsid w:val="004F0786"/>
    <w:rsid w:val="004F13BA"/>
    <w:rsid w:val="004F3418"/>
    <w:rsid w:val="004F37AE"/>
    <w:rsid w:val="004F39BC"/>
    <w:rsid w:val="004F4108"/>
    <w:rsid w:val="004F4414"/>
    <w:rsid w:val="004F4840"/>
    <w:rsid w:val="004F5161"/>
    <w:rsid w:val="004F518B"/>
    <w:rsid w:val="004F5251"/>
    <w:rsid w:val="004F5262"/>
    <w:rsid w:val="004F592C"/>
    <w:rsid w:val="004F5E28"/>
    <w:rsid w:val="004F5FD9"/>
    <w:rsid w:val="004F612D"/>
    <w:rsid w:val="004F6BFB"/>
    <w:rsid w:val="004F6C1D"/>
    <w:rsid w:val="004F6E42"/>
    <w:rsid w:val="004F7447"/>
    <w:rsid w:val="004F744C"/>
    <w:rsid w:val="004F76F6"/>
    <w:rsid w:val="004F79D7"/>
    <w:rsid w:val="00500475"/>
    <w:rsid w:val="005004A5"/>
    <w:rsid w:val="00500ACD"/>
    <w:rsid w:val="005010F5"/>
    <w:rsid w:val="005011A2"/>
    <w:rsid w:val="00501AC6"/>
    <w:rsid w:val="00501C15"/>
    <w:rsid w:val="00501D18"/>
    <w:rsid w:val="00501E56"/>
    <w:rsid w:val="00502B36"/>
    <w:rsid w:val="00502FE7"/>
    <w:rsid w:val="00503148"/>
    <w:rsid w:val="00504BC4"/>
    <w:rsid w:val="0050528D"/>
    <w:rsid w:val="0050529C"/>
    <w:rsid w:val="005054C4"/>
    <w:rsid w:val="00505E36"/>
    <w:rsid w:val="00506A57"/>
    <w:rsid w:val="00507404"/>
    <w:rsid w:val="005074FF"/>
    <w:rsid w:val="00512490"/>
    <w:rsid w:val="005124B7"/>
    <w:rsid w:val="00513BDB"/>
    <w:rsid w:val="005156A6"/>
    <w:rsid w:val="00515C5E"/>
    <w:rsid w:val="00515F9E"/>
    <w:rsid w:val="00516224"/>
    <w:rsid w:val="00516282"/>
    <w:rsid w:val="00516E83"/>
    <w:rsid w:val="00517D0E"/>
    <w:rsid w:val="00521416"/>
    <w:rsid w:val="00522B8A"/>
    <w:rsid w:val="005234A3"/>
    <w:rsid w:val="005237B9"/>
    <w:rsid w:val="00524684"/>
    <w:rsid w:val="005251EF"/>
    <w:rsid w:val="00527A43"/>
    <w:rsid w:val="00530055"/>
    <w:rsid w:val="00530B6E"/>
    <w:rsid w:val="0053132E"/>
    <w:rsid w:val="00531F15"/>
    <w:rsid w:val="005326FE"/>
    <w:rsid w:val="0053289B"/>
    <w:rsid w:val="00532F62"/>
    <w:rsid w:val="00532FB3"/>
    <w:rsid w:val="00533B2C"/>
    <w:rsid w:val="00533B37"/>
    <w:rsid w:val="0053425C"/>
    <w:rsid w:val="00534B93"/>
    <w:rsid w:val="005368B4"/>
    <w:rsid w:val="00536FE5"/>
    <w:rsid w:val="0053770F"/>
    <w:rsid w:val="00537721"/>
    <w:rsid w:val="00540AC4"/>
    <w:rsid w:val="00541613"/>
    <w:rsid w:val="0054231D"/>
    <w:rsid w:val="0054235F"/>
    <w:rsid w:val="00543C4A"/>
    <w:rsid w:val="005453C4"/>
    <w:rsid w:val="00545B71"/>
    <w:rsid w:val="00546E61"/>
    <w:rsid w:val="0055086C"/>
    <w:rsid w:val="00550875"/>
    <w:rsid w:val="00550B46"/>
    <w:rsid w:val="00550BBE"/>
    <w:rsid w:val="0055135B"/>
    <w:rsid w:val="00551E50"/>
    <w:rsid w:val="005520B0"/>
    <w:rsid w:val="00552338"/>
    <w:rsid w:val="00552663"/>
    <w:rsid w:val="00552AFF"/>
    <w:rsid w:val="00553711"/>
    <w:rsid w:val="00553A8F"/>
    <w:rsid w:val="00553AD3"/>
    <w:rsid w:val="00553C94"/>
    <w:rsid w:val="00553E70"/>
    <w:rsid w:val="00554E06"/>
    <w:rsid w:val="00555747"/>
    <w:rsid w:val="0055593A"/>
    <w:rsid w:val="00555F47"/>
    <w:rsid w:val="005561B1"/>
    <w:rsid w:val="00556AE0"/>
    <w:rsid w:val="00557A93"/>
    <w:rsid w:val="00560067"/>
    <w:rsid w:val="00560593"/>
    <w:rsid w:val="00560F1A"/>
    <w:rsid w:val="00562EEF"/>
    <w:rsid w:val="00564EA5"/>
    <w:rsid w:val="00567886"/>
    <w:rsid w:val="00567EAB"/>
    <w:rsid w:val="005702D2"/>
    <w:rsid w:val="00570609"/>
    <w:rsid w:val="005707BB"/>
    <w:rsid w:val="005709DA"/>
    <w:rsid w:val="0057134B"/>
    <w:rsid w:val="00571A4D"/>
    <w:rsid w:val="00571B08"/>
    <w:rsid w:val="005730BB"/>
    <w:rsid w:val="00573387"/>
    <w:rsid w:val="00573CFD"/>
    <w:rsid w:val="0057460A"/>
    <w:rsid w:val="005748E8"/>
    <w:rsid w:val="00574D0D"/>
    <w:rsid w:val="00574EFB"/>
    <w:rsid w:val="00575B48"/>
    <w:rsid w:val="00575BF0"/>
    <w:rsid w:val="00575D51"/>
    <w:rsid w:val="005769FC"/>
    <w:rsid w:val="00576B69"/>
    <w:rsid w:val="00576DC7"/>
    <w:rsid w:val="0057713D"/>
    <w:rsid w:val="00577436"/>
    <w:rsid w:val="00577538"/>
    <w:rsid w:val="00580234"/>
    <w:rsid w:val="0058133E"/>
    <w:rsid w:val="00581972"/>
    <w:rsid w:val="0058198F"/>
    <w:rsid w:val="00581CE7"/>
    <w:rsid w:val="00582787"/>
    <w:rsid w:val="00583E3F"/>
    <w:rsid w:val="00583FEE"/>
    <w:rsid w:val="0058495B"/>
    <w:rsid w:val="0058522C"/>
    <w:rsid w:val="00585617"/>
    <w:rsid w:val="0058577A"/>
    <w:rsid w:val="005865B5"/>
    <w:rsid w:val="00586C82"/>
    <w:rsid w:val="00587D39"/>
    <w:rsid w:val="00590078"/>
    <w:rsid w:val="00590595"/>
    <w:rsid w:val="00590B5A"/>
    <w:rsid w:val="00591AB6"/>
    <w:rsid w:val="0059220D"/>
    <w:rsid w:val="005922A2"/>
    <w:rsid w:val="005938B3"/>
    <w:rsid w:val="00593A4B"/>
    <w:rsid w:val="00593D7E"/>
    <w:rsid w:val="0059430A"/>
    <w:rsid w:val="00594503"/>
    <w:rsid w:val="005945C4"/>
    <w:rsid w:val="00594680"/>
    <w:rsid w:val="005949F0"/>
    <w:rsid w:val="00594CA3"/>
    <w:rsid w:val="005952B2"/>
    <w:rsid w:val="00595FEB"/>
    <w:rsid w:val="005960ED"/>
    <w:rsid w:val="0059639D"/>
    <w:rsid w:val="00596857"/>
    <w:rsid w:val="00596BEA"/>
    <w:rsid w:val="00596C5A"/>
    <w:rsid w:val="005A066E"/>
    <w:rsid w:val="005A0726"/>
    <w:rsid w:val="005A1CD3"/>
    <w:rsid w:val="005A203E"/>
    <w:rsid w:val="005A24FA"/>
    <w:rsid w:val="005A42A9"/>
    <w:rsid w:val="005A46A4"/>
    <w:rsid w:val="005A499F"/>
    <w:rsid w:val="005A58E7"/>
    <w:rsid w:val="005A7297"/>
    <w:rsid w:val="005A7C3D"/>
    <w:rsid w:val="005B042B"/>
    <w:rsid w:val="005B0D86"/>
    <w:rsid w:val="005B138F"/>
    <w:rsid w:val="005B13A4"/>
    <w:rsid w:val="005B1492"/>
    <w:rsid w:val="005B34A2"/>
    <w:rsid w:val="005B35CC"/>
    <w:rsid w:val="005B3D84"/>
    <w:rsid w:val="005B4019"/>
    <w:rsid w:val="005B634D"/>
    <w:rsid w:val="005B6657"/>
    <w:rsid w:val="005B681E"/>
    <w:rsid w:val="005B6A02"/>
    <w:rsid w:val="005B7651"/>
    <w:rsid w:val="005B7703"/>
    <w:rsid w:val="005B78E3"/>
    <w:rsid w:val="005B7B70"/>
    <w:rsid w:val="005B7D47"/>
    <w:rsid w:val="005B7F08"/>
    <w:rsid w:val="005C0B74"/>
    <w:rsid w:val="005C2B3A"/>
    <w:rsid w:val="005C2BFA"/>
    <w:rsid w:val="005C55A9"/>
    <w:rsid w:val="005C6587"/>
    <w:rsid w:val="005C7A92"/>
    <w:rsid w:val="005C7C43"/>
    <w:rsid w:val="005D04AA"/>
    <w:rsid w:val="005D0ADC"/>
    <w:rsid w:val="005D0C07"/>
    <w:rsid w:val="005D11DB"/>
    <w:rsid w:val="005D1E89"/>
    <w:rsid w:val="005D488A"/>
    <w:rsid w:val="005D5395"/>
    <w:rsid w:val="005D5566"/>
    <w:rsid w:val="005D6884"/>
    <w:rsid w:val="005D7B0C"/>
    <w:rsid w:val="005D7B57"/>
    <w:rsid w:val="005D7E7F"/>
    <w:rsid w:val="005E0211"/>
    <w:rsid w:val="005E0213"/>
    <w:rsid w:val="005E1E32"/>
    <w:rsid w:val="005E2090"/>
    <w:rsid w:val="005E2D86"/>
    <w:rsid w:val="005E4AA7"/>
    <w:rsid w:val="005E5229"/>
    <w:rsid w:val="005E5292"/>
    <w:rsid w:val="005E6232"/>
    <w:rsid w:val="005E69CF"/>
    <w:rsid w:val="005E7163"/>
    <w:rsid w:val="005E7598"/>
    <w:rsid w:val="005F06BD"/>
    <w:rsid w:val="005F20DE"/>
    <w:rsid w:val="005F22D4"/>
    <w:rsid w:val="005F247A"/>
    <w:rsid w:val="005F2B6C"/>
    <w:rsid w:val="005F4115"/>
    <w:rsid w:val="005F46AA"/>
    <w:rsid w:val="005F507B"/>
    <w:rsid w:val="005F55D4"/>
    <w:rsid w:val="005F5618"/>
    <w:rsid w:val="005F7963"/>
    <w:rsid w:val="00600485"/>
    <w:rsid w:val="006018A7"/>
    <w:rsid w:val="00601A51"/>
    <w:rsid w:val="00602042"/>
    <w:rsid w:val="00602050"/>
    <w:rsid w:val="0060225F"/>
    <w:rsid w:val="006028F8"/>
    <w:rsid w:val="00602A24"/>
    <w:rsid w:val="0060347B"/>
    <w:rsid w:val="0060385D"/>
    <w:rsid w:val="00603C56"/>
    <w:rsid w:val="0060411C"/>
    <w:rsid w:val="006042EF"/>
    <w:rsid w:val="006044A1"/>
    <w:rsid w:val="00604D5F"/>
    <w:rsid w:val="00605885"/>
    <w:rsid w:val="00606682"/>
    <w:rsid w:val="00607004"/>
    <w:rsid w:val="00607E5E"/>
    <w:rsid w:val="00611216"/>
    <w:rsid w:val="00611235"/>
    <w:rsid w:val="006116A9"/>
    <w:rsid w:val="00611ABD"/>
    <w:rsid w:val="00611BBE"/>
    <w:rsid w:val="0061241B"/>
    <w:rsid w:val="0061372E"/>
    <w:rsid w:val="00613E2C"/>
    <w:rsid w:val="00613E73"/>
    <w:rsid w:val="00614651"/>
    <w:rsid w:val="00615474"/>
    <w:rsid w:val="00615C71"/>
    <w:rsid w:val="00615E05"/>
    <w:rsid w:val="00615F24"/>
    <w:rsid w:val="006160FB"/>
    <w:rsid w:val="00616C0C"/>
    <w:rsid w:val="00616F7E"/>
    <w:rsid w:val="00617FDE"/>
    <w:rsid w:val="0062005F"/>
    <w:rsid w:val="00620AD8"/>
    <w:rsid w:val="00620C8F"/>
    <w:rsid w:val="00621282"/>
    <w:rsid w:val="00621D74"/>
    <w:rsid w:val="00622341"/>
    <w:rsid w:val="00622DF0"/>
    <w:rsid w:val="00622E44"/>
    <w:rsid w:val="00623728"/>
    <w:rsid w:val="006238F3"/>
    <w:rsid w:val="006246D3"/>
    <w:rsid w:val="00624AA0"/>
    <w:rsid w:val="00625A70"/>
    <w:rsid w:val="0062641F"/>
    <w:rsid w:val="0062654E"/>
    <w:rsid w:val="00626E93"/>
    <w:rsid w:val="00627632"/>
    <w:rsid w:val="0063014C"/>
    <w:rsid w:val="00630E1D"/>
    <w:rsid w:val="006337D8"/>
    <w:rsid w:val="0063642A"/>
    <w:rsid w:val="00636E98"/>
    <w:rsid w:val="00636F88"/>
    <w:rsid w:val="006371AF"/>
    <w:rsid w:val="00637ABD"/>
    <w:rsid w:val="00637FAD"/>
    <w:rsid w:val="00640C0C"/>
    <w:rsid w:val="006428A6"/>
    <w:rsid w:val="0064310B"/>
    <w:rsid w:val="00643791"/>
    <w:rsid w:val="006442A2"/>
    <w:rsid w:val="00645CDA"/>
    <w:rsid w:val="0064611C"/>
    <w:rsid w:val="00646459"/>
    <w:rsid w:val="00646CC8"/>
    <w:rsid w:val="00646D32"/>
    <w:rsid w:val="006474F4"/>
    <w:rsid w:val="0064792E"/>
    <w:rsid w:val="00647AAF"/>
    <w:rsid w:val="00647BAE"/>
    <w:rsid w:val="00647D60"/>
    <w:rsid w:val="006500D3"/>
    <w:rsid w:val="00650EAA"/>
    <w:rsid w:val="006521BF"/>
    <w:rsid w:val="00652715"/>
    <w:rsid w:val="006528A8"/>
    <w:rsid w:val="00654583"/>
    <w:rsid w:val="00654A3B"/>
    <w:rsid w:val="00655053"/>
    <w:rsid w:val="006559E8"/>
    <w:rsid w:val="00656319"/>
    <w:rsid w:val="006563EF"/>
    <w:rsid w:val="006565E1"/>
    <w:rsid w:val="00656EC4"/>
    <w:rsid w:val="00657364"/>
    <w:rsid w:val="00657D37"/>
    <w:rsid w:val="00661F03"/>
    <w:rsid w:val="006625D6"/>
    <w:rsid w:val="006625E7"/>
    <w:rsid w:val="00662B6C"/>
    <w:rsid w:val="00662C71"/>
    <w:rsid w:val="006634D7"/>
    <w:rsid w:val="006637F7"/>
    <w:rsid w:val="00663A61"/>
    <w:rsid w:val="00663D31"/>
    <w:rsid w:val="00663E12"/>
    <w:rsid w:val="00663FBF"/>
    <w:rsid w:val="00664D57"/>
    <w:rsid w:val="0066754C"/>
    <w:rsid w:val="00667614"/>
    <w:rsid w:val="006676F2"/>
    <w:rsid w:val="006701C7"/>
    <w:rsid w:val="006707C7"/>
    <w:rsid w:val="00670F03"/>
    <w:rsid w:val="0067172D"/>
    <w:rsid w:val="0067177D"/>
    <w:rsid w:val="0067290A"/>
    <w:rsid w:val="00673C5E"/>
    <w:rsid w:val="00674107"/>
    <w:rsid w:val="0067497D"/>
    <w:rsid w:val="00674C1F"/>
    <w:rsid w:val="00674E5B"/>
    <w:rsid w:val="006765C0"/>
    <w:rsid w:val="006769DF"/>
    <w:rsid w:val="006777EE"/>
    <w:rsid w:val="0068034D"/>
    <w:rsid w:val="00680782"/>
    <w:rsid w:val="00680AEA"/>
    <w:rsid w:val="006820D0"/>
    <w:rsid w:val="006828C5"/>
    <w:rsid w:val="00682C1F"/>
    <w:rsid w:val="00682E85"/>
    <w:rsid w:val="0068330D"/>
    <w:rsid w:val="00683828"/>
    <w:rsid w:val="006847A2"/>
    <w:rsid w:val="0068489B"/>
    <w:rsid w:val="00684B17"/>
    <w:rsid w:val="00684BD3"/>
    <w:rsid w:val="00684C14"/>
    <w:rsid w:val="00684D1E"/>
    <w:rsid w:val="00684D80"/>
    <w:rsid w:val="00685753"/>
    <w:rsid w:val="00685852"/>
    <w:rsid w:val="00685E71"/>
    <w:rsid w:val="0068762A"/>
    <w:rsid w:val="00690E9C"/>
    <w:rsid w:val="0069118D"/>
    <w:rsid w:val="006915F6"/>
    <w:rsid w:val="006915FA"/>
    <w:rsid w:val="00691BFC"/>
    <w:rsid w:val="00691C3F"/>
    <w:rsid w:val="00691DEE"/>
    <w:rsid w:val="00691DF9"/>
    <w:rsid w:val="00692C84"/>
    <w:rsid w:val="00693DCD"/>
    <w:rsid w:val="00694BD1"/>
    <w:rsid w:val="006953DE"/>
    <w:rsid w:val="006954F9"/>
    <w:rsid w:val="0069566D"/>
    <w:rsid w:val="00695960"/>
    <w:rsid w:val="00695BC7"/>
    <w:rsid w:val="00695C8F"/>
    <w:rsid w:val="00696ED1"/>
    <w:rsid w:val="00697327"/>
    <w:rsid w:val="006A0446"/>
    <w:rsid w:val="006A0520"/>
    <w:rsid w:val="006A0AC2"/>
    <w:rsid w:val="006A119F"/>
    <w:rsid w:val="006A181E"/>
    <w:rsid w:val="006A1EFB"/>
    <w:rsid w:val="006A1F4E"/>
    <w:rsid w:val="006A2C98"/>
    <w:rsid w:val="006A2E5E"/>
    <w:rsid w:val="006A2F1D"/>
    <w:rsid w:val="006A37C9"/>
    <w:rsid w:val="006A3C10"/>
    <w:rsid w:val="006A4065"/>
    <w:rsid w:val="006A4237"/>
    <w:rsid w:val="006A476C"/>
    <w:rsid w:val="006A76C9"/>
    <w:rsid w:val="006B018F"/>
    <w:rsid w:val="006B3BE9"/>
    <w:rsid w:val="006B3E92"/>
    <w:rsid w:val="006B47BD"/>
    <w:rsid w:val="006B4C22"/>
    <w:rsid w:val="006B4E19"/>
    <w:rsid w:val="006B547C"/>
    <w:rsid w:val="006B5C01"/>
    <w:rsid w:val="006B64ED"/>
    <w:rsid w:val="006B65F9"/>
    <w:rsid w:val="006B7023"/>
    <w:rsid w:val="006B763F"/>
    <w:rsid w:val="006B77C2"/>
    <w:rsid w:val="006C01A7"/>
    <w:rsid w:val="006C0276"/>
    <w:rsid w:val="006C043B"/>
    <w:rsid w:val="006C0CB1"/>
    <w:rsid w:val="006C0E0A"/>
    <w:rsid w:val="006C12E8"/>
    <w:rsid w:val="006C167D"/>
    <w:rsid w:val="006C20B0"/>
    <w:rsid w:val="006C2712"/>
    <w:rsid w:val="006C29E8"/>
    <w:rsid w:val="006C2A91"/>
    <w:rsid w:val="006C2E65"/>
    <w:rsid w:val="006C31A7"/>
    <w:rsid w:val="006C4063"/>
    <w:rsid w:val="006C42C6"/>
    <w:rsid w:val="006C483A"/>
    <w:rsid w:val="006C550F"/>
    <w:rsid w:val="006C5E35"/>
    <w:rsid w:val="006C6191"/>
    <w:rsid w:val="006C6C91"/>
    <w:rsid w:val="006C7136"/>
    <w:rsid w:val="006C71AF"/>
    <w:rsid w:val="006C7C19"/>
    <w:rsid w:val="006D07DD"/>
    <w:rsid w:val="006D113D"/>
    <w:rsid w:val="006D15E4"/>
    <w:rsid w:val="006D1E6E"/>
    <w:rsid w:val="006D24AC"/>
    <w:rsid w:val="006D3E35"/>
    <w:rsid w:val="006D5B34"/>
    <w:rsid w:val="006D5E0A"/>
    <w:rsid w:val="006D6FB3"/>
    <w:rsid w:val="006D7D96"/>
    <w:rsid w:val="006D7E80"/>
    <w:rsid w:val="006D7EC8"/>
    <w:rsid w:val="006E0669"/>
    <w:rsid w:val="006E1CF0"/>
    <w:rsid w:val="006E233A"/>
    <w:rsid w:val="006E2464"/>
    <w:rsid w:val="006E3798"/>
    <w:rsid w:val="006E47BE"/>
    <w:rsid w:val="006E55F4"/>
    <w:rsid w:val="006E5A0F"/>
    <w:rsid w:val="006E697D"/>
    <w:rsid w:val="006E7441"/>
    <w:rsid w:val="006E7672"/>
    <w:rsid w:val="006E7E95"/>
    <w:rsid w:val="006F073B"/>
    <w:rsid w:val="006F1502"/>
    <w:rsid w:val="006F19E4"/>
    <w:rsid w:val="006F24C6"/>
    <w:rsid w:val="006F2B76"/>
    <w:rsid w:val="006F3532"/>
    <w:rsid w:val="006F371D"/>
    <w:rsid w:val="006F3CD5"/>
    <w:rsid w:val="006F3D42"/>
    <w:rsid w:val="006F48C8"/>
    <w:rsid w:val="006F5904"/>
    <w:rsid w:val="006F5B31"/>
    <w:rsid w:val="006F645F"/>
    <w:rsid w:val="006F6851"/>
    <w:rsid w:val="006F6E71"/>
    <w:rsid w:val="006F798A"/>
    <w:rsid w:val="006F7F62"/>
    <w:rsid w:val="006F7FF7"/>
    <w:rsid w:val="00702D1B"/>
    <w:rsid w:val="00702F39"/>
    <w:rsid w:val="00703D04"/>
    <w:rsid w:val="00704D4C"/>
    <w:rsid w:val="00706011"/>
    <w:rsid w:val="00706013"/>
    <w:rsid w:val="007069D2"/>
    <w:rsid w:val="00706BEB"/>
    <w:rsid w:val="007111F3"/>
    <w:rsid w:val="00711D64"/>
    <w:rsid w:val="00711F51"/>
    <w:rsid w:val="007126F4"/>
    <w:rsid w:val="00712C91"/>
    <w:rsid w:val="007131FE"/>
    <w:rsid w:val="007133C5"/>
    <w:rsid w:val="007133FC"/>
    <w:rsid w:val="00713EA7"/>
    <w:rsid w:val="00714DAA"/>
    <w:rsid w:val="00715268"/>
    <w:rsid w:val="00715302"/>
    <w:rsid w:val="0071641B"/>
    <w:rsid w:val="007168E0"/>
    <w:rsid w:val="00716B6D"/>
    <w:rsid w:val="00716D01"/>
    <w:rsid w:val="00716D32"/>
    <w:rsid w:val="00716F01"/>
    <w:rsid w:val="0071732C"/>
    <w:rsid w:val="0072059A"/>
    <w:rsid w:val="00721039"/>
    <w:rsid w:val="0072115E"/>
    <w:rsid w:val="007216F1"/>
    <w:rsid w:val="00721FF3"/>
    <w:rsid w:val="00722798"/>
    <w:rsid w:val="007230EF"/>
    <w:rsid w:val="00723F5D"/>
    <w:rsid w:val="00723F6F"/>
    <w:rsid w:val="00725018"/>
    <w:rsid w:val="0072534A"/>
    <w:rsid w:val="00725802"/>
    <w:rsid w:val="00726337"/>
    <w:rsid w:val="007264D6"/>
    <w:rsid w:val="00726CEB"/>
    <w:rsid w:val="007302A9"/>
    <w:rsid w:val="0073151F"/>
    <w:rsid w:val="00731886"/>
    <w:rsid w:val="00731A6D"/>
    <w:rsid w:val="007329F5"/>
    <w:rsid w:val="00733CE9"/>
    <w:rsid w:val="00733EF9"/>
    <w:rsid w:val="007346CB"/>
    <w:rsid w:val="0073478E"/>
    <w:rsid w:val="00735320"/>
    <w:rsid w:val="00737277"/>
    <w:rsid w:val="00740246"/>
    <w:rsid w:val="00740528"/>
    <w:rsid w:val="00742119"/>
    <w:rsid w:val="00742205"/>
    <w:rsid w:val="00742421"/>
    <w:rsid w:val="0074311E"/>
    <w:rsid w:val="00743178"/>
    <w:rsid w:val="00743837"/>
    <w:rsid w:val="007439E9"/>
    <w:rsid w:val="00743E89"/>
    <w:rsid w:val="0074434C"/>
    <w:rsid w:val="00744508"/>
    <w:rsid w:val="007456C7"/>
    <w:rsid w:val="00745B23"/>
    <w:rsid w:val="00746A4A"/>
    <w:rsid w:val="00746E25"/>
    <w:rsid w:val="0074746C"/>
    <w:rsid w:val="00750098"/>
    <w:rsid w:val="007510DC"/>
    <w:rsid w:val="00751194"/>
    <w:rsid w:val="007514A6"/>
    <w:rsid w:val="007515D4"/>
    <w:rsid w:val="007518D2"/>
    <w:rsid w:val="00751FA4"/>
    <w:rsid w:val="0075235F"/>
    <w:rsid w:val="0075255B"/>
    <w:rsid w:val="007533C6"/>
    <w:rsid w:val="00753E5F"/>
    <w:rsid w:val="00753FEC"/>
    <w:rsid w:val="00754439"/>
    <w:rsid w:val="007549C9"/>
    <w:rsid w:val="00754ED6"/>
    <w:rsid w:val="007566DD"/>
    <w:rsid w:val="007569F2"/>
    <w:rsid w:val="007573DF"/>
    <w:rsid w:val="007609C2"/>
    <w:rsid w:val="0076103F"/>
    <w:rsid w:val="0076110F"/>
    <w:rsid w:val="00761693"/>
    <w:rsid w:val="00762312"/>
    <w:rsid w:val="007627DE"/>
    <w:rsid w:val="00762AF8"/>
    <w:rsid w:val="00762C97"/>
    <w:rsid w:val="00762D79"/>
    <w:rsid w:val="00762EE5"/>
    <w:rsid w:val="00762F97"/>
    <w:rsid w:val="00763148"/>
    <w:rsid w:val="00763302"/>
    <w:rsid w:val="0076397D"/>
    <w:rsid w:val="00763C07"/>
    <w:rsid w:val="00764215"/>
    <w:rsid w:val="00764842"/>
    <w:rsid w:val="00764AFA"/>
    <w:rsid w:val="00766040"/>
    <w:rsid w:val="007664B3"/>
    <w:rsid w:val="00766792"/>
    <w:rsid w:val="00766F9A"/>
    <w:rsid w:val="0076773D"/>
    <w:rsid w:val="00767759"/>
    <w:rsid w:val="00770151"/>
    <w:rsid w:val="00770159"/>
    <w:rsid w:val="00770C0C"/>
    <w:rsid w:val="00772036"/>
    <w:rsid w:val="00772B59"/>
    <w:rsid w:val="00772C3B"/>
    <w:rsid w:val="00772C47"/>
    <w:rsid w:val="00772F90"/>
    <w:rsid w:val="00774AB6"/>
    <w:rsid w:val="00775D9B"/>
    <w:rsid w:val="00775DA2"/>
    <w:rsid w:val="00775E24"/>
    <w:rsid w:val="00777BEF"/>
    <w:rsid w:val="00780BDB"/>
    <w:rsid w:val="0078133E"/>
    <w:rsid w:val="00781429"/>
    <w:rsid w:val="00782494"/>
    <w:rsid w:val="007825D7"/>
    <w:rsid w:val="00783159"/>
    <w:rsid w:val="00784836"/>
    <w:rsid w:val="00784DC0"/>
    <w:rsid w:val="00785292"/>
    <w:rsid w:val="007866D6"/>
    <w:rsid w:val="00786ACA"/>
    <w:rsid w:val="007870CC"/>
    <w:rsid w:val="00791752"/>
    <w:rsid w:val="00791BC1"/>
    <w:rsid w:val="00791C9A"/>
    <w:rsid w:val="0079250A"/>
    <w:rsid w:val="007928DB"/>
    <w:rsid w:val="00793815"/>
    <w:rsid w:val="00794FAB"/>
    <w:rsid w:val="00795080"/>
    <w:rsid w:val="007955F0"/>
    <w:rsid w:val="00796BB9"/>
    <w:rsid w:val="00796D9C"/>
    <w:rsid w:val="00797782"/>
    <w:rsid w:val="00797A43"/>
    <w:rsid w:val="00797B61"/>
    <w:rsid w:val="007A0E77"/>
    <w:rsid w:val="007A1092"/>
    <w:rsid w:val="007A2135"/>
    <w:rsid w:val="007A21A8"/>
    <w:rsid w:val="007A247F"/>
    <w:rsid w:val="007A28DB"/>
    <w:rsid w:val="007A4264"/>
    <w:rsid w:val="007A4731"/>
    <w:rsid w:val="007A5D06"/>
    <w:rsid w:val="007A6304"/>
    <w:rsid w:val="007A68A8"/>
    <w:rsid w:val="007B0BF3"/>
    <w:rsid w:val="007B144C"/>
    <w:rsid w:val="007B1C22"/>
    <w:rsid w:val="007B2593"/>
    <w:rsid w:val="007B4B93"/>
    <w:rsid w:val="007B6080"/>
    <w:rsid w:val="007B60E5"/>
    <w:rsid w:val="007B6410"/>
    <w:rsid w:val="007B6553"/>
    <w:rsid w:val="007B7285"/>
    <w:rsid w:val="007B7DE5"/>
    <w:rsid w:val="007B7ECD"/>
    <w:rsid w:val="007C084D"/>
    <w:rsid w:val="007C0953"/>
    <w:rsid w:val="007C0BE7"/>
    <w:rsid w:val="007C0EA6"/>
    <w:rsid w:val="007C1077"/>
    <w:rsid w:val="007C1BBF"/>
    <w:rsid w:val="007C28E3"/>
    <w:rsid w:val="007C37D4"/>
    <w:rsid w:val="007C43A0"/>
    <w:rsid w:val="007C5A84"/>
    <w:rsid w:val="007C62E5"/>
    <w:rsid w:val="007C6402"/>
    <w:rsid w:val="007C6C62"/>
    <w:rsid w:val="007C7147"/>
    <w:rsid w:val="007C74EB"/>
    <w:rsid w:val="007D0EC9"/>
    <w:rsid w:val="007D0FBC"/>
    <w:rsid w:val="007D26CD"/>
    <w:rsid w:val="007D274B"/>
    <w:rsid w:val="007D2808"/>
    <w:rsid w:val="007D34B8"/>
    <w:rsid w:val="007D4651"/>
    <w:rsid w:val="007D49B9"/>
    <w:rsid w:val="007D4C48"/>
    <w:rsid w:val="007D515D"/>
    <w:rsid w:val="007D61DD"/>
    <w:rsid w:val="007D77F4"/>
    <w:rsid w:val="007D7896"/>
    <w:rsid w:val="007D7A2D"/>
    <w:rsid w:val="007D7F04"/>
    <w:rsid w:val="007E0649"/>
    <w:rsid w:val="007E079B"/>
    <w:rsid w:val="007E09D8"/>
    <w:rsid w:val="007E1742"/>
    <w:rsid w:val="007E2142"/>
    <w:rsid w:val="007E23F6"/>
    <w:rsid w:val="007E2EFA"/>
    <w:rsid w:val="007E358B"/>
    <w:rsid w:val="007E37E6"/>
    <w:rsid w:val="007E4556"/>
    <w:rsid w:val="007E45D4"/>
    <w:rsid w:val="007E482E"/>
    <w:rsid w:val="007E4AE5"/>
    <w:rsid w:val="007E53FE"/>
    <w:rsid w:val="007E5B84"/>
    <w:rsid w:val="007E7711"/>
    <w:rsid w:val="007F0450"/>
    <w:rsid w:val="007F0534"/>
    <w:rsid w:val="007F2AB7"/>
    <w:rsid w:val="007F3116"/>
    <w:rsid w:val="007F353E"/>
    <w:rsid w:val="007F590F"/>
    <w:rsid w:val="007F5AE9"/>
    <w:rsid w:val="007F606C"/>
    <w:rsid w:val="007F7D06"/>
    <w:rsid w:val="00800393"/>
    <w:rsid w:val="008006FF"/>
    <w:rsid w:val="0080137B"/>
    <w:rsid w:val="0080198A"/>
    <w:rsid w:val="00802118"/>
    <w:rsid w:val="00802234"/>
    <w:rsid w:val="00802A26"/>
    <w:rsid w:val="00802BCB"/>
    <w:rsid w:val="00802F93"/>
    <w:rsid w:val="0080312F"/>
    <w:rsid w:val="008036AC"/>
    <w:rsid w:val="008039A3"/>
    <w:rsid w:val="00804035"/>
    <w:rsid w:val="00804C50"/>
    <w:rsid w:val="008056C7"/>
    <w:rsid w:val="008058AC"/>
    <w:rsid w:val="00805C21"/>
    <w:rsid w:val="00805D39"/>
    <w:rsid w:val="00805E79"/>
    <w:rsid w:val="00806216"/>
    <w:rsid w:val="008077B7"/>
    <w:rsid w:val="008077CA"/>
    <w:rsid w:val="00810669"/>
    <w:rsid w:val="008107AF"/>
    <w:rsid w:val="0081123A"/>
    <w:rsid w:val="008127B7"/>
    <w:rsid w:val="008128F9"/>
    <w:rsid w:val="00813876"/>
    <w:rsid w:val="00813E3F"/>
    <w:rsid w:val="008141C1"/>
    <w:rsid w:val="00815472"/>
    <w:rsid w:val="008156BB"/>
    <w:rsid w:val="00815B4B"/>
    <w:rsid w:val="00815C80"/>
    <w:rsid w:val="00815EC1"/>
    <w:rsid w:val="0081663E"/>
    <w:rsid w:val="008170ED"/>
    <w:rsid w:val="0081774A"/>
    <w:rsid w:val="00817AC1"/>
    <w:rsid w:val="00820108"/>
    <w:rsid w:val="00820319"/>
    <w:rsid w:val="00820994"/>
    <w:rsid w:val="008209D9"/>
    <w:rsid w:val="00821095"/>
    <w:rsid w:val="00821846"/>
    <w:rsid w:val="00821F92"/>
    <w:rsid w:val="008244BF"/>
    <w:rsid w:val="00825A07"/>
    <w:rsid w:val="0083091D"/>
    <w:rsid w:val="00831130"/>
    <w:rsid w:val="00831D16"/>
    <w:rsid w:val="00832C2E"/>
    <w:rsid w:val="00832CD9"/>
    <w:rsid w:val="00833B7D"/>
    <w:rsid w:val="0083472A"/>
    <w:rsid w:val="00835509"/>
    <w:rsid w:val="008366D3"/>
    <w:rsid w:val="00836AD1"/>
    <w:rsid w:val="00837307"/>
    <w:rsid w:val="00837E69"/>
    <w:rsid w:val="00840502"/>
    <w:rsid w:val="008408F9"/>
    <w:rsid w:val="00841EB7"/>
    <w:rsid w:val="0084328E"/>
    <w:rsid w:val="00843464"/>
    <w:rsid w:val="00843F68"/>
    <w:rsid w:val="00844D16"/>
    <w:rsid w:val="00845748"/>
    <w:rsid w:val="00845CB0"/>
    <w:rsid w:val="008468DA"/>
    <w:rsid w:val="00847000"/>
    <w:rsid w:val="008470CB"/>
    <w:rsid w:val="008477D7"/>
    <w:rsid w:val="008503A8"/>
    <w:rsid w:val="0085080E"/>
    <w:rsid w:val="00851D36"/>
    <w:rsid w:val="008524A5"/>
    <w:rsid w:val="008529D8"/>
    <w:rsid w:val="00853B17"/>
    <w:rsid w:val="00853BCC"/>
    <w:rsid w:val="00855366"/>
    <w:rsid w:val="00855AC4"/>
    <w:rsid w:val="008564C3"/>
    <w:rsid w:val="0085684B"/>
    <w:rsid w:val="00857E72"/>
    <w:rsid w:val="00860451"/>
    <w:rsid w:val="008606B2"/>
    <w:rsid w:val="008608EE"/>
    <w:rsid w:val="00861190"/>
    <w:rsid w:val="00861680"/>
    <w:rsid w:val="00861CF3"/>
    <w:rsid w:val="0086231F"/>
    <w:rsid w:val="008624B8"/>
    <w:rsid w:val="00862572"/>
    <w:rsid w:val="00862BF4"/>
    <w:rsid w:val="008633CD"/>
    <w:rsid w:val="00864CDE"/>
    <w:rsid w:val="008650A9"/>
    <w:rsid w:val="008655A3"/>
    <w:rsid w:val="00865B4A"/>
    <w:rsid w:val="00865C08"/>
    <w:rsid w:val="00866CF3"/>
    <w:rsid w:val="00866CF6"/>
    <w:rsid w:val="00867146"/>
    <w:rsid w:val="00867388"/>
    <w:rsid w:val="00867BBA"/>
    <w:rsid w:val="0087040B"/>
    <w:rsid w:val="00870E0F"/>
    <w:rsid w:val="0087141D"/>
    <w:rsid w:val="0087179C"/>
    <w:rsid w:val="00871A89"/>
    <w:rsid w:val="00871C3D"/>
    <w:rsid w:val="00872E6C"/>
    <w:rsid w:val="00873523"/>
    <w:rsid w:val="00873E50"/>
    <w:rsid w:val="00873E7D"/>
    <w:rsid w:val="00874145"/>
    <w:rsid w:val="00874155"/>
    <w:rsid w:val="008749C1"/>
    <w:rsid w:val="00874C38"/>
    <w:rsid w:val="008766A6"/>
    <w:rsid w:val="00877048"/>
    <w:rsid w:val="00877198"/>
    <w:rsid w:val="008775C4"/>
    <w:rsid w:val="00877814"/>
    <w:rsid w:val="008779AD"/>
    <w:rsid w:val="0088020C"/>
    <w:rsid w:val="00880D17"/>
    <w:rsid w:val="00881E48"/>
    <w:rsid w:val="008822BA"/>
    <w:rsid w:val="00882A71"/>
    <w:rsid w:val="00882B3E"/>
    <w:rsid w:val="0088378F"/>
    <w:rsid w:val="0088495B"/>
    <w:rsid w:val="00885719"/>
    <w:rsid w:val="00885BE4"/>
    <w:rsid w:val="00886C02"/>
    <w:rsid w:val="00886FDE"/>
    <w:rsid w:val="008877E3"/>
    <w:rsid w:val="00887EE5"/>
    <w:rsid w:val="008904CC"/>
    <w:rsid w:val="00890C9E"/>
    <w:rsid w:val="00891656"/>
    <w:rsid w:val="00891D6A"/>
    <w:rsid w:val="00892B37"/>
    <w:rsid w:val="00892E96"/>
    <w:rsid w:val="0089334C"/>
    <w:rsid w:val="00893A90"/>
    <w:rsid w:val="00894448"/>
    <w:rsid w:val="00895325"/>
    <w:rsid w:val="00895880"/>
    <w:rsid w:val="00896850"/>
    <w:rsid w:val="00897F3C"/>
    <w:rsid w:val="008A01AC"/>
    <w:rsid w:val="008A032B"/>
    <w:rsid w:val="008A043E"/>
    <w:rsid w:val="008A0675"/>
    <w:rsid w:val="008A0953"/>
    <w:rsid w:val="008A1876"/>
    <w:rsid w:val="008A1C6B"/>
    <w:rsid w:val="008A3860"/>
    <w:rsid w:val="008A4550"/>
    <w:rsid w:val="008A4BC5"/>
    <w:rsid w:val="008A544C"/>
    <w:rsid w:val="008A5A3E"/>
    <w:rsid w:val="008A6D98"/>
    <w:rsid w:val="008A7A56"/>
    <w:rsid w:val="008A7B69"/>
    <w:rsid w:val="008B001C"/>
    <w:rsid w:val="008B01D4"/>
    <w:rsid w:val="008B029C"/>
    <w:rsid w:val="008B0336"/>
    <w:rsid w:val="008B0D36"/>
    <w:rsid w:val="008B2622"/>
    <w:rsid w:val="008B29A8"/>
    <w:rsid w:val="008B319C"/>
    <w:rsid w:val="008B36EF"/>
    <w:rsid w:val="008B3FAB"/>
    <w:rsid w:val="008B41D1"/>
    <w:rsid w:val="008B5238"/>
    <w:rsid w:val="008B56B2"/>
    <w:rsid w:val="008B5A61"/>
    <w:rsid w:val="008B6812"/>
    <w:rsid w:val="008B6D0D"/>
    <w:rsid w:val="008B75B9"/>
    <w:rsid w:val="008B7CB8"/>
    <w:rsid w:val="008C012B"/>
    <w:rsid w:val="008C067D"/>
    <w:rsid w:val="008C143F"/>
    <w:rsid w:val="008C2F78"/>
    <w:rsid w:val="008C356E"/>
    <w:rsid w:val="008C3933"/>
    <w:rsid w:val="008C3CBD"/>
    <w:rsid w:val="008C3E0C"/>
    <w:rsid w:val="008C4C94"/>
    <w:rsid w:val="008C57E6"/>
    <w:rsid w:val="008C6C13"/>
    <w:rsid w:val="008C7F51"/>
    <w:rsid w:val="008D19A3"/>
    <w:rsid w:val="008D1A25"/>
    <w:rsid w:val="008D1BB8"/>
    <w:rsid w:val="008D2442"/>
    <w:rsid w:val="008D26C6"/>
    <w:rsid w:val="008D5114"/>
    <w:rsid w:val="008D543E"/>
    <w:rsid w:val="008D6895"/>
    <w:rsid w:val="008D73CB"/>
    <w:rsid w:val="008D771C"/>
    <w:rsid w:val="008D78D7"/>
    <w:rsid w:val="008D7B3B"/>
    <w:rsid w:val="008D7F12"/>
    <w:rsid w:val="008E03CC"/>
    <w:rsid w:val="008E06E0"/>
    <w:rsid w:val="008E06E7"/>
    <w:rsid w:val="008E136C"/>
    <w:rsid w:val="008E1C4A"/>
    <w:rsid w:val="008E4E0A"/>
    <w:rsid w:val="008E5D83"/>
    <w:rsid w:val="008E5D8D"/>
    <w:rsid w:val="008E6048"/>
    <w:rsid w:val="008E6924"/>
    <w:rsid w:val="008E7045"/>
    <w:rsid w:val="008F043D"/>
    <w:rsid w:val="008F05FE"/>
    <w:rsid w:val="008F0947"/>
    <w:rsid w:val="008F0F24"/>
    <w:rsid w:val="008F112D"/>
    <w:rsid w:val="008F1F55"/>
    <w:rsid w:val="008F21E9"/>
    <w:rsid w:val="008F273B"/>
    <w:rsid w:val="008F28A6"/>
    <w:rsid w:val="008F4046"/>
    <w:rsid w:val="008F477A"/>
    <w:rsid w:val="008F4DB1"/>
    <w:rsid w:val="008F506E"/>
    <w:rsid w:val="008F5361"/>
    <w:rsid w:val="008F549E"/>
    <w:rsid w:val="008F672A"/>
    <w:rsid w:val="008F69D0"/>
    <w:rsid w:val="008F6CB4"/>
    <w:rsid w:val="008F7300"/>
    <w:rsid w:val="008F745D"/>
    <w:rsid w:val="009007F6"/>
    <w:rsid w:val="009016E1"/>
    <w:rsid w:val="00901816"/>
    <w:rsid w:val="009021A6"/>
    <w:rsid w:val="009032BB"/>
    <w:rsid w:val="009037DE"/>
    <w:rsid w:val="00903C91"/>
    <w:rsid w:val="00903F03"/>
    <w:rsid w:val="00904228"/>
    <w:rsid w:val="00904B76"/>
    <w:rsid w:val="00904D5E"/>
    <w:rsid w:val="0090522E"/>
    <w:rsid w:val="009057E4"/>
    <w:rsid w:val="00906091"/>
    <w:rsid w:val="009070C5"/>
    <w:rsid w:val="0090726F"/>
    <w:rsid w:val="0091080B"/>
    <w:rsid w:val="0091236E"/>
    <w:rsid w:val="009125EC"/>
    <w:rsid w:val="009137C2"/>
    <w:rsid w:val="0091442E"/>
    <w:rsid w:val="00914819"/>
    <w:rsid w:val="00914B4A"/>
    <w:rsid w:val="009150E1"/>
    <w:rsid w:val="00917908"/>
    <w:rsid w:val="00917CA7"/>
    <w:rsid w:val="009208B7"/>
    <w:rsid w:val="009216A2"/>
    <w:rsid w:val="009224BE"/>
    <w:rsid w:val="00927DA2"/>
    <w:rsid w:val="0093027C"/>
    <w:rsid w:val="00930312"/>
    <w:rsid w:val="0093082F"/>
    <w:rsid w:val="00931E46"/>
    <w:rsid w:val="00932276"/>
    <w:rsid w:val="0093244B"/>
    <w:rsid w:val="00932479"/>
    <w:rsid w:val="00932B5D"/>
    <w:rsid w:val="00932D82"/>
    <w:rsid w:val="00933095"/>
    <w:rsid w:val="00933EB8"/>
    <w:rsid w:val="00933EF8"/>
    <w:rsid w:val="009343AE"/>
    <w:rsid w:val="00934886"/>
    <w:rsid w:val="009349FA"/>
    <w:rsid w:val="00934A14"/>
    <w:rsid w:val="0093598A"/>
    <w:rsid w:val="00935B40"/>
    <w:rsid w:val="00937117"/>
    <w:rsid w:val="00937732"/>
    <w:rsid w:val="00940617"/>
    <w:rsid w:val="009411B2"/>
    <w:rsid w:val="00941D89"/>
    <w:rsid w:val="00943306"/>
    <w:rsid w:val="00944550"/>
    <w:rsid w:val="00945259"/>
    <w:rsid w:val="00945B83"/>
    <w:rsid w:val="00945EBF"/>
    <w:rsid w:val="00946018"/>
    <w:rsid w:val="00946409"/>
    <w:rsid w:val="00946904"/>
    <w:rsid w:val="00946E6E"/>
    <w:rsid w:val="0094724F"/>
    <w:rsid w:val="0094758E"/>
    <w:rsid w:val="0095016A"/>
    <w:rsid w:val="00950657"/>
    <w:rsid w:val="00950C4F"/>
    <w:rsid w:val="00951399"/>
    <w:rsid w:val="00951509"/>
    <w:rsid w:val="00951F21"/>
    <w:rsid w:val="00954609"/>
    <w:rsid w:val="0095497C"/>
    <w:rsid w:val="009549CA"/>
    <w:rsid w:val="009549F9"/>
    <w:rsid w:val="0095511A"/>
    <w:rsid w:val="00956386"/>
    <w:rsid w:val="00956E69"/>
    <w:rsid w:val="0095797F"/>
    <w:rsid w:val="00957AEC"/>
    <w:rsid w:val="009607A2"/>
    <w:rsid w:val="0096083F"/>
    <w:rsid w:val="00961D17"/>
    <w:rsid w:val="00962503"/>
    <w:rsid w:val="00962C4F"/>
    <w:rsid w:val="00963E6D"/>
    <w:rsid w:val="009646B1"/>
    <w:rsid w:val="0096549F"/>
    <w:rsid w:val="00966A20"/>
    <w:rsid w:val="00967D62"/>
    <w:rsid w:val="00967E8B"/>
    <w:rsid w:val="00970AC9"/>
    <w:rsid w:val="00970FC6"/>
    <w:rsid w:val="009712E9"/>
    <w:rsid w:val="00971377"/>
    <w:rsid w:val="00971C12"/>
    <w:rsid w:val="0097200D"/>
    <w:rsid w:val="00972313"/>
    <w:rsid w:val="00972EF8"/>
    <w:rsid w:val="0097388C"/>
    <w:rsid w:val="00973FF6"/>
    <w:rsid w:val="009740C4"/>
    <w:rsid w:val="0097450D"/>
    <w:rsid w:val="00974E45"/>
    <w:rsid w:val="0097548C"/>
    <w:rsid w:val="00975E1C"/>
    <w:rsid w:val="009770F4"/>
    <w:rsid w:val="00977299"/>
    <w:rsid w:val="00977E14"/>
    <w:rsid w:val="00980395"/>
    <w:rsid w:val="009803F5"/>
    <w:rsid w:val="00980BF9"/>
    <w:rsid w:val="0098119D"/>
    <w:rsid w:val="009829B4"/>
    <w:rsid w:val="0098326F"/>
    <w:rsid w:val="0098341E"/>
    <w:rsid w:val="00983910"/>
    <w:rsid w:val="00984255"/>
    <w:rsid w:val="00984BD5"/>
    <w:rsid w:val="00984DDC"/>
    <w:rsid w:val="00985BF4"/>
    <w:rsid w:val="00985F8B"/>
    <w:rsid w:val="0098624B"/>
    <w:rsid w:val="00986B18"/>
    <w:rsid w:val="00986B97"/>
    <w:rsid w:val="00987826"/>
    <w:rsid w:val="009879C4"/>
    <w:rsid w:val="009901B2"/>
    <w:rsid w:val="00990986"/>
    <w:rsid w:val="0099131C"/>
    <w:rsid w:val="009913ED"/>
    <w:rsid w:val="00992016"/>
    <w:rsid w:val="009925CE"/>
    <w:rsid w:val="00992BD3"/>
    <w:rsid w:val="0099378B"/>
    <w:rsid w:val="0099495B"/>
    <w:rsid w:val="00994C20"/>
    <w:rsid w:val="00994DB7"/>
    <w:rsid w:val="0099539D"/>
    <w:rsid w:val="0099588D"/>
    <w:rsid w:val="00996EEB"/>
    <w:rsid w:val="0099735D"/>
    <w:rsid w:val="00997547"/>
    <w:rsid w:val="00997703"/>
    <w:rsid w:val="00997B00"/>
    <w:rsid w:val="00997C5E"/>
    <w:rsid w:val="009A0A8D"/>
    <w:rsid w:val="009A1265"/>
    <w:rsid w:val="009A2792"/>
    <w:rsid w:val="009A331B"/>
    <w:rsid w:val="009A33C9"/>
    <w:rsid w:val="009A3482"/>
    <w:rsid w:val="009A3B85"/>
    <w:rsid w:val="009A5E23"/>
    <w:rsid w:val="009A7073"/>
    <w:rsid w:val="009A7DF2"/>
    <w:rsid w:val="009B0139"/>
    <w:rsid w:val="009B089F"/>
    <w:rsid w:val="009B0A68"/>
    <w:rsid w:val="009B13F7"/>
    <w:rsid w:val="009B18B8"/>
    <w:rsid w:val="009B1E68"/>
    <w:rsid w:val="009B2B5E"/>
    <w:rsid w:val="009B3D41"/>
    <w:rsid w:val="009B3E00"/>
    <w:rsid w:val="009B3EE6"/>
    <w:rsid w:val="009B457E"/>
    <w:rsid w:val="009B6C3A"/>
    <w:rsid w:val="009B7370"/>
    <w:rsid w:val="009C0541"/>
    <w:rsid w:val="009C0B36"/>
    <w:rsid w:val="009C2044"/>
    <w:rsid w:val="009C2B7C"/>
    <w:rsid w:val="009C323A"/>
    <w:rsid w:val="009C34F5"/>
    <w:rsid w:val="009C373F"/>
    <w:rsid w:val="009C3CAF"/>
    <w:rsid w:val="009C40C4"/>
    <w:rsid w:val="009C422B"/>
    <w:rsid w:val="009C4A52"/>
    <w:rsid w:val="009C5CBC"/>
    <w:rsid w:val="009C5CC0"/>
    <w:rsid w:val="009C63D2"/>
    <w:rsid w:val="009C68AE"/>
    <w:rsid w:val="009C6D84"/>
    <w:rsid w:val="009C7148"/>
    <w:rsid w:val="009C7307"/>
    <w:rsid w:val="009C74A9"/>
    <w:rsid w:val="009D06CD"/>
    <w:rsid w:val="009D155F"/>
    <w:rsid w:val="009D19FA"/>
    <w:rsid w:val="009D315B"/>
    <w:rsid w:val="009D3358"/>
    <w:rsid w:val="009D337A"/>
    <w:rsid w:val="009D3596"/>
    <w:rsid w:val="009D3C00"/>
    <w:rsid w:val="009D4B08"/>
    <w:rsid w:val="009D52D1"/>
    <w:rsid w:val="009D56C6"/>
    <w:rsid w:val="009D65B3"/>
    <w:rsid w:val="009D6DB1"/>
    <w:rsid w:val="009D7096"/>
    <w:rsid w:val="009D7AC8"/>
    <w:rsid w:val="009E0673"/>
    <w:rsid w:val="009E198A"/>
    <w:rsid w:val="009E3B83"/>
    <w:rsid w:val="009E4CEE"/>
    <w:rsid w:val="009E53C0"/>
    <w:rsid w:val="009E5664"/>
    <w:rsid w:val="009E5A3D"/>
    <w:rsid w:val="009E6081"/>
    <w:rsid w:val="009E6170"/>
    <w:rsid w:val="009E6854"/>
    <w:rsid w:val="009E7B89"/>
    <w:rsid w:val="009F05C3"/>
    <w:rsid w:val="009F403C"/>
    <w:rsid w:val="009F6779"/>
    <w:rsid w:val="009F73D5"/>
    <w:rsid w:val="009F7D0C"/>
    <w:rsid w:val="00A0268E"/>
    <w:rsid w:val="00A03BEA"/>
    <w:rsid w:val="00A041C0"/>
    <w:rsid w:val="00A04CBE"/>
    <w:rsid w:val="00A04E14"/>
    <w:rsid w:val="00A05231"/>
    <w:rsid w:val="00A05824"/>
    <w:rsid w:val="00A07D41"/>
    <w:rsid w:val="00A07DCD"/>
    <w:rsid w:val="00A07E93"/>
    <w:rsid w:val="00A1008D"/>
    <w:rsid w:val="00A10F58"/>
    <w:rsid w:val="00A1120C"/>
    <w:rsid w:val="00A114CE"/>
    <w:rsid w:val="00A11F2D"/>
    <w:rsid w:val="00A122F2"/>
    <w:rsid w:val="00A131F6"/>
    <w:rsid w:val="00A13410"/>
    <w:rsid w:val="00A14212"/>
    <w:rsid w:val="00A144EA"/>
    <w:rsid w:val="00A14B1A"/>
    <w:rsid w:val="00A156B4"/>
    <w:rsid w:val="00A15828"/>
    <w:rsid w:val="00A17B0B"/>
    <w:rsid w:val="00A17F28"/>
    <w:rsid w:val="00A2006B"/>
    <w:rsid w:val="00A20C2D"/>
    <w:rsid w:val="00A215C9"/>
    <w:rsid w:val="00A23332"/>
    <w:rsid w:val="00A23DD8"/>
    <w:rsid w:val="00A23E93"/>
    <w:rsid w:val="00A2572E"/>
    <w:rsid w:val="00A25A5B"/>
    <w:rsid w:val="00A2642A"/>
    <w:rsid w:val="00A27996"/>
    <w:rsid w:val="00A3047E"/>
    <w:rsid w:val="00A30D7A"/>
    <w:rsid w:val="00A30DC3"/>
    <w:rsid w:val="00A31204"/>
    <w:rsid w:val="00A327D6"/>
    <w:rsid w:val="00A34403"/>
    <w:rsid w:val="00A34581"/>
    <w:rsid w:val="00A34883"/>
    <w:rsid w:val="00A34B50"/>
    <w:rsid w:val="00A351A8"/>
    <w:rsid w:val="00A36BC1"/>
    <w:rsid w:val="00A37050"/>
    <w:rsid w:val="00A3736C"/>
    <w:rsid w:val="00A37987"/>
    <w:rsid w:val="00A37C9F"/>
    <w:rsid w:val="00A406DF"/>
    <w:rsid w:val="00A41300"/>
    <w:rsid w:val="00A41D74"/>
    <w:rsid w:val="00A41E15"/>
    <w:rsid w:val="00A45132"/>
    <w:rsid w:val="00A453D1"/>
    <w:rsid w:val="00A455D1"/>
    <w:rsid w:val="00A46016"/>
    <w:rsid w:val="00A46C09"/>
    <w:rsid w:val="00A46E4C"/>
    <w:rsid w:val="00A47BE2"/>
    <w:rsid w:val="00A47C00"/>
    <w:rsid w:val="00A5064A"/>
    <w:rsid w:val="00A524F6"/>
    <w:rsid w:val="00A528BE"/>
    <w:rsid w:val="00A530B5"/>
    <w:rsid w:val="00A5380C"/>
    <w:rsid w:val="00A539D5"/>
    <w:rsid w:val="00A53B20"/>
    <w:rsid w:val="00A54B23"/>
    <w:rsid w:val="00A553F5"/>
    <w:rsid w:val="00A558A3"/>
    <w:rsid w:val="00A566B0"/>
    <w:rsid w:val="00A56CE6"/>
    <w:rsid w:val="00A57B74"/>
    <w:rsid w:val="00A60840"/>
    <w:rsid w:val="00A61353"/>
    <w:rsid w:val="00A61658"/>
    <w:rsid w:val="00A6223C"/>
    <w:rsid w:val="00A62FF3"/>
    <w:rsid w:val="00A64209"/>
    <w:rsid w:val="00A65023"/>
    <w:rsid w:val="00A65EBC"/>
    <w:rsid w:val="00A66234"/>
    <w:rsid w:val="00A66872"/>
    <w:rsid w:val="00A67543"/>
    <w:rsid w:val="00A67DA8"/>
    <w:rsid w:val="00A7072E"/>
    <w:rsid w:val="00A70A30"/>
    <w:rsid w:val="00A7128C"/>
    <w:rsid w:val="00A729A2"/>
    <w:rsid w:val="00A729E9"/>
    <w:rsid w:val="00A72EAD"/>
    <w:rsid w:val="00A72ECC"/>
    <w:rsid w:val="00A72FED"/>
    <w:rsid w:val="00A73156"/>
    <w:rsid w:val="00A73C67"/>
    <w:rsid w:val="00A74225"/>
    <w:rsid w:val="00A74710"/>
    <w:rsid w:val="00A74E90"/>
    <w:rsid w:val="00A75510"/>
    <w:rsid w:val="00A7593B"/>
    <w:rsid w:val="00A76103"/>
    <w:rsid w:val="00A766F4"/>
    <w:rsid w:val="00A77162"/>
    <w:rsid w:val="00A77A5A"/>
    <w:rsid w:val="00A808F0"/>
    <w:rsid w:val="00A83EBA"/>
    <w:rsid w:val="00A842B4"/>
    <w:rsid w:val="00A843BD"/>
    <w:rsid w:val="00A85064"/>
    <w:rsid w:val="00A85364"/>
    <w:rsid w:val="00A8541D"/>
    <w:rsid w:val="00A860BC"/>
    <w:rsid w:val="00A86BDB"/>
    <w:rsid w:val="00A87468"/>
    <w:rsid w:val="00A87BE1"/>
    <w:rsid w:val="00A9082C"/>
    <w:rsid w:val="00A911A4"/>
    <w:rsid w:val="00A91CB2"/>
    <w:rsid w:val="00A9282E"/>
    <w:rsid w:val="00A92D69"/>
    <w:rsid w:val="00A93A4B"/>
    <w:rsid w:val="00A94EB2"/>
    <w:rsid w:val="00A95F43"/>
    <w:rsid w:val="00A96747"/>
    <w:rsid w:val="00A9684A"/>
    <w:rsid w:val="00A96F7E"/>
    <w:rsid w:val="00A9731D"/>
    <w:rsid w:val="00A97C23"/>
    <w:rsid w:val="00A97FD2"/>
    <w:rsid w:val="00AA0097"/>
    <w:rsid w:val="00AA090D"/>
    <w:rsid w:val="00AA0F14"/>
    <w:rsid w:val="00AA132D"/>
    <w:rsid w:val="00AA173A"/>
    <w:rsid w:val="00AA1937"/>
    <w:rsid w:val="00AA1A4F"/>
    <w:rsid w:val="00AA1C22"/>
    <w:rsid w:val="00AA1F67"/>
    <w:rsid w:val="00AA267F"/>
    <w:rsid w:val="00AA2C7E"/>
    <w:rsid w:val="00AA3353"/>
    <w:rsid w:val="00AA36F5"/>
    <w:rsid w:val="00AA4919"/>
    <w:rsid w:val="00AA5366"/>
    <w:rsid w:val="00AA5958"/>
    <w:rsid w:val="00AA5C72"/>
    <w:rsid w:val="00AA6170"/>
    <w:rsid w:val="00AA74F8"/>
    <w:rsid w:val="00AA7B35"/>
    <w:rsid w:val="00AB0019"/>
    <w:rsid w:val="00AB037B"/>
    <w:rsid w:val="00AB0EB2"/>
    <w:rsid w:val="00AB0F47"/>
    <w:rsid w:val="00AB10A2"/>
    <w:rsid w:val="00AB18A3"/>
    <w:rsid w:val="00AB2B6D"/>
    <w:rsid w:val="00AB2C44"/>
    <w:rsid w:val="00AB3807"/>
    <w:rsid w:val="00AB3C2D"/>
    <w:rsid w:val="00AB3F1B"/>
    <w:rsid w:val="00AB4C03"/>
    <w:rsid w:val="00AB5B0A"/>
    <w:rsid w:val="00AB60BB"/>
    <w:rsid w:val="00AB638F"/>
    <w:rsid w:val="00AB64E3"/>
    <w:rsid w:val="00AB6657"/>
    <w:rsid w:val="00AB6A83"/>
    <w:rsid w:val="00AB7FA5"/>
    <w:rsid w:val="00AC00A0"/>
    <w:rsid w:val="00AC1815"/>
    <w:rsid w:val="00AC1A29"/>
    <w:rsid w:val="00AC1DCE"/>
    <w:rsid w:val="00AC2321"/>
    <w:rsid w:val="00AC2365"/>
    <w:rsid w:val="00AC3A36"/>
    <w:rsid w:val="00AC3B33"/>
    <w:rsid w:val="00AC3C32"/>
    <w:rsid w:val="00AC482D"/>
    <w:rsid w:val="00AC4B06"/>
    <w:rsid w:val="00AC4F6F"/>
    <w:rsid w:val="00AC50D3"/>
    <w:rsid w:val="00AC56C5"/>
    <w:rsid w:val="00AC5E72"/>
    <w:rsid w:val="00AC64FF"/>
    <w:rsid w:val="00AC7278"/>
    <w:rsid w:val="00AD00F0"/>
    <w:rsid w:val="00AD09DA"/>
    <w:rsid w:val="00AD09FB"/>
    <w:rsid w:val="00AD0C48"/>
    <w:rsid w:val="00AD0E4F"/>
    <w:rsid w:val="00AD1A75"/>
    <w:rsid w:val="00AD21D3"/>
    <w:rsid w:val="00AD271C"/>
    <w:rsid w:val="00AD2983"/>
    <w:rsid w:val="00AD2CD1"/>
    <w:rsid w:val="00AD34B2"/>
    <w:rsid w:val="00AD4157"/>
    <w:rsid w:val="00AD4CEB"/>
    <w:rsid w:val="00AD59D4"/>
    <w:rsid w:val="00AD6095"/>
    <w:rsid w:val="00AD63BB"/>
    <w:rsid w:val="00AE0981"/>
    <w:rsid w:val="00AE09DB"/>
    <w:rsid w:val="00AE0F22"/>
    <w:rsid w:val="00AE14FB"/>
    <w:rsid w:val="00AE1A8A"/>
    <w:rsid w:val="00AE2497"/>
    <w:rsid w:val="00AE2B3D"/>
    <w:rsid w:val="00AE2F34"/>
    <w:rsid w:val="00AE3801"/>
    <w:rsid w:val="00AE51C7"/>
    <w:rsid w:val="00AE5470"/>
    <w:rsid w:val="00AE5475"/>
    <w:rsid w:val="00AE56EE"/>
    <w:rsid w:val="00AE5A63"/>
    <w:rsid w:val="00AE6AEB"/>
    <w:rsid w:val="00AE7929"/>
    <w:rsid w:val="00AE7B02"/>
    <w:rsid w:val="00AF0471"/>
    <w:rsid w:val="00AF087F"/>
    <w:rsid w:val="00AF0B43"/>
    <w:rsid w:val="00AF144C"/>
    <w:rsid w:val="00AF1FEF"/>
    <w:rsid w:val="00AF2B7F"/>
    <w:rsid w:val="00AF2BDF"/>
    <w:rsid w:val="00AF393B"/>
    <w:rsid w:val="00AF4504"/>
    <w:rsid w:val="00AF4674"/>
    <w:rsid w:val="00AF4BD5"/>
    <w:rsid w:val="00AF5B6B"/>
    <w:rsid w:val="00AF5BFD"/>
    <w:rsid w:val="00AF6E17"/>
    <w:rsid w:val="00AF724D"/>
    <w:rsid w:val="00AF72AA"/>
    <w:rsid w:val="00AF7B67"/>
    <w:rsid w:val="00AF7DB1"/>
    <w:rsid w:val="00B019E7"/>
    <w:rsid w:val="00B0261B"/>
    <w:rsid w:val="00B027C6"/>
    <w:rsid w:val="00B0351F"/>
    <w:rsid w:val="00B03802"/>
    <w:rsid w:val="00B04C47"/>
    <w:rsid w:val="00B050CB"/>
    <w:rsid w:val="00B06A3E"/>
    <w:rsid w:val="00B06E05"/>
    <w:rsid w:val="00B076A2"/>
    <w:rsid w:val="00B10140"/>
    <w:rsid w:val="00B10979"/>
    <w:rsid w:val="00B10B8A"/>
    <w:rsid w:val="00B10FE3"/>
    <w:rsid w:val="00B112C2"/>
    <w:rsid w:val="00B12180"/>
    <w:rsid w:val="00B1234C"/>
    <w:rsid w:val="00B132BD"/>
    <w:rsid w:val="00B13AC1"/>
    <w:rsid w:val="00B141E8"/>
    <w:rsid w:val="00B16DEA"/>
    <w:rsid w:val="00B16EB4"/>
    <w:rsid w:val="00B17BD5"/>
    <w:rsid w:val="00B202AF"/>
    <w:rsid w:val="00B203E1"/>
    <w:rsid w:val="00B205F0"/>
    <w:rsid w:val="00B2080E"/>
    <w:rsid w:val="00B21279"/>
    <w:rsid w:val="00B21B65"/>
    <w:rsid w:val="00B21D6E"/>
    <w:rsid w:val="00B22363"/>
    <w:rsid w:val="00B22C42"/>
    <w:rsid w:val="00B2329E"/>
    <w:rsid w:val="00B23A23"/>
    <w:rsid w:val="00B23B60"/>
    <w:rsid w:val="00B23E3A"/>
    <w:rsid w:val="00B2498B"/>
    <w:rsid w:val="00B24DDB"/>
    <w:rsid w:val="00B25E81"/>
    <w:rsid w:val="00B26925"/>
    <w:rsid w:val="00B26B7F"/>
    <w:rsid w:val="00B26C46"/>
    <w:rsid w:val="00B27A1C"/>
    <w:rsid w:val="00B27BD7"/>
    <w:rsid w:val="00B304E2"/>
    <w:rsid w:val="00B31CAA"/>
    <w:rsid w:val="00B327D8"/>
    <w:rsid w:val="00B337B2"/>
    <w:rsid w:val="00B33AAC"/>
    <w:rsid w:val="00B33DA1"/>
    <w:rsid w:val="00B34260"/>
    <w:rsid w:val="00B35C7F"/>
    <w:rsid w:val="00B35EFE"/>
    <w:rsid w:val="00B36227"/>
    <w:rsid w:val="00B3696E"/>
    <w:rsid w:val="00B400D2"/>
    <w:rsid w:val="00B40A37"/>
    <w:rsid w:val="00B4153F"/>
    <w:rsid w:val="00B42131"/>
    <w:rsid w:val="00B42B9F"/>
    <w:rsid w:val="00B438DB"/>
    <w:rsid w:val="00B4446E"/>
    <w:rsid w:val="00B444EF"/>
    <w:rsid w:val="00B44D72"/>
    <w:rsid w:val="00B45500"/>
    <w:rsid w:val="00B45C9D"/>
    <w:rsid w:val="00B4669A"/>
    <w:rsid w:val="00B46C0B"/>
    <w:rsid w:val="00B47267"/>
    <w:rsid w:val="00B474A7"/>
    <w:rsid w:val="00B50CEE"/>
    <w:rsid w:val="00B515F1"/>
    <w:rsid w:val="00B518DF"/>
    <w:rsid w:val="00B51B35"/>
    <w:rsid w:val="00B51B41"/>
    <w:rsid w:val="00B52294"/>
    <w:rsid w:val="00B525ED"/>
    <w:rsid w:val="00B5267F"/>
    <w:rsid w:val="00B53131"/>
    <w:rsid w:val="00B537E3"/>
    <w:rsid w:val="00B537E5"/>
    <w:rsid w:val="00B53B3A"/>
    <w:rsid w:val="00B53E20"/>
    <w:rsid w:val="00B53EF5"/>
    <w:rsid w:val="00B54214"/>
    <w:rsid w:val="00B55076"/>
    <w:rsid w:val="00B551F1"/>
    <w:rsid w:val="00B55276"/>
    <w:rsid w:val="00B55558"/>
    <w:rsid w:val="00B55804"/>
    <w:rsid w:val="00B55BB9"/>
    <w:rsid w:val="00B57E66"/>
    <w:rsid w:val="00B60087"/>
    <w:rsid w:val="00B60A98"/>
    <w:rsid w:val="00B60CE9"/>
    <w:rsid w:val="00B60EAA"/>
    <w:rsid w:val="00B61A53"/>
    <w:rsid w:val="00B64AA3"/>
    <w:rsid w:val="00B64BE5"/>
    <w:rsid w:val="00B65B2A"/>
    <w:rsid w:val="00B65D18"/>
    <w:rsid w:val="00B66D19"/>
    <w:rsid w:val="00B6706B"/>
    <w:rsid w:val="00B67A3D"/>
    <w:rsid w:val="00B67D03"/>
    <w:rsid w:val="00B67DEA"/>
    <w:rsid w:val="00B70138"/>
    <w:rsid w:val="00B706A6"/>
    <w:rsid w:val="00B709DD"/>
    <w:rsid w:val="00B70B35"/>
    <w:rsid w:val="00B71225"/>
    <w:rsid w:val="00B715A5"/>
    <w:rsid w:val="00B7239B"/>
    <w:rsid w:val="00B75DE8"/>
    <w:rsid w:val="00B76754"/>
    <w:rsid w:val="00B768CB"/>
    <w:rsid w:val="00B81314"/>
    <w:rsid w:val="00B81385"/>
    <w:rsid w:val="00B8153D"/>
    <w:rsid w:val="00B81BE4"/>
    <w:rsid w:val="00B82CED"/>
    <w:rsid w:val="00B8319D"/>
    <w:rsid w:val="00B83356"/>
    <w:rsid w:val="00B8339C"/>
    <w:rsid w:val="00B838B8"/>
    <w:rsid w:val="00B839B8"/>
    <w:rsid w:val="00B83B34"/>
    <w:rsid w:val="00B83B7E"/>
    <w:rsid w:val="00B83E26"/>
    <w:rsid w:val="00B8412A"/>
    <w:rsid w:val="00B85388"/>
    <w:rsid w:val="00B853E4"/>
    <w:rsid w:val="00B85F90"/>
    <w:rsid w:val="00B86322"/>
    <w:rsid w:val="00B86EF6"/>
    <w:rsid w:val="00B87AA1"/>
    <w:rsid w:val="00B908C7"/>
    <w:rsid w:val="00B90EDE"/>
    <w:rsid w:val="00B918B2"/>
    <w:rsid w:val="00B91FCE"/>
    <w:rsid w:val="00B9214C"/>
    <w:rsid w:val="00B9274B"/>
    <w:rsid w:val="00B928EB"/>
    <w:rsid w:val="00B929A3"/>
    <w:rsid w:val="00B940CB"/>
    <w:rsid w:val="00B9449D"/>
    <w:rsid w:val="00B9453B"/>
    <w:rsid w:val="00B9544C"/>
    <w:rsid w:val="00B96460"/>
    <w:rsid w:val="00B96F2A"/>
    <w:rsid w:val="00B975A7"/>
    <w:rsid w:val="00BA0F23"/>
    <w:rsid w:val="00BA163C"/>
    <w:rsid w:val="00BA2133"/>
    <w:rsid w:val="00BA22A2"/>
    <w:rsid w:val="00BA22CE"/>
    <w:rsid w:val="00BA2501"/>
    <w:rsid w:val="00BA32F2"/>
    <w:rsid w:val="00BA4BE9"/>
    <w:rsid w:val="00BA4C6F"/>
    <w:rsid w:val="00BA5373"/>
    <w:rsid w:val="00BA560A"/>
    <w:rsid w:val="00BA626F"/>
    <w:rsid w:val="00BA6F7A"/>
    <w:rsid w:val="00BA703C"/>
    <w:rsid w:val="00BA749E"/>
    <w:rsid w:val="00BA77D1"/>
    <w:rsid w:val="00BA78E3"/>
    <w:rsid w:val="00BA796F"/>
    <w:rsid w:val="00BA7F09"/>
    <w:rsid w:val="00BB064D"/>
    <w:rsid w:val="00BB0B29"/>
    <w:rsid w:val="00BB1066"/>
    <w:rsid w:val="00BB25B8"/>
    <w:rsid w:val="00BB2961"/>
    <w:rsid w:val="00BB2A88"/>
    <w:rsid w:val="00BB40AE"/>
    <w:rsid w:val="00BB493D"/>
    <w:rsid w:val="00BB4ADE"/>
    <w:rsid w:val="00BB5271"/>
    <w:rsid w:val="00BB52F9"/>
    <w:rsid w:val="00BB5EC7"/>
    <w:rsid w:val="00BB67BA"/>
    <w:rsid w:val="00BC274B"/>
    <w:rsid w:val="00BC42F6"/>
    <w:rsid w:val="00BC47FF"/>
    <w:rsid w:val="00BC4853"/>
    <w:rsid w:val="00BC4857"/>
    <w:rsid w:val="00BC612D"/>
    <w:rsid w:val="00BC62A4"/>
    <w:rsid w:val="00BC69AD"/>
    <w:rsid w:val="00BC69C2"/>
    <w:rsid w:val="00BC6E90"/>
    <w:rsid w:val="00BC70CF"/>
    <w:rsid w:val="00BC7100"/>
    <w:rsid w:val="00BC7419"/>
    <w:rsid w:val="00BC7893"/>
    <w:rsid w:val="00BD0683"/>
    <w:rsid w:val="00BD07C2"/>
    <w:rsid w:val="00BD0BBB"/>
    <w:rsid w:val="00BD0F2E"/>
    <w:rsid w:val="00BD117A"/>
    <w:rsid w:val="00BD12B5"/>
    <w:rsid w:val="00BD219A"/>
    <w:rsid w:val="00BD2B81"/>
    <w:rsid w:val="00BD36C4"/>
    <w:rsid w:val="00BD414F"/>
    <w:rsid w:val="00BD4908"/>
    <w:rsid w:val="00BD54AA"/>
    <w:rsid w:val="00BD5B1D"/>
    <w:rsid w:val="00BD5D12"/>
    <w:rsid w:val="00BD607B"/>
    <w:rsid w:val="00BD61A1"/>
    <w:rsid w:val="00BD67D2"/>
    <w:rsid w:val="00BD68D2"/>
    <w:rsid w:val="00BD71E6"/>
    <w:rsid w:val="00BD7C96"/>
    <w:rsid w:val="00BE00CA"/>
    <w:rsid w:val="00BE04F8"/>
    <w:rsid w:val="00BE0FBD"/>
    <w:rsid w:val="00BE1EAC"/>
    <w:rsid w:val="00BE271F"/>
    <w:rsid w:val="00BE2B71"/>
    <w:rsid w:val="00BE3145"/>
    <w:rsid w:val="00BE3C92"/>
    <w:rsid w:val="00BE3EBE"/>
    <w:rsid w:val="00BE410C"/>
    <w:rsid w:val="00BE4AB9"/>
    <w:rsid w:val="00BE4DDB"/>
    <w:rsid w:val="00BE56CA"/>
    <w:rsid w:val="00BE5797"/>
    <w:rsid w:val="00BE59C0"/>
    <w:rsid w:val="00BE59E1"/>
    <w:rsid w:val="00BE5A59"/>
    <w:rsid w:val="00BE5AD5"/>
    <w:rsid w:val="00BE6BA2"/>
    <w:rsid w:val="00BE7828"/>
    <w:rsid w:val="00BF02E5"/>
    <w:rsid w:val="00BF038E"/>
    <w:rsid w:val="00BF08AE"/>
    <w:rsid w:val="00BF12F4"/>
    <w:rsid w:val="00BF13BD"/>
    <w:rsid w:val="00BF144B"/>
    <w:rsid w:val="00BF1ED6"/>
    <w:rsid w:val="00BF34AD"/>
    <w:rsid w:val="00BF3679"/>
    <w:rsid w:val="00BF377D"/>
    <w:rsid w:val="00BF37FC"/>
    <w:rsid w:val="00BF3CE1"/>
    <w:rsid w:val="00BF4236"/>
    <w:rsid w:val="00BF480D"/>
    <w:rsid w:val="00BF4D04"/>
    <w:rsid w:val="00BF4F44"/>
    <w:rsid w:val="00BF54FE"/>
    <w:rsid w:val="00BF64B8"/>
    <w:rsid w:val="00BF698B"/>
    <w:rsid w:val="00BF6C54"/>
    <w:rsid w:val="00BF7313"/>
    <w:rsid w:val="00BF782A"/>
    <w:rsid w:val="00BF789E"/>
    <w:rsid w:val="00BF7BC4"/>
    <w:rsid w:val="00C00ACD"/>
    <w:rsid w:val="00C00B52"/>
    <w:rsid w:val="00C00B96"/>
    <w:rsid w:val="00C02570"/>
    <w:rsid w:val="00C02AED"/>
    <w:rsid w:val="00C0391D"/>
    <w:rsid w:val="00C03BA3"/>
    <w:rsid w:val="00C03C81"/>
    <w:rsid w:val="00C045B5"/>
    <w:rsid w:val="00C04DBA"/>
    <w:rsid w:val="00C05F5D"/>
    <w:rsid w:val="00C06232"/>
    <w:rsid w:val="00C0627F"/>
    <w:rsid w:val="00C063EF"/>
    <w:rsid w:val="00C07A4D"/>
    <w:rsid w:val="00C10853"/>
    <w:rsid w:val="00C10AA9"/>
    <w:rsid w:val="00C1301C"/>
    <w:rsid w:val="00C13623"/>
    <w:rsid w:val="00C145A6"/>
    <w:rsid w:val="00C15032"/>
    <w:rsid w:val="00C150AD"/>
    <w:rsid w:val="00C16189"/>
    <w:rsid w:val="00C16C09"/>
    <w:rsid w:val="00C17941"/>
    <w:rsid w:val="00C17F48"/>
    <w:rsid w:val="00C2037A"/>
    <w:rsid w:val="00C20491"/>
    <w:rsid w:val="00C209BC"/>
    <w:rsid w:val="00C210BF"/>
    <w:rsid w:val="00C2196F"/>
    <w:rsid w:val="00C21F0C"/>
    <w:rsid w:val="00C22829"/>
    <w:rsid w:val="00C22A3F"/>
    <w:rsid w:val="00C236E2"/>
    <w:rsid w:val="00C24730"/>
    <w:rsid w:val="00C24AE7"/>
    <w:rsid w:val="00C24F15"/>
    <w:rsid w:val="00C2644B"/>
    <w:rsid w:val="00C26FA7"/>
    <w:rsid w:val="00C273D9"/>
    <w:rsid w:val="00C3094F"/>
    <w:rsid w:val="00C30D2C"/>
    <w:rsid w:val="00C313C0"/>
    <w:rsid w:val="00C33050"/>
    <w:rsid w:val="00C33F26"/>
    <w:rsid w:val="00C33F68"/>
    <w:rsid w:val="00C34F15"/>
    <w:rsid w:val="00C351C1"/>
    <w:rsid w:val="00C3530F"/>
    <w:rsid w:val="00C35B56"/>
    <w:rsid w:val="00C36081"/>
    <w:rsid w:val="00C3618F"/>
    <w:rsid w:val="00C3624A"/>
    <w:rsid w:val="00C36354"/>
    <w:rsid w:val="00C369AC"/>
    <w:rsid w:val="00C4048A"/>
    <w:rsid w:val="00C4050A"/>
    <w:rsid w:val="00C40751"/>
    <w:rsid w:val="00C40ACA"/>
    <w:rsid w:val="00C40CF6"/>
    <w:rsid w:val="00C41E83"/>
    <w:rsid w:val="00C420CF"/>
    <w:rsid w:val="00C4230F"/>
    <w:rsid w:val="00C425A4"/>
    <w:rsid w:val="00C42BEA"/>
    <w:rsid w:val="00C43008"/>
    <w:rsid w:val="00C43037"/>
    <w:rsid w:val="00C43674"/>
    <w:rsid w:val="00C44ECF"/>
    <w:rsid w:val="00C451B8"/>
    <w:rsid w:val="00C459C1"/>
    <w:rsid w:val="00C45EE4"/>
    <w:rsid w:val="00C46AEA"/>
    <w:rsid w:val="00C4798E"/>
    <w:rsid w:val="00C47A11"/>
    <w:rsid w:val="00C47B60"/>
    <w:rsid w:val="00C50575"/>
    <w:rsid w:val="00C5067C"/>
    <w:rsid w:val="00C5090E"/>
    <w:rsid w:val="00C51149"/>
    <w:rsid w:val="00C513B1"/>
    <w:rsid w:val="00C51B43"/>
    <w:rsid w:val="00C51CB1"/>
    <w:rsid w:val="00C51FAA"/>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C3B"/>
    <w:rsid w:val="00C60EA1"/>
    <w:rsid w:val="00C60EC4"/>
    <w:rsid w:val="00C61758"/>
    <w:rsid w:val="00C61960"/>
    <w:rsid w:val="00C61E3D"/>
    <w:rsid w:val="00C622D8"/>
    <w:rsid w:val="00C6288A"/>
    <w:rsid w:val="00C62926"/>
    <w:rsid w:val="00C62C20"/>
    <w:rsid w:val="00C62E1C"/>
    <w:rsid w:val="00C63972"/>
    <w:rsid w:val="00C647B9"/>
    <w:rsid w:val="00C64BFE"/>
    <w:rsid w:val="00C64F48"/>
    <w:rsid w:val="00C65D07"/>
    <w:rsid w:val="00C65D0A"/>
    <w:rsid w:val="00C65FD6"/>
    <w:rsid w:val="00C65FDC"/>
    <w:rsid w:val="00C7019F"/>
    <w:rsid w:val="00C70FC4"/>
    <w:rsid w:val="00C71008"/>
    <w:rsid w:val="00C71CF4"/>
    <w:rsid w:val="00C7260B"/>
    <w:rsid w:val="00C72DC8"/>
    <w:rsid w:val="00C742A6"/>
    <w:rsid w:val="00C75683"/>
    <w:rsid w:val="00C75805"/>
    <w:rsid w:val="00C759E2"/>
    <w:rsid w:val="00C75F22"/>
    <w:rsid w:val="00C774C0"/>
    <w:rsid w:val="00C77A5A"/>
    <w:rsid w:val="00C81127"/>
    <w:rsid w:val="00C81261"/>
    <w:rsid w:val="00C816BD"/>
    <w:rsid w:val="00C819CD"/>
    <w:rsid w:val="00C81AFE"/>
    <w:rsid w:val="00C81C9C"/>
    <w:rsid w:val="00C8235E"/>
    <w:rsid w:val="00C823F0"/>
    <w:rsid w:val="00C825D7"/>
    <w:rsid w:val="00C8272D"/>
    <w:rsid w:val="00C8309E"/>
    <w:rsid w:val="00C831C5"/>
    <w:rsid w:val="00C8348D"/>
    <w:rsid w:val="00C83BC0"/>
    <w:rsid w:val="00C83C9F"/>
    <w:rsid w:val="00C84F2F"/>
    <w:rsid w:val="00C86470"/>
    <w:rsid w:val="00C90058"/>
    <w:rsid w:val="00C90289"/>
    <w:rsid w:val="00C905C2"/>
    <w:rsid w:val="00C90F00"/>
    <w:rsid w:val="00C91374"/>
    <w:rsid w:val="00C9164F"/>
    <w:rsid w:val="00C91D10"/>
    <w:rsid w:val="00C91F7C"/>
    <w:rsid w:val="00C930A4"/>
    <w:rsid w:val="00C93134"/>
    <w:rsid w:val="00C94C3C"/>
    <w:rsid w:val="00C955A4"/>
    <w:rsid w:val="00C95647"/>
    <w:rsid w:val="00C966FA"/>
    <w:rsid w:val="00C97226"/>
    <w:rsid w:val="00C97C8A"/>
    <w:rsid w:val="00C97E4B"/>
    <w:rsid w:val="00CA0986"/>
    <w:rsid w:val="00CA1D70"/>
    <w:rsid w:val="00CA2880"/>
    <w:rsid w:val="00CA365C"/>
    <w:rsid w:val="00CA3A91"/>
    <w:rsid w:val="00CA4329"/>
    <w:rsid w:val="00CA5123"/>
    <w:rsid w:val="00CA560E"/>
    <w:rsid w:val="00CA60D7"/>
    <w:rsid w:val="00CA6384"/>
    <w:rsid w:val="00CA74FD"/>
    <w:rsid w:val="00CA7688"/>
    <w:rsid w:val="00CA79D6"/>
    <w:rsid w:val="00CA7A3F"/>
    <w:rsid w:val="00CB034B"/>
    <w:rsid w:val="00CB0535"/>
    <w:rsid w:val="00CB09E4"/>
    <w:rsid w:val="00CB0D13"/>
    <w:rsid w:val="00CB11CB"/>
    <w:rsid w:val="00CB1ED3"/>
    <w:rsid w:val="00CB4D7B"/>
    <w:rsid w:val="00CB50AE"/>
    <w:rsid w:val="00CB54CF"/>
    <w:rsid w:val="00CB5616"/>
    <w:rsid w:val="00CB7327"/>
    <w:rsid w:val="00CB746E"/>
    <w:rsid w:val="00CB7E88"/>
    <w:rsid w:val="00CB7F94"/>
    <w:rsid w:val="00CC028D"/>
    <w:rsid w:val="00CC24BA"/>
    <w:rsid w:val="00CC2759"/>
    <w:rsid w:val="00CC4F74"/>
    <w:rsid w:val="00CC50A0"/>
    <w:rsid w:val="00CC576D"/>
    <w:rsid w:val="00CC67E7"/>
    <w:rsid w:val="00CC68A3"/>
    <w:rsid w:val="00CD08CB"/>
    <w:rsid w:val="00CD1670"/>
    <w:rsid w:val="00CD18A3"/>
    <w:rsid w:val="00CD1D5E"/>
    <w:rsid w:val="00CD240F"/>
    <w:rsid w:val="00CD27F5"/>
    <w:rsid w:val="00CD2AC7"/>
    <w:rsid w:val="00CD2BA7"/>
    <w:rsid w:val="00CD3706"/>
    <w:rsid w:val="00CD3952"/>
    <w:rsid w:val="00CD395C"/>
    <w:rsid w:val="00CD3AD9"/>
    <w:rsid w:val="00CD3E70"/>
    <w:rsid w:val="00CD5242"/>
    <w:rsid w:val="00CD5875"/>
    <w:rsid w:val="00CD5CF8"/>
    <w:rsid w:val="00CD76D2"/>
    <w:rsid w:val="00CE09B9"/>
    <w:rsid w:val="00CE0AF5"/>
    <w:rsid w:val="00CE0CF3"/>
    <w:rsid w:val="00CE1391"/>
    <w:rsid w:val="00CE16CB"/>
    <w:rsid w:val="00CE23C0"/>
    <w:rsid w:val="00CE3816"/>
    <w:rsid w:val="00CE4CC1"/>
    <w:rsid w:val="00CE545C"/>
    <w:rsid w:val="00CE622E"/>
    <w:rsid w:val="00CE62AD"/>
    <w:rsid w:val="00CE63F9"/>
    <w:rsid w:val="00CE6994"/>
    <w:rsid w:val="00CE6A97"/>
    <w:rsid w:val="00CE7955"/>
    <w:rsid w:val="00CF007B"/>
    <w:rsid w:val="00CF01EB"/>
    <w:rsid w:val="00CF0528"/>
    <w:rsid w:val="00CF052A"/>
    <w:rsid w:val="00CF054A"/>
    <w:rsid w:val="00CF107F"/>
    <w:rsid w:val="00CF111F"/>
    <w:rsid w:val="00CF16B1"/>
    <w:rsid w:val="00CF17F4"/>
    <w:rsid w:val="00CF251D"/>
    <w:rsid w:val="00CF255A"/>
    <w:rsid w:val="00CF3758"/>
    <w:rsid w:val="00CF3780"/>
    <w:rsid w:val="00CF3E55"/>
    <w:rsid w:val="00CF40E2"/>
    <w:rsid w:val="00CF50DF"/>
    <w:rsid w:val="00CF5424"/>
    <w:rsid w:val="00CF57A0"/>
    <w:rsid w:val="00CF70C1"/>
    <w:rsid w:val="00D00997"/>
    <w:rsid w:val="00D029C9"/>
    <w:rsid w:val="00D02A7B"/>
    <w:rsid w:val="00D03ACA"/>
    <w:rsid w:val="00D03D44"/>
    <w:rsid w:val="00D052BB"/>
    <w:rsid w:val="00D054D2"/>
    <w:rsid w:val="00D0583D"/>
    <w:rsid w:val="00D06DAB"/>
    <w:rsid w:val="00D0729B"/>
    <w:rsid w:val="00D103F9"/>
    <w:rsid w:val="00D10D0B"/>
    <w:rsid w:val="00D12D61"/>
    <w:rsid w:val="00D12F0C"/>
    <w:rsid w:val="00D13337"/>
    <w:rsid w:val="00D134F2"/>
    <w:rsid w:val="00D1383D"/>
    <w:rsid w:val="00D15A4B"/>
    <w:rsid w:val="00D16C92"/>
    <w:rsid w:val="00D16DCF"/>
    <w:rsid w:val="00D172B0"/>
    <w:rsid w:val="00D2016F"/>
    <w:rsid w:val="00D20200"/>
    <w:rsid w:val="00D20D4B"/>
    <w:rsid w:val="00D20D81"/>
    <w:rsid w:val="00D22133"/>
    <w:rsid w:val="00D2294D"/>
    <w:rsid w:val="00D2301E"/>
    <w:rsid w:val="00D2307B"/>
    <w:rsid w:val="00D23835"/>
    <w:rsid w:val="00D23943"/>
    <w:rsid w:val="00D23DF3"/>
    <w:rsid w:val="00D243AC"/>
    <w:rsid w:val="00D24C30"/>
    <w:rsid w:val="00D25F88"/>
    <w:rsid w:val="00D26474"/>
    <w:rsid w:val="00D27963"/>
    <w:rsid w:val="00D312B0"/>
    <w:rsid w:val="00D314F1"/>
    <w:rsid w:val="00D31775"/>
    <w:rsid w:val="00D3180F"/>
    <w:rsid w:val="00D3280E"/>
    <w:rsid w:val="00D32CEB"/>
    <w:rsid w:val="00D337D5"/>
    <w:rsid w:val="00D33CB3"/>
    <w:rsid w:val="00D33D6F"/>
    <w:rsid w:val="00D3501D"/>
    <w:rsid w:val="00D35106"/>
    <w:rsid w:val="00D367D0"/>
    <w:rsid w:val="00D369F9"/>
    <w:rsid w:val="00D36C09"/>
    <w:rsid w:val="00D4029B"/>
    <w:rsid w:val="00D413E1"/>
    <w:rsid w:val="00D4184A"/>
    <w:rsid w:val="00D426DF"/>
    <w:rsid w:val="00D43833"/>
    <w:rsid w:val="00D441B7"/>
    <w:rsid w:val="00D445CE"/>
    <w:rsid w:val="00D44DCE"/>
    <w:rsid w:val="00D453EE"/>
    <w:rsid w:val="00D457E9"/>
    <w:rsid w:val="00D45BF3"/>
    <w:rsid w:val="00D46CC7"/>
    <w:rsid w:val="00D46E07"/>
    <w:rsid w:val="00D47DCF"/>
    <w:rsid w:val="00D508A4"/>
    <w:rsid w:val="00D52E17"/>
    <w:rsid w:val="00D53ADD"/>
    <w:rsid w:val="00D53D94"/>
    <w:rsid w:val="00D54207"/>
    <w:rsid w:val="00D55082"/>
    <w:rsid w:val="00D55818"/>
    <w:rsid w:val="00D568BC"/>
    <w:rsid w:val="00D57A95"/>
    <w:rsid w:val="00D60335"/>
    <w:rsid w:val="00D60932"/>
    <w:rsid w:val="00D629B1"/>
    <w:rsid w:val="00D63C33"/>
    <w:rsid w:val="00D64C83"/>
    <w:rsid w:val="00D64D35"/>
    <w:rsid w:val="00D65203"/>
    <w:rsid w:val="00D65893"/>
    <w:rsid w:val="00D65A12"/>
    <w:rsid w:val="00D65BEA"/>
    <w:rsid w:val="00D66AD7"/>
    <w:rsid w:val="00D67228"/>
    <w:rsid w:val="00D678DA"/>
    <w:rsid w:val="00D67D6E"/>
    <w:rsid w:val="00D7232D"/>
    <w:rsid w:val="00D72B50"/>
    <w:rsid w:val="00D736F6"/>
    <w:rsid w:val="00D736F7"/>
    <w:rsid w:val="00D73FE4"/>
    <w:rsid w:val="00D74429"/>
    <w:rsid w:val="00D747CE"/>
    <w:rsid w:val="00D756F8"/>
    <w:rsid w:val="00D75EC3"/>
    <w:rsid w:val="00D7642D"/>
    <w:rsid w:val="00D76605"/>
    <w:rsid w:val="00D774D0"/>
    <w:rsid w:val="00D80732"/>
    <w:rsid w:val="00D80843"/>
    <w:rsid w:val="00D80958"/>
    <w:rsid w:val="00D80CE1"/>
    <w:rsid w:val="00D80D17"/>
    <w:rsid w:val="00D815D8"/>
    <w:rsid w:val="00D81844"/>
    <w:rsid w:val="00D82B70"/>
    <w:rsid w:val="00D8331F"/>
    <w:rsid w:val="00D83DA4"/>
    <w:rsid w:val="00D83E5E"/>
    <w:rsid w:val="00D843C1"/>
    <w:rsid w:val="00D84477"/>
    <w:rsid w:val="00D84C4E"/>
    <w:rsid w:val="00D85518"/>
    <w:rsid w:val="00D861F3"/>
    <w:rsid w:val="00D8636B"/>
    <w:rsid w:val="00D868D7"/>
    <w:rsid w:val="00D87628"/>
    <w:rsid w:val="00D87D41"/>
    <w:rsid w:val="00D904B6"/>
    <w:rsid w:val="00D9078B"/>
    <w:rsid w:val="00D91FD2"/>
    <w:rsid w:val="00D923C5"/>
    <w:rsid w:val="00D92930"/>
    <w:rsid w:val="00D92B52"/>
    <w:rsid w:val="00D93D9F"/>
    <w:rsid w:val="00D9417B"/>
    <w:rsid w:val="00D95475"/>
    <w:rsid w:val="00D97A88"/>
    <w:rsid w:val="00D97D4C"/>
    <w:rsid w:val="00DA1C21"/>
    <w:rsid w:val="00DA20B7"/>
    <w:rsid w:val="00DA3990"/>
    <w:rsid w:val="00DA3EB3"/>
    <w:rsid w:val="00DA401E"/>
    <w:rsid w:val="00DA4173"/>
    <w:rsid w:val="00DA42F2"/>
    <w:rsid w:val="00DA471E"/>
    <w:rsid w:val="00DA5B7A"/>
    <w:rsid w:val="00DA6CC1"/>
    <w:rsid w:val="00DA6F8A"/>
    <w:rsid w:val="00DA73E8"/>
    <w:rsid w:val="00DA743C"/>
    <w:rsid w:val="00DA7B9A"/>
    <w:rsid w:val="00DA7D52"/>
    <w:rsid w:val="00DA7FA4"/>
    <w:rsid w:val="00DB124F"/>
    <w:rsid w:val="00DB1919"/>
    <w:rsid w:val="00DB3C8B"/>
    <w:rsid w:val="00DB43BD"/>
    <w:rsid w:val="00DB46F3"/>
    <w:rsid w:val="00DB4771"/>
    <w:rsid w:val="00DB5454"/>
    <w:rsid w:val="00DB5720"/>
    <w:rsid w:val="00DB71C8"/>
    <w:rsid w:val="00DB7E25"/>
    <w:rsid w:val="00DC1006"/>
    <w:rsid w:val="00DC15F2"/>
    <w:rsid w:val="00DC1BC7"/>
    <w:rsid w:val="00DC1FAA"/>
    <w:rsid w:val="00DC21D5"/>
    <w:rsid w:val="00DC2537"/>
    <w:rsid w:val="00DC272A"/>
    <w:rsid w:val="00DC2EFE"/>
    <w:rsid w:val="00DC3382"/>
    <w:rsid w:val="00DC3EC4"/>
    <w:rsid w:val="00DC4DBA"/>
    <w:rsid w:val="00DC5010"/>
    <w:rsid w:val="00DC726F"/>
    <w:rsid w:val="00DC7432"/>
    <w:rsid w:val="00DC746B"/>
    <w:rsid w:val="00DD0AB1"/>
    <w:rsid w:val="00DD0AEC"/>
    <w:rsid w:val="00DD15C8"/>
    <w:rsid w:val="00DD493E"/>
    <w:rsid w:val="00DD579D"/>
    <w:rsid w:val="00DD5A18"/>
    <w:rsid w:val="00DD7AA5"/>
    <w:rsid w:val="00DE0067"/>
    <w:rsid w:val="00DE05FF"/>
    <w:rsid w:val="00DE06FF"/>
    <w:rsid w:val="00DE0B24"/>
    <w:rsid w:val="00DE1C3D"/>
    <w:rsid w:val="00DE3CBE"/>
    <w:rsid w:val="00DE418A"/>
    <w:rsid w:val="00DE7379"/>
    <w:rsid w:val="00DE78B4"/>
    <w:rsid w:val="00DF0956"/>
    <w:rsid w:val="00DF0B7A"/>
    <w:rsid w:val="00DF0E8E"/>
    <w:rsid w:val="00DF1434"/>
    <w:rsid w:val="00DF14CD"/>
    <w:rsid w:val="00DF2104"/>
    <w:rsid w:val="00DF26AE"/>
    <w:rsid w:val="00DF2DEB"/>
    <w:rsid w:val="00DF311F"/>
    <w:rsid w:val="00DF3466"/>
    <w:rsid w:val="00DF367C"/>
    <w:rsid w:val="00DF4885"/>
    <w:rsid w:val="00DF5766"/>
    <w:rsid w:val="00DF5BCE"/>
    <w:rsid w:val="00DF6228"/>
    <w:rsid w:val="00DF6D91"/>
    <w:rsid w:val="00E00083"/>
    <w:rsid w:val="00E0131C"/>
    <w:rsid w:val="00E014F3"/>
    <w:rsid w:val="00E01C6E"/>
    <w:rsid w:val="00E01E74"/>
    <w:rsid w:val="00E01FEC"/>
    <w:rsid w:val="00E0298E"/>
    <w:rsid w:val="00E03400"/>
    <w:rsid w:val="00E036A2"/>
    <w:rsid w:val="00E038AA"/>
    <w:rsid w:val="00E03F58"/>
    <w:rsid w:val="00E042DE"/>
    <w:rsid w:val="00E0473D"/>
    <w:rsid w:val="00E047D5"/>
    <w:rsid w:val="00E050E6"/>
    <w:rsid w:val="00E05D69"/>
    <w:rsid w:val="00E06516"/>
    <w:rsid w:val="00E067CE"/>
    <w:rsid w:val="00E06AAB"/>
    <w:rsid w:val="00E06EC1"/>
    <w:rsid w:val="00E07706"/>
    <w:rsid w:val="00E07BC6"/>
    <w:rsid w:val="00E07E2D"/>
    <w:rsid w:val="00E07E84"/>
    <w:rsid w:val="00E1238A"/>
    <w:rsid w:val="00E12915"/>
    <w:rsid w:val="00E12DBB"/>
    <w:rsid w:val="00E14039"/>
    <w:rsid w:val="00E15409"/>
    <w:rsid w:val="00E15826"/>
    <w:rsid w:val="00E165D6"/>
    <w:rsid w:val="00E16B76"/>
    <w:rsid w:val="00E170EA"/>
    <w:rsid w:val="00E171AC"/>
    <w:rsid w:val="00E17662"/>
    <w:rsid w:val="00E1783A"/>
    <w:rsid w:val="00E2066A"/>
    <w:rsid w:val="00E20C40"/>
    <w:rsid w:val="00E20FCA"/>
    <w:rsid w:val="00E212A6"/>
    <w:rsid w:val="00E212B3"/>
    <w:rsid w:val="00E21A1D"/>
    <w:rsid w:val="00E22C07"/>
    <w:rsid w:val="00E2330A"/>
    <w:rsid w:val="00E23580"/>
    <w:rsid w:val="00E248C1"/>
    <w:rsid w:val="00E24B68"/>
    <w:rsid w:val="00E24C49"/>
    <w:rsid w:val="00E24E2A"/>
    <w:rsid w:val="00E2562C"/>
    <w:rsid w:val="00E2628D"/>
    <w:rsid w:val="00E267C3"/>
    <w:rsid w:val="00E300CF"/>
    <w:rsid w:val="00E30DD2"/>
    <w:rsid w:val="00E312AB"/>
    <w:rsid w:val="00E3244A"/>
    <w:rsid w:val="00E325AD"/>
    <w:rsid w:val="00E32849"/>
    <w:rsid w:val="00E329A2"/>
    <w:rsid w:val="00E32B07"/>
    <w:rsid w:val="00E34D65"/>
    <w:rsid w:val="00E35454"/>
    <w:rsid w:val="00E35725"/>
    <w:rsid w:val="00E35C19"/>
    <w:rsid w:val="00E378EB"/>
    <w:rsid w:val="00E37F99"/>
    <w:rsid w:val="00E401F6"/>
    <w:rsid w:val="00E40445"/>
    <w:rsid w:val="00E41133"/>
    <w:rsid w:val="00E41286"/>
    <w:rsid w:val="00E412F1"/>
    <w:rsid w:val="00E42005"/>
    <w:rsid w:val="00E432FD"/>
    <w:rsid w:val="00E43CDE"/>
    <w:rsid w:val="00E44DA0"/>
    <w:rsid w:val="00E44F52"/>
    <w:rsid w:val="00E45267"/>
    <w:rsid w:val="00E45497"/>
    <w:rsid w:val="00E459E5"/>
    <w:rsid w:val="00E45EAA"/>
    <w:rsid w:val="00E473C9"/>
    <w:rsid w:val="00E52342"/>
    <w:rsid w:val="00E54011"/>
    <w:rsid w:val="00E54EEA"/>
    <w:rsid w:val="00E54F99"/>
    <w:rsid w:val="00E55F14"/>
    <w:rsid w:val="00E568BA"/>
    <w:rsid w:val="00E576D5"/>
    <w:rsid w:val="00E578AD"/>
    <w:rsid w:val="00E60E7B"/>
    <w:rsid w:val="00E62375"/>
    <w:rsid w:val="00E62608"/>
    <w:rsid w:val="00E62BDD"/>
    <w:rsid w:val="00E6302F"/>
    <w:rsid w:val="00E63A41"/>
    <w:rsid w:val="00E63A9B"/>
    <w:rsid w:val="00E645B5"/>
    <w:rsid w:val="00E64BDC"/>
    <w:rsid w:val="00E6650C"/>
    <w:rsid w:val="00E66B28"/>
    <w:rsid w:val="00E67946"/>
    <w:rsid w:val="00E67C58"/>
    <w:rsid w:val="00E67E67"/>
    <w:rsid w:val="00E67F6E"/>
    <w:rsid w:val="00E72B66"/>
    <w:rsid w:val="00E73F00"/>
    <w:rsid w:val="00E7459D"/>
    <w:rsid w:val="00E753DF"/>
    <w:rsid w:val="00E75F4C"/>
    <w:rsid w:val="00E763E8"/>
    <w:rsid w:val="00E768E7"/>
    <w:rsid w:val="00E77353"/>
    <w:rsid w:val="00E801A0"/>
    <w:rsid w:val="00E8052F"/>
    <w:rsid w:val="00E80929"/>
    <w:rsid w:val="00E8120E"/>
    <w:rsid w:val="00E81324"/>
    <w:rsid w:val="00E819A6"/>
    <w:rsid w:val="00E823FA"/>
    <w:rsid w:val="00E82980"/>
    <w:rsid w:val="00E83808"/>
    <w:rsid w:val="00E8399A"/>
    <w:rsid w:val="00E84AA9"/>
    <w:rsid w:val="00E85561"/>
    <w:rsid w:val="00E86766"/>
    <w:rsid w:val="00E86C55"/>
    <w:rsid w:val="00E8757F"/>
    <w:rsid w:val="00E90A91"/>
    <w:rsid w:val="00E90AFB"/>
    <w:rsid w:val="00E91209"/>
    <w:rsid w:val="00E914B5"/>
    <w:rsid w:val="00E9301F"/>
    <w:rsid w:val="00E930B8"/>
    <w:rsid w:val="00E9371E"/>
    <w:rsid w:val="00E939E3"/>
    <w:rsid w:val="00E9545C"/>
    <w:rsid w:val="00E95C66"/>
    <w:rsid w:val="00E9608B"/>
    <w:rsid w:val="00E96B92"/>
    <w:rsid w:val="00E96C39"/>
    <w:rsid w:val="00E97133"/>
    <w:rsid w:val="00E97A08"/>
    <w:rsid w:val="00E97B24"/>
    <w:rsid w:val="00E97B55"/>
    <w:rsid w:val="00E97C73"/>
    <w:rsid w:val="00EA12BE"/>
    <w:rsid w:val="00EA1B61"/>
    <w:rsid w:val="00EA2633"/>
    <w:rsid w:val="00EA3318"/>
    <w:rsid w:val="00EA5E12"/>
    <w:rsid w:val="00EA5F6D"/>
    <w:rsid w:val="00EA6096"/>
    <w:rsid w:val="00EA756B"/>
    <w:rsid w:val="00EA7941"/>
    <w:rsid w:val="00EB01CC"/>
    <w:rsid w:val="00EB0C88"/>
    <w:rsid w:val="00EB1233"/>
    <w:rsid w:val="00EB18D4"/>
    <w:rsid w:val="00EB1CBF"/>
    <w:rsid w:val="00EB2FB2"/>
    <w:rsid w:val="00EB3CD9"/>
    <w:rsid w:val="00EB3EDD"/>
    <w:rsid w:val="00EB56DE"/>
    <w:rsid w:val="00EB5E06"/>
    <w:rsid w:val="00EB5F8A"/>
    <w:rsid w:val="00EB64F8"/>
    <w:rsid w:val="00EB6606"/>
    <w:rsid w:val="00EB7E18"/>
    <w:rsid w:val="00EB7EF4"/>
    <w:rsid w:val="00EC035C"/>
    <w:rsid w:val="00EC26F2"/>
    <w:rsid w:val="00EC288B"/>
    <w:rsid w:val="00EC30C8"/>
    <w:rsid w:val="00EC4A74"/>
    <w:rsid w:val="00EC5003"/>
    <w:rsid w:val="00EC50AE"/>
    <w:rsid w:val="00EC5907"/>
    <w:rsid w:val="00EC598D"/>
    <w:rsid w:val="00EC6695"/>
    <w:rsid w:val="00EC758B"/>
    <w:rsid w:val="00EC7C3B"/>
    <w:rsid w:val="00ED09F8"/>
    <w:rsid w:val="00ED0A75"/>
    <w:rsid w:val="00ED101D"/>
    <w:rsid w:val="00ED114C"/>
    <w:rsid w:val="00ED265E"/>
    <w:rsid w:val="00ED2901"/>
    <w:rsid w:val="00ED2A86"/>
    <w:rsid w:val="00ED2B6F"/>
    <w:rsid w:val="00ED43EB"/>
    <w:rsid w:val="00ED52B1"/>
    <w:rsid w:val="00ED5E0B"/>
    <w:rsid w:val="00ED63C8"/>
    <w:rsid w:val="00ED7E50"/>
    <w:rsid w:val="00EE02CD"/>
    <w:rsid w:val="00EE04FC"/>
    <w:rsid w:val="00EE0576"/>
    <w:rsid w:val="00EE1C96"/>
    <w:rsid w:val="00EE1D08"/>
    <w:rsid w:val="00EE2C75"/>
    <w:rsid w:val="00EE30A6"/>
    <w:rsid w:val="00EE3327"/>
    <w:rsid w:val="00EE492F"/>
    <w:rsid w:val="00EE5C25"/>
    <w:rsid w:val="00EE60E8"/>
    <w:rsid w:val="00EE6F73"/>
    <w:rsid w:val="00EE75F6"/>
    <w:rsid w:val="00EE7D36"/>
    <w:rsid w:val="00EF0D5E"/>
    <w:rsid w:val="00EF1399"/>
    <w:rsid w:val="00EF3D5A"/>
    <w:rsid w:val="00EF46CC"/>
    <w:rsid w:val="00EF667D"/>
    <w:rsid w:val="00F005C7"/>
    <w:rsid w:val="00F010BE"/>
    <w:rsid w:val="00F01363"/>
    <w:rsid w:val="00F01782"/>
    <w:rsid w:val="00F02299"/>
    <w:rsid w:val="00F02377"/>
    <w:rsid w:val="00F02B6B"/>
    <w:rsid w:val="00F031D7"/>
    <w:rsid w:val="00F03419"/>
    <w:rsid w:val="00F0622C"/>
    <w:rsid w:val="00F06520"/>
    <w:rsid w:val="00F07534"/>
    <w:rsid w:val="00F07765"/>
    <w:rsid w:val="00F10067"/>
    <w:rsid w:val="00F101F4"/>
    <w:rsid w:val="00F10643"/>
    <w:rsid w:val="00F1159D"/>
    <w:rsid w:val="00F11680"/>
    <w:rsid w:val="00F11CFC"/>
    <w:rsid w:val="00F12DB6"/>
    <w:rsid w:val="00F130B1"/>
    <w:rsid w:val="00F13CD3"/>
    <w:rsid w:val="00F13EE4"/>
    <w:rsid w:val="00F14385"/>
    <w:rsid w:val="00F153B4"/>
    <w:rsid w:val="00F1583D"/>
    <w:rsid w:val="00F169A2"/>
    <w:rsid w:val="00F17088"/>
    <w:rsid w:val="00F171E3"/>
    <w:rsid w:val="00F1760E"/>
    <w:rsid w:val="00F212DE"/>
    <w:rsid w:val="00F21E4A"/>
    <w:rsid w:val="00F2285B"/>
    <w:rsid w:val="00F2315D"/>
    <w:rsid w:val="00F2356C"/>
    <w:rsid w:val="00F23BBF"/>
    <w:rsid w:val="00F2415B"/>
    <w:rsid w:val="00F24456"/>
    <w:rsid w:val="00F250F1"/>
    <w:rsid w:val="00F25FD1"/>
    <w:rsid w:val="00F2619F"/>
    <w:rsid w:val="00F26669"/>
    <w:rsid w:val="00F323BA"/>
    <w:rsid w:val="00F32A9F"/>
    <w:rsid w:val="00F32E91"/>
    <w:rsid w:val="00F32F8E"/>
    <w:rsid w:val="00F330A2"/>
    <w:rsid w:val="00F34180"/>
    <w:rsid w:val="00F3485A"/>
    <w:rsid w:val="00F35CFA"/>
    <w:rsid w:val="00F37225"/>
    <w:rsid w:val="00F375C1"/>
    <w:rsid w:val="00F377D2"/>
    <w:rsid w:val="00F4294B"/>
    <w:rsid w:val="00F43A1D"/>
    <w:rsid w:val="00F43FDE"/>
    <w:rsid w:val="00F4523A"/>
    <w:rsid w:val="00F4561A"/>
    <w:rsid w:val="00F45957"/>
    <w:rsid w:val="00F46254"/>
    <w:rsid w:val="00F46422"/>
    <w:rsid w:val="00F46FE8"/>
    <w:rsid w:val="00F5062E"/>
    <w:rsid w:val="00F508F6"/>
    <w:rsid w:val="00F50CB8"/>
    <w:rsid w:val="00F51438"/>
    <w:rsid w:val="00F520F2"/>
    <w:rsid w:val="00F529AC"/>
    <w:rsid w:val="00F52E24"/>
    <w:rsid w:val="00F52F82"/>
    <w:rsid w:val="00F5491A"/>
    <w:rsid w:val="00F54DEC"/>
    <w:rsid w:val="00F54E80"/>
    <w:rsid w:val="00F54FE5"/>
    <w:rsid w:val="00F55192"/>
    <w:rsid w:val="00F5548D"/>
    <w:rsid w:val="00F55B92"/>
    <w:rsid w:val="00F55F2B"/>
    <w:rsid w:val="00F5602F"/>
    <w:rsid w:val="00F56144"/>
    <w:rsid w:val="00F56467"/>
    <w:rsid w:val="00F5795C"/>
    <w:rsid w:val="00F57AB8"/>
    <w:rsid w:val="00F57DD5"/>
    <w:rsid w:val="00F600A7"/>
    <w:rsid w:val="00F60102"/>
    <w:rsid w:val="00F60342"/>
    <w:rsid w:val="00F61663"/>
    <w:rsid w:val="00F61BDB"/>
    <w:rsid w:val="00F6324B"/>
    <w:rsid w:val="00F63479"/>
    <w:rsid w:val="00F63CA9"/>
    <w:rsid w:val="00F659F2"/>
    <w:rsid w:val="00F67028"/>
    <w:rsid w:val="00F670A3"/>
    <w:rsid w:val="00F724CB"/>
    <w:rsid w:val="00F72D3A"/>
    <w:rsid w:val="00F75DD7"/>
    <w:rsid w:val="00F765B0"/>
    <w:rsid w:val="00F76F9D"/>
    <w:rsid w:val="00F7716B"/>
    <w:rsid w:val="00F77B59"/>
    <w:rsid w:val="00F77CE6"/>
    <w:rsid w:val="00F80095"/>
    <w:rsid w:val="00F8059D"/>
    <w:rsid w:val="00F805D8"/>
    <w:rsid w:val="00F81AA1"/>
    <w:rsid w:val="00F81C9C"/>
    <w:rsid w:val="00F8227D"/>
    <w:rsid w:val="00F83EA8"/>
    <w:rsid w:val="00F849E9"/>
    <w:rsid w:val="00F85236"/>
    <w:rsid w:val="00F86511"/>
    <w:rsid w:val="00F86D2C"/>
    <w:rsid w:val="00F9134C"/>
    <w:rsid w:val="00F91BBD"/>
    <w:rsid w:val="00F91EC5"/>
    <w:rsid w:val="00F92F6D"/>
    <w:rsid w:val="00F93243"/>
    <w:rsid w:val="00F93822"/>
    <w:rsid w:val="00F93A0D"/>
    <w:rsid w:val="00F94A49"/>
    <w:rsid w:val="00F9675E"/>
    <w:rsid w:val="00F96D24"/>
    <w:rsid w:val="00F96D8C"/>
    <w:rsid w:val="00F96F7F"/>
    <w:rsid w:val="00F9704C"/>
    <w:rsid w:val="00F9728C"/>
    <w:rsid w:val="00F97B01"/>
    <w:rsid w:val="00F97F77"/>
    <w:rsid w:val="00FA0DA4"/>
    <w:rsid w:val="00FA0FC8"/>
    <w:rsid w:val="00FA1D2B"/>
    <w:rsid w:val="00FA2A35"/>
    <w:rsid w:val="00FA355E"/>
    <w:rsid w:val="00FA467C"/>
    <w:rsid w:val="00FA5429"/>
    <w:rsid w:val="00FA5436"/>
    <w:rsid w:val="00FA54AB"/>
    <w:rsid w:val="00FA68CF"/>
    <w:rsid w:val="00FA6CA4"/>
    <w:rsid w:val="00FA77B6"/>
    <w:rsid w:val="00FB03C5"/>
    <w:rsid w:val="00FB06E5"/>
    <w:rsid w:val="00FB09F4"/>
    <w:rsid w:val="00FB12E4"/>
    <w:rsid w:val="00FB2FEF"/>
    <w:rsid w:val="00FB3088"/>
    <w:rsid w:val="00FB3250"/>
    <w:rsid w:val="00FB4DEF"/>
    <w:rsid w:val="00FB5493"/>
    <w:rsid w:val="00FB5F41"/>
    <w:rsid w:val="00FB6133"/>
    <w:rsid w:val="00FB63A1"/>
    <w:rsid w:val="00FB6BCD"/>
    <w:rsid w:val="00FB6F22"/>
    <w:rsid w:val="00FB78FB"/>
    <w:rsid w:val="00FB7B84"/>
    <w:rsid w:val="00FC04B5"/>
    <w:rsid w:val="00FC0F00"/>
    <w:rsid w:val="00FC0F41"/>
    <w:rsid w:val="00FC106D"/>
    <w:rsid w:val="00FC1CB0"/>
    <w:rsid w:val="00FC2E70"/>
    <w:rsid w:val="00FC2F5B"/>
    <w:rsid w:val="00FC3B4A"/>
    <w:rsid w:val="00FC4273"/>
    <w:rsid w:val="00FC43AE"/>
    <w:rsid w:val="00FC4F48"/>
    <w:rsid w:val="00FC5B5B"/>
    <w:rsid w:val="00FC66B5"/>
    <w:rsid w:val="00FC6842"/>
    <w:rsid w:val="00FC73B8"/>
    <w:rsid w:val="00FC7575"/>
    <w:rsid w:val="00FC7F1E"/>
    <w:rsid w:val="00FD0CE5"/>
    <w:rsid w:val="00FD0EC5"/>
    <w:rsid w:val="00FD3EF3"/>
    <w:rsid w:val="00FD40F8"/>
    <w:rsid w:val="00FD472E"/>
    <w:rsid w:val="00FD6183"/>
    <w:rsid w:val="00FD6BA6"/>
    <w:rsid w:val="00FD7E65"/>
    <w:rsid w:val="00FE12D7"/>
    <w:rsid w:val="00FE1342"/>
    <w:rsid w:val="00FE19EC"/>
    <w:rsid w:val="00FE1C43"/>
    <w:rsid w:val="00FE2A42"/>
    <w:rsid w:val="00FE3D8C"/>
    <w:rsid w:val="00FE430E"/>
    <w:rsid w:val="00FE4642"/>
    <w:rsid w:val="00FE4D6E"/>
    <w:rsid w:val="00FE65BC"/>
    <w:rsid w:val="00FE6981"/>
    <w:rsid w:val="00FE6FDE"/>
    <w:rsid w:val="00FE7A20"/>
    <w:rsid w:val="00FF0198"/>
    <w:rsid w:val="00FF09C1"/>
    <w:rsid w:val="00FF27E9"/>
    <w:rsid w:val="00FF3320"/>
    <w:rsid w:val="00FF442A"/>
    <w:rsid w:val="00FF4671"/>
    <w:rsid w:val="00FF5DBA"/>
    <w:rsid w:val="00FF6696"/>
    <w:rsid w:val="00FF7ADC"/>
    <w:rsid w:val="00FF7B2C"/>
    <w:rsid w:val="01121D78"/>
    <w:rsid w:val="01145609"/>
    <w:rsid w:val="01180257"/>
    <w:rsid w:val="011B7E5C"/>
    <w:rsid w:val="011C6890"/>
    <w:rsid w:val="01231428"/>
    <w:rsid w:val="013A2E86"/>
    <w:rsid w:val="016D53B5"/>
    <w:rsid w:val="017D31AE"/>
    <w:rsid w:val="0186580B"/>
    <w:rsid w:val="019A4406"/>
    <w:rsid w:val="019D24C6"/>
    <w:rsid w:val="01A90983"/>
    <w:rsid w:val="01B27207"/>
    <w:rsid w:val="01B42948"/>
    <w:rsid w:val="01BA20E0"/>
    <w:rsid w:val="01BB7833"/>
    <w:rsid w:val="01BE14B2"/>
    <w:rsid w:val="01C963F3"/>
    <w:rsid w:val="01D37978"/>
    <w:rsid w:val="01E02F6B"/>
    <w:rsid w:val="01F66E13"/>
    <w:rsid w:val="01FF393D"/>
    <w:rsid w:val="024B4922"/>
    <w:rsid w:val="02521EB4"/>
    <w:rsid w:val="026E0F2B"/>
    <w:rsid w:val="0279417E"/>
    <w:rsid w:val="027A1497"/>
    <w:rsid w:val="027C16B8"/>
    <w:rsid w:val="027D0AB0"/>
    <w:rsid w:val="0294192D"/>
    <w:rsid w:val="02A81B3F"/>
    <w:rsid w:val="02AA6314"/>
    <w:rsid w:val="02C72A40"/>
    <w:rsid w:val="02E7360F"/>
    <w:rsid w:val="02EC2A70"/>
    <w:rsid w:val="02F34E6E"/>
    <w:rsid w:val="02F827B5"/>
    <w:rsid w:val="02F90D2B"/>
    <w:rsid w:val="031D20D5"/>
    <w:rsid w:val="03843F02"/>
    <w:rsid w:val="038642E5"/>
    <w:rsid w:val="03993D1D"/>
    <w:rsid w:val="03AF5188"/>
    <w:rsid w:val="03AF7276"/>
    <w:rsid w:val="03B55E4E"/>
    <w:rsid w:val="03BB0937"/>
    <w:rsid w:val="03DD51C8"/>
    <w:rsid w:val="040B4F74"/>
    <w:rsid w:val="042E59F7"/>
    <w:rsid w:val="042E5D0D"/>
    <w:rsid w:val="04412581"/>
    <w:rsid w:val="04453D32"/>
    <w:rsid w:val="045E20F1"/>
    <w:rsid w:val="04614682"/>
    <w:rsid w:val="046C5F57"/>
    <w:rsid w:val="046F5451"/>
    <w:rsid w:val="04717450"/>
    <w:rsid w:val="04B96845"/>
    <w:rsid w:val="04BB5B93"/>
    <w:rsid w:val="04DA26C6"/>
    <w:rsid w:val="04DD5141"/>
    <w:rsid w:val="04F02415"/>
    <w:rsid w:val="05007A31"/>
    <w:rsid w:val="050C6958"/>
    <w:rsid w:val="0512371B"/>
    <w:rsid w:val="05264492"/>
    <w:rsid w:val="05471673"/>
    <w:rsid w:val="05701DE5"/>
    <w:rsid w:val="05723A3A"/>
    <w:rsid w:val="05B61F89"/>
    <w:rsid w:val="05EE15C4"/>
    <w:rsid w:val="05F776AA"/>
    <w:rsid w:val="060C2051"/>
    <w:rsid w:val="062532DE"/>
    <w:rsid w:val="062B436E"/>
    <w:rsid w:val="06490EA7"/>
    <w:rsid w:val="064A2A25"/>
    <w:rsid w:val="065601ED"/>
    <w:rsid w:val="06AD43F4"/>
    <w:rsid w:val="06AD5680"/>
    <w:rsid w:val="06C90E16"/>
    <w:rsid w:val="06D122DA"/>
    <w:rsid w:val="06FA65D5"/>
    <w:rsid w:val="072757EB"/>
    <w:rsid w:val="072B1D50"/>
    <w:rsid w:val="074537AB"/>
    <w:rsid w:val="07482ABA"/>
    <w:rsid w:val="075E7FBA"/>
    <w:rsid w:val="0763742C"/>
    <w:rsid w:val="07735DDA"/>
    <w:rsid w:val="07810293"/>
    <w:rsid w:val="07853C4E"/>
    <w:rsid w:val="07916DB7"/>
    <w:rsid w:val="07973FB5"/>
    <w:rsid w:val="07A7370F"/>
    <w:rsid w:val="07AD510D"/>
    <w:rsid w:val="07B152A1"/>
    <w:rsid w:val="07ED6EBD"/>
    <w:rsid w:val="07EF3D8C"/>
    <w:rsid w:val="080D5295"/>
    <w:rsid w:val="0813541C"/>
    <w:rsid w:val="082D1EF7"/>
    <w:rsid w:val="082E0536"/>
    <w:rsid w:val="084043AF"/>
    <w:rsid w:val="084B4068"/>
    <w:rsid w:val="085515BB"/>
    <w:rsid w:val="085C15D4"/>
    <w:rsid w:val="085D55E5"/>
    <w:rsid w:val="088C1544"/>
    <w:rsid w:val="0893291E"/>
    <w:rsid w:val="08976557"/>
    <w:rsid w:val="089D5E24"/>
    <w:rsid w:val="089F07CF"/>
    <w:rsid w:val="08B81EBB"/>
    <w:rsid w:val="08C55F2F"/>
    <w:rsid w:val="08D330F5"/>
    <w:rsid w:val="08EB05ED"/>
    <w:rsid w:val="08F213FF"/>
    <w:rsid w:val="090919CD"/>
    <w:rsid w:val="091C023E"/>
    <w:rsid w:val="09213A1D"/>
    <w:rsid w:val="092438E4"/>
    <w:rsid w:val="0946693E"/>
    <w:rsid w:val="09522E4A"/>
    <w:rsid w:val="095D08C2"/>
    <w:rsid w:val="09616F12"/>
    <w:rsid w:val="09697C1D"/>
    <w:rsid w:val="096B4234"/>
    <w:rsid w:val="09754961"/>
    <w:rsid w:val="09954E0D"/>
    <w:rsid w:val="09A60DC8"/>
    <w:rsid w:val="09EE0DC8"/>
    <w:rsid w:val="0A090C13"/>
    <w:rsid w:val="0A0A148A"/>
    <w:rsid w:val="0A3131B8"/>
    <w:rsid w:val="0A6D18E6"/>
    <w:rsid w:val="0A6E5740"/>
    <w:rsid w:val="0A7C3C8A"/>
    <w:rsid w:val="0A821DD4"/>
    <w:rsid w:val="0A852453"/>
    <w:rsid w:val="0AB73367"/>
    <w:rsid w:val="0AD43E75"/>
    <w:rsid w:val="0AE0373C"/>
    <w:rsid w:val="0AE522E5"/>
    <w:rsid w:val="0AF04E36"/>
    <w:rsid w:val="0B027B51"/>
    <w:rsid w:val="0B0D4C33"/>
    <w:rsid w:val="0B0F2A1E"/>
    <w:rsid w:val="0B252D3A"/>
    <w:rsid w:val="0B5B4D3F"/>
    <w:rsid w:val="0B5E0828"/>
    <w:rsid w:val="0B625849"/>
    <w:rsid w:val="0B6877D6"/>
    <w:rsid w:val="0B6B051B"/>
    <w:rsid w:val="0B7A3CBA"/>
    <w:rsid w:val="0B835F0B"/>
    <w:rsid w:val="0B905AE7"/>
    <w:rsid w:val="0B963864"/>
    <w:rsid w:val="0BB22408"/>
    <w:rsid w:val="0BB951FD"/>
    <w:rsid w:val="0BDA326A"/>
    <w:rsid w:val="0BF90E85"/>
    <w:rsid w:val="0BFD5880"/>
    <w:rsid w:val="0C03466A"/>
    <w:rsid w:val="0C082D20"/>
    <w:rsid w:val="0C59670B"/>
    <w:rsid w:val="0C666FB0"/>
    <w:rsid w:val="0C7C21DE"/>
    <w:rsid w:val="0CAE1EF9"/>
    <w:rsid w:val="0CB63CF0"/>
    <w:rsid w:val="0D063060"/>
    <w:rsid w:val="0D0A6D1E"/>
    <w:rsid w:val="0D232AEA"/>
    <w:rsid w:val="0D2A784B"/>
    <w:rsid w:val="0D306AF8"/>
    <w:rsid w:val="0D427C26"/>
    <w:rsid w:val="0D522A6B"/>
    <w:rsid w:val="0D5B5E79"/>
    <w:rsid w:val="0D68600B"/>
    <w:rsid w:val="0D7969A9"/>
    <w:rsid w:val="0DBB3518"/>
    <w:rsid w:val="0DC572E8"/>
    <w:rsid w:val="0DCE3F53"/>
    <w:rsid w:val="0DCE752E"/>
    <w:rsid w:val="0DD60CA2"/>
    <w:rsid w:val="0DF75CF0"/>
    <w:rsid w:val="0DFA0587"/>
    <w:rsid w:val="0E062E06"/>
    <w:rsid w:val="0E0E50EE"/>
    <w:rsid w:val="0E1C2B54"/>
    <w:rsid w:val="0E222033"/>
    <w:rsid w:val="0E2D64EC"/>
    <w:rsid w:val="0E2E516C"/>
    <w:rsid w:val="0E376E34"/>
    <w:rsid w:val="0E4011FD"/>
    <w:rsid w:val="0E4205C7"/>
    <w:rsid w:val="0E4628F3"/>
    <w:rsid w:val="0E4B2F61"/>
    <w:rsid w:val="0E8E752E"/>
    <w:rsid w:val="0E9A11D7"/>
    <w:rsid w:val="0EAB1CD5"/>
    <w:rsid w:val="0EC865B8"/>
    <w:rsid w:val="0EDB59B8"/>
    <w:rsid w:val="0EDE1679"/>
    <w:rsid w:val="0EE14179"/>
    <w:rsid w:val="0EE87309"/>
    <w:rsid w:val="0EF67E92"/>
    <w:rsid w:val="0F0949F8"/>
    <w:rsid w:val="0F254183"/>
    <w:rsid w:val="0F266E80"/>
    <w:rsid w:val="0F4E2FBE"/>
    <w:rsid w:val="0F542A67"/>
    <w:rsid w:val="0F694D92"/>
    <w:rsid w:val="0F6F6696"/>
    <w:rsid w:val="0F73338B"/>
    <w:rsid w:val="0F8E6586"/>
    <w:rsid w:val="0FA56615"/>
    <w:rsid w:val="0FB50C60"/>
    <w:rsid w:val="0FB5526D"/>
    <w:rsid w:val="0FBC2626"/>
    <w:rsid w:val="0FBF6BD6"/>
    <w:rsid w:val="0FD63317"/>
    <w:rsid w:val="0FD75BE1"/>
    <w:rsid w:val="0FDC1D4B"/>
    <w:rsid w:val="10161464"/>
    <w:rsid w:val="10203135"/>
    <w:rsid w:val="1033789A"/>
    <w:rsid w:val="10403FF2"/>
    <w:rsid w:val="105459A3"/>
    <w:rsid w:val="10645487"/>
    <w:rsid w:val="10861BA8"/>
    <w:rsid w:val="10892FD5"/>
    <w:rsid w:val="108A7968"/>
    <w:rsid w:val="108D2CE2"/>
    <w:rsid w:val="108E2FB2"/>
    <w:rsid w:val="10AB4F16"/>
    <w:rsid w:val="10BD4111"/>
    <w:rsid w:val="10D1677A"/>
    <w:rsid w:val="10F442DE"/>
    <w:rsid w:val="10F57635"/>
    <w:rsid w:val="10FB4AAB"/>
    <w:rsid w:val="10FB5B64"/>
    <w:rsid w:val="1102547E"/>
    <w:rsid w:val="110B1B0E"/>
    <w:rsid w:val="111631F1"/>
    <w:rsid w:val="11274C9A"/>
    <w:rsid w:val="112E6273"/>
    <w:rsid w:val="11320230"/>
    <w:rsid w:val="114842D7"/>
    <w:rsid w:val="118358D7"/>
    <w:rsid w:val="11892124"/>
    <w:rsid w:val="11A227BD"/>
    <w:rsid w:val="11A75A6A"/>
    <w:rsid w:val="11AB4C56"/>
    <w:rsid w:val="11AC34B5"/>
    <w:rsid w:val="11CF1306"/>
    <w:rsid w:val="11D40D2A"/>
    <w:rsid w:val="11FC1EB8"/>
    <w:rsid w:val="120175BC"/>
    <w:rsid w:val="121B4B0C"/>
    <w:rsid w:val="122761A4"/>
    <w:rsid w:val="12330A5C"/>
    <w:rsid w:val="124547BA"/>
    <w:rsid w:val="12671F77"/>
    <w:rsid w:val="12703757"/>
    <w:rsid w:val="129F12E9"/>
    <w:rsid w:val="12A5375B"/>
    <w:rsid w:val="12A8265D"/>
    <w:rsid w:val="12C66BDF"/>
    <w:rsid w:val="12C80001"/>
    <w:rsid w:val="12E42AB8"/>
    <w:rsid w:val="12ED6AFE"/>
    <w:rsid w:val="12FB11F0"/>
    <w:rsid w:val="13067521"/>
    <w:rsid w:val="130806AA"/>
    <w:rsid w:val="131D6171"/>
    <w:rsid w:val="132524A6"/>
    <w:rsid w:val="1331764A"/>
    <w:rsid w:val="133E1D09"/>
    <w:rsid w:val="13460CE8"/>
    <w:rsid w:val="135405F4"/>
    <w:rsid w:val="136955A6"/>
    <w:rsid w:val="13864BED"/>
    <w:rsid w:val="13976615"/>
    <w:rsid w:val="13A47B5F"/>
    <w:rsid w:val="13A56C41"/>
    <w:rsid w:val="13AE3A01"/>
    <w:rsid w:val="13B218CB"/>
    <w:rsid w:val="13CB2D9E"/>
    <w:rsid w:val="13E31A1F"/>
    <w:rsid w:val="13E770EB"/>
    <w:rsid w:val="13EB3A33"/>
    <w:rsid w:val="13ED5B9F"/>
    <w:rsid w:val="140C64DA"/>
    <w:rsid w:val="14184053"/>
    <w:rsid w:val="142423C3"/>
    <w:rsid w:val="142A2E66"/>
    <w:rsid w:val="14413CDA"/>
    <w:rsid w:val="14455090"/>
    <w:rsid w:val="144644CB"/>
    <w:rsid w:val="14486B17"/>
    <w:rsid w:val="14674C2F"/>
    <w:rsid w:val="14933812"/>
    <w:rsid w:val="14AC117B"/>
    <w:rsid w:val="14B35BDC"/>
    <w:rsid w:val="14B52807"/>
    <w:rsid w:val="14CA6D71"/>
    <w:rsid w:val="14D12C73"/>
    <w:rsid w:val="14EA3CEB"/>
    <w:rsid w:val="14EB3A71"/>
    <w:rsid w:val="14F8321F"/>
    <w:rsid w:val="15160FE8"/>
    <w:rsid w:val="151E5CFD"/>
    <w:rsid w:val="153B5BEE"/>
    <w:rsid w:val="153F75AD"/>
    <w:rsid w:val="15587DFC"/>
    <w:rsid w:val="155C45CF"/>
    <w:rsid w:val="15647A53"/>
    <w:rsid w:val="15767350"/>
    <w:rsid w:val="157D6F18"/>
    <w:rsid w:val="158609D2"/>
    <w:rsid w:val="159A3168"/>
    <w:rsid w:val="15EB33C8"/>
    <w:rsid w:val="15EB583D"/>
    <w:rsid w:val="15EE09F8"/>
    <w:rsid w:val="15EE59C2"/>
    <w:rsid w:val="15F306FC"/>
    <w:rsid w:val="160C68B8"/>
    <w:rsid w:val="161104B2"/>
    <w:rsid w:val="16114B3A"/>
    <w:rsid w:val="16146661"/>
    <w:rsid w:val="16223C19"/>
    <w:rsid w:val="16263110"/>
    <w:rsid w:val="16321E6F"/>
    <w:rsid w:val="164413FF"/>
    <w:rsid w:val="16471A89"/>
    <w:rsid w:val="16692514"/>
    <w:rsid w:val="169B40CB"/>
    <w:rsid w:val="16A11295"/>
    <w:rsid w:val="16B56AEF"/>
    <w:rsid w:val="16BB05C9"/>
    <w:rsid w:val="16CF5F8D"/>
    <w:rsid w:val="16F74A20"/>
    <w:rsid w:val="16FC1E3D"/>
    <w:rsid w:val="16FC3207"/>
    <w:rsid w:val="17237FA7"/>
    <w:rsid w:val="174244C1"/>
    <w:rsid w:val="174B6EBD"/>
    <w:rsid w:val="17724772"/>
    <w:rsid w:val="17816CD8"/>
    <w:rsid w:val="17920CF7"/>
    <w:rsid w:val="17956FD2"/>
    <w:rsid w:val="179F6DB5"/>
    <w:rsid w:val="17E819D4"/>
    <w:rsid w:val="17E86DC2"/>
    <w:rsid w:val="17EC6902"/>
    <w:rsid w:val="17ED1439"/>
    <w:rsid w:val="17F261E7"/>
    <w:rsid w:val="1816638F"/>
    <w:rsid w:val="181B43DF"/>
    <w:rsid w:val="18366DC1"/>
    <w:rsid w:val="183C2044"/>
    <w:rsid w:val="184B5A80"/>
    <w:rsid w:val="18574429"/>
    <w:rsid w:val="1877543C"/>
    <w:rsid w:val="18820D00"/>
    <w:rsid w:val="18850336"/>
    <w:rsid w:val="18874AFC"/>
    <w:rsid w:val="18B2778A"/>
    <w:rsid w:val="18D62A49"/>
    <w:rsid w:val="18E427C8"/>
    <w:rsid w:val="19037FE5"/>
    <w:rsid w:val="190D78D0"/>
    <w:rsid w:val="191153E8"/>
    <w:rsid w:val="192057C7"/>
    <w:rsid w:val="19435E01"/>
    <w:rsid w:val="19484050"/>
    <w:rsid w:val="197D7D98"/>
    <w:rsid w:val="197E3D78"/>
    <w:rsid w:val="197F2F2B"/>
    <w:rsid w:val="198A33C5"/>
    <w:rsid w:val="1990505D"/>
    <w:rsid w:val="19B50285"/>
    <w:rsid w:val="19B6113F"/>
    <w:rsid w:val="19BF3026"/>
    <w:rsid w:val="19C55A24"/>
    <w:rsid w:val="19CE04A8"/>
    <w:rsid w:val="19F33051"/>
    <w:rsid w:val="1A004941"/>
    <w:rsid w:val="1A1C3380"/>
    <w:rsid w:val="1A5028FD"/>
    <w:rsid w:val="1A503B12"/>
    <w:rsid w:val="1A640333"/>
    <w:rsid w:val="1A7804E0"/>
    <w:rsid w:val="1A836528"/>
    <w:rsid w:val="1A9A7D47"/>
    <w:rsid w:val="1AB57B69"/>
    <w:rsid w:val="1ADC0AEE"/>
    <w:rsid w:val="1ADC685F"/>
    <w:rsid w:val="1AE25D42"/>
    <w:rsid w:val="1AEC0D0B"/>
    <w:rsid w:val="1AF35961"/>
    <w:rsid w:val="1AF46310"/>
    <w:rsid w:val="1AFD0A64"/>
    <w:rsid w:val="1B0B3883"/>
    <w:rsid w:val="1B18340F"/>
    <w:rsid w:val="1B267678"/>
    <w:rsid w:val="1B36415B"/>
    <w:rsid w:val="1B3F2C9E"/>
    <w:rsid w:val="1B415E5A"/>
    <w:rsid w:val="1B837C91"/>
    <w:rsid w:val="1B927E24"/>
    <w:rsid w:val="1B9464C4"/>
    <w:rsid w:val="1B971716"/>
    <w:rsid w:val="1BA02ADF"/>
    <w:rsid w:val="1BB31EB9"/>
    <w:rsid w:val="1BBF766E"/>
    <w:rsid w:val="1BC0761E"/>
    <w:rsid w:val="1BC45891"/>
    <w:rsid w:val="1BDD6548"/>
    <w:rsid w:val="1BF7288E"/>
    <w:rsid w:val="1BFB369E"/>
    <w:rsid w:val="1C0C1A01"/>
    <w:rsid w:val="1C1512FE"/>
    <w:rsid w:val="1C34639C"/>
    <w:rsid w:val="1C3C060F"/>
    <w:rsid w:val="1C490109"/>
    <w:rsid w:val="1C5F18F6"/>
    <w:rsid w:val="1C9C3C48"/>
    <w:rsid w:val="1CA10AF5"/>
    <w:rsid w:val="1CA23671"/>
    <w:rsid w:val="1CCC2D3C"/>
    <w:rsid w:val="1CCC6AA8"/>
    <w:rsid w:val="1CDA7419"/>
    <w:rsid w:val="1CE05A7B"/>
    <w:rsid w:val="1CEF2493"/>
    <w:rsid w:val="1CF579D6"/>
    <w:rsid w:val="1D12243F"/>
    <w:rsid w:val="1D1825DD"/>
    <w:rsid w:val="1D1D5D9C"/>
    <w:rsid w:val="1D2E1860"/>
    <w:rsid w:val="1D3527FB"/>
    <w:rsid w:val="1D3635F4"/>
    <w:rsid w:val="1D3D1C42"/>
    <w:rsid w:val="1D4551DE"/>
    <w:rsid w:val="1D481018"/>
    <w:rsid w:val="1D4A3DB8"/>
    <w:rsid w:val="1D6A0E75"/>
    <w:rsid w:val="1DB57763"/>
    <w:rsid w:val="1DDC760D"/>
    <w:rsid w:val="1DF74DF6"/>
    <w:rsid w:val="1E13117C"/>
    <w:rsid w:val="1E260897"/>
    <w:rsid w:val="1E463F95"/>
    <w:rsid w:val="1E526ED2"/>
    <w:rsid w:val="1E57191A"/>
    <w:rsid w:val="1E5A4118"/>
    <w:rsid w:val="1E6F3A27"/>
    <w:rsid w:val="1E7568C8"/>
    <w:rsid w:val="1E7F009A"/>
    <w:rsid w:val="1E805EC5"/>
    <w:rsid w:val="1E8617B6"/>
    <w:rsid w:val="1E8A7017"/>
    <w:rsid w:val="1E8B4AEE"/>
    <w:rsid w:val="1EA30CB9"/>
    <w:rsid w:val="1EA41352"/>
    <w:rsid w:val="1EA76BBD"/>
    <w:rsid w:val="1EA86647"/>
    <w:rsid w:val="1ECE38D4"/>
    <w:rsid w:val="1ED85CB4"/>
    <w:rsid w:val="1EEA6AAC"/>
    <w:rsid w:val="1F001489"/>
    <w:rsid w:val="1F1C31A4"/>
    <w:rsid w:val="1F2B6F9C"/>
    <w:rsid w:val="1F3C1920"/>
    <w:rsid w:val="1F4F4F02"/>
    <w:rsid w:val="1F4F57B6"/>
    <w:rsid w:val="1F5F019A"/>
    <w:rsid w:val="1F6275BA"/>
    <w:rsid w:val="1F66153F"/>
    <w:rsid w:val="1F671E8E"/>
    <w:rsid w:val="1FB234F9"/>
    <w:rsid w:val="1FC02F64"/>
    <w:rsid w:val="1FD7798C"/>
    <w:rsid w:val="1FDA4366"/>
    <w:rsid w:val="1FE62C51"/>
    <w:rsid w:val="1FEA1D13"/>
    <w:rsid w:val="1FF22678"/>
    <w:rsid w:val="2004237A"/>
    <w:rsid w:val="20105ECA"/>
    <w:rsid w:val="201D72CB"/>
    <w:rsid w:val="202C4BA0"/>
    <w:rsid w:val="202C582A"/>
    <w:rsid w:val="203C1D80"/>
    <w:rsid w:val="20461A3D"/>
    <w:rsid w:val="204E70C7"/>
    <w:rsid w:val="20523C2F"/>
    <w:rsid w:val="205913FF"/>
    <w:rsid w:val="205F0EA4"/>
    <w:rsid w:val="206472F7"/>
    <w:rsid w:val="20750323"/>
    <w:rsid w:val="20752CEC"/>
    <w:rsid w:val="207B45B3"/>
    <w:rsid w:val="20983742"/>
    <w:rsid w:val="20B70769"/>
    <w:rsid w:val="20BB1FB5"/>
    <w:rsid w:val="20E50A39"/>
    <w:rsid w:val="21192EBB"/>
    <w:rsid w:val="212065A4"/>
    <w:rsid w:val="21227DD9"/>
    <w:rsid w:val="212B6962"/>
    <w:rsid w:val="214369E8"/>
    <w:rsid w:val="21503B44"/>
    <w:rsid w:val="21757255"/>
    <w:rsid w:val="219103D1"/>
    <w:rsid w:val="2192568A"/>
    <w:rsid w:val="21A6286A"/>
    <w:rsid w:val="21B90BF7"/>
    <w:rsid w:val="21BA6BCA"/>
    <w:rsid w:val="21CC177A"/>
    <w:rsid w:val="21D95553"/>
    <w:rsid w:val="21DB1159"/>
    <w:rsid w:val="21E3471E"/>
    <w:rsid w:val="21EB4607"/>
    <w:rsid w:val="222151EF"/>
    <w:rsid w:val="2232370C"/>
    <w:rsid w:val="224A0F19"/>
    <w:rsid w:val="225262C9"/>
    <w:rsid w:val="226049ED"/>
    <w:rsid w:val="227D13A7"/>
    <w:rsid w:val="22864429"/>
    <w:rsid w:val="228C6320"/>
    <w:rsid w:val="22996B4C"/>
    <w:rsid w:val="22A35243"/>
    <w:rsid w:val="22B04658"/>
    <w:rsid w:val="22C77D9D"/>
    <w:rsid w:val="22ED4825"/>
    <w:rsid w:val="22F21A30"/>
    <w:rsid w:val="2313799C"/>
    <w:rsid w:val="231828DF"/>
    <w:rsid w:val="23292C9E"/>
    <w:rsid w:val="23635DFA"/>
    <w:rsid w:val="236820CF"/>
    <w:rsid w:val="23912C39"/>
    <w:rsid w:val="23AB063E"/>
    <w:rsid w:val="23B85457"/>
    <w:rsid w:val="23BA26FA"/>
    <w:rsid w:val="23CC682E"/>
    <w:rsid w:val="23CC6C6C"/>
    <w:rsid w:val="23E97F71"/>
    <w:rsid w:val="24201868"/>
    <w:rsid w:val="242C7A8F"/>
    <w:rsid w:val="24341057"/>
    <w:rsid w:val="2435668D"/>
    <w:rsid w:val="246717C9"/>
    <w:rsid w:val="24727DCD"/>
    <w:rsid w:val="24795382"/>
    <w:rsid w:val="247A59A7"/>
    <w:rsid w:val="24923673"/>
    <w:rsid w:val="24A4798E"/>
    <w:rsid w:val="24AC7783"/>
    <w:rsid w:val="24B3013E"/>
    <w:rsid w:val="24BA2525"/>
    <w:rsid w:val="24BA2B46"/>
    <w:rsid w:val="24C65845"/>
    <w:rsid w:val="250E5D48"/>
    <w:rsid w:val="252C3350"/>
    <w:rsid w:val="2539749A"/>
    <w:rsid w:val="25470ACE"/>
    <w:rsid w:val="254F4F65"/>
    <w:rsid w:val="25641E0C"/>
    <w:rsid w:val="257260E8"/>
    <w:rsid w:val="25803239"/>
    <w:rsid w:val="25967070"/>
    <w:rsid w:val="259A621F"/>
    <w:rsid w:val="25AA45A6"/>
    <w:rsid w:val="25E3017D"/>
    <w:rsid w:val="26403CAF"/>
    <w:rsid w:val="26415CA9"/>
    <w:rsid w:val="26542195"/>
    <w:rsid w:val="26712A32"/>
    <w:rsid w:val="26997893"/>
    <w:rsid w:val="26BB66F6"/>
    <w:rsid w:val="26D05D62"/>
    <w:rsid w:val="26E256DE"/>
    <w:rsid w:val="26ED6AC0"/>
    <w:rsid w:val="271237A7"/>
    <w:rsid w:val="273259E6"/>
    <w:rsid w:val="27505B0F"/>
    <w:rsid w:val="278215CF"/>
    <w:rsid w:val="27A2607E"/>
    <w:rsid w:val="27AF1F50"/>
    <w:rsid w:val="27F70B01"/>
    <w:rsid w:val="280C03CA"/>
    <w:rsid w:val="2810798A"/>
    <w:rsid w:val="28194EA4"/>
    <w:rsid w:val="28216165"/>
    <w:rsid w:val="28355CE1"/>
    <w:rsid w:val="2845565B"/>
    <w:rsid w:val="285D1D17"/>
    <w:rsid w:val="286A598B"/>
    <w:rsid w:val="2887633B"/>
    <w:rsid w:val="288B2D25"/>
    <w:rsid w:val="28962526"/>
    <w:rsid w:val="289D13C8"/>
    <w:rsid w:val="28BA4F75"/>
    <w:rsid w:val="28C30181"/>
    <w:rsid w:val="28D62816"/>
    <w:rsid w:val="28DE02D2"/>
    <w:rsid w:val="28DF4CFC"/>
    <w:rsid w:val="28FF1F53"/>
    <w:rsid w:val="2921628E"/>
    <w:rsid w:val="29283150"/>
    <w:rsid w:val="29474DA7"/>
    <w:rsid w:val="295D6E99"/>
    <w:rsid w:val="29644161"/>
    <w:rsid w:val="29660E04"/>
    <w:rsid w:val="29661740"/>
    <w:rsid w:val="297002B9"/>
    <w:rsid w:val="297578C5"/>
    <w:rsid w:val="298063A1"/>
    <w:rsid w:val="299D5615"/>
    <w:rsid w:val="299E44F5"/>
    <w:rsid w:val="29A4667B"/>
    <w:rsid w:val="29A92248"/>
    <w:rsid w:val="29C25C6B"/>
    <w:rsid w:val="29E321BB"/>
    <w:rsid w:val="29F8157A"/>
    <w:rsid w:val="29F97FF4"/>
    <w:rsid w:val="2A015C88"/>
    <w:rsid w:val="2A09488E"/>
    <w:rsid w:val="2A1E335D"/>
    <w:rsid w:val="2A4715BB"/>
    <w:rsid w:val="2A9934B7"/>
    <w:rsid w:val="2A9C1729"/>
    <w:rsid w:val="2A9D5033"/>
    <w:rsid w:val="2AB77B2F"/>
    <w:rsid w:val="2AD34868"/>
    <w:rsid w:val="2AE11D87"/>
    <w:rsid w:val="2B0B61D4"/>
    <w:rsid w:val="2B1B6C34"/>
    <w:rsid w:val="2B2B01DA"/>
    <w:rsid w:val="2B426613"/>
    <w:rsid w:val="2B470936"/>
    <w:rsid w:val="2B4E426F"/>
    <w:rsid w:val="2B711E28"/>
    <w:rsid w:val="2B7359A8"/>
    <w:rsid w:val="2B817BF5"/>
    <w:rsid w:val="2B8A3197"/>
    <w:rsid w:val="2B8A3CE5"/>
    <w:rsid w:val="2B997D40"/>
    <w:rsid w:val="2BB12DB7"/>
    <w:rsid w:val="2BB16143"/>
    <w:rsid w:val="2BBA7172"/>
    <w:rsid w:val="2BC744E9"/>
    <w:rsid w:val="2BD36B73"/>
    <w:rsid w:val="2BF947CB"/>
    <w:rsid w:val="2BFE4DB0"/>
    <w:rsid w:val="2C162972"/>
    <w:rsid w:val="2C3D79AD"/>
    <w:rsid w:val="2C425788"/>
    <w:rsid w:val="2C483993"/>
    <w:rsid w:val="2C537C9D"/>
    <w:rsid w:val="2C6579B8"/>
    <w:rsid w:val="2C675503"/>
    <w:rsid w:val="2C7C69E4"/>
    <w:rsid w:val="2C8056C7"/>
    <w:rsid w:val="2C821B92"/>
    <w:rsid w:val="2C9B1DA0"/>
    <w:rsid w:val="2CAB00BF"/>
    <w:rsid w:val="2CBE06D9"/>
    <w:rsid w:val="2CF830A3"/>
    <w:rsid w:val="2CFE716C"/>
    <w:rsid w:val="2CFF7197"/>
    <w:rsid w:val="2D22748D"/>
    <w:rsid w:val="2D2F0A5B"/>
    <w:rsid w:val="2D377DC1"/>
    <w:rsid w:val="2D3A16A4"/>
    <w:rsid w:val="2D3C533A"/>
    <w:rsid w:val="2D5E4CDE"/>
    <w:rsid w:val="2D732633"/>
    <w:rsid w:val="2D867883"/>
    <w:rsid w:val="2DB43204"/>
    <w:rsid w:val="2DBA0995"/>
    <w:rsid w:val="2DD007F4"/>
    <w:rsid w:val="2DD62CE2"/>
    <w:rsid w:val="2DDA10A7"/>
    <w:rsid w:val="2E27084B"/>
    <w:rsid w:val="2E306EC9"/>
    <w:rsid w:val="2E3E48E1"/>
    <w:rsid w:val="2E4549C7"/>
    <w:rsid w:val="2E6031B5"/>
    <w:rsid w:val="2EB64D35"/>
    <w:rsid w:val="2EC41D2C"/>
    <w:rsid w:val="2ECF57C3"/>
    <w:rsid w:val="2EDE1E93"/>
    <w:rsid w:val="2EE2486D"/>
    <w:rsid w:val="2EEA5313"/>
    <w:rsid w:val="2EEF07DA"/>
    <w:rsid w:val="2EF3128A"/>
    <w:rsid w:val="2EFE0051"/>
    <w:rsid w:val="2EFE323F"/>
    <w:rsid w:val="2F197FE9"/>
    <w:rsid w:val="2F1E5F1B"/>
    <w:rsid w:val="2F481B2B"/>
    <w:rsid w:val="2F4A794B"/>
    <w:rsid w:val="2F550F81"/>
    <w:rsid w:val="2F5F42E6"/>
    <w:rsid w:val="2F81055F"/>
    <w:rsid w:val="2F8C4EA5"/>
    <w:rsid w:val="2F947A8F"/>
    <w:rsid w:val="2FA965CC"/>
    <w:rsid w:val="2FC07682"/>
    <w:rsid w:val="2FE64091"/>
    <w:rsid w:val="2FE9521D"/>
    <w:rsid w:val="30201FBD"/>
    <w:rsid w:val="30253F4F"/>
    <w:rsid w:val="305430C4"/>
    <w:rsid w:val="305A6883"/>
    <w:rsid w:val="30696528"/>
    <w:rsid w:val="307E7C38"/>
    <w:rsid w:val="30A33C41"/>
    <w:rsid w:val="30AB577E"/>
    <w:rsid w:val="30B40038"/>
    <w:rsid w:val="30BA1DF3"/>
    <w:rsid w:val="30C3128A"/>
    <w:rsid w:val="312E2219"/>
    <w:rsid w:val="313C130C"/>
    <w:rsid w:val="314C3DF2"/>
    <w:rsid w:val="315E0057"/>
    <w:rsid w:val="31653D42"/>
    <w:rsid w:val="31813EFA"/>
    <w:rsid w:val="31865A3D"/>
    <w:rsid w:val="318D4D20"/>
    <w:rsid w:val="318E5190"/>
    <w:rsid w:val="319A5016"/>
    <w:rsid w:val="319E4FA8"/>
    <w:rsid w:val="31A35DD8"/>
    <w:rsid w:val="31AC506D"/>
    <w:rsid w:val="31BC4B8B"/>
    <w:rsid w:val="31BC6B2B"/>
    <w:rsid w:val="31CD14B6"/>
    <w:rsid w:val="31D76173"/>
    <w:rsid w:val="31F63288"/>
    <w:rsid w:val="31FB0068"/>
    <w:rsid w:val="31FB230E"/>
    <w:rsid w:val="321627E5"/>
    <w:rsid w:val="322853AE"/>
    <w:rsid w:val="323039ED"/>
    <w:rsid w:val="323B5443"/>
    <w:rsid w:val="32494863"/>
    <w:rsid w:val="32664F51"/>
    <w:rsid w:val="32674CE9"/>
    <w:rsid w:val="32697C30"/>
    <w:rsid w:val="328438D7"/>
    <w:rsid w:val="32901D4D"/>
    <w:rsid w:val="32963A97"/>
    <w:rsid w:val="329A5788"/>
    <w:rsid w:val="32AE214C"/>
    <w:rsid w:val="32B15F03"/>
    <w:rsid w:val="32C930F7"/>
    <w:rsid w:val="32CA702E"/>
    <w:rsid w:val="32E3327A"/>
    <w:rsid w:val="3303324A"/>
    <w:rsid w:val="330D76C0"/>
    <w:rsid w:val="337813D9"/>
    <w:rsid w:val="337B3879"/>
    <w:rsid w:val="338A1419"/>
    <w:rsid w:val="33902547"/>
    <w:rsid w:val="33B07732"/>
    <w:rsid w:val="33C70135"/>
    <w:rsid w:val="33D25DFC"/>
    <w:rsid w:val="33E22766"/>
    <w:rsid w:val="33E2428B"/>
    <w:rsid w:val="34160775"/>
    <w:rsid w:val="342938CC"/>
    <w:rsid w:val="343B1CF3"/>
    <w:rsid w:val="344938A8"/>
    <w:rsid w:val="34573423"/>
    <w:rsid w:val="34631B6F"/>
    <w:rsid w:val="347131AD"/>
    <w:rsid w:val="34792EE1"/>
    <w:rsid w:val="34862090"/>
    <w:rsid w:val="34AE15AA"/>
    <w:rsid w:val="34B30CD1"/>
    <w:rsid w:val="34C06B3B"/>
    <w:rsid w:val="34D10561"/>
    <w:rsid w:val="34E42656"/>
    <w:rsid w:val="34E50618"/>
    <w:rsid w:val="351C0C7A"/>
    <w:rsid w:val="35245E9E"/>
    <w:rsid w:val="353158BE"/>
    <w:rsid w:val="353F6265"/>
    <w:rsid w:val="354A3E6F"/>
    <w:rsid w:val="354C7956"/>
    <w:rsid w:val="355A1ED7"/>
    <w:rsid w:val="35646DFF"/>
    <w:rsid w:val="35696FDF"/>
    <w:rsid w:val="356A1C61"/>
    <w:rsid w:val="356E7F53"/>
    <w:rsid w:val="358F726C"/>
    <w:rsid w:val="3592212E"/>
    <w:rsid w:val="35A40002"/>
    <w:rsid w:val="35A624D8"/>
    <w:rsid w:val="35B01E4A"/>
    <w:rsid w:val="35BC7071"/>
    <w:rsid w:val="35C02F2F"/>
    <w:rsid w:val="35C8787B"/>
    <w:rsid w:val="35CB38CA"/>
    <w:rsid w:val="35EE279D"/>
    <w:rsid w:val="35EF16AE"/>
    <w:rsid w:val="36050AA1"/>
    <w:rsid w:val="361D0688"/>
    <w:rsid w:val="36214764"/>
    <w:rsid w:val="36250062"/>
    <w:rsid w:val="36496066"/>
    <w:rsid w:val="36606E03"/>
    <w:rsid w:val="366144FE"/>
    <w:rsid w:val="36923AC7"/>
    <w:rsid w:val="36B71B23"/>
    <w:rsid w:val="36CB4597"/>
    <w:rsid w:val="37021DBA"/>
    <w:rsid w:val="3725465F"/>
    <w:rsid w:val="373843C0"/>
    <w:rsid w:val="37490AEF"/>
    <w:rsid w:val="37495F6F"/>
    <w:rsid w:val="376A2950"/>
    <w:rsid w:val="37806785"/>
    <w:rsid w:val="378A1691"/>
    <w:rsid w:val="378F6E38"/>
    <w:rsid w:val="37957F68"/>
    <w:rsid w:val="3796229C"/>
    <w:rsid w:val="379709E9"/>
    <w:rsid w:val="37AE64DC"/>
    <w:rsid w:val="37BE6A5B"/>
    <w:rsid w:val="37C4498C"/>
    <w:rsid w:val="37C94FAB"/>
    <w:rsid w:val="37D03CD1"/>
    <w:rsid w:val="38100808"/>
    <w:rsid w:val="381F0AA5"/>
    <w:rsid w:val="38283D5A"/>
    <w:rsid w:val="3834566E"/>
    <w:rsid w:val="383872C7"/>
    <w:rsid w:val="384E3D11"/>
    <w:rsid w:val="384E4421"/>
    <w:rsid w:val="384F3103"/>
    <w:rsid w:val="385C4848"/>
    <w:rsid w:val="38661C1E"/>
    <w:rsid w:val="388C64FC"/>
    <w:rsid w:val="38A05EBA"/>
    <w:rsid w:val="38A72F01"/>
    <w:rsid w:val="38AA7700"/>
    <w:rsid w:val="38B408F4"/>
    <w:rsid w:val="38B52633"/>
    <w:rsid w:val="38C66373"/>
    <w:rsid w:val="38E612B2"/>
    <w:rsid w:val="3904198B"/>
    <w:rsid w:val="390A1752"/>
    <w:rsid w:val="390B24EE"/>
    <w:rsid w:val="39172A8B"/>
    <w:rsid w:val="392373CF"/>
    <w:rsid w:val="392A26BC"/>
    <w:rsid w:val="393C6BE7"/>
    <w:rsid w:val="393E096D"/>
    <w:rsid w:val="39524858"/>
    <w:rsid w:val="39635C64"/>
    <w:rsid w:val="39706FAB"/>
    <w:rsid w:val="397C0F90"/>
    <w:rsid w:val="397C3829"/>
    <w:rsid w:val="397F500E"/>
    <w:rsid w:val="39882171"/>
    <w:rsid w:val="398C4FBD"/>
    <w:rsid w:val="39903EA3"/>
    <w:rsid w:val="39A23257"/>
    <w:rsid w:val="39BF2E13"/>
    <w:rsid w:val="39C15886"/>
    <w:rsid w:val="39D941D3"/>
    <w:rsid w:val="39EA74A2"/>
    <w:rsid w:val="39F11F73"/>
    <w:rsid w:val="3A1B4DE1"/>
    <w:rsid w:val="3A301546"/>
    <w:rsid w:val="3A45413E"/>
    <w:rsid w:val="3A4B20E3"/>
    <w:rsid w:val="3A563E6C"/>
    <w:rsid w:val="3A5E004A"/>
    <w:rsid w:val="3A687850"/>
    <w:rsid w:val="3A715288"/>
    <w:rsid w:val="3A7434D8"/>
    <w:rsid w:val="3A7D670E"/>
    <w:rsid w:val="3AAE6BC8"/>
    <w:rsid w:val="3AB626E8"/>
    <w:rsid w:val="3ABA2B9F"/>
    <w:rsid w:val="3AD707D6"/>
    <w:rsid w:val="3ADD53A7"/>
    <w:rsid w:val="3ADF61B2"/>
    <w:rsid w:val="3AE9236C"/>
    <w:rsid w:val="3AF264D1"/>
    <w:rsid w:val="3B037579"/>
    <w:rsid w:val="3B1558C1"/>
    <w:rsid w:val="3B1F4CEF"/>
    <w:rsid w:val="3B4F3E50"/>
    <w:rsid w:val="3B6A7F86"/>
    <w:rsid w:val="3B9A399A"/>
    <w:rsid w:val="3BBC2F83"/>
    <w:rsid w:val="3BCA3D2B"/>
    <w:rsid w:val="3BD3701F"/>
    <w:rsid w:val="3BD852BD"/>
    <w:rsid w:val="3BDC363C"/>
    <w:rsid w:val="3BE8034E"/>
    <w:rsid w:val="3BF054B5"/>
    <w:rsid w:val="3BF17248"/>
    <w:rsid w:val="3C0C02A3"/>
    <w:rsid w:val="3C1F717F"/>
    <w:rsid w:val="3C203D46"/>
    <w:rsid w:val="3C244401"/>
    <w:rsid w:val="3C2616B9"/>
    <w:rsid w:val="3C4C02AC"/>
    <w:rsid w:val="3C4D6F9F"/>
    <w:rsid w:val="3C720F50"/>
    <w:rsid w:val="3C830972"/>
    <w:rsid w:val="3C9000C0"/>
    <w:rsid w:val="3C925E36"/>
    <w:rsid w:val="3CA26DA5"/>
    <w:rsid w:val="3CA80F29"/>
    <w:rsid w:val="3CBA3EEB"/>
    <w:rsid w:val="3CD40030"/>
    <w:rsid w:val="3CDD66DD"/>
    <w:rsid w:val="3CF11D7F"/>
    <w:rsid w:val="3D004A98"/>
    <w:rsid w:val="3D333CBF"/>
    <w:rsid w:val="3D427B01"/>
    <w:rsid w:val="3D4A3285"/>
    <w:rsid w:val="3D4F52BB"/>
    <w:rsid w:val="3D5C0A0E"/>
    <w:rsid w:val="3D5C43A4"/>
    <w:rsid w:val="3D5D6812"/>
    <w:rsid w:val="3D6D42D8"/>
    <w:rsid w:val="3D707A99"/>
    <w:rsid w:val="3D7602D3"/>
    <w:rsid w:val="3D7D0BD9"/>
    <w:rsid w:val="3D8673EC"/>
    <w:rsid w:val="3D9E48D3"/>
    <w:rsid w:val="3DC5248C"/>
    <w:rsid w:val="3DE00E86"/>
    <w:rsid w:val="3DE371BC"/>
    <w:rsid w:val="3E0623F6"/>
    <w:rsid w:val="3E203C3B"/>
    <w:rsid w:val="3E287A22"/>
    <w:rsid w:val="3E2F0616"/>
    <w:rsid w:val="3E4325D6"/>
    <w:rsid w:val="3E680E24"/>
    <w:rsid w:val="3E695FB0"/>
    <w:rsid w:val="3E6C4B0F"/>
    <w:rsid w:val="3E7D6937"/>
    <w:rsid w:val="3E815A76"/>
    <w:rsid w:val="3E8D0466"/>
    <w:rsid w:val="3E9A407C"/>
    <w:rsid w:val="3EA343AB"/>
    <w:rsid w:val="3ED72A96"/>
    <w:rsid w:val="3EEB4F72"/>
    <w:rsid w:val="3EF859C5"/>
    <w:rsid w:val="3F016232"/>
    <w:rsid w:val="3F025726"/>
    <w:rsid w:val="3F1223F2"/>
    <w:rsid w:val="3F200890"/>
    <w:rsid w:val="3F461600"/>
    <w:rsid w:val="3F4B4988"/>
    <w:rsid w:val="3F4D63A5"/>
    <w:rsid w:val="3F6727CC"/>
    <w:rsid w:val="3F684DFB"/>
    <w:rsid w:val="3F687B19"/>
    <w:rsid w:val="3F844E9A"/>
    <w:rsid w:val="3FA42A10"/>
    <w:rsid w:val="3FC823B9"/>
    <w:rsid w:val="3FDB77AE"/>
    <w:rsid w:val="3FE8458F"/>
    <w:rsid w:val="3FED2B3A"/>
    <w:rsid w:val="3FEE07F8"/>
    <w:rsid w:val="3FF00B0D"/>
    <w:rsid w:val="400B2C7B"/>
    <w:rsid w:val="401761C5"/>
    <w:rsid w:val="40242E4E"/>
    <w:rsid w:val="403A4B8B"/>
    <w:rsid w:val="404346ED"/>
    <w:rsid w:val="40491422"/>
    <w:rsid w:val="40520E30"/>
    <w:rsid w:val="40622392"/>
    <w:rsid w:val="407F5125"/>
    <w:rsid w:val="40916C90"/>
    <w:rsid w:val="40AB1EE9"/>
    <w:rsid w:val="40C07B55"/>
    <w:rsid w:val="40C716C3"/>
    <w:rsid w:val="40E13EB9"/>
    <w:rsid w:val="4100456E"/>
    <w:rsid w:val="41074AAC"/>
    <w:rsid w:val="41221C35"/>
    <w:rsid w:val="413C07FF"/>
    <w:rsid w:val="414149FF"/>
    <w:rsid w:val="41433CA7"/>
    <w:rsid w:val="414631B3"/>
    <w:rsid w:val="415109B7"/>
    <w:rsid w:val="415F13E7"/>
    <w:rsid w:val="416848F4"/>
    <w:rsid w:val="418878EA"/>
    <w:rsid w:val="419C6022"/>
    <w:rsid w:val="41B7201A"/>
    <w:rsid w:val="41BD2B78"/>
    <w:rsid w:val="41EC4F56"/>
    <w:rsid w:val="420B68B3"/>
    <w:rsid w:val="421417A4"/>
    <w:rsid w:val="4219246B"/>
    <w:rsid w:val="422B7959"/>
    <w:rsid w:val="42605612"/>
    <w:rsid w:val="42815EC9"/>
    <w:rsid w:val="428F6C7A"/>
    <w:rsid w:val="42A46BD2"/>
    <w:rsid w:val="42AA0061"/>
    <w:rsid w:val="42B4774A"/>
    <w:rsid w:val="42B63774"/>
    <w:rsid w:val="42C93331"/>
    <w:rsid w:val="42E868AF"/>
    <w:rsid w:val="42FB5880"/>
    <w:rsid w:val="43087FB1"/>
    <w:rsid w:val="43166514"/>
    <w:rsid w:val="43203DC3"/>
    <w:rsid w:val="432142DF"/>
    <w:rsid w:val="43280D1E"/>
    <w:rsid w:val="432B2B89"/>
    <w:rsid w:val="43366597"/>
    <w:rsid w:val="43443D79"/>
    <w:rsid w:val="434C3C97"/>
    <w:rsid w:val="435117C9"/>
    <w:rsid w:val="435B6068"/>
    <w:rsid w:val="435E2204"/>
    <w:rsid w:val="436A45C7"/>
    <w:rsid w:val="43C24475"/>
    <w:rsid w:val="43F07DDC"/>
    <w:rsid w:val="4406049C"/>
    <w:rsid w:val="440D2E06"/>
    <w:rsid w:val="440E48F7"/>
    <w:rsid w:val="44146D0F"/>
    <w:rsid w:val="44242A3A"/>
    <w:rsid w:val="4437002C"/>
    <w:rsid w:val="443E69FD"/>
    <w:rsid w:val="44872FC9"/>
    <w:rsid w:val="448967B4"/>
    <w:rsid w:val="44C077E3"/>
    <w:rsid w:val="44C20C83"/>
    <w:rsid w:val="44C96DBD"/>
    <w:rsid w:val="44D6408C"/>
    <w:rsid w:val="44D939C1"/>
    <w:rsid w:val="4501046C"/>
    <w:rsid w:val="4508317A"/>
    <w:rsid w:val="452C0E6A"/>
    <w:rsid w:val="454C423E"/>
    <w:rsid w:val="45525376"/>
    <w:rsid w:val="456942BB"/>
    <w:rsid w:val="45793523"/>
    <w:rsid w:val="4584500F"/>
    <w:rsid w:val="458510B5"/>
    <w:rsid w:val="45876283"/>
    <w:rsid w:val="45A76D4B"/>
    <w:rsid w:val="45B22EF8"/>
    <w:rsid w:val="45BA124C"/>
    <w:rsid w:val="45E00BB6"/>
    <w:rsid w:val="46077380"/>
    <w:rsid w:val="46166374"/>
    <w:rsid w:val="46175C3F"/>
    <w:rsid w:val="461B286B"/>
    <w:rsid w:val="46204F12"/>
    <w:rsid w:val="46396EF1"/>
    <w:rsid w:val="46497E82"/>
    <w:rsid w:val="46617DBE"/>
    <w:rsid w:val="46621D09"/>
    <w:rsid w:val="46A00307"/>
    <w:rsid w:val="46A672C4"/>
    <w:rsid w:val="46B92DC9"/>
    <w:rsid w:val="46CD634D"/>
    <w:rsid w:val="46EC340B"/>
    <w:rsid w:val="46F53255"/>
    <w:rsid w:val="47421ED9"/>
    <w:rsid w:val="47511623"/>
    <w:rsid w:val="4756083F"/>
    <w:rsid w:val="475A78E8"/>
    <w:rsid w:val="475E0338"/>
    <w:rsid w:val="47703B96"/>
    <w:rsid w:val="477348E0"/>
    <w:rsid w:val="47743CD8"/>
    <w:rsid w:val="47934E40"/>
    <w:rsid w:val="47A42777"/>
    <w:rsid w:val="47AA164C"/>
    <w:rsid w:val="47BF2E7E"/>
    <w:rsid w:val="47CA564A"/>
    <w:rsid w:val="47F05DD2"/>
    <w:rsid w:val="47F36B13"/>
    <w:rsid w:val="48022F9E"/>
    <w:rsid w:val="481132D5"/>
    <w:rsid w:val="48191737"/>
    <w:rsid w:val="48210086"/>
    <w:rsid w:val="48315726"/>
    <w:rsid w:val="48467D47"/>
    <w:rsid w:val="486431EB"/>
    <w:rsid w:val="487216E8"/>
    <w:rsid w:val="48802E5B"/>
    <w:rsid w:val="4894345D"/>
    <w:rsid w:val="48BB4C17"/>
    <w:rsid w:val="48C742DC"/>
    <w:rsid w:val="48CC6320"/>
    <w:rsid w:val="48E149F1"/>
    <w:rsid w:val="48EB73F0"/>
    <w:rsid w:val="48F30FB8"/>
    <w:rsid w:val="48F96EE5"/>
    <w:rsid w:val="4901159C"/>
    <w:rsid w:val="490A58AD"/>
    <w:rsid w:val="49230824"/>
    <w:rsid w:val="4937506D"/>
    <w:rsid w:val="497B731C"/>
    <w:rsid w:val="498721F3"/>
    <w:rsid w:val="498722DD"/>
    <w:rsid w:val="498B2EE6"/>
    <w:rsid w:val="498C7958"/>
    <w:rsid w:val="49933CC8"/>
    <w:rsid w:val="49952C10"/>
    <w:rsid w:val="49AA1494"/>
    <w:rsid w:val="49D75E53"/>
    <w:rsid w:val="49EB3EA9"/>
    <w:rsid w:val="49EE1C05"/>
    <w:rsid w:val="4A35181A"/>
    <w:rsid w:val="4A3E5204"/>
    <w:rsid w:val="4A5F4A05"/>
    <w:rsid w:val="4A626F96"/>
    <w:rsid w:val="4A9E2C62"/>
    <w:rsid w:val="4ADA1EC0"/>
    <w:rsid w:val="4B130C20"/>
    <w:rsid w:val="4B1C381A"/>
    <w:rsid w:val="4B1D50B6"/>
    <w:rsid w:val="4B2D0026"/>
    <w:rsid w:val="4B425B17"/>
    <w:rsid w:val="4B5A30B3"/>
    <w:rsid w:val="4B5A4F70"/>
    <w:rsid w:val="4B5B745D"/>
    <w:rsid w:val="4B660510"/>
    <w:rsid w:val="4B7D3D21"/>
    <w:rsid w:val="4B8B1755"/>
    <w:rsid w:val="4B9D55FD"/>
    <w:rsid w:val="4BA211B4"/>
    <w:rsid w:val="4BB62860"/>
    <w:rsid w:val="4BB7081F"/>
    <w:rsid w:val="4BBA4CC8"/>
    <w:rsid w:val="4BBB1311"/>
    <w:rsid w:val="4BCB004E"/>
    <w:rsid w:val="4BCB4F72"/>
    <w:rsid w:val="4BE11A5A"/>
    <w:rsid w:val="4BE21051"/>
    <w:rsid w:val="4BE64A79"/>
    <w:rsid w:val="4BF52F0E"/>
    <w:rsid w:val="4C1B1A76"/>
    <w:rsid w:val="4C2139BC"/>
    <w:rsid w:val="4C3C0B3D"/>
    <w:rsid w:val="4C68213D"/>
    <w:rsid w:val="4C6914BD"/>
    <w:rsid w:val="4C6F0A39"/>
    <w:rsid w:val="4C75564F"/>
    <w:rsid w:val="4CA04E5B"/>
    <w:rsid w:val="4CC04723"/>
    <w:rsid w:val="4CC748AA"/>
    <w:rsid w:val="4CCF38F7"/>
    <w:rsid w:val="4CEB040D"/>
    <w:rsid w:val="4CF83779"/>
    <w:rsid w:val="4D006573"/>
    <w:rsid w:val="4D043409"/>
    <w:rsid w:val="4D0C6761"/>
    <w:rsid w:val="4D131804"/>
    <w:rsid w:val="4D2B742A"/>
    <w:rsid w:val="4D482D74"/>
    <w:rsid w:val="4D5712AC"/>
    <w:rsid w:val="4D880FB4"/>
    <w:rsid w:val="4D973AB2"/>
    <w:rsid w:val="4DA3119A"/>
    <w:rsid w:val="4DCF6F1C"/>
    <w:rsid w:val="4DEE7B89"/>
    <w:rsid w:val="4E037B64"/>
    <w:rsid w:val="4E052EA8"/>
    <w:rsid w:val="4E0B6493"/>
    <w:rsid w:val="4E10102C"/>
    <w:rsid w:val="4E1A5CD8"/>
    <w:rsid w:val="4E1F5137"/>
    <w:rsid w:val="4E313742"/>
    <w:rsid w:val="4E3366E5"/>
    <w:rsid w:val="4E7D1BEA"/>
    <w:rsid w:val="4E7F793E"/>
    <w:rsid w:val="4E86201A"/>
    <w:rsid w:val="4E9C4D11"/>
    <w:rsid w:val="4EA850E3"/>
    <w:rsid w:val="4EB41D6A"/>
    <w:rsid w:val="4EB60681"/>
    <w:rsid w:val="4EBF05E1"/>
    <w:rsid w:val="4EC86235"/>
    <w:rsid w:val="4ECF5C5C"/>
    <w:rsid w:val="4ECF76D4"/>
    <w:rsid w:val="4ED61291"/>
    <w:rsid w:val="4EDC7D50"/>
    <w:rsid w:val="4EE801B7"/>
    <w:rsid w:val="4EEA0D24"/>
    <w:rsid w:val="4F10078B"/>
    <w:rsid w:val="4F147FCE"/>
    <w:rsid w:val="4F286805"/>
    <w:rsid w:val="4F2A3100"/>
    <w:rsid w:val="4F2E4D56"/>
    <w:rsid w:val="4F5A4464"/>
    <w:rsid w:val="4F680AC8"/>
    <w:rsid w:val="4F8D7DA7"/>
    <w:rsid w:val="4FA22B68"/>
    <w:rsid w:val="4FB23A48"/>
    <w:rsid w:val="4FE158D9"/>
    <w:rsid w:val="4FED4228"/>
    <w:rsid w:val="4FFE51AD"/>
    <w:rsid w:val="50044F0E"/>
    <w:rsid w:val="50045AC3"/>
    <w:rsid w:val="5036201C"/>
    <w:rsid w:val="505E411C"/>
    <w:rsid w:val="506861B4"/>
    <w:rsid w:val="50723326"/>
    <w:rsid w:val="507B3532"/>
    <w:rsid w:val="507B7D7C"/>
    <w:rsid w:val="50845547"/>
    <w:rsid w:val="50964ECF"/>
    <w:rsid w:val="50A21AC0"/>
    <w:rsid w:val="50A81DF7"/>
    <w:rsid w:val="50AA2519"/>
    <w:rsid w:val="50AF7B2F"/>
    <w:rsid w:val="50CF7160"/>
    <w:rsid w:val="50D46126"/>
    <w:rsid w:val="50D9791A"/>
    <w:rsid w:val="50F02B8B"/>
    <w:rsid w:val="50F15675"/>
    <w:rsid w:val="510E4A1E"/>
    <w:rsid w:val="51216F17"/>
    <w:rsid w:val="5129326F"/>
    <w:rsid w:val="512A18AC"/>
    <w:rsid w:val="51304B68"/>
    <w:rsid w:val="51353888"/>
    <w:rsid w:val="51466CF7"/>
    <w:rsid w:val="51537128"/>
    <w:rsid w:val="51772071"/>
    <w:rsid w:val="51920F6B"/>
    <w:rsid w:val="51A644AE"/>
    <w:rsid w:val="51AD49A2"/>
    <w:rsid w:val="51B43D99"/>
    <w:rsid w:val="51B710C6"/>
    <w:rsid w:val="51C16B64"/>
    <w:rsid w:val="51C90CA0"/>
    <w:rsid w:val="51EF6524"/>
    <w:rsid w:val="51F94812"/>
    <w:rsid w:val="52030F03"/>
    <w:rsid w:val="5212572E"/>
    <w:rsid w:val="52191E0E"/>
    <w:rsid w:val="522C4315"/>
    <w:rsid w:val="5238269D"/>
    <w:rsid w:val="52665931"/>
    <w:rsid w:val="526B23B2"/>
    <w:rsid w:val="526B4C88"/>
    <w:rsid w:val="52B72B74"/>
    <w:rsid w:val="52BC7164"/>
    <w:rsid w:val="52C22FF3"/>
    <w:rsid w:val="52CC6B7E"/>
    <w:rsid w:val="52D67D4D"/>
    <w:rsid w:val="52DA0E2E"/>
    <w:rsid w:val="52E23299"/>
    <w:rsid w:val="52E63499"/>
    <w:rsid w:val="52E81B90"/>
    <w:rsid w:val="52F54675"/>
    <w:rsid w:val="52FE6B4C"/>
    <w:rsid w:val="530058A9"/>
    <w:rsid w:val="53130BF7"/>
    <w:rsid w:val="53471646"/>
    <w:rsid w:val="534A774F"/>
    <w:rsid w:val="534B2778"/>
    <w:rsid w:val="534F265E"/>
    <w:rsid w:val="5359775C"/>
    <w:rsid w:val="535C25FF"/>
    <w:rsid w:val="535C71BC"/>
    <w:rsid w:val="537D465D"/>
    <w:rsid w:val="537D6EBF"/>
    <w:rsid w:val="53852D75"/>
    <w:rsid w:val="538B4817"/>
    <w:rsid w:val="53902026"/>
    <w:rsid w:val="539121EC"/>
    <w:rsid w:val="53A6585A"/>
    <w:rsid w:val="53A92D42"/>
    <w:rsid w:val="53AC324B"/>
    <w:rsid w:val="53B27AA2"/>
    <w:rsid w:val="53E01799"/>
    <w:rsid w:val="53E218AB"/>
    <w:rsid w:val="53E71815"/>
    <w:rsid w:val="53E83587"/>
    <w:rsid w:val="53F546E6"/>
    <w:rsid w:val="53FA3C46"/>
    <w:rsid w:val="542C527D"/>
    <w:rsid w:val="54414820"/>
    <w:rsid w:val="54481549"/>
    <w:rsid w:val="545D4DE0"/>
    <w:rsid w:val="54702E56"/>
    <w:rsid w:val="547D2B1F"/>
    <w:rsid w:val="547D5115"/>
    <w:rsid w:val="548B398B"/>
    <w:rsid w:val="5495784D"/>
    <w:rsid w:val="5496394D"/>
    <w:rsid w:val="54A414C7"/>
    <w:rsid w:val="54A725A6"/>
    <w:rsid w:val="54A9432F"/>
    <w:rsid w:val="54BC0E2C"/>
    <w:rsid w:val="54C44EC1"/>
    <w:rsid w:val="54D93EA8"/>
    <w:rsid w:val="54E77B6E"/>
    <w:rsid w:val="54FB77E7"/>
    <w:rsid w:val="5502745C"/>
    <w:rsid w:val="55350AF0"/>
    <w:rsid w:val="55440DD6"/>
    <w:rsid w:val="555D32C0"/>
    <w:rsid w:val="556C114B"/>
    <w:rsid w:val="557F4E7A"/>
    <w:rsid w:val="558C6A88"/>
    <w:rsid w:val="55907EEF"/>
    <w:rsid w:val="55B041BB"/>
    <w:rsid w:val="55C40A48"/>
    <w:rsid w:val="55C81C07"/>
    <w:rsid w:val="55CB39DB"/>
    <w:rsid w:val="55D7525B"/>
    <w:rsid w:val="55DE5123"/>
    <w:rsid w:val="55E6574F"/>
    <w:rsid w:val="561E7975"/>
    <w:rsid w:val="568F12E2"/>
    <w:rsid w:val="56A26059"/>
    <w:rsid w:val="56AE025A"/>
    <w:rsid w:val="56BE6AF1"/>
    <w:rsid w:val="56CE31FA"/>
    <w:rsid w:val="56CF468A"/>
    <w:rsid w:val="56D06D8D"/>
    <w:rsid w:val="570850A1"/>
    <w:rsid w:val="572805AB"/>
    <w:rsid w:val="573C1650"/>
    <w:rsid w:val="578311F2"/>
    <w:rsid w:val="57882462"/>
    <w:rsid w:val="57A32139"/>
    <w:rsid w:val="580A1939"/>
    <w:rsid w:val="580A7D41"/>
    <w:rsid w:val="582A0479"/>
    <w:rsid w:val="58481CE4"/>
    <w:rsid w:val="58563A98"/>
    <w:rsid w:val="5883425A"/>
    <w:rsid w:val="58877A94"/>
    <w:rsid w:val="588806EC"/>
    <w:rsid w:val="58890F96"/>
    <w:rsid w:val="5898636D"/>
    <w:rsid w:val="58B015CC"/>
    <w:rsid w:val="58B52E9A"/>
    <w:rsid w:val="58F54574"/>
    <w:rsid w:val="59097B0C"/>
    <w:rsid w:val="59504353"/>
    <w:rsid w:val="59654C20"/>
    <w:rsid w:val="59BD470E"/>
    <w:rsid w:val="59C3019F"/>
    <w:rsid w:val="59CE0366"/>
    <w:rsid w:val="59E25B2A"/>
    <w:rsid w:val="59EA2C26"/>
    <w:rsid w:val="5A0F3263"/>
    <w:rsid w:val="5A134165"/>
    <w:rsid w:val="5A164922"/>
    <w:rsid w:val="5A357E7B"/>
    <w:rsid w:val="5A441396"/>
    <w:rsid w:val="5A4608C3"/>
    <w:rsid w:val="5A724167"/>
    <w:rsid w:val="5A747072"/>
    <w:rsid w:val="5A756379"/>
    <w:rsid w:val="5A957280"/>
    <w:rsid w:val="5AA00D42"/>
    <w:rsid w:val="5ABF3256"/>
    <w:rsid w:val="5ACE0536"/>
    <w:rsid w:val="5AFD2BF9"/>
    <w:rsid w:val="5B132AC5"/>
    <w:rsid w:val="5B157DCC"/>
    <w:rsid w:val="5B1E472F"/>
    <w:rsid w:val="5B315F32"/>
    <w:rsid w:val="5B350D04"/>
    <w:rsid w:val="5B3A4EE7"/>
    <w:rsid w:val="5B4571BE"/>
    <w:rsid w:val="5B5632F3"/>
    <w:rsid w:val="5B64215E"/>
    <w:rsid w:val="5B8C5D73"/>
    <w:rsid w:val="5B91268C"/>
    <w:rsid w:val="5B9174B7"/>
    <w:rsid w:val="5B9D687F"/>
    <w:rsid w:val="5BAA5B0E"/>
    <w:rsid w:val="5BC42D9E"/>
    <w:rsid w:val="5BEE65FC"/>
    <w:rsid w:val="5BEF5388"/>
    <w:rsid w:val="5BFB1170"/>
    <w:rsid w:val="5C0D57F3"/>
    <w:rsid w:val="5C125816"/>
    <w:rsid w:val="5C27379B"/>
    <w:rsid w:val="5C2A43B0"/>
    <w:rsid w:val="5C395E90"/>
    <w:rsid w:val="5C4A64F3"/>
    <w:rsid w:val="5C5135B1"/>
    <w:rsid w:val="5C5D3D60"/>
    <w:rsid w:val="5C612BA1"/>
    <w:rsid w:val="5C615D9A"/>
    <w:rsid w:val="5C62014C"/>
    <w:rsid w:val="5C767840"/>
    <w:rsid w:val="5C82249B"/>
    <w:rsid w:val="5C824B18"/>
    <w:rsid w:val="5C8B6719"/>
    <w:rsid w:val="5CC825E4"/>
    <w:rsid w:val="5CEA07CD"/>
    <w:rsid w:val="5D013D04"/>
    <w:rsid w:val="5D070B48"/>
    <w:rsid w:val="5D3B53D4"/>
    <w:rsid w:val="5D465377"/>
    <w:rsid w:val="5D557CB0"/>
    <w:rsid w:val="5D62526E"/>
    <w:rsid w:val="5D672318"/>
    <w:rsid w:val="5D731F24"/>
    <w:rsid w:val="5D79399F"/>
    <w:rsid w:val="5DA166AB"/>
    <w:rsid w:val="5DAF2671"/>
    <w:rsid w:val="5DC1415D"/>
    <w:rsid w:val="5DC31387"/>
    <w:rsid w:val="5DC93856"/>
    <w:rsid w:val="5DE954F0"/>
    <w:rsid w:val="5DF010A7"/>
    <w:rsid w:val="5E0829CC"/>
    <w:rsid w:val="5E187A42"/>
    <w:rsid w:val="5E1C0059"/>
    <w:rsid w:val="5E2075BC"/>
    <w:rsid w:val="5E2152FD"/>
    <w:rsid w:val="5E2751A9"/>
    <w:rsid w:val="5E2C0935"/>
    <w:rsid w:val="5E3A3EAB"/>
    <w:rsid w:val="5E3F3919"/>
    <w:rsid w:val="5E544ADF"/>
    <w:rsid w:val="5E5D7400"/>
    <w:rsid w:val="5E745F14"/>
    <w:rsid w:val="5E8C1962"/>
    <w:rsid w:val="5E9666BA"/>
    <w:rsid w:val="5EB9141E"/>
    <w:rsid w:val="5EBC6B94"/>
    <w:rsid w:val="5EC54F0B"/>
    <w:rsid w:val="5EDA1B65"/>
    <w:rsid w:val="5EFA0DB2"/>
    <w:rsid w:val="5F3114B4"/>
    <w:rsid w:val="5F324E20"/>
    <w:rsid w:val="5F3C6647"/>
    <w:rsid w:val="5F4C3A9E"/>
    <w:rsid w:val="5F6F3640"/>
    <w:rsid w:val="5F7C4A66"/>
    <w:rsid w:val="5F850CB2"/>
    <w:rsid w:val="5F8928B8"/>
    <w:rsid w:val="5F985D76"/>
    <w:rsid w:val="5F9C5331"/>
    <w:rsid w:val="5F9C5388"/>
    <w:rsid w:val="5F9D4748"/>
    <w:rsid w:val="5FAF1470"/>
    <w:rsid w:val="5FC221BF"/>
    <w:rsid w:val="5FD00159"/>
    <w:rsid w:val="5FDD58EE"/>
    <w:rsid w:val="5FDF179F"/>
    <w:rsid w:val="600B2D3D"/>
    <w:rsid w:val="60200738"/>
    <w:rsid w:val="604F55CC"/>
    <w:rsid w:val="606C58A7"/>
    <w:rsid w:val="609F6536"/>
    <w:rsid w:val="60A832D2"/>
    <w:rsid w:val="60AB12C8"/>
    <w:rsid w:val="60AC35AC"/>
    <w:rsid w:val="60AD09E2"/>
    <w:rsid w:val="60B30855"/>
    <w:rsid w:val="60B83ECA"/>
    <w:rsid w:val="60C22FCE"/>
    <w:rsid w:val="60D03445"/>
    <w:rsid w:val="60F84E94"/>
    <w:rsid w:val="61167C6C"/>
    <w:rsid w:val="611F5809"/>
    <w:rsid w:val="61275EBC"/>
    <w:rsid w:val="613C7175"/>
    <w:rsid w:val="613D0046"/>
    <w:rsid w:val="614F601C"/>
    <w:rsid w:val="618B71A4"/>
    <w:rsid w:val="61983318"/>
    <w:rsid w:val="61A35F0F"/>
    <w:rsid w:val="61B013E2"/>
    <w:rsid w:val="61B41C52"/>
    <w:rsid w:val="61BB2F63"/>
    <w:rsid w:val="61C86CA3"/>
    <w:rsid w:val="61E21AE2"/>
    <w:rsid w:val="61E92FB0"/>
    <w:rsid w:val="62030D09"/>
    <w:rsid w:val="621464F7"/>
    <w:rsid w:val="621D68CA"/>
    <w:rsid w:val="62266B05"/>
    <w:rsid w:val="622E3820"/>
    <w:rsid w:val="623550DD"/>
    <w:rsid w:val="62381E37"/>
    <w:rsid w:val="62385E6E"/>
    <w:rsid w:val="62583A0C"/>
    <w:rsid w:val="626271F8"/>
    <w:rsid w:val="626E0D6E"/>
    <w:rsid w:val="626E3FC0"/>
    <w:rsid w:val="62764951"/>
    <w:rsid w:val="62775FD3"/>
    <w:rsid w:val="62A777B3"/>
    <w:rsid w:val="62AB34A5"/>
    <w:rsid w:val="62B611F1"/>
    <w:rsid w:val="62CA7F79"/>
    <w:rsid w:val="62D33A10"/>
    <w:rsid w:val="62D90604"/>
    <w:rsid w:val="62F12D8E"/>
    <w:rsid w:val="62FE0F16"/>
    <w:rsid w:val="63046487"/>
    <w:rsid w:val="630B60C9"/>
    <w:rsid w:val="632B573B"/>
    <w:rsid w:val="632F3665"/>
    <w:rsid w:val="63403F82"/>
    <w:rsid w:val="63536A40"/>
    <w:rsid w:val="63545C2E"/>
    <w:rsid w:val="635F09EA"/>
    <w:rsid w:val="63706638"/>
    <w:rsid w:val="6387582C"/>
    <w:rsid w:val="63977CC2"/>
    <w:rsid w:val="63AA3E84"/>
    <w:rsid w:val="63AB687C"/>
    <w:rsid w:val="63B44D1B"/>
    <w:rsid w:val="63D318AA"/>
    <w:rsid w:val="63D538FB"/>
    <w:rsid w:val="63E24F3C"/>
    <w:rsid w:val="63EA192F"/>
    <w:rsid w:val="63FB466D"/>
    <w:rsid w:val="640623EE"/>
    <w:rsid w:val="641033C5"/>
    <w:rsid w:val="642735EE"/>
    <w:rsid w:val="644A72E0"/>
    <w:rsid w:val="64530D89"/>
    <w:rsid w:val="6459481A"/>
    <w:rsid w:val="6464130D"/>
    <w:rsid w:val="64967EE3"/>
    <w:rsid w:val="64AF6C3F"/>
    <w:rsid w:val="64B057DE"/>
    <w:rsid w:val="64B82F2D"/>
    <w:rsid w:val="64D21888"/>
    <w:rsid w:val="64D23995"/>
    <w:rsid w:val="64E33DF4"/>
    <w:rsid w:val="64F96376"/>
    <w:rsid w:val="64FE616F"/>
    <w:rsid w:val="652C22A9"/>
    <w:rsid w:val="652E5DCC"/>
    <w:rsid w:val="654301AA"/>
    <w:rsid w:val="654800BD"/>
    <w:rsid w:val="654A79BE"/>
    <w:rsid w:val="657A6FB3"/>
    <w:rsid w:val="6589176B"/>
    <w:rsid w:val="65E06185"/>
    <w:rsid w:val="65E86229"/>
    <w:rsid w:val="65F60B1E"/>
    <w:rsid w:val="65FE231E"/>
    <w:rsid w:val="663C68ED"/>
    <w:rsid w:val="66420CC3"/>
    <w:rsid w:val="66463718"/>
    <w:rsid w:val="66483702"/>
    <w:rsid w:val="664D3C1B"/>
    <w:rsid w:val="66552108"/>
    <w:rsid w:val="6674386C"/>
    <w:rsid w:val="66AA7B63"/>
    <w:rsid w:val="66B11628"/>
    <w:rsid w:val="66C8076C"/>
    <w:rsid w:val="66D91408"/>
    <w:rsid w:val="66DE4873"/>
    <w:rsid w:val="66DE5151"/>
    <w:rsid w:val="66E12A87"/>
    <w:rsid w:val="67236729"/>
    <w:rsid w:val="67242015"/>
    <w:rsid w:val="676B382F"/>
    <w:rsid w:val="67781FBA"/>
    <w:rsid w:val="67855FCC"/>
    <w:rsid w:val="67A60273"/>
    <w:rsid w:val="67DD0A98"/>
    <w:rsid w:val="67DF04F5"/>
    <w:rsid w:val="68000682"/>
    <w:rsid w:val="680D7A0E"/>
    <w:rsid w:val="68133CD5"/>
    <w:rsid w:val="6832790E"/>
    <w:rsid w:val="683C5CF5"/>
    <w:rsid w:val="686018D7"/>
    <w:rsid w:val="6868654D"/>
    <w:rsid w:val="686F311C"/>
    <w:rsid w:val="68831A08"/>
    <w:rsid w:val="688333C2"/>
    <w:rsid w:val="688802D3"/>
    <w:rsid w:val="689E00E5"/>
    <w:rsid w:val="68AD1D84"/>
    <w:rsid w:val="68B714CB"/>
    <w:rsid w:val="68C03964"/>
    <w:rsid w:val="68C1196B"/>
    <w:rsid w:val="68C14937"/>
    <w:rsid w:val="68E374C5"/>
    <w:rsid w:val="68E713F3"/>
    <w:rsid w:val="69231ED7"/>
    <w:rsid w:val="693826BE"/>
    <w:rsid w:val="695745BC"/>
    <w:rsid w:val="69823BDB"/>
    <w:rsid w:val="698305ED"/>
    <w:rsid w:val="698B7FC2"/>
    <w:rsid w:val="69C94C49"/>
    <w:rsid w:val="69D96939"/>
    <w:rsid w:val="69F105B6"/>
    <w:rsid w:val="69F11DE9"/>
    <w:rsid w:val="6A174CAF"/>
    <w:rsid w:val="6A2250DB"/>
    <w:rsid w:val="6A2C626F"/>
    <w:rsid w:val="6A476AE4"/>
    <w:rsid w:val="6A4B0471"/>
    <w:rsid w:val="6A5C4BC9"/>
    <w:rsid w:val="6A834CB0"/>
    <w:rsid w:val="6AAB59F8"/>
    <w:rsid w:val="6AB9211A"/>
    <w:rsid w:val="6AE14931"/>
    <w:rsid w:val="6AE93CF5"/>
    <w:rsid w:val="6AEF15B8"/>
    <w:rsid w:val="6AFE552F"/>
    <w:rsid w:val="6B0B5C4F"/>
    <w:rsid w:val="6B1135C8"/>
    <w:rsid w:val="6B230D7D"/>
    <w:rsid w:val="6B373E3D"/>
    <w:rsid w:val="6B4977E8"/>
    <w:rsid w:val="6B572117"/>
    <w:rsid w:val="6B773475"/>
    <w:rsid w:val="6B777D70"/>
    <w:rsid w:val="6B7912A5"/>
    <w:rsid w:val="6BA63161"/>
    <w:rsid w:val="6BAD52D4"/>
    <w:rsid w:val="6BC45011"/>
    <w:rsid w:val="6BC73B27"/>
    <w:rsid w:val="6BD36344"/>
    <w:rsid w:val="6BD62FD2"/>
    <w:rsid w:val="6BF0348B"/>
    <w:rsid w:val="6BFC4CF9"/>
    <w:rsid w:val="6C047813"/>
    <w:rsid w:val="6C171643"/>
    <w:rsid w:val="6C1F6989"/>
    <w:rsid w:val="6C532E82"/>
    <w:rsid w:val="6C5D74FA"/>
    <w:rsid w:val="6C607F78"/>
    <w:rsid w:val="6C89794A"/>
    <w:rsid w:val="6CA16A6E"/>
    <w:rsid w:val="6CB04CA1"/>
    <w:rsid w:val="6CB70DF5"/>
    <w:rsid w:val="6CBC3006"/>
    <w:rsid w:val="6CC12C6C"/>
    <w:rsid w:val="6CC27A8C"/>
    <w:rsid w:val="6CD34CA2"/>
    <w:rsid w:val="6CD5023D"/>
    <w:rsid w:val="6CDE1726"/>
    <w:rsid w:val="6CDE574D"/>
    <w:rsid w:val="6CE06854"/>
    <w:rsid w:val="6CF82474"/>
    <w:rsid w:val="6D050DAB"/>
    <w:rsid w:val="6D1E7C78"/>
    <w:rsid w:val="6D501AF1"/>
    <w:rsid w:val="6D5C3C50"/>
    <w:rsid w:val="6D6F4477"/>
    <w:rsid w:val="6D771133"/>
    <w:rsid w:val="6D7879A7"/>
    <w:rsid w:val="6D885B63"/>
    <w:rsid w:val="6D8C1C95"/>
    <w:rsid w:val="6D9E57A0"/>
    <w:rsid w:val="6D9F6F97"/>
    <w:rsid w:val="6DB816E5"/>
    <w:rsid w:val="6DC81DD9"/>
    <w:rsid w:val="6DC903CB"/>
    <w:rsid w:val="6DD768EB"/>
    <w:rsid w:val="6DFB6EE0"/>
    <w:rsid w:val="6E163E6B"/>
    <w:rsid w:val="6E2304F1"/>
    <w:rsid w:val="6E394F3F"/>
    <w:rsid w:val="6E4F1384"/>
    <w:rsid w:val="6E5C19CE"/>
    <w:rsid w:val="6E6E3CC0"/>
    <w:rsid w:val="6EAB14DE"/>
    <w:rsid w:val="6EE109D8"/>
    <w:rsid w:val="6EE70C0D"/>
    <w:rsid w:val="6F1632A2"/>
    <w:rsid w:val="6F1B58D4"/>
    <w:rsid w:val="6F345DED"/>
    <w:rsid w:val="6F38422A"/>
    <w:rsid w:val="6F3F6AE2"/>
    <w:rsid w:val="6F44694A"/>
    <w:rsid w:val="6F5A4612"/>
    <w:rsid w:val="6F5C3298"/>
    <w:rsid w:val="6F6873CF"/>
    <w:rsid w:val="6F711DA1"/>
    <w:rsid w:val="6F7557C6"/>
    <w:rsid w:val="6F773548"/>
    <w:rsid w:val="6F7B7285"/>
    <w:rsid w:val="6F90770B"/>
    <w:rsid w:val="6F986831"/>
    <w:rsid w:val="6FA72577"/>
    <w:rsid w:val="6FE62CF4"/>
    <w:rsid w:val="6FED5B27"/>
    <w:rsid w:val="6FFA5B14"/>
    <w:rsid w:val="700A66D9"/>
    <w:rsid w:val="700E2458"/>
    <w:rsid w:val="70131241"/>
    <w:rsid w:val="70142F69"/>
    <w:rsid w:val="701446E7"/>
    <w:rsid w:val="702A06ED"/>
    <w:rsid w:val="702F3483"/>
    <w:rsid w:val="70431209"/>
    <w:rsid w:val="706D2E04"/>
    <w:rsid w:val="70763545"/>
    <w:rsid w:val="707744A5"/>
    <w:rsid w:val="707C7F99"/>
    <w:rsid w:val="7082739C"/>
    <w:rsid w:val="70896BC9"/>
    <w:rsid w:val="70AD0E6F"/>
    <w:rsid w:val="70B23C79"/>
    <w:rsid w:val="70C45BB2"/>
    <w:rsid w:val="70DA6828"/>
    <w:rsid w:val="70E909E4"/>
    <w:rsid w:val="71123324"/>
    <w:rsid w:val="711574B4"/>
    <w:rsid w:val="711D6D63"/>
    <w:rsid w:val="71236E2E"/>
    <w:rsid w:val="714E0847"/>
    <w:rsid w:val="717149AD"/>
    <w:rsid w:val="71D932B7"/>
    <w:rsid w:val="71E6401D"/>
    <w:rsid w:val="71E92840"/>
    <w:rsid w:val="71EC6C57"/>
    <w:rsid w:val="72071C1B"/>
    <w:rsid w:val="722105C4"/>
    <w:rsid w:val="722E2B52"/>
    <w:rsid w:val="72413D00"/>
    <w:rsid w:val="72463085"/>
    <w:rsid w:val="724F6160"/>
    <w:rsid w:val="72501A09"/>
    <w:rsid w:val="725620A9"/>
    <w:rsid w:val="72637A34"/>
    <w:rsid w:val="72661F2B"/>
    <w:rsid w:val="726B3339"/>
    <w:rsid w:val="727F1637"/>
    <w:rsid w:val="72A96721"/>
    <w:rsid w:val="72D0311E"/>
    <w:rsid w:val="72D86533"/>
    <w:rsid w:val="72E15C27"/>
    <w:rsid w:val="72F8238B"/>
    <w:rsid w:val="73022A7E"/>
    <w:rsid w:val="730257CB"/>
    <w:rsid w:val="730D398D"/>
    <w:rsid w:val="73275E56"/>
    <w:rsid w:val="73381172"/>
    <w:rsid w:val="733A0604"/>
    <w:rsid w:val="734410DA"/>
    <w:rsid w:val="736B7A2F"/>
    <w:rsid w:val="737165F1"/>
    <w:rsid w:val="73800116"/>
    <w:rsid w:val="73961A68"/>
    <w:rsid w:val="73AA1D40"/>
    <w:rsid w:val="73AA677E"/>
    <w:rsid w:val="73BF029A"/>
    <w:rsid w:val="73CC5195"/>
    <w:rsid w:val="73D3670A"/>
    <w:rsid w:val="73D85809"/>
    <w:rsid w:val="73F30BAE"/>
    <w:rsid w:val="74006B47"/>
    <w:rsid w:val="741E7F6E"/>
    <w:rsid w:val="7429678A"/>
    <w:rsid w:val="745431C2"/>
    <w:rsid w:val="745A5E64"/>
    <w:rsid w:val="74613231"/>
    <w:rsid w:val="74714B2A"/>
    <w:rsid w:val="7475435D"/>
    <w:rsid w:val="74924192"/>
    <w:rsid w:val="74996700"/>
    <w:rsid w:val="74A4456D"/>
    <w:rsid w:val="74B25AB1"/>
    <w:rsid w:val="74D8203A"/>
    <w:rsid w:val="74DE4FB2"/>
    <w:rsid w:val="74EC3944"/>
    <w:rsid w:val="74F36A85"/>
    <w:rsid w:val="751D1B6E"/>
    <w:rsid w:val="75317A36"/>
    <w:rsid w:val="75426198"/>
    <w:rsid w:val="75492CCE"/>
    <w:rsid w:val="754956FB"/>
    <w:rsid w:val="75687EFB"/>
    <w:rsid w:val="757D3E7B"/>
    <w:rsid w:val="758C3940"/>
    <w:rsid w:val="759445C4"/>
    <w:rsid w:val="75AC7A22"/>
    <w:rsid w:val="762C1346"/>
    <w:rsid w:val="763C476F"/>
    <w:rsid w:val="765371C2"/>
    <w:rsid w:val="76611849"/>
    <w:rsid w:val="766A37AE"/>
    <w:rsid w:val="76852698"/>
    <w:rsid w:val="768F7203"/>
    <w:rsid w:val="76DC6AA7"/>
    <w:rsid w:val="76F248CD"/>
    <w:rsid w:val="76F776B7"/>
    <w:rsid w:val="77041985"/>
    <w:rsid w:val="770547E3"/>
    <w:rsid w:val="771C2B72"/>
    <w:rsid w:val="772126BB"/>
    <w:rsid w:val="7728710F"/>
    <w:rsid w:val="772956DC"/>
    <w:rsid w:val="772D06AB"/>
    <w:rsid w:val="773D399C"/>
    <w:rsid w:val="775717D2"/>
    <w:rsid w:val="775A26D0"/>
    <w:rsid w:val="77932CA3"/>
    <w:rsid w:val="77B072BC"/>
    <w:rsid w:val="77D072BA"/>
    <w:rsid w:val="77D4687A"/>
    <w:rsid w:val="77F63A65"/>
    <w:rsid w:val="78596A84"/>
    <w:rsid w:val="78695E0F"/>
    <w:rsid w:val="786E2C61"/>
    <w:rsid w:val="787B089D"/>
    <w:rsid w:val="7883250F"/>
    <w:rsid w:val="788E714D"/>
    <w:rsid w:val="78C875F6"/>
    <w:rsid w:val="78D93D80"/>
    <w:rsid w:val="78E802A8"/>
    <w:rsid w:val="78E81B53"/>
    <w:rsid w:val="78F736C4"/>
    <w:rsid w:val="78FC6A35"/>
    <w:rsid w:val="7904302A"/>
    <w:rsid w:val="79216AFC"/>
    <w:rsid w:val="79222C92"/>
    <w:rsid w:val="79236F27"/>
    <w:rsid w:val="792427AA"/>
    <w:rsid w:val="792B4B56"/>
    <w:rsid w:val="793251C2"/>
    <w:rsid w:val="79360DDC"/>
    <w:rsid w:val="794B1699"/>
    <w:rsid w:val="79643096"/>
    <w:rsid w:val="79661EFB"/>
    <w:rsid w:val="79690DEF"/>
    <w:rsid w:val="796B33F3"/>
    <w:rsid w:val="79736F00"/>
    <w:rsid w:val="799B226F"/>
    <w:rsid w:val="79BF5629"/>
    <w:rsid w:val="79C565B4"/>
    <w:rsid w:val="79C86B5D"/>
    <w:rsid w:val="79E1382F"/>
    <w:rsid w:val="79F43BED"/>
    <w:rsid w:val="79F81E53"/>
    <w:rsid w:val="79FA2CAB"/>
    <w:rsid w:val="79FD0D5F"/>
    <w:rsid w:val="7A204796"/>
    <w:rsid w:val="7A230AC3"/>
    <w:rsid w:val="7A235F44"/>
    <w:rsid w:val="7A390CF5"/>
    <w:rsid w:val="7A4B2DB8"/>
    <w:rsid w:val="7A5F073C"/>
    <w:rsid w:val="7A797D8E"/>
    <w:rsid w:val="7A86624F"/>
    <w:rsid w:val="7A98285B"/>
    <w:rsid w:val="7AA81050"/>
    <w:rsid w:val="7AE70B98"/>
    <w:rsid w:val="7AF4420D"/>
    <w:rsid w:val="7AF677AA"/>
    <w:rsid w:val="7B071CA2"/>
    <w:rsid w:val="7B1D17D3"/>
    <w:rsid w:val="7B2134AA"/>
    <w:rsid w:val="7B225EE0"/>
    <w:rsid w:val="7B2B08BD"/>
    <w:rsid w:val="7B306700"/>
    <w:rsid w:val="7B32359A"/>
    <w:rsid w:val="7B426664"/>
    <w:rsid w:val="7B45290B"/>
    <w:rsid w:val="7B47744F"/>
    <w:rsid w:val="7B485742"/>
    <w:rsid w:val="7B5F3668"/>
    <w:rsid w:val="7B7A1FC1"/>
    <w:rsid w:val="7B7F20DF"/>
    <w:rsid w:val="7B8F2BB5"/>
    <w:rsid w:val="7B963249"/>
    <w:rsid w:val="7BC85988"/>
    <w:rsid w:val="7BDA3403"/>
    <w:rsid w:val="7BE97AF8"/>
    <w:rsid w:val="7BF56113"/>
    <w:rsid w:val="7BFB5597"/>
    <w:rsid w:val="7C0771E2"/>
    <w:rsid w:val="7C1E634D"/>
    <w:rsid w:val="7C207AEA"/>
    <w:rsid w:val="7C41722A"/>
    <w:rsid w:val="7C6712B6"/>
    <w:rsid w:val="7C8317EC"/>
    <w:rsid w:val="7C865CBF"/>
    <w:rsid w:val="7C9A7861"/>
    <w:rsid w:val="7CB729D1"/>
    <w:rsid w:val="7CBA3C43"/>
    <w:rsid w:val="7CBB7467"/>
    <w:rsid w:val="7CC40FE0"/>
    <w:rsid w:val="7CE051C7"/>
    <w:rsid w:val="7CF7799E"/>
    <w:rsid w:val="7CFA0158"/>
    <w:rsid w:val="7D080444"/>
    <w:rsid w:val="7D111E0F"/>
    <w:rsid w:val="7D112ADB"/>
    <w:rsid w:val="7D1D06DE"/>
    <w:rsid w:val="7D2F0DF3"/>
    <w:rsid w:val="7D4744A5"/>
    <w:rsid w:val="7D58334B"/>
    <w:rsid w:val="7D640670"/>
    <w:rsid w:val="7D7C4F0F"/>
    <w:rsid w:val="7D8D1A62"/>
    <w:rsid w:val="7D8E0949"/>
    <w:rsid w:val="7D90106D"/>
    <w:rsid w:val="7D931394"/>
    <w:rsid w:val="7DA70C54"/>
    <w:rsid w:val="7DC926CA"/>
    <w:rsid w:val="7DD305D8"/>
    <w:rsid w:val="7DD459BE"/>
    <w:rsid w:val="7DDB16B4"/>
    <w:rsid w:val="7DE025BE"/>
    <w:rsid w:val="7DE62177"/>
    <w:rsid w:val="7DF942F4"/>
    <w:rsid w:val="7E083011"/>
    <w:rsid w:val="7E215D92"/>
    <w:rsid w:val="7E3E5ACF"/>
    <w:rsid w:val="7E515C4D"/>
    <w:rsid w:val="7E5A4CCF"/>
    <w:rsid w:val="7E615D47"/>
    <w:rsid w:val="7E8425CC"/>
    <w:rsid w:val="7EC97020"/>
    <w:rsid w:val="7EE1551E"/>
    <w:rsid w:val="7EE44199"/>
    <w:rsid w:val="7EE85876"/>
    <w:rsid w:val="7EEE4DB6"/>
    <w:rsid w:val="7EF76ED1"/>
    <w:rsid w:val="7F041E29"/>
    <w:rsid w:val="7F233EAD"/>
    <w:rsid w:val="7F4B0C5A"/>
    <w:rsid w:val="7F4E6564"/>
    <w:rsid w:val="7F510AD5"/>
    <w:rsid w:val="7F58173E"/>
    <w:rsid w:val="7F744561"/>
    <w:rsid w:val="7FA55577"/>
    <w:rsid w:val="7FB24BB9"/>
    <w:rsid w:val="7FB82CE3"/>
    <w:rsid w:val="7FD26AC1"/>
    <w:rsid w:val="7FD96371"/>
    <w:rsid w:val="7FE04FF4"/>
    <w:rsid w:val="7FEC2E27"/>
    <w:rsid w:val="7FF65DAF"/>
    <w:rsid w:val="7FFD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6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6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59"/>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65"/>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70"/>
    <w:qFormat/>
    <w:uiPriority w:val="0"/>
    <w:pPr>
      <w:spacing w:before="152" w:after="160"/>
    </w:pPr>
    <w:rPr>
      <w:rFonts w:ascii="Arial" w:hAnsi="Arial" w:eastAsia="黑体"/>
      <w:sz w:val="20"/>
      <w:szCs w:val="20"/>
    </w:rPr>
  </w:style>
  <w:style w:type="paragraph" w:styleId="17">
    <w:name w:val="Document Map"/>
    <w:basedOn w:val="1"/>
    <w:link w:val="71"/>
    <w:qFormat/>
    <w:uiPriority w:val="0"/>
    <w:pPr>
      <w:shd w:val="clear" w:color="auto" w:fill="000080"/>
    </w:pPr>
  </w:style>
  <w:style w:type="paragraph" w:styleId="18">
    <w:name w:val="annotation text"/>
    <w:basedOn w:val="1"/>
    <w:link w:val="72"/>
    <w:unhideWhenUsed/>
    <w:qFormat/>
    <w:uiPriority w:val="0"/>
    <w:pPr>
      <w:jc w:val="left"/>
    </w:pPr>
  </w:style>
  <w:style w:type="paragraph" w:styleId="19">
    <w:name w:val="Body Text 3"/>
    <w:basedOn w:val="1"/>
    <w:link w:val="73"/>
    <w:qFormat/>
    <w:uiPriority w:val="0"/>
    <w:pPr>
      <w:spacing w:line="500" w:lineRule="exact"/>
    </w:pPr>
    <w:rPr>
      <w:b/>
      <w:bCs/>
      <w:kern w:val="0"/>
      <w:sz w:val="24"/>
    </w:rPr>
  </w:style>
  <w:style w:type="paragraph" w:styleId="20">
    <w:name w:val="Body Text"/>
    <w:basedOn w:val="1"/>
    <w:next w:val="1"/>
    <w:link w:val="74"/>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76"/>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77"/>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79"/>
    <w:qFormat/>
    <w:uiPriority w:val="0"/>
    <w:rPr>
      <w:sz w:val="18"/>
      <w:szCs w:val="18"/>
    </w:rPr>
  </w:style>
  <w:style w:type="paragraph" w:styleId="31">
    <w:name w:val="footer"/>
    <w:basedOn w:val="1"/>
    <w:link w:val="80"/>
    <w:qFormat/>
    <w:uiPriority w:val="99"/>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8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3"/>
    <w:qFormat/>
    <w:uiPriority w:val="0"/>
    <w:pPr>
      <w:spacing w:after="120" w:line="480" w:lineRule="auto"/>
    </w:pPr>
    <w:rPr>
      <w:kern w:val="0"/>
      <w:sz w:val="20"/>
    </w:rPr>
  </w:style>
  <w:style w:type="paragraph" w:styleId="42">
    <w:name w:val="List 4"/>
    <w:basedOn w:val="1"/>
    <w:qFormat/>
    <w:uiPriority w:val="0"/>
    <w:pPr>
      <w:ind w:left="100" w:leftChars="600" w:hanging="200" w:hangingChars="200"/>
      <w:contextualSpacing/>
    </w:pPr>
    <w:rPr>
      <w:szCs w:val="22"/>
    </w:rPr>
  </w:style>
  <w:style w:type="paragraph" w:styleId="43">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85"/>
    <w:qFormat/>
    <w:uiPriority w:val="0"/>
    <w:pPr>
      <w:jc w:val="center"/>
    </w:pPr>
    <w:rPr>
      <w:rFonts w:ascii="宋体"/>
      <w:b/>
      <w:snapToGrid w:val="0"/>
      <w:kern w:val="0"/>
      <w:sz w:val="36"/>
      <w:szCs w:val="20"/>
    </w:rPr>
  </w:style>
  <w:style w:type="paragraph" w:styleId="47">
    <w:name w:val="annotation subject"/>
    <w:basedOn w:val="18"/>
    <w:next w:val="18"/>
    <w:link w:val="86"/>
    <w:unhideWhenUsed/>
    <w:qFormat/>
    <w:uiPriority w:val="0"/>
    <w:rPr>
      <w:b/>
      <w:bCs/>
    </w:rPr>
  </w:style>
  <w:style w:type="paragraph" w:styleId="48">
    <w:name w:val="Body Text First Indent"/>
    <w:basedOn w:val="20"/>
    <w:next w:val="1"/>
    <w:qFormat/>
    <w:uiPriority w:val="0"/>
    <w:pPr>
      <w:ind w:firstLine="420" w:firstLineChars="100"/>
    </w:pPr>
    <w:rPr>
      <w:rFonts w:ascii="宋体" w:hAnsi="Courier New"/>
      <w:kern w:val="0"/>
      <w:sz w:val="20"/>
      <w:szCs w:val="21"/>
    </w:rPr>
  </w:style>
  <w:style w:type="paragraph" w:styleId="49">
    <w:name w:val="Body Text First Indent 2"/>
    <w:basedOn w:val="21"/>
    <w:unhideWhenUsed/>
    <w:qFormat/>
    <w:uiPriority w:val="99"/>
    <w:pPr>
      <w:tabs>
        <w:tab w:val="left" w:pos="0"/>
      </w:tabs>
      <w:ind w:firstLine="420" w:firstLineChars="200"/>
    </w:pPr>
    <w:rPr>
      <w:spacing w:val="-4"/>
    </w:r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color w:val="CC0000"/>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character" w:customStyle="1" w:styleId="59">
    <w:name w:val="宏文本 字符"/>
    <w:link w:val="3"/>
    <w:qFormat/>
    <w:uiPriority w:val="99"/>
    <w:rPr>
      <w:rFonts w:ascii="Courier New" w:hAnsi="Courier New"/>
      <w:kern w:val="2"/>
      <w:sz w:val="24"/>
      <w:szCs w:val="24"/>
      <w:lang w:val="en-US" w:eastAsia="zh-CN" w:bidi="ar-SA"/>
    </w:rPr>
  </w:style>
  <w:style w:type="character" w:customStyle="1" w:styleId="60">
    <w:name w:val="标题 1 字符"/>
    <w:link w:val="4"/>
    <w:qFormat/>
    <w:uiPriority w:val="0"/>
    <w:rPr>
      <w:b/>
      <w:bCs/>
      <w:kern w:val="44"/>
      <w:sz w:val="44"/>
      <w:szCs w:val="44"/>
    </w:rPr>
  </w:style>
  <w:style w:type="character" w:customStyle="1" w:styleId="61">
    <w:name w:val="标题 2 字符"/>
    <w:link w:val="5"/>
    <w:qFormat/>
    <w:uiPriority w:val="0"/>
    <w:rPr>
      <w:rFonts w:eastAsia="隶书"/>
      <w:b/>
      <w:sz w:val="44"/>
    </w:rPr>
  </w:style>
  <w:style w:type="character" w:customStyle="1" w:styleId="62">
    <w:name w:val="标题 3 字符"/>
    <w:link w:val="6"/>
    <w:qFormat/>
    <w:uiPriority w:val="0"/>
    <w:rPr>
      <w:b/>
      <w:bCs/>
      <w:kern w:val="2"/>
      <w:sz w:val="32"/>
      <w:szCs w:val="32"/>
    </w:rPr>
  </w:style>
  <w:style w:type="character" w:customStyle="1" w:styleId="63">
    <w:name w:val="标题 4 字符"/>
    <w:link w:val="7"/>
    <w:qFormat/>
    <w:uiPriority w:val="0"/>
    <w:rPr>
      <w:rFonts w:ascii="Arial" w:hAnsi="Arial" w:eastAsia="黑体"/>
      <w:b/>
      <w:bCs/>
      <w:kern w:val="2"/>
      <w:sz w:val="28"/>
      <w:szCs w:val="28"/>
    </w:rPr>
  </w:style>
  <w:style w:type="character" w:customStyle="1" w:styleId="64">
    <w:name w:val="标题 5 字符"/>
    <w:link w:val="8"/>
    <w:qFormat/>
    <w:uiPriority w:val="0"/>
    <w:rPr>
      <w:b/>
      <w:kern w:val="2"/>
      <w:sz w:val="28"/>
      <w:szCs w:val="24"/>
    </w:rPr>
  </w:style>
  <w:style w:type="character" w:customStyle="1" w:styleId="65">
    <w:name w:val="正文缩进 字符"/>
    <w:link w:val="9"/>
    <w:qFormat/>
    <w:uiPriority w:val="0"/>
    <w:rPr>
      <w:rFonts w:ascii="宋体"/>
      <w:snapToGrid w:val="0"/>
    </w:rPr>
  </w:style>
  <w:style w:type="character" w:customStyle="1" w:styleId="66">
    <w:name w:val="标题 6 字符"/>
    <w:link w:val="10"/>
    <w:qFormat/>
    <w:uiPriority w:val="0"/>
    <w:rPr>
      <w:rFonts w:ascii="Arial" w:hAnsi="Arial" w:eastAsia="黑体"/>
      <w:b/>
      <w:kern w:val="2"/>
      <w:sz w:val="24"/>
      <w:szCs w:val="24"/>
    </w:rPr>
  </w:style>
  <w:style w:type="character" w:customStyle="1" w:styleId="67">
    <w:name w:val="标题 7 字符"/>
    <w:link w:val="11"/>
    <w:qFormat/>
    <w:uiPriority w:val="0"/>
    <w:rPr>
      <w:b/>
      <w:kern w:val="2"/>
      <w:sz w:val="24"/>
      <w:szCs w:val="24"/>
    </w:rPr>
  </w:style>
  <w:style w:type="character" w:customStyle="1" w:styleId="68">
    <w:name w:val="标题 8 字符"/>
    <w:link w:val="12"/>
    <w:qFormat/>
    <w:uiPriority w:val="0"/>
    <w:rPr>
      <w:rFonts w:ascii="Arial" w:hAnsi="Arial" w:eastAsia="黑体"/>
      <w:kern w:val="2"/>
      <w:sz w:val="24"/>
      <w:szCs w:val="24"/>
    </w:rPr>
  </w:style>
  <w:style w:type="character" w:customStyle="1" w:styleId="69">
    <w:name w:val="标题 9 字符"/>
    <w:link w:val="13"/>
    <w:qFormat/>
    <w:uiPriority w:val="0"/>
    <w:rPr>
      <w:rFonts w:ascii="Arial" w:hAnsi="Arial" w:eastAsia="黑体"/>
      <w:kern w:val="2"/>
      <w:sz w:val="21"/>
      <w:szCs w:val="24"/>
    </w:rPr>
  </w:style>
  <w:style w:type="character" w:customStyle="1" w:styleId="70">
    <w:name w:val="题注 字符"/>
    <w:link w:val="16"/>
    <w:qFormat/>
    <w:uiPriority w:val="0"/>
    <w:rPr>
      <w:rFonts w:ascii="Arial" w:hAnsi="Arial" w:eastAsia="黑体" w:cs="Arial"/>
      <w:kern w:val="2"/>
    </w:rPr>
  </w:style>
  <w:style w:type="character" w:customStyle="1" w:styleId="71">
    <w:name w:val="文档结构图 字符"/>
    <w:link w:val="17"/>
    <w:qFormat/>
    <w:uiPriority w:val="0"/>
    <w:rPr>
      <w:kern w:val="2"/>
      <w:sz w:val="21"/>
      <w:szCs w:val="24"/>
      <w:shd w:val="clear" w:color="auto" w:fill="000080"/>
    </w:rPr>
  </w:style>
  <w:style w:type="character" w:customStyle="1" w:styleId="72">
    <w:name w:val="批注文字 字符1"/>
    <w:link w:val="18"/>
    <w:qFormat/>
    <w:uiPriority w:val="0"/>
    <w:rPr>
      <w:kern w:val="2"/>
      <w:sz w:val="21"/>
      <w:szCs w:val="24"/>
    </w:rPr>
  </w:style>
  <w:style w:type="character" w:customStyle="1" w:styleId="73">
    <w:name w:val="正文文本 3 字符"/>
    <w:link w:val="19"/>
    <w:qFormat/>
    <w:uiPriority w:val="0"/>
    <w:rPr>
      <w:b/>
      <w:bCs/>
      <w:sz w:val="24"/>
      <w:szCs w:val="24"/>
    </w:rPr>
  </w:style>
  <w:style w:type="character" w:customStyle="1" w:styleId="74">
    <w:name w:val="正文文本 字符"/>
    <w:link w:val="20"/>
    <w:qFormat/>
    <w:uiPriority w:val="0"/>
    <w:rPr>
      <w:kern w:val="2"/>
      <w:sz w:val="24"/>
      <w:szCs w:val="24"/>
    </w:rPr>
  </w:style>
  <w:style w:type="character" w:customStyle="1" w:styleId="75">
    <w:name w:val="正文文本缩进 字符"/>
    <w:link w:val="21"/>
    <w:qFormat/>
    <w:uiPriority w:val="0"/>
    <w:rPr>
      <w:kern w:val="2"/>
      <w:sz w:val="21"/>
      <w:szCs w:val="24"/>
    </w:rPr>
  </w:style>
  <w:style w:type="character" w:customStyle="1" w:styleId="76">
    <w:name w:val="纯文本 字符1"/>
    <w:link w:val="26"/>
    <w:qFormat/>
    <w:uiPriority w:val="0"/>
    <w:rPr>
      <w:rFonts w:ascii="宋体" w:hAnsi="Courier New" w:eastAsia="宋体" w:cs="Courier New"/>
      <w:kern w:val="2"/>
      <w:sz w:val="21"/>
      <w:szCs w:val="21"/>
      <w:lang w:val="en-US" w:eastAsia="zh-CN" w:bidi="ar-SA"/>
    </w:rPr>
  </w:style>
  <w:style w:type="character" w:customStyle="1" w:styleId="77">
    <w:name w:val="日期 字符"/>
    <w:link w:val="28"/>
    <w:qFormat/>
    <w:uiPriority w:val="0"/>
    <w:rPr>
      <w:kern w:val="2"/>
      <w:sz w:val="24"/>
      <w:szCs w:val="24"/>
    </w:rPr>
  </w:style>
  <w:style w:type="character" w:customStyle="1" w:styleId="78">
    <w:name w:val="正文文本缩进 2 字符"/>
    <w:link w:val="29"/>
    <w:qFormat/>
    <w:uiPriority w:val="0"/>
    <w:rPr>
      <w:kern w:val="2"/>
      <w:sz w:val="21"/>
      <w:szCs w:val="24"/>
    </w:rPr>
  </w:style>
  <w:style w:type="character" w:customStyle="1" w:styleId="79">
    <w:name w:val="批注框文本 字符1"/>
    <w:link w:val="30"/>
    <w:qFormat/>
    <w:uiPriority w:val="0"/>
    <w:rPr>
      <w:kern w:val="2"/>
      <w:sz w:val="18"/>
      <w:szCs w:val="18"/>
    </w:rPr>
  </w:style>
  <w:style w:type="character" w:customStyle="1" w:styleId="80">
    <w:name w:val="页脚 字符"/>
    <w:link w:val="31"/>
    <w:qFormat/>
    <w:uiPriority w:val="99"/>
    <w:rPr>
      <w:kern w:val="2"/>
      <w:sz w:val="18"/>
      <w:szCs w:val="18"/>
    </w:rPr>
  </w:style>
  <w:style w:type="character" w:customStyle="1" w:styleId="81">
    <w:name w:val="页眉 字符1"/>
    <w:link w:val="32"/>
    <w:qFormat/>
    <w:uiPriority w:val="0"/>
    <w:rPr>
      <w:kern w:val="2"/>
      <w:sz w:val="18"/>
      <w:szCs w:val="18"/>
    </w:rPr>
  </w:style>
  <w:style w:type="character" w:customStyle="1" w:styleId="82">
    <w:name w:val="正文文本缩进 3 字符"/>
    <w:link w:val="38"/>
    <w:qFormat/>
    <w:uiPriority w:val="0"/>
    <w:rPr>
      <w:kern w:val="2"/>
      <w:sz w:val="16"/>
      <w:szCs w:val="16"/>
    </w:rPr>
  </w:style>
  <w:style w:type="character" w:customStyle="1" w:styleId="83">
    <w:name w:val="正文文本 2 字符"/>
    <w:link w:val="41"/>
    <w:qFormat/>
    <w:uiPriority w:val="0"/>
    <w:rPr>
      <w:szCs w:val="24"/>
    </w:rPr>
  </w:style>
  <w:style w:type="character" w:customStyle="1" w:styleId="84">
    <w:name w:val="HTML 预设格式 字符"/>
    <w:link w:val="43"/>
    <w:qFormat/>
    <w:uiPriority w:val="99"/>
    <w:rPr>
      <w:rFonts w:ascii="宋体" w:hAnsi="宋体" w:cs="宋体"/>
      <w:sz w:val="24"/>
      <w:szCs w:val="24"/>
    </w:rPr>
  </w:style>
  <w:style w:type="character" w:customStyle="1" w:styleId="85">
    <w:name w:val="标题 字符"/>
    <w:link w:val="46"/>
    <w:qFormat/>
    <w:uiPriority w:val="0"/>
    <w:rPr>
      <w:rFonts w:ascii="宋体"/>
      <w:b/>
      <w:snapToGrid w:val="0"/>
      <w:sz w:val="36"/>
    </w:rPr>
  </w:style>
  <w:style w:type="character" w:customStyle="1" w:styleId="86">
    <w:name w:val="批注主题 字符1"/>
    <w:link w:val="47"/>
    <w:qFormat/>
    <w:uiPriority w:val="0"/>
    <w:rPr>
      <w:b/>
      <w:bCs/>
      <w:kern w:val="2"/>
      <w:sz w:val="21"/>
      <w:szCs w:val="24"/>
    </w:rPr>
  </w:style>
  <w:style w:type="character" w:customStyle="1" w:styleId="87">
    <w:name w:val="Char Char4"/>
    <w:semiHidden/>
    <w:qFormat/>
    <w:uiPriority w:val="0"/>
    <w:rPr>
      <w:rFonts w:ascii="Times New Roman" w:hAnsi="Times New Roman" w:eastAsia="宋体" w:cs="Times New Roman"/>
      <w:sz w:val="16"/>
      <w:szCs w:val="16"/>
    </w:rPr>
  </w:style>
  <w:style w:type="character" w:customStyle="1" w:styleId="88">
    <w:name w:val="ca-21_file_423"/>
    <w:qFormat/>
    <w:uiPriority w:val="0"/>
    <w:rPr>
      <w:rFonts w:ascii="宋体" w:hAnsi="宋体" w:eastAsia="宋体"/>
      <w:w w:val="100"/>
      <w:sz w:val="21"/>
      <w:szCs w:val="21"/>
      <w:shd w:val="clear" w:color="auto" w:fill="auto"/>
    </w:rPr>
  </w:style>
  <w:style w:type="character" w:customStyle="1" w:styleId="89">
    <w:name w:val="Emphasis_file_2670"/>
    <w:qFormat/>
    <w:uiPriority w:val="20"/>
    <w:rPr>
      <w:i/>
      <w:iCs/>
    </w:rPr>
  </w:style>
  <w:style w:type="character" w:customStyle="1" w:styleId="90">
    <w:name w:val="批注主题 字符"/>
    <w:qFormat/>
    <w:uiPriority w:val="0"/>
    <w:rPr>
      <w:b/>
      <w:bCs/>
      <w:kern w:val="2"/>
      <w:sz w:val="21"/>
      <w:szCs w:val="24"/>
    </w:rPr>
  </w:style>
  <w:style w:type="character" w:customStyle="1" w:styleId="91">
    <w:name w:val="style1"/>
    <w:qFormat/>
    <w:uiPriority w:val="0"/>
  </w:style>
  <w:style w:type="character" w:customStyle="1" w:styleId="92">
    <w:name w:val="1ji Char"/>
    <w:link w:val="93"/>
    <w:qFormat/>
    <w:uiPriority w:val="0"/>
    <w:rPr>
      <w:rFonts w:ascii="宋体" w:hAnsi="宋体"/>
      <w:b/>
      <w:bCs/>
      <w:kern w:val="44"/>
      <w:sz w:val="36"/>
      <w:szCs w:val="44"/>
    </w:rPr>
  </w:style>
  <w:style w:type="paragraph" w:customStyle="1" w:styleId="93">
    <w:name w:val="1ji"/>
    <w:basedOn w:val="4"/>
    <w:link w:val="92"/>
    <w:qFormat/>
    <w:uiPriority w:val="0"/>
    <w:pPr>
      <w:keepLines w:val="0"/>
      <w:widowControl/>
      <w:spacing w:before="0" w:after="0" w:line="240" w:lineRule="auto"/>
      <w:jc w:val="center"/>
    </w:pPr>
    <w:rPr>
      <w:rFonts w:ascii="宋体" w:hAnsi="宋体"/>
      <w:sz w:val="36"/>
    </w:rPr>
  </w:style>
  <w:style w:type="character" w:customStyle="1" w:styleId="94">
    <w:name w:val="z-窗体顶端 字符"/>
    <w:link w:val="95"/>
    <w:qFormat/>
    <w:uiPriority w:val="0"/>
    <w:rPr>
      <w:rFonts w:ascii="Arial" w:hAnsi="Arial" w:cs="Arial"/>
      <w:vanish/>
      <w:sz w:val="16"/>
      <w:szCs w:val="16"/>
    </w:rPr>
  </w:style>
  <w:style w:type="paragraph" w:customStyle="1" w:styleId="95">
    <w:name w:val="_Style 227"/>
    <w:basedOn w:val="1"/>
    <w:next w:val="1"/>
    <w:link w:val="94"/>
    <w:qFormat/>
    <w:uiPriority w:val="0"/>
    <w:pPr>
      <w:widowControl/>
      <w:pBdr>
        <w:bottom w:val="single" w:color="auto" w:sz="6" w:space="1"/>
      </w:pBdr>
      <w:jc w:val="center"/>
    </w:pPr>
    <w:rPr>
      <w:rFonts w:ascii="Arial" w:hAnsi="Arial" w:cs="Arial"/>
      <w:vanish/>
      <w:kern w:val="0"/>
      <w:sz w:val="16"/>
      <w:szCs w:val="16"/>
    </w:rPr>
  </w:style>
  <w:style w:type="character" w:customStyle="1" w:styleId="96">
    <w:name w:val="text1"/>
    <w:qFormat/>
    <w:uiPriority w:val="0"/>
  </w:style>
  <w:style w:type="character" w:customStyle="1" w:styleId="97">
    <w:name w:val="正文文本 2 Char1"/>
    <w:semiHidden/>
    <w:qFormat/>
    <w:uiPriority w:val="99"/>
    <w:rPr>
      <w:rFonts w:ascii="Times New Roman" w:hAnsi="Times New Roman" w:eastAsia="宋体" w:cs="Times New Roman"/>
      <w:szCs w:val="24"/>
    </w:rPr>
  </w:style>
  <w:style w:type="character" w:customStyle="1" w:styleId="98">
    <w:name w:val="文档正文 Char Char"/>
    <w:link w:val="99"/>
    <w:qFormat/>
    <w:locked/>
    <w:uiPriority w:val="0"/>
    <w:rPr>
      <w:rFonts w:ascii="华文细黑" w:hAnsi="华文细黑" w:eastAsia="华文细黑"/>
      <w:color w:val="000000"/>
      <w:sz w:val="24"/>
    </w:rPr>
  </w:style>
  <w:style w:type="paragraph" w:customStyle="1" w:styleId="99">
    <w:name w:val="文档正文"/>
    <w:basedOn w:val="1"/>
    <w:link w:val="9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00">
    <w:name w:val="bold1"/>
    <w:qFormat/>
    <w:uiPriority w:val="0"/>
    <w:rPr>
      <w:rFonts w:hint="default"/>
      <w:b/>
      <w:bCs/>
      <w:color w:val="000000"/>
      <w:sz w:val="18"/>
      <w:szCs w:val="18"/>
    </w:rPr>
  </w:style>
  <w:style w:type="character" w:customStyle="1" w:styleId="101">
    <w:name w:val="样式1"/>
    <w:qFormat/>
    <w:uiPriority w:val="0"/>
    <w:rPr>
      <w:rFonts w:ascii="宋体" w:hAnsi="宋体"/>
      <w:szCs w:val="21"/>
    </w:rPr>
  </w:style>
  <w:style w:type="character" w:customStyle="1" w:styleId="102">
    <w:name w:val="页眉 字符"/>
    <w:qFormat/>
    <w:uiPriority w:val="0"/>
    <w:rPr>
      <w:kern w:val="2"/>
      <w:sz w:val="18"/>
      <w:szCs w:val="18"/>
    </w:rPr>
  </w:style>
  <w:style w:type="character" w:customStyle="1" w:styleId="103">
    <w:name w:val="ca-21"/>
    <w:qFormat/>
    <w:uiPriority w:val="0"/>
    <w:rPr>
      <w:rFonts w:hint="eastAsia" w:ascii="宋体" w:hAnsi="宋体" w:eastAsia="宋体"/>
      <w:sz w:val="21"/>
      <w:szCs w:val="21"/>
    </w:rPr>
  </w:style>
  <w:style w:type="character" w:customStyle="1" w:styleId="104">
    <w:name w:val="正文文本缩进 Char1"/>
    <w:semiHidden/>
    <w:qFormat/>
    <w:uiPriority w:val="99"/>
    <w:rPr>
      <w:kern w:val="2"/>
      <w:sz w:val="21"/>
      <w:szCs w:val="24"/>
    </w:rPr>
  </w:style>
  <w:style w:type="character" w:customStyle="1" w:styleId="105">
    <w:name w:val="ca-2"/>
    <w:qFormat/>
    <w:uiPriority w:val="0"/>
  </w:style>
  <w:style w:type="character" w:customStyle="1" w:styleId="106">
    <w:name w:val="style21"/>
    <w:qFormat/>
    <w:uiPriority w:val="0"/>
    <w:rPr>
      <w:sz w:val="22"/>
      <w:szCs w:val="22"/>
    </w:rPr>
  </w:style>
  <w:style w:type="character" w:customStyle="1" w:styleId="107">
    <w:name w:val="日期 Char2"/>
    <w:semiHidden/>
    <w:qFormat/>
    <w:uiPriority w:val="99"/>
    <w:rPr>
      <w:kern w:val="2"/>
      <w:sz w:val="21"/>
      <w:szCs w:val="24"/>
    </w:rPr>
  </w:style>
  <w:style w:type="character" w:customStyle="1" w:styleId="108">
    <w:name w:val="页脚 Char1"/>
    <w:semiHidden/>
    <w:qFormat/>
    <w:uiPriority w:val="99"/>
    <w:rPr>
      <w:rFonts w:ascii="Times New Roman" w:hAnsi="Times New Roman" w:eastAsia="宋体" w:cs="Times New Roman"/>
      <w:sz w:val="18"/>
      <w:szCs w:val="18"/>
    </w:rPr>
  </w:style>
  <w:style w:type="character" w:customStyle="1" w:styleId="109">
    <w:name w:val="Default Paragraph Font_file_3393_file_915"/>
    <w:semiHidden/>
    <w:qFormat/>
    <w:uiPriority w:val="0"/>
  </w:style>
  <w:style w:type="character" w:customStyle="1" w:styleId="110">
    <w:name w:val="引用 字符"/>
    <w:link w:val="111"/>
    <w:qFormat/>
    <w:uiPriority w:val="29"/>
    <w:rPr>
      <w:i/>
      <w:iCs/>
      <w:color w:val="404040"/>
      <w:kern w:val="2"/>
      <w:sz w:val="21"/>
      <w:szCs w:val="24"/>
    </w:rPr>
  </w:style>
  <w:style w:type="paragraph" w:styleId="111">
    <w:name w:val="Quote"/>
    <w:basedOn w:val="1"/>
    <w:next w:val="1"/>
    <w:link w:val="110"/>
    <w:qFormat/>
    <w:uiPriority w:val="29"/>
    <w:pPr>
      <w:spacing w:before="200" w:after="160"/>
      <w:ind w:left="864" w:right="864"/>
      <w:jc w:val="center"/>
    </w:pPr>
    <w:rPr>
      <w:i/>
      <w:iCs/>
      <w:color w:val="404040"/>
    </w:rPr>
  </w:style>
  <w:style w:type="character" w:customStyle="1" w:styleId="112">
    <w:name w:val="Char Char1"/>
    <w:qFormat/>
    <w:uiPriority w:val="0"/>
    <w:rPr>
      <w:rFonts w:eastAsia="宋体"/>
      <w:kern w:val="2"/>
      <w:sz w:val="21"/>
      <w:szCs w:val="24"/>
      <w:lang w:bidi="ar-SA"/>
    </w:rPr>
  </w:style>
  <w:style w:type="character" w:customStyle="1" w:styleId="113">
    <w:name w:val="Body text|1_"/>
    <w:link w:val="114"/>
    <w:unhideWhenUsed/>
    <w:qFormat/>
    <w:uiPriority w:val="0"/>
    <w:rPr>
      <w:rFonts w:hint="eastAsia" w:ascii="MingLiU" w:hAnsi="MingLiU" w:eastAsia="MingLiU"/>
      <w:sz w:val="19"/>
      <w:lang w:val="zh-TW" w:eastAsia="zh-TW"/>
    </w:rPr>
  </w:style>
  <w:style w:type="paragraph" w:customStyle="1" w:styleId="114">
    <w:name w:val="Body text|1"/>
    <w:basedOn w:val="1"/>
    <w:link w:val="113"/>
    <w:unhideWhenUsed/>
    <w:qFormat/>
    <w:uiPriority w:val="0"/>
    <w:pPr>
      <w:spacing w:line="415" w:lineRule="auto"/>
      <w:ind w:firstLine="400"/>
    </w:pPr>
    <w:rPr>
      <w:rFonts w:hint="eastAsia" w:ascii="MingLiU" w:hAnsi="MingLiU" w:eastAsia="MingLiU"/>
      <w:sz w:val="19"/>
      <w:lang w:val="zh-TW" w:eastAsia="zh-TW"/>
    </w:rPr>
  </w:style>
  <w:style w:type="character" w:customStyle="1" w:styleId="115">
    <w:name w:val="Default Paragraph Font_file_423"/>
    <w:semiHidden/>
    <w:qFormat/>
    <w:uiPriority w:val="0"/>
  </w:style>
  <w:style w:type="character" w:customStyle="1" w:styleId="116">
    <w:name w:val="gray"/>
    <w:qFormat/>
    <w:uiPriority w:val="0"/>
    <w:rPr>
      <w:rFonts w:ascii="Tahoma" w:hAnsi="Tahoma" w:eastAsia="宋体"/>
      <w:kern w:val="2"/>
      <w:sz w:val="24"/>
      <w:szCs w:val="24"/>
      <w:lang w:val="en-US" w:eastAsia="zh-CN" w:bidi="ar-SA"/>
    </w:rPr>
  </w:style>
  <w:style w:type="character" w:customStyle="1" w:styleId="117">
    <w:name w:val="f161"/>
    <w:qFormat/>
    <w:uiPriority w:val="0"/>
    <w:rPr>
      <w:b/>
      <w:bCs/>
      <w:sz w:val="24"/>
      <w:szCs w:val="24"/>
    </w:rPr>
  </w:style>
  <w:style w:type="character" w:customStyle="1" w:styleId="118">
    <w:name w:val="ca-21_file_3393_file_915"/>
    <w:qFormat/>
    <w:uiPriority w:val="0"/>
    <w:rPr>
      <w:rFonts w:ascii="宋体" w:hAnsi="宋体" w:eastAsia="宋体"/>
      <w:w w:val="100"/>
      <w:sz w:val="21"/>
      <w:szCs w:val="21"/>
      <w:shd w:val="clear" w:color="auto" w:fill="auto"/>
    </w:rPr>
  </w:style>
  <w:style w:type="character" w:customStyle="1" w:styleId="119">
    <w:name w:val="纯文本 Char4"/>
    <w:qFormat/>
    <w:uiPriority w:val="0"/>
    <w:rPr>
      <w:rFonts w:ascii="宋体" w:hAnsi="Courier New" w:eastAsia="宋体" w:cs="Courier New"/>
      <w:szCs w:val="21"/>
    </w:rPr>
  </w:style>
  <w:style w:type="character" w:customStyle="1" w:styleId="120">
    <w:name w:val="apple-converted-space"/>
    <w:qFormat/>
    <w:uiPriority w:val="0"/>
  </w:style>
  <w:style w:type="character" w:customStyle="1" w:styleId="121">
    <w:name w:val="表正文 Char2"/>
    <w:qFormat/>
    <w:uiPriority w:val="0"/>
    <w:rPr>
      <w:rFonts w:ascii="Times New Roman" w:hAnsi="Times New Roman"/>
      <w:kern w:val="2"/>
      <w:sz w:val="21"/>
    </w:rPr>
  </w:style>
  <w:style w:type="character" w:customStyle="1" w:styleId="122">
    <w:name w:val="Plain Text Char"/>
    <w:qFormat/>
    <w:locked/>
    <w:uiPriority w:val="0"/>
    <w:rPr>
      <w:rFonts w:ascii="宋体" w:hAnsi="Courier New" w:eastAsia="宋体"/>
    </w:rPr>
  </w:style>
  <w:style w:type="character" w:customStyle="1" w:styleId="123">
    <w:name w:val="A4"/>
    <w:qFormat/>
    <w:uiPriority w:val="0"/>
    <w:rPr>
      <w:rFonts w:ascii="新宋体" w:eastAsia="新宋体" w:cs="新宋体"/>
      <w:color w:val="000000"/>
      <w:lang w:bidi="ar-SA"/>
    </w:rPr>
  </w:style>
  <w:style w:type="character" w:customStyle="1" w:styleId="124">
    <w:name w:val="正文文本缩进 3 Char2"/>
    <w:semiHidden/>
    <w:qFormat/>
    <w:uiPriority w:val="99"/>
    <w:rPr>
      <w:kern w:val="2"/>
      <w:sz w:val="16"/>
      <w:szCs w:val="16"/>
    </w:rPr>
  </w:style>
  <w:style w:type="character" w:customStyle="1" w:styleId="125">
    <w:name w:val="引用 Char2"/>
    <w:qFormat/>
    <w:uiPriority w:val="29"/>
    <w:rPr>
      <w:i/>
      <w:iCs/>
      <w:color w:val="000000"/>
      <w:kern w:val="2"/>
      <w:sz w:val="21"/>
      <w:szCs w:val="24"/>
    </w:rPr>
  </w:style>
  <w:style w:type="character" w:customStyle="1" w:styleId="126">
    <w:name w:val="font91"/>
    <w:qFormat/>
    <w:uiPriority w:val="0"/>
    <w:rPr>
      <w:rFonts w:hint="default" w:ascii="Times New Roman" w:hAnsi="Times New Roman" w:cs="Times New Roman"/>
      <w:color w:val="000000"/>
      <w:sz w:val="20"/>
      <w:szCs w:val="20"/>
      <w:u w:val="none"/>
    </w:rPr>
  </w:style>
  <w:style w:type="character" w:customStyle="1" w:styleId="127">
    <w:name w:val="_Style 146"/>
    <w:qFormat/>
    <w:uiPriority w:val="19"/>
    <w:rPr>
      <w:i/>
      <w:iCs/>
      <w:color w:val="808080"/>
    </w:rPr>
  </w:style>
  <w:style w:type="character" w:customStyle="1" w:styleId="128">
    <w:name w:val="z-窗体底端 字符"/>
    <w:link w:val="129"/>
    <w:qFormat/>
    <w:uiPriority w:val="0"/>
    <w:rPr>
      <w:rFonts w:ascii="Arial" w:hAnsi="Arial" w:cs="Arial"/>
      <w:vanish/>
      <w:sz w:val="16"/>
      <w:szCs w:val="16"/>
    </w:rPr>
  </w:style>
  <w:style w:type="paragraph" w:customStyle="1" w:styleId="129">
    <w:name w:val="_Style 231"/>
    <w:basedOn w:val="1"/>
    <w:next w:val="1"/>
    <w:link w:val="128"/>
    <w:qFormat/>
    <w:uiPriority w:val="0"/>
    <w:pPr>
      <w:widowControl/>
      <w:pBdr>
        <w:top w:val="single" w:color="auto" w:sz="6" w:space="1"/>
      </w:pBdr>
      <w:jc w:val="center"/>
    </w:pPr>
    <w:rPr>
      <w:rFonts w:ascii="Arial" w:hAnsi="Arial" w:cs="Arial"/>
      <w:vanish/>
      <w:kern w:val="0"/>
      <w:sz w:val="16"/>
      <w:szCs w:val="16"/>
    </w:rPr>
  </w:style>
  <w:style w:type="character" w:customStyle="1" w:styleId="130">
    <w:name w:val="引用 Char3"/>
    <w:qFormat/>
    <w:uiPriority w:val="29"/>
    <w:rPr>
      <w:rFonts w:ascii="Times New Roman" w:hAnsi="Times New Roman" w:eastAsia="宋体" w:cs="Times New Roman"/>
      <w:i/>
      <w:iCs/>
      <w:color w:val="000000"/>
      <w:szCs w:val="24"/>
    </w:rPr>
  </w:style>
  <w:style w:type="character" w:customStyle="1" w:styleId="131">
    <w:name w:val="纯文本 Char2"/>
    <w:qFormat/>
    <w:uiPriority w:val="0"/>
    <w:rPr>
      <w:rFonts w:ascii="宋体" w:hAnsi="Courier New" w:eastAsia="宋体" w:cs="Courier New"/>
      <w:kern w:val="2"/>
      <w:sz w:val="21"/>
      <w:szCs w:val="21"/>
      <w:lang w:val="en-US" w:eastAsia="zh-CN" w:bidi="ar-SA"/>
    </w:rPr>
  </w:style>
  <w:style w:type="character" w:customStyle="1" w:styleId="132">
    <w:name w:val="ca-41"/>
    <w:qFormat/>
    <w:uiPriority w:val="0"/>
    <w:rPr>
      <w:rFonts w:hint="eastAsia" w:ascii="宋体" w:hAnsi="宋体" w:eastAsia="宋体"/>
      <w:color w:val="FF0000"/>
      <w:sz w:val="21"/>
      <w:szCs w:val="21"/>
    </w:rPr>
  </w:style>
  <w:style w:type="character" w:customStyle="1" w:styleId="133">
    <w:name w:val="062"/>
    <w:qFormat/>
    <w:uiPriority w:val="0"/>
    <w:rPr>
      <w:rFonts w:ascii="宋体" w:hAnsi="宋体"/>
      <w:b/>
      <w:bCs/>
      <w:sz w:val="32"/>
    </w:rPr>
  </w:style>
  <w:style w:type="character" w:customStyle="1" w:styleId="134">
    <w:name w:val="标题3 Char Char"/>
    <w:link w:val="135"/>
    <w:qFormat/>
    <w:uiPriority w:val="0"/>
    <w:rPr>
      <w:rFonts w:eastAsia="仿宋_GB2312"/>
      <w:bCs/>
      <w:kern w:val="2"/>
      <w:sz w:val="30"/>
      <w:szCs w:val="32"/>
    </w:rPr>
  </w:style>
  <w:style w:type="paragraph" w:customStyle="1" w:styleId="135">
    <w:name w:val="标题3"/>
    <w:basedOn w:val="6"/>
    <w:link w:val="134"/>
    <w:qFormat/>
    <w:uiPriority w:val="0"/>
    <w:pPr>
      <w:keepNext w:val="0"/>
      <w:keepLines w:val="0"/>
      <w:spacing w:before="0" w:after="0" w:line="360" w:lineRule="auto"/>
    </w:pPr>
    <w:rPr>
      <w:rFonts w:eastAsia="仿宋_GB2312"/>
      <w:b w:val="0"/>
      <w:sz w:val="30"/>
    </w:rPr>
  </w:style>
  <w:style w:type="character" w:customStyle="1" w:styleId="136">
    <w:name w:val="批注框文本 字符"/>
    <w:qFormat/>
    <w:uiPriority w:val="0"/>
    <w:rPr>
      <w:kern w:val="2"/>
      <w:sz w:val="18"/>
      <w:szCs w:val="18"/>
    </w:rPr>
  </w:style>
  <w:style w:type="character" w:customStyle="1" w:styleId="137">
    <w:name w:val="无间隔 字符"/>
    <w:link w:val="138"/>
    <w:qFormat/>
    <w:uiPriority w:val="1"/>
    <w:rPr>
      <w:rFonts w:hAnsi="Courier New"/>
      <w:kern w:val="2"/>
      <w:sz w:val="21"/>
      <w:lang w:val="en-US" w:eastAsia="zh-CN" w:bidi="ar-SA"/>
    </w:rPr>
  </w:style>
  <w:style w:type="paragraph" w:styleId="138">
    <w:name w:val="No Spacing"/>
    <w:link w:val="137"/>
    <w:qFormat/>
    <w:uiPriority w:val="1"/>
    <w:pPr>
      <w:widowControl w:val="0"/>
      <w:jc w:val="both"/>
    </w:pPr>
    <w:rPr>
      <w:rFonts w:ascii="Times New Roman" w:hAnsi="Courier New" w:eastAsia="宋体" w:cs="Times New Roman"/>
      <w:kern w:val="2"/>
      <w:sz w:val="21"/>
      <w:lang w:val="en-US" w:eastAsia="zh-CN" w:bidi="ar-SA"/>
    </w:rPr>
  </w:style>
  <w:style w:type="character" w:customStyle="1" w:styleId="139">
    <w:name w:val="A15"/>
    <w:qFormat/>
    <w:uiPriority w:val="0"/>
    <w:rPr>
      <w:rFonts w:ascii="Times New Roman" w:hAnsi="Times New Roman"/>
      <w:color w:val="000000"/>
      <w:sz w:val="14"/>
      <w:szCs w:val="14"/>
    </w:rPr>
  </w:style>
  <w:style w:type="character" w:customStyle="1" w:styleId="140">
    <w:name w:val="Char Char11"/>
    <w:qFormat/>
    <w:uiPriority w:val="0"/>
    <w:rPr>
      <w:rFonts w:ascii="宋体" w:hAnsi="Courier New" w:eastAsia="宋体" w:cs="Courier New"/>
      <w:szCs w:val="21"/>
    </w:rPr>
  </w:style>
  <w:style w:type="character" w:customStyle="1" w:styleId="141">
    <w:name w:val="font12-blue-bold1"/>
    <w:qFormat/>
    <w:uiPriority w:val="0"/>
    <w:rPr>
      <w:b/>
      <w:bCs/>
      <w:color w:val="0249A5"/>
      <w:sz w:val="14"/>
      <w:szCs w:val="14"/>
      <w:u w:val="none"/>
    </w:rPr>
  </w:style>
  <w:style w:type="character" w:customStyle="1" w:styleId="142">
    <w:name w:val="正文文本缩进 3 Char1"/>
    <w:semiHidden/>
    <w:qFormat/>
    <w:uiPriority w:val="99"/>
    <w:rPr>
      <w:rFonts w:ascii="Times New Roman" w:hAnsi="Times New Roman" w:eastAsia="宋体" w:cs="Times New Roman"/>
      <w:sz w:val="16"/>
      <w:szCs w:val="16"/>
    </w:rPr>
  </w:style>
  <w:style w:type="character" w:customStyle="1" w:styleId="143">
    <w:name w:val="引用 Char1"/>
    <w:qFormat/>
    <w:uiPriority w:val="99"/>
    <w:rPr>
      <w:rFonts w:ascii="Times New Roman" w:hAnsi="Times New Roman"/>
      <w:i/>
      <w:iCs/>
      <w:color w:val="000000"/>
      <w:kern w:val="2"/>
      <w:sz w:val="21"/>
      <w:szCs w:val="24"/>
    </w:rPr>
  </w:style>
  <w:style w:type="character" w:customStyle="1" w:styleId="144">
    <w:name w:val="项目排列 Char Char"/>
    <w:link w:val="145"/>
    <w:qFormat/>
    <w:uiPriority w:val="0"/>
    <w:rPr>
      <w:kern w:val="2"/>
      <w:sz w:val="24"/>
      <w:szCs w:val="24"/>
    </w:rPr>
  </w:style>
  <w:style w:type="paragraph" w:customStyle="1" w:styleId="145">
    <w:name w:val="项目排列"/>
    <w:basedOn w:val="1"/>
    <w:link w:val="144"/>
    <w:qFormat/>
    <w:uiPriority w:val="0"/>
    <w:pPr>
      <w:numPr>
        <w:ilvl w:val="0"/>
        <w:numId w:val="1"/>
      </w:numPr>
      <w:tabs>
        <w:tab w:val="left" w:pos="1200"/>
      </w:tabs>
      <w:spacing w:beforeLines="50" w:afterLines="50" w:line="300" w:lineRule="auto"/>
    </w:pPr>
    <w:rPr>
      <w:sz w:val="24"/>
    </w:rPr>
  </w:style>
  <w:style w:type="character" w:customStyle="1" w:styleId="146">
    <w:name w:val="Default Paragraph Font_file_363"/>
    <w:unhideWhenUsed/>
    <w:qFormat/>
    <w:uiPriority w:val="1"/>
  </w:style>
  <w:style w:type="character" w:customStyle="1" w:styleId="147">
    <w:name w:val="font51"/>
    <w:qFormat/>
    <w:uiPriority w:val="0"/>
    <w:rPr>
      <w:rFonts w:hint="eastAsia" w:ascii="宋体" w:hAnsi="宋体" w:eastAsia="宋体" w:cs="宋体"/>
      <w:color w:val="000000"/>
      <w:sz w:val="20"/>
      <w:szCs w:val="20"/>
      <w:u w:val="none"/>
    </w:rPr>
  </w:style>
  <w:style w:type="character" w:customStyle="1" w:styleId="148">
    <w:name w:val="批注框文本 Char1"/>
    <w:semiHidden/>
    <w:qFormat/>
    <w:uiPriority w:val="99"/>
    <w:rPr>
      <w:kern w:val="2"/>
      <w:sz w:val="18"/>
      <w:szCs w:val="18"/>
    </w:rPr>
  </w:style>
  <w:style w:type="character" w:customStyle="1" w:styleId="149">
    <w:name w:val="超链接2"/>
    <w:qFormat/>
    <w:uiPriority w:val="0"/>
    <w:rPr>
      <w:rFonts w:hint="eastAsia" w:ascii="宋体" w:hAnsi="宋体" w:eastAsia="宋体"/>
      <w:color w:val="FFFFFF"/>
      <w:sz w:val="18"/>
      <w:szCs w:val="18"/>
      <w:u w:val="none"/>
    </w:rPr>
  </w:style>
  <w:style w:type="character" w:customStyle="1" w:styleId="150">
    <w:name w:val="text11"/>
    <w:qFormat/>
    <w:uiPriority w:val="0"/>
    <w:rPr>
      <w:rFonts w:hint="default" w:ascii="Verdana" w:hAnsi="Verdana"/>
      <w:color w:val="4E4E4E"/>
      <w:sz w:val="18"/>
      <w:szCs w:val="18"/>
    </w:rPr>
  </w:style>
  <w:style w:type="character" w:customStyle="1" w:styleId="151">
    <w:name w:val="正文文本 3 Char1"/>
    <w:qFormat/>
    <w:uiPriority w:val="99"/>
    <w:rPr>
      <w:kern w:val="2"/>
      <w:sz w:val="16"/>
      <w:szCs w:val="16"/>
    </w:rPr>
  </w:style>
  <w:style w:type="character" w:customStyle="1" w:styleId="152">
    <w:name w:val="页眉 Char1"/>
    <w:semiHidden/>
    <w:qFormat/>
    <w:uiPriority w:val="99"/>
    <w:rPr>
      <w:kern w:val="2"/>
      <w:sz w:val="18"/>
      <w:szCs w:val="18"/>
    </w:rPr>
  </w:style>
  <w:style w:type="character" w:customStyle="1" w:styleId="153">
    <w:name w:val="页脚 Char2"/>
    <w:semiHidden/>
    <w:qFormat/>
    <w:uiPriority w:val="99"/>
    <w:rPr>
      <w:kern w:val="2"/>
      <w:sz w:val="18"/>
      <w:szCs w:val="18"/>
    </w:rPr>
  </w:style>
  <w:style w:type="character" w:customStyle="1" w:styleId="154">
    <w:name w:val="Body Text Indent 3 Char"/>
    <w:qFormat/>
    <w:locked/>
    <w:uiPriority w:val="99"/>
    <w:rPr>
      <w:rFonts w:eastAsia="宋体"/>
      <w:sz w:val="16"/>
    </w:rPr>
  </w:style>
  <w:style w:type="character" w:customStyle="1" w:styleId="155">
    <w:name w:val="文档结构图 Char1"/>
    <w:qFormat/>
    <w:uiPriority w:val="99"/>
    <w:rPr>
      <w:rFonts w:ascii="宋体"/>
      <w:kern w:val="2"/>
      <w:sz w:val="18"/>
      <w:szCs w:val="18"/>
    </w:rPr>
  </w:style>
  <w:style w:type="character" w:customStyle="1" w:styleId="156">
    <w:name w:val="lmain1"/>
    <w:qFormat/>
    <w:uiPriority w:val="0"/>
    <w:rPr>
      <w:color w:val="407AAB"/>
      <w:sz w:val="30"/>
      <w:szCs w:val="30"/>
    </w:rPr>
  </w:style>
  <w:style w:type="character" w:customStyle="1" w:styleId="157">
    <w:name w:val="列表段落 字符"/>
    <w:link w:val="158"/>
    <w:qFormat/>
    <w:locked/>
    <w:uiPriority w:val="34"/>
    <w:rPr>
      <w:rFonts w:ascii="Calibri" w:hAnsi="Calibri"/>
      <w:kern w:val="2"/>
      <w:sz w:val="21"/>
      <w:szCs w:val="22"/>
    </w:rPr>
  </w:style>
  <w:style w:type="paragraph" w:styleId="158">
    <w:name w:val="List Paragraph"/>
    <w:basedOn w:val="1"/>
    <w:link w:val="157"/>
    <w:qFormat/>
    <w:uiPriority w:val="34"/>
    <w:pPr>
      <w:ind w:firstLine="420" w:firstLineChars="200"/>
    </w:pPr>
    <w:rPr>
      <w:rFonts w:ascii="Calibri" w:hAnsi="Calibri"/>
      <w:szCs w:val="22"/>
    </w:rPr>
  </w:style>
  <w:style w:type="character" w:customStyle="1" w:styleId="159">
    <w:name w:val="纯文本 Char3"/>
    <w:qFormat/>
    <w:uiPriority w:val="0"/>
    <w:rPr>
      <w:rFonts w:ascii="宋体" w:hAnsi="Courier New" w:eastAsia="宋体" w:cs="Courier New"/>
      <w:szCs w:val="21"/>
    </w:rPr>
  </w:style>
  <w:style w:type="character" w:customStyle="1" w:styleId="160">
    <w:name w:val="正文文本缩进 2 Char1"/>
    <w:semiHidden/>
    <w:qFormat/>
    <w:uiPriority w:val="99"/>
    <w:rPr>
      <w:rFonts w:ascii="Times New Roman" w:hAnsi="Times New Roman" w:eastAsia="宋体" w:cs="Times New Roman"/>
      <w:szCs w:val="24"/>
    </w:rPr>
  </w:style>
  <w:style w:type="character" w:customStyle="1" w:styleId="161">
    <w:name w:val="ca-11"/>
    <w:qFormat/>
    <w:uiPriority w:val="0"/>
    <w:rPr>
      <w:rFonts w:hint="eastAsia" w:ascii="宋体" w:hAnsi="宋体" w:eastAsia="宋体"/>
      <w:b/>
      <w:bCs/>
      <w:spacing w:val="-20"/>
      <w:sz w:val="21"/>
      <w:szCs w:val="21"/>
    </w:rPr>
  </w:style>
  <w:style w:type="character" w:customStyle="1" w:styleId="162">
    <w:name w:val="正文文本 Char2"/>
    <w:semiHidden/>
    <w:qFormat/>
    <w:uiPriority w:val="99"/>
    <w:rPr>
      <w:kern w:val="2"/>
      <w:sz w:val="21"/>
      <w:szCs w:val="24"/>
    </w:rPr>
  </w:style>
  <w:style w:type="character" w:customStyle="1" w:styleId="163">
    <w:name w:val="正文文本缩进 2 Char2"/>
    <w:semiHidden/>
    <w:qFormat/>
    <w:uiPriority w:val="99"/>
    <w:rPr>
      <w:kern w:val="2"/>
      <w:sz w:val="21"/>
      <w:szCs w:val="24"/>
    </w:rPr>
  </w:style>
  <w:style w:type="character" w:customStyle="1" w:styleId="164">
    <w:name w:val="Default Paragraph Font_file_2670"/>
    <w:unhideWhenUsed/>
    <w:qFormat/>
    <w:uiPriority w:val="1"/>
  </w:style>
  <w:style w:type="character" w:customStyle="1" w:styleId="165">
    <w:name w:val="apple-style-span"/>
    <w:qFormat/>
    <w:uiPriority w:val="0"/>
  </w:style>
  <w:style w:type="character" w:customStyle="1" w:styleId="166">
    <w:name w:val="case31"/>
    <w:qFormat/>
    <w:uiPriority w:val="0"/>
    <w:rPr>
      <w:rFonts w:hint="default"/>
      <w:sz w:val="21"/>
      <w:szCs w:val="21"/>
    </w:rPr>
  </w:style>
  <w:style w:type="character" w:customStyle="1" w:styleId="167">
    <w:name w:val="正文缩进 Char1"/>
    <w:qFormat/>
    <w:uiPriority w:val="0"/>
    <w:rPr>
      <w:rFonts w:ascii="Times New Roman" w:hAnsi="Times New Roman"/>
      <w:kern w:val="2"/>
      <w:sz w:val="21"/>
    </w:rPr>
  </w:style>
  <w:style w:type="character" w:customStyle="1" w:styleId="168">
    <w:name w:val="Strong_file_363"/>
    <w:qFormat/>
    <w:uiPriority w:val="22"/>
    <w:rPr>
      <w:b/>
      <w:bCs/>
    </w:rPr>
  </w:style>
  <w:style w:type="character" w:customStyle="1" w:styleId="169">
    <w:name w:val="纯文本 Char1"/>
    <w:qFormat/>
    <w:uiPriority w:val="0"/>
    <w:rPr>
      <w:rFonts w:ascii="宋体" w:hAnsi="Courier New" w:eastAsia="宋体" w:cs="Courier New"/>
      <w:szCs w:val="21"/>
    </w:rPr>
  </w:style>
  <w:style w:type="character" w:customStyle="1" w:styleId="170">
    <w:name w:val="font21"/>
    <w:qFormat/>
    <w:uiPriority w:val="0"/>
    <w:rPr>
      <w:rFonts w:hint="eastAsia" w:ascii="宋体" w:hAnsi="宋体" w:eastAsia="宋体" w:cs="宋体"/>
      <w:color w:val="000000"/>
      <w:sz w:val="21"/>
      <w:szCs w:val="21"/>
      <w:u w:val="none"/>
    </w:rPr>
  </w:style>
  <w:style w:type="character" w:customStyle="1" w:styleId="171">
    <w:name w:val="正文文本 Char1"/>
    <w:semiHidden/>
    <w:qFormat/>
    <w:uiPriority w:val="99"/>
    <w:rPr>
      <w:rFonts w:ascii="Times New Roman" w:hAnsi="Times New Roman" w:eastAsia="宋体" w:cs="Times New Roman"/>
      <w:szCs w:val="24"/>
    </w:rPr>
  </w:style>
  <w:style w:type="character" w:customStyle="1" w:styleId="172">
    <w:name w:val="普通文字 Char Char4"/>
    <w:qFormat/>
    <w:uiPriority w:val="0"/>
    <w:rPr>
      <w:rFonts w:ascii="宋体" w:hAnsi="Courier New" w:eastAsia="宋体" w:cs="Courier New"/>
      <w:szCs w:val="21"/>
    </w:rPr>
  </w:style>
  <w:style w:type="character" w:customStyle="1" w:styleId="173">
    <w:name w:val="font11"/>
    <w:qFormat/>
    <w:uiPriority w:val="0"/>
    <w:rPr>
      <w:rFonts w:hint="default" w:ascii="仿宋_GB2312" w:eastAsia="仿宋_GB2312" w:cs="仿宋_GB2312"/>
      <w:color w:val="000000"/>
      <w:sz w:val="21"/>
      <w:szCs w:val="21"/>
      <w:u w:val="none"/>
    </w:rPr>
  </w:style>
  <w:style w:type="character" w:customStyle="1" w:styleId="174">
    <w:name w:val="样式2"/>
    <w:qFormat/>
    <w:uiPriority w:val="0"/>
    <w:rPr>
      <w:rFonts w:ascii="宋体" w:hAnsi="宋体"/>
      <w:b/>
      <w:szCs w:val="21"/>
    </w:rPr>
  </w:style>
  <w:style w:type="character" w:customStyle="1" w:styleId="175">
    <w:name w:val="批注主题 Char1"/>
    <w:qFormat/>
    <w:uiPriority w:val="99"/>
    <w:rPr>
      <w:b/>
      <w:bCs/>
      <w:kern w:val="2"/>
      <w:sz w:val="21"/>
      <w:szCs w:val="24"/>
    </w:rPr>
  </w:style>
  <w:style w:type="character" w:customStyle="1" w:styleId="176">
    <w:name w:val="批注文字 字符"/>
    <w:qFormat/>
    <w:uiPriority w:val="0"/>
    <w:rPr>
      <w:kern w:val="2"/>
      <w:sz w:val="21"/>
      <w:szCs w:val="24"/>
    </w:rPr>
  </w:style>
  <w:style w:type="character" w:customStyle="1" w:styleId="177">
    <w:name w:val="日期 Char1"/>
    <w:semiHidden/>
    <w:qFormat/>
    <w:uiPriority w:val="99"/>
    <w:rPr>
      <w:rFonts w:ascii="Times New Roman" w:hAnsi="Times New Roman" w:eastAsia="宋体" w:cs="Times New Roman"/>
      <w:szCs w:val="24"/>
    </w:rPr>
  </w:style>
  <w:style w:type="character" w:customStyle="1" w:styleId="178">
    <w:name w:val="mark"/>
    <w:qFormat/>
    <w:uiPriority w:val="0"/>
  </w:style>
  <w:style w:type="character" w:customStyle="1" w:styleId="179">
    <w:name w:val="HTML 预设格式 Char1"/>
    <w:qFormat/>
    <w:uiPriority w:val="99"/>
    <w:rPr>
      <w:rFonts w:ascii="Courier New" w:hAnsi="Courier New" w:cs="Courier New"/>
      <w:kern w:val="2"/>
    </w:rPr>
  </w:style>
  <w:style w:type="character" w:customStyle="1" w:styleId="180">
    <w:name w:val="宏文本 Char1"/>
    <w:qFormat/>
    <w:uiPriority w:val="99"/>
    <w:rPr>
      <w:rFonts w:ascii="Courier New" w:hAnsi="Courier New" w:cs="Courier New"/>
      <w:kern w:val="2"/>
      <w:sz w:val="24"/>
      <w:szCs w:val="24"/>
    </w:rPr>
  </w:style>
  <w:style w:type="character" w:customStyle="1" w:styleId="181">
    <w:name w:val="正文文本 2 Char2"/>
    <w:qFormat/>
    <w:uiPriority w:val="99"/>
    <w:rPr>
      <w:kern w:val="2"/>
      <w:sz w:val="21"/>
      <w:szCs w:val="24"/>
    </w:rPr>
  </w:style>
  <w:style w:type="character" w:customStyle="1" w:styleId="182">
    <w:name w:val="纯文本 字符"/>
    <w:qFormat/>
    <w:uiPriority w:val="0"/>
    <w:rPr>
      <w:rFonts w:ascii="宋体" w:hAnsi="Courier New" w:eastAsia="宋体"/>
      <w:kern w:val="2"/>
      <w:sz w:val="21"/>
      <w:szCs w:val="24"/>
      <w:lang w:val="zh-CN" w:eastAsia="zh-CN" w:bidi="ar-SA"/>
    </w:rPr>
  </w:style>
  <w:style w:type="character" w:customStyle="1" w:styleId="183">
    <w:name w:val="hei16b"/>
    <w:qFormat/>
    <w:uiPriority w:val="0"/>
  </w:style>
  <w:style w:type="paragraph" w:customStyle="1" w:styleId="184">
    <w:name w:val="_Style 2"/>
    <w:basedOn w:val="1"/>
    <w:qFormat/>
    <w:uiPriority w:val="0"/>
    <w:pPr>
      <w:ind w:firstLine="420" w:firstLineChars="200"/>
    </w:pPr>
  </w:style>
  <w:style w:type="paragraph" w:customStyle="1" w:styleId="185">
    <w:name w:val="Char Char3 Char Char"/>
    <w:basedOn w:val="1"/>
    <w:qFormat/>
    <w:uiPriority w:val="0"/>
  </w:style>
  <w:style w:type="paragraph" w:customStyle="1" w:styleId="186">
    <w:name w:val="一级条标题"/>
    <w:next w:val="187"/>
    <w:qFormat/>
    <w:uiPriority w:val="0"/>
    <w:pPr>
      <w:ind w:left="284"/>
      <w:outlineLvl w:val="2"/>
    </w:pPr>
    <w:rPr>
      <w:rFonts w:ascii="Times New Roman" w:hAnsi="Times New Roman" w:eastAsia="黑体" w:cs="Times New Roman"/>
      <w:sz w:val="21"/>
      <w:lang w:val="en-US" w:eastAsia="zh-CN" w:bidi="ar-SA"/>
    </w:rPr>
  </w:style>
  <w:style w:type="paragraph" w:customStyle="1" w:styleId="18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8">
    <w:name w:val="Char Char Char1"/>
    <w:basedOn w:val="1"/>
    <w:qFormat/>
    <w:uiPriority w:val="0"/>
    <w:rPr>
      <w:rFonts w:ascii="Tahoma" w:hAnsi="Tahoma"/>
      <w:sz w:val="24"/>
      <w:szCs w:val="20"/>
    </w:rPr>
  </w:style>
  <w:style w:type="paragraph" w:customStyle="1" w:styleId="189">
    <w:name w:val="Normal (Web)_file_2670"/>
    <w:basedOn w:val="190"/>
    <w:unhideWhenUsed/>
    <w:qFormat/>
    <w:uiPriority w:val="99"/>
  </w:style>
  <w:style w:type="paragraph" w:customStyle="1" w:styleId="190">
    <w:name w:val="Normal_file_2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92">
    <w:name w:val="正文段"/>
    <w:basedOn w:val="1"/>
    <w:qFormat/>
    <w:uiPriority w:val="0"/>
    <w:pPr>
      <w:widowControl/>
      <w:snapToGrid w:val="0"/>
      <w:spacing w:afterLines="50"/>
      <w:ind w:firstLine="200" w:firstLineChars="200"/>
    </w:pPr>
    <w:rPr>
      <w:kern w:val="0"/>
      <w:sz w:val="24"/>
      <w:szCs w:val="20"/>
    </w:rPr>
  </w:style>
  <w:style w:type="paragraph" w:customStyle="1" w:styleId="19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4">
    <w:name w:val="1."/>
    <w:basedOn w:val="1"/>
    <w:qFormat/>
    <w:uiPriority w:val="0"/>
    <w:pPr>
      <w:spacing w:line="360" w:lineRule="auto"/>
      <w:ind w:firstLine="480" w:firstLineChars="200"/>
    </w:pPr>
    <w:rPr>
      <w:rFonts w:ascii="宋体" w:hAnsi="宋体"/>
      <w:sz w:val="24"/>
    </w:rPr>
  </w:style>
  <w:style w:type="paragraph" w:customStyle="1" w:styleId="195">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7">
    <w:name w:val="Char12"/>
    <w:basedOn w:val="17"/>
    <w:qFormat/>
    <w:uiPriority w:val="0"/>
    <w:pPr>
      <w:widowControl/>
      <w:ind w:firstLine="454"/>
      <w:jc w:val="left"/>
    </w:pPr>
    <w:rPr>
      <w:rFonts w:ascii="Tahoma" w:hAnsi="Tahoma" w:cs="宋体"/>
      <w:kern w:val="0"/>
      <w:sz w:val="24"/>
      <w:szCs w:val="20"/>
    </w:rPr>
  </w:style>
  <w:style w:type="paragraph" w:customStyle="1" w:styleId="19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2-2ji"/>
    <w:basedOn w:val="5"/>
    <w:qFormat/>
    <w:uiPriority w:val="0"/>
    <w:pPr>
      <w:keepLines/>
      <w:spacing w:before="0"/>
      <w:textAlignment w:val="baseline"/>
    </w:pPr>
    <w:rPr>
      <w:rFonts w:ascii="宋体" w:hAnsi="宋体" w:eastAsia="宋体"/>
      <w:sz w:val="36"/>
      <w:szCs w:val="32"/>
    </w:rPr>
  </w:style>
  <w:style w:type="paragraph" w:customStyle="1" w:styleId="200">
    <w:name w:val="2ji"/>
    <w:basedOn w:val="5"/>
    <w:qFormat/>
    <w:uiPriority w:val="0"/>
    <w:pPr>
      <w:keepLines/>
      <w:spacing w:before="0"/>
      <w:jc w:val="both"/>
      <w:textAlignment w:val="baseline"/>
    </w:pPr>
    <w:rPr>
      <w:rFonts w:ascii="宋体" w:hAnsi="宋体" w:eastAsia="宋体"/>
      <w:bCs/>
      <w:sz w:val="21"/>
      <w:szCs w:val="21"/>
    </w:rPr>
  </w:style>
  <w:style w:type="paragraph" w:customStyle="1" w:styleId="201">
    <w:name w:val="二级条标题"/>
    <w:basedOn w:val="1"/>
    <w:next w:val="1"/>
    <w:qFormat/>
    <w:uiPriority w:val="0"/>
    <w:pPr>
      <w:widowControl/>
      <w:jc w:val="left"/>
      <w:outlineLvl w:val="3"/>
    </w:pPr>
    <w:rPr>
      <w:rFonts w:ascii="宋体" w:hAnsi="宋体"/>
      <w:color w:val="000000"/>
      <w:kern w:val="0"/>
      <w:szCs w:val="20"/>
    </w:rPr>
  </w:style>
  <w:style w:type="paragraph" w:customStyle="1" w:styleId="20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pa-3"/>
    <w:basedOn w:val="1"/>
    <w:qFormat/>
    <w:uiPriority w:val="0"/>
    <w:pPr>
      <w:widowControl/>
      <w:spacing w:line="240" w:lineRule="atLeast"/>
    </w:pPr>
    <w:rPr>
      <w:rFonts w:ascii="宋体" w:hAnsi="宋体" w:cs="宋体"/>
      <w:kern w:val="0"/>
      <w:sz w:val="24"/>
    </w:rPr>
  </w:style>
  <w:style w:type="paragraph" w:customStyle="1" w:styleId="204">
    <w:name w:val="列表1"/>
    <w:basedOn w:val="205"/>
    <w:qFormat/>
    <w:uiPriority w:val="0"/>
    <w:pPr>
      <w:tabs>
        <w:tab w:val="left" w:pos="900"/>
      </w:tabs>
      <w:ind w:left="900" w:hanging="420"/>
    </w:pPr>
    <w:rPr>
      <w:rFonts w:ascii="Times New Roman" w:hAnsi="Times New Roman"/>
      <w:szCs w:val="20"/>
    </w:rPr>
  </w:style>
  <w:style w:type="paragraph" w:customStyle="1" w:styleId="20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06">
    <w:name w:val="Char11"/>
    <w:basedOn w:val="1"/>
    <w:qFormat/>
    <w:uiPriority w:val="0"/>
    <w:rPr>
      <w:szCs w:val="21"/>
    </w:rPr>
  </w:style>
  <w:style w:type="paragraph" w:customStyle="1" w:styleId="207">
    <w:name w:val="样式 Verdana 首行缩进:  0.74 厘米"/>
    <w:basedOn w:val="1"/>
    <w:qFormat/>
    <w:uiPriority w:val="0"/>
    <w:pPr>
      <w:spacing w:line="360" w:lineRule="auto"/>
      <w:ind w:firstLine="420"/>
    </w:pPr>
    <w:rPr>
      <w:rFonts w:ascii="Verdana" w:hAnsi="Verdana"/>
      <w:sz w:val="24"/>
      <w:szCs w:val="20"/>
    </w:rPr>
  </w:style>
  <w:style w:type="paragraph" w:customStyle="1" w:styleId="20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09">
    <w:name w:val="1"/>
    <w:basedOn w:val="1"/>
    <w:next w:val="26"/>
    <w:qFormat/>
    <w:uiPriority w:val="0"/>
    <w:rPr>
      <w:rFonts w:ascii="宋体" w:hAnsi="Courier New"/>
      <w:szCs w:val="20"/>
    </w:rPr>
  </w:style>
  <w:style w:type="paragraph" w:customStyle="1" w:styleId="210">
    <w:name w:val="列出段落1"/>
    <w:basedOn w:val="1"/>
    <w:qFormat/>
    <w:uiPriority w:val="99"/>
    <w:pPr>
      <w:ind w:firstLine="420" w:firstLineChars="200"/>
    </w:pPr>
    <w:rPr>
      <w:rFonts w:ascii="Calibri" w:hAnsi="Calibri"/>
      <w:szCs w:val="22"/>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F2"/>
    <w:basedOn w:val="1"/>
    <w:qFormat/>
    <w:uiPriority w:val="0"/>
    <w:pPr>
      <w:autoSpaceDE w:val="0"/>
      <w:autoSpaceDN w:val="0"/>
      <w:adjustRightInd w:val="0"/>
      <w:ind w:firstLine="601"/>
      <w:textAlignment w:val="baseline"/>
    </w:pPr>
    <w:rPr>
      <w:kern w:val="0"/>
      <w:sz w:val="24"/>
      <w:szCs w:val="20"/>
    </w:rPr>
  </w:style>
  <w:style w:type="paragraph" w:customStyle="1" w:styleId="215">
    <w:name w:val="Char Char Char Char"/>
    <w:basedOn w:val="1"/>
    <w:qFormat/>
    <w:uiPriority w:val="0"/>
  </w:style>
  <w:style w:type="paragraph" w:customStyle="1" w:styleId="216">
    <w:name w:val="五级条标题"/>
    <w:basedOn w:val="217"/>
    <w:next w:val="187"/>
    <w:qFormat/>
    <w:uiPriority w:val="0"/>
    <w:pPr>
      <w:outlineLvl w:val="6"/>
    </w:pPr>
  </w:style>
  <w:style w:type="paragraph" w:customStyle="1" w:styleId="217">
    <w:name w:val="四级条标题"/>
    <w:basedOn w:val="218"/>
    <w:next w:val="187"/>
    <w:qFormat/>
    <w:uiPriority w:val="0"/>
    <w:pPr>
      <w:outlineLvl w:val="5"/>
    </w:pPr>
  </w:style>
  <w:style w:type="paragraph" w:customStyle="1" w:styleId="218">
    <w:name w:val="三级条标题"/>
    <w:basedOn w:val="201"/>
    <w:next w:val="187"/>
    <w:qFormat/>
    <w:uiPriority w:val="0"/>
    <w:pPr>
      <w:outlineLvl w:val="4"/>
    </w:pPr>
  </w:style>
  <w:style w:type="paragraph" w:customStyle="1" w:styleId="219">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列出段落11"/>
    <w:basedOn w:val="1"/>
    <w:qFormat/>
    <w:uiPriority w:val="34"/>
    <w:pPr>
      <w:ind w:firstLine="420" w:firstLineChars="200"/>
    </w:pPr>
    <w:rPr>
      <w:rFonts w:ascii="Calibri" w:hAnsi="Calibri"/>
      <w:szCs w:val="22"/>
    </w:rPr>
  </w:style>
  <w:style w:type="paragraph" w:customStyle="1" w:styleId="22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22">
    <w:name w:val="pa-4"/>
    <w:basedOn w:val="1"/>
    <w:qFormat/>
    <w:uiPriority w:val="0"/>
    <w:pPr>
      <w:widowControl/>
      <w:spacing w:line="240" w:lineRule="atLeast"/>
      <w:ind w:firstLine="300"/>
    </w:pPr>
    <w:rPr>
      <w:rFonts w:ascii="宋体" w:hAnsi="宋体" w:cs="宋体"/>
      <w:kern w:val="0"/>
      <w:sz w:val="24"/>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Normal (Web)_file_420_file_429"/>
    <w:basedOn w:val="225"/>
    <w:unhideWhenUsed/>
    <w:qFormat/>
    <w:uiPriority w:val="99"/>
    <w:pPr>
      <w:spacing w:before="100" w:beforeAutospacing="1" w:after="100" w:afterAutospacing="1"/>
    </w:pPr>
  </w:style>
  <w:style w:type="paragraph" w:customStyle="1" w:styleId="225">
    <w:name w:val="Normal_file_420_file_429"/>
    <w:qFormat/>
    <w:uiPriority w:val="0"/>
    <w:rPr>
      <w:rFonts w:ascii="宋体" w:hAnsi="宋体" w:eastAsia="宋体" w:cs="宋体"/>
      <w:sz w:val="24"/>
      <w:szCs w:val="24"/>
      <w:lang w:val="en-US" w:eastAsia="zh-CN" w:bidi="ar-SA"/>
    </w:rPr>
  </w:style>
  <w:style w:type="paragraph" w:customStyle="1" w:styleId="226">
    <w:name w:val="p0"/>
    <w:basedOn w:val="1"/>
    <w:qFormat/>
    <w:uiPriority w:val="99"/>
    <w:pPr>
      <w:widowControl/>
    </w:pPr>
    <w:rPr>
      <w:kern w:val="0"/>
      <w:szCs w:val="21"/>
    </w:rPr>
  </w:style>
  <w:style w:type="paragraph" w:customStyle="1" w:styleId="227">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28">
    <w:name w:val="pa-5"/>
    <w:basedOn w:val="1"/>
    <w:qFormat/>
    <w:uiPriority w:val="0"/>
    <w:pPr>
      <w:widowControl/>
      <w:spacing w:line="240" w:lineRule="atLeast"/>
      <w:ind w:firstLine="420"/>
    </w:pPr>
    <w:rPr>
      <w:rFonts w:ascii="宋体" w:hAnsi="宋体" w:cs="宋体"/>
      <w:kern w:val="0"/>
      <w:sz w:val="24"/>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pa-1_file_423"/>
    <w:basedOn w:val="232"/>
    <w:qFormat/>
    <w:uiPriority w:val="0"/>
    <w:pPr>
      <w:widowControl/>
      <w:spacing w:line="280" w:lineRule="atLeast"/>
    </w:pPr>
    <w:rPr>
      <w:rFonts w:ascii="宋体" w:hAnsi="宋体" w:cs="宋体"/>
      <w:kern w:val="0"/>
      <w:sz w:val="24"/>
    </w:rPr>
  </w:style>
  <w:style w:type="paragraph" w:customStyle="1" w:styleId="232">
    <w:name w:val="Normal_file_42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Char1 Char Char Char Char Char Char Char Char Char Char Char Char"/>
    <w:basedOn w:val="1"/>
    <w:qFormat/>
    <w:uiPriority w:val="0"/>
    <w:rPr>
      <w:rFonts w:ascii="Tahoma" w:hAnsi="Tahoma"/>
      <w:sz w:val="24"/>
      <w:szCs w:val="20"/>
    </w:rPr>
  </w:style>
  <w:style w:type="paragraph" w:customStyle="1" w:styleId="234">
    <w:name w:val="_Style 124"/>
    <w:basedOn w:val="1"/>
    <w:next w:val="158"/>
    <w:qFormat/>
    <w:uiPriority w:val="34"/>
    <w:pPr>
      <w:ind w:firstLine="420" w:firstLineChars="200"/>
    </w:pPr>
    <w:rPr>
      <w:rFonts w:ascii="Calibri" w:hAnsi="Calibri"/>
      <w:szCs w:val="22"/>
    </w:rPr>
  </w:style>
  <w:style w:type="paragraph" w:customStyle="1" w:styleId="23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6">
    <w:name w:val="Char Char Char Char1"/>
    <w:basedOn w:val="1"/>
    <w:qFormat/>
    <w:uiPriority w:val="0"/>
  </w:style>
  <w:style w:type="paragraph" w:customStyle="1" w:styleId="237">
    <w:name w:val="列出段落21"/>
    <w:basedOn w:val="1"/>
    <w:qFormat/>
    <w:uiPriority w:val="99"/>
    <w:pPr>
      <w:ind w:firstLine="420" w:firstLineChars="200"/>
    </w:pPr>
    <w:rPr>
      <w:rFonts w:ascii="Calibri" w:hAnsi="Calibri"/>
      <w:szCs w:val="22"/>
    </w:rPr>
  </w:style>
  <w:style w:type="paragraph" w:customStyle="1" w:styleId="23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39">
    <w:name w:val="表格文字"/>
    <w:basedOn w:val="1"/>
    <w:qFormat/>
    <w:uiPriority w:val="99"/>
    <w:pPr>
      <w:spacing w:before="25" w:after="25"/>
    </w:pPr>
    <w:rPr>
      <w:rFonts w:ascii="Calibri" w:hAnsi="Calibri"/>
      <w:bCs/>
      <w:spacing w:val="10"/>
      <w:sz w:val="24"/>
    </w:rPr>
  </w:style>
  <w:style w:type="paragraph" w:customStyle="1" w:styleId="240">
    <w:name w:val="Normal (Web)_file_798"/>
    <w:basedOn w:val="195"/>
    <w:unhideWhenUsed/>
    <w:qFormat/>
    <w:uiPriority w:val="99"/>
  </w:style>
  <w:style w:type="paragraph" w:customStyle="1" w:styleId="241">
    <w:name w:val="Char3"/>
    <w:basedOn w:val="1"/>
    <w:qFormat/>
    <w:uiPriority w:val="0"/>
  </w:style>
  <w:style w:type="paragraph" w:customStyle="1" w:styleId="24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3">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444"/>
    <w:basedOn w:val="1"/>
    <w:qFormat/>
    <w:uiPriority w:val="0"/>
    <w:pPr>
      <w:adjustRightInd w:val="0"/>
      <w:spacing w:line="312" w:lineRule="atLeast"/>
      <w:jc w:val="center"/>
      <w:textAlignment w:val="baseline"/>
    </w:pPr>
    <w:rPr>
      <w:b/>
      <w:kern w:val="0"/>
      <w:sz w:val="36"/>
      <w:szCs w:val="36"/>
    </w:rPr>
  </w:style>
  <w:style w:type="paragraph" w:customStyle="1" w:styleId="24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8">
    <w:name w:val="表格"/>
    <w:basedOn w:val="1"/>
    <w:qFormat/>
    <w:uiPriority w:val="0"/>
    <w:pPr>
      <w:spacing w:line="400" w:lineRule="exact"/>
    </w:pPr>
    <w:rPr>
      <w:sz w:val="24"/>
    </w:rPr>
  </w:style>
  <w:style w:type="paragraph" w:customStyle="1" w:styleId="249">
    <w:name w:val="pa-2"/>
    <w:basedOn w:val="1"/>
    <w:qFormat/>
    <w:uiPriority w:val="0"/>
    <w:pPr>
      <w:widowControl/>
      <w:spacing w:line="280" w:lineRule="atLeast"/>
      <w:ind w:firstLine="420"/>
    </w:pPr>
    <w:rPr>
      <w:rFonts w:ascii="宋体" w:hAnsi="宋体" w:cs="宋体"/>
      <w:kern w:val="0"/>
      <w:sz w:val="24"/>
    </w:rPr>
  </w:style>
  <w:style w:type="paragraph" w:customStyle="1" w:styleId="250">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251">
    <w:name w:val="正文-公1"/>
    <w:basedOn w:val="1"/>
    <w:qFormat/>
    <w:uiPriority w:val="0"/>
    <w:pPr>
      <w:ind w:firstLine="200" w:firstLineChars="200"/>
      <w:jc w:val="left"/>
    </w:pPr>
    <w:rPr>
      <w:rFonts w:eastAsia="仿宋_GB2312"/>
    </w:rPr>
  </w:style>
  <w:style w:type="paragraph" w:customStyle="1" w:styleId="25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5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54">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55">
    <w:name w:val="默认段落字体 Para Char Char Char1 Char"/>
    <w:basedOn w:val="1"/>
    <w:qFormat/>
    <w:uiPriority w:val="0"/>
    <w:rPr>
      <w:rFonts w:ascii="Tahoma" w:hAnsi="Tahoma"/>
      <w:sz w:val="24"/>
      <w:szCs w:val="20"/>
    </w:rPr>
  </w:style>
  <w:style w:type="paragraph" w:customStyle="1" w:styleId="256">
    <w:name w:val="Char1"/>
    <w:basedOn w:val="1"/>
    <w:qFormat/>
    <w:uiPriority w:val="0"/>
    <w:rPr>
      <w:szCs w:val="21"/>
    </w:rPr>
  </w:style>
  <w:style w:type="paragraph" w:customStyle="1" w:styleId="25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默认段落字体 Para Char Char Char Char Char Char Char Char Char1 Char Char Char Char"/>
    <w:basedOn w:val="1"/>
    <w:qFormat/>
    <w:uiPriority w:val="0"/>
    <w:rPr>
      <w:rFonts w:ascii="Tahoma" w:hAnsi="Tahoma"/>
      <w:sz w:val="24"/>
      <w:szCs w:val="20"/>
    </w:rPr>
  </w:style>
  <w:style w:type="paragraph" w:customStyle="1" w:styleId="259">
    <w:name w:val="正文1"/>
    <w:basedOn w:val="1"/>
    <w:qFormat/>
    <w:uiPriority w:val="0"/>
    <w:pPr>
      <w:widowControl/>
      <w:overflowPunct w:val="0"/>
      <w:autoSpaceDE w:val="0"/>
      <w:autoSpaceDN w:val="0"/>
      <w:adjustRightInd w:val="0"/>
    </w:pPr>
    <w:rPr>
      <w:rFonts w:ascii="宋体"/>
      <w:kern w:val="0"/>
      <w:szCs w:val="20"/>
    </w:rPr>
  </w:style>
  <w:style w:type="paragraph" w:customStyle="1" w:styleId="26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61">
    <w:name w:val="列出段落2"/>
    <w:basedOn w:val="1"/>
    <w:qFormat/>
    <w:uiPriority w:val="0"/>
    <w:pPr>
      <w:ind w:firstLine="420" w:firstLineChars="200"/>
    </w:pPr>
    <w:rPr>
      <w:rFonts w:ascii="Calibri" w:hAnsi="Calibri"/>
      <w:szCs w:val="22"/>
    </w:rPr>
  </w:style>
  <w:style w:type="paragraph" w:customStyle="1" w:styleId="26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3">
    <w:name w:val="Table Paragraph"/>
    <w:basedOn w:val="1"/>
    <w:qFormat/>
    <w:uiPriority w:val="1"/>
    <w:rPr>
      <w:rFonts w:ascii="Calibri" w:hAnsi="Calibri"/>
    </w:rPr>
  </w:style>
  <w:style w:type="paragraph" w:customStyle="1" w:styleId="264">
    <w:name w:val="正文首行缩进两字符"/>
    <w:basedOn w:val="1"/>
    <w:qFormat/>
    <w:uiPriority w:val="0"/>
    <w:pPr>
      <w:spacing w:line="360" w:lineRule="auto"/>
      <w:ind w:firstLine="200" w:firstLineChars="200"/>
    </w:pPr>
  </w:style>
  <w:style w:type="paragraph" w:customStyle="1" w:styleId="26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66">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8">
    <w:name w:val="pa-1"/>
    <w:basedOn w:val="1"/>
    <w:qFormat/>
    <w:uiPriority w:val="0"/>
    <w:pPr>
      <w:widowControl/>
      <w:spacing w:line="280" w:lineRule="atLeast"/>
    </w:pPr>
    <w:rPr>
      <w:rFonts w:ascii="宋体" w:hAnsi="宋体" w:cs="宋体"/>
      <w:kern w:val="0"/>
      <w:sz w:val="24"/>
    </w:rPr>
  </w:style>
  <w:style w:type="paragraph" w:customStyle="1" w:styleId="269">
    <w:name w:val="msolistparagraph"/>
    <w:basedOn w:val="1"/>
    <w:qFormat/>
    <w:uiPriority w:val="0"/>
    <w:pPr>
      <w:widowControl/>
      <w:spacing w:before="100" w:beforeAutospacing="1" w:after="100" w:afterAutospacing="1"/>
      <w:jc w:val="left"/>
    </w:pPr>
    <w:rPr>
      <w:rFonts w:ascii="宋体" w:hAnsi="宋体" w:cs="宋体"/>
      <w:kern w:val="0"/>
      <w:sz w:val="24"/>
    </w:rPr>
  </w:style>
  <w:style w:type="table" w:customStyle="1" w:styleId="270">
    <w:name w:val="Normal Table_file_423"/>
    <w:semiHidden/>
    <w:qFormat/>
    <w:uiPriority w:val="0"/>
    <w:tblPr>
      <w:tblCellMar>
        <w:top w:w="0" w:type="dxa"/>
        <w:left w:w="108" w:type="dxa"/>
        <w:bottom w:w="0" w:type="dxa"/>
        <w:right w:w="108" w:type="dxa"/>
      </w:tblCellMar>
    </w:tblPr>
  </w:style>
  <w:style w:type="paragraph" w:customStyle="1" w:styleId="271">
    <w:name w:val="Normal (Web)_file_1585"/>
    <w:basedOn w:val="272"/>
    <w:unhideWhenUsed/>
    <w:qFormat/>
    <w:uiPriority w:val="99"/>
  </w:style>
  <w:style w:type="paragraph" w:customStyle="1" w:styleId="272">
    <w:name w:val="Normal_file_1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Normal (Web)_file_1587"/>
    <w:basedOn w:val="274"/>
    <w:unhideWhenUsed/>
    <w:qFormat/>
    <w:uiPriority w:val="99"/>
  </w:style>
  <w:style w:type="paragraph" w:customStyle="1" w:styleId="274">
    <w:name w:val="Normal_file_158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75">
    <w:name w:val="ca-21_file_238_file_215_file_442_file_3771_file_164"/>
    <w:qFormat/>
    <w:uiPriority w:val="0"/>
    <w:rPr>
      <w:rFonts w:ascii="宋体" w:hAnsi="宋体" w:eastAsia="宋体"/>
      <w:w w:val="100"/>
      <w:sz w:val="21"/>
      <w:szCs w:val="21"/>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10006</Words>
  <Characters>11041</Characters>
  <Lines>265</Lines>
  <Paragraphs>74</Paragraphs>
  <TotalTime>160</TotalTime>
  <ScaleCrop>false</ScaleCrop>
  <LinksUpToDate>false</LinksUpToDate>
  <CharactersWithSpaces>11109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2020-11-03T01:15:00Z</dcterms:created>
  <dc:creator>柳州市政府集中采购中心</dc:creator>
  <cp:lastModifiedBy>何可</cp:lastModifiedBy>
  <cp:lastPrinted>2019-01-07T01:32:00Z</cp:lastPrinted>
  <dcterms:modified xsi:type="dcterms:W3CDTF">2026-03-30T09:17:23Z</dcterms:modified>
  <dc:title>公开招标文件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7C4E796B13164E70A90753D41F34D95D_13</vt:lpwstr>
  </property>
  <property fmtid="{D5CDD505-2E9C-101B-9397-08002B2CF9AE}" pid="4" name="KSOTemplateDocerSaveRecord">
    <vt:lpwstr>eyJoZGlkIjoiNzI5MzQ0MjFjYmIwODVmM2Y2ZTgzODAzZjE2NDU5Y2MiLCJ1c2VySWQiOiI2MjUxNjE2NzEifQ==</vt:lpwstr>
  </property>
</Properties>
</file>