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B465">
      <w:pPr>
        <w:spacing w:line="258" w:lineRule="auto"/>
        <w:rPr>
          <w:rFonts w:ascii="Arial"/>
          <w:sz w:val="21"/>
        </w:rPr>
      </w:pPr>
    </w:p>
    <w:p w14:paraId="2234E5CE">
      <w:pPr>
        <w:spacing w:line="258" w:lineRule="auto"/>
        <w:rPr>
          <w:rFonts w:ascii="Arial"/>
          <w:sz w:val="21"/>
        </w:rPr>
      </w:pPr>
    </w:p>
    <w:p w14:paraId="5ECE30EC">
      <w:pPr>
        <w:spacing w:line="258" w:lineRule="auto"/>
        <w:rPr>
          <w:rFonts w:ascii="Arial"/>
          <w:sz w:val="21"/>
        </w:rPr>
      </w:pPr>
    </w:p>
    <w:p w14:paraId="591FF9F7">
      <w:pPr>
        <w:spacing w:line="258" w:lineRule="auto"/>
        <w:rPr>
          <w:rFonts w:ascii="Arial"/>
          <w:sz w:val="21"/>
        </w:rPr>
      </w:pPr>
    </w:p>
    <w:p w14:paraId="0B177849">
      <w:pPr>
        <w:pStyle w:val="4"/>
        <w:spacing w:before="153" w:line="223" w:lineRule="auto"/>
        <w:ind w:firstLine="2350" w:firstLineChars="500"/>
        <w:rPr>
          <w:rFonts w:hint="eastAsia" w:eastAsia="宋体"/>
          <w:sz w:val="47"/>
          <w:szCs w:val="47"/>
          <w:lang w:eastAsia="zh-CN"/>
        </w:rPr>
      </w:pPr>
    </w:p>
    <w:p w14:paraId="6A5BE736">
      <w:pPr>
        <w:pStyle w:val="44"/>
        <w:tabs>
          <w:tab w:val="left" w:pos="1050"/>
        </w:tabs>
        <w:jc w:val="center"/>
        <w:rPr>
          <w:rFonts w:hint="default" w:ascii="宋体" w:hAnsi="宋体" w:eastAsia="宋体" w:cs="宋体"/>
          <w:b/>
          <w:color w:val="auto"/>
          <w:spacing w:val="0"/>
          <w:kern w:val="2"/>
          <w:sz w:val="56"/>
          <w:szCs w:val="56"/>
          <w:highlight w:val="none"/>
          <w:lang w:val="en-US" w:eastAsia="zh-CN" w:bidi="ar-SA"/>
        </w:rPr>
      </w:pPr>
      <w:r>
        <w:drawing>
          <wp:inline distT="0" distB="0" distL="114300" distR="114300">
            <wp:extent cx="934085" cy="819150"/>
            <wp:effectExtent l="0" t="0" r="184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5"/>
                    <a:stretch>
                      <a:fillRect/>
                    </a:stretch>
                  </pic:blipFill>
                  <pic:spPr>
                    <a:xfrm>
                      <a:off x="0" y="0"/>
                      <a:ext cx="934085" cy="819150"/>
                    </a:xfrm>
                    <a:prstGeom prst="rect">
                      <a:avLst/>
                    </a:prstGeom>
                    <a:noFill/>
                    <a:ln>
                      <a:noFill/>
                    </a:ln>
                  </pic:spPr>
                </pic:pic>
              </a:graphicData>
            </a:graphic>
          </wp:inline>
        </w:drawing>
      </w:r>
      <w:r>
        <w:rPr>
          <w:rFonts w:hint="eastAsia" w:ascii="宋体" w:hAnsi="宋体" w:eastAsia="宋体" w:cs="宋体"/>
          <w:b/>
          <w:color w:val="auto"/>
          <w:spacing w:val="0"/>
          <w:kern w:val="2"/>
          <w:sz w:val="56"/>
          <w:szCs w:val="56"/>
          <w:highlight w:val="none"/>
          <w:lang w:val="en-US" w:eastAsia="zh-CN" w:bidi="ar-SA"/>
        </w:rPr>
        <w:t>广西来资招标咨询有限公司</w:t>
      </w:r>
    </w:p>
    <w:p w14:paraId="31B93902">
      <w:pPr>
        <w:jc w:val="center"/>
        <w:rPr>
          <w:rFonts w:hint="eastAsia" w:ascii="宋体" w:hAnsi="宋体" w:cs="宋体"/>
          <w:b/>
          <w:color w:val="auto"/>
          <w:sz w:val="80"/>
          <w:szCs w:val="80"/>
          <w:highlight w:val="none"/>
        </w:rPr>
      </w:pPr>
    </w:p>
    <w:p w14:paraId="51830812">
      <w:pPr>
        <w:bidi w:val="0"/>
        <w:rPr>
          <w:rFonts w:hint="eastAsia"/>
        </w:rPr>
      </w:pPr>
    </w:p>
    <w:p w14:paraId="79CB48D4">
      <w:pPr>
        <w:bidi w:val="0"/>
        <w:rPr>
          <w:rFonts w:hint="eastAsia"/>
        </w:rPr>
      </w:pPr>
    </w:p>
    <w:p w14:paraId="549C24B5">
      <w:pPr>
        <w:jc w:val="center"/>
        <w:rPr>
          <w:color w:val="auto"/>
          <w:highlight w:val="none"/>
        </w:rPr>
      </w:pPr>
      <w:r>
        <w:rPr>
          <w:rFonts w:hint="eastAsia" w:ascii="宋体" w:hAnsi="宋体" w:cs="宋体"/>
          <w:b/>
          <w:color w:val="auto"/>
          <w:sz w:val="80"/>
          <w:szCs w:val="80"/>
          <w:highlight w:val="none"/>
        </w:rPr>
        <w:t>竞争性磋商文件</w:t>
      </w:r>
    </w:p>
    <w:p w14:paraId="7ADB763A">
      <w:pPr>
        <w:spacing w:line="660" w:lineRule="exact"/>
        <w:jc w:val="center"/>
        <w:rPr>
          <w:rFonts w:hint="eastAsia" w:ascii="宋体" w:hAnsi="宋体"/>
          <w:b/>
          <w:bCs/>
          <w:color w:val="auto"/>
          <w:sz w:val="32"/>
          <w:szCs w:val="32"/>
          <w:highlight w:val="none"/>
        </w:rPr>
      </w:pPr>
    </w:p>
    <w:p w14:paraId="5F548338">
      <w:pPr>
        <w:spacing w:line="660" w:lineRule="exact"/>
        <w:jc w:val="left"/>
        <w:rPr>
          <w:rFonts w:hint="eastAsia" w:ascii="宋体" w:hAnsi="宋体" w:eastAsia="宋体" w:cs="Times New Roman"/>
          <w:b/>
          <w:bCs/>
          <w:color w:val="auto"/>
          <w:sz w:val="28"/>
          <w:szCs w:val="28"/>
          <w:highlight w:val="none"/>
        </w:rPr>
      </w:pPr>
    </w:p>
    <w:p w14:paraId="69306F4C">
      <w:pPr>
        <w:spacing w:line="660" w:lineRule="exact"/>
        <w:jc w:val="left"/>
        <w:rPr>
          <w:rFonts w:hint="eastAsia" w:ascii="宋体" w:hAnsi="宋体" w:eastAsia="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项目名称：</w:t>
      </w:r>
      <w:r>
        <w:rPr>
          <w:rFonts w:hint="eastAsia" w:ascii="宋体" w:hAnsi="宋体" w:eastAsia="宋体" w:cs="Times New Roman"/>
          <w:b/>
          <w:bCs/>
          <w:color w:val="000000" w:themeColor="text1"/>
          <w:sz w:val="28"/>
          <w:szCs w:val="28"/>
          <w:highlight w:val="none"/>
          <w:lang w:eastAsia="zh-CN"/>
          <w14:textFill>
            <w14:solidFill>
              <w14:schemeClr w14:val="tx1"/>
            </w14:solidFill>
          </w14:textFill>
        </w:rPr>
        <w:t>临桂区临桂镇上全村委上塘村水库美丽移民村工程</w:t>
      </w:r>
    </w:p>
    <w:p w14:paraId="6B6BAF46">
      <w:pPr>
        <w:spacing w:line="660" w:lineRule="exact"/>
        <w:jc w:val="left"/>
        <w:rPr>
          <w:rFonts w:hint="eastAsia" w:ascii="宋体" w:hAnsi="宋体" w:eastAsia="宋体"/>
          <w:b/>
          <w:bCs/>
          <w:color w:val="000000" w:themeColor="text1"/>
          <w:sz w:val="28"/>
          <w:szCs w:val="28"/>
          <w:highlight w:val="none"/>
          <w:lang w:eastAsia="zh-CN"/>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项目编号：</w:t>
      </w:r>
      <w:r>
        <w:rPr>
          <w:rFonts w:hint="eastAsia" w:ascii="宋体" w:hAnsi="宋体"/>
          <w:b/>
          <w:bCs/>
          <w:color w:val="000000" w:themeColor="text1"/>
          <w:sz w:val="28"/>
          <w:szCs w:val="28"/>
          <w:highlight w:val="none"/>
          <w:lang w:eastAsia="zh-CN"/>
          <w14:textFill>
            <w14:solidFill>
              <w14:schemeClr w14:val="tx1"/>
            </w14:solidFill>
          </w14:textFill>
        </w:rPr>
        <w:t>GLZC2026-C2-120004-GXLZ</w:t>
      </w:r>
    </w:p>
    <w:p w14:paraId="23986712">
      <w:pPr>
        <w:spacing w:line="660" w:lineRule="exact"/>
        <w:jc w:val="left"/>
        <w:rPr>
          <w:rFonts w:ascii="宋体" w:hAnsi="宋体"/>
          <w:b/>
          <w:bCs/>
          <w:color w:val="auto"/>
          <w:sz w:val="32"/>
          <w:szCs w:val="32"/>
          <w:highlight w:val="none"/>
        </w:rPr>
      </w:pPr>
    </w:p>
    <w:p w14:paraId="40528045">
      <w:pPr>
        <w:rPr>
          <w:color w:val="auto"/>
          <w:highlight w:val="none"/>
        </w:rPr>
      </w:pPr>
    </w:p>
    <w:p w14:paraId="23107B7F">
      <w:pPr>
        <w:tabs>
          <w:tab w:val="right" w:pos="9372"/>
        </w:tabs>
        <w:spacing w:line="500" w:lineRule="exact"/>
        <w:jc w:val="left"/>
        <w:rPr>
          <w:rFonts w:ascii="宋体" w:hAnsi="宋体"/>
          <w:b/>
          <w:color w:val="auto"/>
          <w:sz w:val="32"/>
          <w:szCs w:val="32"/>
          <w:highlight w:val="none"/>
        </w:rPr>
      </w:pPr>
    </w:p>
    <w:p w14:paraId="620B22B7">
      <w:pPr>
        <w:tabs>
          <w:tab w:val="right" w:pos="9372"/>
        </w:tabs>
        <w:spacing w:line="500" w:lineRule="exact"/>
        <w:jc w:val="left"/>
        <w:rPr>
          <w:rFonts w:ascii="宋体" w:hAnsi="宋体"/>
          <w:b/>
          <w:color w:val="auto"/>
          <w:sz w:val="32"/>
          <w:szCs w:val="32"/>
          <w:highlight w:val="none"/>
        </w:rPr>
      </w:pPr>
      <w:r>
        <w:rPr>
          <w:rFonts w:ascii="宋体" w:hAnsi="宋体"/>
          <w:b/>
          <w:color w:val="auto"/>
          <w:sz w:val="32"/>
          <w:szCs w:val="32"/>
          <w:highlight w:val="none"/>
        </w:rPr>
        <w:tab/>
      </w:r>
    </w:p>
    <w:p w14:paraId="208D0772">
      <w:pPr>
        <w:spacing w:line="500" w:lineRule="exact"/>
        <w:ind w:firstLine="470" w:firstLineChars="147"/>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采购代理机构：</w:t>
      </w:r>
      <w:r>
        <w:rPr>
          <w:rFonts w:hint="eastAsia" w:ascii="宋体" w:hAnsi="宋体"/>
          <w:b/>
          <w:color w:val="auto"/>
          <w:sz w:val="32"/>
          <w:szCs w:val="32"/>
          <w:highlight w:val="none"/>
          <w:lang w:eastAsia="zh-CN"/>
        </w:rPr>
        <w:t>广西来资招标咨询有限公司</w:t>
      </w:r>
    </w:p>
    <w:p w14:paraId="2A8535B7">
      <w:pPr>
        <w:spacing w:line="500" w:lineRule="exact"/>
        <w:jc w:val="center"/>
        <w:rPr>
          <w:rFonts w:hint="default" w:ascii="黑体" w:eastAsia="黑体"/>
          <w:color w:val="auto"/>
          <w:sz w:val="32"/>
          <w:highlight w:val="none"/>
          <w:lang w:val="en-US"/>
        </w:rPr>
        <w:sectPr>
          <w:headerReference r:id="rId5" w:type="default"/>
          <w:footerReference r:id="rId6" w:type="default"/>
          <w:footerReference r:id="rId7" w:type="even"/>
          <w:pgSz w:w="11906" w:h="16838"/>
          <w:pgMar w:top="1361" w:right="1417" w:bottom="1361" w:left="1417" w:header="720" w:footer="720" w:gutter="0"/>
          <w:pgNumType w:start="0"/>
          <w:cols w:space="720" w:num="1"/>
          <w:titlePg/>
          <w:docGrid w:type="linesAndChars" w:linePitch="331" w:charSpace="0"/>
        </w:sect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4月10日</w:t>
      </w:r>
    </w:p>
    <w:sdt>
      <w:sdtPr>
        <w:rPr>
          <w:rFonts w:ascii="宋体" w:hAnsi="宋体" w:eastAsia="宋体" w:cs="Arial"/>
          <w:b/>
          <w:bCs/>
          <w:snapToGrid w:val="0"/>
          <w:color w:val="000000"/>
          <w:kern w:val="0"/>
          <w:sz w:val="56"/>
          <w:szCs w:val="56"/>
          <w:lang w:val="en-US" w:eastAsia="en-US" w:bidi="ar-SA"/>
        </w:rPr>
        <w:id w:val="147471237"/>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en-US" w:bidi="ar-SA"/>
        </w:rPr>
      </w:sdtEndPr>
      <w:sdtContent>
        <w:p w14:paraId="093B03D2">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kern w:val="0"/>
              <w:sz w:val="56"/>
              <w:szCs w:val="56"/>
              <w:lang w:val="en-US" w:eastAsia="en-US" w:bidi="ar-SA"/>
            </w:rPr>
          </w:pPr>
        </w:p>
        <w:p w14:paraId="3EE0A851">
          <w:pPr>
            <w:spacing w:before="0" w:beforeLines="0" w:after="0" w:afterLines="0" w:line="240" w:lineRule="auto"/>
            <w:ind w:left="0" w:leftChars="0" w:right="0" w:rightChars="0" w:firstLine="0" w:firstLineChars="0"/>
            <w:jc w:val="center"/>
            <w:rPr>
              <w:rFonts w:ascii="宋体" w:hAnsi="宋体" w:eastAsia="宋体"/>
              <w:b/>
              <w:bCs/>
              <w:sz w:val="40"/>
              <w:szCs w:val="40"/>
            </w:rPr>
          </w:pPr>
          <w:r>
            <w:rPr>
              <w:rFonts w:ascii="宋体" w:hAnsi="宋体" w:eastAsia="宋体"/>
              <w:b/>
              <w:bCs/>
              <w:sz w:val="40"/>
              <w:szCs w:val="40"/>
            </w:rPr>
            <w:t>目录</w:t>
          </w:r>
        </w:p>
        <w:p w14:paraId="0CDEC637">
          <w:pPr>
            <w:spacing w:before="0" w:beforeLines="0" w:after="0" w:afterLines="0" w:line="240" w:lineRule="auto"/>
            <w:ind w:left="0" w:leftChars="0" w:right="0" w:rightChars="0" w:firstLine="0" w:firstLineChars="0"/>
            <w:jc w:val="center"/>
            <w:rPr>
              <w:rFonts w:ascii="宋体" w:hAnsi="宋体" w:eastAsia="宋体"/>
              <w:b/>
              <w:bCs/>
              <w:sz w:val="40"/>
              <w:szCs w:val="40"/>
            </w:rPr>
          </w:pPr>
        </w:p>
        <w:p w14:paraId="71B8228D">
          <w:pPr>
            <w:pStyle w:val="10"/>
            <w:tabs>
              <w:tab w:val="right" w:leader="dot" w:pos="9746"/>
            </w:tabs>
            <w:spacing w:line="600" w:lineRule="auto"/>
            <w:rPr>
              <w:rFonts w:hint="eastAsia" w:ascii="黑体" w:hAnsi="黑体" w:eastAsia="黑体" w:cs="黑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_Toc27792 </w:instrText>
          </w:r>
          <w:r>
            <w:rPr>
              <w:rFonts w:hint="eastAsia" w:ascii="黑体" w:hAnsi="黑体" w:eastAsia="黑体" w:cs="黑体"/>
              <w:b/>
              <w:bCs/>
              <w:sz w:val="28"/>
              <w:szCs w:val="28"/>
            </w:rPr>
            <w:fldChar w:fldCharType="separate"/>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第一章</w:t>
          </w:r>
          <w:r>
            <w:rPr>
              <w:rFonts w:hint="eastAsia" w:ascii="黑体" w:hAnsi="黑体" w:eastAsia="黑体" w:cs="黑体"/>
              <w:b/>
              <w:bCs/>
              <w:spacing w:val="9"/>
              <w:sz w:val="28"/>
              <w:szCs w:val="28"/>
            </w:rPr>
            <w:t xml:space="preserve"> </w:t>
          </w:r>
          <w:r>
            <w:rPr>
              <w:rFonts w:hint="eastAsia" w:ascii="黑体" w:hAnsi="黑体" w:eastAsia="黑体" w:cs="黑体"/>
              <w:b/>
              <w:bCs/>
              <w:spacing w:val="9"/>
              <w:sz w:val="28"/>
              <w:szCs w:val="28"/>
              <w14:textOutline w14:w="5793" w14:cap="sq" w14:cmpd="sng">
                <w14:solidFill>
                  <w14:srgbClr w14:val="000000"/>
                </w14:solidFill>
                <w14:prstDash w14:val="solid"/>
                <w14:bevel/>
              </w14:textOutline>
            </w:rPr>
            <w:t>竞争性磋商公告</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_Toc27792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3E6B7EC2">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_Toc23149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14:textOutline w14:w="5793" w14:cap="sq" w14:cmpd="sng">
                <w14:solidFill>
                  <w14:srgbClr w14:val="000000"/>
                </w14:solidFill>
                <w14:prstDash w14:val="solid"/>
                <w14:bevel/>
              </w14:textOutline>
            </w:rPr>
            <w:t>第二章</w:t>
          </w:r>
          <w:r>
            <w:rPr>
              <w:rFonts w:hint="eastAsia" w:ascii="黑体" w:hAnsi="黑体" w:eastAsia="黑体" w:cs="黑体"/>
              <w:spacing w:val="8"/>
              <w:sz w:val="28"/>
              <w:szCs w:val="28"/>
            </w:rPr>
            <w:t xml:space="preserve"> </w:t>
          </w:r>
          <w:r>
            <w:rPr>
              <w:rFonts w:hint="eastAsia" w:ascii="黑体" w:hAnsi="黑体" w:eastAsia="黑体" w:cs="黑体"/>
              <w:spacing w:val="8"/>
              <w:sz w:val="28"/>
              <w:szCs w:val="28"/>
              <w14:textOutline w14:w="5793" w14:cap="sq" w14:cmpd="sng">
                <w14:solidFill>
                  <w14:srgbClr w14:val="000000"/>
                </w14:solidFill>
                <w14:prstDash w14:val="solid"/>
                <w14:bevel/>
              </w14:textOutline>
            </w:rPr>
            <w:t>供应商须知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_Toc23149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9951D21">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_Toc25354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第三章 工程量清单及图纸</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_Toc25354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3126827">
          <w:pPr>
            <w:pStyle w:val="10"/>
            <w:tabs>
              <w:tab w:val="right" w:leader="dot" w:pos="9746"/>
            </w:tabs>
            <w:spacing w:line="60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_Toc28233 </w:instrText>
          </w:r>
          <w:r>
            <w:rPr>
              <w:rFonts w:hint="eastAsia" w:ascii="黑体" w:hAnsi="黑体" w:eastAsia="黑体" w:cs="黑体"/>
              <w:sz w:val="28"/>
              <w:szCs w:val="28"/>
            </w:rPr>
            <w:fldChar w:fldCharType="separate"/>
          </w:r>
          <w:r>
            <w:rPr>
              <w:rFonts w:hint="eastAsia" w:ascii="黑体" w:hAnsi="黑体" w:eastAsia="黑体" w:cs="黑体"/>
              <w:spacing w:val="-1"/>
              <w:sz w:val="28"/>
              <w:szCs w:val="28"/>
              <w14:textOutline w14:w="5103" w14:cap="sq" w14:cmpd="sng">
                <w14:solidFill>
                  <w14:srgbClr w14:val="000000"/>
                </w14:solidFill>
                <w14:prstDash w14:val="solid"/>
                <w14:bevel/>
              </w14:textOutline>
            </w:rPr>
            <w:t>第四章 评审办法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_Toc28233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F280F91">
          <w:pPr>
            <w:pStyle w:val="10"/>
            <w:tabs>
              <w:tab w:val="right" w:leader="dot" w:pos="9746"/>
            </w:tabs>
            <w:spacing w:line="600" w:lineRule="auto"/>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_Toc18999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14:textOutline w14:w="5793" w14:cap="sq" w14:cmpd="sng">
                <w14:solidFill>
                  <w14:srgbClr w14:val="000000"/>
                </w14:solidFill>
                <w14:prstDash w14:val="solid"/>
                <w14:bevel/>
              </w14:textOutline>
            </w:rPr>
            <w:t>第五章</w:t>
          </w:r>
          <w:r>
            <w:rPr>
              <w:rFonts w:hint="eastAsia" w:ascii="黑体" w:hAnsi="黑体" w:eastAsia="黑体" w:cs="黑体"/>
              <w:spacing w:val="9"/>
              <w:sz w:val="28"/>
              <w:szCs w:val="28"/>
            </w:rPr>
            <w:t xml:space="preserve"> </w:t>
          </w:r>
          <w:r>
            <w:rPr>
              <w:rFonts w:hint="eastAsia" w:ascii="黑体" w:hAnsi="黑体" w:eastAsia="黑体" w:cs="黑体"/>
              <w:spacing w:val="9"/>
              <w:sz w:val="28"/>
              <w:szCs w:val="28"/>
              <w14:textOutline w14:w="5793" w14:cap="sq" w14:cmpd="sng">
                <w14:solidFill>
                  <w14:srgbClr w14:val="000000"/>
                </w14:solidFill>
                <w14:prstDash w14:val="solid"/>
                <w14:bevel/>
              </w14:textOutline>
            </w:rPr>
            <w:t>政府采购合同（合同主要条款及格式）</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8</w:t>
          </w:r>
        </w:p>
        <w:p w14:paraId="16295F83">
          <w:pPr>
            <w:pStyle w:val="10"/>
            <w:tabs>
              <w:tab w:val="right" w:leader="dot" w:pos="9746"/>
            </w:tabs>
            <w:spacing w:line="600" w:lineRule="auto"/>
            <w:rPr>
              <w:rFonts w:hint="eastAsia" w:ascii="宋体" w:hAnsi="宋体" w:eastAsia="宋体" w:cs="宋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_Toc13976 </w:instrText>
          </w:r>
          <w:r>
            <w:rPr>
              <w:rFonts w:hint="eastAsia" w:ascii="黑体" w:hAnsi="黑体" w:eastAsia="黑体" w:cs="黑体"/>
              <w:sz w:val="28"/>
              <w:szCs w:val="28"/>
            </w:rPr>
            <w:fldChar w:fldCharType="separate"/>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第六章</w:t>
          </w:r>
          <w:r>
            <w:rPr>
              <w:rFonts w:hint="eastAsia" w:ascii="黑体" w:hAnsi="黑体" w:eastAsia="黑体" w:cs="黑体"/>
              <w:spacing w:val="8"/>
              <w:position w:val="6"/>
              <w:sz w:val="28"/>
              <w:szCs w:val="28"/>
            </w:rPr>
            <w:t xml:space="preserve"> </w:t>
          </w:r>
          <w:r>
            <w:rPr>
              <w:rFonts w:hint="eastAsia" w:ascii="黑体" w:hAnsi="黑体" w:eastAsia="黑体" w:cs="黑体"/>
              <w:spacing w:val="8"/>
              <w:position w:val="6"/>
              <w:sz w:val="28"/>
              <w:szCs w:val="28"/>
              <w14:textOutline w14:w="5793" w14:cap="sq" w14:cmpd="sng">
                <w14:solidFill>
                  <w14:srgbClr w14:val="000000"/>
                </w14:solidFill>
                <w14:prstDash w14:val="solid"/>
                <w14:bevel/>
              </w14:textOutline>
            </w:rPr>
            <w:t>响应文件（格式）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_Toc13976 \h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68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74A327A">
          <w:pPr>
            <w:spacing w:line="60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296CD966">
      <w:pPr>
        <w:rPr>
          <w:spacing w:val="9"/>
          <w14:textOutline w14:w="5793" w14:cap="sq" w14:cmpd="sng">
            <w14:solidFill>
              <w14:srgbClr w14:val="000000"/>
            </w14:solidFill>
            <w14:prstDash w14:val="solid"/>
            <w14:bevel/>
          </w14:textOutline>
        </w:rPr>
      </w:pPr>
      <w:r>
        <w:rPr>
          <w:spacing w:val="9"/>
          <w14:textOutline w14:w="5793" w14:cap="sq" w14:cmpd="sng">
            <w14:solidFill>
              <w14:srgbClr w14:val="000000"/>
            </w14:solidFill>
            <w14:prstDash w14:val="solid"/>
            <w14:bevel/>
          </w14:textOutline>
        </w:rPr>
        <w:br w:type="page"/>
      </w:r>
    </w:p>
    <w:p w14:paraId="44A57F74">
      <w:pPr>
        <w:pStyle w:val="4"/>
        <w:spacing w:before="141" w:line="223" w:lineRule="auto"/>
        <w:ind w:left="3202"/>
        <w:outlineLvl w:val="0"/>
        <w:rPr>
          <w:rFonts w:hint="eastAsia" w:ascii="宋体" w:hAnsi="宋体" w:eastAsia="宋体" w:cs="宋体"/>
          <w:sz w:val="21"/>
          <w:szCs w:val="21"/>
        </w:rPr>
      </w:pPr>
      <w:bookmarkStart w:id="0" w:name="_Toc17536"/>
      <w:bookmarkStart w:id="1" w:name="_Toc27792"/>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bookmarkEnd w:id="0"/>
      <w:bookmarkEnd w:id="1"/>
    </w:p>
    <w:tbl>
      <w:tblPr>
        <w:tblStyle w:val="32"/>
        <w:tblpPr w:leftFromText="180" w:rightFromText="180" w:vertAnchor="text" w:horzAnchor="page" w:tblpXSpec="center" w:tblpY="220"/>
        <w:tblOverlap w:val="never"/>
        <w:tblW w:w="101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00"/>
      </w:tblGrid>
      <w:tr w14:paraId="6208634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10100" w:type="dxa"/>
            <w:vAlign w:val="top"/>
          </w:tcPr>
          <w:p w14:paraId="61C48392">
            <w:pPr>
              <w:pStyle w:val="33"/>
              <w:spacing w:before="128" w:line="360" w:lineRule="auto"/>
              <w:rPr>
                <w:rFonts w:hint="eastAsia" w:ascii="宋体" w:hAnsi="宋体" w:eastAsia="宋体" w:cs="宋体"/>
                <w:sz w:val="21"/>
                <w:szCs w:val="21"/>
              </w:rPr>
            </w:pPr>
            <w:r>
              <w:rPr>
                <w:rFonts w:hint="eastAsia" w:ascii="宋体" w:hAnsi="宋体" w:eastAsia="宋体" w:cs="宋体"/>
                <w:spacing w:val="6"/>
                <w:sz w:val="21"/>
                <w:szCs w:val="21"/>
              </w:rPr>
              <w:t>项目概况</w:t>
            </w:r>
          </w:p>
          <w:p w14:paraId="5BB2B218">
            <w:pPr>
              <w:pStyle w:val="33"/>
              <w:spacing w:before="132" w:line="360" w:lineRule="auto"/>
              <w:ind w:firstLine="444" w:firstLineChars="200"/>
              <w:rPr>
                <w:rFonts w:hint="eastAsia" w:ascii="宋体" w:hAnsi="宋体" w:eastAsia="宋体" w:cs="宋体"/>
                <w:sz w:val="21"/>
                <w:szCs w:val="21"/>
              </w:rPr>
            </w:pPr>
            <w:r>
              <w:rPr>
                <w:rFonts w:hint="eastAsia" w:cs="宋体"/>
                <w:spacing w:val="6"/>
                <w:sz w:val="21"/>
                <w:szCs w:val="21"/>
                <w:u w:val="single" w:color="auto"/>
                <w:lang w:eastAsia="zh-CN"/>
              </w:rPr>
              <w:t>临桂区临桂镇上全村委上塘村水库美丽移民村工程</w:t>
            </w:r>
            <w:r>
              <w:rPr>
                <w:rFonts w:hint="eastAsia" w:ascii="宋体" w:hAnsi="宋体" w:eastAsia="宋体" w:cs="宋体"/>
                <w:spacing w:val="6"/>
                <w:sz w:val="21"/>
                <w:szCs w:val="21"/>
              </w:rPr>
              <w:t>项目的潜在供应商应在</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lang w:eastAsia="zh-CN"/>
              </w:rPr>
              <w:t>广西政府采购云平台</w:t>
            </w:r>
            <w:r>
              <w:rPr>
                <w:rFonts w:hint="eastAsia" w:ascii="宋体" w:hAnsi="宋体" w:eastAsia="宋体" w:cs="宋体"/>
                <w:spacing w:val="6"/>
                <w:sz w:val="21"/>
                <w:szCs w:val="21"/>
                <w:u w:val="single" w:color="auto"/>
              </w:rPr>
              <w:t>”平台（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"http://www.zcygov.cn）获取采购文件，并于2022年2月" </w:instrText>
            </w:r>
            <w:r>
              <w:rPr>
                <w:rFonts w:hint="eastAsia" w:ascii="宋体" w:hAnsi="宋体" w:eastAsia="宋体" w:cs="宋体"/>
                <w:sz w:val="21"/>
                <w:szCs w:val="21"/>
              </w:rPr>
              <w:fldChar w:fldCharType="separate"/>
            </w:r>
            <w:r>
              <w:rPr>
                <w:rFonts w:hint="eastAsia" w:ascii="宋体" w:hAnsi="宋体" w:eastAsia="宋体" w:cs="宋体"/>
                <w:sz w:val="21"/>
                <w:szCs w:val="21"/>
                <w:u w:val="single" w:color="auto"/>
              </w:rPr>
              <w:t>http</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www</w:t>
            </w:r>
            <w:r>
              <w:rPr>
                <w:rFonts w:hint="eastAsia" w:ascii="宋体" w:hAnsi="宋体" w:eastAsia="宋体" w:cs="宋体"/>
                <w:spacing w:val="6"/>
                <w:sz w:val="21"/>
                <w:szCs w:val="21"/>
                <w:u w:val="single" w:color="auto"/>
              </w:rPr>
              <w:t>.</w:t>
            </w:r>
            <w:r>
              <w:rPr>
                <w:rFonts w:hint="eastAsia" w:ascii="宋体" w:hAnsi="宋体" w:eastAsia="宋体" w:cs="宋体"/>
                <w:sz w:val="21"/>
                <w:szCs w:val="21"/>
                <w:u w:val="single" w:color="auto"/>
              </w:rPr>
              <w:t>zcygov</w:t>
            </w:r>
            <w:r>
              <w:rPr>
                <w:rFonts w:hint="eastAsia" w:ascii="宋体" w:hAnsi="宋体" w:eastAsia="宋体" w:cs="宋体"/>
                <w:spacing w:val="6"/>
                <w:sz w:val="21"/>
                <w:szCs w:val="21"/>
                <w:u w:val="single" w:color="auto"/>
              </w:rPr>
              <w:t>.</w:t>
            </w:r>
            <w:r>
              <w:rPr>
                <w:rFonts w:hint="eastAsia" w:ascii="宋体" w:hAnsi="宋体" w:eastAsia="宋体" w:cs="宋体"/>
                <w:spacing w:val="6"/>
                <w:sz w:val="21"/>
                <w:szCs w:val="21"/>
                <w:u w:val="single" w:color="auto"/>
              </w:rPr>
              <w:fldChar w:fldCharType="end"/>
            </w:r>
            <w:r>
              <w:rPr>
                <w:rFonts w:hint="eastAsia" w:ascii="宋体" w:hAnsi="宋体" w:eastAsia="宋体" w:cs="宋体"/>
                <w:sz w:val="21"/>
                <w:szCs w:val="21"/>
                <w:u w:val="single" w:color="auto"/>
              </w:rPr>
              <w:t>cn</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rPr>
              <w:t>获取采购文件</w:t>
            </w:r>
            <w:r>
              <w:rPr>
                <w:rFonts w:hint="eastAsia" w:ascii="宋体" w:hAnsi="宋体" w:eastAsia="宋体" w:cs="宋体"/>
                <w:color w:val="000000" w:themeColor="text1"/>
                <w:spacing w:val="5"/>
                <w:sz w:val="21"/>
                <w:szCs w:val="21"/>
                <w14:textFill>
                  <w14:solidFill>
                    <w14:schemeClr w14:val="tx1"/>
                  </w14:solidFill>
                </w14:textFill>
              </w:rPr>
              <w:t>，并于</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20</w:t>
            </w:r>
            <w:r>
              <w:rPr>
                <w:rFonts w:hint="eastAsia" w:ascii="宋体" w:hAnsi="宋体" w:eastAsia="宋体" w:cs="宋体"/>
                <w:color w:val="000000" w:themeColor="text1"/>
                <w:spacing w:val="6"/>
                <w:sz w:val="21"/>
                <w:szCs w:val="21"/>
                <w:lang w:eastAsia="zh-CN"/>
                <w14:textFill>
                  <w14:solidFill>
                    <w14:schemeClr w14:val="tx1"/>
                  </w14:solidFill>
                </w14:textFill>
              </w:rPr>
              <w:t>2</w:t>
            </w:r>
            <w:r>
              <w:rPr>
                <w:rFonts w:hint="eastAsia" w:cs="宋体"/>
                <w:color w:val="000000" w:themeColor="text1"/>
                <w:spacing w:val="6"/>
                <w:sz w:val="21"/>
                <w:szCs w:val="21"/>
                <w:lang w:val="en-US" w:eastAsia="zh-CN"/>
                <w14:textFill>
                  <w14:solidFill>
                    <w14:schemeClr w14:val="tx1"/>
                  </w14:solidFill>
                </w14:textFill>
              </w:rPr>
              <w:t>6</w:t>
            </w:r>
            <w:r>
              <w:rPr>
                <w:rFonts w:hint="eastAsia" w:ascii="宋体" w:hAnsi="宋体" w:eastAsia="宋体" w:cs="宋体"/>
                <w:color w:val="000000" w:themeColor="text1"/>
                <w:spacing w:val="6"/>
                <w:sz w:val="21"/>
                <w:szCs w:val="21"/>
                <w:lang w:eastAsia="zh-CN"/>
                <w14:textFill>
                  <w14:solidFill>
                    <w14:schemeClr w14:val="tx1"/>
                  </w14:solidFill>
                </w14:textFill>
              </w:rPr>
              <w:t>年</w:t>
            </w:r>
            <w:r>
              <w:rPr>
                <w:rFonts w:hint="eastAsia" w:cs="宋体"/>
                <w:color w:val="000000" w:themeColor="text1"/>
                <w:spacing w:val="6"/>
                <w:sz w:val="21"/>
                <w:szCs w:val="21"/>
                <w:lang w:val="en-US" w:eastAsia="zh-CN"/>
                <w14:textFill>
                  <w14:solidFill>
                    <w14:schemeClr w14:val="tx1"/>
                  </w14:solidFill>
                </w14:textFill>
              </w:rPr>
              <w:t>4</w:t>
            </w:r>
            <w:r>
              <w:rPr>
                <w:rFonts w:hint="eastAsia" w:ascii="宋体" w:hAnsi="宋体" w:eastAsia="宋体" w:cs="宋体"/>
                <w:color w:val="000000" w:themeColor="text1"/>
                <w:spacing w:val="6"/>
                <w:sz w:val="21"/>
                <w:szCs w:val="21"/>
                <w:lang w:eastAsia="zh-CN"/>
                <w14:textFill>
                  <w14:solidFill>
                    <w14:schemeClr w14:val="tx1"/>
                  </w14:solidFill>
                </w14:textFill>
              </w:rPr>
              <w:t>月</w:t>
            </w:r>
            <w:r>
              <w:rPr>
                <w:rFonts w:hint="eastAsia" w:cs="宋体"/>
                <w:color w:val="000000" w:themeColor="text1"/>
                <w:spacing w:val="6"/>
                <w:sz w:val="21"/>
                <w:szCs w:val="21"/>
                <w:lang w:val="en-US" w:eastAsia="zh-CN"/>
                <w14:textFill>
                  <w14:solidFill>
                    <w14:schemeClr w14:val="tx1"/>
                  </w14:solidFill>
                </w14:textFill>
              </w:rPr>
              <w:t>24</w:t>
            </w:r>
            <w:r>
              <w:rPr>
                <w:rFonts w:hint="eastAsia" w:ascii="宋体" w:hAnsi="宋体" w:eastAsia="宋体" w:cs="宋体"/>
                <w:color w:val="000000" w:themeColor="text1"/>
                <w:spacing w:val="6"/>
                <w:sz w:val="21"/>
                <w:szCs w:val="21"/>
                <w:lang w:eastAsia="zh-CN"/>
                <w14:textFill>
                  <w14:solidFill>
                    <w14:schemeClr w14:val="tx1"/>
                  </w14:solidFill>
                </w14:textFill>
              </w:rPr>
              <w:t>日09时30</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分</w:t>
            </w:r>
            <w:r>
              <w:rPr>
                <w:rFonts w:hint="eastAsia" w:ascii="宋体" w:hAnsi="宋体" w:eastAsia="宋体" w:cs="宋体"/>
                <w:color w:val="000000" w:themeColor="text1"/>
                <w:spacing w:val="6"/>
                <w:sz w:val="21"/>
                <w:szCs w:val="21"/>
                <w14:textFill>
                  <w14:solidFill>
                    <w14:schemeClr w14:val="tx1"/>
                  </w14:solidFill>
                </w14:textFill>
              </w:rPr>
              <w:t>（北京时</w:t>
            </w:r>
            <w:r>
              <w:rPr>
                <w:rFonts w:hint="eastAsia" w:ascii="宋体" w:hAnsi="宋体" w:eastAsia="宋体" w:cs="宋体"/>
                <w:color w:val="000000" w:themeColor="text1"/>
                <w:spacing w:val="4"/>
                <w:sz w:val="21"/>
                <w:szCs w:val="21"/>
                <w14:textFill>
                  <w14:solidFill>
                    <w14:schemeClr w14:val="tx1"/>
                  </w14:solidFill>
                </w14:textFill>
              </w:rPr>
              <w:t>间）前提交响应文件。</w:t>
            </w:r>
          </w:p>
        </w:tc>
      </w:tr>
    </w:tbl>
    <w:p w14:paraId="255B9850">
      <w:pPr>
        <w:spacing w:line="360" w:lineRule="auto"/>
        <w:rPr>
          <w:rFonts w:hint="eastAsia" w:ascii="宋体" w:hAnsi="宋体" w:eastAsia="宋体" w:cs="宋体"/>
          <w:sz w:val="21"/>
          <w:szCs w:val="21"/>
        </w:rPr>
      </w:pPr>
    </w:p>
    <w:p w14:paraId="7E9B0D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3DB99C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项目编号</w:t>
      </w:r>
      <w:r>
        <w:rPr>
          <w:rFonts w:hint="eastAsia" w:ascii="宋体" w:hAnsi="宋体" w:eastAsia="宋体" w:cs="宋体"/>
          <w:spacing w:val="7"/>
          <w:sz w:val="21"/>
          <w:szCs w:val="21"/>
          <w:lang w:eastAsia="zh-CN"/>
        </w:rPr>
        <w:t>：</w:t>
      </w:r>
      <w:r>
        <w:rPr>
          <w:rFonts w:hint="eastAsia" w:cs="宋体"/>
          <w:spacing w:val="7"/>
          <w:sz w:val="21"/>
          <w:szCs w:val="21"/>
          <w:lang w:eastAsia="zh-CN"/>
        </w:rPr>
        <w:t>GLZC2026-C2-120004-GXLZ</w:t>
      </w:r>
    </w:p>
    <w:p w14:paraId="0F62AB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spacing w:val="6"/>
          <w:sz w:val="21"/>
          <w:szCs w:val="21"/>
          <w:u w:val="none" w:color="auto"/>
          <w:lang w:eastAsia="zh-CN"/>
        </w:rPr>
      </w:pPr>
      <w:r>
        <w:rPr>
          <w:rFonts w:hint="eastAsia" w:ascii="宋体" w:hAnsi="宋体" w:eastAsia="宋体" w:cs="宋体"/>
          <w:spacing w:val="9"/>
          <w:sz w:val="21"/>
          <w:szCs w:val="21"/>
          <w:lang w:eastAsia="zh-CN"/>
        </w:rPr>
        <w:t>项目名称：</w:t>
      </w:r>
      <w:r>
        <w:rPr>
          <w:rFonts w:hint="eastAsia" w:cs="宋体"/>
          <w:spacing w:val="6"/>
          <w:sz w:val="21"/>
          <w:szCs w:val="21"/>
          <w:u w:val="none" w:color="auto"/>
          <w:lang w:eastAsia="zh-CN"/>
        </w:rPr>
        <w:t>临桂区临桂镇上全村委上塘村水库美丽移民村工程</w:t>
      </w:r>
    </w:p>
    <w:p w14:paraId="15FB7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采购方式：竞争性磋商</w:t>
      </w:r>
    </w:p>
    <w:p w14:paraId="5AFFE2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预算</w:t>
      </w:r>
      <w:r>
        <w:rPr>
          <w:rFonts w:hint="eastAsia" w:ascii="宋体" w:hAnsi="宋体" w:eastAsia="宋体" w:cs="宋体"/>
          <w:color w:val="auto"/>
          <w:spacing w:val="9"/>
          <w:sz w:val="21"/>
          <w:szCs w:val="21"/>
          <w:highlight w:val="none"/>
          <w:lang w:val="en-US" w:eastAsia="zh-CN"/>
        </w:rPr>
        <w:t>总</w:t>
      </w:r>
      <w:r>
        <w:rPr>
          <w:rFonts w:hint="eastAsia" w:ascii="宋体" w:hAnsi="宋体" w:eastAsia="宋体" w:cs="宋体"/>
          <w:color w:val="auto"/>
          <w:spacing w:val="9"/>
          <w:sz w:val="21"/>
          <w:szCs w:val="21"/>
          <w:highlight w:val="none"/>
          <w:lang w:eastAsia="zh-CN"/>
        </w:rPr>
        <w:t>金额（元）：</w:t>
      </w:r>
      <w:r>
        <w:rPr>
          <w:rFonts w:hint="eastAsia" w:cs="宋体"/>
          <w:color w:val="auto"/>
          <w:spacing w:val="9"/>
          <w:sz w:val="21"/>
          <w:szCs w:val="21"/>
          <w:highlight w:val="none"/>
          <w:lang w:val="en-US" w:eastAsia="zh-CN"/>
        </w:rPr>
        <w:t>1202609.46元</w:t>
      </w:r>
    </w:p>
    <w:p w14:paraId="643C43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最高限价（如有）：</w:t>
      </w:r>
      <w:r>
        <w:rPr>
          <w:rFonts w:hint="eastAsia" w:cs="宋体"/>
          <w:color w:val="auto"/>
          <w:spacing w:val="9"/>
          <w:sz w:val="21"/>
          <w:szCs w:val="21"/>
          <w:highlight w:val="none"/>
          <w:lang w:val="en-US" w:eastAsia="zh-CN"/>
        </w:rPr>
        <w:t>1202609.46元</w:t>
      </w:r>
    </w:p>
    <w:p w14:paraId="554080CF">
      <w:pPr>
        <w:wordWrap w:val="0"/>
        <w:spacing w:line="360" w:lineRule="auto"/>
        <w:ind w:firstLine="456" w:firstLineChars="200"/>
        <w:rPr>
          <w:rFonts w:hint="eastAsia" w:cs="宋体"/>
          <w:spacing w:val="9"/>
          <w:sz w:val="21"/>
          <w:szCs w:val="21"/>
          <w:highlight w:val="none"/>
          <w:lang w:eastAsia="zh-CN"/>
        </w:rPr>
      </w:pPr>
      <w:r>
        <w:rPr>
          <w:rFonts w:hint="eastAsia" w:ascii="宋体" w:hAnsi="宋体" w:eastAsia="宋体" w:cs="宋体"/>
          <w:spacing w:val="9"/>
          <w:sz w:val="21"/>
          <w:szCs w:val="21"/>
          <w:highlight w:val="none"/>
          <w:lang w:eastAsia="zh-CN"/>
        </w:rPr>
        <w:t>标项名称：</w:t>
      </w:r>
      <w:r>
        <w:rPr>
          <w:rFonts w:hint="eastAsia" w:cs="宋体"/>
          <w:spacing w:val="9"/>
          <w:sz w:val="21"/>
          <w:szCs w:val="21"/>
          <w:highlight w:val="none"/>
          <w:lang w:eastAsia="zh-CN"/>
        </w:rPr>
        <w:t>临桂区临桂镇上全村委上塘村水库美丽移民村工程</w:t>
      </w:r>
    </w:p>
    <w:p w14:paraId="782AB0AD">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数量：1 </w:t>
      </w:r>
    </w:p>
    <w:p w14:paraId="23B33272">
      <w:pPr>
        <w:wordWrap w:val="0"/>
        <w:spacing w:line="360" w:lineRule="auto"/>
        <w:ind w:firstLine="456" w:firstLineChars="200"/>
        <w:rPr>
          <w:rFonts w:hint="eastAsia" w:ascii="宋体" w:hAnsi="宋体" w:eastAsia="宋体" w:cs="宋体"/>
          <w:snapToGrid w:val="0"/>
          <w:color w:val="000000"/>
          <w:spacing w:val="9"/>
          <w:kern w:val="0"/>
          <w:sz w:val="21"/>
          <w:szCs w:val="21"/>
          <w:lang w:val="en-US" w:eastAsia="zh-CN" w:bidi="ar-SA"/>
        </w:rPr>
      </w:pPr>
      <w:r>
        <w:rPr>
          <w:rFonts w:hint="eastAsia" w:ascii="宋体" w:hAnsi="宋体" w:eastAsia="宋体" w:cs="宋体"/>
          <w:snapToGrid w:val="0"/>
          <w:color w:val="000000"/>
          <w:spacing w:val="9"/>
          <w:kern w:val="0"/>
          <w:sz w:val="21"/>
          <w:szCs w:val="21"/>
          <w:lang w:val="en-US" w:eastAsia="zh-CN" w:bidi="ar-SA"/>
        </w:rPr>
        <w:t>基本工程概况：新建厕所一座、村内巷道道路破除硬化2283㎡、新建花岗岩路侧石309m、停车区植草砖280㎡、休闲区地面硬化168㎡、篮球场改造680㎡、新建挡土墙16m等工程的相关内容，具体内容详见施工图。</w:t>
      </w:r>
    </w:p>
    <w:p w14:paraId="1EF04140">
      <w:pPr>
        <w:wordWrap w:val="0"/>
        <w:spacing w:line="360" w:lineRule="auto"/>
        <w:ind w:firstLine="456" w:firstLineChars="200"/>
        <w:rPr>
          <w:rFonts w:hint="default"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工期要求：120日历天。</w:t>
      </w:r>
    </w:p>
    <w:p w14:paraId="4BF1285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质量</w:t>
      </w:r>
      <w:r>
        <w:rPr>
          <w:rFonts w:hint="eastAsia" w:ascii="宋体" w:hAnsi="宋体" w:eastAsia="宋体" w:cs="宋体"/>
          <w:spacing w:val="9"/>
          <w:sz w:val="21"/>
          <w:szCs w:val="21"/>
          <w:lang w:eastAsia="zh-CN"/>
        </w:rPr>
        <w:t>要求：达到国家施工验收规范合格标准；如需进一步了解详细内容，详见竞争性磋商文件。</w:t>
      </w:r>
    </w:p>
    <w:p w14:paraId="24D093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1FF892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2A7F44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1"/>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6F39FC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1.满足《中华人民共和国政府采购法》第二十二条规定；</w:t>
      </w:r>
    </w:p>
    <w:p w14:paraId="065E9C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2.落实政府采购政策需</w:t>
      </w:r>
      <w:r>
        <w:rPr>
          <w:rFonts w:hint="eastAsia" w:ascii="宋体" w:hAnsi="宋体" w:eastAsia="宋体" w:cs="宋体"/>
          <w:color w:val="auto"/>
          <w:spacing w:val="9"/>
          <w:sz w:val="21"/>
          <w:szCs w:val="21"/>
          <w:lang w:eastAsia="zh-CN"/>
        </w:rPr>
        <w:t>满足的资格要求：供应商为中小企业/小微企业。</w:t>
      </w:r>
    </w:p>
    <w:p w14:paraId="31FD27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3.本项目的特定资格要求：</w:t>
      </w:r>
    </w:p>
    <w:p w14:paraId="1617A2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供应商须具备</w:t>
      </w:r>
      <w:r>
        <w:rPr>
          <w:rFonts w:hint="eastAsia" w:cs="宋体"/>
          <w:spacing w:val="9"/>
          <w:sz w:val="21"/>
          <w:szCs w:val="21"/>
          <w:lang w:eastAsia="zh-CN"/>
        </w:rPr>
        <w:t>市政公用工程</w:t>
      </w:r>
      <w:r>
        <w:rPr>
          <w:rFonts w:hint="eastAsia" w:ascii="宋体" w:hAnsi="宋体" w:eastAsia="宋体" w:cs="宋体"/>
          <w:spacing w:val="9"/>
          <w:sz w:val="21"/>
          <w:szCs w:val="21"/>
          <w:lang w:eastAsia="zh-CN"/>
        </w:rPr>
        <w:t>总承包三级(含三级)以上资质，并具有省级或以上建设行政主管部门颁发的建筑施工企业安全生产许可证，并在人员、设备、资金等方面具有相应的施工能力。其中，投标人拟派项目</w:t>
      </w:r>
      <w:r>
        <w:rPr>
          <w:rFonts w:hint="eastAsia" w:cs="宋体"/>
          <w:spacing w:val="9"/>
          <w:sz w:val="21"/>
          <w:szCs w:val="21"/>
          <w:lang w:eastAsia="zh-CN"/>
        </w:rPr>
        <w:t>经理须具备市政公用工程专业二级以上</w:t>
      </w:r>
      <w:r>
        <w:rPr>
          <w:rFonts w:hint="eastAsia" w:ascii="宋体" w:hAnsi="宋体" w:eastAsia="宋体" w:cs="宋体"/>
          <w:spacing w:val="9"/>
          <w:sz w:val="21"/>
          <w:szCs w:val="21"/>
          <w:lang w:val="en-US" w:eastAsia="zh-CN"/>
        </w:rPr>
        <w:t>(含本级）注册</w:t>
      </w:r>
      <w:r>
        <w:rPr>
          <w:rFonts w:hint="eastAsia" w:ascii="宋体" w:hAnsi="宋体" w:eastAsia="宋体" w:cs="宋体"/>
          <w:spacing w:val="9"/>
          <w:sz w:val="21"/>
          <w:szCs w:val="21"/>
          <w:lang w:eastAsia="zh-CN"/>
        </w:rPr>
        <w:t>建造师执业资格，具备有效的安全生产考核合格证书(B类)。</w:t>
      </w:r>
    </w:p>
    <w:p w14:paraId="68818E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658623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color w:val="000000" w:themeColor="text1"/>
          <w:spacing w:val="9"/>
          <w:sz w:val="21"/>
          <w:szCs w:val="21"/>
          <w:lang w:eastAsia="zh-CN"/>
          <w14:textFill>
            <w14:solidFill>
              <w14:schemeClr w14:val="tx1"/>
            </w14:solidFill>
          </w14:textFill>
        </w:rPr>
        <w:t>时间：</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202</w:t>
      </w:r>
      <w:r>
        <w:rPr>
          <w:rFonts w:hint="eastAsia" w:cs="宋体"/>
          <w:color w:val="000000" w:themeColor="text1"/>
          <w:spacing w:val="9"/>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年</w:t>
      </w:r>
      <w:r>
        <w:rPr>
          <w:rFonts w:hint="eastAsia" w:cs="宋体"/>
          <w:color w:val="000000" w:themeColor="text1"/>
          <w:spacing w:val="9"/>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月</w:t>
      </w:r>
      <w:r>
        <w:rPr>
          <w:rFonts w:hint="eastAsia" w:cs="宋体"/>
          <w:color w:val="000000" w:themeColor="text1"/>
          <w:spacing w:val="9"/>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日至202</w:t>
      </w:r>
      <w:r>
        <w:rPr>
          <w:rFonts w:hint="eastAsia" w:cs="宋体"/>
          <w:color w:val="000000" w:themeColor="text1"/>
          <w:spacing w:val="9"/>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年</w:t>
      </w:r>
      <w:r>
        <w:rPr>
          <w:rFonts w:hint="eastAsia" w:cs="宋体"/>
          <w:color w:val="000000" w:themeColor="text1"/>
          <w:spacing w:val="9"/>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月</w:t>
      </w:r>
      <w:r>
        <w:rPr>
          <w:rFonts w:hint="eastAsia" w:cs="宋体"/>
          <w:color w:val="000000" w:themeColor="text1"/>
          <w:spacing w:val="9"/>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日，</w:t>
      </w:r>
      <w:r>
        <w:rPr>
          <w:rFonts w:hint="eastAsia" w:ascii="宋体" w:hAnsi="宋体" w:eastAsia="宋体" w:cs="宋体"/>
          <w:color w:val="000000" w:themeColor="text1"/>
          <w:spacing w:val="1"/>
          <w:sz w:val="21"/>
          <w:szCs w:val="21"/>
          <w14:textFill>
            <w14:solidFill>
              <w14:schemeClr w14:val="tx1"/>
            </w14:solidFill>
          </w14:textFill>
        </w:rPr>
        <w:t xml:space="preserve">每天上午 00:00 至 12:00，下午 12:00 至 </w:t>
      </w:r>
      <w:r>
        <w:rPr>
          <w:rFonts w:hint="eastAsia" w:ascii="宋体" w:hAnsi="宋体" w:eastAsia="宋体" w:cs="宋体"/>
          <w:spacing w:val="1"/>
          <w:sz w:val="21"/>
          <w:szCs w:val="21"/>
        </w:rPr>
        <w:t>23:59 （北京时间，法定节假日除外）</w:t>
      </w:r>
    </w:p>
    <w:p w14:paraId="4092E87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1B9E36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5A4C22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pacing w:val="1"/>
          <w:sz w:val="21"/>
          <w:szCs w:val="21"/>
          <w:highlight w:val="none"/>
          <w:lang w:val="en-US" w:eastAsia="zh-CN"/>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8"/>
          <w:sz w:val="21"/>
          <w:szCs w:val="21"/>
          <w14:textOutline w14:w="3795" w14:cap="sq" w14:cmpd="sng">
            <w14:solidFill>
              <w14:srgbClr w14:val="000000"/>
            </w14:solidFill>
            <w14:prstDash w14:val="solid"/>
            <w14:bevel/>
          </w14:textOutline>
        </w:rPr>
        <w:t>响应文件提交</w:t>
      </w:r>
    </w:p>
    <w:p w14:paraId="67B9C7C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spacing w:val="1"/>
          <w:sz w:val="21"/>
          <w:szCs w:val="21"/>
          <w:highlight w:val="none"/>
          <w:lang w:val="en-US" w:eastAsia="zh-CN"/>
        </w:rPr>
        <w:t>1、响应文件递交截</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止时间：202</w:t>
      </w:r>
      <w:r>
        <w:rPr>
          <w:rFonts w:hint="eastAsia" w:cs="宋体"/>
          <w:color w:val="000000" w:themeColor="text1"/>
          <w:spacing w:val="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年</w:t>
      </w:r>
      <w:r>
        <w:rPr>
          <w:rFonts w:hint="eastAsia" w:cs="宋体"/>
          <w:color w:val="000000" w:themeColor="text1"/>
          <w:spacing w:val="1"/>
          <w:sz w:val="21"/>
          <w:szCs w:val="21"/>
          <w:highlight w:val="none"/>
          <w:lang w:val="en-US" w:eastAsia="zh-CN"/>
          <w14:textFill>
            <w14:solidFill>
              <w14:schemeClr w14:val="tx1"/>
            </w14:solidFill>
          </w14:textFill>
        </w:rPr>
        <w:t>4月24日</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09点30分（北京时间）</w:t>
      </w:r>
    </w:p>
    <w:p w14:paraId="1FB6BA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地点（网址）：通过广西政府采购云平台（https://www.gcy.zfcg.gxzf.gov.cn/）实行在线响应。</w:t>
      </w:r>
    </w:p>
    <w:p w14:paraId="2A2B3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2、响应文件开启时间：202</w:t>
      </w:r>
      <w:r>
        <w:rPr>
          <w:rFonts w:hint="eastAsia" w:cs="宋体"/>
          <w:color w:val="000000" w:themeColor="text1"/>
          <w:spacing w:val="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年</w:t>
      </w:r>
      <w:r>
        <w:rPr>
          <w:rFonts w:hint="eastAsia" w:cs="宋体"/>
          <w:color w:val="000000" w:themeColor="text1"/>
          <w:spacing w:val="1"/>
          <w:sz w:val="21"/>
          <w:szCs w:val="21"/>
          <w:highlight w:val="none"/>
          <w:lang w:val="en-US" w:eastAsia="zh-CN"/>
          <w14:textFill>
            <w14:solidFill>
              <w14:schemeClr w14:val="tx1"/>
            </w14:solidFill>
          </w14:textFill>
        </w:rPr>
        <w:t>4月24日</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09点30分（北京时间）</w:t>
      </w:r>
    </w:p>
    <w:p w14:paraId="39A69F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0F9E21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52F58A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3B1E1C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七、其他补充事宜</w:t>
      </w:r>
    </w:p>
    <w:p w14:paraId="0D5AD4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5677AC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230981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722BE7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3A4E7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6715B5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76E746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CAB25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416B6F6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7E82D2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1C0DCC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（7）中小企业划分标准所属行业：“建筑业”。</w:t>
      </w:r>
    </w:p>
    <w:p w14:paraId="1E9964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0B239E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6"/>
          <w:sz w:val="21"/>
          <w:szCs w:val="21"/>
        </w:rPr>
      </w:pPr>
      <w:r>
        <w:rPr>
          <w:rFonts w:hint="eastAsia" w:ascii="宋体" w:hAnsi="宋体" w:eastAsia="宋体" w:cs="宋体"/>
          <w:spacing w:val="6"/>
          <w:sz w:val="21"/>
          <w:szCs w:val="21"/>
        </w:rPr>
        <w:t>4.政府采购监督管理部门：</w:t>
      </w:r>
    </w:p>
    <w:p w14:paraId="37085F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outlineLvl w:val="2"/>
        <w:rPr>
          <w:rFonts w:hint="eastAsia" w:ascii="宋体" w:hAnsi="宋体" w:eastAsia="宋体" w:cs="宋体"/>
          <w:spacing w:val="8"/>
          <w:sz w:val="21"/>
          <w:szCs w:val="21"/>
          <w:lang w:val="en-US" w:eastAsia="zh-CN"/>
        </w:rPr>
      </w:pPr>
      <w:r>
        <w:rPr>
          <w:rFonts w:hint="eastAsia" w:ascii="宋体" w:hAnsi="宋体" w:eastAsia="宋体" w:cs="宋体"/>
          <w:spacing w:val="6"/>
          <w:sz w:val="21"/>
          <w:szCs w:val="21"/>
        </w:rPr>
        <w:t>名    称：</w:t>
      </w:r>
      <w:r>
        <w:rPr>
          <w:rFonts w:hint="eastAsia" w:cs="宋体"/>
          <w:sz w:val="21"/>
          <w:szCs w:val="21"/>
          <w:lang w:eastAsia="zh-CN"/>
        </w:rPr>
        <w:t>桂林市临桂区财政局政府采购监督管理股</w:t>
      </w:r>
      <w:r>
        <w:rPr>
          <w:rFonts w:hint="eastAsia" w:ascii="宋体" w:hAnsi="宋体" w:eastAsia="宋体" w:cs="宋体"/>
          <w:spacing w:val="8"/>
          <w:sz w:val="21"/>
          <w:szCs w:val="21"/>
          <w:lang w:val="en-US" w:eastAsia="zh-CN"/>
        </w:rPr>
        <w:t xml:space="preserve">   </w:t>
      </w:r>
    </w:p>
    <w:p w14:paraId="5E766C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电    话：</w:t>
      </w:r>
      <w:r>
        <w:rPr>
          <w:rFonts w:hint="eastAsia" w:cs="宋体"/>
          <w:spacing w:val="8"/>
          <w:sz w:val="21"/>
          <w:szCs w:val="21"/>
          <w:lang w:val="en-US" w:eastAsia="zh-CN"/>
        </w:rPr>
        <w:t>0773-5593932</w:t>
      </w:r>
      <w:r>
        <w:rPr>
          <w:rFonts w:hint="eastAsia" w:ascii="宋体" w:hAnsi="宋体" w:eastAsia="宋体" w:cs="宋体"/>
          <w:spacing w:val="8"/>
          <w:sz w:val="21"/>
          <w:szCs w:val="21"/>
          <w:lang w:val="en-US" w:eastAsia="zh-CN"/>
        </w:rPr>
        <w:t xml:space="preserve"> </w:t>
      </w:r>
    </w:p>
    <w:p w14:paraId="36DBFB5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64" w:firstLineChars="200"/>
        <w:jc w:val="left"/>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分钟内</w:t>
      </w:r>
      <w:r>
        <w:rPr>
          <w:rFonts w:hint="eastAsia" w:ascii="宋体" w:hAnsi="宋体" w:eastAsia="宋体" w:cs="宋体"/>
          <w:color w:val="000000" w:themeColor="text1"/>
          <w:spacing w:val="11"/>
          <w:sz w:val="21"/>
          <w:szCs w:val="21"/>
          <w:lang w:val="en-US" w:eastAsia="zh-CN"/>
          <w14:textFill>
            <w14:solidFill>
              <w14:schemeClr w14:val="tx1"/>
            </w14:solidFill>
          </w14:textFill>
        </w:rPr>
        <w:t>（2026年4月24日09点30分至10时00</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供</w:t>
      </w:r>
      <w:r>
        <w:rPr>
          <w:rFonts w:hint="eastAsia" w:ascii="宋体" w:hAnsi="宋体" w:eastAsia="宋体" w:cs="宋体"/>
          <w:spacing w:val="11"/>
          <w:sz w:val="21"/>
          <w:szCs w:val="21"/>
          <w:highlight w:val="none"/>
          <w:lang w:val="en-US" w:eastAsia="zh-CN"/>
        </w:rPr>
        <w:t>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w:t>
      </w:r>
      <w:r>
        <w:rPr>
          <w:rFonts w:hint="eastAsia" w:ascii="宋体" w:hAnsi="宋体" w:eastAsia="宋体" w:cs="宋体"/>
          <w:color w:val="000000" w:themeColor="text1"/>
          <w:spacing w:val="11"/>
          <w:sz w:val="21"/>
          <w:szCs w:val="21"/>
          <w:lang w:val="en-US" w:eastAsia="zh-CN"/>
          <w14:textFill>
            <w14:solidFill>
              <w14:schemeClr w14:val="tx1"/>
            </w14:solidFill>
          </w14:textFill>
        </w:rPr>
        <w:t>易中心</w:t>
      </w:r>
      <w:r>
        <w:rPr>
          <w:rFonts w:hint="eastAsia" w:ascii="宋体" w:hAnsi="宋体" w:eastAsia="宋体" w:cs="宋体"/>
          <w:color w:val="000000" w:themeColor="text1"/>
          <w:spacing w:val="11"/>
          <w:sz w:val="21"/>
          <w:szCs w:val="21"/>
          <w:u w:val="single"/>
          <w:lang w:val="en-US" w:eastAsia="zh-CN"/>
          <w14:textFill>
            <w14:solidFill>
              <w14:schemeClr w14:val="tx1"/>
            </w14:solidFill>
          </w14:textFill>
        </w:rPr>
        <w:t>6号政采开标仓</w:t>
      </w:r>
      <w:r>
        <w:rPr>
          <w:rFonts w:hint="eastAsia" w:ascii="宋体" w:hAnsi="宋体" w:eastAsia="宋体" w:cs="宋体"/>
          <w:color w:val="000000" w:themeColor="text1"/>
          <w:spacing w:val="11"/>
          <w:sz w:val="21"/>
          <w:szCs w:val="21"/>
          <w:lang w:val="en-US" w:eastAsia="zh-CN"/>
          <w14:textFill>
            <w14:solidFill>
              <w14:schemeClr w14:val="tx1"/>
            </w14:solidFill>
          </w14:textFill>
        </w:rPr>
        <w:t>现场提交或</w:t>
      </w:r>
      <w:r>
        <w:rPr>
          <w:rFonts w:hint="eastAsia" w:ascii="宋体" w:hAnsi="宋体" w:eastAsia="宋体" w:cs="宋体"/>
          <w:spacing w:val="11"/>
          <w:sz w:val="21"/>
          <w:szCs w:val="21"/>
          <w:lang w:val="en-US" w:eastAsia="zh-CN"/>
        </w:rPr>
        <w:t>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29B8B0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6.本次项目共划分为</w:t>
      </w:r>
      <w:r>
        <w:rPr>
          <w:rFonts w:hint="eastAsia" w:cs="宋体"/>
          <w:spacing w:val="11"/>
          <w:sz w:val="21"/>
          <w:szCs w:val="21"/>
          <w:lang w:val="en-US" w:eastAsia="zh-CN"/>
        </w:rPr>
        <w:t>1</w:t>
      </w:r>
      <w:r>
        <w:rPr>
          <w:rFonts w:hint="eastAsia" w:ascii="宋体" w:hAnsi="宋体" w:eastAsia="宋体" w:cs="宋体"/>
          <w:spacing w:val="11"/>
          <w:sz w:val="21"/>
          <w:szCs w:val="21"/>
          <w:lang w:val="en-US" w:eastAsia="zh-CN"/>
        </w:rPr>
        <w:t>个标段。</w:t>
      </w:r>
    </w:p>
    <w:p w14:paraId="2A3ADA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1"/>
        <w:rPr>
          <w:rFonts w:hint="eastAsia" w:ascii="宋体" w:hAnsi="宋体" w:eastAsia="宋体" w:cs="宋体"/>
          <w:sz w:val="21"/>
          <w:szCs w:val="21"/>
        </w:rPr>
      </w:pPr>
      <w:r>
        <w:rPr>
          <w:rFonts w:hint="eastAsia" w:ascii="宋体" w:hAnsi="宋体" w:eastAsia="宋体" w:cs="宋体"/>
          <w:spacing w:val="10"/>
          <w:sz w:val="21"/>
          <w:szCs w:val="21"/>
          <w14:textOutline w14:w="3795" w14:cap="sq" w14:cmpd="sng">
            <w14:solidFill>
              <w14:srgbClr w14:val="000000"/>
            </w14:solidFill>
            <w14:prstDash w14:val="solid"/>
            <w14:bevel/>
          </w14:textOutline>
        </w:rPr>
        <w:t>八、凡对本次招标提出询问，请按以下方式联系</w:t>
      </w:r>
    </w:p>
    <w:p w14:paraId="1854F2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241334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称：桂林市临桂区生态移民发展中心</w:t>
      </w:r>
    </w:p>
    <w:p w14:paraId="426E7F91">
      <w:pPr>
        <w:snapToGrid w:val="0"/>
        <w:spacing w:line="360" w:lineRule="exact"/>
        <w:ind w:right="42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桂林市临桂区金山路临桂区政府东侧约</w:t>
      </w:r>
      <w:r>
        <w:rPr>
          <w:rFonts w:hint="eastAsia" w:ascii="宋体" w:hAnsi="宋体" w:eastAsia="宋体" w:cs="宋体"/>
          <w:color w:val="000000"/>
          <w:sz w:val="21"/>
          <w:szCs w:val="21"/>
          <w:lang w:val="en-US" w:eastAsia="zh-CN"/>
        </w:rPr>
        <w:t>40米</w:t>
      </w:r>
      <w:r>
        <w:rPr>
          <w:rFonts w:hint="eastAsia" w:ascii="宋体" w:hAnsi="宋体" w:eastAsia="宋体" w:cs="宋体"/>
          <w:color w:val="000000"/>
          <w:sz w:val="21"/>
          <w:szCs w:val="21"/>
        </w:rPr>
        <w:t>　　　　　　　　　　</w:t>
      </w:r>
    </w:p>
    <w:p w14:paraId="04AD1592">
      <w:pPr>
        <w:snapToGrid w:val="0"/>
        <w:spacing w:line="360" w:lineRule="exact"/>
        <w:ind w:right="42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项目联系人：</w:t>
      </w:r>
      <w:r>
        <w:rPr>
          <w:rFonts w:hint="eastAsia" w:ascii="宋体" w:hAnsi="宋体" w:eastAsia="宋体" w:cs="宋体"/>
          <w:color w:val="000000"/>
          <w:sz w:val="21"/>
          <w:szCs w:val="21"/>
          <w:highlight w:val="none"/>
          <w:lang w:eastAsia="zh-CN"/>
        </w:rPr>
        <w:t>吴工</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
    <w:p w14:paraId="62E26A8E">
      <w:pPr>
        <w:snapToGrid w:val="0"/>
        <w:spacing w:line="360" w:lineRule="exact"/>
        <w:ind w:right="420" w:firstLine="420" w:firstLineChars="200"/>
        <w:rPr>
          <w:rFonts w:hint="eastAsia" w:ascii="宋体" w:hAnsi="宋体" w:eastAsia="宋体" w:cs="宋体"/>
          <w:spacing w:val="4"/>
          <w:position w:val="11"/>
          <w:sz w:val="21"/>
          <w:szCs w:val="21"/>
          <w:lang w:eastAsia="zh-CN"/>
        </w:rPr>
      </w:pPr>
      <w:r>
        <w:rPr>
          <w:rFonts w:hint="eastAsia" w:ascii="宋体" w:hAnsi="宋体" w:eastAsia="宋体" w:cs="宋体"/>
          <w:color w:val="000000"/>
          <w:sz w:val="21"/>
          <w:szCs w:val="21"/>
          <w:highlight w:val="none"/>
        </w:rPr>
        <w:t>项目联系方式：</w:t>
      </w:r>
      <w:r>
        <w:rPr>
          <w:rFonts w:hint="eastAsia" w:ascii="宋体" w:hAnsi="宋体" w:eastAsia="宋体" w:cs="宋体"/>
          <w:color w:val="000000"/>
          <w:sz w:val="21"/>
          <w:szCs w:val="21"/>
          <w:highlight w:val="none"/>
          <w:lang w:val="en-US" w:eastAsia="zh-CN"/>
        </w:rPr>
        <w:t>0773-5580230</w:t>
      </w:r>
      <w:r>
        <w:rPr>
          <w:rFonts w:hint="eastAsia" w:ascii="宋体" w:hAnsi="宋体" w:eastAsia="宋体" w:cs="宋体"/>
          <w:spacing w:val="4"/>
          <w:position w:val="11"/>
          <w:sz w:val="21"/>
          <w:szCs w:val="21"/>
          <w:lang w:eastAsia="zh-CN"/>
        </w:rPr>
        <w:t xml:space="preserve"> </w:t>
      </w:r>
    </w:p>
    <w:p w14:paraId="1EA139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outlineLvl w:val="2"/>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4178C7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广西来资招标咨询有限公司</w:t>
      </w:r>
    </w:p>
    <w:p w14:paraId="0AE0DB70">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000000"/>
          <w:szCs w:val="21"/>
          <w:lang w:eastAsia="zh-CN"/>
        </w:rPr>
      </w:pPr>
      <w:r>
        <w:rPr>
          <w:rFonts w:hint="eastAsia" w:ascii="宋体" w:hAnsi="宋体" w:eastAsia="宋体" w:cs="宋体"/>
          <w:bCs/>
          <w:color w:val="000000"/>
          <w:szCs w:val="21"/>
        </w:rPr>
        <w:t>地址：</w:t>
      </w:r>
      <w:r>
        <w:rPr>
          <w:rFonts w:hint="eastAsia" w:ascii="宋体" w:hAnsi="宋体" w:eastAsia="宋体" w:cs="宋体"/>
          <w:bCs/>
          <w:color w:val="000000"/>
          <w:szCs w:val="21"/>
          <w:lang w:eastAsia="zh-CN"/>
        </w:rPr>
        <w:t>桂林市临桂新区彰泰公园1号2栋1单元12楼</w:t>
      </w:r>
    </w:p>
    <w:p w14:paraId="3C14B9CD">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000000"/>
          <w:szCs w:val="21"/>
          <w:lang w:eastAsia="zh-CN"/>
        </w:rPr>
      </w:pPr>
      <w:r>
        <w:rPr>
          <w:rFonts w:hint="eastAsia" w:ascii="宋体" w:hAnsi="宋体" w:eastAsia="宋体" w:cs="宋体"/>
          <w:bCs/>
          <w:color w:val="000000"/>
          <w:szCs w:val="21"/>
        </w:rPr>
        <w:t>项目联系人：</w:t>
      </w:r>
      <w:r>
        <w:rPr>
          <w:rFonts w:hint="eastAsia" w:ascii="宋体" w:hAnsi="宋体" w:eastAsia="宋体" w:cs="宋体"/>
          <w:bCs/>
          <w:color w:val="000000"/>
          <w:szCs w:val="21"/>
          <w:lang w:eastAsia="zh-CN"/>
        </w:rPr>
        <w:t>颜工，0773-3616688</w:t>
      </w:r>
    </w:p>
    <w:p w14:paraId="3E0B01F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rPr>
      </w:pPr>
    </w:p>
    <w:p w14:paraId="112213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8" w:firstLineChars="2100"/>
        <w:textAlignment w:val="baseline"/>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cs="宋体"/>
          <w:color w:val="000000" w:themeColor="text1"/>
          <w:spacing w:val="9"/>
          <w:sz w:val="21"/>
          <w:szCs w:val="21"/>
          <w:lang w:eastAsia="zh-CN"/>
          <w14:textFill>
            <w14:solidFill>
              <w14:schemeClr w14:val="tx1"/>
            </w14:solidFill>
          </w14:textFill>
        </w:rPr>
        <w:t>广西来资招标咨询有限公司</w:t>
      </w:r>
      <w:r>
        <w:rPr>
          <w:rFonts w:hint="eastAsia" w:ascii="宋体" w:hAnsi="宋体" w:eastAsia="宋体" w:cs="宋体"/>
          <w:color w:val="000000" w:themeColor="text1"/>
          <w:spacing w:val="2"/>
          <w:sz w:val="21"/>
          <w:szCs w:val="21"/>
          <w14:textFill>
            <w14:solidFill>
              <w14:schemeClr w14:val="tx1"/>
            </w14:solidFill>
          </w14:textFill>
        </w:rPr>
        <w:t xml:space="preserve"> </w:t>
      </w:r>
    </w:p>
    <w:p w14:paraId="774F240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6" w:firstLineChars="2700"/>
        <w:textAlignment w:val="baseline"/>
        <w:rPr>
          <w:rFonts w:hint="eastAsia" w:ascii="宋体" w:hAnsi="宋体" w:eastAsia="宋体" w:cs="宋体"/>
          <w:color w:val="000000" w:themeColor="text1"/>
          <w:spacing w:val="9"/>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w:t>
      </w:r>
      <w:r>
        <w:rPr>
          <w:rFonts w:hint="eastAsia" w:ascii="宋体" w:hAnsi="宋体" w:eastAsia="宋体" w:cs="宋体"/>
          <w:color w:val="000000" w:themeColor="text1"/>
          <w:spacing w:val="9"/>
          <w:sz w:val="21"/>
          <w:szCs w:val="21"/>
          <w:lang w:eastAsia="zh-CN"/>
          <w14:textFill>
            <w14:solidFill>
              <w14:schemeClr w14:val="tx1"/>
            </w14:solidFill>
          </w14:textFill>
        </w:rPr>
        <w:t>02</w:t>
      </w:r>
      <w:r>
        <w:rPr>
          <w:rFonts w:hint="eastAsia" w:cs="宋体"/>
          <w:color w:val="000000" w:themeColor="text1"/>
          <w:spacing w:val="9"/>
          <w:sz w:val="21"/>
          <w:szCs w:val="21"/>
          <w:lang w:val="en-US" w:eastAsia="zh-CN"/>
          <w14:textFill>
            <w14:solidFill>
              <w14:schemeClr w14:val="tx1"/>
            </w14:solidFill>
          </w14:textFill>
        </w:rPr>
        <w:t>6</w:t>
      </w:r>
      <w:r>
        <w:rPr>
          <w:rFonts w:hint="eastAsia" w:ascii="宋体" w:hAnsi="宋体" w:eastAsia="宋体" w:cs="宋体"/>
          <w:color w:val="000000" w:themeColor="text1"/>
          <w:spacing w:val="9"/>
          <w:sz w:val="21"/>
          <w:szCs w:val="21"/>
          <w:lang w:eastAsia="zh-CN"/>
          <w14:textFill>
            <w14:solidFill>
              <w14:schemeClr w14:val="tx1"/>
            </w14:solidFill>
          </w14:textFill>
        </w:rPr>
        <w:t>年</w:t>
      </w:r>
      <w:r>
        <w:rPr>
          <w:rFonts w:hint="eastAsia" w:cs="宋体"/>
          <w:color w:val="000000" w:themeColor="text1"/>
          <w:spacing w:val="9"/>
          <w:sz w:val="21"/>
          <w:szCs w:val="21"/>
          <w:lang w:val="en-US" w:eastAsia="zh-CN"/>
          <w14:textFill>
            <w14:solidFill>
              <w14:schemeClr w14:val="tx1"/>
            </w14:solidFill>
          </w14:textFill>
        </w:rPr>
        <w:t>4</w:t>
      </w:r>
      <w:r>
        <w:rPr>
          <w:rFonts w:hint="eastAsia" w:ascii="宋体" w:hAnsi="宋体" w:eastAsia="宋体" w:cs="宋体"/>
          <w:color w:val="000000" w:themeColor="text1"/>
          <w:spacing w:val="9"/>
          <w:sz w:val="21"/>
          <w:szCs w:val="21"/>
          <w:lang w:eastAsia="zh-CN"/>
          <w14:textFill>
            <w14:solidFill>
              <w14:schemeClr w14:val="tx1"/>
            </w14:solidFill>
          </w14:textFill>
        </w:rPr>
        <w:t>月</w:t>
      </w:r>
      <w:r>
        <w:rPr>
          <w:rFonts w:hint="eastAsia" w:cs="宋体"/>
          <w:color w:val="000000" w:themeColor="text1"/>
          <w:spacing w:val="9"/>
          <w:sz w:val="21"/>
          <w:szCs w:val="21"/>
          <w:lang w:val="en-US" w:eastAsia="zh-CN"/>
          <w14:textFill>
            <w14:solidFill>
              <w14:schemeClr w14:val="tx1"/>
            </w14:solidFill>
          </w14:textFill>
        </w:rPr>
        <w:t>10</w:t>
      </w:r>
      <w:r>
        <w:rPr>
          <w:rFonts w:hint="eastAsia" w:ascii="宋体" w:hAnsi="宋体" w:eastAsia="宋体" w:cs="宋体"/>
          <w:color w:val="000000" w:themeColor="text1"/>
          <w:spacing w:val="9"/>
          <w:sz w:val="21"/>
          <w:szCs w:val="21"/>
          <w:lang w:eastAsia="zh-CN"/>
          <w14:textFill>
            <w14:solidFill>
              <w14:schemeClr w14:val="tx1"/>
            </w14:solidFill>
          </w14:textFill>
        </w:rPr>
        <w:t>日</w:t>
      </w:r>
    </w:p>
    <w:p w14:paraId="72A3766A">
      <w:pPr>
        <w:keepNext w:val="0"/>
        <w:keepLines w:val="0"/>
        <w:pageBreakBefore w:val="0"/>
        <w:widowControl/>
        <w:kinsoku w:val="0"/>
        <w:overflowPunct/>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sectPr>
          <w:footerReference r:id="rId8" w:type="default"/>
          <w:pgSz w:w="11906" w:h="16839"/>
          <w:pgMar w:top="1440" w:right="1080" w:bottom="1440" w:left="1080" w:header="0" w:footer="1200" w:gutter="0"/>
          <w:pgNumType w:fmt="decimal" w:start="1"/>
          <w:cols w:space="720" w:num="1"/>
        </w:sectPr>
      </w:pPr>
    </w:p>
    <w:p w14:paraId="63BC1F21">
      <w:pPr>
        <w:pStyle w:val="4"/>
        <w:spacing w:before="141" w:line="223" w:lineRule="auto"/>
        <w:jc w:val="center"/>
        <w:outlineLvl w:val="0"/>
        <w:rPr>
          <w:rFonts w:hint="eastAsia"/>
          <w:spacing w:val="9"/>
          <w14:textOutline w14:w="5793" w14:cap="sq" w14:cmpd="sng">
            <w14:solidFill>
              <w14:srgbClr w14:val="000000"/>
            </w14:solidFill>
            <w14:prstDash w14:val="solid"/>
            <w14:bevel/>
          </w14:textOutline>
        </w:rPr>
      </w:pPr>
      <w:bookmarkStart w:id="2" w:name="_Toc3288"/>
      <w:bookmarkStart w:id="3" w:name="_Toc23149"/>
      <w:r>
        <w:rPr>
          <w:rFonts w:hint="eastAsia"/>
          <w:spacing w:val="9"/>
          <w14:textOutline w14:w="5793" w14:cap="sq" w14:cmpd="sng">
            <w14:solidFill>
              <w14:srgbClr w14:val="000000"/>
            </w14:solidFill>
            <w14:prstDash w14:val="solid"/>
            <w14:bevel/>
          </w14:textOutline>
        </w:rPr>
        <w:t>第二章 供应商须知</w:t>
      </w:r>
      <w:bookmarkEnd w:id="2"/>
      <w:bookmarkEnd w:id="3"/>
    </w:p>
    <w:p w14:paraId="7C774719">
      <w:pPr>
        <w:pStyle w:val="4"/>
        <w:spacing w:before="176" w:line="360" w:lineRule="auto"/>
        <w:ind w:left="3977"/>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供应商须知前附表</w:t>
      </w:r>
    </w:p>
    <w:tbl>
      <w:tblPr>
        <w:tblStyle w:val="32"/>
        <w:tblW w:w="97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883"/>
        <w:gridCol w:w="1500"/>
        <w:gridCol w:w="6893"/>
      </w:tblGrid>
      <w:tr w14:paraId="1A8D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jc w:val="center"/>
        </w:trPr>
        <w:tc>
          <w:tcPr>
            <w:tcW w:w="459" w:type="dxa"/>
            <w:shd w:val="clear" w:color="auto" w:fill="8DB3E2"/>
            <w:vAlign w:val="center"/>
          </w:tcPr>
          <w:p w14:paraId="4DC7193B">
            <w:pPr>
              <w:pStyle w:val="33"/>
              <w:spacing w:before="193" w:line="360" w:lineRule="auto"/>
              <w:jc w:val="both"/>
              <w:rPr>
                <w:rFonts w:hint="eastAsia" w:ascii="宋体" w:hAnsi="宋体" w:eastAsia="宋体" w:cs="宋体"/>
              </w:rPr>
            </w:pPr>
            <w:r>
              <w:rPr>
                <w:rFonts w:hint="eastAsia" w:ascii="宋体" w:hAnsi="宋体" w:eastAsia="宋体" w:cs="宋体"/>
                <w:spacing w:val="6"/>
                <w14:textOutline w14:w="3795" w14:cap="sq" w14:cmpd="sng">
                  <w14:solidFill>
                    <w14:srgbClr w14:val="000000"/>
                  </w14:solidFill>
                  <w14:prstDash w14:val="solid"/>
                  <w14:bevel/>
                </w14:textOutline>
              </w:rPr>
              <w:t>序号</w:t>
            </w:r>
          </w:p>
        </w:tc>
        <w:tc>
          <w:tcPr>
            <w:tcW w:w="883" w:type="dxa"/>
            <w:shd w:val="clear" w:color="auto" w:fill="8DB3E2"/>
            <w:vAlign w:val="center"/>
          </w:tcPr>
          <w:p w14:paraId="3DE5E61B">
            <w:pPr>
              <w:pStyle w:val="33"/>
              <w:spacing w:before="174" w:line="360" w:lineRule="auto"/>
              <w:jc w:val="center"/>
              <w:rPr>
                <w:rFonts w:hint="eastAsia" w:ascii="宋体" w:hAnsi="宋体" w:eastAsia="宋体" w:cs="宋体"/>
              </w:rPr>
            </w:pPr>
            <w:r>
              <w:rPr>
                <w:rFonts w:hint="eastAsia" w:ascii="宋体" w:hAnsi="宋体" w:eastAsia="宋体" w:cs="宋体"/>
                <w:spacing w:val="7"/>
                <w14:textOutline w14:w="3795" w14:cap="sq" w14:cmpd="sng">
                  <w14:solidFill>
                    <w14:srgbClr w14:val="000000"/>
                  </w14:solidFill>
                  <w14:prstDash w14:val="solid"/>
                  <w14:bevel/>
                </w14:textOutline>
              </w:rPr>
              <w:t>条款号</w:t>
            </w:r>
          </w:p>
        </w:tc>
        <w:tc>
          <w:tcPr>
            <w:tcW w:w="1500" w:type="dxa"/>
            <w:shd w:val="clear" w:color="auto" w:fill="8DB3E2"/>
            <w:vAlign w:val="center"/>
          </w:tcPr>
          <w:p w14:paraId="6C90F375">
            <w:pPr>
              <w:pStyle w:val="33"/>
              <w:spacing w:before="174" w:line="360" w:lineRule="auto"/>
              <w:jc w:val="center"/>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条款名称</w:t>
            </w:r>
          </w:p>
        </w:tc>
        <w:tc>
          <w:tcPr>
            <w:tcW w:w="6893" w:type="dxa"/>
            <w:shd w:val="clear" w:color="auto" w:fill="8DB3E2"/>
            <w:vAlign w:val="center"/>
          </w:tcPr>
          <w:p w14:paraId="5180EB82">
            <w:pPr>
              <w:pStyle w:val="33"/>
              <w:spacing w:before="174" w:line="360" w:lineRule="auto"/>
              <w:ind w:left="2623"/>
              <w:jc w:val="both"/>
              <w:rPr>
                <w:rFonts w:hint="eastAsia" w:ascii="宋体" w:hAnsi="宋体" w:eastAsia="宋体" w:cs="宋体"/>
              </w:rPr>
            </w:pPr>
            <w:r>
              <w:rPr>
                <w:rFonts w:hint="eastAsia" w:ascii="宋体" w:hAnsi="宋体" w:eastAsia="宋体" w:cs="宋体"/>
                <w:spacing w:val="3"/>
                <w14:textOutline w14:w="3795" w14:cap="sq" w14:cmpd="sng">
                  <w14:solidFill>
                    <w14:srgbClr w14:val="000000"/>
                  </w14:solidFill>
                  <w14:prstDash w14:val="solid"/>
                  <w14:bevel/>
                </w14:textOutline>
              </w:rPr>
              <w:t>内容、要求</w:t>
            </w:r>
          </w:p>
        </w:tc>
      </w:tr>
      <w:tr w14:paraId="3291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459" w:type="dxa"/>
            <w:vAlign w:val="center"/>
          </w:tcPr>
          <w:p w14:paraId="14A16359">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83" w:type="dxa"/>
            <w:vAlign w:val="center"/>
          </w:tcPr>
          <w:p w14:paraId="6375FE2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1.1</w:t>
            </w:r>
          </w:p>
        </w:tc>
        <w:tc>
          <w:tcPr>
            <w:tcW w:w="1500" w:type="dxa"/>
            <w:vAlign w:val="center"/>
          </w:tcPr>
          <w:p w14:paraId="38113E1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项目名称及项</w:t>
            </w:r>
          </w:p>
          <w:p w14:paraId="35A4B97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目</w:t>
            </w:r>
            <w:r>
              <w:rPr>
                <w:rFonts w:hint="eastAsia" w:ascii="宋体" w:hAnsi="宋体" w:eastAsia="宋体" w:cs="宋体"/>
                <w:spacing w:val="3"/>
                <w:sz w:val="21"/>
                <w:szCs w:val="21"/>
              </w:rPr>
              <w:t>编号</w:t>
            </w:r>
          </w:p>
        </w:tc>
        <w:tc>
          <w:tcPr>
            <w:tcW w:w="6893" w:type="dxa"/>
            <w:vAlign w:val="center"/>
          </w:tcPr>
          <w:p w14:paraId="558335A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spacing w:val="9"/>
                <w:sz w:val="21"/>
                <w:szCs w:val="21"/>
                <w:lang w:eastAsia="zh-CN"/>
              </w:rPr>
            </w:pPr>
            <w:r>
              <w:rPr>
                <w:rFonts w:hint="eastAsia" w:ascii="宋体" w:hAnsi="宋体" w:eastAsia="宋体" w:cs="宋体"/>
                <w:spacing w:val="9"/>
                <w:sz w:val="21"/>
                <w:szCs w:val="21"/>
              </w:rPr>
              <w:t>项目名称：</w:t>
            </w:r>
            <w:r>
              <w:rPr>
                <w:rFonts w:hint="eastAsia" w:cs="宋体"/>
                <w:spacing w:val="9"/>
                <w:sz w:val="21"/>
                <w:szCs w:val="21"/>
                <w:lang w:eastAsia="zh-CN"/>
              </w:rPr>
              <w:t>临桂区临桂镇上全村委上塘村水库美丽移民村工程</w:t>
            </w:r>
          </w:p>
          <w:p w14:paraId="607C0A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rPr>
            </w:pPr>
            <w:r>
              <w:rPr>
                <w:rFonts w:hint="eastAsia" w:ascii="宋体" w:hAnsi="宋体" w:eastAsia="宋体" w:cs="宋体"/>
                <w:spacing w:val="7"/>
                <w:sz w:val="21"/>
                <w:szCs w:val="21"/>
              </w:rPr>
              <w:t>项目编号</w:t>
            </w:r>
            <w:r>
              <w:rPr>
                <w:rFonts w:hint="eastAsia" w:ascii="宋体" w:hAnsi="宋体" w:eastAsia="宋体" w:cs="宋体"/>
                <w:spacing w:val="7"/>
                <w:sz w:val="21"/>
                <w:szCs w:val="21"/>
                <w:lang w:eastAsia="zh-CN"/>
              </w:rPr>
              <w:t>：</w:t>
            </w:r>
            <w:r>
              <w:rPr>
                <w:rFonts w:hint="eastAsia" w:cs="宋体"/>
                <w:spacing w:val="7"/>
                <w:sz w:val="21"/>
                <w:szCs w:val="21"/>
                <w:lang w:eastAsia="zh-CN"/>
              </w:rPr>
              <w:t>GLZC2026-C2-120004-GXLZ</w:t>
            </w:r>
            <w:r>
              <w:rPr>
                <w:rFonts w:hint="eastAsia" w:cs="宋体"/>
                <w:spacing w:val="9"/>
                <w:sz w:val="21"/>
                <w:szCs w:val="21"/>
                <w:lang w:val="en-US" w:eastAsia="zh-CN"/>
              </w:rPr>
              <w:t xml:space="preserve"> </w:t>
            </w:r>
          </w:p>
        </w:tc>
      </w:tr>
      <w:tr w14:paraId="328F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jc w:val="center"/>
        </w:trPr>
        <w:tc>
          <w:tcPr>
            <w:tcW w:w="459" w:type="dxa"/>
            <w:vAlign w:val="center"/>
          </w:tcPr>
          <w:p w14:paraId="36E4026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883" w:type="dxa"/>
            <w:vAlign w:val="center"/>
          </w:tcPr>
          <w:p w14:paraId="5FFCFD2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1500" w:type="dxa"/>
            <w:vAlign w:val="center"/>
          </w:tcPr>
          <w:p w14:paraId="325703D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供应商资格</w:t>
            </w:r>
          </w:p>
        </w:tc>
        <w:tc>
          <w:tcPr>
            <w:tcW w:w="6893" w:type="dxa"/>
            <w:vAlign w:val="center"/>
          </w:tcPr>
          <w:p w14:paraId="64E402C9">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3.1 符合《中华人民共和国政府采购法》第二十二条规定；</w:t>
            </w:r>
          </w:p>
          <w:p w14:paraId="0149EE9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3.2 落实政府采购政策需满足的资格要求：供应商为中小企业/小微企业。</w:t>
            </w:r>
          </w:p>
          <w:p w14:paraId="514411E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3.3 本项目的特定资格要求：</w:t>
            </w:r>
          </w:p>
          <w:p w14:paraId="31440F4D">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right="0"/>
              <w:jc w:val="left"/>
              <w:textAlignment w:val="baseline"/>
              <w:rPr>
                <w:rFonts w:hint="eastAsia" w:ascii="宋体" w:hAnsi="宋体" w:eastAsia="宋体" w:cs="宋体"/>
                <w:snapToGrid w:val="0"/>
                <w:color w:val="000000"/>
                <w:spacing w:val="11"/>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供应商须具备</w:t>
            </w:r>
            <w:r>
              <w:rPr>
                <w:rFonts w:hint="eastAsia" w:eastAsia="宋体" w:cs="宋体"/>
                <w:snapToGrid w:val="0"/>
                <w:color w:val="000000"/>
                <w:spacing w:val="11"/>
                <w:kern w:val="0"/>
                <w:sz w:val="21"/>
                <w:szCs w:val="21"/>
                <w:lang w:val="en-US" w:eastAsia="zh-CN" w:bidi="ar-SA"/>
              </w:rPr>
              <w:t>市政公用工程</w:t>
            </w:r>
            <w:r>
              <w:rPr>
                <w:rFonts w:hint="eastAsia" w:ascii="宋体" w:hAnsi="宋体" w:eastAsia="宋体" w:cs="宋体"/>
                <w:snapToGrid w:val="0"/>
                <w:color w:val="000000"/>
                <w:spacing w:val="11"/>
                <w:kern w:val="0"/>
                <w:sz w:val="21"/>
                <w:szCs w:val="21"/>
                <w:lang w:val="en-US" w:eastAsia="en-US" w:bidi="ar-SA"/>
              </w:rPr>
              <w:t>总承包三级(含三级)以上资质，并具有省级或以上建设行政主管部门颁发的建筑施工企业安全生产许可证，并在人员、设备、资金等方面具有相应的施工能力。其中，投标人拟派项目</w:t>
            </w:r>
            <w:r>
              <w:rPr>
                <w:rFonts w:hint="eastAsia" w:eastAsia="宋体" w:cs="宋体"/>
                <w:snapToGrid w:val="0"/>
                <w:color w:val="000000"/>
                <w:spacing w:val="11"/>
                <w:kern w:val="0"/>
                <w:sz w:val="21"/>
                <w:szCs w:val="21"/>
                <w:lang w:val="en-US" w:eastAsia="zh-CN" w:bidi="ar-SA"/>
              </w:rPr>
              <w:t>经理须具备市政公用工程专业二级以上</w:t>
            </w:r>
            <w:r>
              <w:rPr>
                <w:rFonts w:hint="eastAsia" w:ascii="宋体" w:hAnsi="宋体" w:eastAsia="宋体" w:cs="宋体"/>
                <w:snapToGrid w:val="0"/>
                <w:color w:val="000000"/>
                <w:spacing w:val="11"/>
                <w:kern w:val="0"/>
                <w:sz w:val="21"/>
                <w:szCs w:val="21"/>
                <w:lang w:val="en-US" w:eastAsia="zh-CN" w:bidi="ar-SA"/>
              </w:rPr>
              <w:t>(含本级）注册</w:t>
            </w:r>
            <w:r>
              <w:rPr>
                <w:rFonts w:hint="eastAsia" w:ascii="宋体" w:hAnsi="宋体" w:eastAsia="宋体" w:cs="宋体"/>
                <w:snapToGrid w:val="0"/>
                <w:color w:val="000000"/>
                <w:spacing w:val="11"/>
                <w:kern w:val="0"/>
                <w:sz w:val="21"/>
                <w:szCs w:val="21"/>
                <w:lang w:val="en-US" w:eastAsia="en-US" w:bidi="ar-SA"/>
              </w:rPr>
              <w:t>建造师执业资格，具备有效的安全生产考核合格证书(B类)。</w:t>
            </w:r>
          </w:p>
        </w:tc>
      </w:tr>
      <w:tr w14:paraId="2A29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459" w:type="dxa"/>
            <w:vAlign w:val="center"/>
          </w:tcPr>
          <w:p w14:paraId="5528D1D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883" w:type="dxa"/>
            <w:vAlign w:val="center"/>
          </w:tcPr>
          <w:p w14:paraId="1ED02E38">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1500" w:type="dxa"/>
            <w:vAlign w:val="center"/>
          </w:tcPr>
          <w:p w14:paraId="4881889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磋商费用</w:t>
            </w:r>
          </w:p>
        </w:tc>
        <w:tc>
          <w:tcPr>
            <w:tcW w:w="6893" w:type="dxa"/>
            <w:vAlign w:val="center"/>
          </w:tcPr>
          <w:p w14:paraId="1F6B9B0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1"/>
                <w:szCs w:val="21"/>
              </w:rPr>
            </w:pPr>
            <w:r>
              <w:rPr>
                <w:rFonts w:hint="eastAsia" w:ascii="宋体" w:hAnsi="宋体" w:eastAsia="宋体" w:cs="宋体"/>
                <w:snapToGrid w:val="0"/>
                <w:color w:val="000000"/>
                <w:spacing w:val="11"/>
                <w:kern w:val="0"/>
                <w:sz w:val="21"/>
                <w:szCs w:val="21"/>
                <w:lang w:val="en-US" w:eastAsia="en-US" w:bidi="ar-SA"/>
              </w:rPr>
              <w:t>不论磋商结果如何，供应商均应自行承担所有与磋商有关的全部费用。</w:t>
            </w:r>
          </w:p>
        </w:tc>
      </w:tr>
      <w:tr w14:paraId="54EE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8" w:hRule="atLeast"/>
          <w:jc w:val="center"/>
        </w:trPr>
        <w:tc>
          <w:tcPr>
            <w:tcW w:w="459" w:type="dxa"/>
            <w:vAlign w:val="center"/>
          </w:tcPr>
          <w:p w14:paraId="3017A547">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883" w:type="dxa"/>
            <w:vAlign w:val="center"/>
          </w:tcPr>
          <w:p w14:paraId="393438B8">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13</w:t>
            </w:r>
          </w:p>
        </w:tc>
        <w:tc>
          <w:tcPr>
            <w:tcW w:w="1500" w:type="dxa"/>
            <w:vAlign w:val="center"/>
          </w:tcPr>
          <w:p w14:paraId="78610DC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磋商报价及招标</w:t>
            </w:r>
            <w:r>
              <w:rPr>
                <w:rFonts w:hint="eastAsia" w:ascii="宋体" w:hAnsi="宋体" w:eastAsia="宋体" w:cs="宋体"/>
                <w:spacing w:val="4"/>
                <w:sz w:val="21"/>
                <w:szCs w:val="21"/>
              </w:rPr>
              <w:t xml:space="preserve"> </w:t>
            </w:r>
            <w:r>
              <w:rPr>
                <w:rFonts w:hint="eastAsia" w:ascii="宋体" w:hAnsi="宋体" w:eastAsia="宋体" w:cs="宋体"/>
                <w:spacing w:val="7"/>
                <w:sz w:val="21"/>
                <w:szCs w:val="21"/>
              </w:rPr>
              <w:t>控制价</w:t>
            </w:r>
          </w:p>
        </w:tc>
        <w:tc>
          <w:tcPr>
            <w:tcW w:w="6893" w:type="dxa"/>
            <w:vAlign w:val="center"/>
          </w:tcPr>
          <w:p w14:paraId="5DAB350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pacing w:val="15"/>
                <w:sz w:val="21"/>
                <w:szCs w:val="21"/>
                <w:lang w:val="en-US" w:eastAsia="zh-CN"/>
              </w:rPr>
              <w:t>13.1</w:t>
            </w:r>
            <w:r>
              <w:rPr>
                <w:rFonts w:hint="eastAsia" w:ascii="宋体" w:hAnsi="宋体" w:eastAsia="宋体" w:cs="宋体"/>
                <w:snapToGrid w:val="0"/>
                <w:color w:val="000000"/>
                <w:spacing w:val="11"/>
                <w:kern w:val="0"/>
                <w:sz w:val="21"/>
                <w:szCs w:val="21"/>
                <w:highlight w:val="none"/>
                <w:lang w:val="en-US" w:eastAsia="zh-CN" w:bidi="ar-SA"/>
              </w:rPr>
              <w:t>本工程招标上限控制价为人民币</w:t>
            </w:r>
            <w:r>
              <w:rPr>
                <w:rFonts w:hint="eastAsia" w:ascii="宋体" w:hAnsi="宋体" w:eastAsia="宋体" w:cs="宋体"/>
                <w:snapToGrid w:val="0"/>
                <w:color w:val="0000FF"/>
                <w:spacing w:val="11"/>
                <w:kern w:val="0"/>
                <w:sz w:val="21"/>
                <w:szCs w:val="21"/>
                <w:highlight w:val="none"/>
                <w:lang w:val="en-US" w:eastAsia="zh-CN" w:bidi="ar-SA"/>
              </w:rPr>
              <w:t>：</w:t>
            </w:r>
            <w:r>
              <w:rPr>
                <w:rFonts w:hint="eastAsia" w:cs="宋体"/>
                <w:color w:val="auto"/>
                <w:spacing w:val="9"/>
                <w:sz w:val="21"/>
                <w:szCs w:val="21"/>
                <w:highlight w:val="none"/>
                <w:u w:val="single"/>
                <w:lang w:val="en-US" w:eastAsia="zh-CN"/>
              </w:rPr>
              <w:t>1202609.46</w:t>
            </w:r>
            <w:r>
              <w:rPr>
                <w:rFonts w:hint="eastAsia" w:ascii="宋体" w:hAnsi="宋体" w:eastAsia="宋体" w:cs="宋体"/>
                <w:snapToGrid w:val="0"/>
                <w:color w:val="auto"/>
                <w:spacing w:val="11"/>
                <w:kern w:val="0"/>
                <w:sz w:val="21"/>
                <w:szCs w:val="21"/>
                <w:highlight w:val="none"/>
                <w:u w:val="single"/>
                <w:lang w:val="en-US" w:eastAsia="zh-CN" w:bidi="ar-SA"/>
              </w:rPr>
              <w:t>元</w:t>
            </w:r>
            <w:r>
              <w:rPr>
                <w:rFonts w:hint="eastAsia" w:ascii="宋体" w:hAnsi="宋体" w:eastAsia="宋体" w:cs="宋体"/>
                <w:snapToGrid w:val="0"/>
                <w:color w:val="000000"/>
                <w:spacing w:val="11"/>
                <w:kern w:val="0"/>
                <w:sz w:val="21"/>
                <w:szCs w:val="21"/>
                <w:highlight w:val="none"/>
                <w:lang w:val="en-US" w:eastAsia="zh-CN" w:bidi="ar-SA"/>
              </w:rPr>
              <w:t>，</w:t>
            </w:r>
            <w:r>
              <w:rPr>
                <w:rFonts w:hint="eastAsia" w:ascii="宋体" w:hAnsi="宋体" w:eastAsia="宋体" w:cs="宋体"/>
                <w:snapToGrid w:val="0"/>
                <w:color w:val="000000"/>
                <w:spacing w:val="11"/>
                <w:kern w:val="0"/>
                <w:sz w:val="21"/>
                <w:szCs w:val="21"/>
                <w:lang w:val="en-US" w:eastAsia="zh-CN" w:bidi="ar-SA"/>
              </w:rPr>
              <w:t>供应商磋商总报价不得高于本标段招标上限控制价。</w:t>
            </w:r>
          </w:p>
          <w:p w14:paraId="1012716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13.2</w:t>
            </w:r>
            <w:r>
              <w:rPr>
                <w:rFonts w:hint="eastAsia" w:ascii="宋体" w:hAnsi="宋体" w:eastAsia="宋体" w:cs="宋体"/>
                <w:spacing w:val="-36"/>
                <w:sz w:val="21"/>
                <w:szCs w:val="21"/>
              </w:rPr>
              <w:t xml:space="preserve"> </w:t>
            </w:r>
            <w:r>
              <w:rPr>
                <w:rFonts w:hint="eastAsia" w:ascii="宋体" w:hAnsi="宋体" w:eastAsia="宋体" w:cs="宋体"/>
                <w:spacing w:val="11"/>
                <w:sz w:val="21"/>
                <w:szCs w:val="21"/>
              </w:rPr>
              <w:t>供应商应在规定时间</w:t>
            </w:r>
            <w:r>
              <w:rPr>
                <w:rFonts w:hint="eastAsia" w:ascii="宋体" w:hAnsi="宋体" w:eastAsia="宋体" w:cs="宋体"/>
                <w:snapToGrid w:val="0"/>
                <w:color w:val="000000"/>
                <w:spacing w:val="11"/>
                <w:kern w:val="0"/>
                <w:sz w:val="21"/>
                <w:szCs w:val="21"/>
                <w:lang w:val="en-US" w:eastAsia="en-US" w:bidi="ar-SA"/>
              </w:rPr>
              <w:t>内在</w:t>
            </w:r>
            <w:r>
              <w:rPr>
                <w:rFonts w:hint="eastAsia" w:ascii="宋体" w:hAnsi="宋体" w:eastAsia="宋体" w:cs="宋体"/>
                <w:spacing w:val="15"/>
                <w:sz w:val="21"/>
                <w:szCs w:val="21"/>
              </w:rPr>
              <w:t>广西政府采购</w:t>
            </w:r>
            <w:r>
              <w:rPr>
                <w:rFonts w:hint="eastAsia" w:ascii="宋体" w:hAnsi="宋体" w:eastAsia="宋体" w:cs="宋体"/>
                <w:spacing w:val="11"/>
                <w:sz w:val="21"/>
                <w:szCs w:val="21"/>
              </w:rPr>
              <w:t>云平台系统上提交最后报价，超出</w:t>
            </w:r>
            <w:r>
              <w:rPr>
                <w:rFonts w:hint="eastAsia" w:ascii="宋体" w:hAnsi="宋体" w:eastAsia="宋体" w:cs="宋体"/>
                <w:spacing w:val="15"/>
                <w:sz w:val="21"/>
                <w:szCs w:val="21"/>
              </w:rPr>
              <w:t>评委设定的最后报价时限或其最后报价超出</w:t>
            </w:r>
            <w:r>
              <w:rPr>
                <w:rFonts w:hint="eastAsia" w:ascii="宋体" w:hAnsi="宋体" w:eastAsia="宋体" w:cs="宋体"/>
                <w:spacing w:val="14"/>
                <w:sz w:val="21"/>
                <w:szCs w:val="21"/>
              </w:rPr>
              <w:t>招标控制价导致已通</w:t>
            </w:r>
            <w:r>
              <w:rPr>
                <w:rFonts w:hint="eastAsia" w:ascii="宋体" w:hAnsi="宋体" w:eastAsia="宋体" w:cs="宋体"/>
                <w:spacing w:val="7"/>
                <w:sz w:val="21"/>
                <w:szCs w:val="21"/>
              </w:rPr>
              <w:t>过评审的响应文件无效的，按供应商在提交响应文件截止时间后撤回响应文件处理。</w:t>
            </w:r>
          </w:p>
          <w:p w14:paraId="4178E33E">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注：供应商的磋商报价不得超过本工程招标控制价，否则作无效标</w:t>
            </w:r>
            <w:r>
              <w:rPr>
                <w:rFonts w:hint="eastAsia" w:ascii="宋体" w:hAnsi="宋体" w:eastAsia="宋体" w:cs="宋体"/>
                <w:spacing w:val="14"/>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宋体" w:hAnsi="宋体" w:eastAsia="宋体" w:cs="宋体"/>
                <w:spacing w:val="7"/>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宋体" w:hAnsi="宋体" w:eastAsia="宋体" w:cs="宋体"/>
                <w:spacing w:val="9"/>
                <w:sz w:val="21"/>
                <w:szCs w:val="21"/>
                <w14:textOutline w14:w="3795" w14:cap="sq" w14:cmpd="sng">
                  <w14:solidFill>
                    <w14:srgbClr w14:val="000000"/>
                  </w14:solidFill>
                  <w14:prstDash w14:val="solid"/>
                  <w14:bevel/>
                </w14:textOutline>
              </w:rPr>
              <w:t>应预先准备好调整后的已标价的工程量清单。</w:t>
            </w:r>
          </w:p>
        </w:tc>
      </w:tr>
      <w:tr w14:paraId="1EAD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459" w:type="dxa"/>
            <w:vAlign w:val="center"/>
          </w:tcPr>
          <w:p w14:paraId="53F4EAB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883" w:type="dxa"/>
            <w:vAlign w:val="center"/>
          </w:tcPr>
          <w:p w14:paraId="30DA0B1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14.1</w:t>
            </w:r>
          </w:p>
        </w:tc>
        <w:tc>
          <w:tcPr>
            <w:tcW w:w="1500" w:type="dxa"/>
            <w:vAlign w:val="center"/>
          </w:tcPr>
          <w:p w14:paraId="315B6E8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响应文件</w:t>
            </w:r>
          </w:p>
          <w:p w14:paraId="3E9E622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有效期</w:t>
            </w:r>
          </w:p>
        </w:tc>
        <w:tc>
          <w:tcPr>
            <w:tcW w:w="6893" w:type="dxa"/>
            <w:vAlign w:val="center"/>
          </w:tcPr>
          <w:p w14:paraId="1AB21A97">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z w:val="21"/>
                <w:szCs w:val="21"/>
              </w:rPr>
            </w:pPr>
            <w:r>
              <w:rPr>
                <w:rFonts w:hint="eastAsia" w:ascii="宋体" w:hAnsi="宋体" w:eastAsia="宋体" w:cs="宋体"/>
                <w:spacing w:val="15"/>
                <w:sz w:val="21"/>
                <w:szCs w:val="21"/>
                <w:lang w:val="en-US" w:eastAsia="zh-CN"/>
              </w:rPr>
              <w:t>自响应文件递交截止时间之日起 90天，有效期不足的响应文件将被拒绝。</w:t>
            </w:r>
          </w:p>
        </w:tc>
      </w:tr>
      <w:tr w14:paraId="29B99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459" w:type="dxa"/>
            <w:vAlign w:val="center"/>
          </w:tcPr>
          <w:p w14:paraId="18039D0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883" w:type="dxa"/>
            <w:vAlign w:val="center"/>
          </w:tcPr>
          <w:p w14:paraId="5C7EE73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15</w:t>
            </w:r>
          </w:p>
        </w:tc>
        <w:tc>
          <w:tcPr>
            <w:tcW w:w="1500" w:type="dxa"/>
            <w:vAlign w:val="center"/>
          </w:tcPr>
          <w:p w14:paraId="73904998">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磋商保证金</w:t>
            </w:r>
          </w:p>
        </w:tc>
        <w:tc>
          <w:tcPr>
            <w:tcW w:w="6893" w:type="dxa"/>
            <w:vAlign w:val="center"/>
          </w:tcPr>
          <w:p w14:paraId="48A0F17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1"/>
                <w:szCs w:val="21"/>
              </w:rPr>
            </w:pPr>
            <w:r>
              <w:rPr>
                <w:rFonts w:hint="eastAsia" w:ascii="宋体" w:hAnsi="宋体" w:eastAsia="宋体" w:cs="宋体"/>
                <w:spacing w:val="8"/>
                <w:sz w:val="21"/>
                <w:szCs w:val="21"/>
              </w:rPr>
              <w:t>本项目无需缴纳磋商保证金。</w:t>
            </w:r>
          </w:p>
        </w:tc>
      </w:tr>
      <w:tr w14:paraId="1E73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7" w:hRule="atLeast"/>
          <w:jc w:val="center"/>
        </w:trPr>
        <w:tc>
          <w:tcPr>
            <w:tcW w:w="459" w:type="dxa"/>
            <w:vAlign w:val="center"/>
          </w:tcPr>
          <w:p w14:paraId="3A911E4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883" w:type="dxa"/>
            <w:vAlign w:val="center"/>
          </w:tcPr>
          <w:p w14:paraId="080E881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16</w:t>
            </w:r>
          </w:p>
        </w:tc>
        <w:tc>
          <w:tcPr>
            <w:tcW w:w="1500" w:type="dxa"/>
            <w:vAlign w:val="center"/>
          </w:tcPr>
          <w:p w14:paraId="7C854D87">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响应文件的制作</w:t>
            </w:r>
          </w:p>
        </w:tc>
        <w:tc>
          <w:tcPr>
            <w:tcW w:w="6893" w:type="dxa"/>
            <w:vAlign w:val="center"/>
          </w:tcPr>
          <w:p w14:paraId="4227908E">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16.1电子响应文件中须加盖供应商公章部分均采用 CA 签章，并根据“政府采购项目电子交易管理操作指南-供应商 ”及本磋商文件规定的格式和顺序编制电子响应文件并进行关联定位，以便磋商</w:t>
            </w:r>
            <w:r>
              <w:rPr>
                <w:rFonts w:hint="eastAsia" w:ascii="宋体" w:hAnsi="宋体" w:eastAsia="宋体" w:cs="宋体"/>
                <w:spacing w:val="11"/>
                <w:sz w:val="21"/>
                <w:szCs w:val="21"/>
                <w:lang w:eastAsia="zh-CN"/>
              </w:rPr>
              <w:t>。</w:t>
            </w:r>
          </w:p>
          <w:p w14:paraId="467A077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2424797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 的格式上传即可。</w:t>
            </w:r>
          </w:p>
          <w:p w14:paraId="764BB84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16.3 响应文件不得涂改，若有修改错漏处，须法定代表人（负责 人）或授权委托人签字（或个人 CA 签章）。响应文件因字迹潦草 或表达不清所引起的后果由供应商负责。</w:t>
            </w:r>
          </w:p>
          <w:p w14:paraId="67626579">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 磋商前准备</w:t>
            </w:r>
          </w:p>
          <w:p w14:paraId="01BE3607">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16.4.1 本项目实行在线磋商，采用电子响应文件。若供应商参与磋商，自行承担磋商一切费用。</w:t>
            </w:r>
          </w:p>
          <w:p w14:paraId="6FBA8D17">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16.4.2 各供应商在截标前应确保成为广西政府采购云平台正式注册入库供应商，并完成 CA 数字证书申领。如因未注册入库、未办理 CA 数字证书等原因造成无法磋商或磋商失败等后果由供应商自行承担。</w:t>
            </w:r>
          </w:p>
          <w:p w14:paraId="2CD4C29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eastAsia="zh-CN"/>
              </w:rPr>
              <w:t>16.4.3 供应商将广西政府采购云平台电子交易客户端下载、安装完成后，可通过账号密码或 CA 登录客户端进行响应文件制作。客户端请至网站 下载专区查看，如有问题可拨打广西政府采购云平台客户服务热线95763 进行咨询。</w:t>
            </w:r>
          </w:p>
        </w:tc>
      </w:tr>
      <w:tr w14:paraId="3B0D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jc w:val="center"/>
        </w:trPr>
        <w:tc>
          <w:tcPr>
            <w:tcW w:w="459" w:type="dxa"/>
            <w:vAlign w:val="center"/>
          </w:tcPr>
          <w:p w14:paraId="06417F4E">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8</w:t>
            </w:r>
          </w:p>
        </w:tc>
        <w:tc>
          <w:tcPr>
            <w:tcW w:w="883" w:type="dxa"/>
            <w:vAlign w:val="center"/>
          </w:tcPr>
          <w:p w14:paraId="37D0961C">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18.1</w:t>
            </w:r>
          </w:p>
        </w:tc>
        <w:tc>
          <w:tcPr>
            <w:tcW w:w="1500" w:type="dxa"/>
            <w:vAlign w:val="center"/>
          </w:tcPr>
          <w:p w14:paraId="11F52F6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响应文件递交截止时间</w:t>
            </w:r>
          </w:p>
        </w:tc>
        <w:tc>
          <w:tcPr>
            <w:tcW w:w="6893" w:type="dxa"/>
            <w:vAlign w:val="center"/>
          </w:tcPr>
          <w:p w14:paraId="5403014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供应商应于202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4月24日</w:t>
            </w:r>
            <w:r>
              <w:rPr>
                <w:rFonts w:hint="eastAsia" w:ascii="宋体" w:hAnsi="宋体" w:eastAsia="宋体" w:cs="宋体"/>
                <w:color w:val="000000" w:themeColor="text1"/>
                <w:sz w:val="21"/>
                <w:szCs w:val="21"/>
                <w:highlight w:val="none"/>
                <w:lang w:eastAsia="zh-CN"/>
                <w14:textFill>
                  <w14:solidFill>
                    <w14:schemeClr w14:val="tx1"/>
                  </w14:solidFill>
                </w14:textFill>
              </w:rPr>
              <w:t>上午</w:t>
            </w:r>
            <w:r>
              <w:rPr>
                <w:rFonts w:hint="eastAsia" w:ascii="宋体" w:hAnsi="宋体" w:eastAsia="宋体" w:cs="宋体"/>
                <w:color w:val="000000" w:themeColor="text1"/>
                <w:sz w:val="21"/>
                <w:szCs w:val="21"/>
                <w:highlight w:val="none"/>
                <w:lang w:val="en-US" w:eastAsia="zh-CN"/>
                <w14:textFill>
                  <w14:solidFill>
                    <w14:schemeClr w14:val="tx1"/>
                  </w14:solidFill>
                </w14:textFill>
              </w:rPr>
              <w:t>09</w:t>
            </w:r>
            <w:r>
              <w:rPr>
                <w:rFonts w:hint="eastAsia"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21B1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jc w:val="center"/>
        </w:trPr>
        <w:tc>
          <w:tcPr>
            <w:tcW w:w="459" w:type="dxa"/>
            <w:vAlign w:val="center"/>
          </w:tcPr>
          <w:p w14:paraId="58D48EA9">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c>
          <w:tcPr>
            <w:tcW w:w="883" w:type="dxa"/>
            <w:vAlign w:val="center"/>
          </w:tcPr>
          <w:p w14:paraId="7283E2C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18.2</w:t>
            </w:r>
          </w:p>
        </w:tc>
        <w:tc>
          <w:tcPr>
            <w:tcW w:w="1500" w:type="dxa"/>
            <w:vAlign w:val="center"/>
          </w:tcPr>
          <w:p w14:paraId="2DE894D9">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响应文件解密时</w:t>
            </w:r>
            <w:r>
              <w:rPr>
                <w:rFonts w:hint="eastAsia" w:ascii="宋体" w:hAnsi="宋体" w:eastAsia="宋体" w:cs="宋体"/>
                <w:sz w:val="21"/>
                <w:szCs w:val="21"/>
              </w:rPr>
              <w:t xml:space="preserve"> 间</w:t>
            </w:r>
          </w:p>
        </w:tc>
        <w:tc>
          <w:tcPr>
            <w:tcW w:w="6893" w:type="dxa"/>
            <w:vAlign w:val="center"/>
          </w:tcPr>
          <w:p w14:paraId="7D98E2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响应文件提交截止时间后30分钟内（2026年</w:t>
            </w:r>
            <w:r>
              <w:rPr>
                <w:rFonts w:hint="eastAsia" w:cs="宋体"/>
                <w:color w:val="000000" w:themeColor="text1"/>
                <w:spacing w:val="11"/>
                <w:sz w:val="21"/>
                <w:szCs w:val="21"/>
                <w:highlight w:val="none"/>
                <w:lang w:val="en-US" w:eastAsia="zh-CN"/>
                <w14:textFill>
                  <w14:solidFill>
                    <w14:schemeClr w14:val="tx1"/>
                  </w14:solidFill>
                </w14:textFill>
              </w:rPr>
              <w:t>4月24日</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09点30分至10时00分）供应商可以登录广西政府采购云平台用“项目采购-开标评标”功能进行解密响应文件。若供应商在规定时间内无法解密或解密失败，可以电子备份响应文件作为依据【在接到无法解密或解密失败的通知后，供应商可根据自身实际情况按通知时要求的</w:t>
            </w:r>
            <w:r>
              <w:rPr>
                <w:rFonts w:hint="eastAsia" w:ascii="宋体" w:hAnsi="宋体" w:eastAsia="宋体" w:cs="宋体"/>
                <w:spacing w:val="11"/>
                <w:sz w:val="21"/>
                <w:szCs w:val="21"/>
                <w:highlight w:val="none"/>
                <w:lang w:val="en-US" w:eastAsia="zh-CN"/>
              </w:rPr>
              <w:t>时间到桂林市公共资源</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交易中心</w:t>
            </w:r>
            <w:r>
              <w:rPr>
                <w:rFonts w:hint="eastAsia" w:cs="宋体"/>
                <w:color w:val="000000" w:themeColor="text1"/>
                <w:spacing w:val="11"/>
                <w:sz w:val="21"/>
                <w:szCs w:val="21"/>
                <w:highlight w:val="none"/>
                <w:u w:val="single"/>
                <w:lang w:val="en-US" w:eastAsia="zh-CN"/>
                <w14:textFill>
                  <w14:solidFill>
                    <w14:schemeClr w14:val="tx1"/>
                  </w14:solidFill>
                </w14:textFill>
              </w:rPr>
              <w:t>6号政采开标仓</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现场提交或</w:t>
            </w:r>
            <w:r>
              <w:rPr>
                <w:rFonts w:hint="eastAsia" w:ascii="宋体" w:hAnsi="宋体" w:eastAsia="宋体" w:cs="宋体"/>
                <w:spacing w:val="11"/>
                <w:sz w:val="21"/>
                <w:szCs w:val="21"/>
                <w:highlight w:val="none"/>
                <w:lang w:val="en-US" w:eastAsia="zh-CN"/>
              </w:rPr>
              <w:t>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tc>
      </w:tr>
      <w:tr w14:paraId="1F909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5F925684">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10</w:t>
            </w:r>
          </w:p>
        </w:tc>
        <w:tc>
          <w:tcPr>
            <w:tcW w:w="883" w:type="dxa"/>
            <w:vAlign w:val="center"/>
          </w:tcPr>
          <w:p w14:paraId="4E993AA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19.1</w:t>
            </w:r>
          </w:p>
        </w:tc>
        <w:tc>
          <w:tcPr>
            <w:tcW w:w="1500" w:type="dxa"/>
            <w:vAlign w:val="center"/>
          </w:tcPr>
          <w:p w14:paraId="140218A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磋商小组组成</w:t>
            </w:r>
          </w:p>
        </w:tc>
        <w:tc>
          <w:tcPr>
            <w:tcW w:w="6893" w:type="dxa"/>
            <w:vAlign w:val="center"/>
          </w:tcPr>
          <w:p w14:paraId="7C28398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磋商及评审工作由采购代理机构负责组织，具体磋商、评审工作由依法组建的磋商小组负责，本项目的磋商小组由采购人代表和有关技术、经济等方面的专家组成。磋商小组的构成：3 人，其中采购人代表 1 人，技术、经济等专家 2 人。</w:t>
            </w:r>
          </w:p>
        </w:tc>
      </w:tr>
      <w:tr w14:paraId="5C97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jc w:val="center"/>
        </w:trPr>
        <w:tc>
          <w:tcPr>
            <w:tcW w:w="459" w:type="dxa"/>
            <w:vAlign w:val="center"/>
          </w:tcPr>
          <w:p w14:paraId="504D9D6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11</w:t>
            </w:r>
          </w:p>
        </w:tc>
        <w:tc>
          <w:tcPr>
            <w:tcW w:w="883" w:type="dxa"/>
            <w:vAlign w:val="center"/>
          </w:tcPr>
          <w:p w14:paraId="7147246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19.2</w:t>
            </w:r>
          </w:p>
        </w:tc>
        <w:tc>
          <w:tcPr>
            <w:tcW w:w="1500" w:type="dxa"/>
            <w:vAlign w:val="center"/>
          </w:tcPr>
          <w:p w14:paraId="63F7640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8"/>
                <w:sz w:val="21"/>
                <w:szCs w:val="21"/>
              </w:rPr>
            </w:pPr>
            <w:r>
              <w:rPr>
                <w:rFonts w:hint="eastAsia" w:ascii="宋体" w:hAnsi="宋体" w:eastAsia="宋体" w:cs="宋体"/>
                <w:spacing w:val="-7"/>
                <w:sz w:val="21"/>
                <w:szCs w:val="21"/>
              </w:rPr>
              <w:t>磋商时间、地点、</w:t>
            </w:r>
            <w:r>
              <w:rPr>
                <w:rFonts w:hint="eastAsia" w:ascii="宋体" w:hAnsi="宋体" w:eastAsia="宋体" w:cs="宋体"/>
                <w:spacing w:val="1"/>
                <w:sz w:val="21"/>
                <w:szCs w:val="21"/>
              </w:rPr>
              <w:t xml:space="preserve"> </w:t>
            </w:r>
            <w:r>
              <w:rPr>
                <w:rFonts w:hint="eastAsia" w:ascii="宋体" w:hAnsi="宋体" w:eastAsia="宋体" w:cs="宋体"/>
                <w:spacing w:val="3"/>
                <w:sz w:val="21"/>
                <w:szCs w:val="21"/>
              </w:rPr>
              <w:t>人员</w:t>
            </w:r>
          </w:p>
        </w:tc>
        <w:tc>
          <w:tcPr>
            <w:tcW w:w="6893" w:type="dxa"/>
            <w:vAlign w:val="center"/>
          </w:tcPr>
          <w:p w14:paraId="221F22AC">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19.2.1 磋商时间：首次响应文件提交截止时间后。</w:t>
            </w:r>
          </w:p>
          <w:p w14:paraId="15E3845C">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1E85661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19.2.3 磋商参加人员：供应商法定代表人(负责人、自然人)或相 应的委托代理人参加磋商。请供应商实时登录“广西政府采购云平台 ”平台等候在线磋商。</w:t>
            </w:r>
          </w:p>
          <w:p w14:paraId="038E7C7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7"/>
                <w:sz w:val="21"/>
                <w:szCs w:val="21"/>
              </w:rPr>
            </w:pPr>
            <w:r>
              <w:rPr>
                <w:rFonts w:hint="eastAsia" w:ascii="宋体" w:hAnsi="宋体" w:eastAsia="宋体" w:cs="宋体"/>
                <w:sz w:val="21"/>
                <w:szCs w:val="21"/>
                <w:lang w:eastAsia="zh-CN"/>
              </w:rPr>
              <w:t>19.2.4 首次响应文件提交截止时间后，登录“广西政府采购云平台 ”平台在线解密开启。</w:t>
            </w:r>
          </w:p>
        </w:tc>
      </w:tr>
      <w:tr w14:paraId="43D3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459" w:type="dxa"/>
            <w:vAlign w:val="center"/>
          </w:tcPr>
          <w:p w14:paraId="38243CD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12</w:t>
            </w:r>
          </w:p>
        </w:tc>
        <w:tc>
          <w:tcPr>
            <w:tcW w:w="883" w:type="dxa"/>
            <w:vAlign w:val="center"/>
          </w:tcPr>
          <w:p w14:paraId="68CD13D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20.2</w:t>
            </w:r>
          </w:p>
        </w:tc>
        <w:tc>
          <w:tcPr>
            <w:tcW w:w="1500" w:type="dxa"/>
            <w:vAlign w:val="center"/>
          </w:tcPr>
          <w:p w14:paraId="6C0C2BC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评审办法</w:t>
            </w:r>
          </w:p>
        </w:tc>
        <w:tc>
          <w:tcPr>
            <w:tcW w:w="6893" w:type="dxa"/>
            <w:vAlign w:val="center"/>
          </w:tcPr>
          <w:p w14:paraId="237D359C">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9"/>
                <w:sz w:val="21"/>
                <w:szCs w:val="21"/>
              </w:rPr>
            </w:pPr>
            <w:r>
              <w:rPr>
                <w:rFonts w:hint="eastAsia" w:ascii="宋体" w:hAnsi="宋体" w:eastAsia="宋体" w:cs="宋体"/>
                <w:sz w:val="21"/>
                <w:szCs w:val="21"/>
              </w:rPr>
              <w:t>综合评分法，具体详见第四章评审办法。</w:t>
            </w:r>
          </w:p>
        </w:tc>
      </w:tr>
      <w:tr w14:paraId="4740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0" w:hRule="atLeast"/>
          <w:jc w:val="center"/>
        </w:trPr>
        <w:tc>
          <w:tcPr>
            <w:tcW w:w="459" w:type="dxa"/>
            <w:vAlign w:val="center"/>
          </w:tcPr>
          <w:p w14:paraId="36268AE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w:t>
            </w:r>
          </w:p>
        </w:tc>
        <w:tc>
          <w:tcPr>
            <w:tcW w:w="883" w:type="dxa"/>
            <w:vAlign w:val="center"/>
          </w:tcPr>
          <w:p w14:paraId="729A05D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27</w:t>
            </w:r>
          </w:p>
        </w:tc>
        <w:tc>
          <w:tcPr>
            <w:tcW w:w="1500" w:type="dxa"/>
            <w:vAlign w:val="center"/>
          </w:tcPr>
          <w:p w14:paraId="26697A5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信用查询</w:t>
            </w:r>
          </w:p>
        </w:tc>
        <w:tc>
          <w:tcPr>
            <w:tcW w:w="6893" w:type="dxa"/>
            <w:vAlign w:val="center"/>
          </w:tcPr>
          <w:p w14:paraId="50AA060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根据《关于做好政府采购有关信用主体标识码登记及在政府采购活动中查询使用信用记录有关问题的通知》（桂财采〔2016〕37）， 由采购代理机构对第一成交候选人进行信用查询：</w:t>
            </w:r>
          </w:p>
          <w:p w14:paraId="0F225BA4">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⑴查询渠道：“信用中国 ”网站(www.creditchina.gov.cn)、中国 政府采购网(www.ccgp.gov.cn)等；</w:t>
            </w:r>
          </w:p>
          <w:p w14:paraId="7E8B05A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⑵查询截止时间：成交通知书发出前；</w:t>
            </w:r>
          </w:p>
          <w:p w14:paraId="726CFAB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⑶信用信息查询记录和证据留存方式：在查询网站中直接打印查询 记录，打印材料作为采购活动资料保存；</w:t>
            </w:r>
          </w:p>
          <w:p w14:paraId="17AC6F4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8"/>
                <w:sz w:val="21"/>
                <w:szCs w:val="21"/>
              </w:rPr>
            </w:pPr>
            <w:r>
              <w:rPr>
                <w:rFonts w:hint="eastAsia" w:ascii="宋体" w:hAnsi="宋体" w:eastAsia="宋体" w:cs="宋体"/>
                <w:sz w:val="21"/>
                <w:szCs w:val="21"/>
                <w:lang w:eastAsia="zh-CN"/>
              </w:rPr>
              <w:t>⑷信用信息使用规则：对在“信用中国 ”网站(www.creditchina. gov.cn)、中国政府采购网(www.ccgp.gov.cn)等渠道列入失信被执 行人</w:t>
            </w:r>
            <w:r>
              <w:rPr>
                <w:rFonts w:hint="eastAsia" w:ascii="宋体" w:hAnsi="宋体" w:eastAsia="宋体" w:cs="宋体"/>
                <w:spacing w:val="7"/>
                <w:sz w:val="21"/>
                <w:szCs w:val="21"/>
              </w:rPr>
              <w:t>、</w:t>
            </w:r>
            <w:r>
              <w:rPr>
                <w:rFonts w:hint="eastAsia" w:ascii="宋体" w:hAnsi="宋体" w:eastAsia="宋体" w:cs="宋体"/>
                <w:sz w:val="21"/>
                <w:szCs w:val="21"/>
                <w:lang w:eastAsia="zh-CN"/>
              </w:rPr>
              <w:t>重大税收违法案件当事人名单、政府采购严重违法失信行为记录名单及其他不符合《中华人民共和国政府采购法》第二十二条规定条件的供应商，取消其成交候选人资格。</w:t>
            </w:r>
          </w:p>
        </w:tc>
      </w:tr>
      <w:tr w14:paraId="73F3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jc w:val="center"/>
        </w:trPr>
        <w:tc>
          <w:tcPr>
            <w:tcW w:w="459" w:type="dxa"/>
            <w:vAlign w:val="center"/>
          </w:tcPr>
          <w:p w14:paraId="56472BE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w:t>
            </w:r>
          </w:p>
        </w:tc>
        <w:tc>
          <w:tcPr>
            <w:tcW w:w="883" w:type="dxa"/>
            <w:vAlign w:val="center"/>
          </w:tcPr>
          <w:p w14:paraId="38A22CDA">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28</w:t>
            </w:r>
          </w:p>
        </w:tc>
        <w:tc>
          <w:tcPr>
            <w:tcW w:w="1500" w:type="dxa"/>
            <w:vAlign w:val="center"/>
          </w:tcPr>
          <w:p w14:paraId="3654CAAB">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6"/>
                <w:sz w:val="21"/>
                <w:szCs w:val="21"/>
              </w:rPr>
              <w:t>成交公告</w:t>
            </w:r>
            <w:r>
              <w:rPr>
                <w:rFonts w:hint="eastAsia" w:ascii="宋体" w:hAnsi="宋体" w:eastAsia="宋体" w:cs="宋体"/>
                <w:spacing w:val="8"/>
                <w:sz w:val="21"/>
                <w:szCs w:val="21"/>
              </w:rPr>
              <w:t>及成交通知书</w:t>
            </w:r>
          </w:p>
        </w:tc>
        <w:tc>
          <w:tcPr>
            <w:tcW w:w="6893" w:type="dxa"/>
            <w:vAlign w:val="center"/>
          </w:tcPr>
          <w:p w14:paraId="1CC5248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4A125A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28.2 在发布成交公告的同时，采购代理机构向成交供应商发出成 交通知书。成交供应商应自接到通知之日起办理成交通知书领取手续</w:t>
            </w:r>
            <w:r>
              <w:rPr>
                <w:rFonts w:hint="eastAsia" w:ascii="宋体" w:hAnsi="宋体" w:eastAsia="宋体" w:cs="宋体"/>
                <w:spacing w:val="-1"/>
                <w:sz w:val="21"/>
                <w:szCs w:val="21"/>
              </w:rPr>
              <w:t>。</w:t>
            </w:r>
          </w:p>
        </w:tc>
      </w:tr>
      <w:tr w14:paraId="5227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459" w:type="dxa"/>
            <w:vAlign w:val="center"/>
          </w:tcPr>
          <w:p w14:paraId="0167FB3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15</w:t>
            </w:r>
          </w:p>
        </w:tc>
        <w:tc>
          <w:tcPr>
            <w:tcW w:w="883" w:type="dxa"/>
            <w:vAlign w:val="center"/>
          </w:tcPr>
          <w:p w14:paraId="62A44B42">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29.1</w:t>
            </w:r>
          </w:p>
        </w:tc>
        <w:tc>
          <w:tcPr>
            <w:tcW w:w="1500" w:type="dxa"/>
            <w:vAlign w:val="center"/>
          </w:tcPr>
          <w:p w14:paraId="69A5C16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履约保证金</w:t>
            </w:r>
          </w:p>
        </w:tc>
        <w:tc>
          <w:tcPr>
            <w:tcW w:w="6893" w:type="dxa"/>
            <w:vAlign w:val="center"/>
          </w:tcPr>
          <w:p w14:paraId="7BDDB233">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根据《桂林市财政局关于贯彻落实政府采购优化营商环境百日攻坚行动方案的通知》（市财采〔2020〕24 号）第四条的规定，本项目免收履约保证金。</w:t>
            </w:r>
          </w:p>
        </w:tc>
      </w:tr>
      <w:tr w14:paraId="6C97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459" w:type="dxa"/>
            <w:vAlign w:val="center"/>
          </w:tcPr>
          <w:p w14:paraId="3E71987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w:t>
            </w:r>
          </w:p>
        </w:tc>
        <w:tc>
          <w:tcPr>
            <w:tcW w:w="883" w:type="dxa"/>
            <w:vAlign w:val="center"/>
          </w:tcPr>
          <w:p w14:paraId="6EF5A6A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30.1</w:t>
            </w:r>
          </w:p>
        </w:tc>
        <w:tc>
          <w:tcPr>
            <w:tcW w:w="1500" w:type="dxa"/>
            <w:vAlign w:val="center"/>
          </w:tcPr>
          <w:p w14:paraId="79F9BF74">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签订合同时间</w:t>
            </w:r>
          </w:p>
        </w:tc>
        <w:tc>
          <w:tcPr>
            <w:tcW w:w="6893" w:type="dxa"/>
            <w:vAlign w:val="center"/>
          </w:tcPr>
          <w:p w14:paraId="625F33A1">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成交通知书发出之日起 8 个工作日内。成交供应商领取成交通知书 后，应按规定与采购人签订合同。</w:t>
            </w:r>
          </w:p>
        </w:tc>
      </w:tr>
      <w:tr w14:paraId="6DF1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jc w:val="center"/>
        </w:trPr>
        <w:tc>
          <w:tcPr>
            <w:tcW w:w="459" w:type="dxa"/>
            <w:vAlign w:val="center"/>
          </w:tcPr>
          <w:p w14:paraId="15AF19B6">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w:t>
            </w:r>
          </w:p>
        </w:tc>
        <w:tc>
          <w:tcPr>
            <w:tcW w:w="883" w:type="dxa"/>
            <w:vAlign w:val="center"/>
          </w:tcPr>
          <w:p w14:paraId="2EE9B68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30.3</w:t>
            </w:r>
          </w:p>
        </w:tc>
        <w:tc>
          <w:tcPr>
            <w:tcW w:w="1500" w:type="dxa"/>
            <w:vAlign w:val="center"/>
          </w:tcPr>
          <w:p w14:paraId="00925A1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合同备案存档</w:t>
            </w:r>
          </w:p>
        </w:tc>
        <w:tc>
          <w:tcPr>
            <w:tcW w:w="6893" w:type="dxa"/>
            <w:vAlign w:val="center"/>
          </w:tcPr>
          <w:p w14:paraId="6F3509C5">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政府采购合同双方自签订之日起 1 个工作日内将合同原件壹份交采购代理机构备案存档。采购代理机构将政府采购合同在省级以上人民政府财政部门指定媒体上公告。</w:t>
            </w:r>
          </w:p>
        </w:tc>
      </w:tr>
      <w:tr w14:paraId="3B6C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jc w:val="center"/>
        </w:trPr>
        <w:tc>
          <w:tcPr>
            <w:tcW w:w="459" w:type="dxa"/>
            <w:vAlign w:val="center"/>
          </w:tcPr>
          <w:p w14:paraId="47C0B0F9">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18</w:t>
            </w:r>
          </w:p>
        </w:tc>
        <w:tc>
          <w:tcPr>
            <w:tcW w:w="883" w:type="dxa"/>
            <w:vAlign w:val="center"/>
          </w:tcPr>
          <w:p w14:paraId="333A3FE3">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31</w:t>
            </w:r>
          </w:p>
        </w:tc>
        <w:tc>
          <w:tcPr>
            <w:tcW w:w="1500" w:type="dxa"/>
            <w:vAlign w:val="center"/>
          </w:tcPr>
          <w:p w14:paraId="3FD120E4">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ind w:left="118" w:leftChars="0" w:firstLine="0" w:firstLineChars="0"/>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采购代理服务费</w:t>
            </w:r>
          </w:p>
        </w:tc>
        <w:tc>
          <w:tcPr>
            <w:tcW w:w="6893" w:type="dxa"/>
            <w:vAlign w:val="center"/>
          </w:tcPr>
          <w:p w14:paraId="78564A0D">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pacing w:val="12"/>
                <w:sz w:val="21"/>
                <w:szCs w:val="21"/>
              </w:rPr>
            </w:pPr>
            <w:r>
              <w:rPr>
                <w:rFonts w:hint="eastAsia" w:ascii="宋体" w:hAnsi="宋体" w:eastAsia="宋体" w:cs="宋体"/>
                <w:sz w:val="21"/>
                <w:szCs w:val="21"/>
                <w:lang w:eastAsia="zh-CN"/>
              </w:rPr>
              <w:t>成交供应商领取成交通知书前，向</w:t>
            </w:r>
            <w:r>
              <w:rPr>
                <w:rFonts w:hint="eastAsia" w:cs="宋体"/>
                <w:sz w:val="21"/>
                <w:szCs w:val="21"/>
                <w:lang w:eastAsia="zh-CN"/>
              </w:rPr>
              <w:t>广西来资招标咨询有限公司</w:t>
            </w:r>
            <w:r>
              <w:rPr>
                <w:rFonts w:hint="eastAsia" w:ascii="宋体" w:hAnsi="宋体" w:eastAsia="宋体" w:cs="宋体"/>
                <w:sz w:val="21"/>
                <w:szCs w:val="21"/>
                <w:lang w:eastAsia="zh-CN"/>
              </w:rPr>
              <w:t>一次性付清代理服务费，本项目的代理服务收费标准参照计价格〔2002〕1980 号《招标代理服务收费管理暂行办法》工程类收费标准向成交供应商收取。</w:t>
            </w:r>
          </w:p>
        </w:tc>
      </w:tr>
      <w:tr w14:paraId="396A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459" w:type="dxa"/>
            <w:vAlign w:val="center"/>
          </w:tcPr>
          <w:p w14:paraId="1AAEAB62">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19</w:t>
            </w:r>
          </w:p>
        </w:tc>
        <w:tc>
          <w:tcPr>
            <w:tcW w:w="883" w:type="dxa"/>
            <w:vAlign w:val="center"/>
          </w:tcPr>
          <w:p w14:paraId="4D461EFD">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33</w:t>
            </w:r>
          </w:p>
        </w:tc>
        <w:tc>
          <w:tcPr>
            <w:tcW w:w="1500" w:type="dxa"/>
            <w:vAlign w:val="center"/>
          </w:tcPr>
          <w:p w14:paraId="50B6A0E6">
            <w:pPr>
              <w:pStyle w:val="33"/>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解释权</w:t>
            </w:r>
          </w:p>
        </w:tc>
        <w:tc>
          <w:tcPr>
            <w:tcW w:w="6893" w:type="dxa"/>
            <w:vAlign w:val="center"/>
          </w:tcPr>
          <w:p w14:paraId="52F340FF">
            <w:pPr>
              <w:pStyle w:val="3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DD3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459" w:type="dxa"/>
            <w:vAlign w:val="center"/>
          </w:tcPr>
          <w:p w14:paraId="4F7E759D">
            <w:pPr>
              <w:pStyle w:val="33"/>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1"/>
                <w:sz w:val="21"/>
                <w:szCs w:val="21"/>
              </w:rPr>
              <w:t>20</w:t>
            </w:r>
          </w:p>
        </w:tc>
        <w:tc>
          <w:tcPr>
            <w:tcW w:w="883" w:type="dxa"/>
            <w:vAlign w:val="center"/>
          </w:tcPr>
          <w:p w14:paraId="3F66A4E3">
            <w:pPr>
              <w:pStyle w:val="33"/>
              <w:keepNext w:val="0"/>
              <w:keepLines w:val="0"/>
              <w:pageBreakBefore w:val="0"/>
              <w:widowControl/>
              <w:kinsoku w:val="0"/>
              <w:wordWrap/>
              <w:overflowPunct/>
              <w:topLinePunct w:val="0"/>
              <w:autoSpaceDE w:val="0"/>
              <w:autoSpaceDN w:val="0"/>
              <w:bidi w:val="0"/>
              <w:adjustRightInd w:val="0"/>
              <w:snapToGrid w:val="0"/>
              <w:spacing w:before="277" w:line="360" w:lineRule="auto"/>
              <w:jc w:val="center"/>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34</w:t>
            </w:r>
          </w:p>
        </w:tc>
        <w:tc>
          <w:tcPr>
            <w:tcW w:w="1500" w:type="dxa"/>
            <w:vAlign w:val="center"/>
          </w:tcPr>
          <w:p w14:paraId="0F7A73D4">
            <w:pPr>
              <w:pStyle w:val="33"/>
              <w:keepNext w:val="0"/>
              <w:keepLines w:val="0"/>
              <w:pageBreakBefore w:val="0"/>
              <w:widowControl/>
              <w:kinsoku w:val="0"/>
              <w:wordWrap/>
              <w:overflowPunct/>
              <w:topLinePunct w:val="0"/>
              <w:autoSpaceDE w:val="0"/>
              <w:autoSpaceDN w:val="0"/>
              <w:bidi w:val="0"/>
              <w:adjustRightInd w:val="0"/>
              <w:snapToGrid w:val="0"/>
              <w:spacing w:before="196" w:line="360" w:lineRule="auto"/>
              <w:jc w:val="center"/>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监督管理机构</w:t>
            </w:r>
          </w:p>
        </w:tc>
        <w:tc>
          <w:tcPr>
            <w:tcW w:w="6893" w:type="dxa"/>
            <w:vAlign w:val="center"/>
          </w:tcPr>
          <w:p w14:paraId="7A1BE510">
            <w:pPr>
              <w:pStyle w:val="33"/>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sz w:val="21"/>
                <w:szCs w:val="21"/>
                <w:lang w:eastAsia="zh-CN"/>
              </w:rPr>
            </w:pPr>
            <w:r>
              <w:rPr>
                <w:rFonts w:hint="eastAsia" w:cs="宋体"/>
                <w:sz w:val="21"/>
                <w:szCs w:val="21"/>
                <w:lang w:eastAsia="zh-CN"/>
              </w:rPr>
              <w:t>桂林市临桂区财政局政府采购监督管理股</w:t>
            </w:r>
            <w:r>
              <w:rPr>
                <w:rFonts w:hint="eastAsia" w:cs="宋体"/>
                <w:sz w:val="21"/>
                <w:szCs w:val="21"/>
                <w:lang w:val="en-US" w:eastAsia="zh-CN"/>
              </w:rPr>
              <w:t xml:space="preserve">    </w:t>
            </w:r>
            <w:r>
              <w:rPr>
                <w:rFonts w:hint="eastAsia" w:ascii="宋体" w:hAnsi="宋体" w:eastAsia="宋体" w:cs="宋体"/>
                <w:sz w:val="21"/>
                <w:szCs w:val="21"/>
                <w:lang w:eastAsia="zh-CN"/>
              </w:rPr>
              <w:t>联系电话：</w:t>
            </w:r>
            <w:r>
              <w:rPr>
                <w:rFonts w:hint="eastAsia" w:cs="宋体"/>
                <w:color w:val="auto"/>
                <w:highlight w:val="none"/>
                <w:lang w:eastAsia="zh-CN"/>
              </w:rPr>
              <w:t>0773-5593932</w:t>
            </w:r>
          </w:p>
        </w:tc>
      </w:tr>
    </w:tbl>
    <w:p w14:paraId="42E480C1">
      <w:pPr>
        <w:bidi w:val="0"/>
        <w:rPr>
          <w:rFonts w:hint="eastAsia"/>
        </w:rPr>
        <w:sectPr>
          <w:footerReference r:id="rId9" w:type="default"/>
          <w:pgSz w:w="11906" w:h="16839"/>
          <w:pgMar w:top="1440" w:right="1080" w:bottom="1440" w:left="1080" w:header="0" w:footer="1200" w:gutter="0"/>
          <w:pgNumType w:fmt="decimal"/>
          <w:cols w:space="720" w:num="1"/>
        </w:sectPr>
      </w:pPr>
    </w:p>
    <w:p w14:paraId="39D0C6A4">
      <w:pPr>
        <w:pStyle w:val="4"/>
        <w:spacing w:before="55" w:line="360" w:lineRule="auto"/>
        <w:jc w:val="center"/>
        <w:outlineLvl w:val="1"/>
        <w:rPr>
          <w:rFonts w:hint="eastAsia" w:ascii="宋体" w:hAnsi="宋体" w:eastAsia="宋体" w:cs="宋体"/>
          <w:sz w:val="28"/>
          <w:szCs w:val="28"/>
        </w:rPr>
      </w:pPr>
      <w:r>
        <w:rPr>
          <w:rFonts w:hint="eastAsia" w:ascii="宋体" w:hAnsi="宋体" w:eastAsia="宋体" w:cs="宋体"/>
          <w:spacing w:val="-4"/>
          <w:sz w:val="28"/>
          <w:szCs w:val="28"/>
          <w14:textOutline w14:w="5103" w14:cap="sq" w14:cmpd="sng">
            <w14:solidFill>
              <w14:srgbClr w14:val="000000"/>
            </w14:solidFill>
            <w14:prstDash w14:val="solid"/>
            <w14:bevel/>
          </w14:textOutline>
        </w:rPr>
        <w:t>一、总则</w:t>
      </w:r>
    </w:p>
    <w:p w14:paraId="4D25524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1.适应范围</w:t>
      </w:r>
    </w:p>
    <w:p w14:paraId="056C38F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1.1 项目名称及项目编号：</w:t>
      </w:r>
    </w:p>
    <w:p w14:paraId="66F76FB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cs="宋体"/>
          <w:spacing w:val="8"/>
          <w:sz w:val="21"/>
          <w:szCs w:val="21"/>
          <w:lang w:eastAsia="zh-CN"/>
        </w:rPr>
      </w:pPr>
      <w:r>
        <w:rPr>
          <w:rFonts w:hint="eastAsia" w:ascii="宋体" w:hAnsi="宋体" w:eastAsia="宋体" w:cs="宋体"/>
          <w:spacing w:val="8"/>
          <w:sz w:val="21"/>
          <w:szCs w:val="21"/>
        </w:rPr>
        <w:t>项目名称：</w:t>
      </w:r>
      <w:r>
        <w:rPr>
          <w:rFonts w:hint="eastAsia" w:cs="宋体"/>
          <w:spacing w:val="8"/>
          <w:sz w:val="21"/>
          <w:szCs w:val="21"/>
          <w:lang w:eastAsia="zh-CN"/>
        </w:rPr>
        <w:t>临桂区临桂镇上全村委上塘村水库美丽移民村工程</w:t>
      </w:r>
    </w:p>
    <w:p w14:paraId="4EFD83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cs="宋体"/>
          <w:color w:val="000000" w:themeColor="text1"/>
          <w:spacing w:val="8"/>
          <w:sz w:val="21"/>
          <w:szCs w:val="21"/>
          <w:lang w:eastAsia="zh-CN"/>
          <w14:textFill>
            <w14:solidFill>
              <w14:schemeClr w14:val="tx1"/>
            </w14:solidFill>
          </w14:textFill>
        </w:rPr>
      </w:pPr>
      <w:r>
        <w:rPr>
          <w:rFonts w:hint="eastAsia" w:cs="宋体"/>
          <w:color w:val="000000" w:themeColor="text1"/>
          <w:spacing w:val="8"/>
          <w:sz w:val="21"/>
          <w:szCs w:val="21"/>
          <w:lang w:eastAsia="zh-CN"/>
          <w14:textFill>
            <w14:solidFill>
              <w14:schemeClr w14:val="tx1"/>
            </w14:solidFill>
          </w14:textFill>
        </w:rPr>
        <w:t>项目编号：GLZC2026-C2-120004-GXLZ</w:t>
      </w:r>
    </w:p>
    <w:p w14:paraId="66A460E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cs="宋体"/>
          <w:spacing w:val="8"/>
          <w:sz w:val="21"/>
          <w:szCs w:val="21"/>
          <w:lang w:eastAsia="zh-CN"/>
        </w:rPr>
        <w:t>1.2 本竞争性磋商文件（以下简称磋商文件）适用于本磋</w:t>
      </w:r>
      <w:r>
        <w:rPr>
          <w:rFonts w:hint="eastAsia" w:ascii="宋体" w:hAnsi="宋体" w:eastAsia="宋体" w:cs="宋体"/>
          <w:spacing w:val="8"/>
          <w:sz w:val="21"/>
          <w:szCs w:val="21"/>
        </w:rPr>
        <w:t>商项目的磋商、评审、合同履约、验收、付款等行为（法律、法规另有规定的，从其规定）。</w:t>
      </w:r>
    </w:p>
    <w:p w14:paraId="09AC514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2.定义</w:t>
      </w:r>
    </w:p>
    <w:p w14:paraId="70943A7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2.1“供应商</w:t>
      </w:r>
      <w:r>
        <w:rPr>
          <w:rFonts w:hint="eastAsia" w:ascii="宋体" w:hAnsi="宋体" w:eastAsia="宋体" w:cs="宋体"/>
          <w:spacing w:val="-64"/>
          <w:sz w:val="21"/>
          <w:szCs w:val="21"/>
        </w:rPr>
        <w:t xml:space="preserve"> </w:t>
      </w:r>
      <w:r>
        <w:rPr>
          <w:rFonts w:hint="eastAsia" w:ascii="宋体" w:hAnsi="宋体" w:eastAsia="宋体" w:cs="宋体"/>
          <w:spacing w:val="8"/>
          <w:sz w:val="21"/>
          <w:szCs w:val="21"/>
        </w:rPr>
        <w:t>”是指符合本次采购项目的供应商资格并提交响应文件、参加磋商的供应商。如果该供</w:t>
      </w:r>
      <w:r>
        <w:rPr>
          <w:rFonts w:hint="eastAsia" w:ascii="宋体" w:hAnsi="宋体" w:eastAsia="宋体" w:cs="宋体"/>
          <w:spacing w:val="9"/>
          <w:sz w:val="21"/>
          <w:szCs w:val="21"/>
        </w:rPr>
        <w:t>应商在本次磋商中成交，即成为“成交供应商</w:t>
      </w:r>
      <w:r>
        <w:rPr>
          <w:rFonts w:hint="eastAsia" w:ascii="宋体" w:hAnsi="宋体" w:eastAsia="宋体" w:cs="宋体"/>
          <w:spacing w:val="-68"/>
          <w:sz w:val="21"/>
          <w:szCs w:val="21"/>
        </w:rPr>
        <w:t xml:space="preserve"> </w:t>
      </w:r>
      <w:r>
        <w:rPr>
          <w:rFonts w:hint="eastAsia" w:ascii="宋体" w:hAnsi="宋体" w:eastAsia="宋体" w:cs="宋体"/>
          <w:spacing w:val="9"/>
          <w:sz w:val="21"/>
          <w:szCs w:val="21"/>
        </w:rPr>
        <w:t>”。</w:t>
      </w:r>
    </w:p>
    <w:p w14:paraId="475CED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2.2 “项目</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”系指供应商按磋商文件规定向采购人</w:t>
      </w:r>
      <w:r>
        <w:rPr>
          <w:rFonts w:hint="eastAsia" w:ascii="宋体" w:hAnsi="宋体" w:eastAsia="宋体" w:cs="宋体"/>
          <w:spacing w:val="7"/>
          <w:sz w:val="21"/>
          <w:szCs w:val="21"/>
        </w:rPr>
        <w:t>提供的工程和服务。</w:t>
      </w:r>
    </w:p>
    <w:p w14:paraId="4B65CC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2.3 “书面形式</w:t>
      </w:r>
      <w:r>
        <w:rPr>
          <w:rFonts w:hint="eastAsia" w:ascii="宋体" w:hAnsi="宋体" w:eastAsia="宋体" w:cs="宋体"/>
          <w:spacing w:val="-52"/>
          <w:sz w:val="21"/>
          <w:szCs w:val="21"/>
        </w:rPr>
        <w:t xml:space="preserve"> </w:t>
      </w:r>
      <w:r>
        <w:rPr>
          <w:rFonts w:hint="eastAsia" w:ascii="宋体" w:hAnsi="宋体" w:eastAsia="宋体" w:cs="宋体"/>
          <w:spacing w:val="4"/>
          <w:sz w:val="21"/>
          <w:szCs w:val="21"/>
        </w:rPr>
        <w:t>”包括信函、传真、</w:t>
      </w:r>
      <w:r>
        <w:rPr>
          <w:rFonts w:hint="eastAsia" w:ascii="宋体" w:hAnsi="宋体" w:eastAsia="宋体" w:cs="宋体"/>
          <w:spacing w:val="-59"/>
          <w:sz w:val="21"/>
          <w:szCs w:val="21"/>
        </w:rPr>
        <w:t xml:space="preserve"> </w:t>
      </w:r>
      <w:r>
        <w:rPr>
          <w:rFonts w:hint="eastAsia" w:ascii="宋体" w:hAnsi="宋体" w:eastAsia="宋体" w:cs="宋体"/>
          <w:spacing w:val="4"/>
          <w:sz w:val="21"/>
          <w:szCs w:val="21"/>
        </w:rPr>
        <w:t>电报等。</w:t>
      </w:r>
    </w:p>
    <w:p w14:paraId="5D68049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3.供应商资格</w:t>
      </w:r>
    </w:p>
    <w:p w14:paraId="3C026A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3.1 符合《中华人民共和国政府采购法》第二十二条规定；</w:t>
      </w:r>
    </w:p>
    <w:p w14:paraId="7B7CEF2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3.2 落实政府采购政策需满足的资格要求：供应商为中小企业/小微企业。</w:t>
      </w:r>
    </w:p>
    <w:p w14:paraId="28EB5CF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3.3 本项目的特定资格要求：</w:t>
      </w:r>
    </w:p>
    <w:p w14:paraId="2A832EF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lang w:val="en-US" w:eastAsia="en-US"/>
        </w:rPr>
      </w:pPr>
      <w:r>
        <w:rPr>
          <w:rFonts w:hint="eastAsia" w:ascii="宋体" w:hAnsi="宋体" w:eastAsia="宋体" w:cs="宋体"/>
          <w:spacing w:val="8"/>
          <w:sz w:val="21"/>
          <w:szCs w:val="21"/>
          <w:lang w:val="en-US" w:eastAsia="en-US"/>
        </w:rPr>
        <w:t>供应商须具备</w:t>
      </w:r>
      <w:r>
        <w:rPr>
          <w:rFonts w:hint="eastAsia" w:cs="宋体"/>
          <w:spacing w:val="8"/>
          <w:sz w:val="21"/>
          <w:szCs w:val="21"/>
          <w:lang w:val="en-US" w:eastAsia="zh-CN"/>
        </w:rPr>
        <w:t>市政公用工程</w:t>
      </w:r>
      <w:r>
        <w:rPr>
          <w:rFonts w:hint="eastAsia" w:ascii="宋体" w:hAnsi="宋体" w:eastAsia="宋体" w:cs="宋体"/>
          <w:spacing w:val="8"/>
          <w:sz w:val="21"/>
          <w:szCs w:val="21"/>
          <w:lang w:val="en-US" w:eastAsia="en-US"/>
        </w:rPr>
        <w:t>总承包三级(含三级)以上资质，并具有省级或以上建设行政主管部门颁发的建筑施工企业安全生产许可证，并在人员、设备、资金等方面具有相应的施工能力。其中，投标人拟派项目</w:t>
      </w:r>
      <w:r>
        <w:rPr>
          <w:rFonts w:hint="eastAsia" w:cs="宋体"/>
          <w:spacing w:val="8"/>
          <w:sz w:val="21"/>
          <w:szCs w:val="21"/>
          <w:lang w:val="en-US" w:eastAsia="zh-CN"/>
        </w:rPr>
        <w:t>经理须具备市政公用工程专业二级以上</w:t>
      </w:r>
      <w:r>
        <w:rPr>
          <w:rFonts w:hint="eastAsia" w:ascii="宋体" w:hAnsi="宋体" w:eastAsia="宋体" w:cs="宋体"/>
          <w:spacing w:val="8"/>
          <w:sz w:val="21"/>
          <w:szCs w:val="21"/>
          <w:lang w:val="en-US" w:eastAsia="zh-CN"/>
        </w:rPr>
        <w:t>(含本级）注册</w:t>
      </w:r>
      <w:r>
        <w:rPr>
          <w:rFonts w:hint="eastAsia" w:ascii="宋体" w:hAnsi="宋体" w:eastAsia="宋体" w:cs="宋体"/>
          <w:spacing w:val="8"/>
          <w:sz w:val="21"/>
          <w:szCs w:val="21"/>
          <w:lang w:val="en-US" w:eastAsia="en-US"/>
        </w:rPr>
        <w:t>建造师执业资格，具备有效的安全生产考核合格证书(B类)。</w:t>
      </w:r>
    </w:p>
    <w:p w14:paraId="006604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4.</w:t>
      </w:r>
      <w:r>
        <w:rPr>
          <w:rFonts w:hint="eastAsia" w:ascii="宋体" w:hAnsi="宋体" w:eastAsia="宋体" w:cs="宋体"/>
          <w:b/>
          <w:bCs/>
          <w:spacing w:val="8"/>
          <w:sz w:val="21"/>
          <w:szCs w:val="21"/>
        </w:rPr>
        <w:t>不论磋商结果如何，供应商均应自行承担所有与磋商有关的全部费用。</w:t>
      </w:r>
    </w:p>
    <w:p w14:paraId="35DF256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lang w:val="en-US" w:eastAsia="zh-CN"/>
        </w:rPr>
        <w:t>5</w:t>
      </w:r>
      <w:r>
        <w:rPr>
          <w:rFonts w:hint="eastAsia" w:ascii="宋体" w:hAnsi="宋体" w:eastAsia="宋体" w:cs="宋体"/>
          <w:b/>
          <w:bCs/>
          <w:spacing w:val="8"/>
          <w:sz w:val="21"/>
          <w:szCs w:val="21"/>
        </w:rPr>
        <w:t>.联合体要求</w:t>
      </w:r>
    </w:p>
    <w:p w14:paraId="12360D0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本项目不接受联合体参与磋商。</w:t>
      </w:r>
    </w:p>
    <w:p w14:paraId="7D82988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6.质疑和投诉</w:t>
      </w:r>
    </w:p>
    <w:p w14:paraId="392DA24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6.1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供应商认为磋商文件使自己的合法权益受到损害的，应当在公告期限届满之日起七个</w:t>
      </w:r>
      <w:r>
        <w:rPr>
          <w:rFonts w:hint="eastAsia" w:ascii="宋体" w:hAnsi="宋体" w:eastAsia="宋体" w:cs="宋体"/>
          <w:spacing w:val="9"/>
          <w:sz w:val="21"/>
          <w:szCs w:val="21"/>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1"/>
          <w:szCs w:val="21"/>
        </w:rPr>
        <w:t>质疑</w:t>
      </w:r>
      <w:r>
        <w:rPr>
          <w:rFonts w:hint="eastAsia" w:ascii="宋体" w:hAnsi="宋体" w:eastAsia="宋体" w:cs="宋体"/>
          <w:b/>
          <w:bCs/>
          <w:spacing w:val="8"/>
          <w:sz w:val="21"/>
          <w:szCs w:val="21"/>
          <w:lang w:eastAsia="zh-CN"/>
        </w:rPr>
        <w:t>（“质疑函 ”格式见附表 1）</w:t>
      </w:r>
      <w:r>
        <w:rPr>
          <w:rFonts w:hint="eastAsia" w:ascii="宋体" w:hAnsi="宋体" w:eastAsia="宋体" w:cs="宋体"/>
          <w:spacing w:val="5"/>
          <w:sz w:val="21"/>
          <w:szCs w:val="21"/>
        </w:rPr>
        <w:t>。否则，采购代理机构有</w:t>
      </w:r>
      <w:r>
        <w:rPr>
          <w:rFonts w:hint="eastAsia" w:ascii="宋体" w:hAnsi="宋体" w:eastAsia="宋体" w:cs="宋体"/>
          <w:spacing w:val="4"/>
          <w:sz w:val="21"/>
          <w:szCs w:val="21"/>
        </w:rPr>
        <w:t>权拒收。</w:t>
      </w:r>
    </w:p>
    <w:p w14:paraId="773E5E5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采购代理机构应认真做好质疑处理工作，对于质疑供应商在法定质疑期内提出的质疑函，应当在收到质疑函后</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7</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个工作日内作出答复，并以书面形式通知</w:t>
      </w:r>
      <w:r>
        <w:rPr>
          <w:rFonts w:hint="eastAsia" w:ascii="宋体" w:hAnsi="宋体" w:eastAsia="宋体" w:cs="宋体"/>
          <w:spacing w:val="8"/>
          <w:sz w:val="21"/>
          <w:szCs w:val="21"/>
        </w:rPr>
        <w:t>质疑供应商和其他有关供应商。</w:t>
      </w:r>
    </w:p>
    <w:p w14:paraId="7DB75F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2ED1E8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pacing w:val="7"/>
          <w:sz w:val="21"/>
          <w:szCs w:val="21"/>
        </w:rPr>
      </w:pPr>
      <w:r>
        <w:rPr>
          <w:rFonts w:hint="eastAsia" w:ascii="宋体" w:hAnsi="宋体" w:eastAsia="宋体" w:cs="宋体"/>
          <w:spacing w:val="10"/>
          <w:sz w:val="21"/>
          <w:szCs w:val="21"/>
        </w:rPr>
        <w:t>6.2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供应商对采购代理机构的质疑答复不满意或者采购代理机构未在规定的时间内</w:t>
      </w:r>
      <w:r>
        <w:rPr>
          <w:rFonts w:hint="eastAsia" w:ascii="宋体" w:hAnsi="宋体" w:eastAsia="宋体" w:cs="宋体"/>
          <w:spacing w:val="9"/>
          <w:sz w:val="21"/>
          <w:szCs w:val="21"/>
        </w:rPr>
        <w:t>作出答复的，可以</w:t>
      </w:r>
      <w:r>
        <w:rPr>
          <w:rFonts w:hint="eastAsia" w:ascii="宋体" w:hAnsi="宋体" w:eastAsia="宋体" w:cs="宋体"/>
          <w:spacing w:val="7"/>
          <w:sz w:val="21"/>
          <w:szCs w:val="21"/>
        </w:rPr>
        <w:t>在答复期满后十五个工作日内</w:t>
      </w:r>
      <w:r>
        <w:rPr>
          <w:rFonts w:hint="eastAsia" w:ascii="宋体" w:hAnsi="宋体" w:eastAsia="宋体" w:cs="宋体"/>
          <w:spacing w:val="10"/>
          <w:sz w:val="21"/>
          <w:szCs w:val="21"/>
        </w:rPr>
        <w:t>向</w:t>
      </w:r>
      <w:r>
        <w:rPr>
          <w:rFonts w:hint="eastAsia" w:cs="宋体"/>
          <w:spacing w:val="10"/>
          <w:sz w:val="21"/>
          <w:szCs w:val="21"/>
          <w:lang w:val="en-US" w:eastAsia="zh-CN"/>
        </w:rPr>
        <w:t>临桂区财政局</w:t>
      </w:r>
      <w:r>
        <w:rPr>
          <w:rFonts w:hint="eastAsia" w:ascii="宋体" w:hAnsi="宋体" w:eastAsia="宋体" w:cs="宋体"/>
          <w:spacing w:val="10"/>
          <w:sz w:val="21"/>
          <w:szCs w:val="21"/>
        </w:rPr>
        <w:t>投诉</w:t>
      </w:r>
      <w:r>
        <w:rPr>
          <w:rFonts w:hint="eastAsia" w:ascii="宋体" w:hAnsi="宋体" w:eastAsia="宋体" w:cs="宋体"/>
          <w:spacing w:val="10"/>
          <w:sz w:val="21"/>
          <w:szCs w:val="21"/>
          <w:lang w:eastAsia="zh-CN"/>
        </w:rPr>
        <w:t>（</w:t>
      </w:r>
      <w:r>
        <w:rPr>
          <w:rFonts w:hint="eastAsia" w:ascii="宋体" w:hAnsi="宋体" w:eastAsia="宋体" w:cs="宋体"/>
          <w:b/>
          <w:bCs/>
          <w:spacing w:val="8"/>
          <w:sz w:val="21"/>
          <w:szCs w:val="21"/>
          <w:lang w:eastAsia="zh-CN"/>
        </w:rPr>
        <w:t>“投诉书 ”格式见附表 2）。</w:t>
      </w:r>
    </w:p>
    <w:p w14:paraId="7E03CC4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6.3</w:t>
      </w:r>
      <w:r>
        <w:rPr>
          <w:rFonts w:hint="eastAsia" w:ascii="宋体" w:hAnsi="宋体" w:eastAsia="宋体" w:cs="宋体"/>
          <w:spacing w:val="-28"/>
          <w:sz w:val="21"/>
          <w:szCs w:val="21"/>
        </w:rPr>
        <w:t xml:space="preserve"> </w:t>
      </w:r>
      <w:r>
        <w:rPr>
          <w:rFonts w:hint="eastAsia" w:ascii="宋体" w:hAnsi="宋体" w:eastAsia="宋体" w:cs="宋体"/>
          <w:spacing w:val="8"/>
          <w:sz w:val="21"/>
          <w:szCs w:val="21"/>
        </w:rPr>
        <w:t>供应商提出质疑、投诉，应当遵守中华人民共和国财政部令第</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94</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号《政府采购质疑和投诉办法》</w:t>
      </w:r>
      <w:r>
        <w:rPr>
          <w:rFonts w:hint="eastAsia" w:ascii="宋体" w:hAnsi="宋体" w:eastAsia="宋体" w:cs="宋体"/>
          <w:sz w:val="21"/>
          <w:szCs w:val="21"/>
        </w:rPr>
        <w:t xml:space="preserve"> </w:t>
      </w:r>
      <w:r>
        <w:rPr>
          <w:rFonts w:hint="eastAsia" w:ascii="宋体" w:hAnsi="宋体" w:eastAsia="宋体" w:cs="宋体"/>
          <w:spacing w:val="9"/>
          <w:sz w:val="21"/>
          <w:szCs w:val="21"/>
        </w:rPr>
        <w:t>的相关规定，且采用书面形式。质疑函、投诉书均应明确阐述磋商文件、采购过程或成交结果中使自己合法权益受到损害的实质性内容，并提供相关事实、依据和证据及其来源。</w:t>
      </w:r>
    </w:p>
    <w:p w14:paraId="1419F33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供应商提出质疑应当提交质疑函和必要的证明材料，针对同一采购程序环节的质疑必须在法定质疑期</w:t>
      </w:r>
      <w:r>
        <w:rPr>
          <w:rFonts w:hint="eastAsia" w:ascii="宋体" w:hAnsi="宋体" w:eastAsia="宋体" w:cs="宋体"/>
          <w:spacing w:val="7"/>
          <w:sz w:val="21"/>
          <w:szCs w:val="21"/>
        </w:rPr>
        <w:t>内一次性提出。质疑函应当包括下列内容：</w:t>
      </w:r>
    </w:p>
    <w:p w14:paraId="01A860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（1）供应商的姓名或者名称、地址、邮编、联系人及联系电话；</w:t>
      </w:r>
    </w:p>
    <w:p w14:paraId="48BFC3B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（2）质疑项目的名称、编号；</w:t>
      </w:r>
    </w:p>
    <w:p w14:paraId="1ECDA8B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（3）具体、明确的质疑事项和与质疑事项相关的请求；</w:t>
      </w:r>
    </w:p>
    <w:p w14:paraId="3AE8DC3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（4）事实依据；</w:t>
      </w:r>
    </w:p>
    <w:p w14:paraId="6F74760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（5）必要的法律依据；</w:t>
      </w:r>
    </w:p>
    <w:p w14:paraId="6930C7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jc w:val="both"/>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（6）提出质疑的日期。</w:t>
      </w:r>
    </w:p>
    <w:p w14:paraId="4DABDF4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供应商为自然人的，应当由本人签字；供应商为法人或者其他组织的，应当由法定代表人、主要负责人，或者其授权代表签字或者盖章，并加盖公章。</w:t>
      </w:r>
    </w:p>
    <w:p w14:paraId="2DE8E07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接收质疑函方式：以书面形式</w:t>
      </w:r>
    </w:p>
    <w:p w14:paraId="180B867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质疑联系部门及联系方式：</w:t>
      </w:r>
      <w:r>
        <w:rPr>
          <w:rFonts w:hint="eastAsia" w:cs="宋体"/>
          <w:spacing w:val="8"/>
          <w:sz w:val="21"/>
          <w:szCs w:val="21"/>
          <w:lang w:eastAsia="zh-CN"/>
        </w:rPr>
        <w:t>广西来资招标咨询有限公司</w:t>
      </w:r>
      <w:r>
        <w:rPr>
          <w:rFonts w:hint="eastAsia" w:ascii="宋体" w:hAnsi="宋体" w:eastAsia="宋体" w:cs="宋体"/>
          <w:spacing w:val="8"/>
          <w:sz w:val="21"/>
          <w:szCs w:val="21"/>
        </w:rPr>
        <w:t>，联系人：</w:t>
      </w:r>
      <w:r>
        <w:rPr>
          <w:rFonts w:hint="eastAsia" w:cs="宋体"/>
          <w:spacing w:val="8"/>
          <w:sz w:val="21"/>
          <w:szCs w:val="21"/>
          <w:lang w:eastAsia="zh-CN"/>
        </w:rPr>
        <w:t>颜工</w:t>
      </w:r>
      <w:r>
        <w:rPr>
          <w:rFonts w:hint="eastAsia" w:ascii="宋体" w:hAnsi="宋体" w:eastAsia="宋体" w:cs="宋体"/>
          <w:spacing w:val="8"/>
          <w:sz w:val="21"/>
          <w:szCs w:val="21"/>
        </w:rPr>
        <w:t>，联系电话：</w:t>
      </w:r>
      <w:r>
        <w:rPr>
          <w:rFonts w:hint="eastAsia" w:cs="宋体"/>
          <w:spacing w:val="8"/>
          <w:sz w:val="21"/>
          <w:szCs w:val="21"/>
          <w:lang w:val="en-US" w:eastAsia="zh-CN"/>
        </w:rPr>
        <w:t>0773-3616688</w:t>
      </w:r>
      <w:r>
        <w:rPr>
          <w:rFonts w:hint="eastAsia" w:ascii="宋体" w:hAnsi="宋体" w:eastAsia="宋体" w:cs="宋体"/>
          <w:spacing w:val="5"/>
          <w:sz w:val="21"/>
          <w:szCs w:val="21"/>
        </w:rPr>
        <w:t>；通讯地址：</w:t>
      </w:r>
      <w:r>
        <w:rPr>
          <w:rFonts w:hint="eastAsia" w:cs="宋体"/>
          <w:spacing w:val="5"/>
          <w:sz w:val="21"/>
          <w:szCs w:val="21"/>
          <w:lang w:eastAsia="zh-CN"/>
        </w:rPr>
        <w:t>桂林市临桂新区彰泰公园1号2栋1单元12楼</w:t>
      </w:r>
      <w:r>
        <w:rPr>
          <w:rFonts w:hint="eastAsia" w:ascii="宋体" w:hAnsi="宋体" w:eastAsia="宋体" w:cs="宋体"/>
          <w:spacing w:val="4"/>
          <w:sz w:val="21"/>
          <w:szCs w:val="21"/>
        </w:rPr>
        <w:t>。</w:t>
      </w:r>
    </w:p>
    <w:p w14:paraId="6F45B40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7.转包与分包</w:t>
      </w:r>
    </w:p>
    <w:p w14:paraId="4A5F822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7.1</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本项目不允许转包。</w:t>
      </w:r>
    </w:p>
    <w:p w14:paraId="759025A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7.2</w:t>
      </w:r>
      <w:r>
        <w:rPr>
          <w:rFonts w:hint="eastAsia" w:ascii="宋体" w:hAnsi="宋体" w:eastAsia="宋体" w:cs="宋体"/>
          <w:spacing w:val="-30"/>
          <w:sz w:val="21"/>
          <w:szCs w:val="21"/>
        </w:rPr>
        <w:t xml:space="preserve"> </w:t>
      </w:r>
      <w:r>
        <w:rPr>
          <w:rFonts w:hint="eastAsia" w:ascii="宋体" w:hAnsi="宋体" w:eastAsia="宋体" w:cs="宋体"/>
          <w:spacing w:val="5"/>
          <w:sz w:val="21"/>
          <w:szCs w:val="21"/>
        </w:rPr>
        <w:t>本项目不可以分包。</w:t>
      </w:r>
    </w:p>
    <w:p w14:paraId="3440A17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8.特别说明</w:t>
      </w:r>
    </w:p>
    <w:p w14:paraId="02717B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8.1</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关联供应商不得参加同一合同项下政府采购活动，否则</w:t>
      </w:r>
      <w:r>
        <w:rPr>
          <w:rFonts w:hint="eastAsia" w:ascii="宋体" w:hAnsi="宋体" w:eastAsia="宋体" w:cs="宋体"/>
          <w:spacing w:val="8"/>
          <w:sz w:val="21"/>
          <w:szCs w:val="21"/>
        </w:rPr>
        <w:t>响应文件将被视为无效：</w:t>
      </w:r>
    </w:p>
    <w:p w14:paraId="2ACD813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（1）单位负责人为同一人或者存在直接控股、管理关系的，不得参加同一合同项下的政府采购活动。</w:t>
      </w:r>
    </w:p>
    <w:p w14:paraId="46DBE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（2）为本采购项目提供整体设计、规</w:t>
      </w:r>
      <w:r>
        <w:rPr>
          <w:rFonts w:hint="eastAsia" w:ascii="宋体" w:hAnsi="宋体" w:eastAsia="宋体" w:cs="宋体"/>
          <w:spacing w:val="11"/>
          <w:sz w:val="21"/>
          <w:szCs w:val="21"/>
        </w:rPr>
        <w:t>范编制或者项目管理、监理、检测等服务的供应商，不得再参</w:t>
      </w:r>
      <w:r>
        <w:rPr>
          <w:rFonts w:hint="eastAsia" w:ascii="宋体" w:hAnsi="宋体" w:eastAsia="宋体" w:cs="宋体"/>
          <w:spacing w:val="7"/>
          <w:sz w:val="21"/>
          <w:szCs w:val="21"/>
        </w:rPr>
        <w:t>加本次采购活动。</w:t>
      </w:r>
    </w:p>
    <w:p w14:paraId="7C525FC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8.2</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供应商磋商所使用的资格、信誉、荣誉、业绩与企业认证必须为本法人所拥有，</w:t>
      </w:r>
      <w:r>
        <w:rPr>
          <w:rFonts w:hint="eastAsia" w:ascii="宋体" w:hAnsi="宋体" w:eastAsia="宋体" w:cs="宋体"/>
          <w:spacing w:val="9"/>
          <w:sz w:val="21"/>
          <w:szCs w:val="21"/>
        </w:rPr>
        <w:t>供应商磋商所使</w:t>
      </w:r>
      <w:r>
        <w:rPr>
          <w:rFonts w:hint="eastAsia" w:ascii="宋体" w:hAnsi="宋体" w:eastAsia="宋体" w:cs="宋体"/>
          <w:spacing w:val="8"/>
          <w:sz w:val="21"/>
          <w:szCs w:val="21"/>
        </w:rPr>
        <w:t>用的采购项目实施人员必须为供应商员工。</w:t>
      </w:r>
    </w:p>
    <w:p w14:paraId="12876CF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8.3供应商应仔细阅读竞争性磋商文件的所有内容，按照竞争性磋商文件的要求提交</w:t>
      </w:r>
      <w:r>
        <w:rPr>
          <w:rFonts w:hint="eastAsia" w:ascii="宋体" w:hAnsi="宋体" w:eastAsia="宋体" w:cs="宋体"/>
          <w:spacing w:val="9"/>
          <w:sz w:val="21"/>
          <w:szCs w:val="21"/>
        </w:rPr>
        <w:t>响应文件，并对</w:t>
      </w:r>
      <w:r>
        <w:rPr>
          <w:rFonts w:hint="eastAsia" w:ascii="宋体" w:hAnsi="宋体" w:eastAsia="宋体" w:cs="宋体"/>
          <w:spacing w:val="8"/>
          <w:sz w:val="21"/>
          <w:szCs w:val="21"/>
        </w:rPr>
        <w:t>所提供的全部资料的真实性承担法律责任。</w:t>
      </w:r>
    </w:p>
    <w:p w14:paraId="58803B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8.4供应商在采购活动中提供任何虚假材料，其响应文件作无效处理，并报监管部门</w:t>
      </w:r>
      <w:r>
        <w:rPr>
          <w:rFonts w:hint="eastAsia" w:ascii="宋体" w:hAnsi="宋体" w:eastAsia="宋体" w:cs="宋体"/>
          <w:spacing w:val="9"/>
          <w:sz w:val="21"/>
          <w:szCs w:val="21"/>
        </w:rPr>
        <w:t>查处；成交后发现的，成交供应商须依照《中华人民共和国消费者权益保护法》规定赔偿采购人，且民事赔偿并不免除违</w:t>
      </w:r>
      <w:r>
        <w:rPr>
          <w:rFonts w:hint="eastAsia" w:ascii="宋体" w:hAnsi="宋体" w:eastAsia="宋体" w:cs="宋体"/>
          <w:spacing w:val="8"/>
          <w:sz w:val="21"/>
          <w:szCs w:val="21"/>
        </w:rPr>
        <w:t>法供应商的行政与刑事责任。</w:t>
      </w:r>
    </w:p>
    <w:p w14:paraId="11B25E98">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二、磋商文件</w:t>
      </w:r>
    </w:p>
    <w:p w14:paraId="484CAB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9.磋商文件的构成</w:t>
      </w:r>
    </w:p>
    <w:p w14:paraId="26E5CD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（1）竞争性磋商公告；</w:t>
      </w:r>
    </w:p>
    <w:p w14:paraId="054934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（2）供应商须知；</w:t>
      </w:r>
    </w:p>
    <w:p w14:paraId="7AE7EF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（3）工程量清单及图纸；</w:t>
      </w:r>
    </w:p>
    <w:p w14:paraId="225FC9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（4）评审办法；</w:t>
      </w:r>
    </w:p>
    <w:p w14:paraId="0F3D6B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（5）政府采购合同（合同主要条款及格式）；</w:t>
      </w:r>
    </w:p>
    <w:p w14:paraId="62CC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（6）响应文件（格式）。</w:t>
      </w:r>
    </w:p>
    <w:p w14:paraId="44888E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10.磋商文件的澄清与修改</w:t>
      </w:r>
    </w:p>
    <w:p w14:paraId="269B08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10.1提交首次响应文件截止之日前，采购代理机构可以对已发出的磋商文</w:t>
      </w:r>
      <w:r>
        <w:rPr>
          <w:rFonts w:hint="eastAsia" w:ascii="宋体" w:hAnsi="宋体" w:eastAsia="宋体" w:cs="宋体"/>
          <w:spacing w:val="7"/>
          <w:sz w:val="21"/>
          <w:szCs w:val="21"/>
        </w:rPr>
        <w:t>件进行必要澄清或者修改，</w:t>
      </w:r>
      <w:r>
        <w:rPr>
          <w:rFonts w:hint="eastAsia" w:ascii="宋体" w:hAnsi="宋体" w:eastAsia="宋体" w:cs="宋体"/>
          <w:spacing w:val="9"/>
          <w:sz w:val="21"/>
          <w:szCs w:val="21"/>
        </w:rPr>
        <w:t>澄清或者修改的内容作为磋商文件的组成部分。澄清或者修改的内容可能影响响应文件编制的，采购代理</w:t>
      </w:r>
      <w:r>
        <w:rPr>
          <w:rFonts w:hint="eastAsia" w:ascii="宋体" w:hAnsi="宋体" w:eastAsia="宋体" w:cs="宋体"/>
          <w:spacing w:val="14"/>
          <w:sz w:val="21"/>
          <w:szCs w:val="21"/>
        </w:rPr>
        <w:t>机构应当在提交首次响应文件递交截止时间五日前在本项目竞争性磋商公告发布的同一媒体上发</w:t>
      </w:r>
      <w:r>
        <w:rPr>
          <w:rFonts w:hint="eastAsia" w:ascii="宋体" w:hAnsi="宋体" w:eastAsia="宋体" w:cs="宋体"/>
          <w:spacing w:val="13"/>
          <w:sz w:val="21"/>
          <w:szCs w:val="21"/>
        </w:rPr>
        <w:t>布更正</w:t>
      </w:r>
      <w:r>
        <w:rPr>
          <w:rFonts w:hint="eastAsia" w:ascii="宋体" w:hAnsi="宋体" w:eastAsia="宋体" w:cs="宋体"/>
          <w:spacing w:val="9"/>
          <w:sz w:val="21"/>
          <w:szCs w:val="21"/>
        </w:rPr>
        <w:t>公告，不足五日的，应当顺延首次响应文件递交截止时间。</w:t>
      </w:r>
    </w:p>
    <w:p w14:paraId="0A75597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10.2供应商下载竞争性磋商文件后应实时关注相关网站了解澄清、修改等与项目有关的内容，如因供应商未及时登录相关网站了解澄清、修改等与项目有关的内容，从而导致磋商无效的，由供应商自行承担责任。</w:t>
      </w:r>
    </w:p>
    <w:p w14:paraId="354EF3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10.3</w:t>
      </w:r>
      <w:r>
        <w:rPr>
          <w:rFonts w:hint="eastAsia" w:ascii="宋体" w:hAnsi="宋体" w:eastAsia="宋体" w:cs="宋体"/>
          <w:spacing w:val="-40"/>
          <w:sz w:val="21"/>
          <w:szCs w:val="21"/>
        </w:rPr>
        <w:t xml:space="preserve"> </w:t>
      </w:r>
      <w:r>
        <w:rPr>
          <w:rFonts w:hint="eastAsia" w:ascii="宋体" w:hAnsi="宋体" w:eastAsia="宋体" w:cs="宋体"/>
          <w:spacing w:val="8"/>
          <w:sz w:val="21"/>
          <w:szCs w:val="21"/>
        </w:rPr>
        <w:t>澄清或者修改的内容为磋商文件的组成部分。当澄清或者修改通知就同</w:t>
      </w:r>
      <w:r>
        <w:rPr>
          <w:rFonts w:hint="eastAsia" w:ascii="宋体" w:hAnsi="宋体" w:eastAsia="宋体" w:cs="宋体"/>
          <w:spacing w:val="7"/>
          <w:sz w:val="21"/>
          <w:szCs w:val="21"/>
        </w:rPr>
        <w:t>一内容的表述不一致时，</w:t>
      </w:r>
      <w:r>
        <w:rPr>
          <w:rFonts w:hint="eastAsia" w:ascii="宋体" w:hAnsi="宋体" w:eastAsia="宋体" w:cs="宋体"/>
          <w:spacing w:val="6"/>
          <w:sz w:val="21"/>
          <w:szCs w:val="21"/>
        </w:rPr>
        <w:t>以最后发出的书面文件为准。</w:t>
      </w:r>
    </w:p>
    <w:p w14:paraId="13991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10.4 磋商文件的澄清或者修改都应该通过本项目采购代理机构以法定</w:t>
      </w:r>
      <w:r>
        <w:rPr>
          <w:rFonts w:hint="eastAsia" w:ascii="宋体" w:hAnsi="宋体" w:eastAsia="宋体" w:cs="宋体"/>
          <w:spacing w:val="10"/>
          <w:sz w:val="21"/>
          <w:szCs w:val="21"/>
        </w:rPr>
        <w:t>形式发布，采购人非通过本机</w:t>
      </w:r>
      <w:r>
        <w:rPr>
          <w:rFonts w:hint="eastAsia" w:ascii="宋体" w:hAnsi="宋体" w:eastAsia="宋体" w:cs="宋体"/>
          <w:spacing w:val="9"/>
          <w:sz w:val="21"/>
          <w:szCs w:val="21"/>
        </w:rPr>
        <w:t>构，不得擅自澄清、答复、修改或补充磋商文件。</w:t>
      </w:r>
    </w:p>
    <w:p w14:paraId="345037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10.5 采购人和采购代理机构可以视采购具体情况，延长响应文件递交</w:t>
      </w:r>
      <w:r>
        <w:rPr>
          <w:rFonts w:hint="eastAsia" w:ascii="宋体" w:hAnsi="宋体" w:eastAsia="宋体" w:cs="宋体"/>
          <w:spacing w:val="10"/>
          <w:sz w:val="21"/>
          <w:szCs w:val="21"/>
        </w:rPr>
        <w:t>截止时间</w:t>
      </w:r>
      <w:r>
        <w:rPr>
          <w:rFonts w:hint="eastAsia" w:ascii="宋体" w:hAnsi="宋体" w:eastAsia="宋体" w:cs="宋体"/>
          <w:spacing w:val="10"/>
          <w:sz w:val="21"/>
          <w:szCs w:val="21"/>
        </w:rPr>
        <w:t>和磋商时间，并在本</w:t>
      </w:r>
      <w:r>
        <w:rPr>
          <w:rFonts w:hint="eastAsia" w:ascii="宋体" w:hAnsi="宋体" w:eastAsia="宋体" w:cs="宋体"/>
          <w:spacing w:val="9"/>
          <w:sz w:val="21"/>
          <w:szCs w:val="21"/>
        </w:rPr>
        <w:t>项目竞争性磋商公告发布的同一媒体上发布变更公告。</w:t>
      </w:r>
    </w:p>
    <w:p w14:paraId="45A5EBA7">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560" w:firstLineChars="200"/>
        <w:jc w:val="center"/>
        <w:textAlignment w:val="baseline"/>
        <w:outlineLvl w:val="1"/>
        <w:rPr>
          <w:rFonts w:hint="eastAsia" w:ascii="宋体" w:hAnsi="宋体" w:eastAsia="宋体" w:cs="宋体"/>
          <w:position w:val="9"/>
          <w:sz w:val="28"/>
          <w:szCs w:val="28"/>
          <w14:textOutline w14:w="5103" w14:cap="sq" w14:cmpd="sng">
            <w14:solidFill>
              <w14:srgbClr w14:val="000000"/>
            </w14:solidFill>
            <w14:prstDash w14:val="solid"/>
            <w14:bevel/>
          </w14:textOutline>
        </w:rPr>
      </w:pPr>
      <w:r>
        <w:rPr>
          <w:rFonts w:hint="eastAsia" w:ascii="宋体" w:hAnsi="宋体" w:eastAsia="宋体" w:cs="宋体"/>
          <w:position w:val="9"/>
          <w:sz w:val="28"/>
          <w:szCs w:val="28"/>
          <w14:textOutline w14:w="5103" w14:cap="sq" w14:cmpd="sng">
            <w14:solidFill>
              <w14:srgbClr w14:val="000000"/>
            </w14:solidFill>
            <w14:prstDash w14:val="solid"/>
            <w14:bevel/>
          </w14:textOutline>
        </w:rPr>
        <w:t>竞争性磋商响应文件的编制</w:t>
      </w:r>
    </w:p>
    <w:p w14:paraId="20713D8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11.竞争性磋商响应文件（以下简称响应文件）的组成及要求</w:t>
      </w:r>
    </w:p>
    <w:p w14:paraId="71B1589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本项目实行电子投标，供应商应准备电子响应文件。电子响应文件按</w:t>
      </w:r>
      <w:r>
        <w:rPr>
          <w:rFonts w:hint="eastAsia" w:ascii="宋体" w:hAnsi="宋体" w:eastAsia="宋体" w:cs="宋体"/>
          <w:b/>
          <w:bCs/>
          <w:spacing w:val="8"/>
          <w:sz w:val="21"/>
          <w:szCs w:val="21"/>
          <w:lang w:eastAsia="zh-CN"/>
        </w:rPr>
        <w:t>广西政府采购云平台</w:t>
      </w:r>
      <w:r>
        <w:rPr>
          <w:rFonts w:hint="eastAsia" w:ascii="宋体" w:hAnsi="宋体" w:eastAsia="宋体" w:cs="宋体"/>
          <w:b/>
          <w:bCs/>
          <w:spacing w:val="8"/>
          <w:sz w:val="21"/>
          <w:szCs w:val="21"/>
        </w:rPr>
        <w:t>平台要求及本磋商文件要求制作、加密并递交。具体操作流程可参考《政府采购项目电子交易管理操作指南-供应商》，指南可在“</w:t>
      </w:r>
      <w:r>
        <w:rPr>
          <w:rFonts w:hint="eastAsia" w:ascii="宋体" w:hAnsi="宋体" w:eastAsia="宋体" w:cs="宋体"/>
          <w:b/>
          <w:bCs/>
          <w:spacing w:val="8"/>
          <w:sz w:val="21"/>
          <w:szCs w:val="21"/>
        </w:rPr>
        <w:fldChar w:fldCharType="begin"/>
      </w:r>
      <w:r>
        <w:rPr>
          <w:rFonts w:hint="eastAsia" w:ascii="宋体" w:hAnsi="宋体" w:eastAsia="宋体" w:cs="宋体"/>
          <w:b/>
          <w:bCs/>
          <w:spacing w:val="8"/>
          <w:sz w:val="21"/>
          <w:szCs w:val="21"/>
        </w:rPr>
        <w:instrText xml:space="preserve"> HYPERLINK "http://www.ccgp-guangxi.gov.cn/PurchaseAdvisory/ImportantNotice/2866753.html" </w:instrText>
      </w:r>
      <w:r>
        <w:rPr>
          <w:rFonts w:hint="eastAsia" w:ascii="宋体" w:hAnsi="宋体" w:eastAsia="宋体" w:cs="宋体"/>
          <w:b/>
          <w:bCs/>
          <w:spacing w:val="8"/>
          <w:sz w:val="21"/>
          <w:szCs w:val="21"/>
        </w:rPr>
        <w:fldChar w:fldCharType="separate"/>
      </w:r>
      <w:r>
        <w:rPr>
          <w:rFonts w:hint="eastAsia" w:ascii="宋体" w:hAnsi="宋体" w:eastAsia="宋体" w:cs="宋体"/>
          <w:b/>
          <w:bCs/>
          <w:spacing w:val="8"/>
          <w:sz w:val="21"/>
          <w:szCs w:val="21"/>
        </w:rPr>
        <w:t>http://www.ccgpguangxi.gov.cn/PurchaseAdvisory/ImportantNotice/2866753.html</w:t>
      </w:r>
      <w:r>
        <w:rPr>
          <w:rFonts w:hint="eastAsia" w:ascii="宋体" w:hAnsi="宋体" w:eastAsia="宋体" w:cs="宋体"/>
          <w:b/>
          <w:bCs/>
          <w:spacing w:val="8"/>
          <w:sz w:val="21"/>
          <w:szCs w:val="21"/>
        </w:rPr>
        <w:fldChar w:fldCharType="end"/>
      </w:r>
      <w:r>
        <w:rPr>
          <w:rFonts w:hint="eastAsia" w:ascii="宋体" w:hAnsi="宋体" w:eastAsia="宋体" w:cs="宋体"/>
          <w:b/>
          <w:bCs/>
          <w:spacing w:val="8"/>
          <w:sz w:val="21"/>
          <w:szCs w:val="21"/>
        </w:rPr>
        <w:t>”下载。</w:t>
      </w:r>
    </w:p>
    <w:p w14:paraId="6CB337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 响应文件组成【格式见“第六章 响应文件（格式） ”】</w:t>
      </w:r>
    </w:p>
    <w:p w14:paraId="0266A1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11.1.1 资格性响应证明材料：</w:t>
      </w:r>
    </w:p>
    <w:p w14:paraId="79DF762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（1）响应函及响应函附录</w:t>
      </w:r>
      <w:r>
        <w:rPr>
          <w:rFonts w:hint="eastAsia" w:ascii="宋体" w:hAnsi="宋体" w:eastAsia="宋体" w:cs="宋体"/>
          <w:b/>
          <w:bCs/>
          <w:spacing w:val="8"/>
          <w:sz w:val="21"/>
          <w:szCs w:val="21"/>
        </w:rPr>
        <w:t>（必须提供）；</w:t>
      </w:r>
    </w:p>
    <w:p w14:paraId="0739955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（2）供应商相应的法定代表人身份证正反两面复印件</w:t>
      </w:r>
      <w:r>
        <w:rPr>
          <w:rFonts w:hint="eastAsia" w:ascii="宋体" w:hAnsi="宋体" w:eastAsia="宋体" w:cs="宋体"/>
          <w:b/>
          <w:bCs/>
          <w:spacing w:val="8"/>
          <w:sz w:val="21"/>
          <w:szCs w:val="21"/>
        </w:rPr>
        <w:t>（必须提供）；</w:t>
      </w:r>
    </w:p>
    <w:p w14:paraId="1813EFD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（3）供应商的授权委托书原件、委托代理人身份证正反面复印件以及由县级以上（含县级）社会养</w:t>
      </w:r>
      <w:r>
        <w:rPr>
          <w:rFonts w:hint="eastAsia" w:ascii="宋体" w:hAnsi="宋体" w:eastAsia="宋体" w:cs="宋体"/>
          <w:spacing w:val="14"/>
          <w:sz w:val="21"/>
          <w:szCs w:val="21"/>
        </w:rPr>
        <w:t>老保险经办机构出具的供应商为委托代理人交纳的响应文件递交截止时间前半年内</w:t>
      </w:r>
      <w:r>
        <w:rPr>
          <w:rFonts w:hint="eastAsia" w:cs="宋体"/>
          <w:spacing w:val="14"/>
          <w:sz w:val="21"/>
          <w:szCs w:val="21"/>
          <w:lang w:eastAsia="zh-CN"/>
        </w:rPr>
        <w:t>任意一个月</w:t>
      </w:r>
      <w:r>
        <w:rPr>
          <w:rFonts w:hint="eastAsia" w:ascii="宋体" w:hAnsi="宋体" w:eastAsia="宋体" w:cs="宋体"/>
          <w:spacing w:val="13"/>
          <w:sz w:val="21"/>
          <w:szCs w:val="21"/>
          <w:lang w:val="en-US" w:eastAsia="zh-CN"/>
        </w:rPr>
        <w:t>养老保险</w:t>
      </w:r>
      <w:r>
        <w:rPr>
          <w:rFonts w:hint="eastAsia" w:ascii="宋体" w:hAnsi="宋体" w:eastAsia="宋体" w:cs="宋体"/>
          <w:spacing w:val="10"/>
          <w:sz w:val="21"/>
          <w:szCs w:val="21"/>
        </w:rPr>
        <w:t>证明复印件</w:t>
      </w:r>
      <w:r>
        <w:rPr>
          <w:rFonts w:hint="eastAsia" w:ascii="宋体" w:hAnsi="宋体" w:eastAsia="宋体" w:cs="宋体"/>
          <w:b/>
          <w:bCs/>
          <w:spacing w:val="8"/>
          <w:sz w:val="21"/>
          <w:szCs w:val="21"/>
        </w:rPr>
        <w:t>（委托代理时必须提供）；</w:t>
      </w:r>
    </w:p>
    <w:p w14:paraId="0A56581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b/>
          <w:bCs/>
          <w:spacing w:val="8"/>
          <w:sz w:val="21"/>
          <w:szCs w:val="21"/>
        </w:rPr>
      </w:pPr>
      <w:r>
        <w:rPr>
          <w:rFonts w:hint="eastAsia" w:ascii="宋体" w:hAnsi="宋体" w:eastAsia="宋体" w:cs="宋体"/>
          <w:spacing w:val="8"/>
          <w:sz w:val="21"/>
          <w:szCs w:val="21"/>
        </w:rPr>
        <w:t>（4）供应商基本情况表</w:t>
      </w:r>
      <w:r>
        <w:rPr>
          <w:rFonts w:hint="eastAsia" w:ascii="宋体" w:hAnsi="宋体" w:eastAsia="宋体" w:cs="宋体"/>
          <w:b/>
          <w:bCs/>
          <w:spacing w:val="8"/>
          <w:sz w:val="21"/>
          <w:szCs w:val="21"/>
        </w:rPr>
        <w:t>（必须提供）；</w:t>
      </w:r>
    </w:p>
    <w:p w14:paraId="42D7516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（5）供应商参加政府采购活动前</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11"/>
          <w:sz w:val="21"/>
          <w:szCs w:val="21"/>
        </w:rPr>
        <w:t>年内在经营活动中没有</w:t>
      </w:r>
      <w:r>
        <w:rPr>
          <w:rFonts w:hint="eastAsia" w:ascii="宋体" w:hAnsi="宋体" w:eastAsia="宋体" w:cs="宋体"/>
          <w:spacing w:val="10"/>
          <w:sz w:val="21"/>
          <w:szCs w:val="21"/>
        </w:rPr>
        <w:t>重大违法记录及有关信用信息的书面声明</w:t>
      </w:r>
      <w:r>
        <w:rPr>
          <w:rFonts w:hint="eastAsia" w:ascii="宋体" w:hAnsi="宋体" w:eastAsia="宋体" w:cs="宋体"/>
          <w:sz w:val="21"/>
          <w:szCs w:val="21"/>
        </w:rPr>
        <w:t xml:space="preserve"> </w:t>
      </w:r>
      <w:r>
        <w:rPr>
          <w:rFonts w:hint="eastAsia" w:ascii="宋体" w:hAnsi="宋体" w:eastAsia="宋体" w:cs="宋体"/>
          <w:b/>
          <w:bCs/>
          <w:spacing w:val="8"/>
          <w:sz w:val="21"/>
          <w:szCs w:val="21"/>
        </w:rPr>
        <w:t>（必须提供）；</w:t>
      </w:r>
    </w:p>
    <w:p w14:paraId="114CD26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（6）承诺函</w:t>
      </w:r>
      <w:r>
        <w:rPr>
          <w:rFonts w:hint="eastAsia" w:ascii="宋体" w:hAnsi="宋体" w:eastAsia="宋体" w:cs="宋体"/>
          <w:b/>
          <w:bCs/>
          <w:spacing w:val="8"/>
          <w:sz w:val="21"/>
          <w:szCs w:val="21"/>
        </w:rPr>
        <w:t>（必须提供）</w:t>
      </w:r>
      <w:r>
        <w:rPr>
          <w:rFonts w:hint="eastAsia" w:ascii="宋体" w:hAnsi="宋体" w:eastAsia="宋体" w:cs="宋体"/>
          <w:sz w:val="21"/>
          <w:szCs w:val="21"/>
        </w:rPr>
        <w:t>；</w:t>
      </w:r>
    </w:p>
    <w:p w14:paraId="256CFD9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ascii="宋体" w:hAnsi="宋体" w:eastAsia="宋体" w:cs="宋体"/>
          <w:spacing w:val="11"/>
          <w:sz w:val="21"/>
          <w:szCs w:val="21"/>
        </w:rPr>
        <w:t>7）</w:t>
      </w:r>
      <w:r>
        <w:rPr>
          <w:rFonts w:hint="eastAsia" w:cs="宋体"/>
          <w:spacing w:val="11"/>
          <w:sz w:val="21"/>
          <w:szCs w:val="21"/>
          <w:lang w:eastAsia="zh-CN"/>
        </w:rPr>
        <w:t>供应商2024年度以来任意年度内的财务状况报告</w:t>
      </w:r>
      <w:r>
        <w:rPr>
          <w:rFonts w:hint="eastAsia" w:ascii="宋体" w:hAnsi="宋体" w:eastAsia="宋体" w:cs="宋体"/>
          <w:spacing w:val="8"/>
          <w:sz w:val="21"/>
          <w:szCs w:val="21"/>
        </w:rPr>
        <w:t>（或银行出具的资信证明）复印件</w:t>
      </w:r>
      <w:r>
        <w:rPr>
          <w:rFonts w:hint="eastAsia" w:ascii="宋体" w:hAnsi="宋体" w:eastAsia="宋体" w:cs="宋体"/>
          <w:b/>
          <w:bCs/>
          <w:spacing w:val="8"/>
          <w:sz w:val="21"/>
          <w:szCs w:val="21"/>
        </w:rPr>
        <w:t>（必须提供）；</w:t>
      </w:r>
    </w:p>
    <w:p w14:paraId="3B61664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（8）供应商近半年内任意一个月或任一季度依法缴纳税收的证明材料【增值税发票(税收完税证明)或企业所得税完税证明或税务部门出具的免</w:t>
      </w:r>
      <w:r>
        <w:rPr>
          <w:rFonts w:hint="eastAsia" w:cs="宋体"/>
          <w:spacing w:val="11"/>
          <w:sz w:val="21"/>
          <w:szCs w:val="21"/>
          <w:lang w:eastAsia="zh-CN"/>
        </w:rPr>
        <w:t>（无）</w:t>
      </w:r>
      <w:r>
        <w:rPr>
          <w:rFonts w:hint="eastAsia" w:ascii="宋体" w:hAnsi="宋体" w:eastAsia="宋体" w:cs="宋体"/>
          <w:spacing w:val="11"/>
          <w:sz w:val="21"/>
          <w:szCs w:val="21"/>
        </w:rPr>
        <w:t>税</w:t>
      </w:r>
      <w:r>
        <w:rPr>
          <w:rFonts w:hint="eastAsia" w:ascii="宋体" w:hAnsi="宋体" w:eastAsia="宋体" w:cs="宋体"/>
          <w:spacing w:val="9"/>
          <w:sz w:val="21"/>
          <w:szCs w:val="21"/>
        </w:rPr>
        <w:t>证明】复印件</w:t>
      </w:r>
      <w:r>
        <w:rPr>
          <w:rFonts w:hint="eastAsia" w:ascii="宋体" w:hAnsi="宋体" w:eastAsia="宋体" w:cs="宋体"/>
          <w:b/>
          <w:bCs/>
          <w:spacing w:val="8"/>
          <w:sz w:val="21"/>
          <w:szCs w:val="21"/>
        </w:rPr>
        <w:t>（必须提供）；</w:t>
      </w:r>
    </w:p>
    <w:p w14:paraId="3846362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（9）《中小企业声明函》（见附件）</w:t>
      </w:r>
      <w:r>
        <w:rPr>
          <w:rFonts w:hint="eastAsia" w:ascii="宋体" w:hAnsi="宋体" w:eastAsia="宋体" w:cs="宋体"/>
          <w:b/>
          <w:bCs/>
          <w:spacing w:val="8"/>
          <w:sz w:val="21"/>
          <w:szCs w:val="21"/>
        </w:rPr>
        <w:t>（除监狱企业及残疾人福利性单位外，必须提供）；</w:t>
      </w:r>
    </w:p>
    <w:p w14:paraId="3552DFF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jc w:val="left"/>
        <w:textAlignment w:val="baseline"/>
        <w:rPr>
          <w:rFonts w:hint="eastAsia" w:ascii="宋体" w:hAnsi="宋体" w:eastAsia="宋体" w:cs="宋体"/>
          <w:b/>
          <w:bCs/>
          <w:spacing w:val="8"/>
          <w:sz w:val="21"/>
          <w:szCs w:val="21"/>
        </w:rPr>
      </w:pPr>
      <w:r>
        <w:rPr>
          <w:rFonts w:hint="eastAsia" w:ascii="宋体" w:hAnsi="宋体" w:eastAsia="宋体" w:cs="宋体"/>
          <w:spacing w:val="9"/>
          <w:sz w:val="21"/>
          <w:szCs w:val="21"/>
        </w:rPr>
        <w:t>（</w:t>
      </w:r>
      <w:r>
        <w:rPr>
          <w:rFonts w:hint="eastAsia" w:ascii="宋体" w:hAnsi="宋体" w:eastAsia="宋体" w:cs="宋体"/>
          <w:spacing w:val="11"/>
          <w:sz w:val="21"/>
          <w:szCs w:val="21"/>
        </w:rPr>
        <w:t>10）如供应商属于监狱企业的，应当提供由省级以上监狱管理局、戒毒管理局等（含新疆生产建设兵团）出具的属于监狱企业的证明文件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1"/>
          <w:szCs w:val="21"/>
        </w:rPr>
        <w:t>（如供应商属于监狱企业的，则必须提供）；</w:t>
      </w:r>
    </w:p>
    <w:p w14:paraId="54ADD41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（11）符合条件的残疾人福利性单位在参加政府采购活动时，应当提供《残疾人福利性单位声明函》（见附件），并对声明的真实性负责</w:t>
      </w:r>
      <w:r>
        <w:rPr>
          <w:rFonts w:hint="eastAsia" w:ascii="宋体" w:hAnsi="宋体" w:eastAsia="宋体" w:cs="宋体"/>
          <w:b/>
          <w:bCs/>
          <w:spacing w:val="8"/>
          <w:sz w:val="21"/>
          <w:szCs w:val="21"/>
        </w:rPr>
        <w:t>（如供应商属于残疾人福利性单位的，则必须提供）。</w:t>
      </w:r>
    </w:p>
    <w:p w14:paraId="4F8607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11.1.2 符合性响应证明材料：</w:t>
      </w:r>
    </w:p>
    <w:p w14:paraId="32A1996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（1）已标价工程量清单</w:t>
      </w:r>
      <w:r>
        <w:rPr>
          <w:rFonts w:hint="eastAsia" w:ascii="宋体" w:hAnsi="宋体" w:eastAsia="宋体" w:cs="宋体"/>
          <w:b/>
          <w:bCs/>
          <w:spacing w:val="8"/>
          <w:sz w:val="21"/>
          <w:szCs w:val="21"/>
        </w:rPr>
        <w:t>（必须提供）；</w:t>
      </w:r>
    </w:p>
    <w:p w14:paraId="674F865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（2）施工组织设计</w:t>
      </w:r>
      <w:r>
        <w:rPr>
          <w:rFonts w:hint="eastAsia" w:ascii="宋体" w:hAnsi="宋体" w:eastAsia="宋体" w:cs="宋体"/>
          <w:b/>
          <w:bCs/>
          <w:spacing w:val="8"/>
          <w:sz w:val="21"/>
          <w:szCs w:val="21"/>
        </w:rPr>
        <w:t>（必须提供）。</w:t>
      </w:r>
    </w:p>
    <w:p w14:paraId="09547B5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（3）项目管理机构组成表</w:t>
      </w:r>
      <w:r>
        <w:rPr>
          <w:rFonts w:hint="eastAsia" w:ascii="宋体" w:hAnsi="宋体" w:eastAsia="宋体" w:cs="宋体"/>
          <w:spacing w:val="11"/>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rPr>
        <w:t>项目经理应附身份证、注册建造师执业资格证书、安全生产考核合格证书（B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ascii="宋体" w:hAnsi="宋体" w:eastAsia="宋体" w:cs="宋体"/>
          <w:spacing w:val="11"/>
          <w:sz w:val="21"/>
          <w:szCs w:val="21"/>
          <w:lang w:eastAsia="zh-CN"/>
        </w:rPr>
        <w:t>养老保险</w:t>
      </w:r>
      <w:r>
        <w:rPr>
          <w:rFonts w:hint="eastAsia" w:ascii="宋体" w:hAnsi="宋体" w:eastAsia="宋体" w:cs="宋体"/>
          <w:spacing w:val="11"/>
          <w:sz w:val="21"/>
          <w:szCs w:val="21"/>
        </w:rPr>
        <w:t>部门出具的供应商为其交纳的响应文件递交截止时间前半年内</w:t>
      </w:r>
      <w:r>
        <w:rPr>
          <w:rFonts w:hint="eastAsia" w:cs="宋体"/>
          <w:spacing w:val="11"/>
          <w:sz w:val="21"/>
          <w:szCs w:val="21"/>
          <w:lang w:eastAsia="zh-CN"/>
        </w:rPr>
        <w:t>任意一个月</w:t>
      </w:r>
      <w:r>
        <w:rPr>
          <w:rFonts w:hint="eastAsia" w:ascii="宋体" w:hAnsi="宋体" w:eastAsia="宋体" w:cs="宋体"/>
          <w:spacing w:val="11"/>
          <w:sz w:val="21"/>
          <w:szCs w:val="21"/>
          <w:lang w:val="en-US" w:eastAsia="zh-CN"/>
        </w:rPr>
        <w:t>养老保险</w:t>
      </w:r>
      <w:r>
        <w:rPr>
          <w:rFonts w:hint="eastAsia" w:ascii="宋体" w:hAnsi="宋体" w:eastAsia="宋体" w:cs="宋体"/>
          <w:spacing w:val="11"/>
          <w:sz w:val="21"/>
          <w:szCs w:val="21"/>
        </w:rPr>
        <w:t>证明复印件；若为新进员工，请提供劳动合同扫描件。</w:t>
      </w:r>
      <w:r>
        <w:rPr>
          <w:rFonts w:hint="eastAsia" w:ascii="宋体" w:hAnsi="宋体" w:eastAsia="宋体" w:cs="宋体"/>
          <w:spacing w:val="9"/>
          <w:sz w:val="21"/>
          <w:szCs w:val="21"/>
        </w:rPr>
        <w:t>】</w:t>
      </w:r>
      <w:r>
        <w:rPr>
          <w:rFonts w:hint="eastAsia" w:ascii="宋体" w:hAnsi="宋体" w:eastAsia="宋体" w:cs="宋体"/>
          <w:b/>
          <w:bCs/>
          <w:spacing w:val="8"/>
          <w:sz w:val="21"/>
          <w:szCs w:val="21"/>
        </w:rPr>
        <w:t>（必须提供）；</w:t>
      </w:r>
    </w:p>
    <w:p w14:paraId="7D57D4D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11.1.3 其它有效证明材料：</w:t>
      </w:r>
    </w:p>
    <w:p w14:paraId="54B2685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（1）供应商202</w:t>
      </w:r>
      <w:r>
        <w:rPr>
          <w:rFonts w:hint="eastAsia" w:cs="宋体"/>
          <w:spacing w:val="11"/>
          <w:sz w:val="21"/>
          <w:szCs w:val="21"/>
          <w:lang w:val="en-US" w:eastAsia="zh-CN"/>
        </w:rPr>
        <w:t>1</w:t>
      </w:r>
      <w:r>
        <w:rPr>
          <w:rFonts w:hint="eastAsia" w:ascii="宋体" w:hAnsi="宋体" w:eastAsia="宋体" w:cs="宋体"/>
          <w:spacing w:val="11"/>
          <w:sz w:val="21"/>
          <w:szCs w:val="21"/>
        </w:rPr>
        <w:t>年以来具有</w:t>
      </w:r>
      <w:r>
        <w:rPr>
          <w:rFonts w:hint="eastAsia" w:ascii="宋体" w:hAnsi="宋体" w:eastAsia="宋体" w:cs="宋体"/>
          <w:spacing w:val="11"/>
          <w:sz w:val="21"/>
          <w:szCs w:val="21"/>
          <w:lang w:val="en-US" w:eastAsia="zh-CN"/>
        </w:rPr>
        <w:t>市政工程</w:t>
      </w:r>
      <w:r>
        <w:rPr>
          <w:rFonts w:hint="eastAsia" w:ascii="宋体" w:hAnsi="宋体" w:eastAsia="宋体" w:cs="宋体"/>
          <w:spacing w:val="11"/>
          <w:sz w:val="21"/>
          <w:szCs w:val="21"/>
        </w:rPr>
        <w:t>业绩的相关证明材料（无不良记录，以中标、成交通知书或签订的合同为准，并能清晰反映项目名称、金额、日期等）</w:t>
      </w:r>
      <w:r>
        <w:rPr>
          <w:rFonts w:hint="eastAsia" w:ascii="宋体" w:hAnsi="宋体" w:eastAsia="宋体" w:cs="宋体"/>
          <w:b/>
          <w:bCs/>
          <w:spacing w:val="8"/>
          <w:sz w:val="21"/>
          <w:szCs w:val="21"/>
        </w:rPr>
        <w:t>（如有，请提供）；</w:t>
      </w:r>
    </w:p>
    <w:p w14:paraId="61AB6AE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（2）供应商相关获奖证书、认证证书等复印件</w:t>
      </w:r>
      <w:r>
        <w:rPr>
          <w:rFonts w:hint="eastAsia" w:ascii="宋体" w:hAnsi="宋体" w:eastAsia="宋体" w:cs="宋体"/>
          <w:b/>
          <w:bCs/>
          <w:spacing w:val="8"/>
          <w:sz w:val="21"/>
          <w:szCs w:val="21"/>
        </w:rPr>
        <w:t>（如有，请提供）；</w:t>
      </w:r>
    </w:p>
    <w:p w14:paraId="63E28E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（3）供应商可结合本项目自身情况自行提交其它相关证明材料</w:t>
      </w:r>
      <w:r>
        <w:rPr>
          <w:rFonts w:hint="eastAsia" w:ascii="宋体" w:hAnsi="宋体" w:eastAsia="宋体" w:cs="宋体"/>
          <w:b/>
          <w:bCs/>
          <w:spacing w:val="8"/>
          <w:sz w:val="21"/>
          <w:szCs w:val="21"/>
        </w:rPr>
        <w:t>（如有，请提供）。</w:t>
      </w:r>
    </w:p>
    <w:p w14:paraId="41052B8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供应商提供的以上相关证明材料必须真实有效，并加盖供应商公章（CA 签章）/自然人签字或个人 CA 签章，否则响应无效。</w:t>
      </w:r>
    </w:p>
    <w:p w14:paraId="2FDA425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11.2 供应商应按竞争性磋商文件“第六章 响应文件（格式）</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”编制响应文件。</w:t>
      </w:r>
    </w:p>
    <w:p w14:paraId="7FBDEF6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特别说明：</w:t>
      </w:r>
    </w:p>
    <w:p w14:paraId="0D183DF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51EDF56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（2）磋商文件要求法定代表人（负责人）或委托代理人签字的部分必须签字然后扫描或者拍照做成pdf格式上传（或加盖个人 CA 签章），无签字的视为响应无效。</w:t>
      </w:r>
    </w:p>
    <w:p w14:paraId="50F9335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12.响应文件的语言及计量</w:t>
      </w:r>
    </w:p>
    <w:p w14:paraId="3900D4C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12.1响应文件以及供应商与采购代理机构就有关磋商事宜的所有</w:t>
      </w:r>
      <w:r>
        <w:rPr>
          <w:rFonts w:hint="eastAsia" w:ascii="宋体" w:hAnsi="宋体" w:eastAsia="宋体" w:cs="宋体"/>
          <w:spacing w:val="10"/>
          <w:sz w:val="21"/>
          <w:szCs w:val="21"/>
        </w:rPr>
        <w:t>来往函电，均应以中文汉语书写。</w:t>
      </w:r>
      <w:r>
        <w:rPr>
          <w:rFonts w:hint="eastAsia" w:ascii="宋体" w:hAnsi="宋体" w:eastAsia="宋体" w:cs="宋体"/>
          <w:spacing w:val="9"/>
          <w:sz w:val="21"/>
          <w:szCs w:val="21"/>
        </w:rPr>
        <w:t>供应商提交的支持文件和印刷的文献可以使用别的语言，但其相应内容必须附有中文翻译文本，在解释响</w:t>
      </w:r>
      <w:r>
        <w:rPr>
          <w:rFonts w:hint="eastAsia" w:ascii="宋体" w:hAnsi="宋体" w:eastAsia="宋体" w:cs="宋体"/>
          <w:spacing w:val="8"/>
          <w:sz w:val="21"/>
          <w:szCs w:val="21"/>
        </w:rPr>
        <w:t>应文件时以中文翻译文本为主。</w:t>
      </w:r>
    </w:p>
    <w:p w14:paraId="4CA41CB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12.2磋商计量单位，磋商文件已有明确规定的，使用磋商文件规定的</w:t>
      </w:r>
      <w:r>
        <w:rPr>
          <w:rFonts w:hint="eastAsia" w:ascii="宋体" w:hAnsi="宋体" w:eastAsia="宋体" w:cs="宋体"/>
          <w:spacing w:val="10"/>
          <w:sz w:val="21"/>
          <w:szCs w:val="21"/>
        </w:rPr>
        <w:t>计量单位；磋商文件没有规定</w:t>
      </w:r>
      <w:r>
        <w:rPr>
          <w:rFonts w:hint="eastAsia" w:ascii="宋体" w:hAnsi="宋体" w:eastAsia="宋体" w:cs="宋体"/>
          <w:spacing w:val="8"/>
          <w:sz w:val="21"/>
          <w:szCs w:val="21"/>
        </w:rPr>
        <w:t>的，应采用中华人民共和国法定计量单位（货币单位：人民币元</w:t>
      </w:r>
      <w:r>
        <w:rPr>
          <w:rFonts w:hint="eastAsia" w:ascii="宋体" w:hAnsi="宋体" w:eastAsia="宋体" w:cs="宋体"/>
          <w:spacing w:val="27"/>
          <w:sz w:val="21"/>
          <w:szCs w:val="21"/>
        </w:rPr>
        <w:t>），</w:t>
      </w:r>
      <w:r>
        <w:rPr>
          <w:rFonts w:hint="eastAsia" w:ascii="宋体" w:hAnsi="宋体" w:eastAsia="宋体" w:cs="宋体"/>
          <w:spacing w:val="8"/>
          <w:sz w:val="21"/>
          <w:szCs w:val="21"/>
        </w:rPr>
        <w:t>否则视同未响应。</w:t>
      </w:r>
    </w:p>
    <w:p w14:paraId="6564AAD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13.磋商报价及招标控制价</w:t>
      </w:r>
    </w:p>
    <w:p w14:paraId="260F87AD">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napToGrid w:val="0"/>
          <w:color w:val="000000"/>
          <w:spacing w:val="11"/>
          <w:kern w:val="0"/>
          <w:sz w:val="21"/>
          <w:szCs w:val="21"/>
          <w:lang w:val="en-US" w:eastAsia="zh-CN" w:bidi="ar-SA"/>
        </w:rPr>
        <w:t>13.1 本工程招标上限控制价为人民币：</w:t>
      </w:r>
      <w:r>
        <w:rPr>
          <w:rFonts w:hint="eastAsia" w:cs="宋体"/>
          <w:snapToGrid w:val="0"/>
          <w:color w:val="000000"/>
          <w:spacing w:val="11"/>
          <w:kern w:val="0"/>
          <w:sz w:val="21"/>
          <w:szCs w:val="21"/>
          <w:lang w:val="en-US" w:eastAsia="zh-CN" w:bidi="ar-SA"/>
        </w:rPr>
        <w:t>1202609.46</w:t>
      </w:r>
      <w:r>
        <w:rPr>
          <w:rFonts w:hint="eastAsia" w:ascii="宋体" w:hAnsi="宋体" w:eastAsia="宋体" w:cs="宋体"/>
          <w:snapToGrid w:val="0"/>
          <w:color w:val="000000"/>
          <w:spacing w:val="11"/>
          <w:kern w:val="0"/>
          <w:sz w:val="21"/>
          <w:szCs w:val="21"/>
          <w:lang w:val="en-US" w:eastAsia="zh-CN" w:bidi="ar-SA"/>
        </w:rPr>
        <w:t>元，供应商磋商总报价不得高于本标段招标上限控制价。</w:t>
      </w:r>
    </w:p>
    <w:p w14:paraId="41A6A00D">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jc w:val="left"/>
        <w:textAlignment w:val="baseline"/>
        <w:rPr>
          <w:rFonts w:hint="eastAsia" w:ascii="宋体" w:hAnsi="宋体" w:eastAsia="宋体" w:cs="宋体"/>
          <w:sz w:val="21"/>
          <w:szCs w:val="21"/>
        </w:rPr>
      </w:pPr>
      <w:r>
        <w:rPr>
          <w:rFonts w:hint="eastAsia" w:ascii="宋体" w:hAnsi="宋体" w:eastAsia="宋体" w:cs="宋体"/>
          <w:spacing w:val="11"/>
          <w:sz w:val="21"/>
          <w:szCs w:val="21"/>
        </w:rPr>
        <w:t>13.2</w:t>
      </w:r>
      <w:r>
        <w:rPr>
          <w:rFonts w:hint="eastAsia" w:ascii="宋体" w:hAnsi="宋体" w:eastAsia="宋体" w:cs="宋体"/>
          <w:spacing w:val="-36"/>
          <w:sz w:val="21"/>
          <w:szCs w:val="21"/>
        </w:rPr>
        <w:t xml:space="preserve"> </w:t>
      </w:r>
      <w:r>
        <w:rPr>
          <w:rFonts w:hint="eastAsia" w:ascii="宋体" w:hAnsi="宋体" w:eastAsia="宋体" w:cs="宋体"/>
          <w:spacing w:val="11"/>
          <w:sz w:val="21"/>
          <w:szCs w:val="21"/>
        </w:rPr>
        <w:t>供应商应在规定时间</w:t>
      </w:r>
      <w:r>
        <w:rPr>
          <w:rFonts w:hint="eastAsia" w:ascii="宋体" w:hAnsi="宋体" w:eastAsia="宋体" w:cs="宋体"/>
          <w:snapToGrid w:val="0"/>
          <w:color w:val="000000"/>
          <w:spacing w:val="11"/>
          <w:kern w:val="0"/>
          <w:sz w:val="21"/>
          <w:szCs w:val="21"/>
          <w:lang w:val="en-US" w:eastAsia="en-US" w:bidi="ar-SA"/>
        </w:rPr>
        <w:t>内在</w:t>
      </w:r>
      <w:r>
        <w:rPr>
          <w:rFonts w:hint="eastAsia" w:ascii="宋体" w:hAnsi="宋体" w:eastAsia="宋体" w:cs="宋体"/>
          <w:spacing w:val="15"/>
          <w:sz w:val="21"/>
          <w:szCs w:val="21"/>
        </w:rPr>
        <w:t>广西政府采购</w:t>
      </w:r>
      <w:r>
        <w:rPr>
          <w:rFonts w:hint="eastAsia" w:ascii="宋体" w:hAnsi="宋体" w:eastAsia="宋体" w:cs="宋体"/>
          <w:spacing w:val="11"/>
          <w:sz w:val="21"/>
          <w:szCs w:val="21"/>
        </w:rPr>
        <w:t>云平台系统上提交最后报价，超出</w:t>
      </w:r>
      <w:r>
        <w:rPr>
          <w:rFonts w:hint="eastAsia" w:ascii="宋体" w:hAnsi="宋体" w:eastAsia="宋体" w:cs="宋体"/>
          <w:spacing w:val="15"/>
          <w:sz w:val="21"/>
          <w:szCs w:val="21"/>
        </w:rPr>
        <w:t>评委设定的最后报价时限或其最后报价超出</w:t>
      </w:r>
      <w:r>
        <w:rPr>
          <w:rFonts w:hint="eastAsia" w:ascii="宋体" w:hAnsi="宋体" w:eastAsia="宋体" w:cs="宋体"/>
          <w:spacing w:val="14"/>
          <w:sz w:val="21"/>
          <w:szCs w:val="21"/>
        </w:rPr>
        <w:t>招标控制价导致已通</w:t>
      </w:r>
      <w:r>
        <w:rPr>
          <w:rFonts w:hint="eastAsia" w:ascii="宋体" w:hAnsi="宋体" w:eastAsia="宋体" w:cs="宋体"/>
          <w:spacing w:val="7"/>
          <w:sz w:val="21"/>
          <w:szCs w:val="21"/>
        </w:rPr>
        <w:t>过评审的响应文件无效的，按供应商在提交响应文件截止时间后撤回响应文件处理。</w:t>
      </w:r>
    </w:p>
    <w:p w14:paraId="2990F8A4">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jc w:val="left"/>
        <w:textAlignment w:val="baseline"/>
        <w:rPr>
          <w:rFonts w:hint="eastAsia" w:ascii="宋体" w:hAnsi="宋体" w:eastAsia="宋体" w:cs="宋体"/>
          <w:snapToGrid w:val="0"/>
          <w:color w:val="000000"/>
          <w:spacing w:val="11"/>
          <w:kern w:val="0"/>
          <w:sz w:val="21"/>
          <w:szCs w:val="21"/>
          <w:lang w:val="en-US" w:eastAsia="zh-CN" w:bidi="ar-SA"/>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注：供应商的磋商报价不得超过本工程招标控制价，否则作无效标</w:t>
      </w:r>
      <w:r>
        <w:rPr>
          <w:rFonts w:hint="eastAsia" w:ascii="宋体" w:hAnsi="宋体" w:eastAsia="宋体" w:cs="宋体"/>
          <w:spacing w:val="14"/>
          <w:sz w:val="21"/>
          <w:szCs w:val="21"/>
          <w14:textOutline w14:w="3795" w14:cap="sq" w14:cmpd="sng">
            <w14:solidFill>
              <w14:srgbClr w14:val="000000"/>
            </w14:solidFill>
            <w14:prstDash w14:val="solid"/>
            <w14:bevel/>
          </w14:textOutline>
        </w:rPr>
        <w:t>处理；供应商的第二次磋商报价不得高于该供应商第一次磋商报</w:t>
      </w:r>
      <w:r>
        <w:rPr>
          <w:rFonts w:hint="eastAsia" w:ascii="宋体" w:hAnsi="宋体" w:eastAsia="宋体" w:cs="宋体"/>
          <w:spacing w:val="7"/>
          <w:sz w:val="21"/>
          <w:szCs w:val="21"/>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宋体" w:hAnsi="宋体" w:eastAsia="宋体" w:cs="宋体"/>
          <w:spacing w:val="9"/>
          <w:sz w:val="21"/>
          <w:szCs w:val="21"/>
          <w14:textOutline w14:w="3795" w14:cap="sq" w14:cmpd="sng">
            <w14:solidFill>
              <w14:srgbClr w14:val="000000"/>
            </w14:solidFill>
            <w14:prstDash w14:val="solid"/>
            <w14:bevel/>
          </w14:textOutline>
        </w:rPr>
        <w:t>应预先准备好调整后的已标价的工程量清单。</w:t>
      </w:r>
    </w:p>
    <w:p w14:paraId="38EAF15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13.3 供应商应按第六章“响应文件（格式）”的要求在响应函中进行报价并填写工程量清单相应表格。</w:t>
      </w:r>
    </w:p>
    <w:p w14:paraId="052974D8">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供应商按照采购人提供的工程量清单填写本合同各工程子目的单价、合价和总额价。磋商小组将</w:t>
      </w:r>
      <w:r>
        <w:rPr>
          <w:rFonts w:hint="eastAsia" w:ascii="宋体" w:hAnsi="宋体" w:eastAsia="宋体" w:cs="宋体"/>
          <w:spacing w:val="9"/>
          <w:sz w:val="21"/>
          <w:szCs w:val="21"/>
        </w:rPr>
        <w:t>按照下述规定对磋商报价进行算术性错误修正及其他错误修正。</w:t>
      </w:r>
    </w:p>
    <w:p w14:paraId="1DE32BC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13.4.1</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磋商报价有算术错误的，磋商小组按以下原则对磋商报价进行修正，修正的价格经供应商书面</w:t>
      </w:r>
      <w:r>
        <w:rPr>
          <w:rFonts w:hint="eastAsia" w:ascii="宋体" w:hAnsi="宋体" w:eastAsia="宋体" w:cs="宋体"/>
          <w:spacing w:val="9"/>
          <w:sz w:val="21"/>
          <w:szCs w:val="21"/>
        </w:rPr>
        <w:t>确认后具有约束力。供应商不接受修正价格的，磋商小组应否决其投标。</w:t>
      </w:r>
    </w:p>
    <w:p w14:paraId="17DFFF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（1）响应文件中的大写金额与小写金额不一致的，</w:t>
      </w:r>
      <w:r>
        <w:rPr>
          <w:rFonts w:hint="eastAsia" w:ascii="宋体" w:hAnsi="宋体" w:eastAsia="宋体" w:cs="宋体"/>
          <w:spacing w:val="-42"/>
          <w:sz w:val="21"/>
          <w:szCs w:val="21"/>
        </w:rPr>
        <w:t xml:space="preserve"> </w:t>
      </w:r>
      <w:r>
        <w:rPr>
          <w:rFonts w:hint="eastAsia" w:ascii="宋体" w:hAnsi="宋体" w:eastAsia="宋体" w:cs="宋体"/>
          <w:spacing w:val="7"/>
          <w:sz w:val="21"/>
          <w:szCs w:val="21"/>
        </w:rPr>
        <w:t>以大写金额为准；</w:t>
      </w:r>
    </w:p>
    <w:p w14:paraId="1CB1C8B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（2）总价金额与依据单价计算出的结果不一致的，</w:t>
      </w:r>
      <w:r>
        <w:rPr>
          <w:rFonts w:hint="eastAsia" w:ascii="宋体" w:hAnsi="宋体" w:eastAsia="宋体" w:cs="宋体"/>
          <w:spacing w:val="-44"/>
          <w:sz w:val="21"/>
          <w:szCs w:val="21"/>
        </w:rPr>
        <w:t xml:space="preserve"> </w:t>
      </w:r>
      <w:r>
        <w:rPr>
          <w:rFonts w:hint="eastAsia" w:ascii="宋体" w:hAnsi="宋体" w:eastAsia="宋体" w:cs="宋体"/>
          <w:spacing w:val="10"/>
          <w:sz w:val="21"/>
          <w:szCs w:val="21"/>
        </w:rPr>
        <w:t>以单价金额为准修正总价，但单价金额小数点有</w:t>
      </w:r>
      <w:r>
        <w:rPr>
          <w:rFonts w:hint="eastAsia" w:ascii="宋体" w:hAnsi="宋体" w:eastAsia="宋体" w:cs="宋体"/>
          <w:spacing w:val="5"/>
          <w:sz w:val="21"/>
          <w:szCs w:val="21"/>
        </w:rPr>
        <w:t>明显错误的除外；</w:t>
      </w:r>
    </w:p>
    <w:p w14:paraId="42E28D9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（3）当单价与数量相乘不等于合价时，</w:t>
      </w:r>
      <w:r>
        <w:rPr>
          <w:rFonts w:hint="eastAsia" w:ascii="宋体" w:hAnsi="宋体" w:eastAsia="宋体" w:cs="宋体"/>
          <w:spacing w:val="-44"/>
          <w:sz w:val="21"/>
          <w:szCs w:val="21"/>
        </w:rPr>
        <w:t xml:space="preserve"> </w:t>
      </w:r>
      <w:r>
        <w:rPr>
          <w:rFonts w:hint="eastAsia" w:ascii="宋体" w:hAnsi="宋体" w:eastAsia="宋体" w:cs="宋体"/>
          <w:spacing w:val="10"/>
          <w:sz w:val="21"/>
          <w:szCs w:val="21"/>
        </w:rPr>
        <w:t>以单价计算为准，如果单价有明显的小数点位置差错，应以</w:t>
      </w:r>
      <w:r>
        <w:rPr>
          <w:rFonts w:hint="eastAsia" w:ascii="宋体" w:hAnsi="宋体" w:eastAsia="宋体" w:cs="宋体"/>
          <w:spacing w:val="8"/>
          <w:sz w:val="21"/>
          <w:szCs w:val="21"/>
        </w:rPr>
        <w:t>标出的合价为准，同时对单价予以修正；</w:t>
      </w:r>
    </w:p>
    <w:p w14:paraId="76697DE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（4）当各子目的合价累计不等于总价时，应以各子目合价累计数为准，修正总价。</w:t>
      </w:r>
    </w:p>
    <w:p w14:paraId="7F0CA1E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13.4.2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工程量清单中的磋商报价有其他错误的，磋商小组按以下原则对磋商报价进行修正，修</w:t>
      </w:r>
      <w:r>
        <w:rPr>
          <w:rFonts w:hint="eastAsia" w:ascii="宋体" w:hAnsi="宋体" w:eastAsia="宋体" w:cs="宋体"/>
          <w:spacing w:val="6"/>
          <w:sz w:val="21"/>
          <w:szCs w:val="21"/>
        </w:rPr>
        <w:t>正的价</w:t>
      </w:r>
      <w:r>
        <w:rPr>
          <w:rFonts w:hint="eastAsia" w:ascii="宋体" w:hAnsi="宋体" w:eastAsia="宋体" w:cs="宋体"/>
          <w:spacing w:val="9"/>
          <w:sz w:val="21"/>
          <w:szCs w:val="21"/>
        </w:rPr>
        <w:t>格经供应商书面确认后具有约束力。供应商不接受修正价格的，磋商小组应否决其投标。</w:t>
      </w:r>
    </w:p>
    <w:p w14:paraId="247397E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（1）在采购人给定的工程量清单中漏报了某个工程子目的单价、合价或总额价，或所报单价、合价</w:t>
      </w:r>
      <w:r>
        <w:rPr>
          <w:rFonts w:hint="eastAsia" w:ascii="宋体" w:hAnsi="宋体" w:eastAsia="宋体" w:cs="宋体"/>
          <w:spacing w:val="9"/>
          <w:sz w:val="21"/>
          <w:szCs w:val="21"/>
        </w:rPr>
        <w:t>或总额价减少了报价范围，则漏报的工程子目单价、合价和总额价或单价、合价和总额价中减少的报价内容视为已含入其他工程子目的单价、合价和总额价之中。</w:t>
      </w:r>
    </w:p>
    <w:p w14:paraId="1F875AE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（2）在采购人给定的工程量清单中多报了某个工程子目的单价、合价或总额价，或所报单价、合价</w:t>
      </w:r>
      <w:r>
        <w:rPr>
          <w:rFonts w:hint="eastAsia" w:ascii="宋体" w:hAnsi="宋体" w:eastAsia="宋体" w:cs="宋体"/>
          <w:spacing w:val="9"/>
          <w:sz w:val="21"/>
          <w:szCs w:val="21"/>
        </w:rPr>
        <w:t>或总额价增加了报价范围，则从磋商报价中扣除多报的工程子目报价或工程子目报价中增加了报价范围的</w:t>
      </w:r>
      <w:r>
        <w:rPr>
          <w:rFonts w:hint="eastAsia" w:ascii="宋体" w:hAnsi="宋体" w:eastAsia="宋体" w:cs="宋体"/>
          <w:spacing w:val="5"/>
          <w:sz w:val="21"/>
          <w:szCs w:val="21"/>
        </w:rPr>
        <w:t>部分报价。</w:t>
      </w:r>
    </w:p>
    <w:p w14:paraId="65A623B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（3）当单价与数量的乘积与合价（金额）虽然一致，但供应商修改了该子目的工程数量，则其合价</w:t>
      </w:r>
      <w:r>
        <w:rPr>
          <w:rFonts w:hint="eastAsia" w:ascii="宋体" w:hAnsi="宋体" w:eastAsia="宋体" w:cs="宋体"/>
          <w:spacing w:val="9"/>
          <w:sz w:val="21"/>
          <w:szCs w:val="21"/>
        </w:rPr>
        <w:t>按采购人给定的工程数量乘以供应商所报单价予以修正。</w:t>
      </w:r>
    </w:p>
    <w:p w14:paraId="41C2935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13.4.3</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修正后的最终磋商报价若超过招标控制价，磋商小组应否</w:t>
      </w:r>
      <w:r>
        <w:rPr>
          <w:rFonts w:hint="eastAsia" w:ascii="宋体" w:hAnsi="宋体" w:eastAsia="宋体" w:cs="宋体"/>
          <w:spacing w:val="7"/>
          <w:sz w:val="21"/>
          <w:szCs w:val="21"/>
        </w:rPr>
        <w:t>决其投标。</w:t>
      </w:r>
    </w:p>
    <w:p w14:paraId="1B49B5D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13.5</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供应商应充分了解本项目的总体情况以及影响磋商报价的其他要素。</w:t>
      </w:r>
    </w:p>
    <w:p w14:paraId="0140D2B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13.6 供应商在投标截止时间前修改响应函中的磋商报价，应同时修改响应文件“已标价工程量清单”中的相应报价。</w:t>
      </w:r>
    </w:p>
    <w:p w14:paraId="6AE3EE8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13.7</w:t>
      </w:r>
      <w:r>
        <w:rPr>
          <w:rFonts w:hint="eastAsia" w:ascii="宋体" w:hAnsi="宋体" w:eastAsia="宋体" w:cs="宋体"/>
          <w:spacing w:val="-31"/>
          <w:sz w:val="21"/>
          <w:szCs w:val="21"/>
        </w:rPr>
        <w:t xml:space="preserve"> </w:t>
      </w:r>
      <w:r>
        <w:rPr>
          <w:rFonts w:hint="eastAsia" w:ascii="宋体" w:hAnsi="宋体" w:eastAsia="宋体" w:cs="宋体"/>
          <w:spacing w:val="7"/>
          <w:sz w:val="21"/>
          <w:szCs w:val="21"/>
        </w:rPr>
        <w:t>供应商如果发现工程量清单中的数量与图纸中数量不一致时，应立即通知采购人核查，除非采购</w:t>
      </w:r>
      <w:r>
        <w:rPr>
          <w:rFonts w:hint="eastAsia" w:ascii="宋体" w:hAnsi="宋体" w:eastAsia="宋体" w:cs="宋体"/>
          <w:spacing w:val="9"/>
          <w:sz w:val="21"/>
          <w:szCs w:val="21"/>
        </w:rPr>
        <w:t>人予以更正，否则，应以工程量清单中列出的数量为准。</w:t>
      </w:r>
    </w:p>
    <w:p w14:paraId="4D79271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13.</w:t>
      </w:r>
      <w:r>
        <w:rPr>
          <w:rFonts w:hint="eastAsia" w:cs="宋体"/>
          <w:spacing w:val="7"/>
          <w:sz w:val="21"/>
          <w:szCs w:val="21"/>
          <w:lang w:val="en-US" w:eastAsia="zh-CN"/>
        </w:rPr>
        <w:t>8</w:t>
      </w:r>
      <w:r>
        <w:rPr>
          <w:rFonts w:hint="eastAsia" w:ascii="宋体" w:hAnsi="宋体" w:eastAsia="宋体" w:cs="宋体"/>
          <w:spacing w:val="-29"/>
          <w:sz w:val="21"/>
          <w:szCs w:val="21"/>
        </w:rPr>
        <w:t xml:space="preserve"> </w:t>
      </w:r>
      <w:r>
        <w:rPr>
          <w:rFonts w:hint="eastAsia" w:ascii="宋体" w:hAnsi="宋体" w:eastAsia="宋体" w:cs="宋体"/>
          <w:spacing w:val="7"/>
          <w:sz w:val="21"/>
          <w:szCs w:val="21"/>
        </w:rPr>
        <w:t>在合同实施期间，供应商填写的单价、合价和总额价是否由于物价波动进行价格调整按照合同条款第16.1款的规定处理。</w:t>
      </w:r>
    </w:p>
    <w:p w14:paraId="2C13E0C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14.响应文件有效期</w:t>
      </w:r>
    </w:p>
    <w:p w14:paraId="5114CC8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14.1 响应文件有效期：自响应文件递交截止时间之日起90天，有效期不足的响应文件将被拒绝。</w:t>
      </w:r>
    </w:p>
    <w:p w14:paraId="42450B4F">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14.2 出现特殊情况下，需要延长响应文件有效期的，采购代理机构以书面形式通知供应商延长响应文件有效期。供应商同意延长的，但不能修改响应文件。供应商拒绝延长的，其响应无效。</w:t>
      </w:r>
    </w:p>
    <w:p w14:paraId="18E1412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15.磋商保证金</w:t>
      </w:r>
    </w:p>
    <w:p w14:paraId="382C69C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本项目无需缴纳磋商保证金。</w:t>
      </w:r>
    </w:p>
    <w:p w14:paraId="2688236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16.响应文件的制作</w:t>
      </w:r>
    </w:p>
    <w:p w14:paraId="4A664BC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E5BD42C">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16.2 供应商法定代表人（负责人）或授权委托人持有</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个人CA签章的，应在响应文件中涉及到签字的位置使用个人 CA 签章，没有办理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个人CA签章的可在响应文件中涉及到签字的位置手写签字后扫描或者拍照做成 PDF 的格式上传即可。</w:t>
      </w:r>
    </w:p>
    <w:p w14:paraId="723CD63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16.3 响应文件不得涂改，若有修改错漏处，须法定代表人（负责人）或授权委托人签字（或个人 CA签章）。响应文件因字迹潦草或表达不清所引起的后果由供应商负责。</w:t>
      </w:r>
    </w:p>
    <w:p w14:paraId="0806C6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 磋商前准备</w:t>
      </w:r>
    </w:p>
    <w:p w14:paraId="35D3967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16.4.1 本项目实行在线磋商，采用电子响应文件。若供应商参与磋商，自行承担磋商一切费用。</w:t>
      </w:r>
    </w:p>
    <w:p w14:paraId="279E621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16.4.2 各供应商在截标前应确保成为</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正式注册入库供应商，并完成CA数字证书申领。如因未注册入库、未办理 CA 数字证书等原因造成无法磋商或磋商失败等后果由供应商自行承担。</w:t>
      </w:r>
    </w:p>
    <w:p w14:paraId="3EFFECE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16.4.3供应商将</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电子交易客户端下载、安装完成后，可通过账号密码或</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CA 登录客户端进行响应文件制作。客户端请至网站下载专区查看，如有问题可拨打</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客户服务热线 95763 进行咨询。</w:t>
      </w:r>
    </w:p>
    <w:p w14:paraId="52E2474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outlineLvl w:val="2"/>
        <w:rPr>
          <w:rFonts w:hint="eastAsia" w:ascii="宋体" w:hAnsi="宋体" w:eastAsia="宋体" w:cs="宋体"/>
          <w:spacing w:val="7"/>
          <w:sz w:val="21"/>
          <w:szCs w:val="21"/>
        </w:rPr>
      </w:pPr>
      <w:r>
        <w:rPr>
          <w:rFonts w:hint="eastAsia" w:ascii="宋体" w:hAnsi="宋体" w:eastAsia="宋体" w:cs="宋体"/>
          <w:spacing w:val="7"/>
          <w:sz w:val="21"/>
          <w:szCs w:val="21"/>
        </w:rPr>
        <w:t>17.响应文件的修改和撤回</w:t>
      </w:r>
    </w:p>
    <w:p w14:paraId="2E1EF94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17.1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2EB30D7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17.2在响应文件递交截止时间后的响应文件有效期内，供应商不得撤回其响应文件。</w:t>
      </w:r>
    </w:p>
    <w:p w14:paraId="2ED7309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18.响应文件的递交和解密</w:t>
      </w:r>
    </w:p>
    <w:p w14:paraId="637D6A8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rPr>
        <w:t>18.1响应文件递交截止时间</w:t>
      </w:r>
      <w:r>
        <w:rPr>
          <w:rFonts w:hint="eastAsia" w:ascii="宋体" w:hAnsi="宋体" w:eastAsia="宋体" w:cs="宋体"/>
          <w:color w:val="000000" w:themeColor="text1"/>
          <w:spacing w:val="7"/>
          <w:sz w:val="21"/>
          <w:szCs w:val="21"/>
          <w14:textFill>
            <w14:solidFill>
              <w14:schemeClr w14:val="tx1"/>
            </w14:solidFill>
          </w14:textFill>
        </w:rPr>
        <w:t>：供应商</w:t>
      </w:r>
      <w:r>
        <w:rPr>
          <w:rFonts w:hint="eastAsia" w:ascii="宋体" w:hAnsi="宋体" w:eastAsia="宋体" w:cs="宋体"/>
          <w:color w:val="000000" w:themeColor="text1"/>
          <w:spacing w:val="7"/>
          <w:sz w:val="21"/>
          <w:szCs w:val="21"/>
          <w:highlight w:val="none"/>
          <w14:textFill>
            <w14:solidFill>
              <w14:schemeClr w14:val="tx1"/>
            </w14:solidFill>
          </w14:textFill>
        </w:rPr>
        <w:t>应</w:t>
      </w:r>
      <w:r>
        <w:rPr>
          <w:rFonts w:hint="eastAsia" w:ascii="宋体" w:hAnsi="宋体" w:eastAsia="宋体" w:cs="宋体"/>
          <w:color w:val="000000" w:themeColor="text1"/>
          <w:spacing w:val="7"/>
          <w:sz w:val="21"/>
          <w:szCs w:val="21"/>
          <w14:textFill>
            <w14:solidFill>
              <w14:schemeClr w14:val="tx1"/>
            </w14:solidFill>
          </w14:textFill>
        </w:rPr>
        <w:t>于</w:t>
      </w:r>
      <w:r>
        <w:rPr>
          <w:rFonts w:hint="eastAsia" w:ascii="宋体" w:hAnsi="宋体" w:eastAsia="宋体" w:cs="宋体"/>
          <w:color w:val="000000" w:themeColor="text1"/>
          <w:spacing w:val="7"/>
          <w:sz w:val="21"/>
          <w:szCs w:val="21"/>
          <w:highlight w:val="none"/>
          <w14:textFill>
            <w14:solidFill>
              <w14:schemeClr w14:val="tx1"/>
            </w14:solidFill>
          </w14:textFill>
        </w:rPr>
        <w:t>202</w:t>
      </w:r>
      <w:r>
        <w:rPr>
          <w:rFonts w:hint="eastAsia" w:cs="宋体"/>
          <w:color w:val="000000" w:themeColor="text1"/>
          <w:spacing w:val="7"/>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cs="宋体"/>
          <w:color w:val="000000" w:themeColor="text1"/>
          <w:spacing w:val="7"/>
          <w:sz w:val="21"/>
          <w:szCs w:val="21"/>
          <w:lang w:val="en-US" w:eastAsia="zh-CN"/>
          <w14:textFill>
            <w14:solidFill>
              <w14:schemeClr w14:val="tx1"/>
            </w14:solidFill>
          </w14:textFill>
        </w:rPr>
        <w:t>4月24日</w:t>
      </w:r>
      <w:r>
        <w:rPr>
          <w:rFonts w:hint="eastAsia" w:ascii="宋体" w:hAnsi="宋体" w:eastAsia="宋体" w:cs="宋体"/>
          <w:color w:val="000000" w:themeColor="text1"/>
          <w:spacing w:val="7"/>
          <w:sz w:val="21"/>
          <w:szCs w:val="21"/>
          <w14:textFill>
            <w14:solidFill>
              <w14:schemeClr w14:val="tx1"/>
            </w14:solidFill>
          </w14:textFill>
        </w:rPr>
        <w:t>上午</w:t>
      </w:r>
      <w:r>
        <w:rPr>
          <w:rFonts w:hint="eastAsia" w:ascii="宋体" w:hAnsi="宋体" w:eastAsia="宋体" w:cs="宋体"/>
          <w:color w:val="000000" w:themeColor="text1"/>
          <w:spacing w:val="7"/>
          <w:sz w:val="21"/>
          <w:szCs w:val="21"/>
          <w:lang w:val="en-US" w:eastAsia="zh-CN"/>
          <w14:textFill>
            <w14:solidFill>
              <w14:schemeClr w14:val="tx1"/>
            </w14:solidFill>
          </w14:textFill>
        </w:rPr>
        <w:t>09</w:t>
      </w:r>
      <w:r>
        <w:rPr>
          <w:rFonts w:hint="eastAsia" w:ascii="宋体" w:hAnsi="宋体" w:eastAsia="宋体" w:cs="宋体"/>
          <w:color w:val="000000" w:themeColor="text1"/>
          <w:spacing w:val="7"/>
          <w:sz w:val="21"/>
          <w:szCs w:val="21"/>
          <w14:textFill>
            <w14:solidFill>
              <w14:schemeClr w14:val="tx1"/>
            </w14:solidFill>
          </w14:textFill>
        </w:rPr>
        <w:t>时30分之前将电子响应文件</w:t>
      </w:r>
      <w:r>
        <w:rPr>
          <w:rFonts w:hint="eastAsia" w:ascii="宋体" w:hAnsi="宋体" w:eastAsia="宋体" w:cs="宋体"/>
          <w:spacing w:val="7"/>
          <w:sz w:val="21"/>
          <w:szCs w:val="21"/>
        </w:rPr>
        <w:t>上传到</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。电子响应文件应按照本项目磋商文件和</w:t>
      </w:r>
      <w:r>
        <w:rPr>
          <w:rFonts w:hint="eastAsia" w:ascii="宋体" w:hAnsi="宋体" w:eastAsia="宋体" w:cs="宋体"/>
          <w:spacing w:val="7"/>
          <w:sz w:val="21"/>
          <w:szCs w:val="21"/>
          <w:lang w:eastAsia="zh-CN"/>
        </w:rPr>
        <w:t>广西政府采购云平台</w:t>
      </w:r>
      <w:r>
        <w:rPr>
          <w:rFonts w:hint="eastAsia" w:ascii="宋体" w:hAnsi="宋体" w:eastAsia="宋体" w:cs="宋体"/>
          <w:spacing w:val="7"/>
          <w:sz w:val="21"/>
          <w:szCs w:val="21"/>
        </w:rPr>
        <w:t>的要求编制、加密传输响应文件。供应商在使用系统进行投标的过程中遇到涉及平台使用的任何问题，可致电</w:t>
      </w:r>
      <w:r>
        <w:rPr>
          <w:rFonts w:hint="eastAsia" w:ascii="宋体" w:hAnsi="宋体" w:eastAsia="宋体" w:cs="宋体"/>
          <w:spacing w:val="7"/>
          <w:sz w:val="21"/>
          <w:szCs w:val="21"/>
          <w:lang w:eastAsia="zh-CN"/>
        </w:rPr>
        <w:t>广西政</w:t>
      </w:r>
      <w:r>
        <w:rPr>
          <w:rFonts w:hint="eastAsia" w:ascii="宋体" w:hAnsi="宋体" w:eastAsia="宋体" w:cs="宋体"/>
          <w:spacing w:val="7"/>
          <w:sz w:val="21"/>
          <w:szCs w:val="21"/>
          <w:highlight w:val="none"/>
          <w:lang w:eastAsia="zh-CN"/>
        </w:rPr>
        <w:t>府采购云</w:t>
      </w:r>
      <w:r>
        <w:rPr>
          <w:rFonts w:hint="eastAsia" w:ascii="宋体" w:hAnsi="宋体" w:eastAsia="宋体" w:cs="宋体"/>
          <w:spacing w:val="7"/>
          <w:sz w:val="21"/>
          <w:szCs w:val="21"/>
          <w:highlight w:val="none"/>
        </w:rPr>
        <w:t>平台技术支持热线咨询，联系方式：95763。</w:t>
      </w:r>
    </w:p>
    <w:p w14:paraId="27B9D36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highlight w:val="none"/>
        </w:rPr>
        <w:t>18.2</w:t>
      </w:r>
      <w:r>
        <w:rPr>
          <w:rFonts w:hint="eastAsia" w:ascii="宋体" w:hAnsi="宋体" w:eastAsia="宋体" w:cs="宋体"/>
          <w:color w:val="000000" w:themeColor="text1"/>
          <w:spacing w:val="7"/>
          <w:sz w:val="21"/>
          <w:szCs w:val="21"/>
          <w:highlight w:val="none"/>
          <w14:textFill>
            <w14:solidFill>
              <w14:schemeClr w14:val="tx1"/>
            </w14:solidFill>
          </w14:textFill>
        </w:rPr>
        <w:t xml:space="preserve"> 响应文件解密时间：截标时间后30分钟内</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（202</w:t>
      </w:r>
      <w:r>
        <w:rPr>
          <w:rFonts w:hint="eastAsia" w:cs="宋体"/>
          <w:color w:val="000000" w:themeColor="text1"/>
          <w:spacing w:val="7"/>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年</w:t>
      </w:r>
      <w:r>
        <w:rPr>
          <w:rFonts w:hint="eastAsia" w:cs="宋体"/>
          <w:color w:val="000000" w:themeColor="text1"/>
          <w:spacing w:val="7"/>
          <w:sz w:val="21"/>
          <w:szCs w:val="21"/>
          <w:highlight w:val="none"/>
          <w:lang w:val="en-US" w:eastAsia="zh-CN"/>
          <w14:textFill>
            <w14:solidFill>
              <w14:schemeClr w14:val="tx1"/>
            </w14:solidFill>
          </w14:textFill>
        </w:rPr>
        <w:t>4月24日</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上午09</w:t>
      </w:r>
      <w:r>
        <w:rPr>
          <w:rFonts w:hint="eastAsia" w:ascii="宋体" w:hAnsi="宋体" w:eastAsia="宋体" w:cs="宋体"/>
          <w:color w:val="000000" w:themeColor="text1"/>
          <w:spacing w:val="7"/>
          <w:sz w:val="21"/>
          <w:szCs w:val="21"/>
          <w:highlight w:val="none"/>
          <w14:textFill>
            <w14:solidFill>
              <w14:schemeClr w14:val="tx1"/>
            </w14:solidFill>
          </w14:textFill>
        </w:rPr>
        <w:t>时30分至</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7"/>
          <w:sz w:val="21"/>
          <w:szCs w:val="21"/>
          <w:highlight w:val="none"/>
          <w14:textFill>
            <w14:solidFill>
              <w14:schemeClr w14:val="tx1"/>
            </w14:solidFill>
          </w14:textFill>
        </w:rPr>
        <w:t>时00分)供应商可以登录</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pacing w:val="7"/>
          <w:sz w:val="21"/>
          <w:szCs w:val="21"/>
          <w:highlight w:val="none"/>
          <w14:textFill>
            <w14:solidFill>
              <w14:schemeClr w14:val="tx1"/>
            </w14:solidFill>
          </w14:textFill>
        </w:rPr>
        <w:t>，用“项目采购-开标评标”功能进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宋体" w:hAnsi="宋体" w:eastAsia="宋体" w:cs="宋体"/>
          <w:color w:val="000000" w:themeColor="text1"/>
          <w:spacing w:val="7"/>
          <w:sz w:val="21"/>
          <w:szCs w:val="21"/>
          <w:highlight w:val="none"/>
          <w:u w:val="single"/>
          <w14:textFill>
            <w14:solidFill>
              <w14:schemeClr w14:val="tx1"/>
            </w14:solidFill>
          </w14:textFill>
        </w:rPr>
        <w:t>中心</w:t>
      </w:r>
      <w:r>
        <w:rPr>
          <w:rFonts w:hint="eastAsia" w:cs="宋体"/>
          <w:color w:val="000000" w:themeColor="text1"/>
          <w:spacing w:val="7"/>
          <w:sz w:val="21"/>
          <w:szCs w:val="21"/>
          <w:highlight w:val="none"/>
          <w:u w:val="single"/>
          <w:lang w:val="en-US" w:eastAsia="zh-CN"/>
          <w14:textFill>
            <w14:solidFill>
              <w14:schemeClr w14:val="tx1"/>
            </w14:solidFill>
          </w14:textFill>
        </w:rPr>
        <w:t>6号政采开标仓</w:t>
      </w:r>
      <w:r>
        <w:rPr>
          <w:rFonts w:hint="eastAsia" w:ascii="宋体" w:hAnsi="宋体" w:eastAsia="宋体" w:cs="宋体"/>
          <w:color w:val="000000" w:themeColor="text1"/>
          <w:spacing w:val="7"/>
          <w:sz w:val="21"/>
          <w:szCs w:val="21"/>
          <w:highlight w:val="none"/>
          <w14:textFill>
            <w14:solidFill>
              <w14:schemeClr w14:val="tx1"/>
            </w14:solidFill>
          </w14:textFill>
        </w:rPr>
        <w:t>现场提交或以电子邮件的形式（以通知时告知的电子邮箱地址为准）提交电子备份响应文件</w:t>
      </w:r>
      <w:r>
        <w:rPr>
          <w:rFonts w:hint="eastAsia" w:ascii="宋体" w:hAnsi="宋体" w:eastAsia="宋体" w:cs="宋体"/>
          <w:color w:val="000000" w:themeColor="text1"/>
          <w:spacing w:val="7"/>
          <w:sz w:val="21"/>
          <w:szCs w:val="21"/>
          <w14:textFill>
            <w14:solidFill>
              <w14:schemeClr w14:val="tx1"/>
            </w14:solidFill>
          </w14:textFill>
        </w:rPr>
        <w:t>】。若供应商在规定时间内无法解密或解密失败且未提供电子备份响应文件的(包含提供的电子备份响应文</w:t>
      </w:r>
      <w:r>
        <w:rPr>
          <w:rFonts w:hint="eastAsia" w:ascii="宋体" w:hAnsi="宋体" w:eastAsia="宋体" w:cs="宋体"/>
          <w:spacing w:val="7"/>
          <w:sz w:val="21"/>
          <w:szCs w:val="21"/>
        </w:rPr>
        <w:t>件无效或无法解密的情况)，视为无效响应。</w:t>
      </w:r>
    </w:p>
    <w:p w14:paraId="45E619C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18.3 除竞争性磋商文件另有规定外，供应商所递交的响应文件不予退还。</w:t>
      </w:r>
    </w:p>
    <w:p w14:paraId="1E11CD2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18.4 电子响应文件的相关说明</w:t>
      </w:r>
    </w:p>
    <w:p w14:paraId="43BA631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02E96C0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（2）如有特殊情况，采购代理机构延长截止时间和开标时间，采购代理机构和供应商的权利和义务将受到新的截止时间和开标时间的约束。</w:t>
      </w:r>
    </w:p>
    <w:p w14:paraId="7980F7C6">
      <w:pPr>
        <w:pStyle w:val="4"/>
        <w:spacing w:before="91" w:line="360" w:lineRule="auto"/>
        <w:ind w:left="2601"/>
        <w:outlineLvl w:val="1"/>
        <w:rPr>
          <w:rFonts w:hint="eastAsia" w:ascii="宋体" w:hAnsi="宋体" w:eastAsia="宋体" w:cs="宋体"/>
          <w:sz w:val="28"/>
          <w:szCs w:val="28"/>
        </w:rPr>
      </w:pPr>
      <w:r>
        <w:rPr>
          <w:rFonts w:hint="eastAsia" w:ascii="宋体" w:hAnsi="宋体" w:eastAsia="宋体" w:cs="宋体"/>
          <w:spacing w:val="-2"/>
          <w:position w:val="9"/>
          <w:sz w:val="28"/>
          <w:szCs w:val="28"/>
          <w14:textOutline w14:w="5103" w14:cap="sq" w14:cmpd="sng">
            <w14:solidFill>
              <w14:srgbClr w14:val="000000"/>
            </w14:solidFill>
            <w14:prstDash w14:val="solid"/>
            <w14:bevel/>
          </w14:textOutline>
        </w:rPr>
        <w:t>四、竞争性磋商（简称磋商）与评审</w:t>
      </w:r>
    </w:p>
    <w:p w14:paraId="7776E51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19.磋商小组组成及磋商时间、地点、人员</w:t>
      </w:r>
    </w:p>
    <w:p w14:paraId="5018260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19.1磋商小组组成：磋商及评审工作由采购代理机构负责组织，具体磋商、评审工作由依法组建的磋商小组负责，本项目的磋商小组由采购人代表和有关技术、经济等方面的专家组成。磋商小组的构成：3人，其中采购人代表 1人，技术、经济等专家 2 人。</w:t>
      </w:r>
    </w:p>
    <w:p w14:paraId="1FFC935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 磋商时间、地点、人员：</w:t>
      </w:r>
    </w:p>
    <w:p w14:paraId="5706C2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19.2.1 磋商时间：首次响应文件提交截止时间后。</w:t>
      </w:r>
    </w:p>
    <w:p w14:paraId="2F5E7CA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19.2.2磋商地点：供应商代表在响应文件提交当天实时登录“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”平台，按磋商小组要求在线等候参与磋商及提交最后报价。因供应商未保持实时在线，导致磋商小组无法及时与其取得联系，从而造成供应商未按规定参与磋商或报价的，其不利后果由供应商自行承担。</w:t>
      </w:r>
    </w:p>
    <w:p w14:paraId="29C1B9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19.2.3磋商参加人员：供应商法定代表人(负责人、自然人)或相应的委托代理人参加磋商。请供应商实时登录“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”平台等候在线磋商。</w:t>
      </w:r>
    </w:p>
    <w:p w14:paraId="18D4DEC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19.2.4首次响应文件提交截止时间后，登录“</w:t>
      </w:r>
      <w:r>
        <w:rPr>
          <w:rFonts w:hint="eastAsia" w:ascii="宋体" w:hAnsi="宋体" w:eastAsia="宋体" w:cs="宋体"/>
          <w:spacing w:val="8"/>
          <w:sz w:val="21"/>
          <w:szCs w:val="21"/>
          <w:lang w:eastAsia="zh-CN"/>
        </w:rPr>
        <w:t>广西政府采购云平台</w:t>
      </w:r>
      <w:r>
        <w:rPr>
          <w:rFonts w:hint="eastAsia" w:ascii="宋体" w:hAnsi="宋体" w:eastAsia="宋体" w:cs="宋体"/>
          <w:spacing w:val="8"/>
          <w:sz w:val="21"/>
          <w:szCs w:val="21"/>
        </w:rPr>
        <w:t xml:space="preserve"> ”平台在线解密开启。</w:t>
      </w:r>
    </w:p>
    <w:p w14:paraId="5EDDD80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20.评审原则和评审办法</w:t>
      </w:r>
    </w:p>
    <w:p w14:paraId="61AC3C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20.1 磋商小组必须坚持公平、公正、科学和择优的原则。</w:t>
      </w:r>
    </w:p>
    <w:p w14:paraId="4DBEA24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20.2 评审办法：综合评分法，具体详见第四章评审办法。</w:t>
      </w:r>
    </w:p>
    <w:p w14:paraId="2750DD8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20.3 磋商小组应按磋商文件进行评审，不得擅自更改评审办法。</w:t>
      </w:r>
    </w:p>
    <w:p w14:paraId="6ACCCA5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20.4 在评审过程中，磋商小组任何人不得对某个供应商发表任何倾向性意见，不得向其他磋商小组成员明示或者暗示自己的评审意见。</w:t>
      </w:r>
    </w:p>
    <w:p w14:paraId="4163500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20.5 磋商小组成员对需要共同认定的事项存在争议的，按照少数服从多数的原则作出结论。持不同意见的磋商小组成员应当在评审报告上签署不同意见并说明理由，否则视为同意。</w:t>
      </w:r>
    </w:p>
    <w:p w14:paraId="7FFFDD3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20.6 响应文件最后报价出现前后不一致的，除竞争性磋商文件另有规定外，按照下列规定修正：</w:t>
      </w:r>
    </w:p>
    <w:p w14:paraId="5D7B432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(1)响应文件中磋商报价表内容与响应文件中相应内容不一致的，以最后磋商报价表为准；</w:t>
      </w:r>
    </w:p>
    <w:p w14:paraId="2A9B77A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(2)大写金额和小写金额不一致的，以大写金额为准；</w:t>
      </w:r>
    </w:p>
    <w:p w14:paraId="1F05086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(3)单价金额小数点或者百分比有明显错位的，以报价表的总价为准，并修改单价；</w:t>
      </w:r>
    </w:p>
    <w:p w14:paraId="287B08F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(4)总价金额与按单价汇总金额不一致的，以单价金额计算结果为准。</w:t>
      </w:r>
    </w:p>
    <w:p w14:paraId="0E41D0A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D79CBC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21.评审程序及磋商要求</w:t>
      </w:r>
    </w:p>
    <w:p w14:paraId="172372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5B1D036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43BBB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74AACE4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21.4 磋商小组如发现供应商提供的证明文件不齐全或不符合规定格式的，应一次性告知供应商，供应商应在规定的时间内线上补正或更正。</w:t>
      </w:r>
    </w:p>
    <w:p w14:paraId="78088E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E69865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21.5.1 查询渠道：《国家企业信用信息公示系统》（网址：</w:t>
      </w: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"http://www.gsxt.gov.cn/index.html"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http://www.gsxt.gov.cn/index.html</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w:t>
      </w:r>
    </w:p>
    <w:p w14:paraId="2BBE07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21.5.2 审查流程：</w:t>
      </w:r>
    </w:p>
    <w:p w14:paraId="28EE70E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（1）进入《国家企业信用信息公示系统》（网址：http://www.gsxt.gov.cn/index.html），输入企业名称，进入企业信息主页面；</w:t>
      </w:r>
    </w:p>
    <w:p w14:paraId="7B3903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（2）查看主页“股东及出资信息 ”栏，或年报中的“股东及出资信息”栏信息；</w:t>
      </w:r>
    </w:p>
    <w:p w14:paraId="42CD55E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（3）将各供应商的股东及出资信息进行比对，得出审查结论；</w:t>
      </w:r>
    </w:p>
    <w:p w14:paraId="292B90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（4）将相关资料作为评审资料打印存档。</w:t>
      </w:r>
    </w:p>
    <w:p w14:paraId="1FBA5C3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注：以上审查过程中，如出现查询企业网页主页面无法显示股东及出资信息的或仅以主页面信息内容 无法认定供应商之间存在单位负责人为同一人或者存在直接控股、管理关系的，当时审查程序可继续进行，待评审结束后将对以上供应商作进一步核实确认，如确认供应商之间存在有上述关联供应商情形的，关联 供应商均按响应文件无效处理。</w:t>
      </w:r>
    </w:p>
    <w:p w14:paraId="4D655EE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21.6</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磋商小组在对响应文件的有效性、完整性和响应程</w:t>
      </w:r>
      <w:r>
        <w:rPr>
          <w:rFonts w:hint="eastAsia" w:ascii="宋体" w:hAnsi="宋体" w:eastAsia="宋体" w:cs="宋体"/>
          <w:spacing w:val="7"/>
          <w:sz w:val="21"/>
          <w:szCs w:val="21"/>
        </w:rPr>
        <w:t>度进行审查时，可以要求供应商对响应文件中</w:t>
      </w:r>
      <w:r>
        <w:rPr>
          <w:rFonts w:hint="eastAsia" w:ascii="宋体" w:hAnsi="宋体" w:eastAsia="宋体" w:cs="宋体"/>
          <w:spacing w:val="9"/>
          <w:sz w:val="21"/>
          <w:szCs w:val="21"/>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签章）。</w:t>
      </w:r>
    </w:p>
    <w:p w14:paraId="019381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7ABC53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磋商小组所有成员应当按已确定的磋商顺序集中与单一供应商分别进行磋商，并给予所有实质性响应竞争性磋商文件要求的供应商平等的磋商机会。</w:t>
      </w:r>
    </w:p>
    <w:p w14:paraId="002308B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1"/>
          <w:szCs w:val="21"/>
        </w:rPr>
        <w:t>。</w:t>
      </w:r>
    </w:p>
    <w:p w14:paraId="1CF6DD3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21.7在磋商过程</w:t>
      </w:r>
      <w:r>
        <w:rPr>
          <w:rFonts w:hint="eastAsia" w:ascii="宋体" w:hAnsi="宋体" w:eastAsia="宋体" w:cs="宋体"/>
          <w:spacing w:val="8"/>
          <w:sz w:val="21"/>
          <w:szCs w:val="21"/>
        </w:rPr>
        <w:t>中，磋商小组可以根据磋商文件</w:t>
      </w:r>
      <w:r>
        <w:rPr>
          <w:rFonts w:hint="eastAsia" w:ascii="宋体" w:hAnsi="宋体" w:eastAsia="宋体" w:cs="宋体"/>
          <w:spacing w:val="7"/>
          <w:sz w:val="21"/>
          <w:szCs w:val="21"/>
        </w:rPr>
        <w:t>和磋商情况实质性变动服务采购需求中的技术、服务</w:t>
      </w:r>
      <w:r>
        <w:rPr>
          <w:rFonts w:hint="eastAsia" w:ascii="宋体" w:hAnsi="宋体" w:eastAsia="宋体" w:cs="宋体"/>
          <w:spacing w:val="9"/>
          <w:sz w:val="21"/>
          <w:szCs w:val="21"/>
        </w:rPr>
        <w:t>要求以及合同草案条款，但不得变动磋商文件中的其他内容。实质性变动的内容，须经采购人代表确认。</w:t>
      </w:r>
    </w:p>
    <w:p w14:paraId="3631E37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对磋商文件作出的实质性变动是磋商文件的有效组成部分，磋商小组应当及时通过</w:t>
      </w:r>
      <w:r>
        <w:rPr>
          <w:rFonts w:hint="eastAsia" w:ascii="宋体" w:hAnsi="宋体" w:eastAsia="宋体" w:cs="宋体"/>
          <w:spacing w:val="9"/>
          <w:sz w:val="21"/>
          <w:szCs w:val="21"/>
          <w:lang w:eastAsia="zh-CN"/>
        </w:rPr>
        <w:t>广西政府采购云平台</w:t>
      </w:r>
      <w:r>
        <w:rPr>
          <w:rFonts w:hint="eastAsia" w:ascii="宋体" w:hAnsi="宋体" w:eastAsia="宋体" w:cs="宋体"/>
          <w:spacing w:val="9"/>
          <w:sz w:val="21"/>
          <w:szCs w:val="21"/>
        </w:rPr>
        <w:t>同时通</w:t>
      </w:r>
      <w:r>
        <w:rPr>
          <w:rFonts w:hint="eastAsia" w:ascii="宋体" w:hAnsi="宋体" w:eastAsia="宋体" w:cs="宋体"/>
          <w:spacing w:val="8"/>
          <w:sz w:val="21"/>
          <w:szCs w:val="21"/>
        </w:rPr>
        <w:t>知所有参加磋商的供应商。</w:t>
      </w:r>
    </w:p>
    <w:p w14:paraId="2E3C842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179BB7D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21.8</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最后报价</w:t>
      </w:r>
    </w:p>
    <w:p w14:paraId="26CF55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pacing w:val="11"/>
          <w:sz w:val="21"/>
          <w:szCs w:val="21"/>
        </w:rPr>
      </w:pPr>
      <w:r>
        <w:rPr>
          <w:rFonts w:hint="eastAsia" w:ascii="宋体" w:hAnsi="宋体" w:eastAsia="宋体" w:cs="宋体"/>
          <w:spacing w:val="7"/>
          <w:sz w:val="21"/>
          <w:szCs w:val="21"/>
        </w:rPr>
        <w:t>21.8.1</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磋商文件能够详细列明采购标的的技术、服务要求的，磋商结束后，磋商小组应当要求所有继</w:t>
      </w:r>
      <w:r>
        <w:rPr>
          <w:rFonts w:hint="eastAsia" w:ascii="宋体" w:hAnsi="宋体" w:eastAsia="宋体" w:cs="宋体"/>
          <w:spacing w:val="12"/>
          <w:sz w:val="21"/>
          <w:szCs w:val="21"/>
        </w:rPr>
        <w:t>续参加磋商的供应商在规定时间内线上提交最</w:t>
      </w:r>
      <w:r>
        <w:rPr>
          <w:rFonts w:hint="eastAsia" w:ascii="宋体" w:hAnsi="宋体" w:eastAsia="宋体" w:cs="宋体"/>
          <w:spacing w:val="11"/>
          <w:sz w:val="21"/>
          <w:szCs w:val="21"/>
        </w:rPr>
        <w:t>后报价，提交最后报价的供应商不得少于3家。</w:t>
      </w:r>
    </w:p>
    <w:p w14:paraId="2D3877E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 ”功能上传。如供应商在磋商过程中，改变原报价且未按磋商文件要求提供调整后的报价清单计价表的，其报价不予认可，视供应商维持原磋商报价不变。</w:t>
      </w:r>
    </w:p>
    <w:p w14:paraId="7CC1329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21.8.2 根据《政府采购竞争性磋商采购方式管理暂行办法》（财库〔2014〕214号）第二十一条规定，市场竞争不充分的科研项目，以及需要扶持的科技成果转化项目，提交最后报价的供应商可以为2家。</w:t>
      </w:r>
    </w:p>
    <w:p w14:paraId="3AD15E6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3AABA42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21.8.3</w:t>
      </w:r>
      <w:r>
        <w:rPr>
          <w:rFonts w:hint="eastAsia" w:ascii="宋体" w:hAnsi="宋体" w:eastAsia="宋体" w:cs="宋体"/>
          <w:spacing w:val="-21"/>
          <w:sz w:val="21"/>
          <w:szCs w:val="21"/>
        </w:rPr>
        <w:t xml:space="preserve"> </w:t>
      </w:r>
      <w:r>
        <w:rPr>
          <w:rFonts w:hint="eastAsia" w:ascii="宋体" w:hAnsi="宋体" w:eastAsia="宋体" w:cs="宋体"/>
          <w:spacing w:val="7"/>
          <w:sz w:val="21"/>
          <w:szCs w:val="21"/>
        </w:rPr>
        <w:t>最后报价是供应商响应文件的有效组成部分。</w:t>
      </w:r>
    </w:p>
    <w:p w14:paraId="1EBF696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21.8.4</w:t>
      </w:r>
      <w:r>
        <w:rPr>
          <w:rFonts w:hint="eastAsia" w:ascii="宋体" w:hAnsi="宋体" w:eastAsia="宋体" w:cs="宋体"/>
          <w:spacing w:val="-14"/>
          <w:sz w:val="21"/>
          <w:szCs w:val="21"/>
        </w:rPr>
        <w:t xml:space="preserve"> </w:t>
      </w:r>
      <w:r>
        <w:rPr>
          <w:rFonts w:hint="eastAsia" w:ascii="宋体" w:hAnsi="宋体" w:eastAsia="宋体" w:cs="宋体"/>
          <w:spacing w:val="8"/>
          <w:sz w:val="21"/>
          <w:szCs w:val="21"/>
        </w:rPr>
        <w:t>已提交响应文件的供应商，在提交最后报价之前，可以根据磋商情况书面退出磋商。</w:t>
      </w:r>
    </w:p>
    <w:p w14:paraId="566096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1AAB929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21.9</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综合比较与评价</w:t>
      </w:r>
    </w:p>
    <w:p w14:paraId="2691A69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21.9.1 磋商小组按竞争性磋商文件中规定的评审办法，对资格性审查和符</w:t>
      </w:r>
      <w:r>
        <w:rPr>
          <w:rFonts w:hint="eastAsia" w:ascii="宋体" w:hAnsi="宋体" w:eastAsia="宋体" w:cs="宋体"/>
          <w:spacing w:val="10"/>
          <w:sz w:val="21"/>
          <w:szCs w:val="21"/>
        </w:rPr>
        <w:t>合性审查合格的响应文件</w:t>
      </w:r>
      <w:r>
        <w:rPr>
          <w:rFonts w:hint="eastAsia" w:ascii="宋体" w:hAnsi="宋体" w:eastAsia="宋体" w:cs="宋体"/>
          <w:spacing w:val="9"/>
          <w:sz w:val="21"/>
          <w:szCs w:val="21"/>
        </w:rPr>
        <w:t>进行商务和技术评估，综合比较与评价。</w:t>
      </w:r>
    </w:p>
    <w:p w14:paraId="79F194F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21.9.2</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采购代理机构对评审数据进行校对、核对，对畸高、畸低的重大差异评分提示磋商小组复核或</w:t>
      </w:r>
      <w:r>
        <w:rPr>
          <w:rFonts w:hint="eastAsia" w:ascii="宋体" w:hAnsi="宋体" w:eastAsia="宋体" w:cs="宋体"/>
          <w:spacing w:val="6"/>
          <w:sz w:val="21"/>
          <w:szCs w:val="21"/>
        </w:rPr>
        <w:t>书面说明理由。</w:t>
      </w:r>
    </w:p>
    <w:p w14:paraId="723B3DB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21.10在评审过程中出现法律法规和磋商文件均没有明确规定的情形时，由磋商小组现场协商解决，</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协商不一致的，由全体磋商小组投票表决，以得票率二分之一以上专家的意见为准。</w:t>
      </w:r>
    </w:p>
    <w:p w14:paraId="5BECA07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21.11</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采购代理机构发现磋商小组有明显的违规倾向或歧视</w:t>
      </w:r>
      <w:r>
        <w:rPr>
          <w:rFonts w:hint="eastAsia" w:ascii="宋体" w:hAnsi="宋体" w:eastAsia="宋体" w:cs="宋体"/>
          <w:spacing w:val="9"/>
          <w:sz w:val="21"/>
          <w:szCs w:val="21"/>
        </w:rPr>
        <w:t>现象，或不按评审办法进行，或其他不正常行为的，应当及时制止。如制止无效，应及时向</w:t>
      </w:r>
      <w:r>
        <w:rPr>
          <w:rFonts w:hint="eastAsia" w:cs="宋体"/>
          <w:spacing w:val="9"/>
          <w:sz w:val="21"/>
          <w:szCs w:val="21"/>
          <w:lang w:val="en-US" w:eastAsia="zh-CN"/>
        </w:rPr>
        <w:t>临桂区财政局</w:t>
      </w:r>
      <w:r>
        <w:rPr>
          <w:rFonts w:hint="eastAsia" w:ascii="宋体" w:hAnsi="宋体" w:eastAsia="宋体" w:cs="宋体"/>
          <w:spacing w:val="9"/>
          <w:sz w:val="21"/>
          <w:szCs w:val="21"/>
        </w:rPr>
        <w:t>报告。</w:t>
      </w:r>
    </w:p>
    <w:p w14:paraId="472037F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22.推荐及确定成交候选供应商原则</w:t>
      </w:r>
    </w:p>
    <w:p w14:paraId="7798C8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（1）磋商小组应当根据综合评分情况，按照评审得分</w:t>
      </w:r>
      <w:r>
        <w:rPr>
          <w:rFonts w:hint="eastAsia" w:ascii="宋体" w:hAnsi="宋体" w:eastAsia="宋体" w:cs="宋体"/>
          <w:spacing w:val="10"/>
          <w:sz w:val="21"/>
          <w:szCs w:val="21"/>
        </w:rPr>
        <w:t>由高到低顺序推荐</w:t>
      </w:r>
      <w:r>
        <w:rPr>
          <w:rFonts w:hint="eastAsia" w:ascii="宋体" w:hAnsi="宋体" w:eastAsia="宋体" w:cs="宋体"/>
          <w:spacing w:val="-32"/>
          <w:sz w:val="21"/>
          <w:szCs w:val="21"/>
        </w:rPr>
        <w:t xml:space="preserve"> </w:t>
      </w:r>
      <w:r>
        <w:rPr>
          <w:rFonts w:hint="eastAsia" w:ascii="宋体" w:hAnsi="宋体" w:eastAsia="宋体" w:cs="宋体"/>
          <w:spacing w:val="10"/>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10"/>
          <w:sz w:val="21"/>
          <w:szCs w:val="21"/>
        </w:rPr>
        <w:t>名成交候选供应商，并编</w:t>
      </w:r>
      <w:r>
        <w:rPr>
          <w:rFonts w:hint="eastAsia" w:ascii="宋体" w:hAnsi="宋体" w:eastAsia="宋体" w:cs="宋体"/>
          <w:spacing w:val="8"/>
          <w:sz w:val="21"/>
          <w:szCs w:val="21"/>
        </w:rPr>
        <w:t>写评审报告。磋商小组根据评审得分由高到低排列次序，若得分相</w:t>
      </w:r>
      <w:r>
        <w:rPr>
          <w:rFonts w:hint="eastAsia" w:ascii="宋体" w:hAnsi="宋体" w:eastAsia="宋体" w:cs="宋体"/>
          <w:spacing w:val="10"/>
          <w:sz w:val="21"/>
          <w:szCs w:val="21"/>
        </w:rPr>
        <w:t>同时，以评审报</w:t>
      </w:r>
      <w:r>
        <w:rPr>
          <w:rFonts w:hint="eastAsia" w:ascii="宋体" w:hAnsi="宋体" w:eastAsia="宋体" w:cs="宋体"/>
          <w:spacing w:val="8"/>
          <w:sz w:val="21"/>
          <w:szCs w:val="21"/>
        </w:rPr>
        <w:t>价由低到高顺序排列；</w:t>
      </w:r>
      <w:r>
        <w:rPr>
          <w:rFonts w:hint="eastAsia" w:ascii="宋体" w:hAnsi="宋体" w:eastAsia="宋体" w:cs="宋体"/>
          <w:spacing w:val="9"/>
          <w:sz w:val="21"/>
          <w:szCs w:val="21"/>
        </w:rPr>
        <w:t>若得分相同且评审报价相同的，以最后报价由低到高顺序排列；若仍相同的，由磋商小组按照抽签的方式</w:t>
      </w:r>
      <w:r>
        <w:rPr>
          <w:rFonts w:hint="eastAsia" w:ascii="宋体" w:hAnsi="宋体" w:eastAsia="宋体" w:cs="宋体"/>
          <w:spacing w:val="6"/>
          <w:sz w:val="21"/>
          <w:szCs w:val="21"/>
        </w:rPr>
        <w:t>决定排列次序。</w:t>
      </w:r>
    </w:p>
    <w:p w14:paraId="16A0D0C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（2）采购单位应当确定磋商小组推荐排名第一的成交候选供应商为成交供应商。</w:t>
      </w:r>
    </w:p>
    <w:p w14:paraId="596DEAF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（3）排名第一的成交候选供应商放弃成交、因不可抗力提出不能履行合同，或因失信行为被取消成</w:t>
      </w:r>
      <w:r>
        <w:rPr>
          <w:rFonts w:hint="eastAsia" w:ascii="宋体" w:hAnsi="宋体" w:eastAsia="宋体" w:cs="宋体"/>
          <w:spacing w:val="9"/>
          <w:sz w:val="21"/>
          <w:szCs w:val="21"/>
        </w:rPr>
        <w:t>交候选人资格的，采购单位可以确定排名第二的成交候选供应商为成交供应商或重新采购。</w:t>
      </w:r>
    </w:p>
    <w:p w14:paraId="7B1261D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rPr>
          <w:rFonts w:hint="eastAsia" w:ascii="宋体" w:hAnsi="宋体" w:eastAsia="宋体" w:cs="宋体"/>
          <w:b/>
          <w:bCs/>
          <w:spacing w:val="8"/>
          <w:sz w:val="21"/>
          <w:szCs w:val="21"/>
        </w:rPr>
      </w:pPr>
      <w:r>
        <w:rPr>
          <w:rFonts w:hint="eastAsia" w:ascii="宋体" w:hAnsi="宋体" w:eastAsia="宋体" w:cs="宋体"/>
          <w:spacing w:val="11"/>
          <w:sz w:val="21"/>
          <w:szCs w:val="21"/>
        </w:rPr>
        <w:t>（4）排名第二的成交候选供应商因前款规定的同样原因不能签订合同的，采购单位可以确定排名第</w:t>
      </w:r>
      <w:r>
        <w:rPr>
          <w:rFonts w:hint="eastAsia" w:ascii="宋体" w:hAnsi="宋体" w:eastAsia="宋体" w:cs="宋体"/>
          <w:spacing w:val="9"/>
          <w:sz w:val="21"/>
          <w:szCs w:val="21"/>
        </w:rPr>
        <w:t>三的成交候选人为成交供应商或重新采购。</w:t>
      </w:r>
    </w:p>
    <w:p w14:paraId="02E5445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23.属于下列情况之一者，响应文件无效：</w:t>
      </w:r>
    </w:p>
    <w:p w14:paraId="02486DE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（1）未按磋商文件规定完整线上提交响应文件或未按规定要求线上签字、签章的；</w:t>
      </w:r>
    </w:p>
    <w:p w14:paraId="56F2AB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（2）超越了按照法律法规规定必须获得行政许可或者行政审批的经营范围的；</w:t>
      </w:r>
    </w:p>
    <w:p w14:paraId="7AE4AE9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（3）不具备磋商文件规定的资格要求的；</w:t>
      </w:r>
    </w:p>
    <w:p w14:paraId="2E3AAB4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（4）响应文件未按磋商文件的内容和要求编制，或提供虚假</w:t>
      </w:r>
      <w:r>
        <w:rPr>
          <w:rFonts w:hint="eastAsia" w:ascii="宋体" w:hAnsi="宋体" w:eastAsia="宋体" w:cs="宋体"/>
          <w:spacing w:val="8"/>
          <w:sz w:val="21"/>
          <w:szCs w:val="21"/>
        </w:rPr>
        <w:t>材料的；</w:t>
      </w:r>
    </w:p>
    <w:p w14:paraId="72517D7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（5）响应文件有效期、质量要求、工期要求不能满足磋商文件要求</w:t>
      </w:r>
      <w:r>
        <w:rPr>
          <w:rFonts w:hint="eastAsia" w:ascii="宋体" w:hAnsi="宋体" w:eastAsia="宋体" w:cs="宋体"/>
          <w:spacing w:val="8"/>
          <w:sz w:val="21"/>
          <w:szCs w:val="21"/>
        </w:rPr>
        <w:t>的；</w:t>
      </w:r>
    </w:p>
    <w:p w14:paraId="2A7890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（6）供应商磋商报价超出招标控制价的；</w:t>
      </w:r>
    </w:p>
    <w:p w14:paraId="346447D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（7）未在磋商小组规定的时间内提交响应文件(包括最后报价)的；</w:t>
      </w:r>
    </w:p>
    <w:p w14:paraId="2B4758F5">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（8）未满足磋商文件实质性要求的或者响应文件有采购人不能接受的附加条件的；</w:t>
      </w:r>
    </w:p>
    <w:p w14:paraId="22121BC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（9）响应文件实质性要求未做变动，供应商最后报价高于第一次报价</w:t>
      </w:r>
      <w:r>
        <w:rPr>
          <w:rFonts w:hint="eastAsia" w:ascii="宋体" w:hAnsi="宋体" w:eastAsia="宋体" w:cs="宋体"/>
          <w:spacing w:val="8"/>
          <w:sz w:val="21"/>
          <w:szCs w:val="21"/>
        </w:rPr>
        <w:t>的；</w:t>
      </w:r>
    </w:p>
    <w:p w14:paraId="07E9EBC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（10）不符合法律、法规和磋商文件规定的其他</w:t>
      </w:r>
      <w:r>
        <w:rPr>
          <w:rFonts w:hint="eastAsia" w:ascii="宋体" w:hAnsi="宋体" w:eastAsia="宋体" w:cs="宋体"/>
          <w:spacing w:val="8"/>
          <w:sz w:val="21"/>
          <w:szCs w:val="21"/>
        </w:rPr>
        <w:t>实质性要求和条件的。</w:t>
      </w:r>
    </w:p>
    <w:p w14:paraId="2B8255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供应商有下列情形之一的，视为串通参与磋商，响应文件将被视为无效：</w:t>
      </w:r>
    </w:p>
    <w:p w14:paraId="16867FA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（1）不同供应商的响应文件由同一单位或者个人编制的；</w:t>
      </w:r>
    </w:p>
    <w:p w14:paraId="7CA043EA">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（2）不同供应商委托同一单位或者个人办理磋商事宜的；</w:t>
      </w:r>
    </w:p>
    <w:p w14:paraId="370C3E6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（3）不同的供应商的响应文件载明的项目管理员为</w:t>
      </w:r>
      <w:r>
        <w:rPr>
          <w:rFonts w:hint="eastAsia" w:ascii="宋体" w:hAnsi="宋体" w:eastAsia="宋体" w:cs="宋体"/>
          <w:spacing w:val="8"/>
          <w:sz w:val="21"/>
          <w:szCs w:val="21"/>
        </w:rPr>
        <w:t>同一个人的；</w:t>
      </w:r>
    </w:p>
    <w:p w14:paraId="6F4C2AD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（4）不同供应商的响应文件异常一致或磋商报价呈规律性</w:t>
      </w:r>
      <w:r>
        <w:rPr>
          <w:rFonts w:hint="eastAsia" w:ascii="宋体" w:hAnsi="宋体" w:eastAsia="宋体" w:cs="宋体"/>
          <w:spacing w:val="8"/>
          <w:sz w:val="21"/>
          <w:szCs w:val="21"/>
        </w:rPr>
        <w:t>差异的；</w:t>
      </w:r>
    </w:p>
    <w:p w14:paraId="18B0C99B">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（5）不同供应商的响应文件相互混编的。</w:t>
      </w:r>
    </w:p>
    <w:p w14:paraId="6FE4BB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24.出现下列情形之一的，采购人或者采购代理机构应当终止竞争性磋商采购活动，发布项目终止公告并说明原因，重新开展采购活动：</w:t>
      </w:r>
    </w:p>
    <w:p w14:paraId="1A00E53C">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outlineLvl w:val="1"/>
        <w:rPr>
          <w:rFonts w:hint="eastAsia" w:ascii="宋体" w:hAnsi="宋体" w:eastAsia="宋体" w:cs="宋体"/>
          <w:sz w:val="21"/>
          <w:szCs w:val="21"/>
        </w:rPr>
      </w:pPr>
      <w:r>
        <w:rPr>
          <w:rFonts w:hint="eastAsia" w:ascii="宋体" w:hAnsi="宋体" w:eastAsia="宋体" w:cs="宋体"/>
          <w:spacing w:val="9"/>
          <w:sz w:val="21"/>
          <w:szCs w:val="21"/>
        </w:rPr>
        <w:t>（1）因情况变化，不再符合规定的竞争性磋商采购方式适用</w:t>
      </w:r>
      <w:r>
        <w:rPr>
          <w:rFonts w:hint="eastAsia" w:ascii="宋体" w:hAnsi="宋体" w:eastAsia="宋体" w:cs="宋体"/>
          <w:spacing w:val="8"/>
          <w:sz w:val="21"/>
          <w:szCs w:val="21"/>
        </w:rPr>
        <w:t>情形的；</w:t>
      </w:r>
    </w:p>
    <w:p w14:paraId="062B204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outlineLvl w:val="1"/>
        <w:rPr>
          <w:rFonts w:hint="eastAsia" w:ascii="宋体" w:hAnsi="宋体" w:eastAsia="宋体" w:cs="宋体"/>
          <w:sz w:val="21"/>
          <w:szCs w:val="21"/>
        </w:rPr>
      </w:pPr>
      <w:r>
        <w:rPr>
          <w:rFonts w:hint="eastAsia" w:ascii="宋体" w:hAnsi="宋体" w:eastAsia="宋体" w:cs="宋体"/>
          <w:spacing w:val="8"/>
          <w:sz w:val="21"/>
          <w:szCs w:val="21"/>
        </w:rPr>
        <w:t>（2）出现影响采购公正的违法、违规行为的；</w:t>
      </w:r>
    </w:p>
    <w:p w14:paraId="750FE26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（3）除本须知第</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21.8.2</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条及法律法规规定的情形外，在采购过程中符合要求的供应商或者</w:t>
      </w:r>
      <w:r>
        <w:rPr>
          <w:rFonts w:hint="eastAsia" w:ascii="宋体" w:hAnsi="宋体" w:eastAsia="宋体" w:cs="宋体"/>
          <w:spacing w:val="7"/>
          <w:sz w:val="21"/>
          <w:szCs w:val="21"/>
        </w:rPr>
        <w:t>报价未超</w:t>
      </w:r>
      <w:r>
        <w:rPr>
          <w:rFonts w:hint="eastAsia" w:ascii="宋体" w:hAnsi="宋体" w:eastAsia="宋体" w:cs="宋体"/>
          <w:spacing w:val="6"/>
          <w:sz w:val="21"/>
          <w:szCs w:val="21"/>
        </w:rPr>
        <w:t>过采购预算的供应商不足</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3</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家的。</w:t>
      </w:r>
    </w:p>
    <w:p w14:paraId="4F0F5BA1">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6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spacing w:val="11"/>
          <w:sz w:val="21"/>
          <w:szCs w:val="21"/>
        </w:rPr>
        <w:t>25.在采购活动中因重大变故，采购任务取消的，采购人或者采购代理机构应当终止采购活动，通知</w:t>
      </w:r>
      <w:r>
        <w:rPr>
          <w:rFonts w:hint="eastAsia" w:ascii="宋体" w:hAnsi="宋体" w:eastAsia="宋体" w:cs="宋体"/>
          <w:spacing w:val="9"/>
          <w:sz w:val="21"/>
          <w:szCs w:val="21"/>
        </w:rPr>
        <w:t>所有参加采购活动的供应商，并将项目实施情况和采购任务取消原因报送本级财政部门。</w:t>
      </w:r>
    </w:p>
    <w:p w14:paraId="165A627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26.磋商过程的监控</w:t>
      </w:r>
    </w:p>
    <w:p w14:paraId="26633393">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本项目磋商过程实行全程录音、录像监控，供应商在磋商过程中所进行的试图影响磋商结果的不公正</w:t>
      </w:r>
      <w:r>
        <w:rPr>
          <w:rFonts w:hint="eastAsia" w:ascii="宋体" w:hAnsi="宋体" w:eastAsia="宋体" w:cs="宋体"/>
          <w:spacing w:val="8"/>
          <w:sz w:val="21"/>
          <w:szCs w:val="21"/>
        </w:rPr>
        <w:t>活动，可能导致其响应被拒绝。</w:t>
      </w:r>
    </w:p>
    <w:p w14:paraId="2B810D1D">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27. 信用查询</w:t>
      </w:r>
    </w:p>
    <w:p w14:paraId="355ACDC4">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根据《关于做好政府采购有关信用主体标识码登记及在政府采购活 动中查询使用信用记录有关问题的通知》（桂财采〔2016〕37）， 由采购代理机构对第一成交候选人进行信用查询：</w:t>
      </w:r>
    </w:p>
    <w:p w14:paraId="65E4BA8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⑴查询渠道：“信用中国 ”网站(www.creditchina.gov.cn)、中国政府采购网(www.ccgp.gov.cn)等；</w:t>
      </w:r>
    </w:p>
    <w:p w14:paraId="4C1C6F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⑵查询截止时间：成交通知书发出前；</w:t>
      </w:r>
    </w:p>
    <w:p w14:paraId="2E122EE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⑶信用信息查询记录和证据留存方式：在查询网站中直接打印查询 记录，打印材料作为采购活动资料保存；</w:t>
      </w:r>
    </w:p>
    <w:p w14:paraId="299F1F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0C9DC17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28.成交公告及成交通知书</w:t>
      </w:r>
    </w:p>
    <w:p w14:paraId="1DAB838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082353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28.2 在发布成交公告的同时，采购代理机构向成交供应商发出成交通知书。成交供应商应自接到通之日起七个工作日内，办理成交通知书领取手续。</w:t>
      </w:r>
    </w:p>
    <w:p w14:paraId="61DF600A">
      <w:pPr>
        <w:pStyle w:val="4"/>
        <w:spacing w:before="114" w:line="360" w:lineRule="auto"/>
        <w:ind w:left="5" w:right="73" w:firstLine="419"/>
        <w:jc w:val="center"/>
        <w:outlineLvl w:val="1"/>
        <w:rPr>
          <w:rFonts w:hint="eastAsia" w:ascii="宋体" w:hAnsi="宋体" w:eastAsia="宋体" w:cs="宋体"/>
          <w:b/>
          <w:bCs/>
          <w:spacing w:val="8"/>
          <w:sz w:val="28"/>
          <w:szCs w:val="28"/>
        </w:rPr>
      </w:pPr>
      <w:r>
        <w:rPr>
          <w:rFonts w:hint="eastAsia" w:ascii="宋体" w:hAnsi="宋体" w:eastAsia="宋体" w:cs="宋体"/>
          <w:b/>
          <w:bCs/>
          <w:spacing w:val="8"/>
          <w:sz w:val="28"/>
          <w:szCs w:val="28"/>
        </w:rPr>
        <w:t>五、签订合同</w:t>
      </w:r>
    </w:p>
    <w:p w14:paraId="33EC10E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29.履约保证金</w:t>
      </w:r>
    </w:p>
    <w:p w14:paraId="29C152BA">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根据《桂林市财政局关于贯彻落实政府采购优化营商环境百日攻坚行动方案的通知》（市财采</w:t>
      </w:r>
      <w:r>
        <w:rPr>
          <w:rFonts w:hint="eastAsia" w:ascii="宋体" w:hAnsi="宋体" w:eastAsia="宋体" w:cs="宋体"/>
          <w:spacing w:val="5"/>
          <w:sz w:val="21"/>
          <w:szCs w:val="21"/>
        </w:rPr>
        <w:t>〔2020〕</w:t>
      </w:r>
      <w:r>
        <w:rPr>
          <w:rFonts w:hint="eastAsia" w:ascii="宋体" w:hAnsi="宋体" w:eastAsia="宋体" w:cs="宋体"/>
          <w:spacing w:val="8"/>
          <w:sz w:val="21"/>
          <w:szCs w:val="21"/>
        </w:rPr>
        <w:t>24号）第四条的规定，本项目免收履约保证</w:t>
      </w:r>
      <w:r>
        <w:rPr>
          <w:rFonts w:hint="eastAsia" w:ascii="宋体" w:hAnsi="宋体" w:eastAsia="宋体" w:cs="宋体"/>
          <w:spacing w:val="7"/>
          <w:sz w:val="21"/>
          <w:szCs w:val="21"/>
        </w:rPr>
        <w:t>金。</w:t>
      </w:r>
    </w:p>
    <w:p w14:paraId="077C93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30.签订合同</w:t>
      </w:r>
    </w:p>
    <w:p w14:paraId="3283DC1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6"/>
          <w:sz w:val="21"/>
          <w:szCs w:val="21"/>
        </w:rPr>
      </w:pPr>
      <w:r>
        <w:rPr>
          <w:rFonts w:hint="eastAsia" w:ascii="宋体" w:hAnsi="宋体" w:eastAsia="宋体" w:cs="宋体"/>
          <w:spacing w:val="10"/>
          <w:sz w:val="21"/>
          <w:szCs w:val="21"/>
        </w:rPr>
        <w:t>30.1</w:t>
      </w:r>
      <w:r>
        <w:rPr>
          <w:rFonts w:hint="eastAsia" w:ascii="宋体" w:hAnsi="宋体" w:eastAsia="宋体" w:cs="宋体"/>
          <w:spacing w:val="6"/>
          <w:sz w:val="21"/>
          <w:szCs w:val="21"/>
        </w:rPr>
        <w:t xml:space="preserve"> 签订合同时间：成交通知书发出之日起 8 个工作日内。成交供应商领取成交通知书后，应按规定与采购人签订合同。</w:t>
      </w:r>
    </w:p>
    <w:p w14:paraId="4C0B3065">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64EBC3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（1）成交后不与采购人签订合同的（不可抗力除外</w:t>
      </w:r>
      <w:r>
        <w:rPr>
          <w:rFonts w:hint="eastAsia" w:ascii="宋体" w:hAnsi="宋体" w:eastAsia="宋体" w:cs="宋体"/>
          <w:sz w:val="21"/>
          <w:szCs w:val="21"/>
        </w:rPr>
        <w:t>）；</w:t>
      </w:r>
    </w:p>
    <w:p w14:paraId="3CB32961">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（2）将成交项目转让给他人，或者在响应</w:t>
      </w:r>
      <w:r>
        <w:rPr>
          <w:rFonts w:hint="eastAsia" w:ascii="宋体" w:hAnsi="宋体" w:eastAsia="宋体" w:cs="宋体"/>
          <w:spacing w:val="9"/>
          <w:sz w:val="21"/>
          <w:szCs w:val="21"/>
        </w:rPr>
        <w:t>文件中未说明，且未经采购人同意，将成交项目分包给他</w:t>
      </w:r>
      <w:r>
        <w:rPr>
          <w:rFonts w:hint="eastAsia" w:ascii="宋体" w:hAnsi="宋体" w:eastAsia="宋体" w:cs="宋体"/>
          <w:spacing w:val="2"/>
          <w:sz w:val="21"/>
          <w:szCs w:val="21"/>
        </w:rPr>
        <w:t>人的；</w:t>
      </w:r>
    </w:p>
    <w:p w14:paraId="0C44D60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（3）拒绝履行合同义务的。</w:t>
      </w:r>
    </w:p>
    <w:p w14:paraId="00C191A6">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hint="eastAsia" w:ascii="宋体" w:hAnsi="宋体" w:eastAsia="宋体" w:cs="宋体"/>
          <w:spacing w:val="10"/>
          <w:sz w:val="21"/>
          <w:szCs w:val="21"/>
        </w:rPr>
      </w:pPr>
      <w:r>
        <w:rPr>
          <w:rFonts w:hint="eastAsia" w:ascii="宋体" w:hAnsi="宋体" w:eastAsia="宋体" w:cs="宋体"/>
          <w:spacing w:val="10"/>
          <w:sz w:val="21"/>
          <w:szCs w:val="21"/>
        </w:rPr>
        <w:t>30.3 合同备案存档：政府采购合同双方自签订之日起 1 个工作日内将合同原件壹份交采购代理机构备案存档。采购代理机构将政府采购合同在省级以上人民政府财政部门指定媒体上公告。</w:t>
      </w:r>
    </w:p>
    <w:p w14:paraId="789C7E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5F80BF8C">
      <w:pPr>
        <w:pStyle w:val="4"/>
        <w:spacing w:before="91" w:line="360" w:lineRule="auto"/>
        <w:ind w:left="3984"/>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六、其他事项</w:t>
      </w:r>
    </w:p>
    <w:p w14:paraId="440F7233">
      <w:pPr>
        <w:pStyle w:val="4"/>
        <w:spacing w:before="114" w:line="360" w:lineRule="auto"/>
        <w:ind w:left="5" w:right="73" w:firstLine="419"/>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31.采购代理服务费</w:t>
      </w:r>
    </w:p>
    <w:p w14:paraId="681F3C14">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jc w:val="both"/>
        <w:textAlignment w:val="baseline"/>
        <w:rPr>
          <w:rFonts w:hint="eastAsia" w:ascii="宋体" w:hAnsi="宋体" w:eastAsia="宋体" w:cs="宋体"/>
          <w:sz w:val="21"/>
          <w:szCs w:val="21"/>
        </w:rPr>
      </w:pPr>
      <w:r>
        <w:rPr>
          <w:rFonts w:hint="eastAsia" w:ascii="宋体" w:hAnsi="宋体" w:eastAsia="宋体" w:cs="宋体"/>
          <w:spacing w:val="10"/>
          <w:sz w:val="21"/>
          <w:szCs w:val="21"/>
        </w:rPr>
        <w:t>成交供应商领取成交通知书前，向</w:t>
      </w:r>
      <w:r>
        <w:rPr>
          <w:rFonts w:hint="eastAsia" w:cs="宋体"/>
          <w:spacing w:val="10"/>
          <w:sz w:val="21"/>
          <w:szCs w:val="21"/>
          <w:lang w:eastAsia="zh-CN"/>
        </w:rPr>
        <w:t>广西来资招标咨询有限公司</w:t>
      </w:r>
      <w:r>
        <w:rPr>
          <w:rFonts w:hint="eastAsia" w:ascii="宋体" w:hAnsi="宋体" w:eastAsia="宋体" w:cs="宋体"/>
          <w:spacing w:val="10"/>
          <w:sz w:val="21"/>
          <w:szCs w:val="21"/>
        </w:rPr>
        <w:t>一次性付清代理服务费，本项目的代理服务收费标准参照计价格〔2002〕1980号《招标代理服务收费管理暂行办法》工程类收费标准向成交供应商收取。</w:t>
      </w:r>
    </w:p>
    <w:p w14:paraId="19B8A3DD">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采购代理服务收费标准</w:t>
      </w:r>
    </w:p>
    <w:p w14:paraId="56B384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tbl>
      <w:tblPr>
        <w:tblStyle w:val="32"/>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7E7A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1607BD3B">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1312"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6"/>
                          <a:stretch>
                            <a:fillRect/>
                          </a:stretch>
                        </pic:blipFill>
                        <pic:spPr>
                          <a:xfrm>
                            <a:off x="0" y="0"/>
                            <a:ext cx="1831746" cy="662406"/>
                          </a:xfrm>
                          <a:prstGeom prst="rect">
                            <a:avLst/>
                          </a:prstGeom>
                        </pic:spPr>
                      </pic:pic>
                    </a:graphicData>
                  </a:graphic>
                </wp:anchor>
              </w:drawing>
            </w:r>
            <w:r>
              <w:rPr>
                <w:rFonts w:hint="eastAsia" w:ascii="宋体" w:hAnsi="宋体" w:eastAsia="宋体" w:cs="宋体"/>
                <w:spacing w:val="4"/>
                <w:sz w:val="21"/>
                <w:szCs w:val="21"/>
              </w:rPr>
              <w:t>费率</w:t>
            </w:r>
            <w:r>
              <w:rPr>
                <w:rFonts w:hint="eastAsia" w:ascii="宋体" w:hAnsi="宋体" w:eastAsia="宋体" w:cs="宋体"/>
                <w:spacing w:val="6"/>
                <w:sz w:val="21"/>
                <w:szCs w:val="21"/>
              </w:rPr>
              <w:t xml:space="preserve">         </w:t>
            </w:r>
            <w:r>
              <w:rPr>
                <w:rFonts w:hint="eastAsia" w:ascii="宋体" w:hAnsi="宋体" w:eastAsia="宋体" w:cs="宋体"/>
                <w:spacing w:val="4"/>
                <w:sz w:val="21"/>
                <w:szCs w:val="21"/>
              </w:rPr>
              <w:t>服务类型</w:t>
            </w:r>
          </w:p>
          <w:p w14:paraId="5D67C35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3D7E860F">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中标金额（万元）</w:t>
            </w:r>
          </w:p>
        </w:tc>
        <w:tc>
          <w:tcPr>
            <w:tcW w:w="1840" w:type="dxa"/>
            <w:gridSpan w:val="2"/>
            <w:vAlign w:val="top"/>
          </w:tcPr>
          <w:p w14:paraId="71AC4F2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553A579B">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货物招标</w:t>
            </w:r>
          </w:p>
        </w:tc>
        <w:tc>
          <w:tcPr>
            <w:tcW w:w="1991" w:type="dxa"/>
            <w:gridSpan w:val="2"/>
            <w:vAlign w:val="top"/>
          </w:tcPr>
          <w:p w14:paraId="384503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4881E958">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服务招标</w:t>
            </w:r>
          </w:p>
        </w:tc>
        <w:tc>
          <w:tcPr>
            <w:tcW w:w="2296" w:type="dxa"/>
            <w:gridSpan w:val="2"/>
            <w:vAlign w:val="top"/>
          </w:tcPr>
          <w:p w14:paraId="64D9A1B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sz w:val="21"/>
                <w:szCs w:val="21"/>
              </w:rPr>
            </w:pPr>
          </w:p>
          <w:p w14:paraId="144565F9">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工程招标</w:t>
            </w:r>
          </w:p>
        </w:tc>
      </w:tr>
      <w:tr w14:paraId="2112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6C8FAED6">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100</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以下</w:t>
            </w:r>
          </w:p>
        </w:tc>
        <w:tc>
          <w:tcPr>
            <w:tcW w:w="1840" w:type="dxa"/>
            <w:gridSpan w:val="2"/>
            <w:vAlign w:val="top"/>
          </w:tcPr>
          <w:p w14:paraId="7B0C7C07">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1.5%</w:t>
            </w:r>
          </w:p>
        </w:tc>
        <w:tc>
          <w:tcPr>
            <w:tcW w:w="1991" w:type="dxa"/>
            <w:gridSpan w:val="2"/>
            <w:vAlign w:val="top"/>
          </w:tcPr>
          <w:p w14:paraId="1BDCCD98">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1.5%</w:t>
            </w:r>
          </w:p>
        </w:tc>
        <w:tc>
          <w:tcPr>
            <w:tcW w:w="2296" w:type="dxa"/>
            <w:gridSpan w:val="2"/>
            <w:vAlign w:val="top"/>
          </w:tcPr>
          <w:p w14:paraId="2DF908E0">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w:t>
            </w:r>
          </w:p>
        </w:tc>
      </w:tr>
      <w:tr w14:paraId="7711B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1A584E61">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100-500</w:t>
            </w:r>
          </w:p>
        </w:tc>
        <w:tc>
          <w:tcPr>
            <w:tcW w:w="1840" w:type="dxa"/>
            <w:gridSpan w:val="2"/>
            <w:vAlign w:val="top"/>
          </w:tcPr>
          <w:p w14:paraId="37FB7A12">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1.1%</w:t>
            </w:r>
          </w:p>
        </w:tc>
        <w:tc>
          <w:tcPr>
            <w:tcW w:w="1991" w:type="dxa"/>
            <w:gridSpan w:val="2"/>
            <w:vAlign w:val="top"/>
          </w:tcPr>
          <w:p w14:paraId="7EF2A496">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2296" w:type="dxa"/>
            <w:gridSpan w:val="2"/>
            <w:vAlign w:val="top"/>
          </w:tcPr>
          <w:p w14:paraId="30853274">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0.7%</w:t>
            </w:r>
          </w:p>
        </w:tc>
      </w:tr>
      <w:tr w14:paraId="4278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FBEB1A6">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500-1000</w:t>
            </w:r>
          </w:p>
        </w:tc>
        <w:tc>
          <w:tcPr>
            <w:tcW w:w="1840" w:type="dxa"/>
            <w:gridSpan w:val="2"/>
            <w:vAlign w:val="top"/>
          </w:tcPr>
          <w:p w14:paraId="54BBF361">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0.8%</w:t>
            </w:r>
          </w:p>
        </w:tc>
        <w:tc>
          <w:tcPr>
            <w:tcW w:w="1991" w:type="dxa"/>
            <w:gridSpan w:val="2"/>
            <w:vAlign w:val="top"/>
          </w:tcPr>
          <w:p w14:paraId="0BBC834D">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0.45%</w:t>
            </w:r>
          </w:p>
        </w:tc>
        <w:tc>
          <w:tcPr>
            <w:tcW w:w="2296" w:type="dxa"/>
            <w:gridSpan w:val="2"/>
            <w:vAlign w:val="top"/>
          </w:tcPr>
          <w:p w14:paraId="79F2CA8F">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0.55%</w:t>
            </w:r>
          </w:p>
        </w:tc>
      </w:tr>
      <w:tr w14:paraId="6ABF7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14E8610C">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1000-5000</w:t>
            </w:r>
          </w:p>
        </w:tc>
        <w:tc>
          <w:tcPr>
            <w:tcW w:w="1840" w:type="dxa"/>
            <w:gridSpan w:val="2"/>
            <w:vAlign w:val="top"/>
          </w:tcPr>
          <w:p w14:paraId="29715784">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0.5%</w:t>
            </w:r>
          </w:p>
        </w:tc>
        <w:tc>
          <w:tcPr>
            <w:tcW w:w="1991" w:type="dxa"/>
            <w:gridSpan w:val="2"/>
            <w:vAlign w:val="top"/>
          </w:tcPr>
          <w:p w14:paraId="57228C77">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2296" w:type="dxa"/>
            <w:gridSpan w:val="2"/>
            <w:vAlign w:val="top"/>
          </w:tcPr>
          <w:p w14:paraId="7EFCAE61">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0.35%</w:t>
            </w:r>
          </w:p>
        </w:tc>
      </w:tr>
      <w:tr w14:paraId="464D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0F80B53E">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5000-10000</w:t>
            </w:r>
          </w:p>
        </w:tc>
        <w:tc>
          <w:tcPr>
            <w:tcW w:w="1840" w:type="dxa"/>
            <w:gridSpan w:val="2"/>
            <w:vAlign w:val="top"/>
          </w:tcPr>
          <w:p w14:paraId="3E5F583E">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0.25%</w:t>
            </w:r>
          </w:p>
        </w:tc>
        <w:tc>
          <w:tcPr>
            <w:tcW w:w="1991" w:type="dxa"/>
            <w:gridSpan w:val="2"/>
            <w:vAlign w:val="top"/>
          </w:tcPr>
          <w:p w14:paraId="3132510C">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0.1%</w:t>
            </w:r>
          </w:p>
        </w:tc>
        <w:tc>
          <w:tcPr>
            <w:tcW w:w="2296" w:type="dxa"/>
            <w:gridSpan w:val="2"/>
            <w:vAlign w:val="top"/>
          </w:tcPr>
          <w:p w14:paraId="023CA9E1">
            <w:pPr>
              <w:pStyle w:val="33"/>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0.2%</w:t>
            </w:r>
          </w:p>
        </w:tc>
      </w:tr>
    </w:tbl>
    <w:p w14:paraId="599125B0">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注：采购代理服务收费按差额定率累进法计算。</w:t>
      </w:r>
    </w:p>
    <w:p w14:paraId="0D56644E">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32.采购代理机构银行账户：</w:t>
      </w:r>
    </w:p>
    <w:p w14:paraId="777A5632">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eastAsia="宋体" w:cs="Times New Roman"/>
          <w:color w:val="auto"/>
          <w:kern w:val="2"/>
          <w:sz w:val="21"/>
          <w:szCs w:val="20"/>
          <w:lang w:val="en-US" w:eastAsia="zh-CN" w:bidi="ar-SA"/>
        </w:rPr>
      </w:pPr>
      <w:r>
        <w:rPr>
          <w:rFonts w:hint="eastAsia" w:ascii="宋体" w:hAnsi="宋体" w:eastAsia="宋体" w:cs="Times New Roman"/>
          <w:color w:val="auto"/>
          <w:kern w:val="2"/>
          <w:sz w:val="21"/>
          <w:szCs w:val="20"/>
          <w:lang w:val="en-US" w:eastAsia="zh-CN" w:bidi="ar-SA"/>
        </w:rPr>
        <w:t>开户名称：广西来资招标咨询有限公司</w:t>
      </w:r>
    </w:p>
    <w:p w14:paraId="489B75FE">
      <w:pPr>
        <w:pStyle w:val="7"/>
        <w:spacing w:line="400" w:lineRule="exact"/>
        <w:ind w:firstLine="420" w:firstLineChars="200"/>
        <w:rPr>
          <w:rFonts w:hint="eastAsia" w:ascii="宋体" w:hAnsi="宋体" w:eastAsia="宋体" w:cs="Times New Roman"/>
          <w:color w:val="auto"/>
          <w:kern w:val="2"/>
          <w:sz w:val="21"/>
          <w:szCs w:val="20"/>
          <w:lang w:val="en-US" w:eastAsia="zh-CN" w:bidi="ar-SA"/>
        </w:rPr>
      </w:pPr>
      <w:r>
        <w:rPr>
          <w:rFonts w:hint="eastAsia" w:ascii="宋体" w:hAnsi="宋体" w:eastAsia="宋体" w:cs="Times New Roman"/>
          <w:color w:val="auto"/>
          <w:kern w:val="2"/>
          <w:sz w:val="21"/>
          <w:szCs w:val="20"/>
          <w:lang w:val="en-US" w:eastAsia="zh-CN" w:bidi="ar-SA"/>
        </w:rPr>
        <w:t>开户银行：桂林银行股份有限公司临桂支行</w:t>
      </w:r>
    </w:p>
    <w:p w14:paraId="07B8DF17">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textAlignment w:val="baseline"/>
        <w:rPr>
          <w:rFonts w:hint="eastAsia" w:ascii="宋体" w:hAnsi="宋体" w:eastAsia="宋体" w:cs="宋体"/>
          <w:b/>
          <w:bCs/>
          <w:spacing w:val="8"/>
          <w:sz w:val="21"/>
          <w:szCs w:val="21"/>
        </w:rPr>
      </w:pPr>
      <w:r>
        <w:rPr>
          <w:rFonts w:hint="eastAsia" w:ascii="宋体" w:hAnsi="宋体" w:eastAsia="宋体" w:cs="Times New Roman"/>
          <w:color w:val="auto"/>
          <w:kern w:val="2"/>
          <w:sz w:val="21"/>
          <w:szCs w:val="20"/>
          <w:lang w:val="en-US" w:eastAsia="zh-CN" w:bidi="ar-SA"/>
        </w:rPr>
        <w:t>银行账号：6600 1208 4538 3000 10</w:t>
      </w:r>
    </w:p>
    <w:p w14:paraId="6FB47DF2">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33.解释权：</w:t>
      </w:r>
      <w:r>
        <w:rPr>
          <w:rFonts w:hint="eastAsia" w:ascii="宋体" w:hAnsi="宋体" w:eastAsia="宋体" w:cs="宋体"/>
          <w:spacing w:val="11"/>
          <w:sz w:val="21"/>
          <w:szCs w:val="21"/>
        </w:rPr>
        <w:t>本竞争性磋商文件是根据《中华人民共和国政府采购法》、《中华人民共和国政府采购</w:t>
      </w:r>
      <w:r>
        <w:rPr>
          <w:rFonts w:hint="eastAsia" w:ascii="宋体" w:hAnsi="宋体" w:eastAsia="宋体" w:cs="宋体"/>
          <w:spacing w:val="9"/>
          <w:sz w:val="21"/>
          <w:szCs w:val="21"/>
        </w:rPr>
        <w:t>法实施条例》、《政府采购竞争性磋商采购方式管理暂行办法》和政府采购管理有关规定编制，本竞争性</w:t>
      </w:r>
      <w:r>
        <w:rPr>
          <w:rFonts w:hint="eastAsia" w:ascii="宋体" w:hAnsi="宋体" w:eastAsia="宋体" w:cs="宋体"/>
          <w:spacing w:val="13"/>
          <w:sz w:val="21"/>
          <w:szCs w:val="21"/>
        </w:rPr>
        <w:t xml:space="preserve"> </w:t>
      </w:r>
      <w:r>
        <w:rPr>
          <w:rFonts w:hint="eastAsia" w:ascii="宋体" w:hAnsi="宋体" w:eastAsia="宋体" w:cs="宋体"/>
          <w:spacing w:val="8"/>
          <w:sz w:val="21"/>
          <w:szCs w:val="21"/>
        </w:rPr>
        <w:t>磋商文件的解释权属于采购代理机构。</w:t>
      </w:r>
    </w:p>
    <w:p w14:paraId="61A38B5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firstLineChars="200"/>
        <w:textAlignment w:val="baseline"/>
        <w:rPr>
          <w:rFonts w:hint="eastAsia" w:ascii="宋体" w:hAnsi="宋体" w:eastAsia="宋体" w:cs="宋体"/>
          <w:spacing w:val="11"/>
          <w:sz w:val="21"/>
          <w:szCs w:val="21"/>
        </w:rPr>
      </w:pPr>
      <w:r>
        <w:rPr>
          <w:rFonts w:hint="eastAsia" w:ascii="宋体" w:hAnsi="宋体" w:eastAsia="宋体" w:cs="宋体"/>
          <w:b/>
          <w:bCs/>
          <w:snapToGrid w:val="0"/>
          <w:color w:val="000000"/>
          <w:spacing w:val="8"/>
          <w:kern w:val="0"/>
          <w:sz w:val="21"/>
          <w:szCs w:val="21"/>
          <w:lang w:val="en-US" w:eastAsia="en-US" w:bidi="ar-SA"/>
        </w:rPr>
        <w:t>34.监督管理机构</w:t>
      </w:r>
      <w:r>
        <w:rPr>
          <w:rFonts w:hint="eastAsia" w:ascii="宋体" w:hAnsi="宋体" w:eastAsia="宋体" w:cs="宋体"/>
          <w:spacing w:val="8"/>
          <w:sz w:val="21"/>
          <w:szCs w:val="21"/>
          <w14:textOutline w14:w="3795" w14:cap="sq" w14:cmpd="sng">
            <w14:solidFill>
              <w14:srgbClr w14:val="000000"/>
            </w14:solidFill>
            <w14:prstDash w14:val="solid"/>
            <w14:bevel/>
          </w14:textOutline>
        </w:rPr>
        <w:t>：</w:t>
      </w:r>
      <w:r>
        <w:rPr>
          <w:rFonts w:hint="eastAsia" w:ascii="Times New Roman" w:hAnsi="Times New Roman" w:cs="宋体"/>
          <w:color w:val="auto"/>
          <w:highlight w:val="none"/>
          <w:lang w:eastAsia="zh-CN"/>
        </w:rPr>
        <w:t>桂林市临桂区财政局政府采购监督管理股</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lang w:eastAsia="zh-CN"/>
        </w:rPr>
        <w:t xml:space="preserve"> 联系电话：0773-5593932</w:t>
      </w:r>
    </w:p>
    <w:p w14:paraId="706F13DF">
      <w:pPr>
        <w:spacing w:line="360" w:lineRule="auto"/>
        <w:rPr>
          <w:rFonts w:hint="eastAsia" w:ascii="宋体" w:hAnsi="宋体" w:eastAsia="宋体" w:cs="宋体"/>
          <w:spacing w:val="11"/>
          <w:sz w:val="21"/>
          <w:szCs w:val="21"/>
        </w:rPr>
      </w:pPr>
      <w:r>
        <w:rPr>
          <w:rFonts w:hint="eastAsia" w:ascii="宋体" w:hAnsi="宋体" w:eastAsia="宋体" w:cs="宋体"/>
          <w:spacing w:val="11"/>
          <w:sz w:val="21"/>
          <w:szCs w:val="21"/>
        </w:rPr>
        <w:br w:type="page"/>
      </w:r>
    </w:p>
    <w:p w14:paraId="78EC0FC5">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1：</w:t>
      </w:r>
    </w:p>
    <w:p w14:paraId="7ED3CCA5">
      <w:pPr>
        <w:pStyle w:val="4"/>
        <w:spacing w:before="114" w:line="360" w:lineRule="auto"/>
        <w:ind w:left="5" w:right="73" w:firstLine="419"/>
        <w:jc w:val="center"/>
        <w:rPr>
          <w:rFonts w:hint="eastAsia" w:ascii="宋体" w:hAnsi="宋体" w:eastAsia="宋体" w:cs="宋体"/>
          <w:b/>
          <w:bCs/>
          <w:spacing w:val="8"/>
          <w:sz w:val="24"/>
          <w:szCs w:val="24"/>
        </w:rPr>
      </w:pPr>
      <w:r>
        <w:rPr>
          <w:rFonts w:hint="eastAsia" w:ascii="宋体" w:hAnsi="宋体" w:eastAsia="宋体" w:cs="宋体"/>
          <w:b/>
          <w:bCs/>
          <w:spacing w:val="8"/>
          <w:sz w:val="24"/>
          <w:szCs w:val="24"/>
        </w:rPr>
        <w:t>质疑函（格式）</w:t>
      </w:r>
    </w:p>
    <w:p w14:paraId="49EB4E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一、质疑供应商基本信息：</w:t>
      </w:r>
    </w:p>
    <w:p w14:paraId="3CE97A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质疑供应商：</w:t>
      </w:r>
      <w:r>
        <w:rPr>
          <w:rFonts w:hint="eastAsia" w:ascii="宋体" w:hAnsi="宋体" w:eastAsia="宋体" w:cs="宋体"/>
          <w:sz w:val="21"/>
          <w:szCs w:val="21"/>
          <w:u w:val="single" w:color="auto"/>
        </w:rPr>
        <w:t xml:space="preserve">                                         </w:t>
      </w:r>
    </w:p>
    <w:p w14:paraId="67F257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5"/>
          <w:sz w:val="21"/>
          <w:szCs w:val="21"/>
        </w:rPr>
        <w:t>邮编：</w:t>
      </w:r>
      <w:r>
        <w:rPr>
          <w:rFonts w:hint="eastAsia" w:ascii="宋体" w:hAnsi="宋体" w:eastAsia="宋体" w:cs="宋体"/>
          <w:sz w:val="21"/>
          <w:szCs w:val="21"/>
          <w:u w:val="single" w:color="auto"/>
        </w:rPr>
        <w:t xml:space="preserve">                   </w:t>
      </w:r>
    </w:p>
    <w:p w14:paraId="042A4B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联系人：</w:t>
      </w:r>
      <w:r>
        <w:rPr>
          <w:rFonts w:hint="eastAsia" w:ascii="宋体" w:hAnsi="宋体" w:eastAsia="宋体" w:cs="宋体"/>
          <w:spacing w:val="6"/>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6"/>
          <w:sz w:val="21"/>
          <w:szCs w:val="21"/>
        </w:rPr>
        <w:t>联</w:t>
      </w:r>
      <w:r>
        <w:rPr>
          <w:rFonts w:hint="eastAsia" w:ascii="宋体" w:hAnsi="宋体" w:eastAsia="宋体" w:cs="宋体"/>
          <w:spacing w:val="5"/>
          <w:sz w:val="21"/>
          <w:szCs w:val="21"/>
        </w:rPr>
        <w:t>系电话：</w:t>
      </w:r>
      <w:r>
        <w:rPr>
          <w:rFonts w:hint="eastAsia" w:ascii="宋体" w:hAnsi="宋体" w:eastAsia="宋体" w:cs="宋体"/>
          <w:sz w:val="21"/>
          <w:szCs w:val="21"/>
          <w:u w:val="single" w:color="auto"/>
        </w:rPr>
        <w:t xml:space="preserve">                  </w:t>
      </w:r>
    </w:p>
    <w:p w14:paraId="4871C2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授权代表：</w:t>
      </w:r>
      <w:r>
        <w:rPr>
          <w:rFonts w:hint="eastAsia" w:ascii="宋体" w:hAnsi="宋体" w:eastAsia="宋体" w:cs="宋体"/>
          <w:sz w:val="21"/>
          <w:szCs w:val="21"/>
          <w:u w:val="single" w:color="auto"/>
        </w:rPr>
        <w:t xml:space="preserve">                        </w:t>
      </w:r>
    </w:p>
    <w:p w14:paraId="23C044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498B26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地址：</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single" w:color="auto"/>
        </w:rPr>
        <w:t xml:space="preserve">                   </w:t>
      </w:r>
    </w:p>
    <w:p w14:paraId="34F532C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二、质疑项目基本情况：</w:t>
      </w:r>
    </w:p>
    <w:p w14:paraId="327E01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质疑项目的名称：</w:t>
      </w:r>
      <w:r>
        <w:rPr>
          <w:rFonts w:hint="eastAsia" w:ascii="宋体" w:hAnsi="宋体" w:eastAsia="宋体" w:cs="宋体"/>
          <w:sz w:val="21"/>
          <w:szCs w:val="21"/>
          <w:u w:val="single" w:color="auto"/>
        </w:rPr>
        <w:t xml:space="preserve">                                       </w:t>
      </w:r>
    </w:p>
    <w:p w14:paraId="0384BF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质疑项目的编号：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208825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采购人名称：</w:t>
      </w:r>
      <w:r>
        <w:rPr>
          <w:rFonts w:hint="eastAsia" w:ascii="宋体" w:hAnsi="宋体" w:eastAsia="宋体" w:cs="宋体"/>
          <w:sz w:val="21"/>
          <w:szCs w:val="21"/>
          <w:u w:val="single" w:color="auto"/>
        </w:rPr>
        <w:t xml:space="preserve">                                            </w:t>
      </w:r>
    </w:p>
    <w:p w14:paraId="2F257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采购文件获取日期：</w:t>
      </w:r>
      <w:r>
        <w:rPr>
          <w:rFonts w:hint="eastAsia" w:ascii="宋体" w:hAnsi="宋体" w:eastAsia="宋体" w:cs="宋体"/>
          <w:sz w:val="21"/>
          <w:szCs w:val="21"/>
          <w:u w:val="single" w:color="auto"/>
        </w:rPr>
        <w:t xml:space="preserve">                                     </w:t>
      </w:r>
    </w:p>
    <w:p w14:paraId="38F4C2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三、质疑事项具体内容</w:t>
      </w:r>
    </w:p>
    <w:p w14:paraId="4CBD6A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质疑事项</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6455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事实依据：</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31A8AA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5"/>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质疑事项</w:t>
      </w:r>
      <w:r>
        <w:rPr>
          <w:rFonts w:hint="eastAsia" w:ascii="宋体" w:hAnsi="宋体" w:eastAsia="宋体" w:cs="宋体"/>
          <w:spacing w:val="-32"/>
          <w:sz w:val="21"/>
          <w:szCs w:val="21"/>
        </w:rPr>
        <w:t xml:space="preserve"> </w:t>
      </w:r>
      <w:r>
        <w:rPr>
          <w:rFonts w:hint="eastAsia" w:ascii="宋体" w:hAnsi="宋体" w:eastAsia="宋体" w:cs="宋体"/>
          <w:spacing w:val="5"/>
          <w:sz w:val="21"/>
          <w:szCs w:val="21"/>
        </w:rPr>
        <w:t>2</w:t>
      </w:r>
    </w:p>
    <w:p w14:paraId="4C8EA0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784DC4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rPr>
        <w:t>四、与质疑事项相关的质疑请求：</w:t>
      </w:r>
    </w:p>
    <w:p w14:paraId="18BDC0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057A0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pacing w:val="5"/>
          <w:sz w:val="21"/>
          <w:szCs w:val="21"/>
        </w:rPr>
      </w:pPr>
    </w:p>
    <w:p w14:paraId="0E35C8C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4E5995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584F5C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日期：</w:t>
      </w:r>
    </w:p>
    <w:p w14:paraId="11AAB0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0A9460C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3A24A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1.供应商提出质疑时，应提交质疑函和必要的证明材料。</w:t>
      </w:r>
    </w:p>
    <w:p w14:paraId="75994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2C19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p>
    <w:p w14:paraId="7E8037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3.质疑供应商若对项目的某一分包进行质疑，质疑函中应列明具体分包号。</w:t>
      </w:r>
    </w:p>
    <w:p w14:paraId="3ABE76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4.质疑函的质疑事项应具体、明确，并有必要的事实依据和法律依据。</w:t>
      </w:r>
    </w:p>
    <w:p w14:paraId="3894DA4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5.质疑函的质疑请求应与质疑事项相关。</w:t>
      </w:r>
    </w:p>
    <w:p w14:paraId="3155FF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6.质疑供应商为自然人的，质疑函应由本人签字；质疑供应商为法人或者其他组织的，质疑函应由法 定代表人、主要负责人，或者其授权代表签字或者盖章，并加盖公章。</w:t>
      </w:r>
    </w:p>
    <w:p w14:paraId="1D292176">
      <w:pPr>
        <w:spacing w:line="360" w:lineRule="auto"/>
        <w:rPr>
          <w:rFonts w:hint="eastAsia" w:ascii="宋体" w:hAnsi="宋体" w:eastAsia="宋体" w:cs="宋体"/>
          <w:sz w:val="21"/>
          <w:szCs w:val="21"/>
        </w:rPr>
        <w:sectPr>
          <w:footerReference r:id="rId10" w:type="default"/>
          <w:pgSz w:w="11906" w:h="16839"/>
          <w:pgMar w:top="1440" w:right="1080" w:bottom="1440" w:left="1080" w:header="0" w:footer="1200" w:gutter="0"/>
          <w:pgNumType w:fmt="decimal"/>
          <w:cols w:space="720" w:num="1"/>
        </w:sectPr>
      </w:pPr>
    </w:p>
    <w:p w14:paraId="5B892A44">
      <w:pPr>
        <w:pStyle w:val="4"/>
        <w:spacing w:before="114" w:line="360" w:lineRule="auto"/>
        <w:ind w:right="73"/>
        <w:rPr>
          <w:rFonts w:hint="eastAsia" w:ascii="宋体" w:hAnsi="宋体" w:eastAsia="宋体" w:cs="宋体"/>
          <w:b/>
          <w:bCs/>
          <w:spacing w:val="8"/>
          <w:sz w:val="28"/>
          <w:szCs w:val="28"/>
        </w:rPr>
      </w:pPr>
      <w:r>
        <w:rPr>
          <w:rFonts w:hint="eastAsia" w:ascii="宋体" w:hAnsi="宋体" w:eastAsia="宋体" w:cs="宋体"/>
          <w:b/>
          <w:bCs/>
          <w:spacing w:val="8"/>
          <w:sz w:val="28"/>
          <w:szCs w:val="28"/>
        </w:rPr>
        <w:t>附表 2：</w:t>
      </w:r>
    </w:p>
    <w:p w14:paraId="08EE3F52">
      <w:pPr>
        <w:pStyle w:val="4"/>
        <w:spacing w:before="114" w:line="360" w:lineRule="auto"/>
        <w:ind w:right="73"/>
        <w:jc w:val="center"/>
        <w:rPr>
          <w:rFonts w:hint="eastAsia" w:ascii="宋体" w:hAnsi="宋体" w:eastAsia="宋体" w:cs="宋体"/>
          <w:b/>
          <w:bCs/>
          <w:spacing w:val="8"/>
          <w:sz w:val="28"/>
          <w:szCs w:val="28"/>
        </w:rPr>
      </w:pPr>
      <w:r>
        <w:rPr>
          <w:rFonts w:hint="eastAsia" w:ascii="宋体" w:hAnsi="宋体" w:eastAsia="宋体" w:cs="宋体"/>
          <w:b/>
          <w:bCs/>
          <w:spacing w:val="8"/>
          <w:sz w:val="28"/>
          <w:szCs w:val="28"/>
        </w:rPr>
        <w:t>投诉书（格式）</w:t>
      </w:r>
    </w:p>
    <w:p w14:paraId="2A65EA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一、投诉相关主体基本情况：</w:t>
      </w:r>
    </w:p>
    <w:p w14:paraId="61EF77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投标人：</w:t>
      </w:r>
      <w:r>
        <w:rPr>
          <w:rFonts w:hint="eastAsia" w:ascii="宋体" w:hAnsi="宋体" w:eastAsia="宋体" w:cs="宋体"/>
          <w:sz w:val="21"/>
          <w:szCs w:val="21"/>
          <w:u w:val="single" w:color="auto"/>
        </w:rPr>
        <w:t xml:space="preserve">                                                                              </w:t>
      </w:r>
    </w:p>
    <w:p w14:paraId="0D48751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地址：</w:t>
      </w:r>
      <w:r>
        <w:rPr>
          <w:rFonts w:hint="eastAsia" w:ascii="宋体" w:hAnsi="宋体" w:eastAsia="宋体" w:cs="宋体"/>
          <w:sz w:val="21"/>
          <w:szCs w:val="21"/>
          <w:u w:val="single" w:color="auto"/>
        </w:rPr>
        <w:t xml:space="preserve">                                            </w:t>
      </w:r>
      <w:r>
        <w:rPr>
          <w:rFonts w:hint="eastAsia" w:ascii="宋体" w:hAnsi="宋体" w:eastAsia="宋体" w:cs="宋体"/>
          <w:spacing w:val="-68"/>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6D5C22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法定代表人/主要负责人：</w:t>
      </w:r>
      <w:r>
        <w:rPr>
          <w:rFonts w:hint="eastAsia" w:ascii="宋体" w:hAnsi="宋体" w:eastAsia="宋体" w:cs="宋体"/>
          <w:sz w:val="21"/>
          <w:szCs w:val="21"/>
          <w:u w:val="single" w:color="auto"/>
        </w:rPr>
        <w:t xml:space="preserve">                                                              </w:t>
      </w:r>
    </w:p>
    <w:p w14:paraId="1A5E35D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联系电话：</w:t>
      </w:r>
      <w:r>
        <w:rPr>
          <w:rFonts w:hint="eastAsia" w:ascii="宋体" w:hAnsi="宋体" w:eastAsia="宋体" w:cs="宋体"/>
          <w:sz w:val="21"/>
          <w:szCs w:val="21"/>
          <w:u w:val="single" w:color="auto"/>
        </w:rPr>
        <w:t xml:space="preserve">                                            </w:t>
      </w:r>
    </w:p>
    <w:p w14:paraId="38F1CC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授权代表：</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p>
    <w:p w14:paraId="6947F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5EFA5F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20"/>
          <w:sz w:val="21"/>
          <w:szCs w:val="21"/>
        </w:rPr>
        <w:t xml:space="preserve"> </w:t>
      </w:r>
      <w:r>
        <w:rPr>
          <w:rFonts w:hint="eastAsia" w:ascii="宋体" w:hAnsi="宋体" w:eastAsia="宋体" w:cs="宋体"/>
          <w:spacing w:val="3"/>
          <w:sz w:val="21"/>
          <w:szCs w:val="21"/>
        </w:rPr>
        <w:t>1：</w:t>
      </w:r>
      <w:r>
        <w:rPr>
          <w:rFonts w:hint="eastAsia" w:ascii="宋体" w:hAnsi="宋体" w:eastAsia="宋体" w:cs="宋体"/>
          <w:sz w:val="21"/>
          <w:szCs w:val="21"/>
          <w:u w:val="single" w:color="auto"/>
        </w:rPr>
        <w:t xml:space="preserve">                                         </w:t>
      </w:r>
    </w:p>
    <w:p w14:paraId="4E9B28F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6"/>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20DDE8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C3A55A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被投诉人</w:t>
      </w:r>
      <w:r>
        <w:rPr>
          <w:rFonts w:hint="eastAsia" w:ascii="宋体" w:hAnsi="宋体" w:eastAsia="宋体" w:cs="宋体"/>
          <w:spacing w:val="-30"/>
          <w:sz w:val="21"/>
          <w:szCs w:val="21"/>
        </w:rPr>
        <w:t xml:space="preserve"> </w:t>
      </w:r>
      <w:r>
        <w:rPr>
          <w:rFonts w:hint="eastAsia" w:ascii="宋体" w:hAnsi="宋体" w:eastAsia="宋体" w:cs="宋体"/>
          <w:spacing w:val="3"/>
          <w:sz w:val="21"/>
          <w:szCs w:val="21"/>
        </w:rPr>
        <w:t>2：</w:t>
      </w:r>
    </w:p>
    <w:p w14:paraId="295061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6D0CAD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相关供应商：</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45F5AC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地址：</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2"/>
          <w:sz w:val="21"/>
          <w:szCs w:val="21"/>
        </w:rPr>
        <w:t>邮编：</w:t>
      </w:r>
      <w:r>
        <w:rPr>
          <w:rFonts w:hint="eastAsia" w:ascii="宋体" w:hAnsi="宋体" w:eastAsia="宋体" w:cs="宋体"/>
          <w:spacing w:val="2"/>
          <w:sz w:val="21"/>
          <w:szCs w:val="21"/>
          <w:u w:val="single" w:color="auto"/>
        </w:rPr>
        <w:t xml:space="preserve">                         </w:t>
      </w:r>
    </w:p>
    <w:p w14:paraId="711C34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联系人：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4"/>
          <w:sz w:val="21"/>
          <w:szCs w:val="21"/>
        </w:rPr>
        <w:t>联系电话：</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6F7F96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二、投诉项目基本情况：</w:t>
      </w:r>
    </w:p>
    <w:p w14:paraId="122E73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采购项目的名称：</w:t>
      </w:r>
      <w:r>
        <w:rPr>
          <w:rFonts w:hint="eastAsia" w:ascii="宋体" w:hAnsi="宋体" w:eastAsia="宋体" w:cs="宋体"/>
          <w:spacing w:val="4"/>
          <w:sz w:val="21"/>
          <w:szCs w:val="21"/>
          <w:u w:val="single" w:color="auto"/>
        </w:rPr>
        <w:t xml:space="preserve">                                                                   </w:t>
      </w:r>
    </w:p>
    <w:p w14:paraId="7A2EC0D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采购项目的编号：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4"/>
          <w:sz w:val="21"/>
          <w:szCs w:val="21"/>
        </w:rPr>
        <w:t>包号：</w:t>
      </w:r>
      <w:r>
        <w:rPr>
          <w:rFonts w:hint="eastAsia" w:ascii="宋体" w:hAnsi="宋体" w:eastAsia="宋体" w:cs="宋体"/>
          <w:spacing w:val="4"/>
          <w:sz w:val="21"/>
          <w:szCs w:val="21"/>
          <w:u w:val="single" w:color="auto"/>
        </w:rPr>
        <w:t xml:space="preserve">                         </w:t>
      </w:r>
    </w:p>
    <w:p w14:paraId="382C335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采购人名称：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3B3CA5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代理机构名称：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4FF6E0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采购文件公告：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3E534E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采购结果公告：</w:t>
      </w:r>
      <w:r>
        <w:rPr>
          <w:rFonts w:hint="eastAsia" w:ascii="宋体" w:hAnsi="宋体" w:eastAsia="宋体" w:cs="宋体"/>
          <w:spacing w:val="9"/>
          <w:sz w:val="21"/>
          <w:szCs w:val="21"/>
          <w:u w:val="single" w:color="auto"/>
        </w:rPr>
        <w:t>是/否</w:t>
      </w:r>
      <w:r>
        <w:rPr>
          <w:rFonts w:hint="eastAsia" w:ascii="宋体" w:hAnsi="宋体" w:eastAsia="宋体" w:cs="宋体"/>
          <w:spacing w:val="9"/>
          <w:sz w:val="21"/>
          <w:szCs w:val="21"/>
        </w:rPr>
        <w:t>公告期限：</w:t>
      </w:r>
      <w:r>
        <w:rPr>
          <w:rFonts w:hint="eastAsia" w:ascii="宋体" w:hAnsi="宋体" w:eastAsia="宋体" w:cs="宋体"/>
          <w:sz w:val="21"/>
          <w:szCs w:val="21"/>
          <w:u w:val="single" w:color="auto"/>
        </w:rPr>
        <w:t xml:space="preserve">                                                        </w:t>
      </w:r>
    </w:p>
    <w:p w14:paraId="0187BC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三、质疑基本情况</w:t>
      </w:r>
    </w:p>
    <w:p w14:paraId="05E10E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right"/>
        <w:textAlignment w:val="baseline"/>
        <w:rPr>
          <w:rFonts w:hint="eastAsia" w:ascii="宋体" w:hAnsi="宋体" w:eastAsia="宋体" w:cs="宋体"/>
          <w:sz w:val="21"/>
          <w:szCs w:val="21"/>
        </w:rPr>
      </w:pPr>
      <w:r>
        <w:rPr>
          <w:rFonts w:hint="eastAsia" w:ascii="宋体" w:hAnsi="宋体" w:eastAsia="宋体" w:cs="宋体"/>
          <w:spacing w:val="1"/>
          <w:sz w:val="21"/>
          <w:szCs w:val="21"/>
        </w:rPr>
        <w:t>投诉人于</w:t>
      </w:r>
      <w:r>
        <w:rPr>
          <w:rFonts w:hint="eastAsia" w:ascii="宋体" w:hAnsi="宋体" w:eastAsia="宋体" w:cs="宋体"/>
          <w:spacing w:val="-90"/>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1"/>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1"/>
          <w:sz w:val="21"/>
          <w:szCs w:val="21"/>
        </w:rPr>
        <w:t>日，向</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1"/>
          <w:sz w:val="21"/>
          <w:szCs w:val="21"/>
        </w:rPr>
        <w:t>提出质疑，质疑事项为</w:t>
      </w:r>
      <w:r>
        <w:rPr>
          <w:rFonts w:hint="eastAsia" w:ascii="宋体" w:hAnsi="宋体" w:eastAsia="宋体" w:cs="宋体"/>
          <w:spacing w:val="1"/>
          <w:sz w:val="21"/>
          <w:szCs w:val="21"/>
          <w:lang w:val="en-US" w:eastAsia="zh-CN"/>
        </w:rPr>
        <w:t>:</w:t>
      </w:r>
    </w:p>
    <w:p w14:paraId="18490EFE">
      <w:pPr>
        <w:keepNext w:val="0"/>
        <w:keepLines w:val="0"/>
        <w:pageBreakBefore w:val="0"/>
        <w:widowControl/>
        <w:tabs>
          <w:tab w:val="left" w:pos="9017"/>
        </w:tabs>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u w:val="single" w:color="auto"/>
        </w:rPr>
        <w:tab/>
      </w:r>
    </w:p>
    <w:p w14:paraId="6E0503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u w:val="single" w:color="auto"/>
        </w:rPr>
        <w:t>采购人/代理机构</w:t>
      </w:r>
      <w:r>
        <w:rPr>
          <w:rFonts w:hint="eastAsia" w:ascii="宋体" w:hAnsi="宋体" w:eastAsia="宋体" w:cs="宋体"/>
          <w:spacing w:val="9"/>
          <w:sz w:val="21"/>
          <w:szCs w:val="21"/>
        </w:rPr>
        <w:t>于</w:t>
      </w:r>
      <w:r>
        <w:rPr>
          <w:rFonts w:hint="eastAsia" w:ascii="宋体" w:hAnsi="宋体" w:eastAsia="宋体" w:cs="宋体"/>
          <w:spacing w:val="-99"/>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年</w:t>
      </w:r>
      <w:r>
        <w:rPr>
          <w:rFonts w:hint="eastAsia" w:ascii="宋体" w:hAnsi="宋体" w:eastAsia="宋体" w:cs="宋体"/>
          <w:spacing w:val="-99"/>
          <w:sz w:val="21"/>
          <w:szCs w:val="21"/>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52"/>
          <w:sz w:val="21"/>
          <w:szCs w:val="21"/>
        </w:rPr>
        <w:t xml:space="preserve"> </w:t>
      </w:r>
      <w:r>
        <w:rPr>
          <w:rFonts w:hint="eastAsia" w:ascii="宋体" w:hAnsi="宋体" w:eastAsia="宋体" w:cs="宋体"/>
          <w:spacing w:val="9"/>
          <w:sz w:val="21"/>
          <w:szCs w:val="21"/>
        </w:rPr>
        <w:t>日，就质疑事项作出了答复/没有在法定期限内作出答</w:t>
      </w:r>
      <w:r>
        <w:rPr>
          <w:rFonts w:hint="eastAsia" w:ascii="宋体" w:hAnsi="宋体" w:eastAsia="宋体" w:cs="宋体"/>
          <w:spacing w:val="-3"/>
          <w:sz w:val="21"/>
          <w:szCs w:val="21"/>
        </w:rPr>
        <w:t>复。</w:t>
      </w:r>
    </w:p>
    <w:p w14:paraId="652C11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outlineLvl w:val="1"/>
        <w:rPr>
          <w:rFonts w:hint="eastAsia" w:ascii="宋体" w:hAnsi="宋体" w:eastAsia="宋体" w:cs="宋体"/>
          <w:sz w:val="21"/>
          <w:szCs w:val="21"/>
        </w:rPr>
      </w:pPr>
      <w:r>
        <w:rPr>
          <w:rFonts w:hint="eastAsia" w:ascii="宋体" w:hAnsi="宋体" w:eastAsia="宋体" w:cs="宋体"/>
          <w:spacing w:val="7"/>
          <w:sz w:val="21"/>
          <w:szCs w:val="21"/>
          <w14:textOutline w14:w="3795" w14:cap="sq" w14:cmpd="sng">
            <w14:solidFill>
              <w14:srgbClr w14:val="000000"/>
            </w14:solidFill>
            <w14:prstDash w14:val="solid"/>
            <w14:bevel/>
          </w14:textOutline>
        </w:rPr>
        <w:t>四、投诉事项具体内容</w:t>
      </w:r>
    </w:p>
    <w:p w14:paraId="55A868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投诉事项</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p>
    <w:p w14:paraId="23517BC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u w:val="single" w:color="auto"/>
        </w:rPr>
      </w:pPr>
      <w:r>
        <w:rPr>
          <w:rFonts w:hint="eastAsia" w:ascii="宋体" w:hAnsi="宋体" w:eastAsia="宋体" w:cs="宋体"/>
          <w:spacing w:val="5"/>
          <w:sz w:val="21"/>
          <w:szCs w:val="21"/>
        </w:rPr>
        <w:t>事实依据：</w:t>
      </w:r>
      <w:r>
        <w:rPr>
          <w:rFonts w:hint="eastAsia" w:ascii="宋体" w:hAnsi="宋体" w:eastAsia="宋体" w:cs="宋体"/>
          <w:spacing w:val="22"/>
          <w:sz w:val="21"/>
          <w:szCs w:val="21"/>
        </w:rPr>
        <w:t xml:space="preserve"> </w:t>
      </w:r>
      <w:r>
        <w:rPr>
          <w:rFonts w:hint="eastAsia" w:ascii="宋体" w:hAnsi="宋体" w:eastAsia="宋体" w:cs="宋体"/>
          <w:sz w:val="21"/>
          <w:szCs w:val="21"/>
          <w:u w:val="single" w:color="auto"/>
        </w:rPr>
        <w:t xml:space="preserve">                                                                           </w:t>
      </w:r>
    </w:p>
    <w:p w14:paraId="694D43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u w:val="single" w:color="auto"/>
        </w:rPr>
      </w:pPr>
    </w:p>
    <w:p w14:paraId="5AAEF3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法律依据：</w:t>
      </w:r>
      <w:r>
        <w:rPr>
          <w:rFonts w:hint="eastAsia" w:ascii="宋体" w:hAnsi="宋体" w:eastAsia="宋体" w:cs="宋体"/>
          <w:spacing w:val="21"/>
          <w:sz w:val="21"/>
          <w:szCs w:val="21"/>
        </w:rPr>
        <w:t xml:space="preserve"> </w:t>
      </w:r>
      <w:r>
        <w:rPr>
          <w:rFonts w:hint="eastAsia" w:ascii="宋体" w:hAnsi="宋体" w:eastAsia="宋体" w:cs="宋体"/>
          <w:sz w:val="21"/>
          <w:szCs w:val="21"/>
          <w:u w:val="single" w:color="auto"/>
        </w:rPr>
        <w:t xml:space="preserve">                                                                           </w:t>
      </w:r>
    </w:p>
    <w:p w14:paraId="3FD59B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position w:val="14"/>
          <w:sz w:val="21"/>
          <w:szCs w:val="21"/>
        </w:rPr>
        <w:t>投诉事项</w:t>
      </w:r>
      <w:r>
        <w:rPr>
          <w:rFonts w:hint="eastAsia" w:ascii="宋体" w:hAnsi="宋体" w:eastAsia="宋体" w:cs="宋体"/>
          <w:spacing w:val="-34"/>
          <w:position w:val="14"/>
          <w:sz w:val="21"/>
          <w:szCs w:val="21"/>
        </w:rPr>
        <w:t xml:space="preserve"> </w:t>
      </w:r>
      <w:r>
        <w:rPr>
          <w:rFonts w:hint="eastAsia" w:ascii="宋体" w:hAnsi="宋体" w:eastAsia="宋体" w:cs="宋体"/>
          <w:spacing w:val="5"/>
          <w:position w:val="14"/>
          <w:sz w:val="21"/>
          <w:szCs w:val="21"/>
        </w:rPr>
        <w:t>2</w:t>
      </w:r>
    </w:p>
    <w:p w14:paraId="2283CE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position w:val="2"/>
          <w:sz w:val="21"/>
          <w:szCs w:val="21"/>
        </w:rPr>
        <w:t>……</w:t>
      </w:r>
    </w:p>
    <w:p w14:paraId="0497F7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rFonts w:hint="eastAsia" w:ascii="宋体" w:hAnsi="宋体" w:eastAsia="宋体" w:cs="宋体"/>
          <w:b/>
          <w:bCs/>
          <w:spacing w:val="8"/>
          <w:sz w:val="21"/>
          <w:szCs w:val="21"/>
        </w:rPr>
      </w:pPr>
      <w:r>
        <w:rPr>
          <w:rFonts w:hint="eastAsia" w:ascii="宋体" w:hAnsi="宋体" w:eastAsia="宋体" w:cs="宋体"/>
          <w:b/>
          <w:bCs/>
          <w:spacing w:val="8"/>
          <w:sz w:val="21"/>
          <w:szCs w:val="21"/>
        </w:rPr>
        <w:t>五、与投诉事项相关的投诉请求：</w:t>
      </w:r>
    </w:p>
    <w:p w14:paraId="3941C0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请求：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3"/>
          <w:sz w:val="21"/>
          <w:szCs w:val="21"/>
          <w:u w:val="single" w:color="auto"/>
        </w:rPr>
        <w:t xml:space="preserve">                 </w:t>
      </w:r>
    </w:p>
    <w:p w14:paraId="1453E4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15E239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2E91EE9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签字（签章</w:t>
      </w:r>
      <w:r>
        <w:rPr>
          <w:rFonts w:hint="eastAsia" w:ascii="宋体" w:hAnsi="宋体" w:eastAsia="宋体" w:cs="宋体"/>
          <w:spacing w:val="8"/>
          <w:sz w:val="21"/>
          <w:szCs w:val="21"/>
        </w:rPr>
        <w:t>）：</w:t>
      </w:r>
      <w:r>
        <w:rPr>
          <w:rFonts w:hint="eastAsia" w:ascii="宋体" w:hAnsi="宋体" w:eastAsia="宋体" w:cs="宋体"/>
          <w:sz w:val="21"/>
          <w:szCs w:val="21"/>
        </w:rPr>
        <w:t xml:space="preserve">                                         </w:t>
      </w:r>
      <w:r>
        <w:rPr>
          <w:rFonts w:hint="eastAsia" w:ascii="宋体" w:hAnsi="宋体" w:eastAsia="宋体" w:cs="宋体"/>
          <w:spacing w:val="5"/>
          <w:sz w:val="21"/>
          <w:szCs w:val="21"/>
        </w:rPr>
        <w:t>公章：</w:t>
      </w:r>
    </w:p>
    <w:p w14:paraId="6D1989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6193B9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textAlignment w:val="baseline"/>
        <w:outlineLvl w:val="2"/>
        <w:rPr>
          <w:rFonts w:hint="eastAsia" w:ascii="宋体" w:hAnsi="宋体" w:eastAsia="宋体" w:cs="宋体"/>
          <w:sz w:val="21"/>
          <w:szCs w:val="21"/>
        </w:rPr>
      </w:pPr>
      <w:r>
        <w:rPr>
          <w:rFonts w:hint="eastAsia" w:ascii="宋体" w:hAnsi="宋体" w:eastAsia="宋体" w:cs="宋体"/>
          <w:spacing w:val="-9"/>
          <w:sz w:val="21"/>
          <w:szCs w:val="21"/>
        </w:rPr>
        <w:t>日期：</w:t>
      </w:r>
    </w:p>
    <w:p w14:paraId="24ADF0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p>
    <w:p w14:paraId="3BF72E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说明：</w:t>
      </w:r>
    </w:p>
    <w:p w14:paraId="587FE2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1.投诉人提起投诉时，应当提交投诉书和必要的证明材料，并按照被投诉人和与投诉事项有关的供应 商数量提供投诉书副本。</w:t>
      </w:r>
    </w:p>
    <w:p w14:paraId="2F5D5B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18025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3.投诉人若对项目的某一分包进行投诉，投诉书应列明具体分包号。</w:t>
      </w:r>
    </w:p>
    <w:p w14:paraId="01EB2B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4.投诉书应简要列明质疑事项，质疑函、质疑答复等作为附件材料提供。</w:t>
      </w:r>
    </w:p>
    <w:p w14:paraId="4BD42A3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5.投诉书的投诉事项应具体、明确，并有必要的事实依据和法律依据。</w:t>
      </w:r>
    </w:p>
    <w:p w14:paraId="0ACE4E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2"/>
        <w:rPr>
          <w:rFonts w:hint="eastAsia" w:ascii="宋体" w:hAnsi="宋体" w:eastAsia="宋体" w:cs="宋体"/>
          <w:b/>
          <w:bCs/>
          <w:spacing w:val="8"/>
          <w:sz w:val="21"/>
          <w:szCs w:val="21"/>
        </w:rPr>
      </w:pPr>
      <w:r>
        <w:rPr>
          <w:rFonts w:hint="eastAsia" w:ascii="宋体" w:hAnsi="宋体" w:eastAsia="宋体" w:cs="宋体"/>
          <w:b/>
          <w:bCs/>
          <w:spacing w:val="8"/>
          <w:sz w:val="21"/>
          <w:szCs w:val="21"/>
        </w:rPr>
        <w:t>6.投诉书的投诉请求应与投诉事项相关。</w:t>
      </w:r>
    </w:p>
    <w:p w14:paraId="587BED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eastAsia" w:ascii="宋体" w:hAnsi="宋体" w:eastAsia="宋体" w:cs="宋体"/>
          <w:b/>
          <w:bCs/>
          <w:spacing w:val="8"/>
          <w:sz w:val="21"/>
          <w:szCs w:val="21"/>
        </w:rPr>
      </w:pPr>
      <w:r>
        <w:rPr>
          <w:rFonts w:hint="eastAsia" w:ascii="宋体" w:hAnsi="宋体" w:eastAsia="宋体" w:cs="宋体"/>
          <w:b/>
          <w:bCs/>
          <w:spacing w:val="8"/>
          <w:sz w:val="21"/>
          <w:szCs w:val="21"/>
        </w:rPr>
        <w:t>7.投诉人为自然人的，投诉书应当由本人签字；投诉人为法人或者其他组织的，投诉书应当由法定代 表人、主要负责人，或者其授权代表签字或者盖章，并加盖公章。</w:t>
      </w:r>
    </w:p>
    <w:p w14:paraId="5F5A39C2">
      <w:pPr>
        <w:spacing w:line="360" w:lineRule="auto"/>
        <w:rPr>
          <w:rFonts w:hint="eastAsia" w:ascii="宋体" w:hAnsi="宋体" w:eastAsia="宋体" w:cs="宋体"/>
          <w:sz w:val="21"/>
          <w:szCs w:val="21"/>
        </w:rPr>
        <w:sectPr>
          <w:footerReference r:id="rId11" w:type="default"/>
          <w:pgSz w:w="11906" w:h="16839"/>
          <w:pgMar w:top="1431" w:right="1137" w:bottom="1362" w:left="1143" w:header="0" w:footer="1200" w:gutter="0"/>
          <w:pgNumType w:fmt="decimal"/>
          <w:cols w:space="720" w:num="1"/>
        </w:sectPr>
      </w:pPr>
    </w:p>
    <w:p w14:paraId="3C066936">
      <w:pPr>
        <w:pStyle w:val="4"/>
        <w:spacing w:before="114" w:line="360" w:lineRule="auto"/>
        <w:ind w:left="5" w:right="73" w:firstLine="419"/>
        <w:jc w:val="left"/>
        <w:outlineLvl w:val="3"/>
        <w:rPr>
          <w:rFonts w:hint="eastAsia" w:ascii="宋体" w:hAnsi="宋体" w:eastAsia="宋体" w:cs="宋体"/>
          <w:b/>
          <w:bCs/>
          <w:spacing w:val="8"/>
          <w:sz w:val="24"/>
          <w:szCs w:val="24"/>
        </w:rPr>
      </w:pPr>
      <w:bookmarkStart w:id="4" w:name="_Toc32760"/>
      <w:r>
        <w:rPr>
          <w:rFonts w:hint="eastAsia" w:ascii="宋体" w:hAnsi="宋体" w:eastAsia="宋体" w:cs="宋体"/>
          <w:b/>
          <w:bCs/>
          <w:spacing w:val="8"/>
          <w:sz w:val="24"/>
          <w:szCs w:val="24"/>
        </w:rPr>
        <w:t>附表 3:</w:t>
      </w:r>
      <w:bookmarkEnd w:id="4"/>
    </w:p>
    <w:p w14:paraId="3EB052E4">
      <w:pPr>
        <w:pStyle w:val="4"/>
        <w:spacing w:before="114" w:line="360" w:lineRule="auto"/>
        <w:ind w:left="5" w:right="73" w:firstLine="419"/>
        <w:jc w:val="center"/>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政府采购项目合同验收报告（格式）</w:t>
      </w:r>
    </w:p>
    <w:p w14:paraId="0FA7FEFF">
      <w:pPr>
        <w:spacing w:before="65" w:line="360" w:lineRule="auto"/>
        <w:jc w:val="right"/>
        <w:rPr>
          <w:rFonts w:hint="eastAsia" w:ascii="宋体" w:hAnsi="宋体" w:eastAsia="宋体" w:cs="宋体"/>
          <w:sz w:val="20"/>
          <w:szCs w:val="20"/>
        </w:rPr>
      </w:pPr>
      <w:r>
        <w:rPr>
          <w:rFonts w:hint="eastAsia" w:ascii="宋体" w:hAnsi="宋体" w:eastAsia="宋体" w:cs="宋体"/>
          <w:spacing w:val="7"/>
          <w:sz w:val="20"/>
          <w:szCs w:val="20"/>
        </w:rPr>
        <w:t>根据政府采购项目（</w:t>
      </w:r>
      <w:r>
        <w:rPr>
          <w:rFonts w:hint="eastAsia" w:ascii="宋体" w:hAnsi="宋体" w:eastAsia="宋体" w:cs="宋体"/>
          <w:spacing w:val="7"/>
          <w:sz w:val="20"/>
          <w:szCs w:val="20"/>
          <w:u w:val="single" w:color="auto"/>
        </w:rPr>
        <w:t>采购合同编号</w:t>
      </w:r>
      <w:r>
        <w:rPr>
          <w:rFonts w:hint="eastAsia" w:ascii="宋体" w:hAnsi="宋体" w:eastAsia="宋体" w:cs="宋体"/>
          <w:spacing w:val="2"/>
          <w:sz w:val="20"/>
          <w:szCs w:val="20"/>
          <w:u w:val="single" w:color="auto"/>
        </w:rPr>
        <w:t>：</w:t>
      </w:r>
      <w:r>
        <w:rPr>
          <w:rFonts w:hint="eastAsia" w:ascii="宋体" w:hAnsi="宋体" w:eastAsia="宋体" w:cs="宋体"/>
          <w:spacing w:val="17"/>
          <w:sz w:val="20"/>
          <w:szCs w:val="20"/>
          <w:u w:val="single" w:color="auto"/>
        </w:rPr>
        <w:t xml:space="preserve"> </w:t>
      </w:r>
      <w:r>
        <w:rPr>
          <w:rFonts w:hint="eastAsia" w:ascii="宋体" w:hAnsi="宋体" w:eastAsia="宋体" w:cs="宋体"/>
          <w:spacing w:val="-70"/>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7"/>
          <w:sz w:val="20"/>
          <w:szCs w:val="20"/>
        </w:rPr>
        <w:t>的约定，我单位对（</w:t>
      </w:r>
      <w:r>
        <w:rPr>
          <w:rFonts w:hint="eastAsia" w:ascii="宋体" w:hAnsi="宋体" w:eastAsia="宋体" w:cs="宋体"/>
          <w:spacing w:val="53"/>
          <w:sz w:val="20"/>
          <w:szCs w:val="20"/>
          <w:u w:val="single" w:color="auto"/>
        </w:rPr>
        <w:t xml:space="preserve"> </w:t>
      </w:r>
      <w:r>
        <w:rPr>
          <w:rFonts w:hint="eastAsia" w:ascii="宋体" w:hAnsi="宋体" w:eastAsia="宋体" w:cs="宋体"/>
          <w:spacing w:val="7"/>
          <w:sz w:val="20"/>
          <w:szCs w:val="20"/>
          <w:u w:val="single" w:color="auto"/>
        </w:rPr>
        <w:t>项目名称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7"/>
          <w:sz w:val="20"/>
          <w:szCs w:val="20"/>
        </w:rPr>
        <w:t>）政府采购项目中</w:t>
      </w:r>
      <w:r>
        <w:rPr>
          <w:rFonts w:hint="eastAsia" w:ascii="宋体" w:hAnsi="宋体" w:eastAsia="宋体" w:cs="宋体"/>
          <w:spacing w:val="6"/>
          <w:sz w:val="20"/>
          <w:szCs w:val="20"/>
        </w:rPr>
        <w:t>标（或成</w:t>
      </w:r>
    </w:p>
    <w:p w14:paraId="1DA83FC4">
      <w:pPr>
        <w:spacing w:before="73" w:line="360" w:lineRule="auto"/>
        <w:rPr>
          <w:rFonts w:hint="eastAsia" w:ascii="宋体" w:hAnsi="宋体" w:eastAsia="宋体" w:cs="宋体"/>
          <w:sz w:val="20"/>
          <w:szCs w:val="20"/>
        </w:rPr>
      </w:pPr>
      <w:r>
        <w:rPr>
          <w:rFonts w:hint="eastAsia" w:ascii="宋体" w:hAnsi="宋体" w:eastAsia="宋体" w:cs="宋体"/>
          <w:spacing w:val="6"/>
          <w:sz w:val="20"/>
          <w:szCs w:val="20"/>
        </w:rPr>
        <w:t>交）供应商</w:t>
      </w:r>
      <w:r>
        <w:rPr>
          <w:rFonts w:hint="eastAsia" w:ascii="宋体" w:hAnsi="宋体" w:eastAsia="宋体" w:cs="宋体"/>
          <w:spacing w:val="6"/>
          <w:sz w:val="20"/>
          <w:szCs w:val="20"/>
          <w:u w:val="single" w:color="auto"/>
        </w:rPr>
        <w:t>（</w:t>
      </w:r>
      <w:r>
        <w:rPr>
          <w:rFonts w:hint="eastAsia" w:ascii="宋体" w:hAnsi="宋体" w:eastAsia="宋体" w:cs="宋体"/>
          <w:spacing w:val="72"/>
          <w:sz w:val="20"/>
          <w:szCs w:val="20"/>
          <w:u w:val="single" w:color="auto"/>
        </w:rPr>
        <w:t xml:space="preserve"> </w:t>
      </w:r>
      <w:r>
        <w:rPr>
          <w:rFonts w:hint="eastAsia" w:ascii="宋体" w:hAnsi="宋体" w:eastAsia="宋体" w:cs="宋体"/>
          <w:spacing w:val="6"/>
          <w:sz w:val="20"/>
          <w:szCs w:val="20"/>
          <w:u w:val="single" w:color="auto"/>
        </w:rPr>
        <w:t>公司名称</w:t>
      </w:r>
      <w:r>
        <w:rPr>
          <w:rFonts w:hint="eastAsia" w:ascii="宋体" w:hAnsi="宋体" w:eastAsia="宋体" w:cs="宋体"/>
          <w:spacing w:val="38"/>
          <w:sz w:val="20"/>
          <w:szCs w:val="20"/>
          <w:u w:val="single" w:color="auto"/>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84"/>
          <w:sz w:val="20"/>
          <w:szCs w:val="20"/>
        </w:rPr>
        <w:t xml:space="preserve"> </w:t>
      </w:r>
      <w:r>
        <w:rPr>
          <w:rFonts w:hint="eastAsia" w:ascii="宋体" w:hAnsi="宋体" w:eastAsia="宋体" w:cs="宋体"/>
          <w:spacing w:val="6"/>
          <w:sz w:val="20"/>
          <w:szCs w:val="20"/>
        </w:rPr>
        <w:t>提供的货物（或工程、服务）进行了验收，验收情况如下：</w:t>
      </w:r>
    </w:p>
    <w:tbl>
      <w:tblPr>
        <w:tblStyle w:val="32"/>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6"/>
        <w:gridCol w:w="1923"/>
        <w:gridCol w:w="752"/>
        <w:gridCol w:w="110"/>
        <w:gridCol w:w="2278"/>
        <w:gridCol w:w="191"/>
        <w:gridCol w:w="743"/>
        <w:gridCol w:w="1556"/>
      </w:tblGrid>
      <w:tr w14:paraId="0512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top"/>
          </w:tcPr>
          <w:p w14:paraId="142F561B">
            <w:pPr>
              <w:pStyle w:val="33"/>
              <w:spacing w:before="172" w:line="360" w:lineRule="auto"/>
              <w:ind w:left="1103"/>
              <w:rPr>
                <w:rFonts w:hint="eastAsia" w:ascii="宋体" w:hAnsi="宋体" w:eastAsia="宋体" w:cs="宋体"/>
              </w:rPr>
            </w:pPr>
            <w:r>
              <w:rPr>
                <w:rFonts w:hint="eastAsia" w:ascii="宋体" w:hAnsi="宋体" w:eastAsia="宋体" w:cs="宋体"/>
                <w:spacing w:val="6"/>
              </w:rPr>
              <w:t>验收方式：</w:t>
            </w:r>
          </w:p>
        </w:tc>
        <w:tc>
          <w:tcPr>
            <w:tcW w:w="5630" w:type="dxa"/>
            <w:gridSpan w:val="6"/>
            <w:vAlign w:val="top"/>
          </w:tcPr>
          <w:p w14:paraId="4FAFF3B3">
            <w:pPr>
              <w:pStyle w:val="33"/>
              <w:spacing w:before="172" w:line="360" w:lineRule="auto"/>
              <w:ind w:left="1823"/>
              <w:rPr>
                <w:rFonts w:hint="eastAsia" w:ascii="宋体" w:hAnsi="宋体" w:eastAsia="宋体" w:cs="宋体"/>
              </w:rPr>
            </w:pPr>
            <w:r>
              <w:rPr>
                <w:rFonts w:hint="eastAsia" w:ascii="宋体" w:hAnsi="宋体" w:eastAsia="宋体" w:cs="宋体"/>
                <w:spacing w:val="-15"/>
              </w:rPr>
              <w:t>口</w:t>
            </w:r>
            <w:r>
              <w:rPr>
                <w:rFonts w:hint="eastAsia" w:ascii="宋体" w:hAnsi="宋体" w:eastAsia="宋体" w:cs="宋体"/>
                <w:spacing w:val="-13"/>
              </w:rPr>
              <w:t xml:space="preserve"> </w:t>
            </w:r>
            <w:r>
              <w:rPr>
                <w:rFonts w:hint="eastAsia" w:ascii="宋体" w:hAnsi="宋体" w:eastAsia="宋体" w:cs="宋体"/>
                <w:spacing w:val="-15"/>
              </w:rPr>
              <w:t>自行验收</w:t>
            </w:r>
            <w:r>
              <w:rPr>
                <w:rFonts w:hint="eastAsia" w:ascii="宋体" w:hAnsi="宋体" w:eastAsia="宋体" w:cs="宋体"/>
                <w:spacing w:val="23"/>
              </w:rPr>
              <w:t xml:space="preserve"> </w:t>
            </w:r>
            <w:r>
              <w:rPr>
                <w:rFonts w:hint="eastAsia" w:ascii="宋体" w:hAnsi="宋体" w:eastAsia="宋体" w:cs="宋体"/>
                <w:spacing w:val="-15"/>
              </w:rPr>
              <w:t>口委托验收</w:t>
            </w:r>
          </w:p>
        </w:tc>
      </w:tr>
      <w:tr w14:paraId="38B9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606" w:type="dxa"/>
            <w:vAlign w:val="top"/>
          </w:tcPr>
          <w:p w14:paraId="0A959939">
            <w:pPr>
              <w:pStyle w:val="33"/>
              <w:spacing w:before="234" w:line="360" w:lineRule="auto"/>
              <w:ind w:left="458"/>
              <w:rPr>
                <w:rFonts w:hint="eastAsia" w:ascii="宋体" w:hAnsi="宋体" w:eastAsia="宋体" w:cs="宋体"/>
              </w:rPr>
            </w:pPr>
            <w:r>
              <w:rPr>
                <w:rFonts w:hint="eastAsia" w:ascii="宋体" w:hAnsi="宋体" w:eastAsia="宋体" w:cs="宋体"/>
                <w:spacing w:val="5"/>
              </w:rPr>
              <w:t>序号</w:t>
            </w:r>
          </w:p>
        </w:tc>
        <w:tc>
          <w:tcPr>
            <w:tcW w:w="1923" w:type="dxa"/>
            <w:vAlign w:val="top"/>
          </w:tcPr>
          <w:p w14:paraId="173645BC">
            <w:pPr>
              <w:pStyle w:val="33"/>
              <w:spacing w:before="234" w:line="360" w:lineRule="auto"/>
              <w:ind w:left="698"/>
              <w:rPr>
                <w:rFonts w:hint="eastAsia" w:ascii="宋体" w:hAnsi="宋体" w:eastAsia="宋体" w:cs="宋体"/>
              </w:rPr>
            </w:pPr>
            <w:r>
              <w:rPr>
                <w:rFonts w:hint="eastAsia" w:ascii="宋体" w:hAnsi="宋体" w:eastAsia="宋体" w:cs="宋体"/>
              </w:rPr>
              <w:t>名</w:t>
            </w:r>
            <w:r>
              <w:rPr>
                <w:rFonts w:hint="eastAsia" w:ascii="宋体" w:hAnsi="宋体" w:eastAsia="宋体" w:cs="宋体"/>
                <w:spacing w:val="12"/>
              </w:rPr>
              <w:t xml:space="preserve"> </w:t>
            </w:r>
            <w:r>
              <w:rPr>
                <w:rFonts w:hint="eastAsia" w:ascii="宋体" w:hAnsi="宋体" w:eastAsia="宋体" w:cs="宋体"/>
              </w:rPr>
              <w:t>称</w:t>
            </w:r>
          </w:p>
        </w:tc>
        <w:tc>
          <w:tcPr>
            <w:tcW w:w="3140" w:type="dxa"/>
            <w:gridSpan w:val="3"/>
            <w:vAlign w:val="top"/>
          </w:tcPr>
          <w:p w14:paraId="352BDFF0">
            <w:pPr>
              <w:pStyle w:val="33"/>
              <w:spacing w:before="75" w:line="360" w:lineRule="auto"/>
              <w:ind w:left="91"/>
              <w:rPr>
                <w:rFonts w:hint="eastAsia" w:ascii="宋体" w:hAnsi="宋体" w:eastAsia="宋体" w:cs="宋体"/>
              </w:rPr>
            </w:pPr>
            <w:r>
              <w:rPr>
                <w:rFonts w:hint="eastAsia" w:ascii="宋体" w:hAnsi="宋体" w:eastAsia="宋体" w:cs="宋体"/>
                <w:spacing w:val="8"/>
              </w:rPr>
              <w:t>货物型号规格、标准及配置等</w:t>
            </w:r>
            <w:r>
              <w:rPr>
                <w:rFonts w:hint="eastAsia" w:ascii="宋体" w:hAnsi="宋体" w:eastAsia="宋体" w:cs="宋体"/>
                <w:spacing w:val="7"/>
              </w:rPr>
              <w:t>（或服务内容、标准）</w:t>
            </w:r>
          </w:p>
        </w:tc>
        <w:tc>
          <w:tcPr>
            <w:tcW w:w="934" w:type="dxa"/>
            <w:gridSpan w:val="2"/>
            <w:vAlign w:val="top"/>
          </w:tcPr>
          <w:p w14:paraId="012AA6C0">
            <w:pPr>
              <w:pStyle w:val="33"/>
              <w:spacing w:before="234" w:line="360" w:lineRule="auto"/>
              <w:ind w:left="227"/>
              <w:rPr>
                <w:rFonts w:hint="eastAsia" w:ascii="宋体" w:hAnsi="宋体" w:eastAsia="宋体" w:cs="宋体"/>
              </w:rPr>
            </w:pPr>
            <w:r>
              <w:rPr>
                <w:rFonts w:hint="eastAsia" w:ascii="宋体" w:hAnsi="宋体" w:eastAsia="宋体" w:cs="宋体"/>
                <w:spacing w:val="3"/>
              </w:rPr>
              <w:t>数量</w:t>
            </w:r>
          </w:p>
        </w:tc>
        <w:tc>
          <w:tcPr>
            <w:tcW w:w="1556" w:type="dxa"/>
            <w:vAlign w:val="top"/>
          </w:tcPr>
          <w:p w14:paraId="0E20FD78">
            <w:pPr>
              <w:pStyle w:val="33"/>
              <w:spacing w:before="234" w:line="360" w:lineRule="auto"/>
              <w:ind w:left="45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13"/>
              </w:rPr>
              <w:t xml:space="preserve"> </w:t>
            </w:r>
            <w:r>
              <w:rPr>
                <w:rFonts w:hint="eastAsia" w:ascii="宋体" w:hAnsi="宋体" w:eastAsia="宋体" w:cs="宋体"/>
              </w:rPr>
              <w:t>额</w:t>
            </w:r>
          </w:p>
        </w:tc>
      </w:tr>
      <w:tr w14:paraId="3105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606" w:type="dxa"/>
            <w:vAlign w:val="top"/>
          </w:tcPr>
          <w:p w14:paraId="180B059B">
            <w:pPr>
              <w:spacing w:line="360" w:lineRule="auto"/>
              <w:rPr>
                <w:rFonts w:hint="eastAsia" w:ascii="宋体" w:hAnsi="宋体" w:eastAsia="宋体" w:cs="宋体"/>
                <w:sz w:val="21"/>
              </w:rPr>
            </w:pPr>
          </w:p>
        </w:tc>
        <w:tc>
          <w:tcPr>
            <w:tcW w:w="1923" w:type="dxa"/>
            <w:vAlign w:val="top"/>
          </w:tcPr>
          <w:p w14:paraId="1B006980">
            <w:pPr>
              <w:spacing w:line="360" w:lineRule="auto"/>
              <w:rPr>
                <w:rFonts w:hint="eastAsia" w:ascii="宋体" w:hAnsi="宋体" w:eastAsia="宋体" w:cs="宋体"/>
                <w:sz w:val="21"/>
              </w:rPr>
            </w:pPr>
          </w:p>
        </w:tc>
        <w:tc>
          <w:tcPr>
            <w:tcW w:w="3140" w:type="dxa"/>
            <w:gridSpan w:val="3"/>
            <w:vAlign w:val="top"/>
          </w:tcPr>
          <w:p w14:paraId="12C560D0">
            <w:pPr>
              <w:spacing w:line="360" w:lineRule="auto"/>
              <w:rPr>
                <w:rFonts w:hint="eastAsia" w:ascii="宋体" w:hAnsi="宋体" w:eastAsia="宋体" w:cs="宋体"/>
                <w:sz w:val="21"/>
              </w:rPr>
            </w:pPr>
          </w:p>
        </w:tc>
        <w:tc>
          <w:tcPr>
            <w:tcW w:w="934" w:type="dxa"/>
            <w:gridSpan w:val="2"/>
            <w:vAlign w:val="top"/>
          </w:tcPr>
          <w:p w14:paraId="0AE602F7">
            <w:pPr>
              <w:spacing w:line="360" w:lineRule="auto"/>
              <w:rPr>
                <w:rFonts w:hint="eastAsia" w:ascii="宋体" w:hAnsi="宋体" w:eastAsia="宋体" w:cs="宋体"/>
                <w:sz w:val="21"/>
              </w:rPr>
            </w:pPr>
          </w:p>
        </w:tc>
        <w:tc>
          <w:tcPr>
            <w:tcW w:w="1556" w:type="dxa"/>
            <w:vAlign w:val="top"/>
          </w:tcPr>
          <w:p w14:paraId="43513004">
            <w:pPr>
              <w:spacing w:line="360" w:lineRule="auto"/>
              <w:rPr>
                <w:rFonts w:hint="eastAsia" w:ascii="宋体" w:hAnsi="宋体" w:eastAsia="宋体" w:cs="宋体"/>
                <w:sz w:val="21"/>
              </w:rPr>
            </w:pPr>
          </w:p>
        </w:tc>
      </w:tr>
      <w:tr w14:paraId="5FEB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606" w:type="dxa"/>
            <w:vAlign w:val="top"/>
          </w:tcPr>
          <w:p w14:paraId="1D504298">
            <w:pPr>
              <w:spacing w:line="360" w:lineRule="auto"/>
              <w:rPr>
                <w:rFonts w:hint="eastAsia" w:ascii="宋体" w:hAnsi="宋体" w:eastAsia="宋体" w:cs="宋体"/>
                <w:sz w:val="21"/>
              </w:rPr>
            </w:pPr>
          </w:p>
        </w:tc>
        <w:tc>
          <w:tcPr>
            <w:tcW w:w="1923" w:type="dxa"/>
            <w:vAlign w:val="top"/>
          </w:tcPr>
          <w:p w14:paraId="5289AF85">
            <w:pPr>
              <w:spacing w:line="360" w:lineRule="auto"/>
              <w:rPr>
                <w:rFonts w:hint="eastAsia" w:ascii="宋体" w:hAnsi="宋体" w:eastAsia="宋体" w:cs="宋体"/>
                <w:sz w:val="21"/>
              </w:rPr>
            </w:pPr>
          </w:p>
        </w:tc>
        <w:tc>
          <w:tcPr>
            <w:tcW w:w="3140" w:type="dxa"/>
            <w:gridSpan w:val="3"/>
            <w:vAlign w:val="top"/>
          </w:tcPr>
          <w:p w14:paraId="5623D216">
            <w:pPr>
              <w:spacing w:line="360" w:lineRule="auto"/>
              <w:rPr>
                <w:rFonts w:hint="eastAsia" w:ascii="宋体" w:hAnsi="宋体" w:eastAsia="宋体" w:cs="宋体"/>
                <w:sz w:val="21"/>
              </w:rPr>
            </w:pPr>
          </w:p>
        </w:tc>
        <w:tc>
          <w:tcPr>
            <w:tcW w:w="934" w:type="dxa"/>
            <w:gridSpan w:val="2"/>
            <w:vAlign w:val="top"/>
          </w:tcPr>
          <w:p w14:paraId="717C3F5C">
            <w:pPr>
              <w:spacing w:line="360" w:lineRule="auto"/>
              <w:rPr>
                <w:rFonts w:hint="eastAsia" w:ascii="宋体" w:hAnsi="宋体" w:eastAsia="宋体" w:cs="宋体"/>
                <w:sz w:val="21"/>
              </w:rPr>
            </w:pPr>
          </w:p>
        </w:tc>
        <w:tc>
          <w:tcPr>
            <w:tcW w:w="1556" w:type="dxa"/>
            <w:vAlign w:val="top"/>
          </w:tcPr>
          <w:p w14:paraId="4C020124">
            <w:pPr>
              <w:spacing w:line="360" w:lineRule="auto"/>
              <w:rPr>
                <w:rFonts w:hint="eastAsia" w:ascii="宋体" w:hAnsi="宋体" w:eastAsia="宋体" w:cs="宋体"/>
                <w:sz w:val="21"/>
              </w:rPr>
            </w:pPr>
          </w:p>
        </w:tc>
      </w:tr>
      <w:tr w14:paraId="584C3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606" w:type="dxa"/>
            <w:vAlign w:val="top"/>
          </w:tcPr>
          <w:p w14:paraId="330FB712">
            <w:pPr>
              <w:spacing w:line="360" w:lineRule="auto"/>
              <w:rPr>
                <w:rFonts w:hint="eastAsia" w:ascii="宋体" w:hAnsi="宋体" w:eastAsia="宋体" w:cs="宋体"/>
                <w:sz w:val="21"/>
              </w:rPr>
            </w:pPr>
          </w:p>
        </w:tc>
        <w:tc>
          <w:tcPr>
            <w:tcW w:w="1923" w:type="dxa"/>
            <w:vAlign w:val="top"/>
          </w:tcPr>
          <w:p w14:paraId="493FA7C9">
            <w:pPr>
              <w:spacing w:line="360" w:lineRule="auto"/>
              <w:rPr>
                <w:rFonts w:hint="eastAsia" w:ascii="宋体" w:hAnsi="宋体" w:eastAsia="宋体" w:cs="宋体"/>
                <w:sz w:val="21"/>
              </w:rPr>
            </w:pPr>
          </w:p>
        </w:tc>
        <w:tc>
          <w:tcPr>
            <w:tcW w:w="3140" w:type="dxa"/>
            <w:gridSpan w:val="3"/>
            <w:vAlign w:val="top"/>
          </w:tcPr>
          <w:p w14:paraId="0B6AD711">
            <w:pPr>
              <w:spacing w:line="360" w:lineRule="auto"/>
              <w:rPr>
                <w:rFonts w:hint="eastAsia" w:ascii="宋体" w:hAnsi="宋体" w:eastAsia="宋体" w:cs="宋体"/>
                <w:sz w:val="21"/>
              </w:rPr>
            </w:pPr>
          </w:p>
        </w:tc>
        <w:tc>
          <w:tcPr>
            <w:tcW w:w="934" w:type="dxa"/>
            <w:gridSpan w:val="2"/>
            <w:vAlign w:val="top"/>
          </w:tcPr>
          <w:p w14:paraId="4F71EC04">
            <w:pPr>
              <w:spacing w:line="360" w:lineRule="auto"/>
              <w:rPr>
                <w:rFonts w:hint="eastAsia" w:ascii="宋体" w:hAnsi="宋体" w:eastAsia="宋体" w:cs="宋体"/>
                <w:sz w:val="21"/>
              </w:rPr>
            </w:pPr>
          </w:p>
        </w:tc>
        <w:tc>
          <w:tcPr>
            <w:tcW w:w="1556" w:type="dxa"/>
            <w:vAlign w:val="top"/>
          </w:tcPr>
          <w:p w14:paraId="01658846">
            <w:pPr>
              <w:spacing w:line="360" w:lineRule="auto"/>
              <w:rPr>
                <w:rFonts w:hint="eastAsia" w:ascii="宋体" w:hAnsi="宋体" w:eastAsia="宋体" w:cs="宋体"/>
                <w:sz w:val="21"/>
              </w:rPr>
            </w:pPr>
          </w:p>
        </w:tc>
      </w:tr>
      <w:tr w14:paraId="779F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top"/>
          </w:tcPr>
          <w:p w14:paraId="0D42B3BA">
            <w:pPr>
              <w:pStyle w:val="33"/>
              <w:spacing w:before="161" w:line="360" w:lineRule="auto"/>
              <w:ind w:left="2821"/>
              <w:rPr>
                <w:rFonts w:hint="eastAsia" w:ascii="宋体" w:hAnsi="宋体" w:eastAsia="宋体" w:cs="宋体"/>
              </w:rPr>
            </w:pPr>
            <w:r>
              <w:rPr>
                <w:rFonts w:hint="eastAsia" w:ascii="宋体" w:hAnsi="宋体" w:eastAsia="宋体" w:cs="宋体"/>
              </w:rPr>
              <w:t>合</w:t>
            </w:r>
            <w:r>
              <w:rPr>
                <w:rFonts w:hint="eastAsia" w:ascii="宋体" w:hAnsi="宋体" w:eastAsia="宋体" w:cs="宋体"/>
                <w:spacing w:val="13"/>
              </w:rPr>
              <w:t xml:space="preserve"> </w:t>
            </w:r>
            <w:r>
              <w:rPr>
                <w:rFonts w:hint="eastAsia" w:ascii="宋体" w:hAnsi="宋体" w:eastAsia="宋体" w:cs="宋体"/>
              </w:rPr>
              <w:t>计</w:t>
            </w:r>
          </w:p>
        </w:tc>
        <w:tc>
          <w:tcPr>
            <w:tcW w:w="934" w:type="dxa"/>
            <w:gridSpan w:val="2"/>
            <w:vAlign w:val="top"/>
          </w:tcPr>
          <w:p w14:paraId="76A8E477">
            <w:pPr>
              <w:spacing w:line="360" w:lineRule="auto"/>
              <w:rPr>
                <w:rFonts w:hint="eastAsia" w:ascii="宋体" w:hAnsi="宋体" w:eastAsia="宋体" w:cs="宋体"/>
                <w:sz w:val="21"/>
              </w:rPr>
            </w:pPr>
          </w:p>
        </w:tc>
        <w:tc>
          <w:tcPr>
            <w:tcW w:w="1556" w:type="dxa"/>
            <w:vAlign w:val="top"/>
          </w:tcPr>
          <w:p w14:paraId="6B17C267">
            <w:pPr>
              <w:spacing w:line="360" w:lineRule="auto"/>
              <w:rPr>
                <w:rFonts w:hint="eastAsia" w:ascii="宋体" w:hAnsi="宋体" w:eastAsia="宋体" w:cs="宋体"/>
                <w:sz w:val="21"/>
              </w:rPr>
            </w:pPr>
          </w:p>
        </w:tc>
      </w:tr>
      <w:tr w14:paraId="00375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top"/>
          </w:tcPr>
          <w:p w14:paraId="2AB378F4">
            <w:pPr>
              <w:pStyle w:val="33"/>
              <w:spacing w:before="238" w:line="360" w:lineRule="auto"/>
              <w:ind w:left="15"/>
              <w:rPr>
                <w:rFonts w:hint="eastAsia" w:ascii="宋体" w:hAnsi="宋体" w:eastAsia="宋体" w:cs="宋体"/>
              </w:rPr>
            </w:pPr>
            <w:r>
              <w:rPr>
                <w:rFonts w:hint="eastAsia" w:ascii="宋体" w:hAnsi="宋体" w:eastAsia="宋体" w:cs="宋体"/>
                <w:spacing w:val="6"/>
              </w:rPr>
              <w:t>合计大写金额：</w:t>
            </w:r>
          </w:p>
        </w:tc>
      </w:tr>
      <w:tr w14:paraId="436C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606" w:type="dxa"/>
            <w:vAlign w:val="top"/>
          </w:tcPr>
          <w:p w14:paraId="1BC7B584">
            <w:pPr>
              <w:pStyle w:val="33"/>
              <w:spacing w:before="240" w:line="360" w:lineRule="auto"/>
              <w:ind w:left="44"/>
              <w:rPr>
                <w:rFonts w:hint="eastAsia" w:ascii="宋体" w:hAnsi="宋体" w:eastAsia="宋体" w:cs="宋体"/>
              </w:rPr>
            </w:pPr>
            <w:r>
              <w:rPr>
                <w:rFonts w:hint="eastAsia" w:ascii="宋体" w:hAnsi="宋体" w:eastAsia="宋体" w:cs="宋体"/>
                <w:spacing w:val="7"/>
              </w:rPr>
              <w:t>实际供货日期</w:t>
            </w:r>
          </w:p>
        </w:tc>
        <w:tc>
          <w:tcPr>
            <w:tcW w:w="2785" w:type="dxa"/>
            <w:gridSpan w:val="3"/>
            <w:vAlign w:val="top"/>
          </w:tcPr>
          <w:p w14:paraId="190759C7">
            <w:pPr>
              <w:spacing w:line="360" w:lineRule="auto"/>
              <w:rPr>
                <w:rFonts w:hint="eastAsia" w:ascii="宋体" w:hAnsi="宋体" w:eastAsia="宋体" w:cs="宋体"/>
                <w:sz w:val="21"/>
              </w:rPr>
            </w:pPr>
          </w:p>
        </w:tc>
        <w:tc>
          <w:tcPr>
            <w:tcW w:w="2469" w:type="dxa"/>
            <w:gridSpan w:val="2"/>
            <w:vAlign w:val="top"/>
          </w:tcPr>
          <w:p w14:paraId="646CE51B">
            <w:pPr>
              <w:pStyle w:val="33"/>
              <w:spacing w:before="240" w:line="360" w:lineRule="auto"/>
              <w:ind w:left="324"/>
              <w:rPr>
                <w:rFonts w:hint="eastAsia" w:ascii="宋体" w:hAnsi="宋体" w:eastAsia="宋体" w:cs="宋体"/>
              </w:rPr>
            </w:pPr>
            <w:r>
              <w:rPr>
                <w:rFonts w:hint="eastAsia" w:ascii="宋体" w:hAnsi="宋体" w:eastAsia="宋体" w:cs="宋体"/>
                <w:spacing w:val="8"/>
              </w:rPr>
              <w:t>合同交货验收日期</w:t>
            </w:r>
          </w:p>
        </w:tc>
        <w:tc>
          <w:tcPr>
            <w:tcW w:w="2299" w:type="dxa"/>
            <w:gridSpan w:val="2"/>
            <w:vAlign w:val="top"/>
          </w:tcPr>
          <w:p w14:paraId="02A88E19">
            <w:pPr>
              <w:spacing w:line="360" w:lineRule="auto"/>
              <w:rPr>
                <w:rFonts w:hint="eastAsia" w:ascii="宋体" w:hAnsi="宋体" w:eastAsia="宋体" w:cs="宋体"/>
                <w:sz w:val="21"/>
              </w:rPr>
            </w:pPr>
          </w:p>
        </w:tc>
      </w:tr>
      <w:tr w14:paraId="4E6C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606" w:type="dxa"/>
            <w:vAlign w:val="top"/>
          </w:tcPr>
          <w:p w14:paraId="5AA4C276">
            <w:pPr>
              <w:spacing w:line="360" w:lineRule="auto"/>
              <w:rPr>
                <w:rFonts w:hint="eastAsia" w:ascii="宋体" w:hAnsi="宋体" w:eastAsia="宋体" w:cs="宋体"/>
                <w:sz w:val="21"/>
              </w:rPr>
            </w:pPr>
          </w:p>
        </w:tc>
        <w:tc>
          <w:tcPr>
            <w:tcW w:w="2785" w:type="dxa"/>
            <w:gridSpan w:val="3"/>
            <w:vAlign w:val="top"/>
          </w:tcPr>
          <w:p w14:paraId="69540F88">
            <w:pPr>
              <w:spacing w:line="360" w:lineRule="auto"/>
              <w:rPr>
                <w:rFonts w:hint="eastAsia" w:ascii="宋体" w:hAnsi="宋体" w:eastAsia="宋体" w:cs="宋体"/>
                <w:sz w:val="21"/>
              </w:rPr>
            </w:pPr>
          </w:p>
        </w:tc>
        <w:tc>
          <w:tcPr>
            <w:tcW w:w="2469" w:type="dxa"/>
            <w:gridSpan w:val="2"/>
            <w:vAlign w:val="top"/>
          </w:tcPr>
          <w:p w14:paraId="1CC2957E">
            <w:pPr>
              <w:spacing w:line="360" w:lineRule="auto"/>
              <w:rPr>
                <w:rFonts w:hint="eastAsia" w:ascii="宋体" w:hAnsi="宋体" w:eastAsia="宋体" w:cs="宋体"/>
                <w:sz w:val="21"/>
              </w:rPr>
            </w:pPr>
          </w:p>
        </w:tc>
        <w:tc>
          <w:tcPr>
            <w:tcW w:w="2299" w:type="dxa"/>
            <w:gridSpan w:val="2"/>
            <w:vAlign w:val="top"/>
          </w:tcPr>
          <w:p w14:paraId="3D6B9234">
            <w:pPr>
              <w:spacing w:line="360" w:lineRule="auto"/>
              <w:rPr>
                <w:rFonts w:hint="eastAsia" w:ascii="宋体" w:hAnsi="宋体" w:eastAsia="宋体" w:cs="宋体"/>
                <w:sz w:val="21"/>
              </w:rPr>
            </w:pPr>
          </w:p>
        </w:tc>
      </w:tr>
      <w:tr w14:paraId="7FBA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606" w:type="dxa"/>
            <w:vAlign w:val="top"/>
          </w:tcPr>
          <w:p w14:paraId="050A3012">
            <w:pPr>
              <w:spacing w:line="360" w:lineRule="auto"/>
              <w:rPr>
                <w:rFonts w:hint="eastAsia" w:ascii="宋体" w:hAnsi="宋体" w:eastAsia="宋体" w:cs="宋体"/>
                <w:sz w:val="21"/>
              </w:rPr>
            </w:pPr>
          </w:p>
          <w:p w14:paraId="0432B412">
            <w:pPr>
              <w:pStyle w:val="33"/>
              <w:spacing w:before="65" w:line="360" w:lineRule="auto"/>
              <w:ind w:left="113" w:right="171" w:hanging="3"/>
              <w:rPr>
                <w:rFonts w:hint="eastAsia" w:ascii="宋体" w:hAnsi="宋体" w:eastAsia="宋体" w:cs="宋体"/>
              </w:rPr>
            </w:pPr>
            <w:r>
              <w:rPr>
                <w:rFonts w:hint="eastAsia" w:ascii="宋体" w:hAnsi="宋体" w:eastAsia="宋体" w:cs="宋体"/>
                <w:spacing w:val="8"/>
              </w:rPr>
              <w:t>验收具体内</w:t>
            </w:r>
            <w:r>
              <w:rPr>
                <w:rFonts w:hint="eastAsia" w:ascii="宋体" w:hAnsi="宋体" w:eastAsia="宋体" w:cs="宋体"/>
              </w:rPr>
              <w:t>容</w:t>
            </w:r>
          </w:p>
        </w:tc>
        <w:tc>
          <w:tcPr>
            <w:tcW w:w="7553" w:type="dxa"/>
            <w:gridSpan w:val="7"/>
            <w:vAlign w:val="top"/>
          </w:tcPr>
          <w:p w14:paraId="1592C59F">
            <w:pPr>
              <w:pStyle w:val="33"/>
              <w:spacing w:before="79" w:line="360" w:lineRule="auto"/>
              <w:ind w:left="103" w:right="103" w:firstLine="9"/>
              <w:rPr>
                <w:rFonts w:hint="eastAsia" w:ascii="宋体" w:hAnsi="宋体" w:eastAsia="宋体" w:cs="宋体"/>
              </w:rPr>
            </w:pPr>
            <w:r>
              <w:rPr>
                <w:rFonts w:hint="eastAsia" w:ascii="宋体" w:hAnsi="宋体" w:eastAsia="宋体" w:cs="宋体"/>
                <w:spacing w:val="8"/>
              </w:rPr>
              <w:t>（应按采购合同、采购文件、投标响应文件及验收方案等进行验收；并核对</w:t>
            </w:r>
            <w:r>
              <w:rPr>
                <w:rFonts w:hint="eastAsia" w:ascii="宋体" w:hAnsi="宋体" w:eastAsia="宋体" w:cs="宋体"/>
                <w:spacing w:val="9"/>
              </w:rPr>
              <w:t>中标或者成交供应商在安装调试等方面是否违反合同</w:t>
            </w:r>
            <w:r>
              <w:rPr>
                <w:rFonts w:hint="eastAsia" w:ascii="宋体" w:hAnsi="宋体" w:eastAsia="宋体" w:cs="宋体"/>
                <w:spacing w:val="8"/>
              </w:rPr>
              <w:t>约定或服务规范要求、</w:t>
            </w:r>
            <w:r>
              <w:rPr>
                <w:rFonts w:hint="eastAsia" w:ascii="宋体" w:hAnsi="宋体" w:eastAsia="宋体" w:cs="宋体"/>
                <w:spacing w:val="9"/>
              </w:rPr>
              <w:t>提供的质量保证证明材料是否齐全、应有的配件及附件是否达到合同约定</w:t>
            </w:r>
            <w:r>
              <w:rPr>
                <w:rFonts w:hint="eastAsia" w:ascii="宋体" w:hAnsi="宋体" w:eastAsia="宋体" w:cs="宋体"/>
                <w:spacing w:val="11"/>
              </w:rPr>
              <w:t>等。可附件)</w:t>
            </w:r>
          </w:p>
        </w:tc>
      </w:tr>
      <w:tr w14:paraId="5D31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606" w:type="dxa"/>
            <w:vMerge w:val="restart"/>
            <w:tcBorders>
              <w:bottom w:val="nil"/>
            </w:tcBorders>
            <w:vAlign w:val="top"/>
          </w:tcPr>
          <w:p w14:paraId="3C631FCF">
            <w:pPr>
              <w:spacing w:line="360" w:lineRule="auto"/>
              <w:rPr>
                <w:rFonts w:hint="eastAsia" w:ascii="宋体" w:hAnsi="宋体" w:eastAsia="宋体" w:cs="宋体"/>
                <w:sz w:val="21"/>
              </w:rPr>
            </w:pPr>
          </w:p>
          <w:p w14:paraId="07DA4048">
            <w:pPr>
              <w:spacing w:line="360" w:lineRule="auto"/>
              <w:rPr>
                <w:rFonts w:hint="eastAsia" w:ascii="宋体" w:hAnsi="宋体" w:eastAsia="宋体" w:cs="宋体"/>
                <w:sz w:val="21"/>
              </w:rPr>
            </w:pPr>
          </w:p>
          <w:p w14:paraId="51C8367B">
            <w:pPr>
              <w:pStyle w:val="33"/>
              <w:spacing w:before="66" w:line="360" w:lineRule="auto"/>
              <w:ind w:right="171"/>
              <w:rPr>
                <w:rFonts w:hint="eastAsia" w:ascii="宋体" w:hAnsi="宋体" w:eastAsia="宋体" w:cs="宋体"/>
              </w:rPr>
            </w:pPr>
            <w:r>
              <w:rPr>
                <w:rFonts w:hint="eastAsia" w:ascii="宋体" w:hAnsi="宋体" w:eastAsia="宋体" w:cs="宋体"/>
                <w:spacing w:val="8"/>
              </w:rPr>
              <w:t>验收小组意</w:t>
            </w:r>
            <w:r>
              <w:rPr>
                <w:rFonts w:hint="eastAsia" w:ascii="宋体" w:hAnsi="宋体" w:eastAsia="宋体" w:cs="宋体"/>
              </w:rPr>
              <w:t xml:space="preserve"> 见</w:t>
            </w:r>
          </w:p>
        </w:tc>
        <w:tc>
          <w:tcPr>
            <w:tcW w:w="7553" w:type="dxa"/>
            <w:gridSpan w:val="7"/>
            <w:vAlign w:val="top"/>
          </w:tcPr>
          <w:p w14:paraId="459B220C">
            <w:pPr>
              <w:spacing w:line="360" w:lineRule="auto"/>
              <w:rPr>
                <w:rFonts w:hint="eastAsia" w:ascii="宋体" w:hAnsi="宋体" w:eastAsia="宋体" w:cs="宋体"/>
                <w:sz w:val="21"/>
              </w:rPr>
            </w:pPr>
          </w:p>
          <w:p w14:paraId="6AAD8CD9">
            <w:pPr>
              <w:pStyle w:val="33"/>
              <w:spacing w:before="65" w:line="360" w:lineRule="auto"/>
              <w:rPr>
                <w:rFonts w:hint="eastAsia" w:ascii="宋体" w:hAnsi="宋体" w:eastAsia="宋体" w:cs="宋体"/>
              </w:rPr>
            </w:pPr>
            <w:r>
              <w:rPr>
                <w:rFonts w:hint="eastAsia" w:ascii="宋体" w:hAnsi="宋体" w:eastAsia="宋体" w:cs="宋体"/>
                <w:spacing w:val="7"/>
              </w:rPr>
              <w:t>验收结论性意见：</w:t>
            </w:r>
          </w:p>
        </w:tc>
      </w:tr>
      <w:tr w14:paraId="6631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606" w:type="dxa"/>
            <w:vMerge w:val="continue"/>
            <w:tcBorders>
              <w:top w:val="nil"/>
            </w:tcBorders>
            <w:vAlign w:val="top"/>
          </w:tcPr>
          <w:p w14:paraId="15524692">
            <w:pPr>
              <w:spacing w:line="360" w:lineRule="auto"/>
              <w:rPr>
                <w:rFonts w:hint="eastAsia" w:ascii="宋体" w:hAnsi="宋体" w:eastAsia="宋体" w:cs="宋体"/>
                <w:sz w:val="21"/>
              </w:rPr>
            </w:pPr>
          </w:p>
        </w:tc>
        <w:tc>
          <w:tcPr>
            <w:tcW w:w="7553" w:type="dxa"/>
            <w:gridSpan w:val="7"/>
            <w:vAlign w:val="top"/>
          </w:tcPr>
          <w:p w14:paraId="47B1D945">
            <w:pPr>
              <w:pStyle w:val="33"/>
              <w:spacing w:before="85" w:line="360" w:lineRule="auto"/>
              <w:ind w:left="7"/>
              <w:rPr>
                <w:rFonts w:hint="eastAsia" w:ascii="宋体" w:hAnsi="宋体" w:eastAsia="宋体" w:cs="宋体"/>
              </w:rPr>
            </w:pPr>
            <w:r>
              <w:rPr>
                <w:rFonts w:hint="eastAsia" w:ascii="宋体" w:hAnsi="宋体" w:eastAsia="宋体" w:cs="宋体"/>
                <w:spacing w:val="8"/>
                <w:position w:val="30"/>
              </w:rPr>
              <w:t>有异议的意见和说明理由：</w:t>
            </w:r>
          </w:p>
          <w:p w14:paraId="6928DAB2">
            <w:pPr>
              <w:pStyle w:val="33"/>
              <w:spacing w:line="360" w:lineRule="auto"/>
              <w:ind w:left="6"/>
              <w:rPr>
                <w:rFonts w:hint="eastAsia" w:ascii="宋体" w:hAnsi="宋体" w:eastAsia="宋体" w:cs="宋体"/>
              </w:rPr>
            </w:pPr>
            <w:r>
              <w:rPr>
                <w:rFonts w:hint="eastAsia" w:ascii="宋体" w:hAnsi="宋体" w:eastAsia="宋体" w:cs="宋体"/>
                <w:spacing w:val="3"/>
              </w:rPr>
              <w:t>签字：</w:t>
            </w:r>
          </w:p>
        </w:tc>
      </w:tr>
      <w:tr w14:paraId="73E8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top"/>
          </w:tcPr>
          <w:p w14:paraId="09300E0F">
            <w:pPr>
              <w:pStyle w:val="33"/>
              <w:spacing w:before="178" w:line="360" w:lineRule="auto"/>
              <w:ind w:left="110"/>
              <w:rPr>
                <w:rFonts w:hint="eastAsia" w:ascii="宋体" w:hAnsi="宋体" w:eastAsia="宋体" w:cs="宋体"/>
              </w:rPr>
            </w:pPr>
            <w:r>
              <w:rPr>
                <w:rFonts w:hint="eastAsia" w:ascii="宋体" w:hAnsi="宋体" w:eastAsia="宋体" w:cs="宋体"/>
                <w:spacing w:val="7"/>
              </w:rPr>
              <w:t>验收小组成员签字：</w:t>
            </w:r>
          </w:p>
        </w:tc>
      </w:tr>
      <w:tr w14:paraId="0E78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top"/>
          </w:tcPr>
          <w:p w14:paraId="5CC9E6FE">
            <w:pPr>
              <w:pStyle w:val="33"/>
              <w:spacing w:before="87" w:line="360" w:lineRule="auto"/>
              <w:ind w:left="111"/>
              <w:rPr>
                <w:rFonts w:hint="eastAsia" w:ascii="宋体" w:hAnsi="宋体" w:eastAsia="宋体" w:cs="宋体"/>
              </w:rPr>
            </w:pPr>
            <w:r>
              <w:rPr>
                <w:rFonts w:hint="eastAsia" w:ascii="宋体" w:hAnsi="宋体" w:eastAsia="宋体" w:cs="宋体"/>
                <w:spacing w:val="8"/>
                <w:position w:val="30"/>
              </w:rPr>
              <w:t>监督人员或其他相关人员签字：</w:t>
            </w:r>
          </w:p>
          <w:p w14:paraId="3460C664">
            <w:pPr>
              <w:pStyle w:val="33"/>
              <w:spacing w:line="360" w:lineRule="auto"/>
              <w:ind w:left="113"/>
              <w:rPr>
                <w:rFonts w:hint="eastAsia" w:ascii="宋体" w:hAnsi="宋体" w:eastAsia="宋体" w:cs="宋体"/>
              </w:rPr>
            </w:pPr>
            <w:r>
              <w:rPr>
                <w:rFonts w:hint="eastAsia" w:ascii="宋体" w:hAnsi="宋体" w:eastAsia="宋体" w:cs="宋体"/>
                <w:spacing w:val="8"/>
              </w:rPr>
              <w:t>或受邀机构的意见（盖章</w:t>
            </w:r>
            <w:r>
              <w:rPr>
                <w:rFonts w:hint="eastAsia" w:ascii="宋体" w:hAnsi="宋体" w:eastAsia="宋体" w:cs="宋体"/>
                <w:spacing w:val="4"/>
              </w:rPr>
              <w:t>）：</w:t>
            </w:r>
          </w:p>
        </w:tc>
      </w:tr>
      <w:tr w14:paraId="69AC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top"/>
          </w:tcPr>
          <w:p w14:paraId="3AA45C58">
            <w:pPr>
              <w:pStyle w:val="33"/>
              <w:spacing w:before="89" w:line="360" w:lineRule="auto"/>
              <w:ind w:left="130"/>
              <w:rPr>
                <w:rFonts w:hint="eastAsia" w:ascii="宋体" w:hAnsi="宋体" w:eastAsia="宋体" w:cs="宋体"/>
              </w:rPr>
            </w:pPr>
            <w:r>
              <w:rPr>
                <w:rFonts w:hint="eastAsia" w:ascii="宋体" w:hAnsi="宋体" w:eastAsia="宋体" w:cs="宋体"/>
                <w:spacing w:val="7"/>
                <w:position w:val="30"/>
              </w:rPr>
              <w:t>中标或者成交供应商负责人签字或盖章：</w:t>
            </w:r>
          </w:p>
          <w:p w14:paraId="09AB7BB0">
            <w:pPr>
              <w:pStyle w:val="33"/>
              <w:spacing w:before="1" w:line="360" w:lineRule="auto"/>
              <w:ind w:left="111"/>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c>
          <w:tcPr>
            <w:tcW w:w="4878" w:type="dxa"/>
            <w:gridSpan w:val="5"/>
            <w:tcBorders>
              <w:left w:val="single" w:color="000000" w:sz="2" w:space="0"/>
            </w:tcBorders>
            <w:vAlign w:val="top"/>
          </w:tcPr>
          <w:p w14:paraId="4BDE5F44">
            <w:pPr>
              <w:pStyle w:val="33"/>
              <w:spacing w:before="89" w:line="360" w:lineRule="auto"/>
              <w:ind w:left="209"/>
              <w:rPr>
                <w:rFonts w:hint="eastAsia" w:ascii="宋体" w:hAnsi="宋体" w:eastAsia="宋体" w:cs="宋体"/>
              </w:rPr>
            </w:pPr>
            <w:r>
              <w:rPr>
                <w:rFonts w:hint="eastAsia" w:ascii="宋体" w:hAnsi="宋体" w:eastAsia="宋体" w:cs="宋体"/>
                <w:spacing w:val="9"/>
                <w:position w:val="30"/>
              </w:rPr>
              <w:t>采购人或受托机构的意见（盖章</w:t>
            </w:r>
            <w:r>
              <w:rPr>
                <w:rFonts w:hint="eastAsia" w:ascii="宋体" w:hAnsi="宋体" w:eastAsia="宋体" w:cs="宋体"/>
                <w:spacing w:val="1"/>
                <w:position w:val="30"/>
              </w:rPr>
              <w:t>）：</w:t>
            </w:r>
          </w:p>
          <w:p w14:paraId="70D83CB1">
            <w:pPr>
              <w:pStyle w:val="33"/>
              <w:spacing w:before="1" w:line="360" w:lineRule="auto"/>
              <w:ind w:left="210"/>
              <w:rPr>
                <w:rFonts w:hint="eastAsia" w:ascii="宋体" w:hAnsi="宋体" w:eastAsia="宋体" w:cs="宋体"/>
              </w:rPr>
            </w:pPr>
            <w:r>
              <w:rPr>
                <w:rFonts w:hint="eastAsia" w:ascii="宋体" w:hAnsi="宋体" w:eastAsia="宋体" w:cs="宋体"/>
                <w:spacing w:val="3"/>
              </w:rPr>
              <w:t>联系电话：</w:t>
            </w:r>
            <w:r>
              <w:rPr>
                <w:rFonts w:hint="eastAsia" w:ascii="宋体" w:hAnsi="宋体" w:eastAsia="宋体" w:cs="宋体"/>
                <w:spacing w:val="25"/>
              </w:rPr>
              <w:t xml:space="preserve"> </w:t>
            </w:r>
            <w:r>
              <w:rPr>
                <w:rFonts w:hint="eastAsia" w:ascii="宋体" w:hAnsi="宋体" w:eastAsia="宋体" w:cs="宋体"/>
                <w:spacing w:val="3"/>
              </w:rPr>
              <w:t>年</w:t>
            </w:r>
            <w:r>
              <w:rPr>
                <w:rFonts w:hint="eastAsia" w:ascii="宋体" w:hAnsi="宋体" w:eastAsia="宋体" w:cs="宋体"/>
                <w:spacing w:val="12"/>
              </w:rPr>
              <w:t xml:space="preserve">  </w:t>
            </w:r>
            <w:r>
              <w:rPr>
                <w:rFonts w:hint="eastAsia" w:ascii="宋体" w:hAnsi="宋体" w:eastAsia="宋体" w:cs="宋体"/>
                <w:spacing w:val="3"/>
              </w:rPr>
              <w:t>月</w:t>
            </w:r>
            <w:r>
              <w:rPr>
                <w:rFonts w:hint="eastAsia" w:ascii="宋体" w:hAnsi="宋体" w:eastAsia="宋体" w:cs="宋体"/>
                <w:spacing w:val="27"/>
              </w:rPr>
              <w:t xml:space="preserve">  </w:t>
            </w:r>
            <w:r>
              <w:rPr>
                <w:rFonts w:hint="eastAsia" w:ascii="宋体" w:hAnsi="宋体" w:eastAsia="宋体" w:cs="宋体"/>
                <w:spacing w:val="3"/>
              </w:rPr>
              <w:t>日</w:t>
            </w:r>
          </w:p>
        </w:tc>
      </w:tr>
    </w:tbl>
    <w:p w14:paraId="52AABBF9">
      <w:pPr>
        <w:spacing w:line="360" w:lineRule="auto"/>
        <w:rPr>
          <w:rFonts w:hint="eastAsia" w:ascii="宋体" w:hAnsi="宋体" w:eastAsia="宋体" w:cs="宋体"/>
          <w:sz w:val="21"/>
          <w:szCs w:val="21"/>
        </w:rPr>
        <w:sectPr>
          <w:footerReference r:id="rId12" w:type="default"/>
          <w:pgSz w:w="11906" w:h="16839"/>
          <w:pgMar w:top="1431" w:right="1158" w:bottom="1362" w:left="1151" w:header="0" w:footer="1200" w:gutter="0"/>
          <w:pgNumType w:fmt="decimal"/>
          <w:cols w:space="720" w:num="1"/>
        </w:sectPr>
      </w:pPr>
    </w:p>
    <w:p w14:paraId="2ADEA1DD">
      <w:pPr>
        <w:spacing w:before="289" w:line="360" w:lineRule="auto"/>
        <w:rPr>
          <w:rFonts w:hint="eastAsia" w:ascii="宋体" w:hAnsi="宋体" w:eastAsia="宋体" w:cs="宋体"/>
          <w:sz w:val="31"/>
          <w:szCs w:val="31"/>
        </w:rPr>
      </w:pPr>
      <w:r>
        <w:rPr>
          <w:rFonts w:hint="eastAsia" w:ascii="宋体" w:hAnsi="宋体" w:eastAsia="宋体" w:cs="宋体"/>
          <w:spacing w:val="-6"/>
          <w:sz w:val="31"/>
          <w:szCs w:val="31"/>
        </w:rPr>
        <w:t>附件</w:t>
      </w:r>
    </w:p>
    <w:p w14:paraId="2FAE7554">
      <w:pPr>
        <w:spacing w:line="360" w:lineRule="auto"/>
        <w:rPr>
          <w:rFonts w:hint="eastAsia" w:ascii="宋体" w:hAnsi="宋体" w:eastAsia="宋体" w:cs="宋体"/>
          <w:sz w:val="21"/>
        </w:rPr>
      </w:pPr>
    </w:p>
    <w:p w14:paraId="09853988">
      <w:pPr>
        <w:spacing w:line="360" w:lineRule="auto"/>
        <w:rPr>
          <w:rFonts w:hint="eastAsia" w:ascii="宋体" w:hAnsi="宋体" w:eastAsia="宋体" w:cs="宋体"/>
          <w:sz w:val="21"/>
        </w:rPr>
      </w:pPr>
    </w:p>
    <w:p w14:paraId="0BD5F5D9">
      <w:pPr>
        <w:spacing w:before="184" w:line="360" w:lineRule="auto"/>
        <w:ind w:left="1734"/>
        <w:rPr>
          <w:rFonts w:hint="eastAsia" w:ascii="宋体" w:hAnsi="宋体" w:eastAsia="宋体" w:cs="宋体"/>
          <w:sz w:val="43"/>
          <w:szCs w:val="43"/>
        </w:rPr>
      </w:pPr>
      <w:r>
        <w:rPr>
          <w:rFonts w:hint="eastAsia" w:ascii="宋体" w:hAnsi="宋体" w:eastAsia="宋体" w:cs="宋体"/>
          <w:spacing w:val="9"/>
          <w:sz w:val="43"/>
          <w:szCs w:val="43"/>
        </w:rPr>
        <w:t>广西线上“政采贷”政策告知函</w:t>
      </w:r>
    </w:p>
    <w:p w14:paraId="6FF29BEB">
      <w:pPr>
        <w:bidi w:val="0"/>
        <w:rPr>
          <w:rFonts w:hint="eastAsia"/>
        </w:rPr>
      </w:pPr>
    </w:p>
    <w:p w14:paraId="7F2ABE69">
      <w:pPr>
        <w:bidi w:val="0"/>
        <w:rPr>
          <w:rFonts w:hint="eastAsia"/>
        </w:rPr>
      </w:pPr>
    </w:p>
    <w:p w14:paraId="1E7559B0">
      <w:pPr>
        <w:spacing w:before="101" w:line="360" w:lineRule="auto"/>
        <w:ind w:left="12"/>
        <w:rPr>
          <w:rFonts w:hint="eastAsia" w:ascii="宋体" w:hAnsi="宋体" w:eastAsia="宋体" w:cs="宋体"/>
          <w:sz w:val="30"/>
          <w:szCs w:val="30"/>
        </w:rPr>
      </w:pPr>
      <w:r>
        <w:rPr>
          <w:rFonts w:hint="eastAsia" w:ascii="宋体" w:hAnsi="宋体" w:eastAsia="宋体" w:cs="宋体"/>
          <w:spacing w:val="3"/>
          <w:sz w:val="30"/>
          <w:szCs w:val="30"/>
        </w:rPr>
        <w:t>各供应商：</w:t>
      </w:r>
    </w:p>
    <w:p w14:paraId="42784230">
      <w:pPr>
        <w:spacing w:before="196" w:line="360" w:lineRule="auto"/>
        <w:ind w:left="651"/>
        <w:rPr>
          <w:rFonts w:hint="eastAsia" w:ascii="宋体" w:hAnsi="宋体" w:eastAsia="宋体" w:cs="宋体"/>
          <w:sz w:val="30"/>
          <w:szCs w:val="30"/>
        </w:rPr>
      </w:pPr>
      <w:r>
        <w:rPr>
          <w:rFonts w:hint="eastAsia" w:ascii="宋体" w:hAnsi="宋体" w:eastAsia="宋体" w:cs="宋体"/>
          <w:spacing w:val="8"/>
          <w:sz w:val="30"/>
          <w:szCs w:val="30"/>
        </w:rPr>
        <w:t>欢迎贵公司参与广西政府采购活动！</w:t>
      </w:r>
    </w:p>
    <w:p w14:paraId="70A02B31">
      <w:pPr>
        <w:spacing w:before="203" w:line="360" w:lineRule="auto"/>
        <w:ind w:left="13" w:firstLine="648"/>
        <w:rPr>
          <w:rFonts w:hint="eastAsia" w:ascii="宋体" w:hAnsi="宋体" w:eastAsia="宋体" w:cs="宋体"/>
          <w:sz w:val="30"/>
          <w:szCs w:val="30"/>
        </w:rPr>
      </w:pPr>
      <w:r>
        <w:rPr>
          <w:rFonts w:hint="eastAsia" w:ascii="宋体" w:hAnsi="宋体" w:eastAsia="宋体" w:cs="宋体"/>
          <w:spacing w:val="8"/>
          <w:sz w:val="30"/>
          <w:szCs w:val="30"/>
        </w:rPr>
        <w:t>线上“政采贷</w:t>
      </w:r>
      <w:r>
        <w:rPr>
          <w:rFonts w:hint="eastAsia" w:ascii="宋体" w:hAnsi="宋体" w:eastAsia="宋体" w:cs="宋体"/>
          <w:spacing w:val="-97"/>
          <w:sz w:val="30"/>
          <w:szCs w:val="30"/>
        </w:rPr>
        <w:t xml:space="preserve"> </w:t>
      </w:r>
      <w:r>
        <w:rPr>
          <w:rFonts w:hint="eastAsia" w:ascii="宋体" w:hAnsi="宋体" w:eastAsia="宋体" w:cs="宋体"/>
          <w:spacing w:val="8"/>
          <w:sz w:val="30"/>
          <w:szCs w:val="30"/>
        </w:rPr>
        <w:t>”是人民银行南宁中心支行和自治区财政厅共同支</w:t>
      </w:r>
      <w:r>
        <w:rPr>
          <w:rFonts w:hint="eastAsia" w:ascii="宋体" w:hAnsi="宋体" w:eastAsia="宋体" w:cs="宋体"/>
          <w:sz w:val="30"/>
          <w:szCs w:val="30"/>
        </w:rPr>
        <w:t xml:space="preserve"> </w:t>
      </w:r>
      <w:r>
        <w:rPr>
          <w:rFonts w:hint="eastAsia" w:ascii="宋体" w:hAnsi="宋体" w:eastAsia="宋体" w:cs="宋体"/>
          <w:spacing w:val="3"/>
          <w:sz w:val="30"/>
          <w:szCs w:val="30"/>
        </w:rPr>
        <w:t>持企业发展，针对参与政府采购活动的企业融资难、融资贵、融资慢、</w:t>
      </w:r>
      <w:r>
        <w:rPr>
          <w:rFonts w:hint="eastAsia" w:ascii="宋体" w:hAnsi="宋体" w:eastAsia="宋体" w:cs="宋体"/>
          <w:spacing w:val="14"/>
          <w:sz w:val="30"/>
          <w:szCs w:val="30"/>
        </w:rPr>
        <w:t xml:space="preserve"> </w:t>
      </w:r>
      <w:r>
        <w:rPr>
          <w:rFonts w:hint="eastAsia" w:ascii="宋体" w:hAnsi="宋体" w:eastAsia="宋体" w:cs="宋体"/>
          <w:spacing w:val="10"/>
          <w:sz w:val="30"/>
          <w:szCs w:val="30"/>
        </w:rPr>
        <w:t xml:space="preserve">融资繁问题推出的一项融资政策。贵公司若成为本次政府采购项目的 中标（成交）供应商，可持政府采购合同在线向银行业金融机构申请 </w:t>
      </w:r>
      <w:r>
        <w:rPr>
          <w:rFonts w:hint="eastAsia" w:ascii="宋体" w:hAnsi="宋体" w:eastAsia="宋体" w:cs="宋体"/>
          <w:spacing w:val="5"/>
          <w:sz w:val="30"/>
          <w:szCs w:val="30"/>
        </w:rPr>
        <w:t>贷款，融资机构将根据《中国人民银行南宁中心支行 广西壮族自治区</w:t>
      </w:r>
      <w:r>
        <w:rPr>
          <w:rFonts w:hint="eastAsia" w:ascii="宋体" w:hAnsi="宋体" w:eastAsia="宋体" w:cs="宋体"/>
          <w:spacing w:val="3"/>
          <w:sz w:val="30"/>
          <w:szCs w:val="30"/>
        </w:rPr>
        <w:t xml:space="preserve"> </w:t>
      </w:r>
      <w:r>
        <w:rPr>
          <w:rFonts w:hint="eastAsia" w:ascii="宋体" w:hAnsi="宋体" w:eastAsia="宋体" w:cs="宋体"/>
          <w:spacing w:val="2"/>
          <w:sz w:val="30"/>
          <w:szCs w:val="30"/>
        </w:rPr>
        <w:t>财政厅关于推广线上“政采贷</w:t>
      </w:r>
      <w:r>
        <w:rPr>
          <w:rFonts w:hint="eastAsia" w:ascii="宋体" w:hAnsi="宋体" w:eastAsia="宋体" w:cs="宋体"/>
          <w:spacing w:val="-112"/>
          <w:sz w:val="30"/>
          <w:szCs w:val="30"/>
        </w:rPr>
        <w:t xml:space="preserve"> </w:t>
      </w:r>
      <w:r>
        <w:rPr>
          <w:rFonts w:hint="eastAsia" w:ascii="宋体" w:hAnsi="宋体" w:eastAsia="宋体" w:cs="宋体"/>
          <w:spacing w:val="2"/>
          <w:sz w:val="30"/>
          <w:szCs w:val="30"/>
        </w:rPr>
        <w:t>”融资模式的通知》（南宁银发〔202</w:t>
      </w:r>
      <w:r>
        <w:rPr>
          <w:rFonts w:hint="eastAsia" w:ascii="宋体" w:hAnsi="宋体" w:eastAsia="宋体" w:cs="宋体"/>
          <w:spacing w:val="1"/>
          <w:sz w:val="30"/>
          <w:szCs w:val="30"/>
        </w:rPr>
        <w:t>1〕</w:t>
      </w:r>
    </w:p>
    <w:p w14:paraId="2E3F794F">
      <w:pPr>
        <w:spacing w:before="1" w:line="360" w:lineRule="auto"/>
        <w:ind w:left="5"/>
        <w:rPr>
          <w:rFonts w:hint="eastAsia" w:ascii="宋体" w:hAnsi="宋体" w:eastAsia="宋体" w:cs="宋体"/>
          <w:sz w:val="30"/>
          <w:szCs w:val="30"/>
        </w:rPr>
      </w:pPr>
      <w:r>
        <w:rPr>
          <w:rFonts w:hint="eastAsia" w:ascii="宋体" w:hAnsi="宋体" w:eastAsia="宋体" w:cs="宋体"/>
          <w:spacing w:val="6"/>
          <w:sz w:val="30"/>
          <w:szCs w:val="30"/>
        </w:rPr>
        <w:t>258</w:t>
      </w:r>
      <w:r>
        <w:rPr>
          <w:rFonts w:hint="eastAsia" w:ascii="宋体" w:hAnsi="宋体" w:eastAsia="宋体" w:cs="宋体"/>
          <w:spacing w:val="-45"/>
          <w:sz w:val="30"/>
          <w:szCs w:val="30"/>
        </w:rPr>
        <w:t xml:space="preserve"> </w:t>
      </w:r>
      <w:r>
        <w:rPr>
          <w:rFonts w:hint="eastAsia" w:ascii="宋体" w:hAnsi="宋体" w:eastAsia="宋体" w:cs="宋体"/>
          <w:spacing w:val="6"/>
          <w:sz w:val="30"/>
          <w:szCs w:val="30"/>
        </w:rPr>
        <w:t>号</w:t>
      </w:r>
      <w:r>
        <w:rPr>
          <w:rFonts w:hint="eastAsia" w:ascii="宋体" w:hAnsi="宋体" w:eastAsia="宋体" w:cs="宋体"/>
          <w:spacing w:val="27"/>
          <w:sz w:val="30"/>
          <w:szCs w:val="30"/>
        </w:rPr>
        <w:t>），</w:t>
      </w:r>
      <w:r>
        <w:rPr>
          <w:rFonts w:hint="eastAsia" w:ascii="宋体" w:hAnsi="宋体" w:eastAsia="宋体" w:cs="宋体"/>
          <w:spacing w:val="6"/>
          <w:sz w:val="30"/>
          <w:szCs w:val="30"/>
        </w:rPr>
        <w:t>按照双方自愿的原则提供便捷、优惠的贷款服务。</w:t>
      </w:r>
    </w:p>
    <w:p w14:paraId="64ABAADE">
      <w:pPr>
        <w:spacing w:before="196" w:line="360" w:lineRule="auto"/>
        <w:ind w:left="27" w:right="104" w:firstLine="627"/>
        <w:rPr>
          <w:rFonts w:hint="eastAsia" w:ascii="宋体" w:hAnsi="宋体" w:eastAsia="宋体" w:cs="宋体"/>
          <w:sz w:val="30"/>
          <w:szCs w:val="30"/>
        </w:rPr>
      </w:pPr>
      <w:r>
        <w:rPr>
          <w:rFonts w:hint="eastAsia" w:ascii="宋体" w:hAnsi="宋体" w:eastAsia="宋体" w:cs="宋体"/>
          <w:spacing w:val="10"/>
          <w:sz w:val="30"/>
          <w:szCs w:val="30"/>
        </w:rPr>
        <w:t>相关金融产品和银行业金融机构联系方式，可在中征应收账款融</w:t>
      </w:r>
      <w:r>
        <w:rPr>
          <w:rFonts w:hint="eastAsia" w:ascii="宋体" w:hAnsi="宋体" w:eastAsia="宋体" w:cs="宋体"/>
          <w:spacing w:val="12"/>
          <w:sz w:val="30"/>
          <w:szCs w:val="30"/>
        </w:rPr>
        <w:t xml:space="preserve"> </w:t>
      </w:r>
      <w:r>
        <w:rPr>
          <w:rFonts w:hint="eastAsia" w:ascii="宋体" w:hAnsi="宋体" w:eastAsia="宋体" w:cs="宋体"/>
          <w:spacing w:val="-3"/>
          <w:sz w:val="30"/>
          <w:szCs w:val="30"/>
        </w:rPr>
        <w:t>资</w:t>
      </w:r>
      <w:r>
        <w:rPr>
          <w:rFonts w:hint="eastAsia" w:ascii="宋体" w:hAnsi="宋体" w:eastAsia="宋体" w:cs="宋体"/>
          <w:spacing w:val="-77"/>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70"/>
          <w:sz w:val="30"/>
          <w:szCs w:val="30"/>
        </w:rPr>
        <w:t xml:space="preserve"> </w:t>
      </w:r>
      <w:r>
        <w:rPr>
          <w:rFonts w:hint="eastAsia" w:ascii="宋体" w:hAnsi="宋体" w:eastAsia="宋体" w:cs="宋体"/>
          <w:spacing w:val="-3"/>
          <w:sz w:val="30"/>
          <w:szCs w:val="30"/>
        </w:rPr>
        <w:t>务</w:t>
      </w:r>
      <w:r>
        <w:rPr>
          <w:rFonts w:hint="eastAsia" w:ascii="宋体" w:hAnsi="宋体" w:eastAsia="宋体" w:cs="宋体"/>
          <w:spacing w:val="-76"/>
          <w:sz w:val="30"/>
          <w:szCs w:val="30"/>
        </w:rPr>
        <w:t xml:space="preserve"> </w:t>
      </w:r>
      <w:r>
        <w:rPr>
          <w:rFonts w:hint="eastAsia" w:ascii="宋体" w:hAnsi="宋体" w:eastAsia="宋体" w:cs="宋体"/>
          <w:spacing w:val="-3"/>
          <w:sz w:val="30"/>
          <w:szCs w:val="30"/>
        </w:rPr>
        <w:t>平</w:t>
      </w:r>
      <w:r>
        <w:rPr>
          <w:rFonts w:hint="eastAsia" w:ascii="宋体" w:hAnsi="宋体" w:eastAsia="宋体" w:cs="宋体"/>
          <w:spacing w:val="-49"/>
          <w:sz w:val="30"/>
          <w:szCs w:val="30"/>
        </w:rPr>
        <w:t xml:space="preserve"> </w:t>
      </w:r>
      <w:r>
        <w:rPr>
          <w:rFonts w:hint="eastAsia" w:ascii="宋体" w:hAnsi="宋体" w:eastAsia="宋体" w:cs="宋体"/>
          <w:spacing w:val="-3"/>
          <w:sz w:val="30"/>
          <w:szCs w:val="30"/>
        </w:rPr>
        <w:t>台</w:t>
      </w:r>
      <w:r>
        <w:rPr>
          <w:rFonts w:hint="eastAsia" w:ascii="宋体" w:hAnsi="宋体" w:eastAsia="宋体" w:cs="宋体"/>
          <w:spacing w:val="-73"/>
          <w:sz w:val="30"/>
          <w:szCs w:val="30"/>
        </w:rPr>
        <w:t xml:space="preserve"> </w:t>
      </w:r>
      <w:r>
        <w:rPr>
          <w:rFonts w:hint="eastAsia" w:ascii="宋体" w:hAnsi="宋体" w:eastAsia="宋体" w:cs="宋体"/>
          <w:spacing w:val="-3"/>
          <w:sz w:val="30"/>
          <w:szCs w:val="30"/>
        </w:rPr>
        <w:t>查</w:t>
      </w:r>
      <w:r>
        <w:rPr>
          <w:rFonts w:hint="eastAsia" w:ascii="宋体" w:hAnsi="宋体" w:eastAsia="宋体" w:cs="宋体"/>
          <w:spacing w:val="-80"/>
          <w:sz w:val="30"/>
          <w:szCs w:val="30"/>
        </w:rPr>
        <w:t xml:space="preserve"> </w:t>
      </w:r>
      <w:r>
        <w:rPr>
          <w:rFonts w:hint="eastAsia" w:ascii="宋体" w:hAnsi="宋体" w:eastAsia="宋体" w:cs="宋体"/>
          <w:spacing w:val="-3"/>
          <w:sz w:val="30"/>
          <w:szCs w:val="30"/>
        </w:rPr>
        <w:t>询</w:t>
      </w:r>
      <w:r>
        <w:rPr>
          <w:rFonts w:hint="eastAsia" w:ascii="宋体" w:hAnsi="宋体" w:eastAsia="宋体" w:cs="宋体"/>
          <w:spacing w:val="-92"/>
          <w:sz w:val="30"/>
          <w:szCs w:val="30"/>
        </w:rPr>
        <w:t xml:space="preserve"> </w:t>
      </w:r>
      <w:r>
        <w:rPr>
          <w:rFonts w:hint="eastAsia" w:ascii="宋体" w:hAnsi="宋体" w:eastAsia="宋体" w:cs="宋体"/>
          <w:spacing w:val="-3"/>
          <w:sz w:val="30"/>
          <w:szCs w:val="30"/>
        </w:rPr>
        <w:t>（网</w:t>
      </w:r>
      <w:r>
        <w:rPr>
          <w:rFonts w:hint="eastAsia" w:ascii="宋体" w:hAnsi="宋体" w:eastAsia="宋体" w:cs="宋体"/>
          <w:spacing w:val="-72"/>
          <w:sz w:val="30"/>
          <w:szCs w:val="30"/>
        </w:rPr>
        <w:t xml:space="preserve"> </w:t>
      </w:r>
      <w:r>
        <w:rPr>
          <w:rFonts w:hint="eastAsia" w:ascii="宋体" w:hAnsi="宋体" w:eastAsia="宋体" w:cs="宋体"/>
          <w:spacing w:val="-3"/>
          <w:sz w:val="30"/>
          <w:szCs w:val="30"/>
        </w:rPr>
        <w:t>址</w:t>
      </w:r>
      <w:r>
        <w:rPr>
          <w:rFonts w:hint="eastAsia" w:ascii="宋体" w:hAnsi="宋体" w:eastAsia="宋体" w:cs="宋体"/>
          <w:spacing w:val="-52"/>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92"/>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"https://www.crcrfsp.com/" </w:instrText>
      </w:r>
      <w:r>
        <w:rPr>
          <w:rFonts w:hint="eastAsia" w:ascii="宋体" w:hAnsi="宋体" w:eastAsia="宋体" w:cs="宋体"/>
          <w:sz w:val="30"/>
          <w:szCs w:val="30"/>
        </w:rPr>
        <w:fldChar w:fldCharType="separate"/>
      </w:r>
      <w:r>
        <w:rPr>
          <w:rFonts w:hint="eastAsia" w:ascii="宋体" w:hAnsi="宋体" w:eastAsia="宋体" w:cs="宋体"/>
          <w:spacing w:val="-3"/>
          <w:sz w:val="30"/>
          <w:szCs w:val="30"/>
          <w:u w:val="single" w:color="auto"/>
        </w:rPr>
        <w:t>https://www.crcrfsp.com/</w:t>
      </w:r>
      <w:r>
        <w:rPr>
          <w:rFonts w:hint="eastAsia" w:ascii="宋体" w:hAnsi="宋体" w:eastAsia="宋体" w:cs="宋体"/>
          <w:spacing w:val="-3"/>
          <w:sz w:val="30"/>
          <w:szCs w:val="30"/>
          <w:u w:val="single" w:color="auto"/>
        </w:rPr>
        <w:fldChar w:fldCharType="end"/>
      </w:r>
      <w:r>
        <w:rPr>
          <w:rFonts w:hint="eastAsia" w:ascii="宋体" w:hAnsi="宋体" w:eastAsia="宋体" w:cs="宋体"/>
          <w:spacing w:val="26"/>
          <w:sz w:val="30"/>
          <w:szCs w:val="30"/>
        </w:rPr>
        <w:t xml:space="preserve"> </w:t>
      </w:r>
      <w:r>
        <w:rPr>
          <w:rFonts w:hint="eastAsia" w:ascii="宋体" w:hAnsi="宋体" w:eastAsia="宋体" w:cs="宋体"/>
          <w:spacing w:val="-3"/>
          <w:sz w:val="30"/>
          <w:szCs w:val="30"/>
        </w:rPr>
        <w:t>，</w:t>
      </w:r>
      <w:r>
        <w:rPr>
          <w:rFonts w:hint="eastAsia" w:ascii="宋体" w:hAnsi="宋体" w:eastAsia="宋体" w:cs="宋体"/>
          <w:spacing w:val="-65"/>
          <w:sz w:val="30"/>
          <w:szCs w:val="30"/>
        </w:rPr>
        <w:t xml:space="preserve"> </w:t>
      </w:r>
      <w:r>
        <w:rPr>
          <w:rFonts w:hint="eastAsia" w:ascii="宋体" w:hAnsi="宋体" w:eastAsia="宋体" w:cs="宋体"/>
          <w:spacing w:val="-3"/>
          <w:sz w:val="30"/>
          <w:szCs w:val="30"/>
        </w:rPr>
        <w:t>客</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服</w:t>
      </w:r>
      <w:r>
        <w:rPr>
          <w:rFonts w:hint="eastAsia" w:ascii="宋体" w:hAnsi="宋体" w:eastAsia="宋体" w:cs="宋体"/>
          <w:spacing w:val="-41"/>
          <w:sz w:val="30"/>
          <w:szCs w:val="30"/>
        </w:rPr>
        <w:t xml:space="preserve"> </w:t>
      </w:r>
      <w:r>
        <w:rPr>
          <w:rFonts w:hint="eastAsia" w:ascii="宋体" w:hAnsi="宋体" w:eastAsia="宋体" w:cs="宋体"/>
          <w:spacing w:val="-3"/>
          <w:sz w:val="30"/>
          <w:szCs w:val="30"/>
        </w:rPr>
        <w:t>电</w:t>
      </w:r>
      <w:r>
        <w:rPr>
          <w:rFonts w:hint="eastAsia" w:ascii="宋体" w:hAnsi="宋体" w:eastAsia="宋体" w:cs="宋体"/>
          <w:spacing w:val="-79"/>
          <w:sz w:val="30"/>
          <w:szCs w:val="30"/>
        </w:rPr>
        <w:t xml:space="preserve"> </w:t>
      </w:r>
      <w:r>
        <w:rPr>
          <w:rFonts w:hint="eastAsia" w:ascii="宋体" w:hAnsi="宋体" w:eastAsia="宋体" w:cs="宋体"/>
          <w:spacing w:val="-3"/>
          <w:sz w:val="30"/>
          <w:szCs w:val="30"/>
        </w:rPr>
        <w:t>话：</w:t>
      </w:r>
      <w:r>
        <w:rPr>
          <w:rFonts w:hint="eastAsia" w:ascii="宋体" w:hAnsi="宋体" w:eastAsia="宋体" w:cs="宋体"/>
          <w:spacing w:val="3"/>
          <w:sz w:val="30"/>
          <w:szCs w:val="30"/>
        </w:rPr>
        <w:t>400-009-0001）。</w:t>
      </w:r>
    </w:p>
    <w:p w14:paraId="30110B42">
      <w:pPr>
        <w:spacing w:line="360" w:lineRule="auto"/>
        <w:rPr>
          <w:rFonts w:hint="eastAsia" w:ascii="宋体" w:hAnsi="宋体" w:eastAsia="宋体" w:cs="宋体"/>
          <w:sz w:val="30"/>
          <w:szCs w:val="30"/>
        </w:rPr>
        <w:sectPr>
          <w:footerReference r:id="rId13" w:type="default"/>
          <w:pgSz w:w="11906" w:h="16839"/>
          <w:pgMar w:top="1431" w:right="1031" w:bottom="1362" w:left="1142" w:header="0" w:footer="1200" w:gutter="0"/>
          <w:pgNumType w:fmt="decimal"/>
          <w:cols w:space="720" w:num="1"/>
        </w:sectPr>
      </w:pPr>
    </w:p>
    <w:p w14:paraId="409F884F">
      <w:pPr>
        <w:pStyle w:val="4"/>
        <w:spacing w:before="141" w:line="223" w:lineRule="auto"/>
        <w:ind w:left="3202"/>
        <w:outlineLvl w:val="0"/>
        <w:rPr>
          <w:rFonts w:hint="eastAsia"/>
          <w:spacing w:val="9"/>
          <w14:textOutline w14:w="5793" w14:cap="sq" w14:cmpd="sng">
            <w14:solidFill>
              <w14:srgbClr w14:val="000000"/>
            </w14:solidFill>
            <w14:prstDash w14:val="solid"/>
            <w14:bevel/>
          </w14:textOutline>
        </w:rPr>
      </w:pPr>
      <w:bookmarkStart w:id="5" w:name="_Toc21076"/>
      <w:bookmarkStart w:id="6" w:name="_Toc25354"/>
      <w:r>
        <w:rPr>
          <w:rFonts w:hint="eastAsia"/>
          <w:spacing w:val="9"/>
          <w14:textOutline w14:w="5793" w14:cap="sq" w14:cmpd="sng">
            <w14:solidFill>
              <w14:srgbClr w14:val="000000"/>
            </w14:solidFill>
            <w14:prstDash w14:val="solid"/>
            <w14:bevel/>
          </w14:textOutline>
        </w:rPr>
        <w:t>第三章 工程量清单及图纸</w:t>
      </w:r>
      <w:bookmarkEnd w:id="5"/>
      <w:bookmarkEnd w:id="6"/>
    </w:p>
    <w:p w14:paraId="4E5479C4">
      <w:pPr>
        <w:spacing w:line="360" w:lineRule="auto"/>
        <w:rPr>
          <w:rFonts w:hint="eastAsia" w:ascii="宋体" w:hAnsi="宋体" w:eastAsia="宋体" w:cs="宋体"/>
          <w:sz w:val="21"/>
        </w:rPr>
      </w:pPr>
    </w:p>
    <w:p w14:paraId="7FD161D3">
      <w:pPr>
        <w:pStyle w:val="4"/>
        <w:spacing w:before="101" w:line="360" w:lineRule="auto"/>
        <w:ind w:left="3866"/>
        <w:rPr>
          <w:rFonts w:hint="eastAsia" w:ascii="宋体" w:hAnsi="宋体" w:eastAsia="宋体" w:cs="宋体"/>
          <w:spacing w:val="-1"/>
        </w:rPr>
      </w:pPr>
    </w:p>
    <w:p w14:paraId="599D463E">
      <w:pPr>
        <w:pStyle w:val="4"/>
        <w:spacing w:before="101" w:line="360" w:lineRule="auto"/>
        <w:ind w:left="3866"/>
        <w:rPr>
          <w:rFonts w:hint="eastAsia" w:ascii="宋体" w:hAnsi="宋体" w:eastAsia="宋体" w:cs="宋体"/>
          <w:lang w:val="en-US" w:eastAsia="zh-CN"/>
        </w:rPr>
        <w:sectPr>
          <w:footerReference r:id="rId14" w:type="default"/>
          <w:pgSz w:w="11906" w:h="16839"/>
          <w:pgMar w:top="1440" w:right="1080" w:bottom="1440" w:left="1080" w:header="0" w:footer="1200" w:gutter="0"/>
          <w:pgNumType w:fmt="decimal"/>
          <w:cols w:space="720" w:num="1"/>
        </w:sectPr>
      </w:pPr>
      <w:r>
        <w:rPr>
          <w:rFonts w:hint="eastAsia" w:ascii="宋体" w:hAnsi="宋体" w:eastAsia="宋体" w:cs="宋体"/>
          <w:spacing w:val="-1"/>
        </w:rPr>
        <w:t>另册</w:t>
      </w:r>
      <w:r>
        <w:rPr>
          <w:rFonts w:hint="eastAsia" w:ascii="宋体" w:hAnsi="宋体" w:eastAsia="宋体" w:cs="宋体"/>
          <w:lang w:val="en-US" w:eastAsia="zh-CN"/>
        </w:rPr>
        <w:t>发放</w:t>
      </w:r>
    </w:p>
    <w:p w14:paraId="49083E47">
      <w:pPr>
        <w:pStyle w:val="4"/>
        <w:spacing w:before="141" w:line="223" w:lineRule="auto"/>
        <w:ind w:left="3202"/>
        <w:outlineLvl w:val="0"/>
        <w:rPr>
          <w:rFonts w:hint="eastAsia"/>
          <w:spacing w:val="9"/>
          <w14:textOutline w14:w="5793" w14:cap="sq" w14:cmpd="sng">
            <w14:solidFill>
              <w14:srgbClr w14:val="000000"/>
            </w14:solidFill>
            <w14:prstDash w14:val="solid"/>
            <w14:bevel/>
          </w14:textOutline>
        </w:rPr>
      </w:pPr>
      <w:bookmarkStart w:id="7" w:name="_Toc26487"/>
      <w:bookmarkStart w:id="8" w:name="_Toc28233"/>
      <w:r>
        <w:rPr>
          <w:rFonts w:hint="eastAsia"/>
          <w:spacing w:val="9"/>
          <w14:textOutline w14:w="5793" w14:cap="sq" w14:cmpd="sng">
            <w14:solidFill>
              <w14:srgbClr w14:val="000000"/>
            </w14:solidFill>
            <w14:prstDash w14:val="solid"/>
            <w14:bevel/>
          </w14:textOutline>
        </w:rPr>
        <w:t>第四章 评审办法</w:t>
      </w:r>
      <w:bookmarkEnd w:id="7"/>
      <w:bookmarkEnd w:id="8"/>
    </w:p>
    <w:p w14:paraId="6E742A8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p>
    <w:p w14:paraId="2DBD91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一、评审依据及方式</w:t>
      </w:r>
    </w:p>
    <w:p w14:paraId="4E321E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1.评审依据：磋商小组以磋商文件和响应文件为评审依据，对供应商的响应文件进行评审。</w:t>
      </w:r>
    </w:p>
    <w:p w14:paraId="40B1D3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2.评审方式：以封闭方式进行评审。</w:t>
      </w:r>
    </w:p>
    <w:p w14:paraId="7C3669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3.采购人和采购代理机构、磋商小组成员要严格遵守政府采购相关法律制度，依法履行各自职责，公正、客观、审慎地组织和参与评审工作。</w:t>
      </w:r>
    </w:p>
    <w:p w14:paraId="72012C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二、评审办法</w:t>
      </w:r>
    </w:p>
    <w:p w14:paraId="304E63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（一）对进入详评的，采用综合评分法。</w:t>
      </w:r>
    </w:p>
    <w:p w14:paraId="535947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（二）计分办法（按四舍五入取至小数点后二位）</w:t>
      </w:r>
    </w:p>
    <w:p w14:paraId="7868447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1、价格分……………………………………………………………………………………满分 30 分</w:t>
      </w:r>
    </w:p>
    <w:p w14:paraId="7CA9ECC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both"/>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（1）价格分采用低价优先法计算，即满足磋商文件要求且评审报价最低的评审报价为磋商基准价，其价格分为 30 分。</w:t>
      </w:r>
    </w:p>
    <w:p w14:paraId="07AE4D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outlineLvl w:val="2"/>
        <w:rPr>
          <w:rFonts w:hint="eastAsia" w:ascii="宋体" w:hAnsi="宋体" w:eastAsia="宋体" w:cs="宋体"/>
          <w:sz w:val="21"/>
          <w:szCs w:val="21"/>
        </w:rPr>
      </w:pPr>
      <w:r>
        <w:rPr>
          <w:rFonts w:hint="eastAsia" w:ascii="宋体" w:hAnsi="宋体" w:eastAsia="宋体" w:cs="宋体"/>
          <w:spacing w:val="6"/>
          <w:sz w:val="21"/>
          <w:szCs w:val="21"/>
        </w:rPr>
        <w:t>（2）价格分计算公式：</w:t>
      </w:r>
    </w:p>
    <w:p w14:paraId="1CE7923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3164" w:firstLineChars="1400"/>
        <w:textAlignment w:val="baseline"/>
        <w:rPr>
          <w:rFonts w:hint="eastAsia" w:ascii="宋体" w:hAnsi="宋体" w:eastAsia="宋体" w:cs="宋体"/>
          <w:sz w:val="21"/>
          <w:szCs w:val="21"/>
        </w:rPr>
      </w:pPr>
      <w:r>
        <w:rPr>
          <w:rFonts w:hint="eastAsia" w:ascii="宋体" w:hAnsi="宋体" w:eastAsia="宋体" w:cs="宋体"/>
          <w:spacing w:val="8"/>
          <w:sz w:val="21"/>
          <w:szCs w:val="21"/>
        </w:rPr>
        <w:t>磋商基准价</w:t>
      </w:r>
    </w:p>
    <w:p w14:paraId="10BAAA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某供应商价格分 =</w:t>
      </w:r>
      <w:r>
        <w:rPr>
          <w:rFonts w:hint="eastAsia" w:ascii="宋体" w:hAnsi="宋体" w:eastAsia="宋体" w:cs="宋体"/>
          <w:spacing w:val="9"/>
          <w:sz w:val="21"/>
          <w:szCs w:val="21"/>
        </w:rPr>
        <w:t xml:space="preserve"> </w:t>
      </w:r>
      <w:r>
        <w:rPr>
          <w:rFonts w:hint="eastAsia" w:ascii="宋体" w:hAnsi="宋体" w:eastAsia="宋体" w:cs="宋体"/>
          <w:strike/>
          <w:spacing w:val="1"/>
          <w:sz w:val="21"/>
          <w:szCs w:val="21"/>
        </w:rPr>
        <w:t xml:space="preserve">                       </w:t>
      </w:r>
      <w:r>
        <w:rPr>
          <w:rFonts w:hint="eastAsia" w:ascii="宋体" w:hAnsi="宋体" w:eastAsia="宋体" w:cs="宋体"/>
          <w:strike/>
          <w:sz w:val="21"/>
          <w:szCs w:val="21"/>
        </w:rPr>
        <w:t xml:space="preserve">        </w:t>
      </w:r>
      <w:r>
        <w:rPr>
          <w:rFonts w:hint="eastAsia" w:ascii="宋体" w:hAnsi="宋体" w:eastAsia="宋体" w:cs="宋体"/>
          <w:spacing w:val="14"/>
          <w:sz w:val="21"/>
          <w:szCs w:val="21"/>
        </w:rPr>
        <w:t xml:space="preserve">    </w:t>
      </w:r>
      <w:r>
        <w:rPr>
          <w:rFonts w:hint="eastAsia" w:ascii="宋体" w:hAnsi="宋体" w:eastAsia="宋体" w:cs="宋体"/>
          <w:spacing w:val="3"/>
          <w:sz w:val="21"/>
          <w:szCs w:val="21"/>
        </w:rPr>
        <w:t>×</w:t>
      </w:r>
      <w:r>
        <w:rPr>
          <w:rFonts w:hint="eastAsia" w:ascii="宋体" w:hAnsi="宋体" w:eastAsia="宋体" w:cs="宋体"/>
          <w:spacing w:val="9"/>
          <w:sz w:val="21"/>
          <w:szCs w:val="21"/>
        </w:rPr>
        <w:t xml:space="preserve">  </w:t>
      </w:r>
      <w:r>
        <w:rPr>
          <w:rFonts w:hint="eastAsia" w:ascii="宋体" w:hAnsi="宋体" w:eastAsia="宋体" w:cs="宋体"/>
          <w:spacing w:val="3"/>
          <w:sz w:val="21"/>
          <w:szCs w:val="21"/>
        </w:rPr>
        <w:t>30</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分</w:t>
      </w:r>
    </w:p>
    <w:p w14:paraId="07A32AD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2712" w:firstLineChars="1200"/>
        <w:textAlignment w:val="baseline"/>
        <w:rPr>
          <w:rFonts w:hint="eastAsia" w:ascii="宋体" w:hAnsi="宋体" w:eastAsia="宋体" w:cs="宋体"/>
          <w:sz w:val="21"/>
          <w:szCs w:val="21"/>
        </w:rPr>
      </w:pPr>
      <w:r>
        <w:rPr>
          <w:rFonts w:hint="eastAsia" w:ascii="宋体" w:hAnsi="宋体" w:eastAsia="宋体" w:cs="宋体"/>
          <w:spacing w:val="8"/>
          <w:sz w:val="21"/>
          <w:szCs w:val="21"/>
        </w:rPr>
        <w:t>某供应商的评审报价</w:t>
      </w:r>
    </w:p>
    <w:p w14:paraId="08A0B9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p>
    <w:p w14:paraId="24DEDD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2、施工组织设计……………………………………………………………………………满分</w:t>
      </w:r>
      <w:r>
        <w:rPr>
          <w:rFonts w:hint="eastAsia" w:ascii="宋体" w:hAnsi="宋体" w:eastAsia="宋体" w:cs="宋体"/>
          <w:b/>
          <w:bCs/>
          <w:spacing w:val="9"/>
          <w:position w:val="14"/>
          <w:sz w:val="21"/>
          <w:szCs w:val="21"/>
          <w:lang w:val="en-US" w:eastAsia="zh-CN"/>
        </w:rPr>
        <w:t>6</w:t>
      </w:r>
      <w:r>
        <w:rPr>
          <w:rFonts w:hint="eastAsia" w:ascii="宋体" w:hAnsi="宋体" w:eastAsia="宋体" w:cs="宋体"/>
          <w:b/>
          <w:bCs/>
          <w:spacing w:val="9"/>
          <w:position w:val="14"/>
          <w:sz w:val="21"/>
          <w:szCs w:val="21"/>
        </w:rPr>
        <w:t>0 分</w:t>
      </w:r>
    </w:p>
    <w:p w14:paraId="6119569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（1）总体施工组织布置及规划（满分</w:t>
      </w:r>
      <w:r>
        <w:rPr>
          <w:rFonts w:hint="eastAsia" w:ascii="宋体" w:hAnsi="宋体" w:eastAsia="宋体" w:cs="宋体"/>
          <w:spacing w:val="9"/>
          <w:position w:val="14"/>
          <w:sz w:val="21"/>
          <w:szCs w:val="21"/>
          <w:lang w:val="en-US" w:eastAsia="zh-CN"/>
        </w:rPr>
        <w:t>10</w:t>
      </w:r>
      <w:r>
        <w:rPr>
          <w:rFonts w:hint="eastAsia" w:ascii="宋体" w:hAnsi="宋体" w:eastAsia="宋体" w:cs="宋体"/>
          <w:spacing w:val="9"/>
          <w:position w:val="14"/>
          <w:sz w:val="21"/>
          <w:szCs w:val="21"/>
        </w:rPr>
        <w:t xml:space="preserve"> 分）</w:t>
      </w:r>
    </w:p>
    <w:p w14:paraId="55B14F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10</w:t>
      </w:r>
      <w:r>
        <w:rPr>
          <w:rFonts w:hint="eastAsia" w:ascii="宋体" w:hAnsi="宋体" w:eastAsia="宋体" w:cs="宋体"/>
          <w:spacing w:val="9"/>
          <w:position w:val="14"/>
          <w:sz w:val="21"/>
          <w:szCs w:val="21"/>
        </w:rPr>
        <w:t xml:space="preserve"> 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1F175B6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0D873D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三档（3 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6453CA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分）：总体概述（施工程序总体设想及施工段）对项目认识不足，表达不清晰，措施不具体；施工段划分不合理。</w:t>
      </w:r>
    </w:p>
    <w:p w14:paraId="0A9B41E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（2）主要工程项目的施工方案、方法与技术措施（满分</w:t>
      </w:r>
      <w:r>
        <w:rPr>
          <w:rFonts w:hint="eastAsia" w:ascii="宋体" w:hAnsi="宋体" w:eastAsia="宋体" w:cs="宋体"/>
          <w:spacing w:val="9"/>
          <w:position w:val="14"/>
          <w:sz w:val="21"/>
          <w:szCs w:val="21"/>
          <w:lang w:val="en-US" w:eastAsia="zh-CN"/>
        </w:rPr>
        <w:t>12</w:t>
      </w:r>
      <w:r>
        <w:rPr>
          <w:rFonts w:hint="eastAsia" w:ascii="宋体" w:hAnsi="宋体" w:eastAsia="宋体" w:cs="宋体"/>
          <w:spacing w:val="9"/>
          <w:position w:val="14"/>
          <w:sz w:val="21"/>
          <w:szCs w:val="21"/>
        </w:rPr>
        <w:t xml:space="preserve"> 分）</w:t>
      </w:r>
    </w:p>
    <w:p w14:paraId="5BBEEF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12</w:t>
      </w:r>
      <w:r>
        <w:rPr>
          <w:rFonts w:hint="eastAsia" w:ascii="宋体" w:hAnsi="宋体" w:eastAsia="宋体" w:cs="宋体"/>
          <w:spacing w:val="9"/>
          <w:position w:val="14"/>
          <w:sz w:val="21"/>
          <w:szCs w:val="21"/>
        </w:rPr>
        <w:t xml:space="preserve"> 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24DD3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8</w:t>
      </w:r>
      <w:r>
        <w:rPr>
          <w:rFonts w:hint="eastAsia" w:ascii="宋体" w:hAnsi="宋体" w:eastAsia="宋体" w:cs="宋体"/>
          <w:spacing w:val="9"/>
          <w:position w:val="14"/>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3CB26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分）：主要工程的施工方案、方法与技术措施符合项目实际，有施工技术方案，工艺及方法基本可行，能指导具体施工。投入的施工材料有组织计划，满足施工需要。</w:t>
      </w:r>
    </w:p>
    <w:p w14:paraId="3FC5729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分）：主要工程的施工方案、方法与技术措施不能满足项目需求，没有施工技术方案，不能指导具体施工并确保安全。</w:t>
      </w:r>
    </w:p>
    <w:p w14:paraId="744CA1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（3）人员及机械设备配置（满分 </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 xml:space="preserve"> 分）</w:t>
      </w:r>
    </w:p>
    <w:p w14:paraId="6B002F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7</w:t>
      </w:r>
      <w:r>
        <w:rPr>
          <w:rFonts w:hint="eastAsia" w:ascii="宋体" w:hAnsi="宋体" w:eastAsia="宋体" w:cs="宋体"/>
          <w:spacing w:val="9"/>
          <w:position w:val="14"/>
          <w:sz w:val="21"/>
          <w:szCs w:val="21"/>
        </w:rPr>
        <w:t xml:space="preserve"> 分）：管理人员、机械设备配置完全满足要求，各主要施工工序有详细周密的劳动力、施工机械、设备、机具的组织安排计划较好，劳动力投入合理，设备数量、选型配置、进场时间安排较合理，较好满足施工需要。</w:t>
      </w:r>
    </w:p>
    <w:p w14:paraId="44401B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分）：管理人员、机械设备配置满足要求，各主要施工工序有劳动力、施工机械、设备、机具的组织安排计划，劳动力投入合理，设备数量、选型配置、进场时间安排基本合理，满足施工需要。</w:t>
      </w:r>
    </w:p>
    <w:p w14:paraId="64F0D0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3</w:t>
      </w:r>
      <w:r>
        <w:rPr>
          <w:rFonts w:hint="eastAsia" w:ascii="宋体" w:hAnsi="宋体" w:eastAsia="宋体" w:cs="宋体"/>
          <w:spacing w:val="9"/>
          <w:position w:val="14"/>
          <w:sz w:val="21"/>
          <w:szCs w:val="21"/>
        </w:rPr>
        <w:t xml:space="preserve"> 分）：管理人员、机械设备配置满足要求，各主要施工工序应有劳动力、施工机械、设备、机具的组织安排计划，劳动力投入基本合理，设备数量、选型配置、进场时间安排欠合理，基本满足施工需要。</w:t>
      </w:r>
    </w:p>
    <w:p w14:paraId="3C648D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分）：管理人员、机械设备配置基本满足要求，各主要施工工序应有劳动力、施工机械、设备、机具的组织安排计划，劳动力投入欠合理，设备数量、选型配置、进场时间安排不合理，不能完全满足施工需要。</w:t>
      </w:r>
    </w:p>
    <w:p w14:paraId="0B32D22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（4）工期保证体系及保证措施（满分 6 分）</w:t>
      </w:r>
    </w:p>
    <w:p w14:paraId="6D5F49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一档（6 分）：有工期保证体系，且工期保证措施合理得当。有控制工期的施工进度计划。有施工总进度表或施工网络图，各项计划图表编制详细且完善，安排科学合理，完全符合本项目施工实际要求。</w:t>
      </w:r>
    </w:p>
    <w:p w14:paraId="3D1947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二档（4 分）：有工期保证体系，且工期保证措施基本满足要求。有控制工期的施工进度计划。有施工总进度表或施工网络图，各项计划图表编制基本完善，安排基本满足要求，基本符合本项目施工实际要求。</w:t>
      </w:r>
    </w:p>
    <w:p w14:paraId="1F3B3A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三档（2 分）：有工期保证体系、工期保证措施欠合理。有控制工期的施工进度计划。有施工总进度表或施工网络图，各项计划图表编制基本完善但欠合理，安排基本合理，基本符合本项目施工实际要求。</w:t>
      </w:r>
    </w:p>
    <w:p w14:paraId="56706C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分）：有工期保证体系、工期保证措施不合理。有控制工期的施工进度计划。有施工总进度表或施工网络图，各项计划图表编制基本完善但不合理，安排不合理，不符合本项目施工实际要求。</w:t>
      </w:r>
    </w:p>
    <w:p w14:paraId="79E169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（5）工程质量管理体系及保证措施（满分 5 分）</w:t>
      </w:r>
    </w:p>
    <w:p w14:paraId="7ADEF41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一档（5 分）：有质量管理体系、保证措施可行较合理。主要工序有质量技术保证措施和手段， 自控体系合理完整，能有效保证技术质量，达到承诺的质量标准。</w:t>
      </w:r>
    </w:p>
    <w:p w14:paraId="201F24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分）：有质量管理体系、保证措施可行合理。主要工序有质量技术保证措施和手段， 自控体系完整，能保证技术质量，达到承诺的质量标准。</w:t>
      </w:r>
    </w:p>
    <w:p w14:paraId="0CC9CA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分）：有质量管理体系、保证措施基本可行合理。主要工序有质量技术保证措施， 自控体系基本完整，能基本保证技术质量，达到承诺的质量标准。</w:t>
      </w:r>
    </w:p>
    <w:p w14:paraId="22C6A25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分）：质量管理体系、保证措施基本可行但欠合理。主要工序有质量技术保证措施欠合理，基本达到承诺的质量标准。</w:t>
      </w:r>
    </w:p>
    <w:p w14:paraId="78234C9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（6）安全生产管理体系及保证措施（满分 5 分）</w:t>
      </w:r>
    </w:p>
    <w:p w14:paraId="7616031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一档（5 分）：有安全生产管理体系、保证措施可行合理，各道工序安全技术措施针对性强，符合实际且满足有关安全技术标准要求。现场防火、应急救援、社会治安安全措施得力。</w:t>
      </w:r>
    </w:p>
    <w:p w14:paraId="388238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分）：有安全生产管理体系、保证措施可行合理，有各道工序安全技术措施，基本符合实际且有关安全技术标准要求。有现场防火、应急救援、社会治安安全措施。</w:t>
      </w:r>
    </w:p>
    <w:p w14:paraId="65209C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分）：有安全生产管理体系、保证措施基本可行，符合实际且基本满足有关安全技术标准要求。有现场防火、应急救援、社会治安安全措施。</w:t>
      </w:r>
    </w:p>
    <w:p w14:paraId="6B33EF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lang w:val="en-US" w:eastAsia="zh-CN"/>
        </w:rPr>
        <w:t>四</w:t>
      </w:r>
      <w:r>
        <w:rPr>
          <w:rFonts w:hint="eastAsia" w:ascii="宋体" w:hAnsi="宋体" w:eastAsia="宋体" w:cs="宋体"/>
          <w:spacing w:val="9"/>
          <w:position w:val="14"/>
          <w:sz w:val="21"/>
          <w:szCs w:val="21"/>
        </w:rPr>
        <w:t>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分）：没有安全生产管理体系、保证措施基本，不符合实际不满足有关安全技术标准要求。没有现场防火、应急救援、社会治安安全措施。</w:t>
      </w:r>
    </w:p>
    <w:p w14:paraId="39F1ED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（7）环境保护、水土保持保证体系及保证措施（满分 </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2C3736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分）：有环境保护、水土保持保证体系、保证措施可行，针对本工程项目特点，有现场环境保护、水土保护措施，且各项措施内容周全、具体、有效。</w:t>
      </w:r>
    </w:p>
    <w:p w14:paraId="72A51B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分）：有环境保护、水土保持保证体系、保证措施可行，针对本工程项目，有现场环境保护、水土保护措施。</w:t>
      </w:r>
    </w:p>
    <w:p w14:paraId="7842BB8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分）：有环境保护、水土保持保证体系、保证措施基本可行，有现场环境保护、水土保护措施。</w:t>
      </w:r>
    </w:p>
    <w:p w14:paraId="0B3C1C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分）：环境保护、水土保持保证体系、保证措施不可行。</w:t>
      </w:r>
    </w:p>
    <w:p w14:paraId="429B71F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（8）文明施工、文物保护保证体系及保证措施（满分</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57B47C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分）：有文明施工、文物保护保证体系、保证措施可行。针对本工程项目特点，有现场文明施工、环境保护措施，且各项措施周全、具体、有效。有具体实现现场文明施工目标的承诺。</w:t>
      </w:r>
    </w:p>
    <w:p w14:paraId="11CC344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分）：有文明施工、文物保护保证体系、保证措施可行。针对本工程项目特点，有现场文明施工、环境保护措施。有具体实现现场文明施工目标的承诺。</w:t>
      </w:r>
    </w:p>
    <w:p w14:paraId="09FB34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分）：有文明施工、文物保护保证体系、保证措施基本可行。有现场文明施工、环境保护措施，有文明施工目标的承诺。</w:t>
      </w:r>
    </w:p>
    <w:p w14:paraId="043FCC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lang w:val="en-US" w:eastAsia="zh-CN"/>
        </w:rPr>
        <w:t>四</w:t>
      </w:r>
      <w:r>
        <w:rPr>
          <w:rFonts w:hint="eastAsia" w:ascii="宋体" w:hAnsi="宋体" w:eastAsia="宋体" w:cs="宋体"/>
          <w:spacing w:val="9"/>
          <w:position w:val="14"/>
          <w:sz w:val="21"/>
          <w:szCs w:val="21"/>
        </w:rPr>
        <w:t>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 xml:space="preserve"> 分）：文明施工、文物保护保证体系、保证措施不可行。</w:t>
      </w:r>
    </w:p>
    <w:p w14:paraId="36A339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outlineLvl w:val="2"/>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 xml:space="preserve">（9）项目风险预测与防范，事故应急预案（满分 </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w:t>
      </w:r>
    </w:p>
    <w:p w14:paraId="278ED7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一档（</w:t>
      </w:r>
      <w:r>
        <w:rPr>
          <w:rFonts w:hint="eastAsia" w:ascii="宋体" w:hAnsi="宋体" w:eastAsia="宋体" w:cs="宋体"/>
          <w:spacing w:val="9"/>
          <w:position w:val="14"/>
          <w:sz w:val="21"/>
          <w:szCs w:val="21"/>
          <w:lang w:val="en-US" w:eastAsia="zh-CN"/>
        </w:rPr>
        <w:t>5</w:t>
      </w:r>
      <w:r>
        <w:rPr>
          <w:rFonts w:hint="eastAsia" w:ascii="宋体" w:hAnsi="宋体" w:eastAsia="宋体" w:cs="宋体"/>
          <w:spacing w:val="9"/>
          <w:position w:val="14"/>
          <w:sz w:val="21"/>
          <w:szCs w:val="21"/>
        </w:rPr>
        <w:t xml:space="preserve"> 分）：有项目风险预测与防范，事故应急预案。针对本工程项目特点，有较好的风险预测和应急预案及防范风险事故措施，且各项措施周全、具体、有效。</w:t>
      </w:r>
    </w:p>
    <w:p w14:paraId="3FF2F8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二档（</w:t>
      </w:r>
      <w:r>
        <w:rPr>
          <w:rFonts w:hint="eastAsia" w:ascii="宋体" w:hAnsi="宋体" w:eastAsia="宋体" w:cs="宋体"/>
          <w:spacing w:val="9"/>
          <w:position w:val="14"/>
          <w:sz w:val="21"/>
          <w:szCs w:val="21"/>
          <w:lang w:val="en-US" w:eastAsia="zh-CN"/>
        </w:rPr>
        <w:t>4</w:t>
      </w:r>
      <w:r>
        <w:rPr>
          <w:rFonts w:hint="eastAsia" w:ascii="宋体" w:hAnsi="宋体" w:eastAsia="宋体" w:cs="宋体"/>
          <w:spacing w:val="9"/>
          <w:position w:val="14"/>
          <w:sz w:val="21"/>
          <w:szCs w:val="21"/>
        </w:rPr>
        <w:t xml:space="preserve"> 分）：有项目风险预测与防范，事故应急预案。针对本工程项目特点，有风险预测和应急预案及防范风险事故措施，且各项措施具体。</w:t>
      </w:r>
    </w:p>
    <w:p w14:paraId="2C8CA8B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三档（</w:t>
      </w:r>
      <w:r>
        <w:rPr>
          <w:rFonts w:hint="eastAsia" w:ascii="宋体" w:hAnsi="宋体" w:eastAsia="宋体" w:cs="宋体"/>
          <w:spacing w:val="9"/>
          <w:position w:val="14"/>
          <w:sz w:val="21"/>
          <w:szCs w:val="21"/>
          <w:lang w:val="en-US" w:eastAsia="zh-CN"/>
        </w:rPr>
        <w:t>2</w:t>
      </w:r>
      <w:r>
        <w:rPr>
          <w:rFonts w:hint="eastAsia" w:ascii="宋体" w:hAnsi="宋体" w:eastAsia="宋体" w:cs="宋体"/>
          <w:spacing w:val="9"/>
          <w:position w:val="14"/>
          <w:sz w:val="21"/>
          <w:szCs w:val="21"/>
        </w:rPr>
        <w:t xml:space="preserve"> 分）：有项目风险预测与防范，事故应急预案。有风险预测和应急预案及防范风险事故措施。</w:t>
      </w:r>
    </w:p>
    <w:p w14:paraId="37AE50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四档（</w:t>
      </w:r>
      <w:r>
        <w:rPr>
          <w:rFonts w:hint="eastAsia" w:ascii="宋体" w:hAnsi="宋体" w:eastAsia="宋体" w:cs="宋体"/>
          <w:spacing w:val="9"/>
          <w:position w:val="14"/>
          <w:sz w:val="21"/>
          <w:szCs w:val="21"/>
          <w:lang w:val="en-US" w:eastAsia="zh-CN"/>
        </w:rPr>
        <w:t>1</w:t>
      </w:r>
      <w:r>
        <w:rPr>
          <w:rFonts w:hint="eastAsia" w:ascii="宋体" w:hAnsi="宋体" w:eastAsia="宋体" w:cs="宋体"/>
          <w:spacing w:val="9"/>
          <w:position w:val="14"/>
          <w:sz w:val="21"/>
          <w:szCs w:val="21"/>
        </w:rPr>
        <w:t>分）：有项目风险预测与防范，事故应急预案但欠合理。有风险预测和应急预案及防范风险事故措施但欠合理。</w:t>
      </w:r>
    </w:p>
    <w:p w14:paraId="2DE619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bookmarkStart w:id="60" w:name="_GoBack"/>
      <w:bookmarkEnd w:id="60"/>
    </w:p>
    <w:p w14:paraId="4B515F0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3、业绩分…………………………………………………………………………………满分</w:t>
      </w:r>
      <w:r>
        <w:rPr>
          <w:rFonts w:hint="eastAsia" w:ascii="宋体" w:hAnsi="宋体" w:eastAsia="宋体" w:cs="宋体"/>
          <w:b/>
          <w:bCs/>
          <w:spacing w:val="9"/>
          <w:position w:val="14"/>
          <w:sz w:val="21"/>
          <w:szCs w:val="21"/>
          <w:lang w:val="en-US" w:eastAsia="zh-CN"/>
        </w:rPr>
        <w:t>10</w:t>
      </w:r>
      <w:r>
        <w:rPr>
          <w:rFonts w:hint="eastAsia" w:ascii="宋体" w:hAnsi="宋体" w:eastAsia="宋体" w:cs="宋体"/>
          <w:b/>
          <w:bCs/>
          <w:spacing w:val="9"/>
          <w:position w:val="14"/>
          <w:sz w:val="21"/>
          <w:szCs w:val="21"/>
        </w:rPr>
        <w:t xml:space="preserve"> 分</w:t>
      </w:r>
    </w:p>
    <w:p w14:paraId="1A6A6143">
      <w:pPr>
        <w:pStyle w:val="4"/>
        <w:keepNext w:val="0"/>
        <w:keepLines w:val="0"/>
        <w:pageBreakBefore w:val="0"/>
        <w:widowControl/>
        <w:kinsoku w:val="0"/>
        <w:wordWrap/>
        <w:overflowPunct/>
        <w:topLinePunct w:val="0"/>
        <w:autoSpaceDE w:val="0"/>
        <w:autoSpaceDN w:val="0"/>
        <w:bidi w:val="0"/>
        <w:adjustRightInd w:val="0"/>
        <w:snapToGrid w:val="0"/>
        <w:spacing w:line="500" w:lineRule="exact"/>
        <w:ind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供应商202</w:t>
      </w:r>
      <w:r>
        <w:rPr>
          <w:rFonts w:hint="eastAsia" w:cs="宋体"/>
          <w:spacing w:val="11"/>
          <w:sz w:val="21"/>
          <w:szCs w:val="21"/>
          <w:lang w:val="en-US" w:eastAsia="zh-CN"/>
        </w:rPr>
        <w:t>1</w:t>
      </w:r>
      <w:r>
        <w:rPr>
          <w:rFonts w:hint="eastAsia" w:ascii="宋体" w:hAnsi="宋体" w:eastAsia="宋体" w:cs="宋体"/>
          <w:spacing w:val="11"/>
          <w:sz w:val="21"/>
          <w:szCs w:val="21"/>
        </w:rPr>
        <w:t>年以来具有</w:t>
      </w:r>
      <w:r>
        <w:rPr>
          <w:rFonts w:hint="eastAsia" w:ascii="宋体" w:hAnsi="宋体" w:eastAsia="宋体" w:cs="宋体"/>
          <w:spacing w:val="11"/>
          <w:sz w:val="21"/>
          <w:szCs w:val="21"/>
          <w:lang w:val="en-US" w:eastAsia="zh-CN"/>
        </w:rPr>
        <w:t>市政工程</w:t>
      </w:r>
      <w:r>
        <w:rPr>
          <w:rFonts w:hint="eastAsia" w:ascii="宋体" w:hAnsi="宋体" w:eastAsia="宋体" w:cs="宋体"/>
          <w:spacing w:val="11"/>
          <w:sz w:val="21"/>
          <w:szCs w:val="21"/>
        </w:rPr>
        <w:t xml:space="preserve">业绩的每个得 5 分，满分 </w:t>
      </w:r>
      <w:r>
        <w:rPr>
          <w:rFonts w:hint="eastAsia" w:ascii="宋体" w:hAnsi="宋体" w:eastAsia="宋体" w:cs="宋体"/>
          <w:spacing w:val="11"/>
          <w:sz w:val="21"/>
          <w:szCs w:val="21"/>
          <w:lang w:val="en-US" w:eastAsia="zh-CN"/>
        </w:rPr>
        <w:t>10</w:t>
      </w:r>
      <w:r>
        <w:rPr>
          <w:rFonts w:hint="eastAsia" w:ascii="宋体" w:hAnsi="宋体" w:eastAsia="宋体" w:cs="宋体"/>
          <w:spacing w:val="11"/>
          <w:sz w:val="21"/>
          <w:szCs w:val="21"/>
        </w:rPr>
        <w:t xml:space="preserve"> 分[（业绩证明材料须提供中标（成交）通知书或施工承包合同协议书复印并加盖供应商公章（CA 签章）]。</w:t>
      </w:r>
    </w:p>
    <w:p w14:paraId="167690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4、综合得分＝1+2+3</w:t>
      </w:r>
    </w:p>
    <w:p w14:paraId="1D7ED3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三、推荐及确定成交候选供应商原则</w:t>
      </w:r>
    </w:p>
    <w:p w14:paraId="48BC941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5089C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（2）采购单位应当确定磋商小组推荐排名第一的成交候选供应商为成交供应商。</w:t>
      </w:r>
    </w:p>
    <w:p w14:paraId="2301D50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（3）排名第一的成交候选供应商放弃成交、因不可抗力提出不能履行合同，或因失信行为被取消成交候选人资格的，采购单位可以确定排名第二的成交候选供应商为成交供应商或重新采购。</w:t>
      </w:r>
    </w:p>
    <w:p w14:paraId="2FB8300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pacing w:val="9"/>
          <w:position w:val="14"/>
          <w:sz w:val="21"/>
          <w:szCs w:val="21"/>
        </w:rPr>
      </w:pPr>
      <w:r>
        <w:rPr>
          <w:rFonts w:hint="eastAsia" w:ascii="宋体" w:hAnsi="宋体" w:eastAsia="宋体" w:cs="宋体"/>
          <w:spacing w:val="9"/>
          <w:position w:val="14"/>
          <w:sz w:val="21"/>
          <w:szCs w:val="21"/>
        </w:rPr>
        <w:t>（4）排名第二的成交候选供应商因前款规定的同样原因不能签订合同的，采购单位可以确定排名第三的成交候选人为成交供应商或重新采购。</w:t>
      </w:r>
    </w:p>
    <w:p w14:paraId="3D7E3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outlineLvl w:val="1"/>
        <w:rPr>
          <w:rFonts w:hint="eastAsia" w:ascii="宋体" w:hAnsi="宋体" w:eastAsia="宋体" w:cs="宋体"/>
          <w:b/>
          <w:bCs/>
          <w:spacing w:val="9"/>
          <w:position w:val="14"/>
          <w:sz w:val="21"/>
          <w:szCs w:val="21"/>
        </w:rPr>
      </w:pPr>
      <w:r>
        <w:rPr>
          <w:rFonts w:hint="eastAsia" w:ascii="宋体" w:hAnsi="宋体" w:eastAsia="宋体" w:cs="宋体"/>
          <w:b/>
          <w:bCs/>
          <w:spacing w:val="9"/>
          <w:position w:val="14"/>
          <w:sz w:val="21"/>
          <w:szCs w:val="21"/>
        </w:rPr>
        <w:t>四、特别说明</w:t>
      </w:r>
    </w:p>
    <w:p w14:paraId="42C99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宋体" w:hAnsi="宋体" w:eastAsia="宋体" w:cs="宋体"/>
          <w:sz w:val="20"/>
          <w:szCs w:val="20"/>
        </w:rPr>
        <w:sectPr>
          <w:footerReference r:id="rId15" w:type="default"/>
          <w:pgSz w:w="11906" w:h="16839"/>
          <w:pgMar w:top="1431" w:right="1135" w:bottom="1362" w:left="1140" w:header="0" w:footer="1200" w:gutter="0"/>
          <w:pgNumType w:fmt="decimal"/>
          <w:cols w:space="720" w:num="1"/>
        </w:sectPr>
      </w:pPr>
      <w:r>
        <w:rPr>
          <w:rFonts w:hint="eastAsia" w:ascii="宋体" w:hAnsi="宋体" w:eastAsia="宋体" w:cs="宋体"/>
          <w:spacing w:val="9"/>
          <w:position w:val="14"/>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8849FCB">
      <w:pPr>
        <w:pStyle w:val="4"/>
        <w:spacing w:before="141" w:line="223" w:lineRule="auto"/>
        <w:jc w:val="center"/>
        <w:outlineLvl w:val="0"/>
        <w:rPr>
          <w:rFonts w:hint="eastAsia"/>
          <w:spacing w:val="9"/>
          <w14:textOutline w14:w="5793" w14:cap="sq" w14:cmpd="sng">
            <w14:solidFill>
              <w14:srgbClr w14:val="000000"/>
            </w14:solidFill>
            <w14:prstDash w14:val="solid"/>
            <w14:bevel/>
          </w14:textOutline>
        </w:rPr>
      </w:pPr>
      <w:bookmarkStart w:id="9" w:name="_Toc5396"/>
      <w:bookmarkStart w:id="10" w:name="_Toc18999"/>
      <w:r>
        <w:rPr>
          <w:rFonts w:hint="eastAsia"/>
          <w:spacing w:val="9"/>
          <w14:textOutline w14:w="5793" w14:cap="sq" w14:cmpd="sng">
            <w14:solidFill>
              <w14:srgbClr w14:val="000000"/>
            </w14:solidFill>
            <w14:prstDash w14:val="solid"/>
            <w14:bevel/>
          </w14:textOutline>
        </w:rPr>
        <w:t>第五章 政府采购合同（合同主要条款及格式）</w:t>
      </w:r>
      <w:bookmarkEnd w:id="9"/>
      <w:bookmarkEnd w:id="10"/>
    </w:p>
    <w:p w14:paraId="73CE50C8">
      <w:pPr>
        <w:spacing w:line="360" w:lineRule="auto"/>
        <w:rPr>
          <w:rFonts w:hint="eastAsia" w:ascii="宋体" w:hAnsi="宋体" w:eastAsia="宋体" w:cs="宋体"/>
          <w:sz w:val="21"/>
        </w:rPr>
      </w:pPr>
    </w:p>
    <w:p w14:paraId="71BE2B16">
      <w:pPr>
        <w:spacing w:line="360" w:lineRule="auto"/>
        <w:rPr>
          <w:rFonts w:hint="eastAsia" w:ascii="宋体" w:hAnsi="宋体" w:eastAsia="宋体" w:cs="宋体"/>
          <w:sz w:val="21"/>
        </w:rPr>
      </w:pPr>
    </w:p>
    <w:p w14:paraId="0E3EA5F3">
      <w:pPr>
        <w:spacing w:line="360" w:lineRule="auto"/>
        <w:rPr>
          <w:rFonts w:hint="eastAsia" w:ascii="宋体" w:hAnsi="宋体" w:eastAsia="宋体" w:cs="宋体"/>
          <w:sz w:val="21"/>
        </w:rPr>
      </w:pPr>
    </w:p>
    <w:p w14:paraId="2F4D06AF">
      <w:pPr>
        <w:spacing w:before="192" w:line="360" w:lineRule="auto"/>
        <w:ind w:left="1370" w:firstLine="1304" w:firstLineChars="200"/>
        <w:outlineLvl w:val="1"/>
        <w:rPr>
          <w:rFonts w:hint="eastAsia" w:ascii="宋体" w:hAnsi="宋体" w:eastAsia="宋体" w:cs="宋体"/>
          <w:sz w:val="59"/>
          <w:szCs w:val="59"/>
        </w:rPr>
      </w:pPr>
      <w:r>
        <w:rPr>
          <w:rFonts w:hint="eastAsia" w:ascii="宋体" w:hAnsi="宋体" w:eastAsia="宋体" w:cs="宋体"/>
          <w:spacing w:val="31"/>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施</w:t>
      </w:r>
      <w:r>
        <w:rPr>
          <w:rFonts w:hint="eastAsia" w:ascii="宋体" w:hAnsi="宋体" w:eastAsia="宋体" w:cs="宋体"/>
          <w:spacing w:val="38"/>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工</w:t>
      </w:r>
      <w:r>
        <w:rPr>
          <w:rFonts w:hint="eastAsia" w:ascii="宋体" w:hAnsi="宋体" w:eastAsia="宋体" w:cs="宋体"/>
          <w:spacing w:val="35"/>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合</w:t>
      </w:r>
      <w:r>
        <w:rPr>
          <w:rFonts w:hint="eastAsia" w:ascii="宋体" w:hAnsi="宋体" w:eastAsia="宋体" w:cs="宋体"/>
          <w:spacing w:val="90"/>
          <w:sz w:val="59"/>
          <w:szCs w:val="59"/>
        </w:rPr>
        <w:t xml:space="preserve"> </w:t>
      </w:r>
      <w:r>
        <w:rPr>
          <w:rFonts w:hint="eastAsia" w:ascii="宋体" w:hAnsi="宋体" w:eastAsia="宋体" w:cs="宋体"/>
          <w:spacing w:val="-11"/>
          <w:sz w:val="59"/>
          <w:szCs w:val="59"/>
          <w14:textOutline w14:w="10896" w14:cap="sq" w14:cmpd="sng">
            <w14:solidFill>
              <w14:srgbClr w14:val="000000"/>
            </w14:solidFill>
            <w14:prstDash w14:val="solid"/>
            <w14:bevel/>
          </w14:textOutline>
        </w:rPr>
        <w:t>同</w:t>
      </w:r>
    </w:p>
    <w:p w14:paraId="0F8AFD03">
      <w:pPr>
        <w:spacing w:line="360" w:lineRule="auto"/>
        <w:rPr>
          <w:rFonts w:hint="eastAsia" w:ascii="宋体" w:hAnsi="宋体" w:eastAsia="宋体" w:cs="宋体"/>
          <w:sz w:val="21"/>
        </w:rPr>
      </w:pPr>
    </w:p>
    <w:p w14:paraId="218AA245">
      <w:pPr>
        <w:spacing w:line="360" w:lineRule="auto"/>
        <w:rPr>
          <w:rFonts w:hint="eastAsia" w:ascii="宋体" w:hAnsi="宋体" w:eastAsia="宋体" w:cs="宋体"/>
          <w:sz w:val="21"/>
        </w:rPr>
      </w:pPr>
    </w:p>
    <w:p w14:paraId="41823F3B">
      <w:pPr>
        <w:spacing w:line="360" w:lineRule="auto"/>
        <w:rPr>
          <w:rFonts w:hint="eastAsia" w:ascii="宋体" w:hAnsi="宋体" w:eastAsia="宋体" w:cs="宋体"/>
          <w:sz w:val="21"/>
        </w:rPr>
      </w:pPr>
    </w:p>
    <w:p w14:paraId="031B8D42">
      <w:pPr>
        <w:spacing w:before="97" w:line="360" w:lineRule="auto"/>
        <w:ind w:firstLine="3234" w:firstLineChars="1100"/>
        <w:rPr>
          <w:rFonts w:hint="eastAsia" w:ascii="宋体" w:hAnsi="宋体" w:eastAsia="宋体" w:cs="宋体"/>
          <w:sz w:val="21"/>
        </w:rPr>
      </w:pPr>
      <w:r>
        <w:rPr>
          <w:rFonts w:hint="eastAsia" w:ascii="宋体" w:hAnsi="宋体" w:eastAsia="宋体" w:cs="宋体"/>
          <w:spacing w:val="-3"/>
          <w:sz w:val="30"/>
          <w:szCs w:val="30"/>
          <w14:textOutline w14:w="5448" w14:cap="sq" w14:cmpd="sng">
            <w14:solidFill>
              <w14:srgbClr w14:val="000000"/>
            </w14:solidFill>
            <w14:prstDash w14:val="solid"/>
            <w14:bevel/>
          </w14:textOutline>
        </w:rPr>
        <w:t>合同编号：</w:t>
      </w:r>
    </w:p>
    <w:p w14:paraId="2D8DE86D">
      <w:pPr>
        <w:spacing w:line="360" w:lineRule="auto"/>
        <w:rPr>
          <w:rFonts w:hint="eastAsia" w:ascii="宋体" w:hAnsi="宋体" w:eastAsia="宋体" w:cs="宋体"/>
          <w:sz w:val="21"/>
        </w:rPr>
      </w:pPr>
    </w:p>
    <w:p w14:paraId="125B620F">
      <w:pPr>
        <w:spacing w:line="360" w:lineRule="auto"/>
        <w:rPr>
          <w:rFonts w:hint="eastAsia" w:ascii="宋体" w:hAnsi="宋体" w:eastAsia="宋体" w:cs="宋体"/>
          <w:sz w:val="21"/>
        </w:rPr>
      </w:pPr>
    </w:p>
    <w:p w14:paraId="69EF7DB1">
      <w:pPr>
        <w:spacing w:line="360" w:lineRule="auto"/>
        <w:rPr>
          <w:rFonts w:hint="eastAsia" w:ascii="宋体" w:hAnsi="宋体" w:eastAsia="宋体" w:cs="宋体"/>
          <w:sz w:val="21"/>
        </w:rPr>
      </w:pPr>
    </w:p>
    <w:p w14:paraId="1077FA5F">
      <w:pPr>
        <w:spacing w:line="360" w:lineRule="auto"/>
        <w:rPr>
          <w:rFonts w:hint="eastAsia" w:ascii="宋体" w:hAnsi="宋体" w:eastAsia="宋体" w:cs="宋体"/>
          <w:sz w:val="21"/>
        </w:rPr>
      </w:pPr>
    </w:p>
    <w:p w14:paraId="72F7104D">
      <w:pPr>
        <w:spacing w:line="360" w:lineRule="auto"/>
        <w:rPr>
          <w:rFonts w:hint="eastAsia" w:ascii="宋体" w:hAnsi="宋体" w:eastAsia="宋体" w:cs="宋体"/>
          <w:sz w:val="21"/>
        </w:rPr>
      </w:pPr>
    </w:p>
    <w:p w14:paraId="23A4712E">
      <w:pPr>
        <w:spacing w:line="360" w:lineRule="auto"/>
        <w:rPr>
          <w:rFonts w:hint="eastAsia" w:ascii="宋体" w:hAnsi="宋体" w:eastAsia="宋体" w:cs="宋体"/>
          <w:sz w:val="21"/>
        </w:rPr>
      </w:pPr>
    </w:p>
    <w:p w14:paraId="5353F782">
      <w:pPr>
        <w:pStyle w:val="4"/>
        <w:spacing w:before="101" w:line="360" w:lineRule="auto"/>
        <w:rPr>
          <w:rFonts w:hint="eastAsia" w:ascii="宋体" w:hAnsi="宋体" w:eastAsia="宋体" w:cs="宋体"/>
        </w:rPr>
      </w:pPr>
      <w:r>
        <w:rPr>
          <w:rFonts w:hint="eastAsia" w:ascii="宋体" w:hAnsi="宋体" w:eastAsia="宋体" w:cs="宋体"/>
          <w:spacing w:val="4"/>
          <w14:textOutline w14:w="5793" w14:cap="sq" w14:cmpd="sng">
            <w14:solidFill>
              <w14:srgbClr w14:val="000000"/>
            </w14:solidFill>
            <w14:prstDash w14:val="solid"/>
            <w14:bevel/>
          </w14:textOutline>
        </w:rPr>
        <w:t>工</w:t>
      </w:r>
      <w:r>
        <w:rPr>
          <w:rFonts w:hint="eastAsia" w:ascii="宋体" w:hAnsi="宋体" w:eastAsia="宋体" w:cs="宋体"/>
          <w:spacing w:val="4"/>
        </w:rPr>
        <w:t xml:space="preserve"> </w:t>
      </w:r>
      <w:r>
        <w:rPr>
          <w:rFonts w:hint="eastAsia" w:ascii="宋体" w:hAnsi="宋体" w:eastAsia="宋体" w:cs="宋体"/>
          <w:spacing w:val="4"/>
          <w14:textOutline w14:w="5793" w14:cap="sq" w14:cmpd="sng">
            <w14:solidFill>
              <w14:srgbClr w14:val="000000"/>
            </w14:solidFill>
            <w14:prstDash w14:val="solid"/>
            <w14:bevel/>
          </w14:textOutline>
        </w:rPr>
        <w:t>程</w:t>
      </w:r>
      <w:r>
        <w:rPr>
          <w:rFonts w:hint="eastAsia" w:ascii="宋体" w:hAnsi="宋体" w:eastAsia="宋体" w:cs="宋体"/>
          <w:spacing w:val="24"/>
        </w:rPr>
        <w:t xml:space="preserve"> </w:t>
      </w:r>
      <w:r>
        <w:rPr>
          <w:rFonts w:hint="eastAsia" w:ascii="宋体" w:hAnsi="宋体" w:eastAsia="宋体" w:cs="宋体"/>
          <w:spacing w:val="4"/>
          <w14:textOutline w14:w="5793" w14:cap="sq" w14:cmpd="sng">
            <w14:solidFill>
              <w14:srgbClr w14:val="000000"/>
            </w14:solidFill>
            <w14:prstDash w14:val="solid"/>
            <w14:bevel/>
          </w14:textOutline>
        </w:rPr>
        <w:t>名</w:t>
      </w:r>
      <w:r>
        <w:rPr>
          <w:rFonts w:hint="eastAsia" w:ascii="宋体" w:hAnsi="宋体" w:eastAsia="宋体" w:cs="宋体"/>
          <w:spacing w:val="19"/>
        </w:rPr>
        <w:t xml:space="preserve"> </w:t>
      </w:r>
      <w:r>
        <w:rPr>
          <w:rFonts w:hint="eastAsia" w:ascii="宋体" w:hAnsi="宋体" w:eastAsia="宋体" w:cs="宋体"/>
          <w:spacing w:val="4"/>
          <w14:textOutline w14:w="5793" w14:cap="sq" w14:cmpd="sng">
            <w14:solidFill>
              <w14:srgbClr w14:val="000000"/>
            </w14:solidFill>
            <w14:prstDash w14:val="solid"/>
            <w14:bevel/>
          </w14:textOutline>
        </w:rPr>
        <w:t>称</w:t>
      </w:r>
      <w:r>
        <w:rPr>
          <w:rFonts w:hint="eastAsia" w:ascii="宋体" w:hAnsi="宋体" w:eastAsia="宋体" w:cs="宋体"/>
          <w:b/>
          <w:bCs/>
          <w:spacing w:val="4"/>
        </w:rPr>
        <w:t xml:space="preserve">:  </w:t>
      </w:r>
      <w:r>
        <w:rPr>
          <w:rFonts w:hint="eastAsia" w:ascii="宋体" w:hAnsi="宋体" w:eastAsia="宋体" w:cs="宋体"/>
          <w:b/>
          <w:bCs/>
          <w:spacing w:val="6"/>
          <w:u w:val="single" w:color="auto"/>
        </w:rPr>
        <w:t xml:space="preserve">    </w:t>
      </w:r>
      <w:r>
        <w:rPr>
          <w:rFonts w:hint="eastAsia" w:ascii="宋体" w:hAnsi="宋体" w:eastAsia="宋体" w:cs="宋体"/>
          <w:spacing w:val="4"/>
          <w:u w:val="single" w:color="000000"/>
          <w14:textOutline w14:w="5793" w14:cap="sq" w14:cmpd="sng">
            <w14:solidFill>
              <w14:srgbClr w14:val="000000"/>
            </w14:solidFill>
            <w14:prstDash w14:val="solid"/>
            <w14:bevel/>
          </w14:textOutline>
        </w:rPr>
        <w:t>（项目名称）</w:t>
      </w:r>
      <w:r>
        <w:rPr>
          <w:rFonts w:hint="eastAsia" w:ascii="宋体" w:hAnsi="宋体" w:eastAsia="宋体" w:cs="宋体"/>
          <w:u w:val="single" w:color="auto"/>
        </w:rPr>
        <w:t xml:space="preserve">     </w:t>
      </w:r>
      <w:r>
        <w:rPr>
          <w:rFonts w:hint="eastAsia" w:cs="宋体"/>
          <w:u w:val="single" w:color="auto"/>
          <w:lang w:val="en-US" w:eastAsia="zh-CN"/>
        </w:rPr>
        <w:t xml:space="preserve">  </w:t>
      </w:r>
      <w:r>
        <w:rPr>
          <w:rFonts w:hint="eastAsia" w:ascii="宋体" w:hAnsi="宋体" w:eastAsia="宋体" w:cs="宋体"/>
          <w:u w:val="single" w:color="auto"/>
        </w:rPr>
        <w:t xml:space="preserve">           </w:t>
      </w:r>
    </w:p>
    <w:p w14:paraId="66431F24">
      <w:pPr>
        <w:spacing w:line="360" w:lineRule="auto"/>
        <w:rPr>
          <w:rFonts w:hint="eastAsia" w:ascii="宋体" w:hAnsi="宋体" w:eastAsia="宋体" w:cs="宋体"/>
          <w:sz w:val="21"/>
        </w:rPr>
      </w:pPr>
    </w:p>
    <w:p w14:paraId="5A84BBDC">
      <w:pPr>
        <w:spacing w:line="360" w:lineRule="auto"/>
        <w:rPr>
          <w:rFonts w:hint="eastAsia" w:ascii="宋体" w:hAnsi="宋体" w:eastAsia="宋体" w:cs="宋体"/>
          <w:sz w:val="21"/>
        </w:rPr>
      </w:pPr>
    </w:p>
    <w:p w14:paraId="0F545C9C">
      <w:pPr>
        <w:spacing w:line="360" w:lineRule="auto"/>
        <w:rPr>
          <w:rFonts w:hint="eastAsia" w:ascii="宋体" w:hAnsi="宋体" w:eastAsia="宋体" w:cs="宋体"/>
          <w:sz w:val="21"/>
        </w:rPr>
      </w:pPr>
    </w:p>
    <w:p w14:paraId="4486AE9F">
      <w:pPr>
        <w:pStyle w:val="4"/>
        <w:spacing w:before="101" w:line="360" w:lineRule="auto"/>
        <w:ind w:left="37"/>
        <w:rPr>
          <w:rFonts w:hint="eastAsia" w:ascii="宋体" w:hAnsi="宋体" w:eastAsia="宋体" w:cs="宋体"/>
        </w:rPr>
      </w:pPr>
      <w:r>
        <w:rPr>
          <w:rFonts w:hint="eastAsia" w:ascii="宋体" w:hAnsi="宋体" w:eastAsia="宋体" w:cs="宋体"/>
          <w:spacing w:val="-3"/>
          <w14:textOutline w14:w="5793" w14:cap="sq" w14:cmpd="sng">
            <w14:solidFill>
              <w14:srgbClr w14:val="000000"/>
            </w14:solidFill>
            <w14:prstDash w14:val="solid"/>
            <w14:bevel/>
          </w14:textOutline>
        </w:rPr>
        <w:t>甲</w:t>
      </w:r>
      <w:r>
        <w:rPr>
          <w:rFonts w:hint="eastAsia" w:ascii="宋体" w:hAnsi="宋体" w:eastAsia="宋体" w:cs="宋体"/>
          <w:spacing w:val="26"/>
        </w:rPr>
        <w:t xml:space="preserve"> </w:t>
      </w:r>
      <w:r>
        <w:rPr>
          <w:rFonts w:hint="eastAsia" w:ascii="宋体" w:hAnsi="宋体" w:eastAsia="宋体" w:cs="宋体"/>
          <w:spacing w:val="-3"/>
          <w14:textOutline w14:w="5793" w14:cap="sq" w14:cmpd="sng">
            <w14:solidFill>
              <w14:srgbClr w14:val="000000"/>
            </w14:solidFill>
            <w14:prstDash w14:val="solid"/>
            <w14:bevel/>
          </w14:textOutline>
        </w:rPr>
        <w:t>方</w:t>
      </w:r>
      <w:r>
        <w:rPr>
          <w:rFonts w:hint="eastAsia" w:ascii="宋体" w:hAnsi="宋体" w:eastAsia="宋体" w:cs="宋体"/>
          <w:b/>
          <w:bCs/>
          <w:spacing w:val="-3"/>
        </w:rPr>
        <w:t>(</w:t>
      </w:r>
      <w:r>
        <w:rPr>
          <w:rFonts w:hint="eastAsia" w:ascii="宋体" w:hAnsi="宋体" w:eastAsia="宋体" w:cs="宋体"/>
          <w:spacing w:val="-3"/>
          <w14:textOutline w14:w="5793" w14:cap="sq" w14:cmpd="sng">
            <w14:solidFill>
              <w14:srgbClr w14:val="000000"/>
            </w14:solidFill>
            <w14:prstDash w14:val="solid"/>
            <w14:bevel/>
          </w14:textOutline>
        </w:rPr>
        <w:t>全称</w:t>
      </w:r>
      <w:r>
        <w:rPr>
          <w:rFonts w:hint="eastAsia" w:ascii="宋体" w:hAnsi="宋体" w:eastAsia="宋体" w:cs="宋体"/>
          <w:b/>
          <w:bCs/>
          <w:spacing w:val="-3"/>
        </w:rPr>
        <w:t>):</w:t>
      </w:r>
      <w:r>
        <w:rPr>
          <w:rFonts w:hint="eastAsia" w:ascii="宋体" w:hAnsi="宋体" w:eastAsia="宋体" w:cs="宋体"/>
          <w:b/>
          <w:bCs/>
          <w:spacing w:val="27"/>
        </w:rPr>
        <w:t xml:space="preserve"> </w:t>
      </w:r>
      <w:r>
        <w:rPr>
          <w:rFonts w:hint="eastAsia" w:ascii="宋体" w:hAnsi="宋体" w:eastAsia="宋体" w:cs="宋体"/>
          <w:b/>
          <w:bCs/>
          <w:u w:val="single" w:color="auto"/>
        </w:rPr>
        <w:t xml:space="preserve">                                                                   </w:t>
      </w:r>
    </w:p>
    <w:p w14:paraId="5711FF39">
      <w:pPr>
        <w:spacing w:line="360" w:lineRule="auto"/>
        <w:rPr>
          <w:rFonts w:hint="eastAsia" w:ascii="宋体" w:hAnsi="宋体" w:eastAsia="宋体" w:cs="宋体"/>
          <w:sz w:val="21"/>
        </w:rPr>
      </w:pPr>
    </w:p>
    <w:p w14:paraId="1D29FB72">
      <w:pPr>
        <w:spacing w:line="360" w:lineRule="auto"/>
        <w:rPr>
          <w:rFonts w:hint="eastAsia" w:ascii="宋体" w:hAnsi="宋体" w:eastAsia="宋体" w:cs="宋体"/>
          <w:sz w:val="21"/>
        </w:rPr>
      </w:pPr>
    </w:p>
    <w:p w14:paraId="26BF8D79">
      <w:pPr>
        <w:spacing w:line="360" w:lineRule="auto"/>
        <w:rPr>
          <w:rFonts w:hint="eastAsia" w:ascii="宋体" w:hAnsi="宋体" w:eastAsia="宋体" w:cs="宋体"/>
          <w:sz w:val="21"/>
        </w:rPr>
      </w:pPr>
    </w:p>
    <w:p w14:paraId="24290605">
      <w:pPr>
        <w:pStyle w:val="4"/>
        <w:spacing w:before="101" w:line="360" w:lineRule="auto"/>
        <w:ind w:left="27"/>
        <w:rPr>
          <w:rFonts w:hint="eastAsia" w:ascii="宋体" w:hAnsi="宋体" w:eastAsia="宋体" w:cs="宋体"/>
        </w:rPr>
      </w:pPr>
      <w:r>
        <w:rPr>
          <w:rFonts w:hint="eastAsia" w:ascii="宋体" w:hAnsi="宋体" w:eastAsia="宋体" w:cs="宋体"/>
          <w:spacing w:val="-1"/>
          <w14:textOutline w14:w="5793" w14:cap="sq" w14:cmpd="sng">
            <w14:solidFill>
              <w14:srgbClr w14:val="000000"/>
            </w14:solidFill>
            <w14:prstDash w14:val="solid"/>
            <w14:bevel/>
          </w14:textOutline>
        </w:rPr>
        <w:t>乙</w:t>
      </w:r>
      <w:r>
        <w:rPr>
          <w:rFonts w:hint="eastAsia" w:ascii="宋体" w:hAnsi="宋体" w:eastAsia="宋体" w:cs="宋体"/>
          <w:spacing w:val="22"/>
        </w:rPr>
        <w:t xml:space="preserve"> </w:t>
      </w:r>
      <w:r>
        <w:rPr>
          <w:rFonts w:hint="eastAsia" w:ascii="宋体" w:hAnsi="宋体" w:eastAsia="宋体" w:cs="宋体"/>
          <w:spacing w:val="-1"/>
          <w14:textOutline w14:w="5793" w14:cap="sq" w14:cmpd="sng">
            <w14:solidFill>
              <w14:srgbClr w14:val="000000"/>
            </w14:solidFill>
            <w14:prstDash w14:val="solid"/>
            <w14:bevel/>
          </w14:textOutline>
        </w:rPr>
        <w:t>方</w:t>
      </w:r>
      <w:r>
        <w:rPr>
          <w:rFonts w:hint="eastAsia" w:ascii="宋体" w:hAnsi="宋体" w:eastAsia="宋体" w:cs="宋体"/>
          <w:b/>
          <w:bCs/>
          <w:spacing w:val="-1"/>
        </w:rPr>
        <w:t>(</w:t>
      </w:r>
      <w:r>
        <w:rPr>
          <w:rFonts w:hint="eastAsia" w:ascii="宋体" w:hAnsi="宋体" w:eastAsia="宋体" w:cs="宋体"/>
          <w:spacing w:val="-1"/>
          <w14:textOutline w14:w="5793" w14:cap="sq" w14:cmpd="sng">
            <w14:solidFill>
              <w14:srgbClr w14:val="000000"/>
            </w14:solidFill>
            <w14:prstDash w14:val="solid"/>
            <w14:bevel/>
          </w14:textOutline>
        </w:rPr>
        <w:t>全称</w:t>
      </w:r>
      <w:r>
        <w:rPr>
          <w:rFonts w:hint="eastAsia" w:ascii="宋体" w:hAnsi="宋体" w:eastAsia="宋体" w:cs="宋体"/>
          <w:b/>
          <w:bCs/>
          <w:spacing w:val="-1"/>
        </w:rPr>
        <w:t xml:space="preserve">):  </w:t>
      </w:r>
      <w:r>
        <w:rPr>
          <w:rFonts w:hint="eastAsia" w:ascii="宋体" w:hAnsi="宋体" w:eastAsia="宋体" w:cs="宋体"/>
          <w:b/>
          <w:bCs/>
          <w:spacing w:val="-1"/>
          <w:u w:val="single" w:color="auto"/>
        </w:rPr>
        <w:t xml:space="preserve">                                                                   </w:t>
      </w:r>
    </w:p>
    <w:p w14:paraId="7D16CEFA">
      <w:pPr>
        <w:spacing w:line="360" w:lineRule="auto"/>
        <w:rPr>
          <w:rFonts w:hint="eastAsia" w:ascii="宋体" w:hAnsi="宋体" w:eastAsia="宋体" w:cs="宋体"/>
        </w:rPr>
        <w:sectPr>
          <w:footerReference r:id="rId16" w:type="default"/>
          <w:pgSz w:w="11906" w:h="16839"/>
          <w:pgMar w:top="1431" w:right="1785" w:bottom="1362" w:left="1149" w:header="0" w:footer="1200" w:gutter="0"/>
          <w:pgNumType w:fmt="decimal"/>
          <w:cols w:space="720" w:num="1"/>
        </w:sectPr>
      </w:pPr>
    </w:p>
    <w:p w14:paraId="1C69F87D">
      <w:pPr>
        <w:widowControl w:val="0"/>
        <w:spacing w:line="360" w:lineRule="auto"/>
        <w:jc w:val="center"/>
        <w:rPr>
          <w:rFonts w:ascii="宋体" w:hAnsi="宋体" w:eastAsia="宋体" w:cs="宋体"/>
          <w:color w:val="auto"/>
          <w:spacing w:val="-1"/>
          <w:sz w:val="36"/>
          <w:szCs w:val="36"/>
          <w:highlight w:val="none"/>
        </w:rPr>
      </w:pPr>
      <w:r>
        <w:rPr>
          <w:rFonts w:hint="eastAsia" w:ascii="宋体" w:hAnsi="宋体" w:eastAsia="宋体" w:cs="宋体"/>
          <w:b/>
          <w:bCs/>
          <w:color w:val="auto"/>
          <w:spacing w:val="-1"/>
          <w:sz w:val="36"/>
          <w:szCs w:val="36"/>
          <w:highlight w:val="none"/>
        </w:rPr>
        <w:t>第一部分 合同协议书</w:t>
      </w:r>
    </w:p>
    <w:p w14:paraId="1769A7C6">
      <w:pPr>
        <w:spacing w:line="360" w:lineRule="auto"/>
        <w:rPr>
          <w:rFonts w:hint="eastAsia" w:ascii="宋体" w:hAnsi="宋体" w:eastAsia="宋体" w:cs="宋体"/>
          <w:sz w:val="21"/>
          <w:szCs w:val="21"/>
        </w:rPr>
      </w:pPr>
    </w:p>
    <w:p w14:paraId="6E9551AD">
      <w:pPr>
        <w:widowControl w:val="0"/>
        <w:spacing w:line="360" w:lineRule="auto"/>
        <w:ind w:left="478"/>
        <w:rPr>
          <w:rFonts w:hint="default" w:ascii="宋体" w:hAnsi="宋体" w:eastAsia="宋体" w:cs="宋体"/>
          <w:color w:val="auto"/>
          <w:spacing w:val="-5"/>
          <w:highlight w:val="none"/>
          <w:lang w:val="en-US" w:eastAsia="zh-CN"/>
        </w:rPr>
      </w:pPr>
      <w:r>
        <w:rPr>
          <w:rFonts w:hint="eastAsia" w:ascii="宋体" w:hAnsi="宋体" w:eastAsia="宋体" w:cs="宋体"/>
          <w:color w:val="auto"/>
          <w:spacing w:val="-5"/>
          <w:highlight w:val="none"/>
        </w:rPr>
        <w:t>发包人(全称)：</w:t>
      </w:r>
      <w:r>
        <w:rPr>
          <w:rFonts w:hint="eastAsia" w:ascii="宋体" w:hAnsi="宋体" w:eastAsia="宋体" w:cs="宋体"/>
          <w:color w:val="auto"/>
          <w:spacing w:val="-5"/>
          <w:highlight w:val="none"/>
          <w:lang w:val="en-US" w:eastAsia="zh-CN"/>
        </w:rPr>
        <w:t xml:space="preserve">                                     </w:t>
      </w:r>
    </w:p>
    <w:p w14:paraId="1D2F3C32">
      <w:pPr>
        <w:widowControl w:val="0"/>
        <w:spacing w:line="360" w:lineRule="auto"/>
        <w:ind w:left="478"/>
        <w:rPr>
          <w:rFonts w:hint="default" w:ascii="宋体" w:hAnsi="宋体" w:eastAsia="宋体" w:cs="宋体"/>
          <w:color w:val="auto"/>
          <w:spacing w:val="4"/>
          <w:highlight w:val="none"/>
          <w:u w:val="single"/>
          <w:lang w:val="en-US" w:eastAsia="zh-CN"/>
        </w:rPr>
      </w:pPr>
      <w:r>
        <w:rPr>
          <w:rFonts w:hint="eastAsia" w:ascii="宋体" w:hAnsi="宋体" w:eastAsia="宋体" w:cs="宋体"/>
          <w:color w:val="auto"/>
          <w:spacing w:val="-5"/>
          <w:highlight w:val="none"/>
        </w:rPr>
        <w:t>承包人(全称)：</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highlight w:val="none"/>
          <w:u w:val="single"/>
          <w:lang w:val="en-US" w:eastAsia="zh-CN"/>
        </w:rPr>
        <w:t xml:space="preserve">                               </w:t>
      </w:r>
    </w:p>
    <w:p w14:paraId="35987A49">
      <w:pPr>
        <w:widowControl w:val="0"/>
        <w:spacing w:line="360" w:lineRule="auto"/>
        <w:ind w:left="23" w:right="79" w:firstLine="416"/>
        <w:rPr>
          <w:rFonts w:ascii="宋体" w:hAnsi="宋体" w:eastAsia="宋体" w:cs="宋体"/>
          <w:color w:val="auto"/>
          <w:highlight w:val="none"/>
        </w:rPr>
      </w:pPr>
      <w:r>
        <w:rPr>
          <w:rFonts w:hint="eastAsia" w:ascii="宋体" w:hAnsi="宋体" w:eastAsia="宋体" w:cs="宋体"/>
          <w:color w:val="auto"/>
          <w:spacing w:val="-8"/>
          <w:highlight w:val="none"/>
        </w:rPr>
        <w:t>根据《中华人</w:t>
      </w:r>
      <w:r>
        <w:rPr>
          <w:rFonts w:hint="eastAsia" w:ascii="宋体" w:hAnsi="宋体" w:eastAsia="宋体" w:cs="宋体"/>
          <w:color w:val="auto"/>
          <w:spacing w:val="-7"/>
          <w:highlight w:val="none"/>
        </w:rPr>
        <w:t>民</w:t>
      </w:r>
      <w:r>
        <w:rPr>
          <w:rFonts w:hint="eastAsia" w:ascii="宋体" w:hAnsi="宋体" w:eastAsia="宋体" w:cs="宋体"/>
          <w:color w:val="auto"/>
          <w:spacing w:val="-4"/>
          <w:highlight w:val="none"/>
        </w:rPr>
        <w:t>共和国民法典》、《中华人民共和国建筑法》及有关法律规定，遵循平等、</w:t>
      </w:r>
      <w:r>
        <w:rPr>
          <w:rFonts w:hint="eastAsia" w:ascii="宋体" w:hAnsi="宋体" w:eastAsia="宋体" w:cs="宋体"/>
          <w:color w:val="auto"/>
          <w:spacing w:val="-2"/>
          <w:highlight w:val="none"/>
        </w:rPr>
        <w:t>自愿、公平和诚实信用的原则</w:t>
      </w:r>
      <w:r>
        <w:rPr>
          <w:rFonts w:hint="eastAsia" w:ascii="宋体" w:hAnsi="宋体" w:eastAsia="宋体" w:cs="宋体"/>
          <w:color w:val="auto"/>
          <w:spacing w:val="-1"/>
          <w:highlight w:val="none"/>
        </w:rPr>
        <w:t>，双方就</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rPr>
        <w:t>工程施工及有关事项协商一致，共</w:t>
      </w:r>
      <w:r>
        <w:rPr>
          <w:rFonts w:hint="eastAsia" w:ascii="宋体" w:hAnsi="宋体" w:eastAsia="宋体" w:cs="宋体"/>
          <w:color w:val="auto"/>
          <w:highlight w:val="none"/>
        </w:rPr>
        <w:t>同达成如下协议：</w:t>
      </w:r>
    </w:p>
    <w:p w14:paraId="6A9D0337">
      <w:pPr>
        <w:widowControl w:val="0"/>
        <w:spacing w:line="360" w:lineRule="auto"/>
        <w:ind w:left="446"/>
        <w:outlineLvl w:val="0"/>
        <w:rPr>
          <w:rFonts w:ascii="宋体" w:hAnsi="宋体" w:eastAsia="宋体" w:cs="宋体"/>
          <w:color w:val="auto"/>
          <w:highlight w:val="none"/>
        </w:rPr>
      </w:pPr>
      <w:bookmarkStart w:id="11" w:name="_Toc29021"/>
      <w:r>
        <w:rPr>
          <w:rFonts w:hint="eastAsia" w:ascii="宋体" w:hAnsi="宋体" w:eastAsia="宋体" w:cs="宋体"/>
          <w:color w:val="auto"/>
          <w:spacing w:val="-1"/>
          <w:highlight w:val="none"/>
        </w:rPr>
        <w:t>一、工程</w:t>
      </w:r>
      <w:r>
        <w:rPr>
          <w:rFonts w:hint="eastAsia" w:ascii="宋体" w:hAnsi="宋体" w:eastAsia="宋体" w:cs="宋体"/>
          <w:color w:val="auto"/>
          <w:highlight w:val="none"/>
        </w:rPr>
        <w:t>概况</w:t>
      </w:r>
      <w:bookmarkEnd w:id="11"/>
    </w:p>
    <w:p w14:paraId="6F5FBFA6">
      <w:pPr>
        <w:widowControl w:val="0"/>
        <w:spacing w:line="360" w:lineRule="auto"/>
        <w:ind w:left="435"/>
        <w:rPr>
          <w:rFonts w:hint="default" w:ascii="宋体" w:hAnsi="宋体" w:eastAsia="宋体" w:cs="宋体"/>
          <w:color w:val="auto"/>
          <w:highlight w:val="none"/>
          <w:u w:val="single"/>
          <w:lang w:val="en-US"/>
        </w:rPr>
      </w:pPr>
      <w:r>
        <w:rPr>
          <w:rFonts w:hint="eastAsia" w:ascii="宋体" w:hAnsi="宋体" w:eastAsia="宋体" w:cs="宋体"/>
          <w:color w:val="auto"/>
          <w:spacing w:val="-1"/>
          <w:highlight w:val="none"/>
        </w:rPr>
        <w:t>1.工程名称：</w:t>
      </w:r>
      <w:r>
        <w:rPr>
          <w:rFonts w:hint="eastAsia" w:ascii="宋体" w:hAnsi="宋体" w:eastAsia="宋体" w:cs="宋体"/>
          <w:color w:val="auto"/>
          <w:spacing w:val="-11"/>
          <w:highlight w:val="none"/>
          <w:u w:val="single"/>
          <w:lang w:val="en-US" w:eastAsia="zh-CN"/>
        </w:rPr>
        <w:t xml:space="preserve">                             </w:t>
      </w:r>
      <w:r>
        <w:rPr>
          <w:rFonts w:hint="eastAsia" w:ascii="宋体" w:hAnsi="宋体" w:eastAsia="宋体" w:cs="宋体"/>
          <w:color w:val="auto"/>
          <w:spacing w:val="-11"/>
          <w:highlight w:val="none"/>
          <w:u w:val="single"/>
        </w:rPr>
        <w:t xml:space="preserve"> </w:t>
      </w:r>
      <w:r>
        <w:rPr>
          <w:rFonts w:hint="eastAsia" w:ascii="宋体" w:hAnsi="宋体" w:eastAsia="宋体" w:cs="宋体"/>
          <w:color w:val="auto"/>
          <w:spacing w:val="-11"/>
          <w:highlight w:val="none"/>
        </w:rPr>
        <w:t>。</w:t>
      </w:r>
    </w:p>
    <w:p w14:paraId="53B5E12D">
      <w:pPr>
        <w:widowControl w:val="0"/>
        <w:spacing w:line="360" w:lineRule="auto"/>
        <w:ind w:left="429"/>
        <w:rPr>
          <w:rFonts w:ascii="宋体" w:hAnsi="宋体" w:eastAsia="宋体" w:cs="宋体"/>
          <w:color w:val="auto"/>
          <w:highlight w:val="none"/>
        </w:rPr>
      </w:pPr>
      <w:r>
        <w:rPr>
          <w:rFonts w:hint="eastAsia" w:ascii="宋体" w:hAnsi="宋体" w:eastAsia="宋体" w:cs="宋体"/>
          <w:color w:val="auto"/>
          <w:spacing w:val="-12"/>
          <w:highlight w:val="none"/>
        </w:rPr>
        <w:t>2</w:t>
      </w:r>
      <w:r>
        <w:rPr>
          <w:rFonts w:hint="eastAsia" w:ascii="宋体" w:hAnsi="宋体" w:eastAsia="宋体" w:cs="宋体"/>
          <w:color w:val="auto"/>
          <w:spacing w:val="-10"/>
          <w:highlight w:val="none"/>
        </w:rPr>
        <w:t>.</w:t>
      </w:r>
      <w:r>
        <w:rPr>
          <w:rFonts w:hint="eastAsia" w:ascii="宋体" w:hAnsi="宋体" w:eastAsia="宋体" w:cs="宋体"/>
          <w:color w:val="auto"/>
          <w:spacing w:val="-6"/>
          <w:highlight w:val="none"/>
        </w:rPr>
        <w:t>工程地点：</w:t>
      </w:r>
      <w:r>
        <w:rPr>
          <w:rFonts w:hint="eastAsia" w:ascii="宋体" w:hAnsi="宋体" w:eastAsia="宋体" w:cs="宋体"/>
          <w:color w:val="auto"/>
          <w:spacing w:val="-4"/>
          <w:highlight w:val="none"/>
          <w:u w:val="single"/>
        </w:rPr>
        <w:t>桂林市临桂区</w:t>
      </w:r>
      <w:r>
        <w:rPr>
          <w:rFonts w:hint="eastAsia" w:ascii="宋体" w:hAnsi="宋体" w:eastAsia="宋体" w:cs="宋体"/>
          <w:color w:val="auto"/>
          <w:spacing w:val="-4"/>
          <w:highlight w:val="none"/>
          <w:u w:val="single"/>
          <w:lang w:eastAsia="zh-CN"/>
        </w:rPr>
        <w:t>临桂镇</w:t>
      </w:r>
      <w:r>
        <w:rPr>
          <w:rFonts w:hint="eastAsia" w:ascii="宋体" w:hAnsi="宋体" w:eastAsia="宋体" w:cs="宋体"/>
          <w:color w:val="auto"/>
          <w:spacing w:val="-6"/>
          <w:highlight w:val="none"/>
          <w:u w:val="single"/>
          <w:lang w:val="en-US" w:eastAsia="zh-CN"/>
        </w:rPr>
        <w:t xml:space="preserve"> </w:t>
      </w:r>
      <w:r>
        <w:rPr>
          <w:rFonts w:hint="eastAsia" w:ascii="宋体" w:hAnsi="宋体" w:eastAsia="宋体" w:cs="宋体"/>
          <w:color w:val="auto"/>
          <w:spacing w:val="-6"/>
          <w:highlight w:val="none"/>
        </w:rPr>
        <w:t>。</w:t>
      </w:r>
    </w:p>
    <w:p w14:paraId="2CF7E50D">
      <w:pPr>
        <w:widowControl w:val="0"/>
        <w:spacing w:line="360" w:lineRule="auto"/>
        <w:ind w:left="428"/>
        <w:rPr>
          <w:rFonts w:ascii="宋体" w:hAnsi="宋体" w:eastAsia="宋体" w:cs="宋体"/>
          <w:color w:val="auto"/>
          <w:highlight w:val="none"/>
        </w:rPr>
      </w:pPr>
      <w:r>
        <w:rPr>
          <w:rFonts w:hint="eastAsia" w:ascii="宋体" w:hAnsi="宋体" w:eastAsia="宋体" w:cs="宋体"/>
          <w:color w:val="auto"/>
          <w:spacing w:val="-22"/>
          <w:highlight w:val="none"/>
        </w:rPr>
        <w:t>3</w:t>
      </w:r>
      <w:r>
        <w:rPr>
          <w:rFonts w:hint="eastAsia" w:ascii="宋体" w:hAnsi="宋体" w:eastAsia="宋体" w:cs="宋体"/>
          <w:color w:val="auto"/>
          <w:spacing w:val="-17"/>
          <w:highlight w:val="none"/>
        </w:rPr>
        <w:t>.</w:t>
      </w:r>
      <w:r>
        <w:rPr>
          <w:rFonts w:hint="eastAsia" w:ascii="宋体" w:hAnsi="宋体" w:eastAsia="宋体" w:cs="宋体"/>
          <w:color w:val="auto"/>
          <w:spacing w:val="-11"/>
          <w:highlight w:val="none"/>
        </w:rPr>
        <w:t>工程立项批准文号：</w:t>
      </w:r>
      <w:r>
        <w:rPr>
          <w:rFonts w:hint="eastAsia" w:ascii="宋体" w:hAnsi="宋体" w:eastAsia="宋体" w:cs="宋体"/>
          <w:color w:val="auto"/>
          <w:spacing w:val="-11"/>
          <w:highlight w:val="none"/>
          <w:u w:val="single"/>
          <w:lang w:val="en-US" w:eastAsia="zh-CN"/>
        </w:rPr>
        <w:t xml:space="preserve">                    </w:t>
      </w:r>
      <w:r>
        <w:rPr>
          <w:rFonts w:hint="eastAsia" w:ascii="宋体" w:hAnsi="宋体" w:eastAsia="宋体" w:cs="宋体"/>
          <w:color w:val="auto"/>
          <w:spacing w:val="-11"/>
          <w:highlight w:val="none"/>
          <w:u w:val="single"/>
        </w:rPr>
        <w:t xml:space="preserve"> </w:t>
      </w:r>
      <w:r>
        <w:rPr>
          <w:rFonts w:hint="eastAsia" w:ascii="宋体" w:hAnsi="宋体" w:eastAsia="宋体" w:cs="宋体"/>
          <w:color w:val="auto"/>
          <w:spacing w:val="-11"/>
          <w:highlight w:val="none"/>
        </w:rPr>
        <w:t>。</w:t>
      </w:r>
    </w:p>
    <w:p w14:paraId="386E0CF1">
      <w:pPr>
        <w:widowControl w:val="0"/>
        <w:spacing w:line="360" w:lineRule="auto"/>
        <w:ind w:left="422"/>
        <w:rPr>
          <w:rFonts w:ascii="宋体" w:hAnsi="宋体" w:eastAsia="宋体" w:cs="宋体"/>
          <w:color w:val="auto"/>
          <w:highlight w:val="none"/>
        </w:rPr>
      </w:pPr>
      <w:r>
        <w:rPr>
          <w:rFonts w:hint="eastAsia" w:ascii="宋体" w:hAnsi="宋体" w:eastAsia="宋体" w:cs="宋体"/>
          <w:color w:val="auto"/>
          <w:spacing w:val="-8"/>
          <w:highlight w:val="none"/>
        </w:rPr>
        <w:t>4.</w:t>
      </w:r>
      <w:r>
        <w:rPr>
          <w:rFonts w:hint="eastAsia" w:ascii="宋体" w:hAnsi="宋体" w:eastAsia="宋体" w:cs="宋体"/>
          <w:color w:val="auto"/>
          <w:spacing w:val="-6"/>
          <w:highlight w:val="none"/>
        </w:rPr>
        <w:t>资</w:t>
      </w:r>
      <w:r>
        <w:rPr>
          <w:rFonts w:hint="eastAsia" w:ascii="宋体" w:hAnsi="宋体" w:eastAsia="宋体" w:cs="宋体"/>
          <w:color w:val="auto"/>
          <w:spacing w:val="-4"/>
          <w:highlight w:val="none"/>
        </w:rPr>
        <w:t>金来源：</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rPr>
        <w:t>。</w:t>
      </w:r>
    </w:p>
    <w:p w14:paraId="61BB1602">
      <w:pPr>
        <w:widowControl w:val="0"/>
        <w:spacing w:line="360" w:lineRule="auto"/>
        <w:ind w:left="425" w:firstLine="2"/>
        <w:rPr>
          <w:rFonts w:hint="eastAsia" w:ascii="宋体" w:hAnsi="宋体" w:eastAsia="宋体" w:cs="宋体"/>
          <w:color w:val="auto"/>
          <w:spacing w:val="-2"/>
          <w:highlight w:val="none"/>
        </w:rPr>
      </w:pPr>
      <w:r>
        <w:rPr>
          <w:rFonts w:hint="eastAsia" w:ascii="宋体" w:hAnsi="宋体" w:eastAsia="宋体" w:cs="宋体"/>
          <w:color w:val="auto"/>
          <w:spacing w:val="-4"/>
          <w:highlight w:val="none"/>
        </w:rPr>
        <w:t>5.工程内容：</w:t>
      </w:r>
      <w:r>
        <w:rPr>
          <w:rFonts w:hint="eastAsia" w:ascii="宋体" w:hAnsi="宋体" w:eastAsia="宋体" w:cs="宋体"/>
          <w:color w:val="auto"/>
          <w:spacing w:val="-4"/>
          <w:highlight w:val="none"/>
          <w:u w:val="single"/>
        </w:rPr>
        <w:t>经评审备案的</w:t>
      </w:r>
      <w:r>
        <w:rPr>
          <w:rFonts w:hint="eastAsia" w:ascii="宋体" w:hAnsi="宋体" w:eastAsia="宋体" w:cs="宋体"/>
          <w:color w:val="auto"/>
          <w:spacing w:val="-3"/>
          <w:highlight w:val="none"/>
          <w:u w:val="single"/>
        </w:rPr>
        <w:t>施</w:t>
      </w:r>
      <w:r>
        <w:rPr>
          <w:rFonts w:hint="eastAsia" w:ascii="宋体" w:hAnsi="宋体" w:eastAsia="宋体" w:cs="宋体"/>
          <w:color w:val="auto"/>
          <w:spacing w:val="-2"/>
          <w:highlight w:val="none"/>
          <w:u w:val="single"/>
        </w:rPr>
        <w:t>工图范围内包含的施工内容，详见工程量清单及施工图纸</w:t>
      </w:r>
      <w:r>
        <w:rPr>
          <w:rFonts w:hint="eastAsia" w:ascii="宋体" w:hAnsi="宋体" w:eastAsia="宋体" w:cs="宋体"/>
          <w:color w:val="auto"/>
          <w:spacing w:val="-2"/>
          <w:highlight w:val="none"/>
        </w:rPr>
        <w:t>。</w:t>
      </w:r>
    </w:p>
    <w:p w14:paraId="15096C88">
      <w:pPr>
        <w:widowControl w:val="0"/>
        <w:spacing w:line="360" w:lineRule="auto"/>
        <w:ind w:left="425" w:firstLine="2"/>
        <w:rPr>
          <w:rFonts w:hint="eastAsia" w:ascii="宋体" w:hAnsi="宋体" w:eastAsia="宋体" w:cs="宋体"/>
          <w:color w:val="auto"/>
          <w:highlight w:val="none"/>
        </w:rPr>
      </w:pPr>
      <w:r>
        <w:rPr>
          <w:rFonts w:hint="eastAsia" w:ascii="宋体" w:hAnsi="宋体" w:eastAsia="宋体" w:cs="宋体"/>
          <w:color w:val="auto"/>
          <w:spacing w:val="-6"/>
          <w:highlight w:val="none"/>
        </w:rPr>
        <w:t>群体</w:t>
      </w:r>
      <w:r>
        <w:rPr>
          <w:rFonts w:hint="eastAsia" w:ascii="宋体" w:hAnsi="宋体" w:eastAsia="宋体" w:cs="宋体"/>
          <w:color w:val="auto"/>
          <w:spacing w:val="-3"/>
          <w:highlight w:val="none"/>
        </w:rPr>
        <w:t>工程应附《承包人承揽工程项目一览表》(附件1)。</w:t>
      </w:r>
      <w:r>
        <w:rPr>
          <w:rFonts w:hint="eastAsia" w:ascii="宋体" w:hAnsi="宋体" w:eastAsia="宋体" w:cs="宋体"/>
          <w:color w:val="auto"/>
          <w:highlight w:val="none"/>
        </w:rPr>
        <w:t xml:space="preserve">                                                  </w:t>
      </w:r>
    </w:p>
    <w:p w14:paraId="0610C9AE">
      <w:pPr>
        <w:widowControl w:val="0"/>
        <w:spacing w:line="360" w:lineRule="auto"/>
        <w:ind w:left="425" w:firstLine="2"/>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pacing w:val="-10"/>
          <w:highlight w:val="none"/>
        </w:rPr>
        <w:t>6.</w:t>
      </w:r>
      <w:r>
        <w:rPr>
          <w:rFonts w:hint="eastAsia" w:ascii="宋体" w:hAnsi="宋体" w:eastAsia="宋体" w:cs="宋体"/>
          <w:color w:val="auto"/>
          <w:spacing w:val="-7"/>
          <w:highlight w:val="none"/>
        </w:rPr>
        <w:t>工</w:t>
      </w:r>
      <w:r>
        <w:rPr>
          <w:rFonts w:hint="eastAsia" w:ascii="宋体" w:hAnsi="宋体" w:eastAsia="宋体" w:cs="宋体"/>
          <w:color w:val="auto"/>
          <w:spacing w:val="-5"/>
          <w:highlight w:val="none"/>
        </w:rPr>
        <w:t>程承包范围：</w:t>
      </w:r>
      <w:r>
        <w:rPr>
          <w:rFonts w:hint="eastAsia" w:ascii="宋体" w:hAnsi="宋体" w:eastAsia="宋体" w:cs="宋体"/>
          <w:color w:val="auto"/>
          <w:spacing w:val="-5"/>
          <w:highlight w:val="none"/>
          <w:u w:val="single"/>
        </w:rPr>
        <w:t>经评审备案的施工图范围内包含的施工内容，详见工程量清单及施工图纸</w:t>
      </w:r>
      <w:r>
        <w:rPr>
          <w:rFonts w:hint="eastAsia" w:ascii="宋体" w:hAnsi="宋体" w:eastAsia="宋体" w:cs="宋体"/>
          <w:color w:val="auto"/>
          <w:spacing w:val="-2"/>
          <w:highlight w:val="none"/>
        </w:rPr>
        <w:t>。</w:t>
      </w:r>
    </w:p>
    <w:p w14:paraId="45CD7B7E">
      <w:pPr>
        <w:widowControl w:val="0"/>
        <w:spacing w:line="360" w:lineRule="auto"/>
        <w:ind w:left="431"/>
        <w:outlineLvl w:val="0"/>
        <w:rPr>
          <w:rFonts w:ascii="宋体" w:hAnsi="宋体" w:eastAsia="宋体" w:cs="宋体"/>
          <w:color w:val="auto"/>
          <w:highlight w:val="none"/>
        </w:rPr>
      </w:pPr>
      <w:bookmarkStart w:id="12" w:name="_Toc7089"/>
      <w:r>
        <w:rPr>
          <w:rFonts w:hint="eastAsia" w:ascii="宋体" w:hAnsi="宋体" w:eastAsia="宋体" w:cs="宋体"/>
          <w:color w:val="auto"/>
          <w:spacing w:val="-1"/>
          <w:highlight w:val="none"/>
        </w:rPr>
        <w:t>二、合同</w:t>
      </w:r>
      <w:r>
        <w:rPr>
          <w:rFonts w:hint="eastAsia" w:ascii="宋体" w:hAnsi="宋体" w:eastAsia="宋体" w:cs="宋体"/>
          <w:color w:val="auto"/>
          <w:highlight w:val="none"/>
        </w:rPr>
        <w:t>工期</w:t>
      </w:r>
      <w:bookmarkEnd w:id="12"/>
    </w:p>
    <w:p w14:paraId="03E69BAC">
      <w:pPr>
        <w:widowControl w:val="0"/>
        <w:spacing w:line="360" w:lineRule="auto"/>
        <w:ind w:left="478"/>
        <w:rPr>
          <w:rFonts w:ascii="宋体" w:hAnsi="宋体" w:eastAsia="宋体" w:cs="宋体"/>
          <w:color w:val="auto"/>
          <w:highlight w:val="none"/>
        </w:rPr>
      </w:pPr>
      <w:r>
        <w:rPr>
          <w:rFonts w:hint="eastAsia" w:ascii="宋体" w:hAnsi="宋体" w:eastAsia="宋体" w:cs="宋体"/>
          <w:color w:val="auto"/>
          <w:spacing w:val="-6"/>
          <w:highlight w:val="none"/>
        </w:rPr>
        <w:t>计</w:t>
      </w:r>
      <w:r>
        <w:rPr>
          <w:rFonts w:hint="eastAsia" w:ascii="宋体" w:hAnsi="宋体" w:eastAsia="宋体" w:cs="宋体"/>
          <w:color w:val="auto"/>
          <w:spacing w:val="-5"/>
          <w:highlight w:val="none"/>
        </w:rPr>
        <w:t>划开工日期：</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2026</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u w:val="single"/>
          <w:lang w:val="en-US" w:eastAsia="zh-CN"/>
        </w:rPr>
        <w:t xml:space="preserve">   </w:t>
      </w:r>
      <w:r>
        <w:rPr>
          <w:rFonts w:hint="eastAsia" w:ascii="宋体" w:hAnsi="宋体" w:eastAsia="宋体" w:cs="宋体"/>
          <w:color w:val="auto"/>
          <w:spacing w:val="-5"/>
          <w:highlight w:val="none"/>
        </w:rPr>
        <w:t>月</w:t>
      </w:r>
      <w:r>
        <w:rPr>
          <w:rFonts w:hint="eastAsia" w:ascii="宋体" w:hAnsi="宋体" w:eastAsia="宋体" w:cs="宋体"/>
          <w:color w:val="auto"/>
          <w:spacing w:val="-5"/>
          <w:highlight w:val="none"/>
          <w:u w:val="single"/>
          <w:lang w:val="en-US" w:eastAsia="zh-CN"/>
        </w:rPr>
        <w:t xml:space="preserve">    </w:t>
      </w:r>
      <w:r>
        <w:rPr>
          <w:rFonts w:hint="eastAsia" w:ascii="宋体" w:hAnsi="宋体" w:eastAsia="宋体" w:cs="宋体"/>
          <w:color w:val="auto"/>
          <w:spacing w:val="-5"/>
          <w:highlight w:val="none"/>
        </w:rPr>
        <w:t>日。(具体以发包人书面通知为准)</w:t>
      </w:r>
    </w:p>
    <w:p w14:paraId="144AFE51">
      <w:pPr>
        <w:widowControl w:val="0"/>
        <w:spacing w:line="360" w:lineRule="auto"/>
        <w:ind w:left="478"/>
        <w:rPr>
          <w:rFonts w:ascii="宋体" w:hAnsi="宋体" w:eastAsia="宋体" w:cs="宋体"/>
          <w:color w:val="auto"/>
          <w:highlight w:val="none"/>
        </w:rPr>
      </w:pPr>
      <w:r>
        <w:rPr>
          <w:rFonts w:hint="eastAsia" w:ascii="宋体" w:hAnsi="宋体" w:eastAsia="宋体" w:cs="宋体"/>
          <w:color w:val="auto"/>
          <w:spacing w:val="-6"/>
          <w:highlight w:val="none"/>
        </w:rPr>
        <w:t>计划竣工日期</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2026</w:t>
      </w:r>
      <w:r>
        <w:rPr>
          <w:rFonts w:hint="eastAsia" w:ascii="宋体" w:hAnsi="宋体" w:eastAsia="宋体" w:cs="宋体"/>
          <w:color w:val="auto"/>
          <w:spacing w:val="-3"/>
          <w:highlight w:val="none"/>
        </w:rPr>
        <w:t>年</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月</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日。</w:t>
      </w:r>
    </w:p>
    <w:p w14:paraId="28CE02AA">
      <w:pPr>
        <w:widowControl w:val="0"/>
        <w:spacing w:line="360" w:lineRule="auto"/>
        <w:ind w:left="23" w:right="76" w:firstLine="457"/>
        <w:rPr>
          <w:rFonts w:hint="default" w:ascii="宋体" w:hAnsi="宋体" w:eastAsia="宋体" w:cs="宋体"/>
          <w:color w:val="auto"/>
          <w:highlight w:val="none"/>
          <w:lang w:val="en-US" w:eastAsia="zh-CN"/>
        </w:rPr>
      </w:pPr>
      <w:r>
        <w:rPr>
          <w:rFonts w:hint="eastAsia" w:ascii="宋体" w:hAnsi="宋体" w:eastAsia="宋体" w:cs="宋体"/>
          <w:color w:val="auto"/>
          <w:spacing w:val="-8"/>
          <w:highlight w:val="none"/>
        </w:rPr>
        <w:t>工期总</w:t>
      </w:r>
      <w:r>
        <w:rPr>
          <w:rFonts w:hint="eastAsia" w:ascii="宋体" w:hAnsi="宋体" w:eastAsia="宋体" w:cs="宋体"/>
          <w:color w:val="auto"/>
          <w:spacing w:val="-7"/>
          <w:highlight w:val="none"/>
        </w:rPr>
        <w:t>日</w:t>
      </w:r>
      <w:r>
        <w:rPr>
          <w:rFonts w:hint="eastAsia" w:ascii="宋体" w:hAnsi="宋体" w:eastAsia="宋体" w:cs="宋体"/>
          <w:color w:val="auto"/>
          <w:spacing w:val="-4"/>
          <w:highlight w:val="none"/>
        </w:rPr>
        <w:t>历天数：</w:t>
      </w:r>
      <w:r>
        <w:rPr>
          <w:rFonts w:hint="eastAsia" w:ascii="宋体" w:hAnsi="宋体" w:eastAsia="宋体" w:cs="宋体"/>
          <w:color w:val="auto"/>
          <w:spacing w:val="-4"/>
          <w:highlight w:val="none"/>
          <w:u w:val="single"/>
          <w:lang w:val="en-US" w:eastAsia="zh-CN"/>
        </w:rPr>
        <w:t xml:space="preserve">     </w:t>
      </w:r>
      <w:r>
        <w:rPr>
          <w:rFonts w:hint="eastAsia" w:ascii="宋体" w:hAnsi="宋体" w:eastAsia="宋体" w:cs="宋体"/>
          <w:color w:val="auto"/>
          <w:spacing w:val="-4"/>
          <w:highlight w:val="none"/>
        </w:rPr>
        <w:t>天。工期总日历天数与根据前述计划开竣工日期计算的工期天数不</w:t>
      </w:r>
      <w:r>
        <w:rPr>
          <w:rFonts w:hint="eastAsia" w:ascii="宋体" w:hAnsi="宋体" w:eastAsia="宋体" w:cs="宋体"/>
          <w:color w:val="auto"/>
          <w:spacing w:val="-1"/>
          <w:highlight w:val="none"/>
        </w:rPr>
        <w:t>一致的，以工期</w:t>
      </w:r>
      <w:r>
        <w:rPr>
          <w:rFonts w:hint="eastAsia" w:ascii="宋体" w:hAnsi="宋体" w:eastAsia="宋体" w:cs="宋体"/>
          <w:color w:val="auto"/>
          <w:highlight w:val="none"/>
        </w:rPr>
        <w:t>总日历天数为准。</w:t>
      </w:r>
    </w:p>
    <w:p w14:paraId="439B12D5">
      <w:pPr>
        <w:widowControl w:val="0"/>
        <w:spacing w:line="360" w:lineRule="auto"/>
        <w:ind w:left="442"/>
        <w:outlineLvl w:val="0"/>
        <w:rPr>
          <w:rFonts w:ascii="宋体" w:hAnsi="宋体" w:eastAsia="宋体" w:cs="宋体"/>
          <w:color w:val="auto"/>
          <w:highlight w:val="none"/>
        </w:rPr>
      </w:pPr>
      <w:bookmarkStart w:id="13" w:name="_Toc23975"/>
      <w:r>
        <w:rPr>
          <w:rFonts w:hint="eastAsia" w:ascii="宋体" w:hAnsi="宋体" w:eastAsia="宋体" w:cs="宋体"/>
          <w:color w:val="auto"/>
          <w:spacing w:val="-1"/>
          <w:highlight w:val="none"/>
        </w:rPr>
        <w:t>三</w:t>
      </w:r>
      <w:r>
        <w:rPr>
          <w:rFonts w:hint="eastAsia" w:ascii="宋体" w:hAnsi="宋体" w:eastAsia="宋体" w:cs="宋体"/>
          <w:color w:val="auto"/>
          <w:highlight w:val="none"/>
        </w:rPr>
        <w:t>、质量标准</w:t>
      </w:r>
      <w:bookmarkEnd w:id="13"/>
    </w:p>
    <w:p w14:paraId="372FDABE">
      <w:pPr>
        <w:widowControl w:val="0"/>
        <w:spacing w:line="360" w:lineRule="auto"/>
        <w:ind w:left="481"/>
        <w:rPr>
          <w:rFonts w:ascii="宋体" w:hAnsi="宋体" w:eastAsia="宋体" w:cs="宋体"/>
          <w:color w:val="auto"/>
          <w:highlight w:val="none"/>
        </w:rPr>
      </w:pPr>
      <w:r>
        <w:rPr>
          <w:rFonts w:hint="eastAsia" w:ascii="宋体" w:hAnsi="宋体" w:eastAsia="宋体" w:cs="宋体"/>
          <w:color w:val="auto"/>
          <w:spacing w:val="-2"/>
          <w:highlight w:val="none"/>
        </w:rPr>
        <w:t>工程质量符合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1"/>
          <w:highlight w:val="none"/>
          <w:u w:val="single"/>
        </w:rPr>
        <w:t xml:space="preserve">合格 </w:t>
      </w:r>
      <w:r>
        <w:rPr>
          <w:rFonts w:hint="eastAsia" w:ascii="宋体" w:hAnsi="宋体" w:eastAsia="宋体" w:cs="宋体"/>
          <w:color w:val="auto"/>
          <w:spacing w:val="-1"/>
          <w:highlight w:val="none"/>
        </w:rPr>
        <w:t>标准。</w:t>
      </w:r>
    </w:p>
    <w:p w14:paraId="0B654447">
      <w:pPr>
        <w:widowControl w:val="0"/>
        <w:spacing w:line="360" w:lineRule="auto"/>
        <w:ind w:left="498"/>
        <w:outlineLvl w:val="0"/>
        <w:rPr>
          <w:rFonts w:ascii="宋体" w:hAnsi="宋体" w:eastAsia="宋体" w:cs="宋体"/>
          <w:color w:val="auto"/>
          <w:highlight w:val="none"/>
        </w:rPr>
      </w:pPr>
      <w:bookmarkStart w:id="14" w:name="_Toc31460"/>
      <w:r>
        <w:rPr>
          <w:rFonts w:hint="eastAsia" w:ascii="宋体" w:hAnsi="宋体" w:eastAsia="宋体" w:cs="宋体"/>
          <w:color w:val="auto"/>
          <w:spacing w:val="-2"/>
          <w:highlight w:val="none"/>
        </w:rPr>
        <w:t>四、</w:t>
      </w:r>
      <w:r>
        <w:rPr>
          <w:rFonts w:hint="eastAsia" w:ascii="宋体" w:hAnsi="宋体" w:eastAsia="宋体" w:cs="宋体"/>
          <w:color w:val="auto"/>
          <w:spacing w:val="-1"/>
          <w:highlight w:val="none"/>
        </w:rPr>
        <w:t>签约合同价与合同价格形式</w:t>
      </w:r>
      <w:bookmarkEnd w:id="14"/>
    </w:p>
    <w:p w14:paraId="012C3CE0">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8"/>
          <w:highlight w:val="none"/>
        </w:rPr>
        <w:t>1</w:t>
      </w:r>
      <w:r>
        <w:rPr>
          <w:rFonts w:hint="eastAsia" w:ascii="宋体" w:hAnsi="宋体" w:eastAsia="宋体" w:cs="宋体"/>
          <w:color w:val="auto"/>
          <w:spacing w:val="-4"/>
          <w:highlight w:val="none"/>
        </w:rPr>
        <w:t>.签约合同价为：</w:t>
      </w:r>
    </w:p>
    <w:p w14:paraId="4894A05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人民币(大</w:t>
      </w:r>
      <w:r>
        <w:rPr>
          <w:rFonts w:hint="eastAsia" w:ascii="宋体" w:hAnsi="宋体" w:eastAsia="宋体" w:cs="宋体"/>
          <w:color w:val="auto"/>
          <w:spacing w:val="2"/>
          <w:highlight w:val="none"/>
        </w:rPr>
        <w:t>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BE23F6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3"/>
          <w:highlight w:val="none"/>
        </w:rPr>
        <w:t>其</w:t>
      </w:r>
      <w:r>
        <w:rPr>
          <w:rFonts w:hint="eastAsia" w:ascii="宋体" w:hAnsi="宋体" w:eastAsia="宋体" w:cs="宋体"/>
          <w:color w:val="auto"/>
          <w:spacing w:val="-12"/>
          <w:highlight w:val="none"/>
        </w:rPr>
        <w:t>中：</w:t>
      </w:r>
    </w:p>
    <w:p w14:paraId="68FB2B0C">
      <w:pPr>
        <w:widowControl w:val="0"/>
        <w:spacing w:line="360" w:lineRule="auto"/>
        <w:ind w:firstLine="492" w:firstLineChars="200"/>
        <w:rPr>
          <w:rFonts w:ascii="宋体" w:hAnsi="宋体" w:eastAsia="宋体" w:cs="宋体"/>
          <w:color w:val="auto"/>
          <w:highlight w:val="none"/>
        </w:rPr>
      </w:pPr>
      <w:r>
        <w:rPr>
          <w:rFonts w:hint="eastAsia" w:ascii="宋体" w:hAnsi="宋体" w:eastAsia="宋体" w:cs="宋体"/>
          <w:color w:val="auto"/>
          <w:spacing w:val="18"/>
          <w:highlight w:val="none"/>
        </w:rPr>
        <w:t>(1)安全文明施工费：</w:t>
      </w:r>
    </w:p>
    <w:p w14:paraId="0D3C655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3C02387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9"/>
          <w:highlight w:val="none"/>
        </w:rPr>
        <w:t>(</w:t>
      </w:r>
      <w:r>
        <w:rPr>
          <w:rFonts w:hint="eastAsia" w:ascii="宋体" w:hAnsi="宋体" w:eastAsia="宋体" w:cs="宋体"/>
          <w:color w:val="auto"/>
          <w:spacing w:val="28"/>
          <w:highlight w:val="none"/>
        </w:rPr>
        <w:t>2)规费：</w:t>
      </w:r>
    </w:p>
    <w:p w14:paraId="08B2C2B3">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DB4D4D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其中社会保险</w:t>
      </w:r>
      <w:r>
        <w:rPr>
          <w:rFonts w:hint="eastAsia" w:ascii="宋体" w:hAnsi="宋体" w:eastAsia="宋体" w:cs="宋体"/>
          <w:color w:val="auto"/>
          <w:highlight w:val="none"/>
        </w:rPr>
        <w:t>费：</w:t>
      </w:r>
    </w:p>
    <w:p w14:paraId="13EB333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554654E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3"/>
          <w:highlight w:val="none"/>
        </w:rPr>
        <w:t>其</w:t>
      </w:r>
      <w:r>
        <w:rPr>
          <w:rFonts w:hint="eastAsia" w:ascii="宋体" w:hAnsi="宋体" w:eastAsia="宋体" w:cs="宋体"/>
          <w:color w:val="auto"/>
          <w:spacing w:val="-12"/>
          <w:highlight w:val="none"/>
        </w:rPr>
        <w:t>他：</w:t>
      </w:r>
    </w:p>
    <w:p w14:paraId="550B58CA">
      <w:pPr>
        <w:widowControl w:val="0"/>
        <w:spacing w:line="360" w:lineRule="auto"/>
        <w:ind w:left="441"/>
        <w:rPr>
          <w:color w:val="auto"/>
          <w:szCs w:val="21"/>
          <w:highlight w:val="none"/>
        </w:rPr>
      </w:pPr>
      <w:r>
        <w:rPr>
          <w:rFonts w:hint="eastAsia" w:ascii="宋体" w:hAnsi="宋体" w:cs="宋体"/>
          <w:color w:val="auto"/>
          <w:spacing w:val="4"/>
          <w:szCs w:val="21"/>
          <w:highlight w:val="none"/>
        </w:rPr>
        <w:t>人</w:t>
      </w:r>
      <w:r>
        <w:rPr>
          <w:rFonts w:hint="eastAsia" w:ascii="宋体" w:hAnsi="宋体" w:cs="宋体"/>
          <w:color w:val="auto"/>
          <w:spacing w:val="2"/>
          <w:szCs w:val="21"/>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02815A51">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30"/>
          <w:highlight w:val="none"/>
        </w:rPr>
        <w:t>(</w:t>
      </w:r>
      <w:r>
        <w:rPr>
          <w:rFonts w:hint="eastAsia" w:ascii="宋体" w:hAnsi="宋体" w:eastAsia="宋体" w:cs="宋体"/>
          <w:color w:val="auto"/>
          <w:spacing w:val="28"/>
          <w:highlight w:val="none"/>
        </w:rPr>
        <w:t>3)增值税：</w:t>
      </w:r>
    </w:p>
    <w:p w14:paraId="02E8E88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3B6B9FC7">
      <w:pPr>
        <w:widowControl w:val="0"/>
        <w:spacing w:line="360" w:lineRule="auto"/>
        <w:ind w:left="441"/>
        <w:rPr>
          <w:rFonts w:ascii="宋体" w:hAnsi="宋体" w:eastAsia="宋体" w:cs="宋体"/>
          <w:color w:val="auto"/>
          <w:highlight w:val="none"/>
        </w:rPr>
      </w:pPr>
    </w:p>
    <w:p w14:paraId="7B40867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9"/>
          <w:highlight w:val="none"/>
        </w:rPr>
        <w:t>(</w:t>
      </w:r>
      <w:r>
        <w:rPr>
          <w:rFonts w:hint="eastAsia" w:ascii="宋体" w:hAnsi="宋体" w:eastAsia="宋体" w:cs="宋体"/>
          <w:color w:val="auto"/>
          <w:spacing w:val="12"/>
          <w:highlight w:val="none"/>
        </w:rPr>
        <w:t>4)材料和工程设备暂估价金额：</w:t>
      </w:r>
    </w:p>
    <w:p w14:paraId="0CE0E76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2D11E10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8"/>
          <w:highlight w:val="none"/>
        </w:rPr>
        <w:t>(</w:t>
      </w:r>
      <w:r>
        <w:rPr>
          <w:rFonts w:hint="eastAsia" w:ascii="宋体" w:hAnsi="宋体" w:eastAsia="宋体" w:cs="宋体"/>
          <w:color w:val="auto"/>
          <w:spacing w:val="15"/>
          <w:highlight w:val="none"/>
        </w:rPr>
        <w:t>5)专业工程暂估价金额：</w:t>
      </w:r>
    </w:p>
    <w:p w14:paraId="5E2574D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6FF5071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6"/>
          <w:highlight w:val="none"/>
        </w:rPr>
        <w:t>(</w:t>
      </w:r>
      <w:r>
        <w:rPr>
          <w:rFonts w:hint="eastAsia" w:ascii="宋体" w:hAnsi="宋体" w:eastAsia="宋体" w:cs="宋体"/>
          <w:color w:val="auto"/>
          <w:spacing w:val="21"/>
          <w:highlight w:val="none"/>
        </w:rPr>
        <w:t>6)暂列金额：</w:t>
      </w:r>
    </w:p>
    <w:p w14:paraId="23D6A84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人</w:t>
      </w:r>
      <w:r>
        <w:rPr>
          <w:rFonts w:hint="eastAsia" w:ascii="宋体" w:hAnsi="宋体" w:eastAsia="宋体" w:cs="宋体"/>
          <w:color w:val="auto"/>
          <w:spacing w:val="2"/>
          <w:highlight w:val="none"/>
        </w:rPr>
        <w:t>民币(大写)</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w:t>
      </w:r>
      <w:r>
        <w:rPr>
          <w:rFonts w:hint="eastAsia" w:ascii="宋体" w:hAnsi="宋体" w:eastAsia="宋体" w:cs="宋体"/>
          <w:b/>
          <w:bCs/>
          <w:color w:val="auto"/>
          <w:spacing w:val="2"/>
          <w:highlight w:val="none"/>
          <w:u w:val="single"/>
          <w:lang w:val="en-US" w:eastAsia="zh-CN"/>
        </w:rPr>
        <w:t xml:space="preserve">                  </w:t>
      </w:r>
      <w:r>
        <w:rPr>
          <w:rFonts w:hint="eastAsia" w:ascii="宋体" w:hAnsi="宋体" w:eastAsia="宋体" w:cs="宋体"/>
          <w:color w:val="auto"/>
          <w:spacing w:val="2"/>
          <w:highlight w:val="none"/>
        </w:rPr>
        <w:t>元)；</w:t>
      </w:r>
    </w:p>
    <w:p w14:paraId="5C6F3277">
      <w:pPr>
        <w:widowControl w:val="0"/>
        <w:spacing w:line="360" w:lineRule="auto"/>
        <w:ind w:left="442"/>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pacing w:val="-12"/>
          <w:highlight w:val="none"/>
        </w:rPr>
        <w:t>3</w:t>
      </w:r>
      <w:r>
        <w:rPr>
          <w:rFonts w:hint="eastAsia" w:ascii="宋体" w:hAnsi="宋体" w:eastAsia="宋体" w:cs="宋体"/>
          <w:color w:val="auto"/>
          <w:spacing w:val="-8"/>
          <w:highlight w:val="none"/>
        </w:rPr>
        <w:t>.</w:t>
      </w:r>
      <w:r>
        <w:rPr>
          <w:rFonts w:hint="eastAsia" w:ascii="宋体" w:hAnsi="宋体" w:eastAsia="宋体" w:cs="宋体"/>
          <w:color w:val="auto"/>
          <w:spacing w:val="-6"/>
          <w:highlight w:val="none"/>
        </w:rPr>
        <w:t>合同价格形</w:t>
      </w:r>
      <w:r>
        <w:rPr>
          <w:rFonts w:hint="eastAsia" w:ascii="宋体" w:hAnsi="宋体" w:eastAsia="宋体" w:cs="宋体"/>
          <w:color w:val="000000" w:themeColor="text1"/>
          <w:spacing w:val="-6"/>
          <w:highlight w:val="none"/>
          <w14:textFill>
            <w14:solidFill>
              <w14:schemeClr w14:val="tx1"/>
            </w14:solidFill>
          </w14:textFill>
        </w:rPr>
        <w:t>式：</w:t>
      </w:r>
      <w:r>
        <w:rPr>
          <w:rFonts w:hint="eastAsia" w:ascii="宋体" w:hAnsi="宋体" w:eastAsia="宋体" w:cs="宋体"/>
          <w:color w:val="000000" w:themeColor="text1"/>
          <w:spacing w:val="-6"/>
          <w:highlight w:val="none"/>
          <w:u w:val="single"/>
          <w14:textFill>
            <w14:solidFill>
              <w14:schemeClr w14:val="tx1"/>
            </w14:solidFill>
          </w14:textFill>
        </w:rPr>
        <w:t>固定综合单价</w:t>
      </w:r>
      <w:r>
        <w:rPr>
          <w:rFonts w:hint="eastAsia" w:ascii="宋体" w:hAnsi="宋体" w:eastAsia="宋体" w:cs="宋体"/>
          <w:color w:val="000000" w:themeColor="text1"/>
          <w:spacing w:val="-6"/>
          <w:highlight w:val="none"/>
          <w14:textFill>
            <w14:solidFill>
              <w14:schemeClr w14:val="tx1"/>
            </w14:solidFill>
          </w14:textFill>
        </w:rPr>
        <w:t>。</w:t>
      </w:r>
    </w:p>
    <w:p w14:paraId="304409F4">
      <w:pPr>
        <w:widowControl w:val="0"/>
        <w:spacing w:line="360" w:lineRule="auto"/>
        <w:ind w:left="446"/>
        <w:outlineLvl w:val="0"/>
        <w:rPr>
          <w:rFonts w:ascii="宋体" w:hAnsi="宋体" w:eastAsia="宋体" w:cs="宋体"/>
          <w:color w:val="auto"/>
          <w:highlight w:val="none"/>
        </w:rPr>
      </w:pPr>
      <w:bookmarkStart w:id="15" w:name="_Toc18436"/>
      <w:r>
        <w:rPr>
          <w:rFonts w:hint="eastAsia" w:ascii="宋体" w:hAnsi="宋体" w:eastAsia="宋体" w:cs="宋体"/>
          <w:color w:val="auto"/>
          <w:spacing w:val="-1"/>
          <w:highlight w:val="none"/>
        </w:rPr>
        <w:t>五、项目</w:t>
      </w:r>
      <w:r>
        <w:rPr>
          <w:rFonts w:hint="eastAsia" w:ascii="宋体" w:hAnsi="宋体" w:eastAsia="宋体" w:cs="宋体"/>
          <w:color w:val="auto"/>
          <w:highlight w:val="none"/>
        </w:rPr>
        <w:t>经理</w:t>
      </w:r>
      <w:bookmarkEnd w:id="15"/>
    </w:p>
    <w:p w14:paraId="18BAC395">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承包人项目经</w:t>
      </w:r>
      <w:r>
        <w:rPr>
          <w:rFonts w:hint="eastAsia" w:ascii="宋体" w:hAnsi="宋体" w:eastAsia="宋体" w:cs="宋体"/>
          <w:color w:val="auto"/>
          <w:spacing w:val="-4"/>
          <w:highlight w:val="none"/>
        </w:rPr>
        <w:t>理</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rPr>
        <w:t>。</w:t>
      </w:r>
    </w:p>
    <w:p w14:paraId="52CB291E">
      <w:pPr>
        <w:widowControl w:val="0"/>
        <w:spacing w:line="360" w:lineRule="auto"/>
        <w:ind w:left="444"/>
        <w:outlineLvl w:val="0"/>
        <w:rPr>
          <w:rFonts w:ascii="宋体" w:hAnsi="宋体" w:eastAsia="宋体" w:cs="宋体"/>
          <w:color w:val="auto"/>
          <w:highlight w:val="none"/>
        </w:rPr>
      </w:pPr>
      <w:bookmarkStart w:id="16" w:name="_Toc18319"/>
      <w:r>
        <w:rPr>
          <w:rFonts w:hint="eastAsia" w:ascii="宋体" w:hAnsi="宋体" w:eastAsia="宋体" w:cs="宋体"/>
          <w:color w:val="auto"/>
          <w:spacing w:val="-1"/>
          <w:highlight w:val="none"/>
        </w:rPr>
        <w:t>六</w:t>
      </w:r>
      <w:r>
        <w:rPr>
          <w:rFonts w:hint="eastAsia" w:ascii="宋体" w:hAnsi="宋体" w:eastAsia="宋体" w:cs="宋体"/>
          <w:color w:val="auto"/>
          <w:highlight w:val="none"/>
        </w:rPr>
        <w:t>、合同文件构成</w:t>
      </w:r>
      <w:bookmarkEnd w:id="16"/>
    </w:p>
    <w:p w14:paraId="05B74107">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2"/>
          <w:highlight w:val="none"/>
        </w:rPr>
        <w:t>本协议书与下列文件一起</w:t>
      </w:r>
      <w:r>
        <w:rPr>
          <w:rFonts w:hint="eastAsia" w:ascii="宋体" w:hAnsi="宋体" w:eastAsia="宋体" w:cs="宋体"/>
          <w:color w:val="auto"/>
          <w:spacing w:val="-1"/>
          <w:highlight w:val="none"/>
        </w:rPr>
        <w:t>构成合同文件：</w:t>
      </w:r>
    </w:p>
    <w:p w14:paraId="61E3B9CB">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7"/>
          <w:highlight w:val="none"/>
        </w:rPr>
        <w:t>(</w:t>
      </w:r>
      <w:r>
        <w:rPr>
          <w:rFonts w:hint="eastAsia" w:ascii="宋体" w:hAnsi="宋体" w:eastAsia="宋体" w:cs="宋体"/>
          <w:color w:val="auto"/>
          <w:spacing w:val="20"/>
          <w:highlight w:val="none"/>
        </w:rPr>
        <w:t>1)中标通知书(如果有)；</w:t>
      </w:r>
    </w:p>
    <w:p w14:paraId="2EFFFA3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8"/>
          <w:highlight w:val="none"/>
        </w:rPr>
        <w:t>2)投标函及其附录(如果有)；</w:t>
      </w:r>
    </w:p>
    <w:p w14:paraId="5DAEFFC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7"/>
          <w:highlight w:val="none"/>
        </w:rPr>
        <w:t>(</w:t>
      </w:r>
      <w:r>
        <w:rPr>
          <w:rFonts w:hint="eastAsia" w:ascii="宋体" w:hAnsi="宋体" w:eastAsia="宋体" w:cs="宋体"/>
          <w:color w:val="auto"/>
          <w:spacing w:val="12"/>
          <w:highlight w:val="none"/>
        </w:rPr>
        <w:t>3)专用合同条款及其附件；</w:t>
      </w:r>
    </w:p>
    <w:p w14:paraId="2E9EC46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7"/>
          <w:highlight w:val="none"/>
        </w:rPr>
        <w:t>4)通用合同条款；</w:t>
      </w:r>
    </w:p>
    <w:p w14:paraId="2CCE38D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8"/>
          <w:highlight w:val="none"/>
        </w:rPr>
        <w:t>(5)技术标准和要求；</w:t>
      </w:r>
    </w:p>
    <w:p w14:paraId="3DBC275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9"/>
          <w:highlight w:val="none"/>
        </w:rPr>
        <w:t>(</w:t>
      </w:r>
      <w:r>
        <w:rPr>
          <w:rFonts w:hint="eastAsia" w:ascii="宋体" w:hAnsi="宋体" w:eastAsia="宋体" w:cs="宋体"/>
          <w:color w:val="auto"/>
          <w:spacing w:val="27"/>
          <w:highlight w:val="none"/>
        </w:rPr>
        <w:t>6)图纸；</w:t>
      </w:r>
    </w:p>
    <w:p w14:paraId="6B5B45D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7)已标价工程量清单或预算书；</w:t>
      </w:r>
    </w:p>
    <w:p w14:paraId="7D34E98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8"/>
          <w:highlight w:val="none"/>
        </w:rPr>
        <w:t>8)其他合同文件。</w:t>
      </w:r>
    </w:p>
    <w:p w14:paraId="4A6CF515">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在</w:t>
      </w:r>
      <w:r>
        <w:rPr>
          <w:rFonts w:hint="eastAsia" w:ascii="宋体" w:hAnsi="宋体" w:eastAsia="宋体" w:cs="宋体"/>
          <w:color w:val="auto"/>
          <w:highlight w:val="none"/>
        </w:rPr>
        <w:t>合同订立及履行过程中形成的与合同有关的文件均构成合同文件组成部分。</w:t>
      </w:r>
    </w:p>
    <w:p w14:paraId="44779CFF">
      <w:pPr>
        <w:widowControl w:val="0"/>
        <w:spacing w:line="360" w:lineRule="auto"/>
        <w:ind w:left="40" w:right="62" w:firstLine="403"/>
        <w:rPr>
          <w:rFonts w:ascii="宋体" w:hAnsi="宋体" w:eastAsia="宋体" w:cs="宋体"/>
          <w:color w:val="auto"/>
          <w:spacing w:val="-3"/>
          <w:highlight w:val="none"/>
        </w:rPr>
      </w:pPr>
      <w:r>
        <w:rPr>
          <w:rFonts w:hint="eastAsia" w:ascii="宋体" w:hAnsi="宋体" w:eastAsia="宋体" w:cs="宋体"/>
          <w:color w:val="auto"/>
          <w:spacing w:val="-1"/>
          <w:highlight w:val="none"/>
        </w:rPr>
        <w:t>上述各</w:t>
      </w:r>
      <w:r>
        <w:rPr>
          <w:rFonts w:hint="eastAsia" w:ascii="宋体" w:hAnsi="宋体" w:eastAsia="宋体" w:cs="宋体"/>
          <w:color w:val="auto"/>
          <w:highlight w:val="none"/>
        </w:rPr>
        <w:t>项合同文件包括合同当事人就该项合同文件所作出的补充和修改，属于同一类内容</w:t>
      </w:r>
      <w:r>
        <w:rPr>
          <w:rFonts w:hint="eastAsia" w:ascii="宋体" w:hAnsi="宋体" w:eastAsia="宋体" w:cs="宋体"/>
          <w:color w:val="auto"/>
          <w:spacing w:val="-6"/>
          <w:highlight w:val="none"/>
        </w:rPr>
        <w:t>的文件</w:t>
      </w:r>
      <w:r>
        <w:rPr>
          <w:rFonts w:hint="eastAsia" w:ascii="宋体" w:hAnsi="宋体" w:eastAsia="宋体" w:cs="宋体"/>
          <w:color w:val="auto"/>
          <w:spacing w:val="-3"/>
          <w:highlight w:val="none"/>
        </w:rPr>
        <w:t>，应以最新签署的为准。专用合同条款及其附件须经合同当事人签字或盖章。</w:t>
      </w:r>
    </w:p>
    <w:p w14:paraId="59A8DF3B">
      <w:pPr>
        <w:widowControl w:val="0"/>
        <w:spacing w:line="360" w:lineRule="auto"/>
        <w:ind w:left="442"/>
        <w:outlineLvl w:val="0"/>
        <w:rPr>
          <w:rFonts w:ascii="宋体" w:hAnsi="宋体" w:eastAsia="宋体" w:cs="宋体"/>
          <w:color w:val="auto"/>
          <w:spacing w:val="-1"/>
          <w:highlight w:val="none"/>
        </w:rPr>
      </w:pPr>
      <w:bookmarkStart w:id="17" w:name="_Toc21467"/>
      <w:r>
        <w:rPr>
          <w:rFonts w:hint="eastAsia" w:ascii="宋体" w:hAnsi="宋体" w:eastAsia="宋体" w:cs="宋体"/>
          <w:color w:val="auto"/>
          <w:spacing w:val="-1"/>
          <w:highlight w:val="none"/>
        </w:rPr>
        <w:t>七、承诺</w:t>
      </w:r>
      <w:bookmarkEnd w:id="17"/>
    </w:p>
    <w:p w14:paraId="32433142">
      <w:pPr>
        <w:widowControl w:val="0"/>
        <w:spacing w:line="360" w:lineRule="auto"/>
        <w:ind w:left="21" w:firstLine="428"/>
        <w:rPr>
          <w:rFonts w:ascii="宋体" w:hAnsi="宋体" w:eastAsia="宋体" w:cs="宋体"/>
          <w:color w:val="auto"/>
          <w:highlight w:val="none"/>
        </w:rPr>
      </w:pPr>
      <w:r>
        <w:rPr>
          <w:rFonts w:hint="eastAsia" w:ascii="宋体" w:hAnsi="宋体" w:eastAsia="宋体" w:cs="宋体"/>
          <w:color w:val="auto"/>
          <w:spacing w:val="-4"/>
          <w:highlight w:val="none"/>
        </w:rPr>
        <w:t>1.发包人承诺按照法律规定履</w:t>
      </w:r>
      <w:r>
        <w:rPr>
          <w:rFonts w:hint="eastAsia" w:ascii="宋体" w:hAnsi="宋体" w:eastAsia="宋体" w:cs="宋体"/>
          <w:color w:val="auto"/>
          <w:spacing w:val="-3"/>
          <w:highlight w:val="none"/>
        </w:rPr>
        <w:t>行</w:t>
      </w:r>
      <w:r>
        <w:rPr>
          <w:rFonts w:hint="eastAsia" w:ascii="宋体" w:hAnsi="宋体" w:eastAsia="宋体" w:cs="宋体"/>
          <w:color w:val="auto"/>
          <w:spacing w:val="-2"/>
          <w:highlight w:val="none"/>
        </w:rPr>
        <w:t>项目审批手续、筹集工程建设资金并按照合同约定的期限和</w:t>
      </w:r>
      <w:r>
        <w:rPr>
          <w:rFonts w:hint="eastAsia" w:ascii="宋体" w:hAnsi="宋体" w:eastAsia="宋体" w:cs="宋体"/>
          <w:color w:val="auto"/>
          <w:spacing w:val="-4"/>
          <w:highlight w:val="none"/>
        </w:rPr>
        <w:t>方</w:t>
      </w:r>
      <w:r>
        <w:rPr>
          <w:rFonts w:hint="eastAsia" w:ascii="宋体" w:hAnsi="宋体" w:eastAsia="宋体" w:cs="宋体"/>
          <w:color w:val="auto"/>
          <w:spacing w:val="-3"/>
          <w:highlight w:val="none"/>
        </w:rPr>
        <w:t>式</w:t>
      </w:r>
      <w:r>
        <w:rPr>
          <w:rFonts w:hint="eastAsia" w:ascii="宋体" w:hAnsi="宋体" w:eastAsia="宋体" w:cs="宋体"/>
          <w:color w:val="auto"/>
          <w:spacing w:val="-2"/>
          <w:highlight w:val="none"/>
        </w:rPr>
        <w:t>支付合同价款。</w:t>
      </w:r>
    </w:p>
    <w:p w14:paraId="1BBB4FBB">
      <w:pPr>
        <w:widowControl w:val="0"/>
        <w:spacing w:line="360" w:lineRule="auto"/>
        <w:ind w:left="20" w:firstLine="423"/>
        <w:rPr>
          <w:rFonts w:ascii="宋体" w:hAnsi="宋体" w:eastAsia="宋体" w:cs="宋体"/>
          <w:color w:val="auto"/>
          <w:highlight w:val="none"/>
        </w:rPr>
      </w:pPr>
      <w:r>
        <w:rPr>
          <w:rFonts w:hint="eastAsia" w:ascii="宋体" w:hAnsi="宋体" w:eastAsia="宋体" w:cs="宋体"/>
          <w:color w:val="auto"/>
          <w:spacing w:val="-5"/>
          <w:highlight w:val="none"/>
        </w:rPr>
        <w:t>2.承包人承诺按照法律规定及合同约定组织完成工程施工，确保工程质量和安全，不进行转</w:t>
      </w:r>
      <w:r>
        <w:rPr>
          <w:rFonts w:hint="eastAsia" w:ascii="宋体" w:hAnsi="宋体" w:eastAsia="宋体" w:cs="宋体"/>
          <w:color w:val="auto"/>
          <w:spacing w:val="-4"/>
          <w:highlight w:val="none"/>
        </w:rPr>
        <w:t>包及违法分包，并在缺陷责任期及保修期内承担相应的工程维修责</w:t>
      </w:r>
      <w:r>
        <w:rPr>
          <w:rFonts w:hint="eastAsia" w:ascii="宋体" w:hAnsi="宋体" w:eastAsia="宋体" w:cs="宋体"/>
          <w:color w:val="auto"/>
          <w:spacing w:val="-2"/>
          <w:highlight w:val="none"/>
        </w:rPr>
        <w:t>任</w:t>
      </w:r>
      <w:r>
        <w:rPr>
          <w:rFonts w:hint="eastAsia" w:ascii="宋体" w:hAnsi="宋体" w:eastAsia="宋体" w:cs="宋体"/>
          <w:color w:val="auto"/>
          <w:highlight w:val="none"/>
        </w:rPr>
        <w:t>。</w:t>
      </w:r>
    </w:p>
    <w:p w14:paraId="138FCB20">
      <w:pPr>
        <w:widowControl w:val="0"/>
        <w:spacing w:line="360" w:lineRule="auto"/>
        <w:ind w:left="21" w:firstLine="421"/>
        <w:rPr>
          <w:rFonts w:ascii="宋体" w:hAnsi="宋体" w:eastAsia="宋体" w:cs="宋体"/>
          <w:color w:val="auto"/>
          <w:highlight w:val="none"/>
        </w:rPr>
      </w:pPr>
      <w:r>
        <w:rPr>
          <w:rFonts w:hint="eastAsia" w:ascii="宋体" w:hAnsi="宋体" w:eastAsia="宋体" w:cs="宋体"/>
          <w:color w:val="auto"/>
          <w:spacing w:val="-4"/>
          <w:highlight w:val="none"/>
        </w:rPr>
        <w:t>3.发包人和承包人通</w:t>
      </w:r>
      <w:r>
        <w:rPr>
          <w:rFonts w:hint="eastAsia" w:ascii="宋体" w:hAnsi="宋体" w:eastAsia="宋体" w:cs="宋体"/>
          <w:color w:val="auto"/>
          <w:spacing w:val="-3"/>
          <w:highlight w:val="none"/>
        </w:rPr>
        <w:t>过</w:t>
      </w:r>
      <w:r>
        <w:rPr>
          <w:rFonts w:hint="eastAsia" w:ascii="宋体" w:hAnsi="宋体" w:eastAsia="宋体" w:cs="宋体"/>
          <w:color w:val="auto"/>
          <w:spacing w:val="-2"/>
          <w:highlight w:val="none"/>
        </w:rPr>
        <w:t>招投标形式签订合同的，双方理解并承诺不再就同一工程另行签订与合同实质性内容相背离的协</w:t>
      </w:r>
      <w:r>
        <w:rPr>
          <w:rFonts w:hint="eastAsia" w:ascii="宋体" w:hAnsi="宋体" w:eastAsia="宋体" w:cs="宋体"/>
          <w:color w:val="auto"/>
          <w:spacing w:val="-1"/>
          <w:highlight w:val="none"/>
        </w:rPr>
        <w:t>议。</w:t>
      </w:r>
    </w:p>
    <w:p w14:paraId="3D7CAF4D">
      <w:pPr>
        <w:widowControl w:val="0"/>
        <w:spacing w:line="360" w:lineRule="auto"/>
        <w:ind w:left="446"/>
        <w:outlineLvl w:val="0"/>
        <w:rPr>
          <w:rFonts w:ascii="宋体" w:hAnsi="宋体" w:eastAsia="宋体" w:cs="宋体"/>
          <w:color w:val="auto"/>
          <w:highlight w:val="none"/>
        </w:rPr>
      </w:pPr>
      <w:bookmarkStart w:id="18" w:name="_Toc3876"/>
      <w:r>
        <w:rPr>
          <w:rFonts w:hint="eastAsia" w:ascii="宋体" w:hAnsi="宋体" w:eastAsia="宋体" w:cs="宋体"/>
          <w:color w:val="auto"/>
          <w:spacing w:val="-1"/>
          <w:highlight w:val="none"/>
        </w:rPr>
        <w:t>八、词语</w:t>
      </w:r>
      <w:r>
        <w:rPr>
          <w:rFonts w:hint="eastAsia" w:ascii="宋体" w:hAnsi="宋体" w:eastAsia="宋体" w:cs="宋体"/>
          <w:color w:val="auto"/>
          <w:highlight w:val="none"/>
        </w:rPr>
        <w:t>含义</w:t>
      </w:r>
      <w:bookmarkEnd w:id="18"/>
    </w:p>
    <w:p w14:paraId="120A4A1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本协议书中词语含义与第二部分通用合同</w:t>
      </w:r>
      <w:r>
        <w:rPr>
          <w:rFonts w:hint="eastAsia" w:ascii="宋体" w:hAnsi="宋体" w:eastAsia="宋体" w:cs="宋体"/>
          <w:color w:val="auto"/>
          <w:highlight w:val="none"/>
        </w:rPr>
        <w:t>条款中赋予的含义相同。</w:t>
      </w:r>
    </w:p>
    <w:p w14:paraId="7BC922F5">
      <w:pPr>
        <w:widowControl w:val="0"/>
        <w:spacing w:line="360" w:lineRule="auto"/>
        <w:ind w:left="447"/>
        <w:outlineLvl w:val="0"/>
        <w:rPr>
          <w:rFonts w:ascii="宋体" w:hAnsi="宋体" w:eastAsia="宋体" w:cs="宋体"/>
          <w:color w:val="auto"/>
          <w:highlight w:val="none"/>
        </w:rPr>
      </w:pPr>
      <w:bookmarkStart w:id="19" w:name="_Toc31216"/>
      <w:r>
        <w:rPr>
          <w:rFonts w:hint="eastAsia" w:ascii="宋体" w:hAnsi="宋体" w:eastAsia="宋体" w:cs="宋体"/>
          <w:color w:val="auto"/>
          <w:spacing w:val="-1"/>
          <w:highlight w:val="none"/>
        </w:rPr>
        <w:t>九、签订时间</w:t>
      </w:r>
      <w:bookmarkEnd w:id="19"/>
    </w:p>
    <w:p w14:paraId="0333D21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本合同于</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2026</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rPr>
        <w:t>日签订。</w:t>
      </w:r>
    </w:p>
    <w:p w14:paraId="3CCA5FE8">
      <w:pPr>
        <w:widowControl w:val="0"/>
        <w:spacing w:line="360" w:lineRule="auto"/>
        <w:ind w:left="443"/>
        <w:outlineLvl w:val="0"/>
        <w:rPr>
          <w:rFonts w:ascii="宋体" w:hAnsi="宋体" w:eastAsia="宋体" w:cs="宋体"/>
          <w:color w:val="auto"/>
          <w:highlight w:val="none"/>
        </w:rPr>
      </w:pPr>
      <w:bookmarkStart w:id="20" w:name="_Toc27652"/>
      <w:r>
        <w:rPr>
          <w:rFonts w:hint="eastAsia" w:ascii="宋体" w:hAnsi="宋体" w:eastAsia="宋体" w:cs="宋体"/>
          <w:color w:val="auto"/>
          <w:spacing w:val="-1"/>
          <w:highlight w:val="none"/>
        </w:rPr>
        <w:t>十、</w:t>
      </w:r>
      <w:r>
        <w:rPr>
          <w:rFonts w:hint="eastAsia" w:ascii="宋体" w:hAnsi="宋体" w:eastAsia="宋体" w:cs="宋体"/>
          <w:color w:val="auto"/>
          <w:highlight w:val="none"/>
        </w:rPr>
        <w:t>签订地点</w:t>
      </w:r>
      <w:bookmarkEnd w:id="20"/>
    </w:p>
    <w:p w14:paraId="6E91498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本合同在</w:t>
      </w:r>
      <w:r>
        <w:rPr>
          <w:rFonts w:hint="eastAsia" w:ascii="宋体" w:hAnsi="宋体" w:eastAsia="宋体" w:cs="宋体"/>
          <w:color w:val="auto"/>
          <w:spacing w:val="-1"/>
          <w:highlight w:val="none"/>
          <w:u w:val="single"/>
          <w:lang w:eastAsia="zh-CN"/>
        </w:rPr>
        <w:t>桂林市临桂区</w:t>
      </w:r>
      <w:r>
        <w:rPr>
          <w:rFonts w:hint="eastAsia" w:ascii="宋体" w:hAnsi="宋体" w:eastAsia="宋体" w:cs="宋体"/>
          <w:color w:val="auto"/>
          <w:highlight w:val="none"/>
        </w:rPr>
        <w:t>签订。</w:t>
      </w:r>
    </w:p>
    <w:p w14:paraId="47B08D47">
      <w:pPr>
        <w:widowControl w:val="0"/>
        <w:spacing w:line="360" w:lineRule="auto"/>
        <w:ind w:left="443"/>
        <w:outlineLvl w:val="0"/>
        <w:rPr>
          <w:rFonts w:ascii="宋体" w:hAnsi="宋体" w:eastAsia="宋体" w:cs="宋体"/>
          <w:color w:val="auto"/>
          <w:highlight w:val="none"/>
        </w:rPr>
      </w:pPr>
      <w:bookmarkStart w:id="21" w:name="_Toc9482"/>
      <w:r>
        <w:rPr>
          <w:rFonts w:hint="eastAsia" w:ascii="宋体" w:hAnsi="宋体" w:eastAsia="宋体" w:cs="宋体"/>
          <w:color w:val="auto"/>
          <w:spacing w:val="-1"/>
          <w:highlight w:val="none"/>
        </w:rPr>
        <w:t>十</w:t>
      </w:r>
      <w:r>
        <w:rPr>
          <w:rFonts w:hint="eastAsia" w:ascii="宋体" w:hAnsi="宋体" w:eastAsia="宋体" w:cs="宋体"/>
          <w:color w:val="auto"/>
          <w:highlight w:val="none"/>
        </w:rPr>
        <w:t>一、补充协议</w:t>
      </w:r>
      <w:bookmarkEnd w:id="21"/>
    </w:p>
    <w:p w14:paraId="258EB64A">
      <w:pPr>
        <w:widowControl w:val="0"/>
        <w:spacing w:line="360" w:lineRule="auto"/>
        <w:ind w:left="441"/>
        <w:rPr>
          <w:rFonts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w:t>
      </w:r>
      <w:r>
        <w:rPr>
          <w:rFonts w:hint="eastAsia" w:ascii="宋体" w:hAnsi="宋体" w:eastAsia="宋体" w:cs="宋体"/>
          <w:color w:val="auto"/>
          <w:spacing w:val="-3"/>
          <w:sz w:val="21"/>
          <w:szCs w:val="21"/>
          <w:highlight w:val="none"/>
        </w:rPr>
        <w:t>同未尽事宜，合同当事人另行签订补充协议，补充协议是合同的组成部分。</w:t>
      </w:r>
    </w:p>
    <w:p w14:paraId="4A7650B2">
      <w:pPr>
        <w:widowControl w:val="0"/>
        <w:spacing w:line="360" w:lineRule="auto"/>
        <w:ind w:left="443"/>
        <w:outlineLvl w:val="0"/>
        <w:rPr>
          <w:rFonts w:ascii="宋体" w:hAnsi="宋体" w:eastAsia="宋体" w:cs="宋体"/>
          <w:color w:val="auto"/>
          <w:sz w:val="21"/>
          <w:szCs w:val="21"/>
          <w:highlight w:val="none"/>
        </w:rPr>
      </w:pPr>
      <w:bookmarkStart w:id="22" w:name="_Toc6178"/>
      <w:r>
        <w:rPr>
          <w:rFonts w:hint="eastAsia" w:ascii="宋体" w:hAnsi="宋体" w:eastAsia="宋体" w:cs="宋体"/>
          <w:color w:val="auto"/>
          <w:spacing w:val="-1"/>
          <w:sz w:val="21"/>
          <w:szCs w:val="21"/>
          <w:highlight w:val="none"/>
        </w:rPr>
        <w:t>十</w:t>
      </w:r>
      <w:r>
        <w:rPr>
          <w:rFonts w:hint="eastAsia" w:ascii="宋体" w:hAnsi="宋体" w:eastAsia="宋体" w:cs="宋体"/>
          <w:color w:val="auto"/>
          <w:sz w:val="21"/>
          <w:szCs w:val="21"/>
          <w:highlight w:val="none"/>
        </w:rPr>
        <w:t>二、合同生效</w:t>
      </w:r>
      <w:bookmarkEnd w:id="22"/>
    </w:p>
    <w:p w14:paraId="36E8E522">
      <w:pPr>
        <w:widowControl w:val="0"/>
        <w:spacing w:line="360" w:lineRule="auto"/>
        <w:ind w:left="441"/>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本合同</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rPr>
        <w:t>双方法定代表人或其授权代理人签字或盖章并加盖单位公章后</w:t>
      </w:r>
      <w:r>
        <w:rPr>
          <w:rFonts w:hint="eastAsia" w:ascii="宋体" w:hAnsi="宋体" w:eastAsia="宋体" w:cs="宋体"/>
          <w:color w:val="auto"/>
          <w:sz w:val="21"/>
          <w:szCs w:val="21"/>
          <w:highlight w:val="none"/>
        </w:rPr>
        <w:t>生效。</w:t>
      </w:r>
    </w:p>
    <w:p w14:paraId="43E66530">
      <w:pPr>
        <w:widowControl w:val="0"/>
        <w:spacing w:line="360" w:lineRule="auto"/>
        <w:ind w:left="443"/>
        <w:outlineLvl w:val="0"/>
        <w:rPr>
          <w:rFonts w:ascii="宋体" w:hAnsi="宋体" w:eastAsia="宋体" w:cs="宋体"/>
          <w:color w:val="auto"/>
          <w:sz w:val="21"/>
          <w:szCs w:val="21"/>
          <w:highlight w:val="none"/>
        </w:rPr>
      </w:pPr>
      <w:bookmarkStart w:id="23" w:name="_Toc16528"/>
      <w:r>
        <w:rPr>
          <w:rFonts w:hint="eastAsia" w:ascii="宋体" w:hAnsi="宋体" w:eastAsia="宋体" w:cs="宋体"/>
          <w:color w:val="auto"/>
          <w:spacing w:val="-1"/>
          <w:sz w:val="21"/>
          <w:szCs w:val="21"/>
          <w:highlight w:val="none"/>
        </w:rPr>
        <w:t>十</w:t>
      </w:r>
      <w:r>
        <w:rPr>
          <w:rFonts w:hint="eastAsia" w:ascii="宋体" w:hAnsi="宋体" w:eastAsia="宋体" w:cs="宋体"/>
          <w:color w:val="auto"/>
          <w:sz w:val="21"/>
          <w:szCs w:val="21"/>
          <w:highlight w:val="none"/>
        </w:rPr>
        <w:t>三、合同份数</w:t>
      </w:r>
      <w:bookmarkEnd w:id="23"/>
    </w:p>
    <w:p w14:paraId="4968AD01">
      <w:pPr>
        <w:widowControl w:val="0"/>
        <w:spacing w:line="360" w:lineRule="auto"/>
        <w:ind w:left="442"/>
        <w:rPr>
          <w:rFonts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本合同一式</w:t>
      </w:r>
      <w:r>
        <w:rPr>
          <w:rFonts w:hint="eastAsia" w:ascii="宋体" w:hAnsi="宋体" w:eastAsia="宋体" w:cs="宋体"/>
          <w:color w:val="auto"/>
          <w:spacing w:val="-5"/>
          <w:sz w:val="21"/>
          <w:szCs w:val="21"/>
          <w:highlight w:val="none"/>
          <w:u w:val="single"/>
        </w:rPr>
        <w:t xml:space="preserve"> 玖 </w:t>
      </w:r>
      <w:r>
        <w:rPr>
          <w:rFonts w:hint="eastAsia" w:ascii="宋体" w:hAnsi="宋体" w:eastAsia="宋体" w:cs="宋体"/>
          <w:color w:val="auto"/>
          <w:spacing w:val="-5"/>
          <w:sz w:val="21"/>
          <w:szCs w:val="21"/>
          <w:highlight w:val="none"/>
        </w:rPr>
        <w:t>份， 均具有同等法律效力，发包人执</w:t>
      </w:r>
      <w:r>
        <w:rPr>
          <w:rFonts w:hint="eastAsia" w:ascii="宋体" w:hAnsi="宋体" w:eastAsia="宋体" w:cs="宋体"/>
          <w:color w:val="auto"/>
          <w:spacing w:val="-5"/>
          <w:sz w:val="21"/>
          <w:szCs w:val="21"/>
          <w:highlight w:val="none"/>
          <w:u w:val="single"/>
        </w:rPr>
        <w:t xml:space="preserve"> 肆 </w:t>
      </w:r>
      <w:r>
        <w:rPr>
          <w:rFonts w:hint="eastAsia" w:ascii="宋体" w:hAnsi="宋体" w:eastAsia="宋体" w:cs="宋体"/>
          <w:color w:val="auto"/>
          <w:spacing w:val="-5"/>
          <w:sz w:val="21"/>
          <w:szCs w:val="21"/>
          <w:highlight w:val="none"/>
        </w:rPr>
        <w:t>份， 承包人执</w:t>
      </w:r>
      <w:r>
        <w:rPr>
          <w:rFonts w:hint="eastAsia" w:ascii="宋体" w:hAnsi="宋体" w:eastAsia="宋体" w:cs="宋体"/>
          <w:color w:val="auto"/>
          <w:spacing w:val="-5"/>
          <w:sz w:val="21"/>
          <w:szCs w:val="21"/>
          <w:highlight w:val="none"/>
          <w:u w:val="single"/>
        </w:rPr>
        <w:t xml:space="preserve"> 伍 </w:t>
      </w:r>
      <w:r>
        <w:rPr>
          <w:rFonts w:hint="eastAsia" w:ascii="宋体" w:hAnsi="宋体" w:eastAsia="宋体" w:cs="宋体"/>
          <w:color w:val="auto"/>
          <w:spacing w:val="-5"/>
          <w:sz w:val="21"/>
          <w:szCs w:val="21"/>
          <w:highlight w:val="none"/>
        </w:rPr>
        <w:t>份。</w:t>
      </w:r>
    </w:p>
    <w:p w14:paraId="4FA6A52C">
      <w:pPr>
        <w:pStyle w:val="4"/>
        <w:widowControl w:val="0"/>
        <w:snapToGrid/>
        <w:spacing w:after="0" w:line="360" w:lineRule="auto"/>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b/>
          <w:bCs/>
          <w:color w:val="auto"/>
          <w:highlight w:val="none"/>
        </w:rPr>
        <w:t>　</w:t>
      </w:r>
    </w:p>
    <w:p w14:paraId="1F665FB9">
      <w:pPr>
        <w:widowControl w:val="0"/>
        <w:rPr>
          <w:rFonts w:ascii="宋体" w:hAnsi="宋体" w:eastAsia="宋体" w:cs="宋体"/>
          <w:color w:val="auto"/>
          <w:highlight w:val="none"/>
        </w:rPr>
      </w:pPr>
    </w:p>
    <w:p w14:paraId="174B8AAF">
      <w:pPr>
        <w:widowControl w:val="0"/>
        <w:rPr>
          <w:rFonts w:ascii="宋体" w:hAnsi="宋体" w:eastAsia="宋体" w:cs="宋体"/>
          <w:color w:val="auto"/>
          <w:highlight w:val="none"/>
        </w:rPr>
      </w:pPr>
    </w:p>
    <w:p w14:paraId="009F1BCF">
      <w:pPr>
        <w:pStyle w:val="41"/>
        <w:spacing w:line="360" w:lineRule="auto"/>
        <w:rPr>
          <w:rFonts w:hint="default" w:eastAsia="宋体"/>
          <w:color w:val="auto"/>
          <w:highlight w:val="none"/>
          <w:lang w:val="en-US" w:eastAsia="zh-CN"/>
        </w:rPr>
      </w:pPr>
      <w:r>
        <w:rPr>
          <w:rFonts w:hint="eastAsia" w:hAnsi="宋体" w:cs="宋体"/>
          <w:color w:val="auto"/>
          <w:highlight w:val="none"/>
        </w:rPr>
        <w:t>发包人：</w:t>
      </w:r>
      <w:r>
        <w:rPr>
          <w:rFonts w:hint="eastAsia" w:hAnsi="宋体"/>
          <w:color w:val="auto"/>
          <w:highlight w:val="none"/>
          <w:u w:val="single"/>
          <w:lang w:eastAsia="zh-CN"/>
        </w:rPr>
        <w:t>桂林市临桂区生态移民发展中心</w:t>
      </w:r>
      <w:r>
        <w:rPr>
          <w:rFonts w:hint="eastAsia"/>
          <w:color w:val="auto"/>
          <w:highlight w:val="none"/>
          <w:lang w:val="en-US" w:eastAsia="zh-CN"/>
        </w:rPr>
        <w:t xml:space="preserve">      </w:t>
      </w:r>
      <w:r>
        <w:rPr>
          <w:rFonts w:hint="eastAsia" w:hAnsi="宋体" w:cs="宋体"/>
          <w:color w:val="auto"/>
          <w:highlight w:val="none"/>
        </w:rPr>
        <w:t>承包人：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lang w:val="en-US" w:eastAsia="zh-CN"/>
        </w:rPr>
        <w:t xml:space="preserve">                     </w:t>
      </w:r>
      <w:r>
        <w:rPr>
          <w:rFonts w:hint="eastAsia" w:ascii="宋体" w:hAnsi="宋体" w:eastAsia="宋体" w:cs="宋体"/>
          <w:bCs/>
          <w:color w:val="auto"/>
          <w:highlight w:val="none"/>
          <w:u w:val="single"/>
        </w:rPr>
        <w:t>　</w:t>
      </w:r>
      <w:r>
        <w:rPr>
          <w:rFonts w:hint="eastAsia"/>
          <w:color w:val="auto"/>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p>
    <w:p w14:paraId="37CB7204">
      <w:pPr>
        <w:pStyle w:val="41"/>
        <w:spacing w:line="360" w:lineRule="auto"/>
        <w:ind w:firstLine="1470" w:firstLineChars="700"/>
        <w:rPr>
          <w:color w:val="auto"/>
          <w:highlight w:val="none"/>
        </w:rPr>
      </w:pPr>
      <w:r>
        <w:rPr>
          <w:rFonts w:hint="eastAsia" w:ascii="宋体" w:hAnsi="宋体" w:cs="宋体"/>
          <w:color w:val="auto"/>
          <w:szCs w:val="21"/>
          <w:highlight w:val="none"/>
        </w:rPr>
        <w:t xml:space="preserve">(公章或合同专用章) </w:t>
      </w:r>
      <w:r>
        <w:rPr>
          <w:rFonts w:hint="eastAsia" w:cs="宋体"/>
          <w:color w:val="auto"/>
          <w:highlight w:val="none"/>
        </w:rPr>
        <w:t xml:space="preserve">                            </w:t>
      </w:r>
      <w:r>
        <w:rPr>
          <w:rFonts w:hint="eastAsia" w:ascii="宋体" w:hAnsi="宋体" w:cs="宋体"/>
          <w:color w:val="auto"/>
          <w:szCs w:val="21"/>
          <w:highlight w:val="none"/>
        </w:rPr>
        <w:t xml:space="preserve">(公章或合同专用章) </w:t>
      </w:r>
      <w:r>
        <w:rPr>
          <w:color w:val="auto"/>
          <w:highlight w:val="none"/>
        </w:rPr>
        <w:t xml:space="preserve"> </w:t>
      </w:r>
    </w:p>
    <w:p w14:paraId="61A56166">
      <w:pPr>
        <w:pStyle w:val="41"/>
        <w:spacing w:line="360" w:lineRule="auto"/>
        <w:rPr>
          <w:color w:val="auto"/>
          <w:highlight w:val="none"/>
          <w:u w:val="single"/>
        </w:rPr>
      </w:pPr>
      <w:r>
        <w:rPr>
          <w:color w:val="auto"/>
          <w:highlight w:val="none"/>
        </w:rPr>
        <w:t xml:space="preserve">                                 </w:t>
      </w:r>
    </w:p>
    <w:p w14:paraId="29F4E6FD">
      <w:pPr>
        <w:pStyle w:val="41"/>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color w:val="auto"/>
          <w:highlight w:val="none"/>
        </w:rPr>
        <w:t xml:space="preserve">     </w:t>
      </w:r>
      <w:r>
        <w:rPr>
          <w:rFonts w:hint="eastAsia" w:hAnsi="宋体" w:cs="宋体"/>
          <w:color w:val="auto"/>
          <w:highlight w:val="none"/>
        </w:rPr>
        <w:t>法定代表人或其委托代理人：</w:t>
      </w:r>
    </w:p>
    <w:p w14:paraId="5B5A4AF2">
      <w:pPr>
        <w:pStyle w:val="41"/>
        <w:spacing w:line="360" w:lineRule="auto"/>
        <w:ind w:firstLine="840" w:firstLineChars="400"/>
        <w:rPr>
          <w:color w:val="auto"/>
          <w:highlight w:val="none"/>
        </w:rPr>
      </w:pPr>
      <w:r>
        <w:rPr>
          <w:rFonts w:hint="eastAsia" w:hAnsi="宋体" w:cs="宋体"/>
          <w:color w:val="auto"/>
          <w:highlight w:val="none"/>
        </w:rPr>
        <w:t>（签字或盖章）</w:t>
      </w:r>
      <w:r>
        <w:rPr>
          <w:color w:val="auto"/>
          <w:highlight w:val="none"/>
        </w:rPr>
        <w:t xml:space="preserve">                                     </w:t>
      </w:r>
      <w:r>
        <w:rPr>
          <w:rFonts w:hint="eastAsia"/>
          <w:color w:val="auto"/>
          <w:highlight w:val="none"/>
        </w:rPr>
        <w:t xml:space="preserve">    </w:t>
      </w:r>
      <w:r>
        <w:rPr>
          <w:rFonts w:hint="eastAsia" w:hAnsi="宋体" w:cs="宋体"/>
          <w:color w:val="auto"/>
          <w:highlight w:val="none"/>
        </w:rPr>
        <w:t>（签字或盖章）</w:t>
      </w:r>
    </w:p>
    <w:p w14:paraId="35DF335B">
      <w:pPr>
        <w:pStyle w:val="41"/>
        <w:tabs>
          <w:tab w:val="left" w:pos="4410"/>
        </w:tabs>
        <w:spacing w:line="360" w:lineRule="auto"/>
        <w:rPr>
          <w:rFonts w:hint="default" w:eastAsia="宋体"/>
          <w:color w:val="auto"/>
          <w:highlight w:val="none"/>
          <w:lang w:val="en-US" w:eastAsia="zh-CN"/>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ascii="宋体" w:hAnsi="宋体" w:cs="宋体"/>
          <w:color w:val="auto"/>
          <w:szCs w:val="21"/>
          <w:highlight w:val="none"/>
          <w:u w:val="single"/>
          <w:lang w:val="en-US" w:eastAsia="zh-CN"/>
        </w:rPr>
        <w:t xml:space="preserve">           </w:t>
      </w:r>
    </w:p>
    <w:p w14:paraId="32551610">
      <w:pPr>
        <w:pStyle w:val="41"/>
        <w:spacing w:line="360" w:lineRule="auto"/>
        <w:rPr>
          <w:rFonts w:hint="default" w:eastAsia="宋体"/>
          <w:color w:val="auto"/>
          <w:highlight w:val="none"/>
          <w:u w:val="single"/>
          <w:lang w:val="en-US" w:eastAsia="zh-CN"/>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rFonts w:hint="eastAsia"/>
          <w:color w:val="auto"/>
          <w:highlight w:val="none"/>
          <w:u w:val="single"/>
        </w:rPr>
        <w:t xml:space="preserve">  </w:t>
      </w:r>
      <w:r>
        <w:rPr>
          <w:rFonts w:hint="eastAsia"/>
          <w:color w:val="auto"/>
          <w:highlight w:val="none"/>
          <w:u w:val="single"/>
          <w:lang w:val="en-US" w:eastAsia="zh-CN"/>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ascii="宋体" w:hAnsi="宋体" w:cs="宋体"/>
          <w:color w:val="auto"/>
          <w:szCs w:val="21"/>
          <w:highlight w:val="none"/>
          <w:u w:val="single"/>
          <w:lang w:val="en-US" w:eastAsia="zh-CN"/>
        </w:rPr>
        <w:t xml:space="preserve">                 </w:t>
      </w:r>
    </w:p>
    <w:p w14:paraId="3FF6F60F">
      <w:pPr>
        <w:pStyle w:val="41"/>
        <w:spacing w:line="360" w:lineRule="auto"/>
        <w:rPr>
          <w:rFonts w:hint="eastAsia"/>
          <w:color w:val="auto"/>
          <w:highlight w:val="none"/>
          <w:u w:val="single"/>
          <w:lang w:val="en-US" w:eastAsia="zh-CN"/>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hAnsi="宋体" w:cs="宋体"/>
          <w:color w:val="auto"/>
          <w:highlight w:val="none"/>
        </w:rPr>
        <w:t>邮政编码：</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p>
    <w:p w14:paraId="40457809">
      <w:pPr>
        <w:pStyle w:val="41"/>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法定代表人：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3A52B96D">
      <w:pPr>
        <w:pStyle w:val="41"/>
        <w:spacing w:line="360" w:lineRule="auto"/>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委托代理人：</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color w:val="auto"/>
          <w:highlight w:val="none"/>
          <w:u w:val="single"/>
        </w:rPr>
        <w:t xml:space="preserve">     </w:t>
      </w:r>
      <w:r>
        <w:rPr>
          <w:rFonts w:hint="eastAsia"/>
          <w:color w:val="auto"/>
          <w:highlight w:val="none"/>
          <w:u w:val="single"/>
        </w:rPr>
        <w:t xml:space="preserve">       </w:t>
      </w:r>
      <w:r>
        <w:rPr>
          <w:rFonts w:hint="eastAsia" w:ascii="宋体" w:hAnsi="宋体" w:cs="宋体"/>
          <w:bCs/>
          <w:color w:val="auto"/>
          <w:szCs w:val="21"/>
          <w:highlight w:val="none"/>
          <w:u w:val="single"/>
          <w:lang w:val="en-US" w:eastAsia="zh-CN"/>
        </w:rPr>
        <w:t xml:space="preserve">         </w:t>
      </w:r>
    </w:p>
    <w:p w14:paraId="6CF94AA6">
      <w:pPr>
        <w:spacing w:line="360" w:lineRule="auto"/>
        <w:rPr>
          <w:rFonts w:ascii="Times New Roman" w:hAnsi="Times New Roman" w:eastAsia="宋体" w:cs="Times New Roman"/>
          <w:color w:val="auto"/>
          <w:highlight w:val="none"/>
        </w:rPr>
      </w:pPr>
      <w:r>
        <w:rPr>
          <w:rFonts w:hint="eastAsia" w:ascii="Calibri" w:hAnsi="宋体" w:eastAsia="宋体" w:cs="宋体"/>
          <w:color w:val="auto"/>
          <w:kern w:val="2"/>
          <w:szCs w:val="22"/>
          <w:highlight w:val="none"/>
        </w:rPr>
        <w:t>电</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hint="eastAsia" w:ascii="Calibri" w:hAnsi="Calibri" w:eastAsia="宋体" w:cs="Times New Roman"/>
          <w:snapToGrid/>
          <w:color w:val="auto"/>
          <w:kern w:val="2"/>
          <w:szCs w:val="22"/>
          <w:highlight w:val="none"/>
          <w:u w:val="single"/>
        </w:rPr>
        <w:t xml:space="preserve">  </w:t>
      </w:r>
      <w:r>
        <w:rPr>
          <w:rFonts w:hint="eastAsia" w:ascii="Calibri" w:hAnsi="Calibri" w:eastAsia="宋体" w:cs="Times New Roman"/>
          <w:snapToGrid/>
          <w:color w:val="auto"/>
          <w:kern w:val="2"/>
          <w:szCs w:val="22"/>
          <w:highlight w:val="none"/>
          <w:u w:val="single"/>
          <w:lang w:val="en-US" w:eastAsia="zh-CN"/>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ascii="Calibri" w:hAnsi="Calibri" w:eastAsia="宋体" w:cs="Times New Roman"/>
          <w:color w:val="auto"/>
          <w:kern w:val="2"/>
          <w:szCs w:val="22"/>
          <w:highlight w:val="none"/>
        </w:rPr>
        <w:t xml:space="preserve"> </w:t>
      </w:r>
      <w:r>
        <w:rPr>
          <w:rFonts w:hint="eastAsia" w:ascii="Calibri" w:hAnsi="Calibri" w:eastAsia="宋体" w:cs="Times New Roman"/>
          <w:color w:val="auto"/>
          <w:kern w:val="2"/>
          <w:szCs w:val="22"/>
          <w:highlight w:val="none"/>
        </w:rPr>
        <w:t xml:space="preserve"> </w:t>
      </w:r>
      <w:r>
        <w:rPr>
          <w:rFonts w:hint="eastAsia" w:cs="Times New Roman"/>
          <w:color w:val="auto"/>
          <w:kern w:val="2"/>
          <w:szCs w:val="22"/>
          <w:highlight w:val="none"/>
        </w:rPr>
        <w:t xml:space="preserve">    </w:t>
      </w:r>
      <w:r>
        <w:rPr>
          <w:rFonts w:hint="eastAsia" w:eastAsia="宋体" w:cs="Times New Roman"/>
          <w:color w:val="auto"/>
          <w:kern w:val="2"/>
          <w:szCs w:val="22"/>
          <w:highlight w:val="none"/>
          <w:lang w:val="en-US" w:eastAsia="zh-CN"/>
        </w:rPr>
        <w:t xml:space="preserve"> </w:t>
      </w:r>
      <w:r>
        <w:rPr>
          <w:rFonts w:hint="eastAsia" w:cs="Times New Roman"/>
          <w:color w:val="auto"/>
          <w:kern w:val="2"/>
          <w:szCs w:val="22"/>
          <w:highlight w:val="none"/>
        </w:rPr>
        <w:t xml:space="preserve"> </w:t>
      </w:r>
      <w:r>
        <w:rPr>
          <w:rFonts w:hint="eastAsia" w:cs="Times New Roman"/>
          <w:color w:val="auto"/>
          <w:kern w:val="2"/>
          <w:szCs w:val="22"/>
          <w:highlight w:val="none"/>
          <w:lang w:val="en-US" w:eastAsia="zh-CN"/>
        </w:rPr>
        <w:t xml:space="preserve"> </w:t>
      </w:r>
      <w:r>
        <w:rPr>
          <w:rFonts w:hint="eastAsia" w:ascii="Calibri" w:hAnsi="宋体" w:eastAsia="宋体" w:cs="宋体"/>
          <w:color w:val="auto"/>
          <w:kern w:val="2"/>
          <w:szCs w:val="22"/>
          <w:highlight w:val="none"/>
        </w:rPr>
        <w:t>电</w:t>
      </w:r>
      <w:r>
        <w:rPr>
          <w:rFonts w:ascii="Calibri" w:hAnsi="Calibri" w:eastAsia="宋体" w:cs="Times New Roman"/>
          <w:color w:val="auto"/>
          <w:kern w:val="2"/>
          <w:szCs w:val="22"/>
          <w:highlight w:val="none"/>
        </w:rPr>
        <w:t xml:space="preserve">  </w:t>
      </w:r>
      <w:r>
        <w:rPr>
          <w:rFonts w:hint="eastAsia" w:ascii="Calibri" w:hAnsi="宋体" w:eastAsia="宋体" w:cs="宋体"/>
          <w:color w:val="auto"/>
          <w:kern w:val="2"/>
          <w:szCs w:val="22"/>
          <w:highlight w:val="none"/>
        </w:rPr>
        <w:t>话：</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ascii="Times New Roman" w:hAnsi="Times New Roman" w:eastAsia="宋体" w:cs="Times New Roman"/>
          <w:color w:val="auto"/>
          <w:highlight w:val="none"/>
          <w:u w:val="single"/>
        </w:rPr>
        <w:t xml:space="preserve">         </w:t>
      </w:r>
    </w:p>
    <w:p w14:paraId="12179151">
      <w:pPr>
        <w:pStyle w:val="41"/>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p>
    <w:p w14:paraId="7245DADD">
      <w:pPr>
        <w:pStyle w:val="41"/>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color w:val="auto"/>
          <w:highlight w:val="none"/>
          <w:u w:val="single"/>
          <w:lang w:val="en-US" w:eastAsia="zh-CN"/>
        </w:rPr>
        <w:t xml:space="preserve">      </w:t>
      </w:r>
      <w:r>
        <w:rPr>
          <w:rFonts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ascii="Times New Roman" w:hAnsi="宋体" w:cs="宋体"/>
          <w:color w:val="auto"/>
          <w:szCs w:val="21"/>
          <w:highlight w:val="none"/>
        </w:rPr>
        <w:t>电子信箱：</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p>
    <w:p w14:paraId="0F138EC8">
      <w:pPr>
        <w:pStyle w:val="41"/>
        <w:widowControl/>
        <w:jc w:val="left"/>
        <w:rPr>
          <w:rFonts w:hint="default" w:ascii="Times New Roman" w:hAnsi="Times New Roman" w:eastAsia="宋体"/>
          <w:color w:val="auto"/>
          <w:szCs w:val="21"/>
          <w:highlight w:val="none"/>
          <w:u w:val="single"/>
          <w:lang w:val="en-US" w:eastAsia="zh-CN"/>
        </w:rPr>
      </w:pPr>
      <w:r>
        <w:rPr>
          <w:rFonts w:hint="eastAsia" w:ascii="Times New Roman" w:hAnsi="宋体" w:cs="宋体"/>
          <w:color w:val="auto"/>
          <w:szCs w:val="21"/>
          <w:highlight w:val="none"/>
        </w:rPr>
        <w:t>开户银行：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ascii="Times New Roman" w:hAnsi="宋体" w:cs="宋体"/>
          <w:color w:val="auto"/>
          <w:szCs w:val="21"/>
          <w:highlight w:val="none"/>
        </w:rPr>
        <w:t>开户银行：</w:t>
      </w:r>
      <w:r>
        <w:rPr>
          <w:rFonts w:ascii="Calibri" w:hAnsi="Calibri" w:eastAsia="宋体" w:cs="Times New Roman"/>
          <w:color w:val="auto"/>
          <w:kern w:val="2"/>
          <w:szCs w:val="22"/>
          <w:highlight w:val="none"/>
          <w:u w:val="single"/>
        </w:rPr>
        <w:t xml:space="preserve">   </w:t>
      </w:r>
      <w:r>
        <w:rPr>
          <w:rFonts w:hint="eastAsia" w:ascii="Calibri" w:hAnsi="Calibri" w:eastAsia="宋体" w:cs="Times New Roman"/>
          <w:color w:val="auto"/>
          <w:kern w:val="2"/>
          <w:szCs w:val="22"/>
          <w:highlight w:val="none"/>
          <w:u w:val="single"/>
        </w:rPr>
        <w:t xml:space="preserve"> </w:t>
      </w:r>
      <w:r>
        <w:rPr>
          <w:rFonts w:ascii="Calibri" w:hAnsi="Calibri" w:eastAsia="宋体" w:cs="Times New Roman"/>
          <w:color w:val="auto"/>
          <w:kern w:val="2"/>
          <w:szCs w:val="22"/>
          <w:highlight w:val="none"/>
          <w:u w:val="single"/>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Cs/>
          <w:color w:val="auto"/>
          <w:highlight w:val="none"/>
          <w:u w:val="single"/>
        </w:rPr>
        <w:t>　</w:t>
      </w:r>
      <w:r>
        <w:rPr>
          <w:rFonts w:hint="eastAsia"/>
          <w:color w:val="auto"/>
          <w:highlight w:val="none"/>
          <w:u w:val="single"/>
          <w:lang w:val="en-US" w:eastAsia="zh-CN"/>
        </w:rPr>
        <w:t xml:space="preserve">                                                  </w:t>
      </w:r>
    </w:p>
    <w:p w14:paraId="0B96572C">
      <w:pPr>
        <w:pStyle w:val="41"/>
        <w:widowControl/>
        <w:jc w:val="left"/>
        <w:rPr>
          <w:rFonts w:ascii="Times New Roman" w:hAnsi="Times New Roman"/>
          <w:color w:val="auto"/>
          <w:szCs w:val="21"/>
          <w:highlight w:val="none"/>
          <w:u w:val="single"/>
        </w:rPr>
      </w:pPr>
      <w:r>
        <w:rPr>
          <w:rFonts w:hint="eastAsia" w:ascii="Times New Roman" w:hAnsi="Times New Roman"/>
          <w:color w:val="auto"/>
          <w:szCs w:val="21"/>
          <w:highlight w:val="none"/>
        </w:rPr>
        <w:t>　　　　　　　　　　　　　　　　　　　　　　　　　</w:t>
      </w:r>
    </w:p>
    <w:p w14:paraId="66713C46">
      <w:pPr>
        <w:pStyle w:val="41"/>
        <w:widowControl/>
        <w:jc w:val="left"/>
        <w:rPr>
          <w:rFonts w:ascii="宋体" w:hAnsi="宋体" w:cs="宋体"/>
          <w:color w:val="auto"/>
          <w:szCs w:val="21"/>
          <w:highlight w:val="none"/>
          <w:u w:val="single"/>
        </w:rPr>
      </w:pP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color w:val="auto"/>
          <w:highlight w:val="none"/>
          <w:u w:val="single"/>
        </w:rPr>
        <w:t xml:space="preserve">         </w:t>
      </w: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r>
        <w:rPr>
          <w:color w:val="auto"/>
          <w:highlight w:val="none"/>
        </w:rPr>
        <w:t xml:space="preserve"> </w:t>
      </w:r>
      <w:r>
        <w:rPr>
          <w:rFonts w:hint="eastAsia"/>
          <w:color w:val="auto"/>
          <w:highlight w:val="none"/>
        </w:rPr>
        <w:t xml:space="preserve">  </w:t>
      </w:r>
      <w:r>
        <w:rPr>
          <w:rFonts w:hint="eastAsia" w:ascii="Times New Roman" w:hAnsi="Times New Roman"/>
          <w:color w:val="auto"/>
          <w:szCs w:val="21"/>
          <w:highlight w:val="none"/>
        </w:rPr>
        <w:t xml:space="preserve"> </w:t>
      </w: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p>
    <w:p w14:paraId="12DB412C">
      <w:pPr>
        <w:bidi w:val="0"/>
      </w:pPr>
      <w:r>
        <w:rPr>
          <w:rFonts w:hint="eastAsia" w:ascii="宋体" w:hAnsi="宋体" w:cs="宋体"/>
          <w:color w:val="auto"/>
          <w:szCs w:val="21"/>
          <w:highlight w:val="none"/>
        </w:rPr>
        <w:t>　　　　　　　　　　　　　　　　</w:t>
      </w:r>
      <w:r>
        <w:rPr>
          <w:rFonts w:hint="eastAsia"/>
        </w:rPr>
        <w:t>　　　　　　　</w:t>
      </w:r>
    </w:p>
    <w:p w14:paraId="0EA02FBA">
      <w:pPr>
        <w:bidi w:val="0"/>
      </w:pPr>
      <w:r>
        <w:rPr>
          <w:rFonts w:hint="eastAsia"/>
        </w:rPr>
        <w:t>　</w:t>
      </w:r>
    </w:p>
    <w:p w14:paraId="4C63DDEB">
      <w:pPr>
        <w:bidi w:val="0"/>
      </w:pPr>
      <w:r>
        <w:rPr>
          <w:rFonts w:hint="eastAsia"/>
        </w:rPr>
        <w:t>　</w:t>
      </w:r>
    </w:p>
    <w:p w14:paraId="450564A8">
      <w:pPr>
        <w:bidi w:val="0"/>
        <w:rPr>
          <w:rFonts w:hint="eastAsia"/>
        </w:rPr>
      </w:pPr>
    </w:p>
    <w:p w14:paraId="3ED4BD5A">
      <w:pPr>
        <w:bidi w:val="0"/>
        <w:rPr>
          <w:rFonts w:hint="eastAsia"/>
        </w:rPr>
      </w:pPr>
    </w:p>
    <w:p w14:paraId="7F97D3AF">
      <w:pPr>
        <w:bidi w:val="0"/>
        <w:rPr>
          <w:rFonts w:hint="eastAsia"/>
        </w:rPr>
      </w:pPr>
    </w:p>
    <w:p w14:paraId="414B29CE">
      <w:pPr>
        <w:bidi w:val="0"/>
      </w:pPr>
      <w:r>
        <w:rPr>
          <w:rFonts w:hint="eastAsia"/>
        </w:rPr>
        <w:t>　</w:t>
      </w:r>
    </w:p>
    <w:p w14:paraId="57051383">
      <w:pPr>
        <w:bidi w:val="0"/>
        <w:rPr>
          <w:rFonts w:hint="eastAsia"/>
        </w:rPr>
      </w:pPr>
    </w:p>
    <w:p w14:paraId="2F1A491E">
      <w:pPr>
        <w:bidi w:val="0"/>
        <w:rPr>
          <w:rFonts w:hint="eastAsia"/>
        </w:rPr>
      </w:pPr>
    </w:p>
    <w:p w14:paraId="071F1472">
      <w:pPr>
        <w:bidi w:val="0"/>
        <w:rPr>
          <w:rFonts w:hint="eastAsia"/>
        </w:rPr>
      </w:pPr>
    </w:p>
    <w:p w14:paraId="2953D418">
      <w:pPr>
        <w:bidi w:val="0"/>
      </w:pPr>
      <w:r>
        <w:rPr>
          <w:rFonts w:hint="eastAsia"/>
        </w:rPr>
        <w:t>　</w:t>
      </w:r>
    </w:p>
    <w:p w14:paraId="46DAB8C1">
      <w:pPr>
        <w:bidi w:val="0"/>
        <w:rPr>
          <w:rFonts w:hint="eastAsia"/>
        </w:rPr>
      </w:pPr>
    </w:p>
    <w:p w14:paraId="11AA8FF3">
      <w:pPr>
        <w:bidi w:val="0"/>
        <w:rPr>
          <w:rFonts w:hint="eastAsia"/>
        </w:rPr>
      </w:pPr>
    </w:p>
    <w:p w14:paraId="3896C37B">
      <w:pPr>
        <w:bidi w:val="0"/>
        <w:rPr>
          <w:rFonts w:hint="eastAsia"/>
        </w:rPr>
      </w:pPr>
    </w:p>
    <w:p w14:paraId="578DB158">
      <w:pPr>
        <w:bidi w:val="0"/>
      </w:pPr>
      <w:r>
        <w:rPr>
          <w:rFonts w:hint="eastAsia"/>
        </w:rPr>
        <w:t>　</w:t>
      </w:r>
    </w:p>
    <w:p w14:paraId="3C4927CE">
      <w:pPr>
        <w:bidi w:val="0"/>
        <w:rPr>
          <w:rFonts w:hint="eastAsia"/>
        </w:rPr>
      </w:pPr>
    </w:p>
    <w:p w14:paraId="324C8109">
      <w:pPr>
        <w:bidi w:val="0"/>
        <w:rPr>
          <w:rFonts w:hint="eastAsia"/>
        </w:rPr>
      </w:pPr>
    </w:p>
    <w:p w14:paraId="207F369E">
      <w:pPr>
        <w:bidi w:val="0"/>
        <w:rPr>
          <w:rFonts w:hint="eastAsia"/>
        </w:rPr>
      </w:pPr>
    </w:p>
    <w:p w14:paraId="039291EA">
      <w:pPr>
        <w:bidi w:val="0"/>
        <w:rPr>
          <w:rFonts w:hint="eastAsia"/>
        </w:rPr>
      </w:pPr>
    </w:p>
    <w:p w14:paraId="20255B5A">
      <w:pPr>
        <w:bidi w:val="0"/>
        <w:rPr>
          <w:rFonts w:hint="eastAsia"/>
        </w:rPr>
      </w:pPr>
    </w:p>
    <w:p w14:paraId="445B47C9">
      <w:pPr>
        <w:bidi w:val="0"/>
        <w:rPr>
          <w:rFonts w:hint="eastAsia"/>
        </w:rPr>
      </w:pPr>
    </w:p>
    <w:p w14:paraId="298969CF">
      <w:pPr>
        <w:widowControl w:val="0"/>
        <w:spacing w:line="360" w:lineRule="auto"/>
        <w:jc w:val="center"/>
        <w:rPr>
          <w:rFonts w:ascii="宋体" w:hAnsi="宋体" w:eastAsia="宋体" w:cs="宋体"/>
          <w:b/>
          <w:bCs/>
          <w:color w:val="auto"/>
          <w:spacing w:val="-1"/>
          <w:sz w:val="36"/>
          <w:szCs w:val="36"/>
          <w:highlight w:val="none"/>
        </w:rPr>
      </w:pPr>
      <w:r>
        <w:rPr>
          <w:rFonts w:hint="eastAsia" w:ascii="宋体" w:hAnsi="宋体" w:eastAsia="宋体" w:cs="宋体"/>
          <w:b/>
          <w:bCs/>
          <w:color w:val="auto"/>
          <w:spacing w:val="-1"/>
          <w:sz w:val="36"/>
          <w:szCs w:val="36"/>
          <w:highlight w:val="none"/>
        </w:rPr>
        <w:t>第二部分 通用合同条款</w:t>
      </w:r>
    </w:p>
    <w:p w14:paraId="76A246F1">
      <w:pPr>
        <w:widowControl w:val="0"/>
        <w:tabs>
          <w:tab w:val="left" w:pos="131"/>
        </w:tabs>
        <w:spacing w:line="360" w:lineRule="auto"/>
        <w:ind w:left="12" w:firstLine="443"/>
        <w:rPr>
          <w:rFonts w:ascii="宋体" w:hAnsi="宋体" w:eastAsia="宋体" w:cs="宋体"/>
          <w:color w:val="auto"/>
          <w:spacing w:val="-7"/>
          <w:highlight w:val="none"/>
        </w:rPr>
      </w:pPr>
      <w:bookmarkStart w:id="24" w:name="_bookmark130"/>
      <w:bookmarkEnd w:id="24"/>
      <w:r>
        <w:rPr>
          <w:rFonts w:hint="eastAsia" w:ascii="宋体" w:hAnsi="宋体" w:eastAsia="宋体" w:cs="宋体"/>
          <w:color w:val="auto"/>
          <w:spacing w:val="-7"/>
          <w:highlight w:val="none"/>
        </w:rPr>
        <w:t>采用《建设工程施工合同(示范文本)》(GF—2017—0201)。</w:t>
      </w:r>
    </w:p>
    <w:p w14:paraId="118C41A0">
      <w:pPr>
        <w:widowControl w:val="0"/>
        <w:spacing w:line="360" w:lineRule="auto"/>
        <w:rPr>
          <w:rFonts w:ascii="宋体" w:hAnsi="宋体" w:eastAsia="宋体" w:cs="宋体"/>
          <w:color w:val="auto"/>
          <w:spacing w:val="-1"/>
          <w:sz w:val="30"/>
          <w:szCs w:val="30"/>
          <w:highlight w:val="none"/>
        </w:rPr>
      </w:pPr>
      <w:r>
        <w:rPr>
          <w:rFonts w:hint="eastAsia" w:ascii="宋体" w:hAnsi="宋体" w:eastAsia="宋体" w:cs="宋体"/>
          <w:color w:val="auto"/>
          <w:spacing w:val="-1"/>
          <w:sz w:val="30"/>
          <w:szCs w:val="30"/>
          <w:highlight w:val="none"/>
        </w:rPr>
        <w:br w:type="page"/>
      </w:r>
    </w:p>
    <w:p w14:paraId="6BC61140">
      <w:pPr>
        <w:widowControl w:val="0"/>
        <w:spacing w:line="360" w:lineRule="auto"/>
        <w:jc w:val="center"/>
        <w:rPr>
          <w:rFonts w:ascii="宋体" w:hAnsi="宋体" w:eastAsia="宋体" w:cs="宋体"/>
          <w:b/>
          <w:bCs/>
          <w:color w:val="auto"/>
          <w:spacing w:val="-1"/>
          <w:sz w:val="36"/>
          <w:szCs w:val="36"/>
          <w:highlight w:val="none"/>
        </w:rPr>
      </w:pPr>
      <w:r>
        <w:rPr>
          <w:rFonts w:hint="eastAsia" w:ascii="宋体" w:hAnsi="宋体" w:eastAsia="宋体" w:cs="宋体"/>
          <w:b/>
          <w:bCs/>
          <w:color w:val="auto"/>
          <w:spacing w:val="-1"/>
          <w:sz w:val="36"/>
          <w:szCs w:val="36"/>
          <w:highlight w:val="none"/>
        </w:rPr>
        <w:t>第三部分 专用合同条款</w:t>
      </w:r>
    </w:p>
    <w:p w14:paraId="00B2E884">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 一般约定</w:t>
      </w:r>
    </w:p>
    <w:p w14:paraId="35D7363E">
      <w:pPr>
        <w:widowControl w:val="0"/>
        <w:spacing w:line="360" w:lineRule="auto"/>
        <w:ind w:left="455"/>
        <w:outlineLvl w:val="0"/>
        <w:rPr>
          <w:rFonts w:ascii="宋体" w:hAnsi="宋体" w:eastAsia="宋体" w:cs="宋体"/>
          <w:color w:val="auto"/>
          <w:highlight w:val="none"/>
        </w:rPr>
      </w:pPr>
      <w:bookmarkStart w:id="25" w:name="_Toc28057"/>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 xml:space="preserve"> 词语定义</w:t>
      </w:r>
      <w:bookmarkEnd w:id="25"/>
    </w:p>
    <w:p w14:paraId="01B9B14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4"/>
          <w:highlight w:val="none"/>
        </w:rPr>
        <w:t>1</w:t>
      </w:r>
      <w:r>
        <w:rPr>
          <w:rFonts w:hint="eastAsia" w:ascii="宋体" w:hAnsi="宋体" w:eastAsia="宋体" w:cs="宋体"/>
          <w:color w:val="auto"/>
          <w:spacing w:val="-8"/>
          <w:highlight w:val="none"/>
        </w:rPr>
        <w:t>.1.1 合同</w:t>
      </w:r>
    </w:p>
    <w:p w14:paraId="41AD3A33">
      <w:pPr>
        <w:widowControl w:val="0"/>
        <w:tabs>
          <w:tab w:val="left" w:pos="131"/>
        </w:tabs>
        <w:spacing w:line="360" w:lineRule="auto"/>
        <w:ind w:left="12" w:firstLine="443"/>
        <w:rPr>
          <w:rFonts w:ascii="宋体" w:hAnsi="宋体" w:eastAsia="宋体" w:cs="宋体"/>
          <w:color w:val="auto"/>
          <w:highlight w:val="none"/>
        </w:rPr>
      </w:pPr>
      <w:r>
        <w:rPr>
          <w:rFonts w:hint="eastAsia" w:ascii="宋体" w:hAnsi="宋体" w:eastAsia="宋体" w:cs="宋体"/>
          <w:color w:val="auto"/>
          <w:spacing w:val="-14"/>
          <w:highlight w:val="none"/>
        </w:rPr>
        <w:t>1.1</w:t>
      </w:r>
      <w:r>
        <w:rPr>
          <w:rFonts w:hint="eastAsia" w:ascii="宋体" w:hAnsi="宋体" w:eastAsia="宋体" w:cs="宋体"/>
          <w:color w:val="auto"/>
          <w:spacing w:val="-8"/>
          <w:highlight w:val="none"/>
        </w:rPr>
        <w:t>.</w:t>
      </w:r>
      <w:r>
        <w:rPr>
          <w:rFonts w:hint="eastAsia" w:ascii="宋体" w:hAnsi="宋体" w:eastAsia="宋体" w:cs="宋体"/>
          <w:color w:val="auto"/>
          <w:spacing w:val="-7"/>
          <w:highlight w:val="none"/>
        </w:rPr>
        <w:t>1.10 其他合同文件包括：</w:t>
      </w:r>
      <w:r>
        <w:rPr>
          <w:rFonts w:hint="eastAsia" w:ascii="宋体" w:hAnsi="宋体" w:eastAsia="宋体" w:cs="宋体"/>
          <w:color w:val="auto"/>
          <w:spacing w:val="-7"/>
          <w:highlight w:val="none"/>
          <w:u w:val="single"/>
        </w:rPr>
        <w:t>(1)合同协议书；(2)中标通知书；(3)投标文件及其附件；</w:t>
      </w:r>
      <w:r>
        <w:rPr>
          <w:rFonts w:hint="eastAsia" w:ascii="宋体" w:hAnsi="宋体" w:eastAsia="宋体" w:cs="宋体"/>
          <w:color w:val="auto"/>
          <w:spacing w:val="2"/>
          <w:highlight w:val="none"/>
          <w:u w:val="single"/>
        </w:rPr>
        <w:t>(4)</w:t>
      </w:r>
      <w:r>
        <w:rPr>
          <w:rFonts w:hint="eastAsia" w:ascii="宋体" w:hAnsi="宋体" w:eastAsia="宋体" w:cs="宋体"/>
          <w:color w:val="auto"/>
          <w:spacing w:val="1"/>
          <w:highlight w:val="none"/>
          <w:u w:val="single"/>
        </w:rPr>
        <w:t>本合同专用条款；(5)本合同通用条款；(6)技术标准和要求；(7)图纸(含图纸修改通</w:t>
      </w:r>
      <w:r>
        <w:rPr>
          <w:rFonts w:hint="eastAsia" w:ascii="宋体" w:hAnsi="宋体" w:eastAsia="宋体" w:cs="宋体"/>
          <w:color w:val="auto"/>
          <w:spacing w:val="-10"/>
          <w:highlight w:val="none"/>
          <w:u w:val="single"/>
        </w:rPr>
        <w:t>知单及</w:t>
      </w:r>
      <w:r>
        <w:rPr>
          <w:rFonts w:hint="eastAsia" w:ascii="宋体" w:hAnsi="宋体" w:eastAsia="宋体" w:cs="宋体"/>
          <w:color w:val="auto"/>
          <w:spacing w:val="-9"/>
          <w:highlight w:val="none"/>
          <w:u w:val="single"/>
        </w:rPr>
        <w:t>图</w:t>
      </w:r>
      <w:r>
        <w:rPr>
          <w:rFonts w:hint="eastAsia" w:ascii="宋体" w:hAnsi="宋体" w:eastAsia="宋体" w:cs="宋体"/>
          <w:color w:val="auto"/>
          <w:spacing w:val="-5"/>
          <w:highlight w:val="none"/>
          <w:u w:val="single"/>
        </w:rPr>
        <w:t>纸设计变更文件)；(8)已标价工程量清单；(9)本工程预算控制价造价成果文件；(10)</w:t>
      </w:r>
      <w:r>
        <w:rPr>
          <w:rFonts w:hint="eastAsia" w:ascii="宋体" w:hAnsi="宋体" w:eastAsia="宋体" w:cs="宋体"/>
          <w:color w:val="auto"/>
          <w:spacing w:val="1"/>
          <w:highlight w:val="none"/>
          <w:u w:val="single"/>
        </w:rPr>
        <w:t>招</w:t>
      </w:r>
      <w:r>
        <w:rPr>
          <w:rFonts w:hint="eastAsia" w:ascii="宋体" w:hAnsi="宋体" w:eastAsia="宋体" w:cs="宋体"/>
          <w:color w:val="auto"/>
          <w:highlight w:val="none"/>
          <w:u w:val="single"/>
        </w:rPr>
        <w:t>标文件；(11)其他合同文件</w:t>
      </w:r>
      <w:r>
        <w:rPr>
          <w:rFonts w:hint="eastAsia" w:ascii="宋体" w:hAnsi="宋体" w:eastAsia="宋体" w:cs="宋体"/>
          <w:color w:val="auto"/>
          <w:highlight w:val="none"/>
        </w:rPr>
        <w:t>。</w:t>
      </w:r>
    </w:p>
    <w:p w14:paraId="67BE125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position w:val="15"/>
          <w:highlight w:val="none"/>
        </w:rPr>
        <w:t>1.</w:t>
      </w:r>
      <w:r>
        <w:rPr>
          <w:rFonts w:hint="eastAsia" w:ascii="宋体" w:hAnsi="宋体" w:eastAsia="宋体" w:cs="宋体"/>
          <w:color w:val="auto"/>
          <w:spacing w:val="-1"/>
          <w:position w:val="15"/>
          <w:highlight w:val="none"/>
        </w:rPr>
        <w:t>1.2 合同当事人及其他相关方</w:t>
      </w:r>
    </w:p>
    <w:p w14:paraId="05A9F00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7"/>
          <w:highlight w:val="none"/>
        </w:rPr>
        <w:t>1</w:t>
      </w:r>
      <w:r>
        <w:rPr>
          <w:rFonts w:hint="eastAsia" w:ascii="宋体" w:hAnsi="宋体" w:eastAsia="宋体" w:cs="宋体"/>
          <w:color w:val="auto"/>
          <w:spacing w:val="-6"/>
          <w:highlight w:val="none"/>
        </w:rPr>
        <w:t>.1.2.4 监理人：</w:t>
      </w:r>
    </w:p>
    <w:p w14:paraId="2AF669AC">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名    称：</w:t>
      </w:r>
      <w:r>
        <w:rPr>
          <w:rFonts w:hint="eastAsia" w:ascii="宋体" w:hAnsi="宋体" w:eastAsia="宋体" w:cs="宋体"/>
          <w:color w:val="auto"/>
          <w:spacing w:val="-1"/>
          <w:highlight w:val="none"/>
          <w:u w:val="single"/>
        </w:rPr>
        <w:t xml:space="preserve">  </w:t>
      </w:r>
      <w:r>
        <w:rPr>
          <w:rFonts w:hint="eastAsia" w:ascii="宋体" w:hAnsi="宋体" w:eastAsia="宋体"/>
          <w:szCs w:val="21"/>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3EDA6B3">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4"/>
          <w:highlight w:val="none"/>
        </w:rPr>
        <w:t>资质</w:t>
      </w:r>
      <w:r>
        <w:rPr>
          <w:rFonts w:hint="eastAsia" w:ascii="宋体" w:hAnsi="宋体" w:eastAsia="宋体" w:cs="宋体"/>
          <w:color w:val="auto"/>
          <w:spacing w:val="2"/>
          <w:highlight w:val="none"/>
        </w:rPr>
        <w:t>类别和等级：</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val="en-US" w:eastAsia="zh-CN"/>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w:t>
      </w:r>
    </w:p>
    <w:p w14:paraId="4F23C384">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3296AC">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6CC72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AEAB00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1.1.2.5 设</w:t>
      </w:r>
      <w:r>
        <w:rPr>
          <w:rFonts w:hint="eastAsia" w:ascii="宋体" w:hAnsi="宋体" w:eastAsia="宋体" w:cs="宋体"/>
          <w:color w:val="auto"/>
          <w:spacing w:val="-1"/>
          <w:highlight w:val="none"/>
        </w:rPr>
        <w:t>计人：</w:t>
      </w:r>
    </w:p>
    <w:p w14:paraId="755D2EF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名    称：</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12DAA18">
      <w:pPr>
        <w:widowControl w:val="0"/>
        <w:spacing w:line="360" w:lineRule="auto"/>
        <w:ind w:left="449"/>
        <w:rPr>
          <w:rFonts w:ascii="宋体" w:hAnsi="宋体" w:eastAsia="宋体" w:cs="宋体"/>
          <w:color w:val="auto"/>
          <w:highlight w:val="none"/>
        </w:rPr>
      </w:pPr>
      <w:r>
        <w:rPr>
          <w:rFonts w:hint="eastAsia" w:ascii="宋体" w:hAnsi="宋体" w:eastAsia="宋体" w:cs="宋体"/>
          <w:color w:val="auto"/>
          <w:spacing w:val="4"/>
          <w:highlight w:val="none"/>
        </w:rPr>
        <w:t>资质</w:t>
      </w:r>
      <w:r>
        <w:rPr>
          <w:rFonts w:hint="eastAsia" w:ascii="宋体" w:hAnsi="宋体" w:eastAsia="宋体" w:cs="宋体"/>
          <w:color w:val="auto"/>
          <w:spacing w:val="2"/>
          <w:highlight w:val="none"/>
        </w:rPr>
        <w:t>类别和等级：</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w:t>
      </w:r>
    </w:p>
    <w:p w14:paraId="435B924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CC415C">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6BCD6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ECBC3D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1.1.3 工程和设</w:t>
      </w:r>
      <w:r>
        <w:rPr>
          <w:rFonts w:hint="eastAsia" w:ascii="宋体" w:hAnsi="宋体" w:eastAsia="宋体" w:cs="宋体"/>
          <w:color w:val="auto"/>
          <w:spacing w:val="-1"/>
          <w:highlight w:val="none"/>
        </w:rPr>
        <w:t>备</w:t>
      </w:r>
    </w:p>
    <w:p w14:paraId="63D4137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6"/>
          <w:highlight w:val="none"/>
        </w:rPr>
        <w:t>1.1.3</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rPr>
        <w:t>7 作为施工现场组成部分的其他场所包括：</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5B0F967E">
      <w:pPr>
        <w:widowControl w:val="0"/>
        <w:spacing w:line="360" w:lineRule="auto"/>
        <w:ind w:left="37" w:right="-57" w:firstLine="418"/>
        <w:rPr>
          <w:rFonts w:ascii="宋体" w:hAnsi="宋体" w:eastAsia="宋体" w:cs="宋体"/>
          <w:color w:val="auto"/>
          <w:highlight w:val="none"/>
        </w:rPr>
      </w:pPr>
      <w:r>
        <w:rPr>
          <w:rFonts w:hint="eastAsia" w:ascii="宋体" w:hAnsi="宋体" w:eastAsia="宋体" w:cs="宋体"/>
          <w:color w:val="auto"/>
          <w:spacing w:val="-1"/>
          <w:highlight w:val="none"/>
        </w:rPr>
        <w:t>1.1.3.9 永久占地包括：</w:t>
      </w:r>
      <w:r>
        <w:rPr>
          <w:rFonts w:hint="eastAsia" w:ascii="宋体" w:hAnsi="宋体" w:eastAsia="宋体" w:cs="宋体"/>
          <w:color w:val="auto"/>
          <w:spacing w:val="-1"/>
          <w:highlight w:val="none"/>
          <w:u w:val="single"/>
        </w:rPr>
        <w:t>按</w:t>
      </w:r>
      <w:r>
        <w:rPr>
          <w:rFonts w:hint="eastAsia" w:ascii="宋体" w:hAnsi="宋体" w:eastAsia="宋体" w:cs="宋体"/>
          <w:color w:val="auto"/>
          <w:highlight w:val="none"/>
          <w:u w:val="single"/>
        </w:rPr>
        <w:t>合同约定建造并移交给发包人的工程(包括工程设备) 所占用</w:t>
      </w:r>
      <w:r>
        <w:rPr>
          <w:rFonts w:hint="eastAsia" w:ascii="宋体" w:hAnsi="宋体" w:eastAsia="宋体" w:cs="宋体"/>
          <w:color w:val="auto"/>
          <w:spacing w:val="-7"/>
          <w:highlight w:val="none"/>
          <w:u w:val="single"/>
        </w:rPr>
        <w:t>的</w:t>
      </w:r>
      <w:r>
        <w:rPr>
          <w:rFonts w:hint="eastAsia" w:ascii="宋体" w:hAnsi="宋体" w:eastAsia="宋体" w:cs="宋体"/>
          <w:color w:val="auto"/>
          <w:spacing w:val="-5"/>
          <w:highlight w:val="none"/>
          <w:u w:val="single"/>
        </w:rPr>
        <w:t>土地</w:t>
      </w:r>
      <w:r>
        <w:rPr>
          <w:rFonts w:hint="eastAsia" w:ascii="宋体" w:hAnsi="宋体" w:eastAsia="宋体" w:cs="宋体"/>
          <w:color w:val="auto"/>
          <w:spacing w:val="-5"/>
          <w:highlight w:val="none"/>
        </w:rPr>
        <w:t>。</w:t>
      </w:r>
    </w:p>
    <w:p w14:paraId="45AAA8EC">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6"/>
          <w:highlight w:val="none"/>
        </w:rPr>
        <w:t>1.1.3.10 临</w:t>
      </w:r>
      <w:r>
        <w:rPr>
          <w:rFonts w:hint="eastAsia" w:ascii="宋体" w:hAnsi="宋体" w:eastAsia="宋体" w:cs="宋体"/>
          <w:color w:val="auto"/>
          <w:spacing w:val="-4"/>
          <w:highlight w:val="none"/>
        </w:rPr>
        <w:t>时</w:t>
      </w:r>
      <w:r>
        <w:rPr>
          <w:rFonts w:hint="eastAsia" w:ascii="宋体" w:hAnsi="宋体" w:eastAsia="宋体" w:cs="宋体"/>
          <w:color w:val="auto"/>
          <w:spacing w:val="-3"/>
          <w:highlight w:val="none"/>
        </w:rPr>
        <w:t>占地包括：</w:t>
      </w:r>
      <w:r>
        <w:rPr>
          <w:rFonts w:hint="eastAsia" w:ascii="宋体" w:hAnsi="宋体" w:eastAsia="宋体" w:cs="宋体"/>
          <w:color w:val="auto"/>
          <w:spacing w:val="-3"/>
          <w:highlight w:val="none"/>
          <w:u w:val="single"/>
        </w:rPr>
        <w:t>为完成合同约定的永久工程所修建的各类临时性工程及设施所占</w:t>
      </w:r>
      <w:r>
        <w:rPr>
          <w:rFonts w:hint="eastAsia" w:ascii="宋体" w:hAnsi="宋体" w:eastAsia="宋体" w:cs="宋体"/>
          <w:color w:val="auto"/>
          <w:spacing w:val="-6"/>
          <w:highlight w:val="none"/>
          <w:u w:val="single"/>
        </w:rPr>
        <w:t>用的土</w:t>
      </w:r>
      <w:r>
        <w:rPr>
          <w:rFonts w:hint="eastAsia" w:ascii="宋体" w:hAnsi="宋体" w:eastAsia="宋体" w:cs="宋体"/>
          <w:color w:val="auto"/>
          <w:spacing w:val="-3"/>
          <w:highlight w:val="none"/>
          <w:u w:val="single"/>
        </w:rPr>
        <w:t>地，由承包人根据现场勘探情况结合施工现场所处位置自行解决</w:t>
      </w:r>
      <w:r>
        <w:rPr>
          <w:rFonts w:hint="eastAsia" w:ascii="宋体" w:hAnsi="宋体" w:eastAsia="宋体" w:cs="宋体"/>
          <w:color w:val="auto"/>
          <w:spacing w:val="-3"/>
          <w:highlight w:val="none"/>
        </w:rPr>
        <w:t>。</w:t>
      </w:r>
    </w:p>
    <w:p w14:paraId="571F59F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5"/>
          <w:highlight w:val="none"/>
        </w:rPr>
        <w:t>1</w:t>
      </w:r>
      <w:r>
        <w:rPr>
          <w:rFonts w:hint="eastAsia" w:ascii="宋体" w:hAnsi="宋体" w:eastAsia="宋体" w:cs="宋体"/>
          <w:color w:val="auto"/>
          <w:spacing w:val="-11"/>
          <w:highlight w:val="none"/>
        </w:rPr>
        <w:t>.3 法律</w:t>
      </w:r>
    </w:p>
    <w:p w14:paraId="2537F862">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适用于合同的其他</w:t>
      </w:r>
      <w:r>
        <w:rPr>
          <w:rFonts w:hint="eastAsia" w:ascii="宋体" w:hAnsi="宋体" w:eastAsia="宋体" w:cs="宋体"/>
          <w:color w:val="auto"/>
          <w:highlight w:val="none"/>
        </w:rPr>
        <w:t>规范性文件：</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22DDA4C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4 标准和规范</w:t>
      </w:r>
    </w:p>
    <w:p w14:paraId="773F9623">
      <w:pPr>
        <w:widowControl w:val="0"/>
        <w:tabs>
          <w:tab w:val="left" w:pos="126"/>
        </w:tabs>
        <w:spacing w:line="360" w:lineRule="auto"/>
        <w:ind w:left="12" w:right="4" w:firstLine="446"/>
        <w:rPr>
          <w:rFonts w:ascii="宋体" w:hAnsi="宋体" w:eastAsia="宋体" w:cs="宋体"/>
          <w:color w:val="auto"/>
          <w:highlight w:val="none"/>
        </w:rPr>
      </w:pPr>
      <w:r>
        <w:rPr>
          <w:rFonts w:hint="eastAsia" w:ascii="宋体" w:hAnsi="宋体" w:eastAsia="宋体" w:cs="宋体"/>
          <w:color w:val="auto"/>
          <w:spacing w:val="-8"/>
          <w:highlight w:val="none"/>
        </w:rPr>
        <w:t>1.4.1 适</w:t>
      </w:r>
      <w:r>
        <w:rPr>
          <w:rFonts w:hint="eastAsia" w:ascii="宋体" w:hAnsi="宋体" w:eastAsia="宋体" w:cs="宋体"/>
          <w:color w:val="auto"/>
          <w:spacing w:val="-7"/>
          <w:highlight w:val="none"/>
        </w:rPr>
        <w:t>用</w:t>
      </w:r>
      <w:r>
        <w:rPr>
          <w:rFonts w:hint="eastAsia" w:ascii="宋体" w:hAnsi="宋体" w:eastAsia="宋体" w:cs="宋体"/>
          <w:color w:val="auto"/>
          <w:spacing w:val="-4"/>
          <w:highlight w:val="none"/>
        </w:rPr>
        <w:t>于工程的标准规范包括：</w:t>
      </w:r>
      <w:r>
        <w:rPr>
          <w:rFonts w:hint="eastAsia" w:ascii="宋体" w:hAnsi="宋体" w:eastAsia="宋体" w:cs="宋体"/>
          <w:color w:val="auto"/>
          <w:spacing w:val="-4"/>
          <w:highlight w:val="none"/>
          <w:u w:val="single"/>
        </w:rPr>
        <w:t>除按通用条款约定外，承包人还必须遵守《民法典》、</w:t>
      </w:r>
      <w:r>
        <w:rPr>
          <w:rFonts w:hint="eastAsia" w:ascii="宋体" w:hAnsi="宋体" w:eastAsia="宋体" w:cs="宋体"/>
          <w:color w:val="auto"/>
          <w:spacing w:val="-12"/>
          <w:highlight w:val="none"/>
          <w:u w:val="single"/>
        </w:rPr>
        <w:t>《</w:t>
      </w:r>
      <w:r>
        <w:rPr>
          <w:rFonts w:hint="eastAsia" w:ascii="宋体" w:hAnsi="宋体" w:eastAsia="宋体" w:cs="宋体"/>
          <w:color w:val="auto"/>
          <w:spacing w:val="-11"/>
          <w:highlight w:val="none"/>
          <w:u w:val="single"/>
        </w:rPr>
        <w:t>政</w:t>
      </w:r>
      <w:r>
        <w:rPr>
          <w:rFonts w:hint="eastAsia" w:ascii="宋体" w:hAnsi="宋体" w:eastAsia="宋体" w:cs="宋体"/>
          <w:color w:val="auto"/>
          <w:spacing w:val="-6"/>
          <w:highlight w:val="none"/>
          <w:u w:val="single"/>
        </w:rPr>
        <w:t>府采购法》、《建筑安装工程承包合同条例》以及现行国家部门和地方性的法律、法规、桂</w:t>
      </w:r>
      <w:r>
        <w:rPr>
          <w:rFonts w:hint="eastAsia" w:ascii="宋体" w:hAnsi="宋体" w:eastAsia="宋体" w:cs="宋体"/>
          <w:color w:val="auto"/>
          <w:spacing w:val="1"/>
          <w:highlight w:val="none"/>
          <w:u w:val="single"/>
        </w:rPr>
        <w:t>林市</w:t>
      </w:r>
      <w:r>
        <w:rPr>
          <w:rFonts w:hint="eastAsia" w:ascii="宋体" w:hAnsi="宋体" w:eastAsia="宋体" w:cs="宋体"/>
          <w:color w:val="auto"/>
          <w:highlight w:val="none"/>
          <w:u w:val="single"/>
        </w:rPr>
        <w:t>有关条例规定</w:t>
      </w:r>
      <w:r>
        <w:rPr>
          <w:rFonts w:hint="eastAsia" w:ascii="宋体" w:hAnsi="宋体" w:eastAsia="宋体" w:cs="宋体"/>
          <w:color w:val="auto"/>
          <w:highlight w:val="none"/>
        </w:rPr>
        <w:t>。</w:t>
      </w:r>
    </w:p>
    <w:p w14:paraId="67BACFA9">
      <w:pPr>
        <w:widowControl w:val="0"/>
        <w:spacing w:line="360" w:lineRule="auto"/>
        <w:ind w:left="455"/>
        <w:outlineLvl w:val="0"/>
        <w:rPr>
          <w:rFonts w:ascii="宋体" w:hAnsi="宋体" w:eastAsia="宋体" w:cs="宋体"/>
          <w:color w:val="auto"/>
          <w:highlight w:val="none"/>
        </w:rPr>
      </w:pPr>
      <w:bookmarkStart w:id="26" w:name="_Toc12595"/>
      <w:r>
        <w:rPr>
          <w:rFonts w:hint="eastAsia" w:ascii="宋体" w:hAnsi="宋体" w:eastAsia="宋体" w:cs="宋体"/>
          <w:color w:val="auto"/>
          <w:spacing w:val="-1"/>
          <w:highlight w:val="none"/>
        </w:rPr>
        <w:t>1.4.2 发包人提供国外标准、规范的名</w:t>
      </w:r>
      <w:r>
        <w:rPr>
          <w:rFonts w:hint="eastAsia" w:ascii="宋体" w:hAnsi="宋体" w:eastAsia="宋体" w:cs="宋体"/>
          <w:color w:val="auto"/>
          <w:highlight w:val="none"/>
        </w:rPr>
        <w:t>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bookmarkEnd w:id="26"/>
    </w:p>
    <w:p w14:paraId="5AEC374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发包人提供国外标准</w:t>
      </w:r>
      <w:r>
        <w:rPr>
          <w:rFonts w:hint="eastAsia" w:ascii="宋体" w:hAnsi="宋体" w:eastAsia="宋体" w:cs="宋体"/>
          <w:color w:val="auto"/>
          <w:highlight w:val="none"/>
        </w:rPr>
        <w:t>、规范的份数：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534F573">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发包人提供国外标准</w:t>
      </w:r>
      <w:r>
        <w:rPr>
          <w:rFonts w:hint="eastAsia" w:ascii="宋体" w:hAnsi="宋体" w:eastAsia="宋体" w:cs="宋体"/>
          <w:color w:val="auto"/>
          <w:highlight w:val="none"/>
        </w:rPr>
        <w:t>、规范的名称：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19EC51FC">
      <w:pPr>
        <w:widowControl w:val="0"/>
        <w:spacing w:line="360" w:lineRule="auto"/>
        <w:ind w:left="631"/>
        <w:rPr>
          <w:rFonts w:ascii="宋体" w:hAnsi="宋体" w:eastAsia="宋体" w:cs="宋体"/>
          <w:color w:val="auto"/>
          <w:highlight w:val="none"/>
        </w:rPr>
      </w:pPr>
      <w:r>
        <w:rPr>
          <w:rFonts w:hint="eastAsia" w:ascii="宋体" w:hAnsi="宋体" w:eastAsia="宋体" w:cs="宋体"/>
          <w:color w:val="auto"/>
          <w:spacing w:val="-2"/>
          <w:highlight w:val="none"/>
        </w:rPr>
        <w:t>1.4.3 发包人对工程的技术标准和功能要求</w:t>
      </w:r>
      <w:r>
        <w:rPr>
          <w:rFonts w:hint="eastAsia" w:ascii="宋体" w:hAnsi="宋体" w:eastAsia="宋体" w:cs="宋体"/>
          <w:color w:val="auto"/>
          <w:spacing w:val="-1"/>
          <w:highlight w:val="none"/>
        </w:rPr>
        <w:t>的特殊要求：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F1DD9CF">
      <w:pPr>
        <w:widowControl w:val="0"/>
        <w:spacing w:line="360" w:lineRule="auto"/>
        <w:ind w:left="455"/>
        <w:outlineLvl w:val="0"/>
        <w:rPr>
          <w:rFonts w:ascii="宋体" w:hAnsi="宋体" w:eastAsia="宋体" w:cs="宋体"/>
          <w:color w:val="auto"/>
          <w:highlight w:val="none"/>
        </w:rPr>
      </w:pPr>
      <w:bookmarkStart w:id="27" w:name="_Toc3381"/>
      <w:r>
        <w:rPr>
          <w:rFonts w:hint="eastAsia" w:ascii="宋体" w:hAnsi="宋体" w:eastAsia="宋体" w:cs="宋体"/>
          <w:color w:val="auto"/>
          <w:spacing w:val="-2"/>
          <w:highlight w:val="none"/>
        </w:rPr>
        <w:t>1.5 合同文</w:t>
      </w:r>
      <w:r>
        <w:rPr>
          <w:rFonts w:hint="eastAsia" w:ascii="宋体" w:hAnsi="宋体" w:eastAsia="宋体" w:cs="宋体"/>
          <w:color w:val="auto"/>
          <w:spacing w:val="-1"/>
          <w:highlight w:val="none"/>
        </w:rPr>
        <w:t>件的优先顺序</w:t>
      </w:r>
      <w:bookmarkEnd w:id="27"/>
    </w:p>
    <w:p w14:paraId="40521F83">
      <w:pPr>
        <w:widowControl w:val="0"/>
        <w:tabs>
          <w:tab w:val="left" w:pos="131"/>
          <w:tab w:val="left" w:pos="9880"/>
        </w:tabs>
        <w:spacing w:line="360" w:lineRule="auto"/>
        <w:ind w:left="12" w:right="18" w:firstLine="429"/>
        <w:rPr>
          <w:rFonts w:ascii="宋体" w:hAnsi="宋体" w:eastAsia="宋体" w:cs="宋体"/>
          <w:color w:val="auto"/>
          <w:highlight w:val="none"/>
        </w:rPr>
      </w:pPr>
      <w:r>
        <w:rPr>
          <w:rFonts w:hint="eastAsia" w:ascii="宋体" w:hAnsi="宋体" w:eastAsia="宋体" w:cs="宋体"/>
          <w:color w:val="auto"/>
          <w:spacing w:val="-8"/>
          <w:highlight w:val="none"/>
        </w:rPr>
        <w:t>合同文件</w:t>
      </w:r>
      <w:r>
        <w:rPr>
          <w:rFonts w:hint="eastAsia" w:ascii="宋体" w:hAnsi="宋体" w:eastAsia="宋体" w:cs="宋体"/>
          <w:color w:val="auto"/>
          <w:spacing w:val="-4"/>
          <w:highlight w:val="none"/>
        </w:rPr>
        <w:t>组成及优先顺序为：</w:t>
      </w:r>
      <w:r>
        <w:rPr>
          <w:rFonts w:hint="eastAsia" w:ascii="宋体" w:hAnsi="宋体" w:eastAsia="宋体" w:cs="宋体"/>
          <w:color w:val="auto"/>
          <w:spacing w:val="-4"/>
          <w:highlight w:val="none"/>
          <w:u w:val="single"/>
        </w:rPr>
        <w:t>(1)合同协议书；(2)中标通知书；(3)投标文件及其附件；</w:t>
      </w:r>
      <w:r>
        <w:rPr>
          <w:rFonts w:hint="eastAsia" w:ascii="宋体" w:hAnsi="宋体" w:eastAsia="宋体" w:cs="宋体"/>
          <w:color w:val="auto"/>
          <w:spacing w:val="2"/>
          <w:highlight w:val="none"/>
          <w:u w:val="single"/>
        </w:rPr>
        <w:t>(4)</w:t>
      </w:r>
      <w:r>
        <w:rPr>
          <w:rFonts w:hint="eastAsia" w:ascii="宋体" w:hAnsi="宋体" w:eastAsia="宋体" w:cs="宋体"/>
          <w:color w:val="auto"/>
          <w:spacing w:val="1"/>
          <w:highlight w:val="none"/>
          <w:u w:val="single"/>
        </w:rPr>
        <w:t>本合同专用条款；(5)本合同通用条款；(6)技术标准和要求；(7)图纸(含图纸修改通</w:t>
      </w:r>
      <w:r>
        <w:rPr>
          <w:rFonts w:hint="eastAsia" w:ascii="宋体" w:hAnsi="宋体" w:eastAsia="宋体" w:cs="宋体"/>
          <w:color w:val="auto"/>
          <w:spacing w:val="-4"/>
          <w:highlight w:val="none"/>
          <w:u w:val="single"/>
        </w:rPr>
        <w:t>知</w:t>
      </w:r>
      <w:r>
        <w:rPr>
          <w:rFonts w:hint="eastAsia" w:ascii="宋体" w:hAnsi="宋体" w:eastAsia="宋体" w:cs="宋体"/>
          <w:color w:val="auto"/>
          <w:spacing w:val="-3"/>
          <w:highlight w:val="none"/>
          <w:u w:val="single"/>
        </w:rPr>
        <w:t>单及图纸设计变更文件)；(8)已标价工程量清单；(9)本工程预算控制价造价成果文件；(1</w:t>
      </w:r>
      <w:r>
        <w:rPr>
          <w:rFonts w:hint="eastAsia" w:ascii="宋体" w:hAnsi="宋体" w:eastAsia="宋体" w:cs="宋体"/>
          <w:color w:val="auto"/>
          <w:spacing w:val="1"/>
          <w:highlight w:val="none"/>
          <w:u w:val="single"/>
        </w:rPr>
        <w:t>0)招</w:t>
      </w:r>
      <w:r>
        <w:rPr>
          <w:rFonts w:hint="eastAsia" w:ascii="宋体" w:hAnsi="宋体" w:eastAsia="宋体" w:cs="宋体"/>
          <w:color w:val="auto"/>
          <w:highlight w:val="none"/>
          <w:u w:val="single"/>
        </w:rPr>
        <w:t>标文件；(11)其他合同文件</w:t>
      </w:r>
      <w:r>
        <w:rPr>
          <w:rFonts w:hint="eastAsia" w:ascii="宋体" w:hAnsi="宋体" w:eastAsia="宋体" w:cs="宋体"/>
          <w:color w:val="auto"/>
          <w:highlight w:val="none"/>
        </w:rPr>
        <w:t>。</w:t>
      </w:r>
    </w:p>
    <w:p w14:paraId="1EECC02B">
      <w:pPr>
        <w:widowControl w:val="0"/>
        <w:spacing w:line="360" w:lineRule="auto"/>
        <w:ind w:left="455"/>
        <w:outlineLvl w:val="0"/>
        <w:rPr>
          <w:rFonts w:ascii="宋体" w:hAnsi="宋体" w:eastAsia="宋体" w:cs="宋体"/>
          <w:color w:val="auto"/>
          <w:highlight w:val="none"/>
        </w:rPr>
      </w:pPr>
      <w:bookmarkStart w:id="28" w:name="_Toc12269"/>
      <w:r>
        <w:rPr>
          <w:rFonts w:hint="eastAsia" w:ascii="宋体" w:hAnsi="宋体" w:eastAsia="宋体" w:cs="宋体"/>
          <w:color w:val="auto"/>
          <w:spacing w:val="-2"/>
          <w:highlight w:val="none"/>
        </w:rPr>
        <w:t>1.6 图纸和承包</w:t>
      </w:r>
      <w:r>
        <w:rPr>
          <w:rFonts w:hint="eastAsia" w:ascii="宋体" w:hAnsi="宋体" w:eastAsia="宋体" w:cs="宋体"/>
          <w:color w:val="auto"/>
          <w:spacing w:val="-1"/>
          <w:highlight w:val="none"/>
        </w:rPr>
        <w:t>人文件</w:t>
      </w:r>
      <w:bookmarkEnd w:id="28"/>
    </w:p>
    <w:p w14:paraId="288AA7E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 图纸的提</w:t>
      </w:r>
      <w:r>
        <w:rPr>
          <w:rFonts w:hint="eastAsia" w:ascii="宋体" w:hAnsi="宋体" w:eastAsia="宋体" w:cs="宋体"/>
          <w:color w:val="auto"/>
          <w:spacing w:val="-1"/>
          <w:highlight w:val="none"/>
        </w:rPr>
        <w:t>供</w:t>
      </w:r>
    </w:p>
    <w:p w14:paraId="11409A8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5"/>
          <w:highlight w:val="none"/>
        </w:rPr>
        <w:t>发</w:t>
      </w:r>
      <w:r>
        <w:rPr>
          <w:rFonts w:hint="eastAsia" w:ascii="宋体" w:hAnsi="宋体" w:eastAsia="宋体" w:cs="宋体"/>
          <w:color w:val="auto"/>
          <w:spacing w:val="-4"/>
          <w:highlight w:val="none"/>
        </w:rPr>
        <w:t>包人向承包人提供图纸的期限：</w:t>
      </w:r>
      <w:r>
        <w:rPr>
          <w:rFonts w:hint="eastAsia" w:ascii="宋体" w:hAnsi="宋体" w:eastAsia="宋体" w:cs="宋体"/>
          <w:color w:val="auto"/>
          <w:spacing w:val="-4"/>
          <w:highlight w:val="none"/>
          <w:u w:val="single"/>
        </w:rPr>
        <w:t>合同签订生效后7天内</w:t>
      </w:r>
      <w:r>
        <w:rPr>
          <w:rFonts w:hint="eastAsia" w:ascii="宋体" w:hAnsi="宋体" w:eastAsia="宋体" w:cs="宋体"/>
          <w:color w:val="auto"/>
          <w:spacing w:val="-4"/>
          <w:highlight w:val="none"/>
        </w:rPr>
        <w:t>；</w:t>
      </w:r>
    </w:p>
    <w:p w14:paraId="3314B215">
      <w:pPr>
        <w:widowControl w:val="0"/>
        <w:spacing w:line="360" w:lineRule="auto"/>
        <w:ind w:left="442" w:right="17"/>
        <w:rPr>
          <w:rFonts w:ascii="宋体" w:hAnsi="宋体" w:eastAsia="宋体" w:cs="宋体"/>
          <w:color w:val="auto"/>
          <w:highlight w:val="none"/>
        </w:rPr>
      </w:pPr>
      <w:r>
        <w:rPr>
          <w:rFonts w:hint="eastAsia" w:ascii="宋体" w:hAnsi="宋体" w:eastAsia="宋体" w:cs="宋体"/>
          <w:color w:val="auto"/>
          <w:spacing w:val="-5"/>
          <w:highlight w:val="none"/>
        </w:rPr>
        <w:t>发包人向承包人提供图纸的数量：</w:t>
      </w:r>
      <w:r>
        <w:rPr>
          <w:rFonts w:hint="eastAsia" w:ascii="宋体" w:hAnsi="宋体" w:eastAsia="宋体" w:cs="宋体"/>
          <w:color w:val="auto"/>
          <w:spacing w:val="-5"/>
          <w:highlight w:val="none"/>
          <w:u w:val="single"/>
        </w:rPr>
        <w:t>合同签订生效后5天内向承包人免费提供施工图纸捌套</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spacing w:val="-5"/>
          <w:highlight w:val="none"/>
        </w:rPr>
        <w:t>发包人向承包人提供图纸的内容：</w:t>
      </w:r>
      <w:r>
        <w:rPr>
          <w:rFonts w:hint="eastAsia" w:ascii="宋体" w:hAnsi="宋体" w:eastAsia="宋体" w:cs="宋体"/>
          <w:color w:val="auto"/>
          <w:spacing w:val="-5"/>
          <w:highlight w:val="none"/>
          <w:u w:val="single"/>
        </w:rPr>
        <w:t>全套施工图</w:t>
      </w:r>
      <w:r>
        <w:rPr>
          <w:rFonts w:hint="eastAsia" w:ascii="宋体" w:hAnsi="宋体" w:eastAsia="宋体" w:cs="宋体"/>
          <w:color w:val="auto"/>
          <w:spacing w:val="-5"/>
          <w:highlight w:val="none"/>
        </w:rPr>
        <w:t>。</w:t>
      </w:r>
    </w:p>
    <w:p w14:paraId="783AA74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1.6.4 承包人文</w:t>
      </w:r>
      <w:r>
        <w:rPr>
          <w:rFonts w:hint="eastAsia" w:ascii="宋体" w:hAnsi="宋体" w:eastAsia="宋体" w:cs="宋体"/>
          <w:color w:val="auto"/>
          <w:spacing w:val="-1"/>
          <w:highlight w:val="none"/>
        </w:rPr>
        <w:t>件</w:t>
      </w:r>
    </w:p>
    <w:p w14:paraId="117050E4">
      <w:pPr>
        <w:widowControl w:val="0"/>
        <w:spacing w:line="360" w:lineRule="auto"/>
        <w:ind w:left="440" w:right="1230" w:firstLine="14"/>
        <w:rPr>
          <w:rFonts w:ascii="宋体" w:hAnsi="宋体" w:eastAsia="宋体" w:cs="宋体"/>
          <w:color w:val="auto"/>
          <w:highlight w:val="none"/>
        </w:rPr>
      </w:pPr>
      <w:r>
        <w:rPr>
          <w:rFonts w:hint="eastAsia" w:ascii="宋体" w:hAnsi="宋体" w:eastAsia="宋体" w:cs="宋体"/>
          <w:color w:val="auto"/>
          <w:spacing w:val="-5"/>
          <w:highlight w:val="none"/>
        </w:rPr>
        <w:t>需要由承包人提供的文件，包括：</w:t>
      </w:r>
      <w:r>
        <w:rPr>
          <w:rFonts w:hint="eastAsia" w:ascii="宋体" w:hAnsi="宋体" w:eastAsia="宋体" w:cs="宋体"/>
          <w:color w:val="auto"/>
          <w:spacing w:val="-5"/>
          <w:highlight w:val="none"/>
          <w:u w:val="single"/>
        </w:rPr>
        <w:t>施工图以外的大样图、加工图、标准图</w:t>
      </w:r>
      <w:r>
        <w:rPr>
          <w:rFonts w:hint="eastAsia" w:ascii="宋体" w:hAnsi="宋体" w:eastAsia="宋体" w:cs="宋体"/>
          <w:color w:val="auto"/>
          <w:spacing w:val="-4"/>
          <w:highlight w:val="none"/>
          <w:u w:val="single"/>
        </w:rPr>
        <w:t>等</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spacing w:val="-16"/>
          <w:highlight w:val="none"/>
        </w:rPr>
        <w:t>承</w:t>
      </w:r>
      <w:r>
        <w:rPr>
          <w:rFonts w:hint="eastAsia" w:ascii="宋体" w:hAnsi="宋体" w:eastAsia="宋体" w:cs="宋体"/>
          <w:color w:val="auto"/>
          <w:spacing w:val="-15"/>
          <w:highlight w:val="none"/>
        </w:rPr>
        <w:t>包</w:t>
      </w:r>
      <w:r>
        <w:rPr>
          <w:rFonts w:hint="eastAsia" w:ascii="宋体" w:hAnsi="宋体" w:eastAsia="宋体" w:cs="宋体"/>
          <w:color w:val="auto"/>
          <w:spacing w:val="-8"/>
          <w:highlight w:val="none"/>
        </w:rPr>
        <w:t>人提供的文件的期限为：</w:t>
      </w:r>
      <w:r>
        <w:rPr>
          <w:rFonts w:hint="eastAsia" w:ascii="宋体" w:hAnsi="宋体" w:eastAsia="宋体" w:cs="宋体"/>
          <w:color w:val="auto"/>
          <w:spacing w:val="-8"/>
          <w:highlight w:val="none"/>
          <w:u w:val="single"/>
        </w:rPr>
        <w:t>开始施工前7天内</w:t>
      </w:r>
      <w:r>
        <w:rPr>
          <w:rFonts w:hint="eastAsia" w:ascii="宋体" w:hAnsi="宋体" w:eastAsia="宋体" w:cs="宋体"/>
          <w:color w:val="auto"/>
          <w:spacing w:val="-8"/>
          <w:highlight w:val="none"/>
        </w:rPr>
        <w:t>；</w:t>
      </w:r>
    </w:p>
    <w:p w14:paraId="7053E0D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9"/>
          <w:highlight w:val="none"/>
        </w:rPr>
        <w:t>承包人提供的文件的数量为：</w:t>
      </w:r>
      <w:r>
        <w:rPr>
          <w:rFonts w:hint="eastAsia" w:ascii="宋体" w:hAnsi="宋体" w:eastAsia="宋体" w:cs="宋体"/>
          <w:color w:val="auto"/>
          <w:spacing w:val="-9"/>
          <w:highlight w:val="none"/>
          <w:u w:val="single"/>
        </w:rPr>
        <w:t>8份</w:t>
      </w:r>
      <w:r>
        <w:rPr>
          <w:rFonts w:hint="eastAsia" w:ascii="宋体" w:hAnsi="宋体" w:eastAsia="宋体" w:cs="宋体"/>
          <w:color w:val="auto"/>
          <w:spacing w:val="-9"/>
          <w:highlight w:val="none"/>
        </w:rPr>
        <w:t>；</w:t>
      </w:r>
    </w:p>
    <w:p w14:paraId="276A60E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承包人提供的文件的形式为：</w:t>
      </w:r>
      <w:r>
        <w:rPr>
          <w:rFonts w:hint="eastAsia" w:ascii="宋体" w:hAnsi="宋体" w:eastAsia="宋体" w:cs="宋体"/>
          <w:color w:val="auto"/>
          <w:spacing w:val="-6"/>
          <w:highlight w:val="none"/>
          <w:u w:val="single"/>
        </w:rPr>
        <w:t>纸质版</w:t>
      </w:r>
      <w:r>
        <w:rPr>
          <w:rFonts w:hint="eastAsia" w:ascii="宋体" w:hAnsi="宋体" w:eastAsia="宋体" w:cs="宋体"/>
          <w:color w:val="auto"/>
          <w:spacing w:val="-6"/>
          <w:highlight w:val="none"/>
        </w:rPr>
        <w:t>；</w:t>
      </w:r>
    </w:p>
    <w:p w14:paraId="5F8B36E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6"/>
          <w:highlight w:val="none"/>
        </w:rPr>
        <w:t>发</w:t>
      </w:r>
      <w:r>
        <w:rPr>
          <w:rFonts w:hint="eastAsia" w:ascii="宋体" w:hAnsi="宋体" w:eastAsia="宋体" w:cs="宋体"/>
          <w:color w:val="auto"/>
          <w:spacing w:val="-13"/>
          <w:highlight w:val="none"/>
        </w:rPr>
        <w:t>包</w:t>
      </w:r>
      <w:r>
        <w:rPr>
          <w:rFonts w:hint="eastAsia" w:ascii="宋体" w:hAnsi="宋体" w:eastAsia="宋体" w:cs="宋体"/>
          <w:color w:val="auto"/>
          <w:spacing w:val="-8"/>
          <w:highlight w:val="none"/>
        </w:rPr>
        <w:t>人审批承包人文件的期限：</w:t>
      </w:r>
      <w:r>
        <w:rPr>
          <w:rFonts w:hint="eastAsia" w:ascii="宋体" w:hAnsi="宋体" w:eastAsia="宋体" w:cs="宋体"/>
          <w:color w:val="auto"/>
          <w:spacing w:val="-8"/>
          <w:highlight w:val="none"/>
          <w:u w:val="single"/>
        </w:rPr>
        <w:t xml:space="preserve"> 7 天</w:t>
      </w:r>
      <w:r>
        <w:rPr>
          <w:rFonts w:hint="eastAsia" w:ascii="宋体" w:hAnsi="宋体" w:eastAsia="宋体" w:cs="宋体"/>
          <w:color w:val="auto"/>
          <w:spacing w:val="-8"/>
          <w:highlight w:val="none"/>
        </w:rPr>
        <w:t>。</w:t>
      </w:r>
    </w:p>
    <w:p w14:paraId="4D98763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1.6.5 现场图</w:t>
      </w:r>
      <w:r>
        <w:rPr>
          <w:rFonts w:hint="eastAsia" w:ascii="宋体" w:hAnsi="宋体" w:eastAsia="宋体" w:cs="宋体"/>
          <w:color w:val="auto"/>
          <w:spacing w:val="-1"/>
          <w:highlight w:val="none"/>
        </w:rPr>
        <w:t>纸准备</w:t>
      </w:r>
    </w:p>
    <w:p w14:paraId="1BB24F3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关于现场图纸准备</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444BB91E">
      <w:pPr>
        <w:widowControl w:val="0"/>
        <w:spacing w:line="360" w:lineRule="auto"/>
        <w:ind w:left="455"/>
        <w:outlineLvl w:val="0"/>
        <w:rPr>
          <w:rFonts w:ascii="宋体" w:hAnsi="宋体" w:eastAsia="宋体" w:cs="宋体"/>
          <w:color w:val="auto"/>
          <w:highlight w:val="none"/>
        </w:rPr>
      </w:pPr>
      <w:bookmarkStart w:id="29" w:name="_Toc25085"/>
      <w:r>
        <w:rPr>
          <w:rFonts w:hint="eastAsia" w:ascii="宋体" w:hAnsi="宋体" w:eastAsia="宋体" w:cs="宋体"/>
          <w:color w:val="auto"/>
          <w:spacing w:val="-3"/>
          <w:highlight w:val="none"/>
        </w:rPr>
        <w:t>1.7 联</w:t>
      </w:r>
      <w:r>
        <w:rPr>
          <w:rFonts w:hint="eastAsia" w:ascii="宋体" w:hAnsi="宋体" w:eastAsia="宋体" w:cs="宋体"/>
          <w:color w:val="auto"/>
          <w:spacing w:val="-2"/>
          <w:highlight w:val="none"/>
        </w:rPr>
        <w:t>络</w:t>
      </w:r>
      <w:bookmarkEnd w:id="29"/>
    </w:p>
    <w:p w14:paraId="600016B1">
      <w:pPr>
        <w:widowControl w:val="0"/>
        <w:spacing w:line="360" w:lineRule="auto"/>
        <w:ind w:left="22" w:firstLine="433"/>
        <w:rPr>
          <w:rFonts w:ascii="宋体" w:hAnsi="宋体" w:eastAsia="宋体" w:cs="宋体"/>
          <w:color w:val="auto"/>
          <w:highlight w:val="none"/>
        </w:rPr>
      </w:pPr>
      <w:r>
        <w:rPr>
          <w:rFonts w:hint="eastAsia" w:ascii="宋体" w:hAnsi="宋体" w:eastAsia="宋体" w:cs="宋体"/>
          <w:color w:val="auto"/>
          <w:spacing w:val="-8"/>
          <w:highlight w:val="none"/>
        </w:rPr>
        <w:t>1.7</w:t>
      </w:r>
      <w:r>
        <w:rPr>
          <w:rFonts w:hint="eastAsia" w:ascii="宋体" w:hAnsi="宋体" w:eastAsia="宋体" w:cs="宋体"/>
          <w:color w:val="auto"/>
          <w:spacing w:val="-4"/>
          <w:highlight w:val="none"/>
        </w:rPr>
        <w:t>.1 发包人和承包人应当在</w:t>
      </w:r>
      <w:r>
        <w:rPr>
          <w:rFonts w:hint="eastAsia" w:ascii="宋体" w:hAnsi="宋体" w:eastAsia="宋体" w:cs="宋体"/>
          <w:color w:val="auto"/>
          <w:spacing w:val="-4"/>
          <w:highlight w:val="none"/>
          <w:u w:val="single"/>
        </w:rPr>
        <w:t xml:space="preserve"> 7 </w:t>
      </w:r>
      <w:r>
        <w:rPr>
          <w:rFonts w:hint="eastAsia" w:ascii="宋体" w:hAnsi="宋体" w:eastAsia="宋体" w:cs="宋体"/>
          <w:color w:val="auto"/>
          <w:spacing w:val="-4"/>
          <w:highlight w:val="none"/>
        </w:rPr>
        <w:t>天内将与合同有关的通知、批准、证明、证书、指示、</w:t>
      </w:r>
      <w:r>
        <w:rPr>
          <w:rFonts w:hint="eastAsia" w:ascii="宋体" w:hAnsi="宋体" w:eastAsia="宋体" w:cs="宋体"/>
          <w:color w:val="auto"/>
          <w:spacing w:val="-1"/>
          <w:highlight w:val="none"/>
        </w:rPr>
        <w:t>指令、要求</w:t>
      </w:r>
      <w:r>
        <w:rPr>
          <w:rFonts w:hint="eastAsia" w:ascii="宋体" w:hAnsi="宋体" w:eastAsia="宋体" w:cs="宋体"/>
          <w:color w:val="auto"/>
          <w:highlight w:val="none"/>
        </w:rPr>
        <w:t>、请求、同意、意见、确定和决定等书面函件送达对方当事人。</w:t>
      </w:r>
    </w:p>
    <w:p w14:paraId="04D170F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.7.2 发包人接收文件的地点：</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35444EB1">
      <w:pPr>
        <w:widowControl w:val="0"/>
        <w:spacing w:line="360" w:lineRule="auto"/>
        <w:ind w:firstLine="416" w:firstLineChars="200"/>
        <w:rPr>
          <w:rFonts w:ascii="宋体" w:hAnsi="宋体" w:eastAsia="宋体" w:cs="宋体"/>
          <w:color w:val="auto"/>
          <w:highlight w:val="none"/>
        </w:rPr>
      </w:pPr>
      <w:r>
        <w:rPr>
          <w:rFonts w:hint="eastAsia" w:ascii="宋体" w:hAnsi="宋体" w:eastAsia="宋体" w:cs="宋体"/>
          <w:color w:val="auto"/>
          <w:spacing w:val="-1"/>
          <w:highlight w:val="none"/>
        </w:rPr>
        <w:t>发包人指定的接收人为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4941D1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承包人</w:t>
      </w:r>
      <w:r>
        <w:rPr>
          <w:rFonts w:hint="eastAsia" w:ascii="宋体" w:hAnsi="宋体" w:eastAsia="宋体" w:cs="宋体"/>
          <w:color w:val="auto"/>
          <w:spacing w:val="-4"/>
          <w:highlight w:val="none"/>
        </w:rPr>
        <w:t>接收文件的地点：</w:t>
      </w:r>
      <w:r>
        <w:rPr>
          <w:rFonts w:hint="eastAsia" w:ascii="宋体" w:hAnsi="宋体" w:eastAsia="宋体" w:cs="宋体"/>
          <w:color w:val="auto"/>
          <w:highlight w:val="none"/>
          <w:u w:val="single"/>
        </w:rPr>
        <w:t xml:space="preserve"> 项目部 </w:t>
      </w:r>
      <w:r>
        <w:rPr>
          <w:rFonts w:hint="eastAsia" w:ascii="宋体" w:hAnsi="宋体" w:eastAsia="宋体" w:cs="宋体"/>
          <w:color w:val="auto"/>
          <w:spacing w:val="-4"/>
          <w:highlight w:val="none"/>
        </w:rPr>
        <w:t>；</w:t>
      </w:r>
    </w:p>
    <w:p w14:paraId="6DE6CBE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承包人</w:t>
      </w:r>
      <w:r>
        <w:rPr>
          <w:rFonts w:hint="eastAsia" w:ascii="宋体" w:hAnsi="宋体" w:eastAsia="宋体" w:cs="宋体"/>
          <w:color w:val="auto"/>
          <w:spacing w:val="-4"/>
          <w:highlight w:val="none"/>
        </w:rPr>
        <w:t>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4"/>
          <w:highlight w:val="none"/>
        </w:rPr>
        <w:t>。</w:t>
      </w:r>
    </w:p>
    <w:p w14:paraId="3283D5A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监理人</w:t>
      </w:r>
      <w:r>
        <w:rPr>
          <w:rFonts w:hint="eastAsia" w:ascii="宋体" w:hAnsi="宋体" w:eastAsia="宋体" w:cs="宋体"/>
          <w:color w:val="auto"/>
          <w:spacing w:val="-5"/>
          <w:highlight w:val="none"/>
        </w:rPr>
        <w:t>接</w:t>
      </w:r>
      <w:r>
        <w:rPr>
          <w:rFonts w:hint="eastAsia" w:ascii="宋体" w:hAnsi="宋体" w:eastAsia="宋体" w:cs="宋体"/>
          <w:color w:val="auto"/>
          <w:spacing w:val="-4"/>
          <w:highlight w:val="none"/>
        </w:rPr>
        <w:t>收文件的地点：</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4"/>
          <w:highlight w:val="none"/>
        </w:rPr>
        <w:t>；</w:t>
      </w:r>
    </w:p>
    <w:p w14:paraId="1303A67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监理人</w:t>
      </w:r>
      <w:r>
        <w:rPr>
          <w:rFonts w:hint="eastAsia" w:ascii="宋体" w:hAnsi="宋体" w:eastAsia="宋体" w:cs="宋体"/>
          <w:color w:val="auto"/>
          <w:spacing w:val="-5"/>
          <w:highlight w:val="none"/>
        </w:rPr>
        <w:t>指</w:t>
      </w:r>
      <w:r>
        <w:rPr>
          <w:rFonts w:hint="eastAsia" w:ascii="宋体" w:hAnsi="宋体" w:eastAsia="宋体" w:cs="宋体"/>
          <w:color w:val="auto"/>
          <w:spacing w:val="-4"/>
          <w:highlight w:val="none"/>
        </w:rPr>
        <w:t>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4F3A88">
      <w:pPr>
        <w:widowControl w:val="0"/>
        <w:spacing w:line="360" w:lineRule="auto"/>
        <w:ind w:left="455"/>
        <w:outlineLvl w:val="0"/>
        <w:rPr>
          <w:rFonts w:ascii="宋体" w:hAnsi="宋体" w:eastAsia="宋体" w:cs="宋体"/>
          <w:color w:val="auto"/>
          <w:highlight w:val="none"/>
        </w:rPr>
      </w:pPr>
      <w:bookmarkStart w:id="30" w:name="_Toc465"/>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10 交通运输</w:t>
      </w:r>
      <w:bookmarkEnd w:id="30"/>
    </w:p>
    <w:p w14:paraId="505A43F9">
      <w:pPr>
        <w:widowControl w:val="0"/>
        <w:spacing w:line="360" w:lineRule="auto"/>
        <w:ind w:left="455"/>
        <w:outlineLvl w:val="0"/>
        <w:rPr>
          <w:rFonts w:ascii="宋体" w:hAnsi="宋体" w:eastAsia="宋体" w:cs="宋体"/>
          <w:color w:val="auto"/>
          <w:highlight w:val="none"/>
        </w:rPr>
      </w:pPr>
      <w:bookmarkStart w:id="31" w:name="_Toc12857"/>
      <w:r>
        <w:rPr>
          <w:rFonts w:hint="eastAsia" w:ascii="宋体" w:hAnsi="宋体" w:eastAsia="宋体" w:cs="宋体"/>
          <w:color w:val="auto"/>
          <w:spacing w:val="-2"/>
          <w:highlight w:val="none"/>
        </w:rPr>
        <w:t xml:space="preserve">1.10.1 </w:t>
      </w:r>
      <w:r>
        <w:rPr>
          <w:rFonts w:hint="eastAsia" w:ascii="宋体" w:hAnsi="宋体" w:eastAsia="宋体" w:cs="宋体"/>
          <w:color w:val="auto"/>
          <w:spacing w:val="-1"/>
          <w:highlight w:val="none"/>
        </w:rPr>
        <w:t>出入现场的权利</w:t>
      </w:r>
      <w:bookmarkEnd w:id="31"/>
    </w:p>
    <w:p w14:paraId="2A278699">
      <w:pPr>
        <w:widowControl w:val="0"/>
        <w:spacing w:line="360" w:lineRule="auto"/>
        <w:ind w:left="443"/>
        <w:outlineLvl w:val="0"/>
        <w:rPr>
          <w:rFonts w:ascii="宋体" w:hAnsi="宋体" w:eastAsia="宋体" w:cs="宋体"/>
          <w:color w:val="auto"/>
          <w:highlight w:val="none"/>
        </w:rPr>
      </w:pPr>
      <w:bookmarkStart w:id="32" w:name="_Toc7043"/>
      <w:r>
        <w:rPr>
          <w:rFonts w:hint="eastAsia" w:ascii="宋体" w:hAnsi="宋体" w:eastAsia="宋体" w:cs="宋体"/>
          <w:color w:val="auto"/>
          <w:spacing w:val="-6"/>
          <w:highlight w:val="none"/>
        </w:rPr>
        <w:t>关</w:t>
      </w:r>
      <w:r>
        <w:rPr>
          <w:rFonts w:hint="eastAsia" w:ascii="宋体" w:hAnsi="宋体" w:eastAsia="宋体" w:cs="宋体"/>
          <w:color w:val="auto"/>
          <w:spacing w:val="-5"/>
          <w:highlight w:val="none"/>
        </w:rPr>
        <w:t>于出入现场的权利的约定：</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bookmarkEnd w:id="32"/>
    </w:p>
    <w:p w14:paraId="2C07098C">
      <w:pPr>
        <w:widowControl w:val="0"/>
        <w:spacing w:line="360" w:lineRule="auto"/>
        <w:ind w:left="455"/>
        <w:outlineLvl w:val="0"/>
        <w:rPr>
          <w:rFonts w:ascii="宋体" w:hAnsi="宋体" w:eastAsia="宋体" w:cs="宋体"/>
          <w:color w:val="auto"/>
          <w:highlight w:val="none"/>
        </w:rPr>
      </w:pPr>
      <w:bookmarkStart w:id="33" w:name="_Toc12690"/>
      <w:r>
        <w:rPr>
          <w:rFonts w:hint="eastAsia" w:ascii="宋体" w:hAnsi="宋体" w:eastAsia="宋体" w:cs="宋体"/>
          <w:color w:val="auto"/>
          <w:spacing w:val="-2"/>
          <w:highlight w:val="none"/>
        </w:rPr>
        <w:t>1.10.3 场内交</w:t>
      </w:r>
      <w:r>
        <w:rPr>
          <w:rFonts w:hint="eastAsia" w:ascii="宋体" w:hAnsi="宋体" w:eastAsia="宋体" w:cs="宋体"/>
          <w:color w:val="auto"/>
          <w:spacing w:val="-1"/>
          <w:highlight w:val="none"/>
        </w:rPr>
        <w:t>通</w:t>
      </w:r>
      <w:bookmarkEnd w:id="33"/>
    </w:p>
    <w:p w14:paraId="725E5F4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关于场外交通和</w:t>
      </w:r>
      <w:r>
        <w:rPr>
          <w:rFonts w:hint="eastAsia" w:ascii="宋体" w:hAnsi="宋体" w:eastAsia="宋体" w:cs="宋体"/>
          <w:color w:val="auto"/>
          <w:spacing w:val="-3"/>
          <w:highlight w:val="none"/>
        </w:rPr>
        <w:t>场内交通的边界的约定：</w:t>
      </w:r>
      <w:r>
        <w:rPr>
          <w:rFonts w:hint="eastAsia" w:ascii="宋体" w:hAnsi="宋体" w:eastAsia="宋体" w:cs="宋体"/>
          <w:color w:val="auto"/>
          <w:spacing w:val="-3"/>
          <w:highlight w:val="none"/>
          <w:u w:val="single"/>
        </w:rPr>
        <w:t>施工界定的红线范围内</w:t>
      </w:r>
      <w:r>
        <w:rPr>
          <w:rFonts w:hint="eastAsia" w:ascii="宋体" w:hAnsi="宋体" w:eastAsia="宋体" w:cs="宋体"/>
          <w:color w:val="auto"/>
          <w:spacing w:val="-3"/>
          <w:highlight w:val="none"/>
        </w:rPr>
        <w:t>。</w:t>
      </w:r>
    </w:p>
    <w:p w14:paraId="36BE22F3">
      <w:pPr>
        <w:widowControl w:val="0"/>
        <w:spacing w:line="360" w:lineRule="auto"/>
        <w:ind w:left="28" w:right="151" w:firstLine="415"/>
        <w:rPr>
          <w:rFonts w:ascii="宋体" w:hAnsi="宋体" w:eastAsia="宋体" w:cs="宋体"/>
          <w:color w:val="auto"/>
          <w:highlight w:val="none"/>
        </w:rPr>
      </w:pPr>
      <w:r>
        <w:rPr>
          <w:rFonts w:hint="eastAsia" w:ascii="宋体" w:hAnsi="宋体" w:eastAsia="宋体" w:cs="宋体"/>
          <w:color w:val="auto"/>
          <w:spacing w:val="-4"/>
          <w:highlight w:val="none"/>
        </w:rPr>
        <w:t>关于发包人向承包人免费提供满</w:t>
      </w:r>
      <w:r>
        <w:rPr>
          <w:rFonts w:hint="eastAsia" w:ascii="宋体" w:hAnsi="宋体" w:eastAsia="宋体" w:cs="宋体"/>
          <w:color w:val="auto"/>
          <w:spacing w:val="-3"/>
          <w:highlight w:val="none"/>
        </w:rPr>
        <w:t>足</w:t>
      </w:r>
      <w:r>
        <w:rPr>
          <w:rFonts w:hint="eastAsia" w:ascii="宋体" w:hAnsi="宋体" w:eastAsia="宋体" w:cs="宋体"/>
          <w:color w:val="auto"/>
          <w:spacing w:val="-2"/>
          <w:highlight w:val="none"/>
        </w:rPr>
        <w:t>工程施工需要的场内道路和交通设施的约定：</w:t>
      </w:r>
      <w:r>
        <w:rPr>
          <w:rFonts w:hint="eastAsia" w:ascii="宋体" w:hAnsi="宋体" w:eastAsia="宋体" w:cs="宋体"/>
          <w:color w:val="auto"/>
          <w:spacing w:val="-2"/>
          <w:highlight w:val="none"/>
          <w:u w:val="single"/>
        </w:rPr>
        <w:t>由承包人</w:t>
      </w:r>
      <w:r>
        <w:rPr>
          <w:rFonts w:hint="eastAsia" w:ascii="宋体" w:hAnsi="宋体" w:eastAsia="宋体" w:cs="宋体"/>
          <w:color w:val="auto"/>
          <w:spacing w:val="-1"/>
          <w:highlight w:val="none"/>
          <w:u w:val="single"/>
        </w:rPr>
        <w:t>负责场内道路和交通设施的修</w:t>
      </w:r>
      <w:r>
        <w:rPr>
          <w:rFonts w:hint="eastAsia" w:ascii="宋体" w:hAnsi="宋体" w:eastAsia="宋体" w:cs="宋体"/>
          <w:color w:val="auto"/>
          <w:highlight w:val="none"/>
          <w:u w:val="single"/>
        </w:rPr>
        <w:t>建并承担相应费用</w:t>
      </w:r>
      <w:r>
        <w:rPr>
          <w:rFonts w:hint="eastAsia" w:ascii="宋体" w:hAnsi="宋体" w:eastAsia="宋体" w:cs="宋体"/>
          <w:color w:val="auto"/>
          <w:highlight w:val="none"/>
        </w:rPr>
        <w:t>。</w:t>
      </w:r>
    </w:p>
    <w:p w14:paraId="4878C49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8"/>
          <w:highlight w:val="none"/>
        </w:rPr>
        <w:t>1</w:t>
      </w:r>
      <w:r>
        <w:rPr>
          <w:rFonts w:hint="eastAsia" w:ascii="宋体" w:hAnsi="宋体" w:eastAsia="宋体" w:cs="宋体"/>
          <w:color w:val="auto"/>
          <w:spacing w:val="-7"/>
          <w:highlight w:val="none"/>
        </w:rPr>
        <w:t>.</w:t>
      </w:r>
      <w:r>
        <w:rPr>
          <w:rFonts w:hint="eastAsia" w:ascii="宋体" w:hAnsi="宋体" w:eastAsia="宋体" w:cs="宋体"/>
          <w:color w:val="auto"/>
          <w:spacing w:val="-4"/>
          <w:highlight w:val="none"/>
        </w:rPr>
        <w:t>10.4 超大件和超重件的运输</w:t>
      </w:r>
    </w:p>
    <w:p w14:paraId="4105C9EF">
      <w:pPr>
        <w:widowControl w:val="0"/>
        <w:spacing w:line="360" w:lineRule="auto"/>
        <w:ind w:left="20" w:right="260" w:firstLine="419"/>
        <w:rPr>
          <w:rFonts w:ascii="宋体" w:hAnsi="宋体" w:eastAsia="宋体" w:cs="宋体"/>
          <w:color w:val="auto"/>
          <w:highlight w:val="none"/>
        </w:rPr>
      </w:pPr>
      <w:r>
        <w:rPr>
          <w:rFonts w:hint="eastAsia" w:ascii="宋体" w:hAnsi="宋体" w:eastAsia="宋体" w:cs="宋体"/>
          <w:color w:val="auto"/>
          <w:spacing w:val="4"/>
          <w:highlight w:val="none"/>
        </w:rPr>
        <w:t>运输超大件或超重件所</w:t>
      </w:r>
      <w:r>
        <w:rPr>
          <w:rFonts w:hint="eastAsia" w:ascii="宋体" w:hAnsi="宋体" w:eastAsia="宋体" w:cs="宋体"/>
          <w:color w:val="auto"/>
          <w:spacing w:val="3"/>
          <w:highlight w:val="none"/>
        </w:rPr>
        <w:t>需</w:t>
      </w:r>
      <w:r>
        <w:rPr>
          <w:rFonts w:hint="eastAsia" w:ascii="宋体" w:hAnsi="宋体" w:eastAsia="宋体" w:cs="宋体"/>
          <w:color w:val="auto"/>
          <w:spacing w:val="2"/>
          <w:highlight w:val="none"/>
        </w:rPr>
        <w:t>的道路和桥梁临时加固改造费用和其他有关费用由</w:t>
      </w:r>
      <w:r>
        <w:rPr>
          <w:rFonts w:hint="eastAsia" w:ascii="宋体" w:hAnsi="宋体" w:eastAsia="宋体" w:cs="宋体"/>
          <w:color w:val="auto"/>
          <w:spacing w:val="2"/>
          <w:highlight w:val="none"/>
          <w:u w:val="single"/>
        </w:rPr>
        <w:t xml:space="preserve"> 承包人 </w:t>
      </w:r>
      <w:r>
        <w:rPr>
          <w:rFonts w:hint="eastAsia" w:ascii="宋体" w:hAnsi="宋体" w:eastAsia="宋体" w:cs="宋体"/>
          <w:color w:val="auto"/>
          <w:spacing w:val="-8"/>
          <w:highlight w:val="none"/>
        </w:rPr>
        <w:t>承担。</w:t>
      </w:r>
    </w:p>
    <w:p w14:paraId="099EA0EB">
      <w:pPr>
        <w:widowControl w:val="0"/>
        <w:spacing w:line="360" w:lineRule="auto"/>
        <w:ind w:left="455"/>
        <w:outlineLvl w:val="0"/>
        <w:rPr>
          <w:rFonts w:ascii="宋体" w:hAnsi="宋体" w:eastAsia="宋体" w:cs="宋体"/>
          <w:color w:val="auto"/>
          <w:highlight w:val="none"/>
        </w:rPr>
      </w:pPr>
      <w:bookmarkStart w:id="34" w:name="_Toc30035"/>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11 知识产权</w:t>
      </w:r>
      <w:bookmarkEnd w:id="34"/>
    </w:p>
    <w:p w14:paraId="5EBFDC5F">
      <w:pPr>
        <w:widowControl w:val="0"/>
        <w:spacing w:line="360" w:lineRule="auto"/>
        <w:ind w:left="25" w:right="92" w:firstLine="430"/>
        <w:rPr>
          <w:rFonts w:ascii="宋体" w:hAnsi="宋体" w:eastAsia="宋体" w:cs="宋体"/>
          <w:color w:val="auto"/>
          <w:highlight w:val="none"/>
        </w:rPr>
      </w:pPr>
      <w:r>
        <w:rPr>
          <w:rFonts w:hint="eastAsia" w:ascii="宋体" w:hAnsi="宋体" w:eastAsia="宋体" w:cs="宋体"/>
          <w:color w:val="auto"/>
          <w:spacing w:val="-2"/>
          <w:highlight w:val="none"/>
        </w:rPr>
        <w:t>1.11.1 关于发包人提供给承包人的</w:t>
      </w:r>
      <w:r>
        <w:rPr>
          <w:rFonts w:hint="eastAsia" w:ascii="宋体" w:hAnsi="宋体" w:eastAsia="宋体" w:cs="宋体"/>
          <w:color w:val="auto"/>
          <w:spacing w:val="-1"/>
          <w:highlight w:val="none"/>
        </w:rPr>
        <w:t>图纸、发包人为实施工程自行编制或委托编制的技术规范以及反映</w:t>
      </w:r>
      <w:r>
        <w:rPr>
          <w:rFonts w:hint="eastAsia" w:ascii="宋体" w:hAnsi="宋体" w:eastAsia="宋体" w:cs="宋体"/>
          <w:color w:val="auto"/>
          <w:highlight w:val="none"/>
        </w:rPr>
        <w:t>发包人关于合同要求或其他类似性质的文件的著作权的归属：</w:t>
      </w:r>
      <w:r>
        <w:rPr>
          <w:rFonts w:hint="eastAsia" w:ascii="宋体" w:hAnsi="宋体" w:eastAsia="宋体" w:cs="宋体"/>
          <w:color w:val="auto"/>
          <w:highlight w:val="none"/>
          <w:u w:val="single"/>
        </w:rPr>
        <w:t>著作权属于发包人</w:t>
      </w:r>
      <w:r>
        <w:rPr>
          <w:rFonts w:hint="eastAsia" w:ascii="宋体" w:hAnsi="宋体" w:eastAsia="宋体" w:cs="宋体"/>
          <w:color w:val="auto"/>
          <w:highlight w:val="none"/>
        </w:rPr>
        <w:t>。</w:t>
      </w:r>
    </w:p>
    <w:p w14:paraId="77F3214F">
      <w:pPr>
        <w:widowControl w:val="0"/>
        <w:spacing w:line="360" w:lineRule="auto"/>
        <w:ind w:left="24" w:right="93" w:firstLine="419"/>
        <w:rPr>
          <w:rFonts w:ascii="宋体" w:hAnsi="宋体" w:eastAsia="宋体" w:cs="宋体"/>
          <w:color w:val="auto"/>
          <w:highlight w:val="none"/>
        </w:rPr>
      </w:pPr>
      <w:r>
        <w:rPr>
          <w:rFonts w:hint="eastAsia" w:ascii="宋体" w:hAnsi="宋体" w:eastAsia="宋体" w:cs="宋体"/>
          <w:color w:val="auto"/>
          <w:spacing w:val="-6"/>
          <w:highlight w:val="none"/>
        </w:rPr>
        <w:t>关于发包人提供的上述文</w:t>
      </w:r>
      <w:r>
        <w:rPr>
          <w:rFonts w:hint="eastAsia" w:ascii="宋体" w:hAnsi="宋体" w:eastAsia="宋体" w:cs="宋体"/>
          <w:color w:val="auto"/>
          <w:spacing w:val="-3"/>
          <w:highlight w:val="none"/>
        </w:rPr>
        <w:t>件的使用限制的要求：</w:t>
      </w:r>
      <w:r>
        <w:rPr>
          <w:rFonts w:hint="eastAsia" w:ascii="宋体" w:hAnsi="宋体" w:eastAsia="宋体" w:cs="宋体"/>
          <w:color w:val="auto"/>
          <w:spacing w:val="-3"/>
          <w:highlight w:val="none"/>
          <w:u w:val="single"/>
        </w:rPr>
        <w:t>未经发包人同意，承包人不得为了合同以</w:t>
      </w:r>
      <w:r>
        <w:rPr>
          <w:rFonts w:hint="eastAsia" w:ascii="宋体" w:hAnsi="宋体" w:eastAsia="宋体" w:cs="宋体"/>
          <w:color w:val="auto"/>
          <w:spacing w:val="-1"/>
          <w:highlight w:val="none"/>
          <w:u w:val="single"/>
        </w:rPr>
        <w:t>外的目的而复</w:t>
      </w:r>
      <w:r>
        <w:rPr>
          <w:rFonts w:hint="eastAsia" w:ascii="宋体" w:hAnsi="宋体" w:eastAsia="宋体" w:cs="宋体"/>
          <w:color w:val="auto"/>
          <w:highlight w:val="none"/>
          <w:u w:val="single"/>
        </w:rPr>
        <w:t>制、使用上述文件或将之提供给任何第三方</w:t>
      </w:r>
      <w:r>
        <w:rPr>
          <w:rFonts w:hint="eastAsia" w:ascii="宋体" w:hAnsi="宋体" w:eastAsia="宋体" w:cs="宋体"/>
          <w:color w:val="auto"/>
          <w:highlight w:val="none"/>
        </w:rPr>
        <w:t>。</w:t>
      </w:r>
    </w:p>
    <w:p w14:paraId="0F726DF4">
      <w:pPr>
        <w:widowControl w:val="0"/>
        <w:spacing w:line="360" w:lineRule="auto"/>
        <w:ind w:left="22" w:right="100" w:firstLine="436"/>
        <w:rPr>
          <w:rFonts w:ascii="宋体" w:hAnsi="宋体" w:eastAsia="宋体" w:cs="宋体"/>
          <w:color w:val="auto"/>
          <w:highlight w:val="none"/>
        </w:rPr>
      </w:pPr>
      <w:r>
        <w:rPr>
          <w:rFonts w:hint="eastAsia" w:ascii="宋体" w:hAnsi="宋体" w:eastAsia="宋体" w:cs="宋体"/>
          <w:color w:val="auto"/>
          <w:spacing w:val="6"/>
          <w:highlight w:val="none"/>
        </w:rPr>
        <w:t>1.11</w:t>
      </w:r>
      <w:r>
        <w:rPr>
          <w:rFonts w:hint="eastAsia" w:ascii="宋体" w:hAnsi="宋体" w:eastAsia="宋体" w:cs="宋体"/>
          <w:color w:val="auto"/>
          <w:spacing w:val="3"/>
          <w:highlight w:val="none"/>
        </w:rPr>
        <w:t>.2 关于承包人为实施工程所编制文件的著作权的归属：</w:t>
      </w:r>
      <w:r>
        <w:rPr>
          <w:rFonts w:hint="eastAsia" w:ascii="宋体" w:hAnsi="宋体" w:eastAsia="宋体" w:cs="宋体"/>
          <w:color w:val="auto"/>
          <w:spacing w:val="3"/>
          <w:highlight w:val="none"/>
          <w:u w:val="single"/>
        </w:rPr>
        <w:t>除署名以外著作权属于发包</w:t>
      </w:r>
      <w:r>
        <w:rPr>
          <w:rFonts w:hint="eastAsia" w:ascii="宋体" w:hAnsi="宋体" w:eastAsia="宋体" w:cs="宋体"/>
          <w:color w:val="auto"/>
          <w:spacing w:val="-5"/>
          <w:highlight w:val="none"/>
          <w:u w:val="single"/>
        </w:rPr>
        <w:t>人</w:t>
      </w:r>
      <w:r>
        <w:rPr>
          <w:rFonts w:hint="eastAsia" w:ascii="宋体" w:hAnsi="宋体" w:eastAsia="宋体" w:cs="宋体"/>
          <w:color w:val="auto"/>
          <w:spacing w:val="-4"/>
          <w:highlight w:val="none"/>
        </w:rPr>
        <w:t>。</w:t>
      </w:r>
    </w:p>
    <w:p w14:paraId="33EFB482">
      <w:pPr>
        <w:widowControl w:val="0"/>
        <w:spacing w:line="360" w:lineRule="auto"/>
        <w:ind w:left="24" w:right="96" w:firstLine="419"/>
        <w:rPr>
          <w:rFonts w:ascii="宋体" w:hAnsi="宋体" w:eastAsia="宋体" w:cs="宋体"/>
          <w:color w:val="auto"/>
          <w:highlight w:val="none"/>
        </w:rPr>
      </w:pPr>
      <w:r>
        <w:rPr>
          <w:rFonts w:hint="eastAsia" w:ascii="宋体" w:hAnsi="宋体" w:eastAsia="宋体" w:cs="宋体"/>
          <w:color w:val="auto"/>
          <w:spacing w:val="2"/>
          <w:highlight w:val="none"/>
        </w:rPr>
        <w:t>关于承包人提供的上述文件的</w:t>
      </w:r>
      <w:r>
        <w:rPr>
          <w:rFonts w:hint="eastAsia" w:ascii="宋体" w:hAnsi="宋体" w:eastAsia="宋体" w:cs="宋体"/>
          <w:color w:val="auto"/>
          <w:spacing w:val="1"/>
          <w:highlight w:val="none"/>
        </w:rPr>
        <w:t>使用限制的要求：</w:t>
      </w:r>
      <w:r>
        <w:rPr>
          <w:rFonts w:hint="eastAsia" w:ascii="宋体" w:hAnsi="宋体" w:eastAsia="宋体" w:cs="宋体"/>
          <w:color w:val="auto"/>
          <w:spacing w:val="1"/>
          <w:highlight w:val="none"/>
          <w:u w:val="single"/>
        </w:rPr>
        <w:t>未经发包人同意，承包人不得为了合同以</w:t>
      </w:r>
      <w:r>
        <w:rPr>
          <w:rFonts w:hint="eastAsia" w:ascii="宋体" w:hAnsi="宋体" w:eastAsia="宋体" w:cs="宋体"/>
          <w:color w:val="auto"/>
          <w:spacing w:val="-1"/>
          <w:highlight w:val="none"/>
          <w:u w:val="single"/>
        </w:rPr>
        <w:t>外的目的而复</w:t>
      </w:r>
      <w:r>
        <w:rPr>
          <w:rFonts w:hint="eastAsia" w:ascii="宋体" w:hAnsi="宋体" w:eastAsia="宋体" w:cs="宋体"/>
          <w:color w:val="auto"/>
          <w:highlight w:val="none"/>
          <w:u w:val="single"/>
        </w:rPr>
        <w:t>制、使用上述文件或将之提供给任何第三方</w:t>
      </w:r>
      <w:r>
        <w:rPr>
          <w:rFonts w:hint="eastAsia" w:ascii="宋体" w:hAnsi="宋体" w:eastAsia="宋体" w:cs="宋体"/>
          <w:color w:val="auto"/>
          <w:highlight w:val="none"/>
        </w:rPr>
        <w:t>。</w:t>
      </w:r>
    </w:p>
    <w:p w14:paraId="5AC3BEF2">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1"/>
          <w:highlight w:val="none"/>
        </w:rPr>
        <w:t>1.11.4 承包人在施工过程中所采用的专利、专有技术、技术秘密的使</w:t>
      </w:r>
      <w:r>
        <w:rPr>
          <w:rFonts w:hint="eastAsia" w:ascii="宋体" w:hAnsi="宋体" w:eastAsia="宋体" w:cs="宋体"/>
          <w:color w:val="auto"/>
          <w:highlight w:val="none"/>
        </w:rPr>
        <w:t>用费的承担方式：</w:t>
      </w:r>
      <w:r>
        <w:rPr>
          <w:rFonts w:hint="eastAsia" w:ascii="宋体" w:hAnsi="宋体" w:eastAsia="宋体" w:cs="宋体"/>
          <w:color w:val="auto"/>
          <w:highlight w:val="none"/>
          <w:u w:val="single"/>
        </w:rPr>
        <w:t>由</w:t>
      </w:r>
      <w:r>
        <w:rPr>
          <w:rFonts w:hint="eastAsia" w:ascii="宋体" w:hAnsi="宋体" w:eastAsia="宋体" w:cs="宋体"/>
          <w:color w:val="auto"/>
          <w:spacing w:val="-1"/>
          <w:highlight w:val="none"/>
          <w:u w:val="single"/>
        </w:rPr>
        <w:t>承包人承</w:t>
      </w:r>
      <w:r>
        <w:rPr>
          <w:rFonts w:hint="eastAsia" w:ascii="宋体" w:hAnsi="宋体" w:eastAsia="宋体" w:cs="宋体"/>
          <w:color w:val="auto"/>
          <w:highlight w:val="none"/>
        </w:rPr>
        <w:t>。</w:t>
      </w:r>
    </w:p>
    <w:p w14:paraId="3B1BE63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5"/>
          <w:highlight w:val="none"/>
        </w:rPr>
        <w:t>1.13 工程量清单错误的修正</w:t>
      </w:r>
    </w:p>
    <w:p w14:paraId="23AC12B4">
      <w:pPr>
        <w:widowControl w:val="0"/>
        <w:tabs>
          <w:tab w:val="left" w:pos="131"/>
        </w:tabs>
        <w:spacing w:line="360" w:lineRule="auto"/>
        <w:ind w:left="12" w:firstLine="446"/>
        <w:rPr>
          <w:rFonts w:ascii="宋体" w:hAnsi="宋体" w:eastAsia="宋体" w:cs="宋体"/>
          <w:color w:val="auto"/>
          <w:highlight w:val="none"/>
        </w:rPr>
      </w:pPr>
      <w:r>
        <w:rPr>
          <w:rFonts w:hint="eastAsia" w:ascii="宋体" w:hAnsi="宋体" w:eastAsia="宋体" w:cs="宋体"/>
          <w:color w:val="auto"/>
          <w:spacing w:val="-2"/>
          <w:highlight w:val="none"/>
        </w:rPr>
        <w:t>出现工程量清单错误时，是否调整合同价格：</w:t>
      </w:r>
      <w:r>
        <w:rPr>
          <w:rFonts w:hint="eastAsia" w:ascii="宋体" w:hAnsi="宋体" w:eastAsia="宋体" w:cs="宋体"/>
          <w:color w:val="auto"/>
          <w:spacing w:val="-2"/>
          <w:highlight w:val="none"/>
          <w:u w:val="single"/>
        </w:rPr>
        <w:t>是，调整办法按《建设工程工程量清单计价规</w:t>
      </w:r>
      <w:r>
        <w:rPr>
          <w:rFonts w:hint="eastAsia" w:ascii="宋体" w:hAnsi="宋体" w:eastAsia="宋体" w:cs="宋体"/>
          <w:color w:val="auto"/>
          <w:spacing w:val="-1"/>
          <w:highlight w:val="none"/>
          <w:u w:val="single"/>
        </w:rPr>
        <w:t>范</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u w:val="single"/>
        </w:rPr>
        <w:t>(</w:t>
      </w:r>
      <w:r>
        <w:rPr>
          <w:rFonts w:hint="eastAsia" w:ascii="宋体" w:hAnsi="宋体" w:eastAsia="宋体" w:cs="宋体"/>
          <w:color w:val="auto"/>
          <w:highlight w:val="none"/>
          <w:u w:val="single"/>
        </w:rPr>
        <w:t>GB</w:t>
      </w:r>
      <w:r>
        <w:rPr>
          <w:rFonts w:hint="eastAsia" w:ascii="宋体" w:hAnsi="宋体" w:eastAsia="宋体" w:cs="宋体"/>
          <w:color w:val="auto"/>
          <w:spacing w:val="3"/>
          <w:highlight w:val="none"/>
          <w:u w:val="single"/>
        </w:rPr>
        <w:t>50500－2013)和及其广西壮族自治区实施细则、《建设工程工程量清单计算规范》</w:t>
      </w:r>
      <w:r>
        <w:rPr>
          <w:rFonts w:hint="eastAsia" w:ascii="宋体" w:hAnsi="宋体" w:eastAsia="宋体" w:cs="宋体"/>
          <w:color w:val="auto"/>
          <w:spacing w:val="-1"/>
          <w:highlight w:val="none"/>
          <w:u w:val="single"/>
        </w:rPr>
        <w:t>(</w:t>
      </w:r>
      <w:r>
        <w:rPr>
          <w:rFonts w:hint="eastAsia" w:ascii="宋体" w:hAnsi="宋体" w:eastAsia="宋体" w:cs="宋体"/>
          <w:color w:val="auto"/>
          <w:highlight w:val="none"/>
          <w:u w:val="single"/>
        </w:rPr>
        <w:t>GB</w:t>
      </w:r>
      <w:r>
        <w:rPr>
          <w:rFonts w:hint="eastAsia" w:ascii="宋体" w:hAnsi="宋体" w:eastAsia="宋体" w:cs="宋体"/>
          <w:color w:val="auto"/>
          <w:spacing w:val="-1"/>
          <w:highlight w:val="none"/>
          <w:u w:val="single"/>
        </w:rPr>
        <w:t>50854~508</w:t>
      </w:r>
      <w:r>
        <w:rPr>
          <w:rFonts w:hint="eastAsia" w:ascii="宋体" w:hAnsi="宋体" w:eastAsia="宋体" w:cs="宋体"/>
          <w:color w:val="auto"/>
          <w:highlight w:val="none"/>
          <w:u w:val="single"/>
        </w:rPr>
        <w:t xml:space="preserve">62－2013)及其广西实施细则(修订本) </w:t>
      </w:r>
      <w:r>
        <w:rPr>
          <w:rFonts w:hint="eastAsia" w:ascii="宋体" w:hAnsi="宋体" w:eastAsia="宋体" w:cs="宋体"/>
          <w:color w:val="auto"/>
          <w:highlight w:val="none"/>
        </w:rPr>
        <w:t>。</w:t>
      </w:r>
    </w:p>
    <w:p w14:paraId="2DEF7EF3">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 xml:space="preserve"> 发包人</w:t>
      </w:r>
    </w:p>
    <w:p w14:paraId="5778A731">
      <w:pPr>
        <w:widowControl w:val="0"/>
        <w:spacing w:line="360" w:lineRule="auto"/>
        <w:ind w:left="442"/>
        <w:outlineLvl w:val="0"/>
        <w:rPr>
          <w:rFonts w:ascii="宋体" w:hAnsi="宋体" w:eastAsia="宋体" w:cs="宋体"/>
          <w:color w:val="auto"/>
          <w:highlight w:val="none"/>
        </w:rPr>
      </w:pPr>
      <w:bookmarkStart w:id="35" w:name="_Toc25910"/>
      <w:r>
        <w:rPr>
          <w:rFonts w:hint="eastAsia" w:ascii="宋体" w:hAnsi="宋体" w:eastAsia="宋体" w:cs="宋体"/>
          <w:color w:val="auto"/>
          <w:spacing w:val="-1"/>
          <w:highlight w:val="none"/>
        </w:rPr>
        <w:t>2.2 发包人代</w:t>
      </w:r>
      <w:r>
        <w:rPr>
          <w:rFonts w:hint="eastAsia" w:ascii="宋体" w:hAnsi="宋体" w:eastAsia="宋体" w:cs="宋体"/>
          <w:color w:val="auto"/>
          <w:highlight w:val="none"/>
        </w:rPr>
        <w:t>表</w:t>
      </w:r>
      <w:bookmarkEnd w:id="35"/>
    </w:p>
    <w:p w14:paraId="2695946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发包</w:t>
      </w:r>
      <w:r>
        <w:rPr>
          <w:rFonts w:hint="eastAsia" w:ascii="宋体" w:hAnsi="宋体" w:eastAsia="宋体" w:cs="宋体"/>
          <w:color w:val="auto"/>
          <w:spacing w:val="-1"/>
          <w:highlight w:val="none"/>
        </w:rPr>
        <w:t>人代表：</w:t>
      </w:r>
    </w:p>
    <w:p w14:paraId="7BABC276">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 xml:space="preserve">姓    </w:t>
      </w:r>
      <w:r>
        <w:rPr>
          <w:rFonts w:hint="eastAsia" w:ascii="宋体" w:hAnsi="宋体" w:eastAsia="宋体" w:cs="宋体"/>
          <w:color w:val="auto"/>
          <w:highlight w:val="none"/>
        </w:rPr>
        <w:t>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B4FD2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身份证号：</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30A5B2C">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职    务</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62EC4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2E698A8">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A012E8">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9C04792">
      <w:pPr>
        <w:widowControl w:val="0"/>
        <w:spacing w:line="360" w:lineRule="auto"/>
        <w:ind w:left="19" w:right="79" w:firstLine="424"/>
        <w:rPr>
          <w:rFonts w:ascii="宋体" w:hAnsi="宋体" w:eastAsia="宋体" w:cs="宋体"/>
          <w:color w:val="auto"/>
          <w:highlight w:val="none"/>
        </w:rPr>
      </w:pPr>
      <w:r>
        <w:rPr>
          <w:rFonts w:hint="eastAsia" w:ascii="宋体" w:hAnsi="宋体" w:eastAsia="宋体" w:cs="宋体"/>
          <w:color w:val="auto"/>
          <w:spacing w:val="-4"/>
          <w:highlight w:val="none"/>
        </w:rPr>
        <w:t>发包人对发包人代表的授权范围如下：</w:t>
      </w:r>
      <w:r>
        <w:rPr>
          <w:rFonts w:hint="eastAsia" w:ascii="宋体" w:hAnsi="宋体" w:eastAsia="宋体" w:cs="宋体"/>
          <w:color w:val="auto"/>
          <w:spacing w:val="-4"/>
          <w:highlight w:val="none"/>
          <w:u w:val="single"/>
        </w:rPr>
        <w:t>主持该项目施工过程中及保修阶段的全过程管理</w:t>
      </w:r>
      <w:r>
        <w:rPr>
          <w:rFonts w:hint="eastAsia" w:ascii="宋体" w:hAnsi="宋体" w:eastAsia="宋体" w:cs="宋体"/>
          <w:color w:val="auto"/>
          <w:spacing w:val="-3"/>
          <w:highlight w:val="none"/>
          <w:u w:val="single"/>
        </w:rPr>
        <w:t>。</w:t>
      </w:r>
      <w:r>
        <w:rPr>
          <w:rFonts w:hint="eastAsia" w:ascii="宋体" w:hAnsi="宋体" w:eastAsia="宋体" w:cs="宋体"/>
          <w:color w:val="auto"/>
          <w:spacing w:val="2"/>
          <w:highlight w:val="none"/>
          <w:u w:val="single"/>
        </w:rPr>
        <w:t>负责监督监理单位做好安</w:t>
      </w:r>
      <w:r>
        <w:rPr>
          <w:rFonts w:hint="eastAsia" w:ascii="宋体" w:hAnsi="宋体" w:eastAsia="宋体" w:cs="宋体"/>
          <w:color w:val="auto"/>
          <w:spacing w:val="1"/>
          <w:highlight w:val="none"/>
          <w:u w:val="single"/>
        </w:rPr>
        <w:t>全、质量、进度，监督材料、设备的定样，材料价格的确认，以及代</w:t>
      </w:r>
      <w:r>
        <w:rPr>
          <w:rFonts w:hint="eastAsia" w:ascii="宋体" w:hAnsi="宋体" w:eastAsia="宋体" w:cs="宋体"/>
          <w:color w:val="auto"/>
          <w:spacing w:val="2"/>
          <w:highlight w:val="none"/>
          <w:u w:val="single"/>
        </w:rPr>
        <w:t>表发包人对工程量造价的</w:t>
      </w:r>
      <w:r>
        <w:rPr>
          <w:rFonts w:hint="eastAsia" w:ascii="宋体" w:hAnsi="宋体" w:eastAsia="宋体" w:cs="宋体"/>
          <w:color w:val="auto"/>
          <w:spacing w:val="1"/>
          <w:highlight w:val="none"/>
          <w:u w:val="single"/>
        </w:rPr>
        <w:t>核算和工程结算、工程安全、质量、进度、变更、认价、工程量的增</w:t>
      </w:r>
      <w:r>
        <w:rPr>
          <w:rFonts w:hint="eastAsia" w:ascii="宋体" w:hAnsi="宋体" w:eastAsia="宋体" w:cs="宋体"/>
          <w:color w:val="auto"/>
          <w:spacing w:val="-12"/>
          <w:highlight w:val="none"/>
          <w:u w:val="single"/>
        </w:rPr>
        <w:t>减</w:t>
      </w:r>
      <w:r>
        <w:rPr>
          <w:rFonts w:hint="eastAsia" w:ascii="宋体" w:hAnsi="宋体" w:eastAsia="宋体" w:cs="宋体"/>
          <w:color w:val="auto"/>
          <w:spacing w:val="-10"/>
          <w:highlight w:val="none"/>
          <w:u w:val="single"/>
        </w:rPr>
        <w:t>等</w:t>
      </w:r>
      <w:r>
        <w:rPr>
          <w:rFonts w:hint="eastAsia" w:ascii="宋体" w:hAnsi="宋体" w:eastAsia="宋体" w:cs="宋体"/>
          <w:color w:val="auto"/>
          <w:spacing w:val="-6"/>
          <w:highlight w:val="none"/>
          <w:u w:val="single"/>
        </w:rPr>
        <w:t>所有相关文件的签字确认</w:t>
      </w:r>
      <w:r>
        <w:rPr>
          <w:rFonts w:hint="eastAsia" w:ascii="宋体" w:hAnsi="宋体" w:eastAsia="宋体" w:cs="宋体"/>
          <w:color w:val="auto"/>
          <w:spacing w:val="-6"/>
          <w:highlight w:val="none"/>
        </w:rPr>
        <w:t>。</w:t>
      </w:r>
    </w:p>
    <w:p w14:paraId="0F454C0E">
      <w:pPr>
        <w:widowControl w:val="0"/>
        <w:spacing w:line="360" w:lineRule="auto"/>
        <w:ind w:left="442"/>
        <w:outlineLvl w:val="0"/>
        <w:rPr>
          <w:rFonts w:ascii="宋体" w:hAnsi="宋体" w:eastAsia="宋体" w:cs="宋体"/>
          <w:color w:val="auto"/>
          <w:highlight w:val="none"/>
        </w:rPr>
      </w:pPr>
      <w:bookmarkStart w:id="36" w:name="_Toc15695"/>
      <w:r>
        <w:rPr>
          <w:rFonts w:hint="eastAsia" w:ascii="宋体" w:hAnsi="宋体" w:eastAsia="宋体" w:cs="宋体"/>
          <w:color w:val="auto"/>
          <w:spacing w:val="-1"/>
          <w:highlight w:val="none"/>
        </w:rPr>
        <w:t>2.4 施工</w:t>
      </w:r>
      <w:r>
        <w:rPr>
          <w:rFonts w:hint="eastAsia" w:ascii="宋体" w:hAnsi="宋体" w:eastAsia="宋体" w:cs="宋体"/>
          <w:color w:val="auto"/>
          <w:highlight w:val="none"/>
        </w:rPr>
        <w:t>现场、施工条件和基础资料的提供</w:t>
      </w:r>
      <w:bookmarkEnd w:id="36"/>
    </w:p>
    <w:p w14:paraId="46EDB3A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2.4.1 提供</w:t>
      </w:r>
      <w:r>
        <w:rPr>
          <w:rFonts w:hint="eastAsia" w:ascii="宋体" w:hAnsi="宋体" w:eastAsia="宋体" w:cs="宋体"/>
          <w:color w:val="auto"/>
          <w:highlight w:val="none"/>
        </w:rPr>
        <w:t>施工现场</w:t>
      </w:r>
    </w:p>
    <w:p w14:paraId="6683027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8"/>
          <w:highlight w:val="none"/>
        </w:rPr>
        <w:t>关于</w:t>
      </w:r>
      <w:r>
        <w:rPr>
          <w:rFonts w:hint="eastAsia" w:ascii="宋体" w:hAnsi="宋体" w:eastAsia="宋体" w:cs="宋体"/>
          <w:color w:val="auto"/>
          <w:spacing w:val="-7"/>
          <w:highlight w:val="none"/>
        </w:rPr>
        <w:t>发</w:t>
      </w:r>
      <w:r>
        <w:rPr>
          <w:rFonts w:hint="eastAsia" w:ascii="宋体" w:hAnsi="宋体" w:eastAsia="宋体" w:cs="宋体"/>
          <w:color w:val="auto"/>
          <w:spacing w:val="-4"/>
          <w:highlight w:val="none"/>
        </w:rPr>
        <w:t>包人移交施工现场的期限要求：</w:t>
      </w:r>
      <w:r>
        <w:rPr>
          <w:rFonts w:hint="eastAsia" w:ascii="宋体" w:hAnsi="宋体" w:eastAsia="宋体" w:cs="宋体"/>
          <w:color w:val="auto"/>
          <w:spacing w:val="-4"/>
          <w:highlight w:val="none"/>
          <w:u w:val="single"/>
        </w:rPr>
        <w:t>进场前7天</w:t>
      </w:r>
      <w:r>
        <w:rPr>
          <w:rFonts w:hint="eastAsia" w:ascii="宋体" w:hAnsi="宋体" w:eastAsia="宋体" w:cs="宋体"/>
          <w:color w:val="auto"/>
          <w:spacing w:val="-4"/>
          <w:highlight w:val="none"/>
        </w:rPr>
        <w:t>。</w:t>
      </w:r>
    </w:p>
    <w:p w14:paraId="66249A8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2.4.2 提供</w:t>
      </w:r>
      <w:r>
        <w:rPr>
          <w:rFonts w:hint="eastAsia" w:ascii="宋体" w:hAnsi="宋体" w:eastAsia="宋体" w:cs="宋体"/>
          <w:color w:val="auto"/>
          <w:highlight w:val="none"/>
        </w:rPr>
        <w:t>施工条件</w:t>
      </w:r>
    </w:p>
    <w:p w14:paraId="5156E2E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关于发包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应负责提供施工所需要的条件，包括：</w:t>
      </w:r>
      <w:r>
        <w:rPr>
          <w:rFonts w:hint="eastAsia" w:ascii="宋体" w:hAnsi="宋体" w:eastAsia="宋体" w:cs="宋体"/>
          <w:color w:val="auto"/>
          <w:spacing w:val="-3"/>
          <w:highlight w:val="none"/>
          <w:u w:val="single"/>
        </w:rPr>
        <w:t xml:space="preserve">  /  </w:t>
      </w:r>
      <w:r>
        <w:rPr>
          <w:rFonts w:hint="eastAsia" w:ascii="宋体" w:hAnsi="宋体" w:eastAsia="宋体" w:cs="宋体"/>
          <w:color w:val="auto"/>
          <w:spacing w:val="-3"/>
          <w:highlight w:val="none"/>
        </w:rPr>
        <w:t>。</w:t>
      </w:r>
    </w:p>
    <w:p w14:paraId="11D1FF2E">
      <w:pPr>
        <w:widowControl w:val="0"/>
        <w:spacing w:line="360" w:lineRule="auto"/>
        <w:ind w:left="442"/>
        <w:outlineLvl w:val="0"/>
        <w:rPr>
          <w:rFonts w:ascii="宋体" w:hAnsi="宋体" w:eastAsia="宋体" w:cs="宋体"/>
          <w:color w:val="auto"/>
          <w:highlight w:val="none"/>
        </w:rPr>
      </w:pPr>
      <w:bookmarkStart w:id="37" w:name="_Toc29227"/>
      <w:r>
        <w:rPr>
          <w:rFonts w:hint="eastAsia" w:ascii="宋体" w:hAnsi="宋体" w:eastAsia="宋体" w:cs="宋体"/>
          <w:color w:val="auto"/>
          <w:spacing w:val="-1"/>
          <w:highlight w:val="none"/>
        </w:rPr>
        <w:t>2.5 资金来</w:t>
      </w:r>
      <w:r>
        <w:rPr>
          <w:rFonts w:hint="eastAsia" w:ascii="宋体" w:hAnsi="宋体" w:eastAsia="宋体" w:cs="宋体"/>
          <w:color w:val="auto"/>
          <w:highlight w:val="none"/>
        </w:rPr>
        <w:t>源证明及支付担保</w:t>
      </w:r>
      <w:bookmarkEnd w:id="37"/>
    </w:p>
    <w:p w14:paraId="2965A0E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发包人提供资金</w:t>
      </w:r>
      <w:r>
        <w:rPr>
          <w:rFonts w:hint="eastAsia" w:ascii="宋体" w:hAnsi="宋体" w:eastAsia="宋体" w:cs="宋体"/>
          <w:color w:val="auto"/>
          <w:highlight w:val="none"/>
        </w:rPr>
        <w:t>来源证明的期限要求：</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04CA145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发包人是否提供支</w:t>
      </w:r>
      <w:r>
        <w:rPr>
          <w:rFonts w:hint="eastAsia" w:ascii="宋体" w:hAnsi="宋体" w:eastAsia="宋体" w:cs="宋体"/>
          <w:color w:val="auto"/>
          <w:highlight w:val="none"/>
        </w:rPr>
        <w:t>付担保：</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622053AC">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7"/>
          <w:highlight w:val="none"/>
        </w:rPr>
        <w:t>发包人提供支付担保的形式：</w:t>
      </w:r>
      <w:r>
        <w:rPr>
          <w:rFonts w:hint="eastAsia" w:ascii="宋体" w:hAnsi="宋体" w:eastAsia="宋体" w:cs="宋体"/>
          <w:color w:val="auto"/>
          <w:spacing w:val="-7"/>
          <w:highlight w:val="none"/>
          <w:u w:val="single"/>
        </w:rPr>
        <w:t>无</w:t>
      </w:r>
      <w:r>
        <w:rPr>
          <w:rFonts w:hint="eastAsia" w:ascii="宋体" w:hAnsi="宋体" w:eastAsia="宋体" w:cs="宋体"/>
          <w:color w:val="auto"/>
          <w:spacing w:val="-7"/>
          <w:highlight w:val="none"/>
        </w:rPr>
        <w:t>。</w:t>
      </w:r>
    </w:p>
    <w:p w14:paraId="41D070B0">
      <w:pPr>
        <w:widowControl w:val="0"/>
        <w:spacing w:line="360" w:lineRule="auto"/>
        <w:ind w:left="24"/>
        <w:outlineLvl w:val="1"/>
        <w:rPr>
          <w:rFonts w:ascii="宋体" w:hAnsi="宋体" w:eastAsia="宋体" w:cs="宋体"/>
          <w:color w:val="auto"/>
          <w:highlight w:val="none"/>
        </w:rPr>
      </w:pPr>
      <w:r>
        <w:rPr>
          <w:rFonts w:hint="eastAsia" w:ascii="宋体" w:hAnsi="宋体" w:eastAsia="宋体" w:cs="宋体"/>
          <w:color w:val="auto"/>
          <w:spacing w:val="-2"/>
          <w:highlight w:val="none"/>
        </w:rPr>
        <w:t>3. 承</w:t>
      </w:r>
      <w:r>
        <w:rPr>
          <w:rFonts w:hint="eastAsia" w:ascii="宋体" w:hAnsi="宋体" w:eastAsia="宋体" w:cs="宋体"/>
          <w:color w:val="auto"/>
          <w:spacing w:val="-1"/>
          <w:highlight w:val="none"/>
        </w:rPr>
        <w:t>包人</w:t>
      </w:r>
    </w:p>
    <w:p w14:paraId="14CEADF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3.1 承包人的一</w:t>
      </w:r>
      <w:r>
        <w:rPr>
          <w:rFonts w:hint="eastAsia" w:ascii="宋体" w:hAnsi="宋体" w:eastAsia="宋体" w:cs="宋体"/>
          <w:color w:val="auto"/>
          <w:highlight w:val="none"/>
        </w:rPr>
        <w:t>般义务</w:t>
      </w:r>
    </w:p>
    <w:p w14:paraId="1DC7EEB5">
      <w:pPr>
        <w:widowControl w:val="0"/>
        <w:spacing w:line="360" w:lineRule="auto"/>
        <w:ind w:left="22" w:firstLine="423"/>
        <w:rPr>
          <w:rFonts w:ascii="宋体" w:hAnsi="宋体" w:eastAsia="宋体" w:cs="宋体"/>
          <w:color w:val="auto"/>
          <w:highlight w:val="none"/>
        </w:rPr>
      </w:pPr>
      <w:r>
        <w:rPr>
          <w:rFonts w:hint="eastAsia" w:ascii="宋体" w:hAnsi="宋体" w:eastAsia="宋体" w:cs="宋体"/>
          <w:color w:val="auto"/>
          <w:spacing w:val="2"/>
          <w:highlight w:val="none"/>
        </w:rPr>
        <w:t>(9) 承包人</w:t>
      </w:r>
      <w:r>
        <w:rPr>
          <w:rFonts w:hint="eastAsia" w:ascii="宋体" w:hAnsi="宋体" w:eastAsia="宋体" w:cs="宋体"/>
          <w:color w:val="auto"/>
          <w:spacing w:val="1"/>
          <w:highlight w:val="none"/>
        </w:rPr>
        <w:t>提交的竣工资料的内容：</w:t>
      </w:r>
      <w:r>
        <w:rPr>
          <w:rFonts w:hint="eastAsia" w:ascii="宋体" w:hAnsi="宋体" w:eastAsia="宋体" w:cs="宋体"/>
          <w:color w:val="auto"/>
          <w:spacing w:val="1"/>
          <w:highlight w:val="none"/>
          <w:u w:val="single"/>
        </w:rPr>
        <w:t>①工程具备竣工验收条件，承包人按工程竣工验收有</w:t>
      </w:r>
      <w:r>
        <w:rPr>
          <w:rFonts w:hint="eastAsia" w:ascii="宋体" w:hAnsi="宋体" w:eastAsia="宋体" w:cs="宋体"/>
          <w:color w:val="auto"/>
          <w:spacing w:val="-2"/>
          <w:highlight w:val="none"/>
          <w:u w:val="single"/>
        </w:rPr>
        <w:t>关规定，向发包人提交符合城建档案馆归档要求内容装订成册的完整竣工资料及竣工验收报</w:t>
      </w:r>
      <w:r>
        <w:rPr>
          <w:rFonts w:hint="eastAsia" w:ascii="宋体" w:hAnsi="宋体" w:eastAsia="宋体" w:cs="宋体"/>
          <w:color w:val="auto"/>
          <w:highlight w:val="none"/>
          <w:u w:val="single"/>
        </w:rPr>
        <w:t>告、</w:t>
      </w:r>
      <w:r>
        <w:rPr>
          <w:rFonts w:hint="eastAsia" w:ascii="宋体" w:hAnsi="宋体" w:eastAsia="宋体" w:cs="宋体"/>
          <w:color w:val="auto"/>
          <w:spacing w:val="-1"/>
          <w:highlight w:val="none"/>
          <w:u w:val="single"/>
        </w:rPr>
        <w:t>工程竣工</w:t>
      </w:r>
      <w:r>
        <w:rPr>
          <w:rFonts w:hint="eastAsia" w:ascii="宋体" w:hAnsi="宋体" w:eastAsia="宋体" w:cs="宋体"/>
          <w:color w:val="auto"/>
          <w:highlight w:val="none"/>
          <w:u w:val="single"/>
        </w:rPr>
        <w:t>图；②承包人所提交的竣工资料必须符合《建设工程文件归档整理规范》要求，并在</w:t>
      </w:r>
      <w:r>
        <w:rPr>
          <w:rFonts w:hint="eastAsia" w:ascii="宋体" w:hAnsi="宋体" w:eastAsia="宋体" w:cs="宋体"/>
          <w:color w:val="auto"/>
          <w:spacing w:val="-2"/>
          <w:highlight w:val="none"/>
          <w:u w:val="single"/>
        </w:rPr>
        <w:t>结算审批时出具</w:t>
      </w:r>
      <w:r>
        <w:rPr>
          <w:rFonts w:hint="eastAsia" w:ascii="宋体" w:hAnsi="宋体" w:eastAsia="宋体" w:cs="宋体"/>
          <w:color w:val="auto"/>
          <w:spacing w:val="-2"/>
          <w:highlight w:val="none"/>
          <w:u w:val="single"/>
          <w:lang w:eastAsia="zh-CN"/>
        </w:rPr>
        <w:t>临桂区</w:t>
      </w:r>
      <w:r>
        <w:rPr>
          <w:rFonts w:hint="eastAsia" w:ascii="宋体" w:hAnsi="宋体" w:eastAsia="宋体" w:cs="宋体"/>
          <w:color w:val="auto"/>
          <w:spacing w:val="-2"/>
          <w:highlight w:val="none"/>
          <w:u w:val="single"/>
        </w:rPr>
        <w:t>城建档案馆《工程档案验收合格证明》及发包人接收档案资料清单证明</w:t>
      </w:r>
      <w:r>
        <w:rPr>
          <w:rFonts w:hint="eastAsia" w:ascii="宋体" w:hAnsi="宋体" w:eastAsia="宋体" w:cs="宋体"/>
          <w:color w:val="auto"/>
          <w:highlight w:val="none"/>
        </w:rPr>
        <w:t>。</w:t>
      </w:r>
    </w:p>
    <w:p w14:paraId="2617B778">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承包人需要提交</w:t>
      </w:r>
      <w:r>
        <w:rPr>
          <w:rFonts w:hint="eastAsia" w:ascii="宋体" w:hAnsi="宋体" w:eastAsia="宋体" w:cs="宋体"/>
          <w:color w:val="auto"/>
          <w:spacing w:val="-5"/>
          <w:highlight w:val="none"/>
        </w:rPr>
        <w:t>的</w:t>
      </w:r>
      <w:r>
        <w:rPr>
          <w:rFonts w:hint="eastAsia" w:ascii="宋体" w:hAnsi="宋体" w:eastAsia="宋体" w:cs="宋体"/>
          <w:color w:val="auto"/>
          <w:spacing w:val="-3"/>
          <w:highlight w:val="none"/>
        </w:rPr>
        <w:t>竣工资料套数：</w:t>
      </w:r>
      <w:r>
        <w:rPr>
          <w:rFonts w:hint="eastAsia" w:ascii="宋体" w:hAnsi="宋体" w:eastAsia="宋体" w:cs="宋体"/>
          <w:color w:val="auto"/>
          <w:spacing w:val="-3"/>
          <w:highlight w:val="none"/>
          <w:u w:val="single"/>
        </w:rPr>
        <w:t>全套竣工资料一式4份</w:t>
      </w:r>
      <w:r>
        <w:rPr>
          <w:rFonts w:hint="eastAsia" w:ascii="宋体" w:hAnsi="宋体" w:eastAsia="宋体" w:cs="宋体"/>
          <w:color w:val="auto"/>
          <w:spacing w:val="-3"/>
          <w:highlight w:val="none"/>
        </w:rPr>
        <w:t>。</w:t>
      </w:r>
    </w:p>
    <w:p w14:paraId="31608C91">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4"/>
          <w:highlight w:val="none"/>
        </w:rPr>
        <w:t>承包人提交的竣工资料的费用承担：</w:t>
      </w:r>
      <w:r>
        <w:rPr>
          <w:rFonts w:hint="eastAsia" w:ascii="宋体" w:hAnsi="宋体" w:eastAsia="宋体" w:cs="宋体"/>
          <w:color w:val="auto"/>
          <w:spacing w:val="-4"/>
          <w:highlight w:val="none"/>
          <w:u w:val="single"/>
        </w:rPr>
        <w:t>由承包人承担相关费用</w:t>
      </w:r>
      <w:r>
        <w:rPr>
          <w:rFonts w:hint="eastAsia" w:ascii="宋体" w:hAnsi="宋体" w:eastAsia="宋体" w:cs="宋体"/>
          <w:color w:val="auto"/>
          <w:highlight w:val="none"/>
        </w:rPr>
        <w:t>。</w:t>
      </w:r>
    </w:p>
    <w:p w14:paraId="67C1513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承包人提交</w:t>
      </w:r>
      <w:r>
        <w:rPr>
          <w:rFonts w:hint="eastAsia" w:ascii="宋体" w:hAnsi="宋体" w:eastAsia="宋体" w:cs="宋体"/>
          <w:color w:val="auto"/>
          <w:spacing w:val="-4"/>
          <w:highlight w:val="none"/>
        </w:rPr>
        <w:t>的</w:t>
      </w:r>
      <w:r>
        <w:rPr>
          <w:rFonts w:hint="eastAsia" w:ascii="宋体" w:hAnsi="宋体" w:eastAsia="宋体" w:cs="宋体"/>
          <w:color w:val="auto"/>
          <w:spacing w:val="-3"/>
          <w:highlight w:val="none"/>
        </w:rPr>
        <w:t>竣工资料移交时间：</w:t>
      </w:r>
      <w:r>
        <w:rPr>
          <w:rFonts w:hint="eastAsia" w:ascii="宋体" w:hAnsi="宋体" w:eastAsia="宋体" w:cs="宋体"/>
          <w:color w:val="auto"/>
          <w:spacing w:val="-3"/>
          <w:highlight w:val="none"/>
          <w:u w:val="single"/>
        </w:rPr>
        <w:t>工程竣工验收合格后14天内</w:t>
      </w:r>
      <w:r>
        <w:rPr>
          <w:rFonts w:hint="eastAsia" w:ascii="宋体" w:hAnsi="宋体" w:eastAsia="宋体" w:cs="宋体"/>
          <w:color w:val="auto"/>
          <w:spacing w:val="-3"/>
          <w:highlight w:val="none"/>
        </w:rPr>
        <w:t>。</w:t>
      </w:r>
    </w:p>
    <w:p w14:paraId="4EE1D76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w:t>
      </w:r>
      <w:r>
        <w:rPr>
          <w:rFonts w:hint="eastAsia" w:ascii="宋体" w:hAnsi="宋体" w:eastAsia="宋体" w:cs="宋体"/>
          <w:color w:val="auto"/>
          <w:highlight w:val="none"/>
        </w:rPr>
        <w:t>提交的竣工资料形式要求：</w:t>
      </w:r>
      <w:r>
        <w:rPr>
          <w:rFonts w:hint="eastAsia" w:ascii="宋体" w:hAnsi="宋体" w:eastAsia="宋体" w:cs="宋体"/>
          <w:color w:val="auto"/>
          <w:highlight w:val="none"/>
          <w:u w:val="single"/>
        </w:rPr>
        <w:t>纸质版</w:t>
      </w:r>
      <w:r>
        <w:rPr>
          <w:rFonts w:hint="eastAsia" w:ascii="宋体" w:hAnsi="宋体" w:eastAsia="宋体" w:cs="宋体"/>
          <w:color w:val="auto"/>
          <w:highlight w:val="none"/>
        </w:rPr>
        <w:t>。</w:t>
      </w:r>
    </w:p>
    <w:p w14:paraId="783BACD0">
      <w:pPr>
        <w:widowControl w:val="0"/>
        <w:spacing w:line="360" w:lineRule="auto"/>
        <w:ind w:left="20" w:right="74" w:firstLine="426"/>
        <w:rPr>
          <w:rFonts w:ascii="宋体" w:hAnsi="宋体" w:eastAsia="宋体" w:cs="宋体"/>
          <w:color w:val="auto"/>
          <w:highlight w:val="none"/>
        </w:rPr>
      </w:pPr>
      <w:r>
        <w:rPr>
          <w:rFonts w:hint="eastAsia" w:ascii="宋体" w:hAnsi="宋体" w:eastAsia="宋体" w:cs="宋体"/>
          <w:color w:val="auto"/>
          <w:spacing w:val="12"/>
          <w:highlight w:val="none"/>
        </w:rPr>
        <w:t>(10</w:t>
      </w:r>
      <w:r>
        <w:rPr>
          <w:rFonts w:hint="eastAsia" w:ascii="宋体" w:hAnsi="宋体" w:eastAsia="宋体" w:cs="宋体"/>
          <w:color w:val="auto"/>
          <w:spacing w:val="6"/>
          <w:highlight w:val="none"/>
        </w:rPr>
        <w:t>)承包人应履行的其他义务：</w:t>
      </w:r>
      <w:r>
        <w:rPr>
          <w:rFonts w:hint="eastAsia" w:ascii="宋体" w:hAnsi="宋体" w:eastAsia="宋体" w:cs="宋体"/>
          <w:color w:val="auto"/>
          <w:spacing w:val="6"/>
          <w:highlight w:val="none"/>
          <w:u w:val="single"/>
        </w:rPr>
        <w:t>①施工期间承包人自行承担协调与施工现场周边农村及</w:t>
      </w:r>
      <w:r>
        <w:rPr>
          <w:rFonts w:hint="eastAsia" w:ascii="宋体" w:hAnsi="宋体" w:eastAsia="宋体" w:cs="宋体"/>
          <w:color w:val="auto"/>
          <w:spacing w:val="-2"/>
          <w:highlight w:val="none"/>
          <w:u w:val="single"/>
        </w:rPr>
        <w:t>村</w:t>
      </w:r>
      <w:r>
        <w:rPr>
          <w:rFonts w:hint="eastAsia" w:ascii="宋体" w:hAnsi="宋体" w:eastAsia="宋体" w:cs="宋体"/>
          <w:color w:val="auto"/>
          <w:spacing w:val="-1"/>
          <w:highlight w:val="none"/>
          <w:u w:val="single"/>
        </w:rPr>
        <w:t>民的关系，确保项目施工顺利进行；②农民工工资按市建规[2005]58号文件执行，中标单位</w:t>
      </w:r>
      <w:r>
        <w:rPr>
          <w:rFonts w:hint="eastAsia" w:ascii="宋体" w:hAnsi="宋体" w:eastAsia="宋体" w:cs="宋体"/>
          <w:color w:val="auto"/>
          <w:spacing w:val="-6"/>
          <w:highlight w:val="none"/>
          <w:u w:val="single"/>
        </w:rPr>
        <w:t>应按时支付农民工</w:t>
      </w:r>
      <w:r>
        <w:rPr>
          <w:rFonts w:hint="eastAsia" w:ascii="宋体" w:hAnsi="宋体" w:eastAsia="宋体" w:cs="宋体"/>
          <w:color w:val="auto"/>
          <w:spacing w:val="-3"/>
          <w:highlight w:val="none"/>
          <w:u w:val="single"/>
        </w:rPr>
        <w:t>工资，发包人支付到合同价款的80％时，承包人应全部支付完农民工工资，</w:t>
      </w:r>
      <w:r>
        <w:rPr>
          <w:rFonts w:hint="eastAsia" w:ascii="宋体" w:hAnsi="宋体" w:eastAsia="宋体" w:cs="宋体"/>
          <w:color w:val="auto"/>
          <w:spacing w:val="2"/>
          <w:highlight w:val="none"/>
          <w:u w:val="single"/>
        </w:rPr>
        <w:t>之后如有农民工到发包</w:t>
      </w:r>
      <w:r>
        <w:rPr>
          <w:rFonts w:hint="eastAsia" w:ascii="宋体" w:hAnsi="宋体" w:eastAsia="宋体" w:cs="宋体"/>
          <w:color w:val="auto"/>
          <w:spacing w:val="1"/>
          <w:highlight w:val="none"/>
          <w:u w:val="single"/>
        </w:rPr>
        <w:t>方单位及上级部门反映索要工资现象视为违约，每发生一次扣最终结算</w:t>
      </w:r>
      <w:r>
        <w:rPr>
          <w:rFonts w:hint="eastAsia" w:ascii="宋体" w:hAnsi="宋体" w:eastAsia="宋体" w:cs="宋体"/>
          <w:color w:val="auto"/>
          <w:spacing w:val="-10"/>
          <w:highlight w:val="none"/>
          <w:u w:val="single"/>
        </w:rPr>
        <w:t>价的1％，发</w:t>
      </w:r>
      <w:r>
        <w:rPr>
          <w:rFonts w:hint="eastAsia" w:ascii="宋体" w:hAnsi="宋体" w:eastAsia="宋体" w:cs="宋体"/>
          <w:color w:val="auto"/>
          <w:spacing w:val="-5"/>
          <w:highlight w:val="none"/>
          <w:u w:val="single"/>
        </w:rPr>
        <w:t>包方可从应向承包方支付的款项中扣除；③本工程必须是中标人独立完成，不得转</w:t>
      </w:r>
      <w:r>
        <w:rPr>
          <w:rFonts w:hint="eastAsia" w:ascii="宋体" w:hAnsi="宋体" w:eastAsia="宋体" w:cs="宋体"/>
          <w:color w:val="auto"/>
          <w:spacing w:val="-7"/>
          <w:highlight w:val="none"/>
          <w:u w:val="single"/>
        </w:rPr>
        <w:t>包。如一经发现转包，发包人有权终止合同，依法另行选择承包人，原承包人无条件退出现场</w:t>
      </w:r>
      <w:r>
        <w:rPr>
          <w:rFonts w:hint="eastAsia" w:ascii="宋体" w:hAnsi="宋体" w:eastAsia="宋体" w:cs="宋体"/>
          <w:color w:val="auto"/>
          <w:spacing w:val="-6"/>
          <w:highlight w:val="none"/>
          <w:u w:val="single"/>
        </w:rPr>
        <w:t>；</w:t>
      </w:r>
      <w:r>
        <w:rPr>
          <w:rFonts w:hint="eastAsia" w:ascii="宋体" w:hAnsi="宋体" w:eastAsia="宋体" w:cs="宋体"/>
          <w:color w:val="auto"/>
          <w:spacing w:val="2"/>
          <w:highlight w:val="none"/>
          <w:u w:val="single"/>
        </w:rPr>
        <w:t>④发包人另行发包的招标范</w:t>
      </w:r>
      <w:r>
        <w:rPr>
          <w:rFonts w:hint="eastAsia" w:ascii="宋体" w:hAnsi="宋体" w:eastAsia="宋体" w:cs="宋体"/>
          <w:color w:val="auto"/>
          <w:spacing w:val="1"/>
          <w:highlight w:val="none"/>
          <w:u w:val="single"/>
        </w:rPr>
        <w:t>围以外的工程，承包人必须无条件配合；⑤承包人在工程移交之前</w:t>
      </w:r>
      <w:r>
        <w:rPr>
          <w:rFonts w:hint="eastAsia" w:ascii="宋体" w:hAnsi="宋体" w:eastAsia="宋体" w:cs="宋体"/>
          <w:color w:val="auto"/>
          <w:spacing w:val="-4"/>
          <w:highlight w:val="none"/>
          <w:u w:val="single"/>
        </w:rPr>
        <w:t>所发生的一切责任事故，属承</w:t>
      </w:r>
      <w:r>
        <w:rPr>
          <w:rFonts w:hint="eastAsia" w:ascii="宋体" w:hAnsi="宋体" w:eastAsia="宋体" w:cs="宋体"/>
          <w:color w:val="auto"/>
          <w:spacing w:val="-2"/>
          <w:highlight w:val="none"/>
          <w:u w:val="single"/>
        </w:rPr>
        <w:t>包人原因造成的，由承包人承担经济责任和法律责任</w:t>
      </w:r>
      <w:r>
        <w:rPr>
          <w:rFonts w:hint="eastAsia" w:ascii="宋体" w:hAnsi="宋体" w:eastAsia="宋体" w:cs="宋体"/>
          <w:color w:val="auto"/>
          <w:spacing w:val="-2"/>
          <w:highlight w:val="none"/>
        </w:rPr>
        <w:t>。</w:t>
      </w:r>
    </w:p>
    <w:p w14:paraId="0D8465A8">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2"/>
          <w:highlight w:val="none"/>
        </w:rPr>
        <w:t>3</w:t>
      </w:r>
      <w:r>
        <w:rPr>
          <w:rFonts w:hint="eastAsia" w:ascii="宋体" w:hAnsi="宋体" w:eastAsia="宋体" w:cs="宋体"/>
          <w:color w:val="auto"/>
          <w:spacing w:val="-1"/>
          <w:highlight w:val="none"/>
        </w:rPr>
        <w:t>.2 项目经理</w:t>
      </w:r>
    </w:p>
    <w:p w14:paraId="7495FD0E">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3.2.1 项目经</w:t>
      </w:r>
      <w:r>
        <w:rPr>
          <w:rFonts w:hint="eastAsia" w:ascii="宋体" w:hAnsi="宋体" w:eastAsia="宋体" w:cs="宋体"/>
          <w:color w:val="auto"/>
          <w:highlight w:val="none"/>
        </w:rPr>
        <w:t>理：</w:t>
      </w:r>
    </w:p>
    <w:p w14:paraId="5CDF6D0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 xml:space="preserve">姓    </w:t>
      </w:r>
      <w:r>
        <w:rPr>
          <w:rFonts w:hint="eastAsia" w:ascii="宋体" w:hAnsi="宋体" w:eastAsia="宋体" w:cs="宋体"/>
          <w:color w:val="auto"/>
          <w:highlight w:val="none"/>
        </w:rPr>
        <w:t>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4551FF7C">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身份证号：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14C3FE4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建</w:t>
      </w:r>
      <w:r>
        <w:rPr>
          <w:rFonts w:hint="eastAsia" w:ascii="宋体" w:hAnsi="宋体" w:eastAsia="宋体" w:cs="宋体"/>
          <w:color w:val="auto"/>
          <w:spacing w:val="5"/>
          <w:highlight w:val="none"/>
        </w:rPr>
        <w:t>造</w:t>
      </w:r>
      <w:r>
        <w:rPr>
          <w:rFonts w:hint="eastAsia" w:ascii="宋体" w:hAnsi="宋体" w:eastAsia="宋体" w:cs="宋体"/>
          <w:color w:val="auto"/>
          <w:spacing w:val="3"/>
          <w:highlight w:val="none"/>
        </w:rPr>
        <w:t>师执业资格等级：</w:t>
      </w:r>
      <w:r>
        <w:rPr>
          <w:rFonts w:hint="eastAsia" w:ascii="宋体" w:hAnsi="宋体" w:eastAsia="宋体" w:cs="宋体"/>
          <w:color w:val="auto"/>
          <w:spacing w:val="3"/>
          <w:highlight w:val="none"/>
          <w:u w:val="single"/>
          <w:lang w:val="en-US" w:eastAsia="zh-CN"/>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2384A6B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建造师注册证书号：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26C5698C">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建造师执业印章号：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F55FDE">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3"/>
          <w:highlight w:val="none"/>
        </w:rPr>
        <w:t>安全生产考核合格证书号：</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3"/>
          <w:highlight w:val="none"/>
        </w:rPr>
        <w:t>；</w:t>
      </w:r>
    </w:p>
    <w:p w14:paraId="1DF7DE8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4F7F317F">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1"/>
          <w:highlight w:val="none"/>
        </w:rPr>
        <w:t>电子信箱：</w:t>
      </w:r>
      <w:r>
        <w:rPr>
          <w:rFonts w:hint="eastAsia" w:ascii="宋体" w:hAnsi="宋体" w:eastAsia="宋体" w:cs="宋体"/>
          <w:color w:val="auto"/>
          <w:spacing w:val="-1"/>
          <w:highlight w:val="none"/>
          <w:u w:val="single"/>
          <w:lang w:val="en-US" w:eastAsia="zh-CN"/>
        </w:rPr>
        <w:t xml:space="preserve"> /                  </w:t>
      </w:r>
      <w:r>
        <w:rPr>
          <w:rFonts w:hint="eastAsia" w:ascii="宋体" w:hAnsi="宋体" w:eastAsia="宋体" w:cs="宋体"/>
          <w:color w:val="auto"/>
          <w:highlight w:val="none"/>
        </w:rPr>
        <w:t>；</w:t>
      </w:r>
    </w:p>
    <w:p w14:paraId="1B758BC2">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highlight w:val="none"/>
        </w:rPr>
        <w:t>；</w:t>
      </w:r>
    </w:p>
    <w:p w14:paraId="0E2ACBA2">
      <w:pPr>
        <w:widowControl w:val="0"/>
        <w:spacing w:line="360" w:lineRule="auto"/>
        <w:ind w:left="41" w:right="74" w:firstLine="399"/>
        <w:rPr>
          <w:rFonts w:ascii="宋体" w:hAnsi="宋体" w:eastAsia="宋体" w:cs="宋体"/>
          <w:color w:val="auto"/>
          <w:highlight w:val="none"/>
        </w:rPr>
      </w:pPr>
      <w:r>
        <w:rPr>
          <w:rFonts w:hint="eastAsia" w:ascii="宋体" w:hAnsi="宋体" w:eastAsia="宋体" w:cs="宋体"/>
          <w:color w:val="auto"/>
          <w:spacing w:val="-6"/>
          <w:highlight w:val="none"/>
        </w:rPr>
        <w:t>承包人对项目</w:t>
      </w:r>
      <w:r>
        <w:rPr>
          <w:rFonts w:hint="eastAsia" w:ascii="宋体" w:hAnsi="宋体" w:eastAsia="宋体" w:cs="宋体"/>
          <w:color w:val="auto"/>
          <w:spacing w:val="-4"/>
          <w:highlight w:val="none"/>
        </w:rPr>
        <w:t>经</w:t>
      </w:r>
      <w:r>
        <w:rPr>
          <w:rFonts w:hint="eastAsia" w:ascii="宋体" w:hAnsi="宋体" w:eastAsia="宋体" w:cs="宋体"/>
          <w:color w:val="auto"/>
          <w:spacing w:val="-3"/>
          <w:highlight w:val="none"/>
        </w:rPr>
        <w:t>理的授权范围如下：</w:t>
      </w:r>
      <w:r>
        <w:rPr>
          <w:rFonts w:hint="eastAsia" w:ascii="宋体" w:hAnsi="宋体" w:eastAsia="宋体" w:cs="宋体"/>
          <w:color w:val="auto"/>
          <w:spacing w:val="-3"/>
          <w:highlight w:val="none"/>
          <w:u w:val="single"/>
        </w:rPr>
        <w:t>以承包人名义参加工程施工项目的投标及合</w:t>
      </w:r>
      <w:r>
        <w:rPr>
          <w:rFonts w:hint="eastAsia" w:ascii="宋体" w:hAnsi="宋体" w:eastAsia="宋体" w:cs="宋体"/>
          <w:color w:val="auto"/>
          <w:spacing w:val="-1"/>
          <w:highlight w:val="none"/>
          <w:u w:val="single"/>
        </w:rPr>
        <w:t>同的执行、完成，并以承包人名义处理一切与之有关的</w:t>
      </w:r>
      <w:r>
        <w:rPr>
          <w:rFonts w:hint="eastAsia" w:ascii="宋体" w:hAnsi="宋体" w:eastAsia="宋体" w:cs="宋体"/>
          <w:color w:val="auto"/>
          <w:highlight w:val="none"/>
          <w:u w:val="single"/>
        </w:rPr>
        <w:t>事务</w:t>
      </w:r>
      <w:r>
        <w:rPr>
          <w:rFonts w:hint="eastAsia" w:ascii="宋体" w:hAnsi="宋体" w:eastAsia="宋体" w:cs="宋体"/>
          <w:color w:val="auto"/>
          <w:highlight w:val="none"/>
        </w:rPr>
        <w:t>。</w:t>
      </w:r>
    </w:p>
    <w:p w14:paraId="43E96E2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关于项目经理每</w:t>
      </w:r>
      <w:r>
        <w:rPr>
          <w:rFonts w:hint="eastAsia" w:ascii="宋体" w:hAnsi="宋体" w:eastAsia="宋体" w:cs="宋体"/>
          <w:color w:val="auto"/>
          <w:spacing w:val="-3"/>
          <w:highlight w:val="none"/>
        </w:rPr>
        <w:t>月在施工现场的时间要求：</w:t>
      </w:r>
      <w:r>
        <w:rPr>
          <w:rFonts w:hint="eastAsia" w:ascii="宋体" w:hAnsi="宋体" w:eastAsia="宋体" w:cs="宋体"/>
          <w:color w:val="auto"/>
          <w:spacing w:val="-3"/>
          <w:highlight w:val="none"/>
          <w:u w:val="single"/>
        </w:rPr>
        <w:t>不少于22个工作日</w:t>
      </w:r>
      <w:r>
        <w:rPr>
          <w:rFonts w:hint="eastAsia" w:ascii="宋体" w:hAnsi="宋体" w:eastAsia="宋体" w:cs="宋体"/>
          <w:color w:val="auto"/>
          <w:spacing w:val="-3"/>
          <w:highlight w:val="none"/>
        </w:rPr>
        <w:t>。</w:t>
      </w:r>
    </w:p>
    <w:p w14:paraId="12EEC3B0">
      <w:pPr>
        <w:widowControl w:val="0"/>
        <w:spacing w:line="360" w:lineRule="auto"/>
        <w:ind w:left="21" w:right="74" w:firstLine="419"/>
        <w:rPr>
          <w:rFonts w:ascii="宋体" w:hAnsi="宋体" w:eastAsia="宋体" w:cs="宋体"/>
          <w:color w:val="auto"/>
          <w:highlight w:val="none"/>
        </w:rPr>
      </w:pPr>
      <w:r>
        <w:rPr>
          <w:rFonts w:hint="eastAsia" w:ascii="宋体" w:hAnsi="宋体" w:eastAsia="宋体" w:cs="宋体"/>
          <w:color w:val="auto"/>
          <w:spacing w:val="-2"/>
          <w:highlight w:val="none"/>
        </w:rPr>
        <w:t>承包人未提交劳动合</w:t>
      </w:r>
      <w:r>
        <w:rPr>
          <w:rFonts w:hint="eastAsia" w:ascii="宋体" w:hAnsi="宋体" w:eastAsia="宋体" w:cs="宋体"/>
          <w:color w:val="auto"/>
          <w:spacing w:val="-1"/>
          <w:highlight w:val="none"/>
        </w:rPr>
        <w:t>同，以及没有为项目经理缴纳社会保险证明的违约责任：</w:t>
      </w:r>
      <w:r>
        <w:rPr>
          <w:rFonts w:hint="eastAsia" w:ascii="宋体" w:hAnsi="宋体" w:eastAsia="宋体" w:cs="宋体"/>
          <w:color w:val="auto"/>
          <w:spacing w:val="-1"/>
          <w:highlight w:val="none"/>
          <w:u w:val="single"/>
        </w:rPr>
        <w:t>发包人有权要求更换</w:t>
      </w:r>
      <w:r>
        <w:rPr>
          <w:rFonts w:hint="eastAsia" w:ascii="宋体" w:hAnsi="宋体" w:eastAsia="宋体" w:cs="宋体"/>
          <w:color w:val="auto"/>
          <w:highlight w:val="none"/>
          <w:u w:val="single"/>
        </w:rPr>
        <w:t>项目经理直至解除承包合同</w:t>
      </w:r>
      <w:r>
        <w:rPr>
          <w:rFonts w:hint="eastAsia" w:ascii="宋体" w:hAnsi="宋体" w:eastAsia="宋体" w:cs="宋体"/>
          <w:color w:val="auto"/>
          <w:highlight w:val="none"/>
        </w:rPr>
        <w:t>。</w:t>
      </w:r>
    </w:p>
    <w:p w14:paraId="37AFA1D6">
      <w:pPr>
        <w:widowControl w:val="0"/>
        <w:spacing w:line="360" w:lineRule="auto"/>
        <w:ind w:left="20" w:right="74" w:firstLine="423"/>
        <w:rPr>
          <w:rFonts w:ascii="宋体" w:hAnsi="宋体" w:eastAsia="宋体" w:cs="宋体"/>
          <w:color w:val="auto"/>
          <w:highlight w:val="none"/>
        </w:rPr>
      </w:pPr>
      <w:r>
        <w:rPr>
          <w:rFonts w:hint="eastAsia" w:ascii="宋体" w:hAnsi="宋体" w:eastAsia="宋体" w:cs="宋体"/>
          <w:color w:val="auto"/>
          <w:spacing w:val="-15"/>
          <w:highlight w:val="none"/>
        </w:rPr>
        <w:t>项</w:t>
      </w:r>
      <w:r>
        <w:rPr>
          <w:rFonts w:hint="eastAsia" w:ascii="宋体" w:hAnsi="宋体" w:eastAsia="宋体" w:cs="宋体"/>
          <w:color w:val="auto"/>
          <w:spacing w:val="-8"/>
          <w:highlight w:val="none"/>
        </w:rPr>
        <w:t>目经理未经批准，擅自离开施工现场的违约责任：</w:t>
      </w:r>
      <w:r>
        <w:rPr>
          <w:rFonts w:hint="eastAsia" w:ascii="宋体" w:hAnsi="宋体" w:eastAsia="宋体" w:cs="宋体"/>
          <w:color w:val="auto"/>
          <w:spacing w:val="-8"/>
          <w:highlight w:val="none"/>
          <w:u w:val="single"/>
        </w:rPr>
        <w:t>每次罚款1500元。如若超过三次，发</w:t>
      </w:r>
      <w:r>
        <w:rPr>
          <w:rFonts w:hint="eastAsia" w:ascii="宋体" w:hAnsi="宋体" w:eastAsia="宋体" w:cs="宋体"/>
          <w:color w:val="auto"/>
          <w:spacing w:val="-1"/>
          <w:highlight w:val="none"/>
          <w:u w:val="single"/>
        </w:rPr>
        <w:t>包人有</w:t>
      </w:r>
      <w:r>
        <w:rPr>
          <w:rFonts w:hint="eastAsia" w:ascii="宋体" w:hAnsi="宋体" w:eastAsia="宋体" w:cs="宋体"/>
          <w:color w:val="auto"/>
          <w:highlight w:val="none"/>
          <w:u w:val="single"/>
        </w:rPr>
        <w:t>权更换项目经理直至解除承包合同</w:t>
      </w:r>
      <w:r>
        <w:rPr>
          <w:rFonts w:hint="eastAsia" w:ascii="宋体" w:hAnsi="宋体" w:eastAsia="宋体" w:cs="宋体"/>
          <w:color w:val="auto"/>
          <w:highlight w:val="none"/>
        </w:rPr>
        <w:t>。</w:t>
      </w:r>
    </w:p>
    <w:p w14:paraId="0D75CF84">
      <w:pPr>
        <w:widowControl w:val="0"/>
        <w:spacing w:line="360" w:lineRule="auto"/>
        <w:ind w:left="20" w:right="76" w:firstLine="424"/>
        <w:rPr>
          <w:rFonts w:ascii="宋体" w:hAnsi="宋体" w:eastAsia="宋体" w:cs="宋体"/>
          <w:color w:val="auto"/>
          <w:highlight w:val="none"/>
        </w:rPr>
      </w:pPr>
      <w:r>
        <w:rPr>
          <w:rFonts w:hint="eastAsia" w:ascii="宋体" w:hAnsi="宋体" w:eastAsia="宋体" w:cs="宋体"/>
          <w:color w:val="auto"/>
          <w:spacing w:val="-2"/>
          <w:highlight w:val="none"/>
        </w:rPr>
        <w:t>3.2.3 承包人擅自更</w:t>
      </w:r>
      <w:r>
        <w:rPr>
          <w:rFonts w:hint="eastAsia" w:ascii="宋体" w:hAnsi="宋体" w:eastAsia="宋体" w:cs="宋体"/>
          <w:color w:val="auto"/>
          <w:spacing w:val="-1"/>
          <w:highlight w:val="none"/>
        </w:rPr>
        <w:t>换项目经理的违约责任：</w:t>
      </w:r>
      <w:r>
        <w:rPr>
          <w:rFonts w:hint="eastAsia" w:ascii="宋体" w:hAnsi="宋体" w:eastAsia="宋体" w:cs="宋体"/>
          <w:color w:val="auto"/>
          <w:spacing w:val="-1"/>
          <w:highlight w:val="none"/>
          <w:u w:val="single"/>
        </w:rPr>
        <w:t>承包人若不能按投标书的承诺派驻项目经理</w:t>
      </w:r>
      <w:r>
        <w:rPr>
          <w:rFonts w:hint="eastAsia" w:ascii="宋体" w:hAnsi="宋体" w:eastAsia="宋体" w:cs="宋体"/>
          <w:color w:val="auto"/>
          <w:spacing w:val="2"/>
          <w:highlight w:val="none"/>
          <w:u w:val="single"/>
        </w:rPr>
        <w:t>必须承担违约责任：若经发包</w:t>
      </w:r>
      <w:r>
        <w:rPr>
          <w:rFonts w:hint="eastAsia" w:ascii="宋体" w:hAnsi="宋体" w:eastAsia="宋体" w:cs="宋体"/>
          <w:color w:val="auto"/>
          <w:spacing w:val="1"/>
          <w:highlight w:val="none"/>
          <w:u w:val="single"/>
        </w:rPr>
        <w:t>人检查发现人员不齐、不符合要求的，发包人发出整改通知书，</w:t>
      </w:r>
      <w:r>
        <w:rPr>
          <w:rFonts w:hint="eastAsia" w:ascii="宋体" w:hAnsi="宋体" w:eastAsia="宋体" w:cs="宋体"/>
          <w:color w:val="auto"/>
          <w:spacing w:val="-6"/>
          <w:highlight w:val="none"/>
          <w:u w:val="single"/>
        </w:rPr>
        <w:t>承包人按照整改通</w:t>
      </w:r>
      <w:r>
        <w:rPr>
          <w:rFonts w:hint="eastAsia" w:ascii="宋体" w:hAnsi="宋体" w:eastAsia="宋体" w:cs="宋体"/>
          <w:color w:val="auto"/>
          <w:spacing w:val="-3"/>
          <w:highlight w:val="none"/>
          <w:u w:val="single"/>
        </w:rPr>
        <w:t>知书进行整改，若整改仍不符合要求，则扣款2万元；若未经发包人同意，</w:t>
      </w:r>
      <w:r>
        <w:rPr>
          <w:rFonts w:hint="eastAsia" w:ascii="宋体" w:hAnsi="宋体" w:eastAsia="宋体" w:cs="宋体"/>
          <w:color w:val="auto"/>
          <w:spacing w:val="-8"/>
          <w:highlight w:val="none"/>
          <w:u w:val="single"/>
        </w:rPr>
        <w:t>承</w:t>
      </w:r>
      <w:r>
        <w:rPr>
          <w:rFonts w:hint="eastAsia" w:ascii="宋体" w:hAnsi="宋体" w:eastAsia="宋体" w:cs="宋体"/>
          <w:color w:val="auto"/>
          <w:spacing w:val="-6"/>
          <w:highlight w:val="none"/>
          <w:u w:val="single"/>
        </w:rPr>
        <w:t>包人擅自更换注册建造师，每更换一次，扣款2万元；直至实现承诺</w:t>
      </w:r>
      <w:r>
        <w:rPr>
          <w:rFonts w:hint="eastAsia" w:ascii="宋体" w:hAnsi="宋体" w:eastAsia="宋体" w:cs="宋体"/>
          <w:color w:val="auto"/>
          <w:spacing w:val="-6"/>
          <w:highlight w:val="none"/>
        </w:rPr>
        <w:t>。</w:t>
      </w:r>
    </w:p>
    <w:p w14:paraId="2B8F18CE">
      <w:pPr>
        <w:widowControl w:val="0"/>
        <w:spacing w:line="360" w:lineRule="auto"/>
        <w:ind w:left="446"/>
        <w:outlineLvl w:val="0"/>
        <w:rPr>
          <w:rFonts w:ascii="宋体" w:hAnsi="宋体" w:eastAsia="宋体" w:cs="宋体"/>
          <w:color w:val="auto"/>
          <w:highlight w:val="none"/>
        </w:rPr>
      </w:pPr>
      <w:bookmarkStart w:id="38" w:name="_Toc16075"/>
      <w:r>
        <w:rPr>
          <w:rFonts w:hint="eastAsia" w:ascii="宋体" w:hAnsi="宋体" w:eastAsia="宋体" w:cs="宋体"/>
          <w:color w:val="auto"/>
          <w:spacing w:val="-6"/>
          <w:highlight w:val="none"/>
        </w:rPr>
        <w:t>3</w:t>
      </w:r>
      <w:r>
        <w:rPr>
          <w:rFonts w:hint="eastAsia" w:ascii="宋体" w:hAnsi="宋体" w:eastAsia="宋体" w:cs="宋体"/>
          <w:color w:val="auto"/>
          <w:spacing w:val="-5"/>
          <w:highlight w:val="none"/>
        </w:rPr>
        <w:t>.</w:t>
      </w:r>
      <w:r>
        <w:rPr>
          <w:rFonts w:hint="eastAsia" w:ascii="宋体" w:hAnsi="宋体" w:eastAsia="宋体" w:cs="宋体"/>
          <w:color w:val="auto"/>
          <w:spacing w:val="-3"/>
          <w:highlight w:val="none"/>
        </w:rPr>
        <w:t>2.4 承包人无正当理由拒绝更换项目经理的违约责任：</w:t>
      </w:r>
      <w:r>
        <w:rPr>
          <w:rFonts w:hint="eastAsia" w:ascii="宋体" w:hAnsi="宋体" w:eastAsia="宋体" w:cs="宋体"/>
          <w:color w:val="auto"/>
          <w:spacing w:val="-3"/>
          <w:highlight w:val="none"/>
          <w:u w:val="single"/>
        </w:rPr>
        <w:t>解除承包合同</w:t>
      </w:r>
      <w:r>
        <w:rPr>
          <w:rFonts w:hint="eastAsia" w:ascii="宋体" w:hAnsi="宋体" w:eastAsia="宋体" w:cs="宋体"/>
          <w:color w:val="auto"/>
          <w:spacing w:val="-3"/>
          <w:highlight w:val="none"/>
        </w:rPr>
        <w:t>。</w:t>
      </w:r>
      <w:bookmarkEnd w:id="38"/>
    </w:p>
    <w:p w14:paraId="7A142A6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3.3 承包人人员</w:t>
      </w:r>
    </w:p>
    <w:p w14:paraId="2D0964DD">
      <w:pPr>
        <w:widowControl w:val="0"/>
        <w:spacing w:line="360" w:lineRule="auto"/>
        <w:ind w:left="22" w:right="76" w:firstLine="422"/>
        <w:rPr>
          <w:rFonts w:ascii="宋体" w:hAnsi="宋体" w:eastAsia="宋体" w:cs="宋体"/>
          <w:color w:val="auto"/>
          <w:highlight w:val="none"/>
        </w:rPr>
      </w:pPr>
      <w:r>
        <w:rPr>
          <w:rFonts w:hint="eastAsia" w:ascii="宋体" w:hAnsi="宋体" w:eastAsia="宋体" w:cs="宋体"/>
          <w:color w:val="auto"/>
          <w:spacing w:val="-2"/>
          <w:highlight w:val="none"/>
        </w:rPr>
        <w:t>3.3.1 承包人提交项</w:t>
      </w:r>
      <w:r>
        <w:rPr>
          <w:rFonts w:hint="eastAsia" w:ascii="宋体" w:hAnsi="宋体" w:eastAsia="宋体" w:cs="宋体"/>
          <w:color w:val="auto"/>
          <w:spacing w:val="-1"/>
          <w:highlight w:val="none"/>
        </w:rPr>
        <w:t>目管理机构及施工现场管理人员安排报告的期限：</w:t>
      </w:r>
      <w:r>
        <w:rPr>
          <w:rFonts w:hint="eastAsia" w:ascii="宋体" w:hAnsi="宋体" w:eastAsia="宋体" w:cs="宋体"/>
          <w:color w:val="auto"/>
          <w:spacing w:val="-1"/>
          <w:highlight w:val="none"/>
          <w:u w:val="single"/>
        </w:rPr>
        <w:t>按通用条款执行，</w:t>
      </w:r>
      <w:r>
        <w:rPr>
          <w:rFonts w:hint="eastAsia" w:ascii="宋体" w:hAnsi="宋体" w:eastAsia="宋体" w:cs="宋体"/>
          <w:color w:val="auto"/>
          <w:spacing w:val="-2"/>
          <w:highlight w:val="none"/>
          <w:u w:val="single"/>
        </w:rPr>
        <w:t>无</w:t>
      </w:r>
      <w:r>
        <w:rPr>
          <w:rFonts w:hint="eastAsia" w:ascii="宋体" w:hAnsi="宋体" w:eastAsia="宋体" w:cs="宋体"/>
          <w:color w:val="auto"/>
          <w:spacing w:val="-1"/>
          <w:highlight w:val="none"/>
          <w:u w:val="single"/>
        </w:rPr>
        <w:t>特殊约定</w:t>
      </w:r>
      <w:r>
        <w:rPr>
          <w:rFonts w:hint="eastAsia" w:ascii="宋体" w:hAnsi="宋体" w:eastAsia="宋体" w:cs="宋体"/>
          <w:color w:val="auto"/>
          <w:spacing w:val="-1"/>
          <w:highlight w:val="none"/>
        </w:rPr>
        <w:t>。</w:t>
      </w:r>
    </w:p>
    <w:p w14:paraId="13D6FD60">
      <w:pPr>
        <w:widowControl w:val="0"/>
        <w:spacing w:line="360" w:lineRule="auto"/>
        <w:rPr>
          <w:rFonts w:ascii="宋体" w:hAnsi="宋体" w:eastAsia="宋体" w:cs="宋体"/>
          <w:color w:val="auto"/>
          <w:highlight w:val="none"/>
        </w:rPr>
      </w:pPr>
      <w:r>
        <w:rPr>
          <w:rFonts w:hint="eastAsia" w:ascii="宋体" w:hAnsi="宋体" w:eastAsia="宋体" w:cs="宋体"/>
          <w:color w:val="auto"/>
          <w:spacing w:val="-4"/>
          <w:highlight w:val="none"/>
        </w:rPr>
        <w:t>　　3.3.3 承包人无正当理由拒</w:t>
      </w:r>
      <w:r>
        <w:rPr>
          <w:rFonts w:hint="eastAsia" w:ascii="宋体" w:hAnsi="宋体" w:eastAsia="宋体" w:cs="宋体"/>
          <w:color w:val="auto"/>
          <w:spacing w:val="-3"/>
          <w:highlight w:val="none"/>
        </w:rPr>
        <w:t>绝</w:t>
      </w:r>
      <w:r>
        <w:rPr>
          <w:rFonts w:hint="eastAsia" w:ascii="宋体" w:hAnsi="宋体" w:eastAsia="宋体" w:cs="宋体"/>
          <w:color w:val="auto"/>
          <w:spacing w:val="-2"/>
          <w:highlight w:val="none"/>
        </w:rPr>
        <w:t>撤换主要施工管理人员的违约责任：</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rPr>
        <w:br w:type="textWrapping"/>
      </w:r>
      <w:r>
        <w:rPr>
          <w:rFonts w:hint="eastAsia" w:ascii="宋体" w:hAnsi="宋体" w:eastAsia="宋体" w:cs="宋体"/>
          <w:color w:val="auto"/>
          <w:spacing w:val="-2"/>
          <w:highlight w:val="none"/>
        </w:rPr>
        <w:t>　　3.3.4 承包人主要施工管理人员离开施工现场的批准要求：</w:t>
      </w:r>
      <w:r>
        <w:rPr>
          <w:rFonts w:hint="eastAsia" w:ascii="宋体" w:hAnsi="宋体" w:eastAsia="宋体" w:cs="宋体"/>
          <w:color w:val="auto"/>
          <w:spacing w:val="-2"/>
          <w:highlight w:val="none"/>
          <w:u w:val="single"/>
        </w:rPr>
        <w:t>按通用条款执行，无特殊约</w:t>
      </w:r>
      <w:r>
        <w:rPr>
          <w:rFonts w:hint="eastAsia" w:ascii="宋体" w:hAnsi="宋体" w:eastAsia="宋体" w:cs="宋体"/>
          <w:color w:val="auto"/>
          <w:spacing w:val="-1"/>
          <w:highlight w:val="none"/>
          <w:u w:val="single"/>
        </w:rPr>
        <w:t>定</w:t>
      </w:r>
      <w:r>
        <w:rPr>
          <w:rFonts w:hint="eastAsia" w:ascii="宋体" w:hAnsi="宋体" w:eastAsia="宋体" w:cs="宋体"/>
          <w:color w:val="auto"/>
          <w:highlight w:val="none"/>
        </w:rPr>
        <w:t>。</w:t>
      </w:r>
    </w:p>
    <w:p w14:paraId="42326394">
      <w:pPr>
        <w:widowControl w:val="0"/>
        <w:spacing w:line="360" w:lineRule="auto"/>
        <w:ind w:left="22" w:right="75" w:firstLine="422"/>
        <w:rPr>
          <w:rFonts w:ascii="宋体" w:hAnsi="宋体" w:eastAsia="宋体" w:cs="宋体"/>
          <w:color w:val="auto"/>
          <w:highlight w:val="none"/>
        </w:rPr>
      </w:pPr>
      <w:r>
        <w:rPr>
          <w:rFonts w:hint="eastAsia" w:ascii="宋体" w:hAnsi="宋体" w:eastAsia="宋体" w:cs="宋体"/>
          <w:color w:val="auto"/>
          <w:spacing w:val="-2"/>
          <w:highlight w:val="none"/>
        </w:rPr>
        <w:t>3.3.5 承包人擅自更换主要施工管理人员的违约责任：</w:t>
      </w:r>
      <w:r>
        <w:rPr>
          <w:rFonts w:hint="eastAsia" w:ascii="宋体" w:hAnsi="宋体" w:eastAsia="宋体" w:cs="宋体"/>
          <w:color w:val="auto"/>
          <w:spacing w:val="-2"/>
          <w:highlight w:val="none"/>
          <w:u w:val="single"/>
        </w:rPr>
        <w:t>承包人若不能按投标书的承诺派驻主要技术管理人员及施工人员，</w:t>
      </w:r>
      <w:r>
        <w:rPr>
          <w:rFonts w:hint="eastAsia" w:ascii="宋体" w:hAnsi="宋体" w:eastAsia="宋体" w:cs="宋体"/>
          <w:color w:val="auto"/>
          <w:spacing w:val="-1"/>
          <w:highlight w:val="none"/>
          <w:u w:val="single"/>
        </w:rPr>
        <w:t>必须承担违约责任：若经发包人检查发现人员不齐、不符合要</w:t>
      </w:r>
      <w:r>
        <w:rPr>
          <w:rFonts w:hint="eastAsia" w:ascii="宋体" w:hAnsi="宋体" w:eastAsia="宋体" w:cs="宋体"/>
          <w:color w:val="auto"/>
          <w:spacing w:val="-6"/>
          <w:highlight w:val="none"/>
          <w:u w:val="single"/>
        </w:rPr>
        <w:t>求的，发包人发出整</w:t>
      </w:r>
      <w:r>
        <w:rPr>
          <w:rFonts w:hint="eastAsia" w:ascii="宋体" w:hAnsi="宋体" w:eastAsia="宋体" w:cs="宋体"/>
          <w:color w:val="auto"/>
          <w:spacing w:val="-5"/>
          <w:highlight w:val="none"/>
          <w:u w:val="single"/>
        </w:rPr>
        <w:t>改</w:t>
      </w:r>
      <w:r>
        <w:rPr>
          <w:rFonts w:hint="eastAsia" w:ascii="宋体" w:hAnsi="宋体" w:eastAsia="宋体" w:cs="宋体"/>
          <w:color w:val="auto"/>
          <w:spacing w:val="-3"/>
          <w:highlight w:val="none"/>
          <w:u w:val="single"/>
        </w:rPr>
        <w:t>通知书，承包人应按照整改通知书进行整改</w:t>
      </w:r>
      <w:r>
        <w:rPr>
          <w:rFonts w:hint="eastAsia" w:ascii="宋体" w:hAnsi="宋体" w:eastAsia="宋体" w:cs="宋体"/>
          <w:color w:val="auto"/>
          <w:highlight w:val="none"/>
        </w:rPr>
        <w:t>。</w:t>
      </w:r>
    </w:p>
    <w:p w14:paraId="6813345A">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主要施工管理人员擅自离开施工现场的违约责任：</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29197830">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 分</w:t>
      </w:r>
      <w:r>
        <w:rPr>
          <w:rFonts w:hint="eastAsia" w:ascii="宋体" w:hAnsi="宋体" w:eastAsia="宋体" w:cs="宋体"/>
          <w:color w:val="auto"/>
          <w:highlight w:val="none"/>
        </w:rPr>
        <w:t>包</w:t>
      </w:r>
    </w:p>
    <w:p w14:paraId="56EBAE1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3.5.1 分包的</w:t>
      </w:r>
      <w:r>
        <w:rPr>
          <w:rFonts w:hint="eastAsia" w:ascii="宋体" w:hAnsi="宋体" w:eastAsia="宋体" w:cs="宋体"/>
          <w:color w:val="auto"/>
          <w:highlight w:val="none"/>
        </w:rPr>
        <w:t>一般约定</w:t>
      </w:r>
    </w:p>
    <w:p w14:paraId="4E097184">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禁止分</w:t>
      </w:r>
      <w:r>
        <w:rPr>
          <w:rFonts w:hint="eastAsia" w:ascii="宋体" w:hAnsi="宋体" w:eastAsia="宋体" w:cs="宋体"/>
          <w:color w:val="auto"/>
          <w:highlight w:val="none"/>
        </w:rPr>
        <w:t>包的工程包括：</w:t>
      </w:r>
      <w:r>
        <w:rPr>
          <w:rFonts w:hint="eastAsia" w:ascii="宋体" w:hAnsi="宋体" w:eastAsia="宋体" w:cs="宋体"/>
          <w:color w:val="auto"/>
          <w:highlight w:val="none"/>
          <w:u w:val="single"/>
        </w:rPr>
        <w:t>所有工程</w:t>
      </w:r>
      <w:r>
        <w:rPr>
          <w:rFonts w:hint="eastAsia" w:ascii="宋体" w:hAnsi="宋体" w:eastAsia="宋体" w:cs="宋体"/>
          <w:color w:val="auto"/>
          <w:highlight w:val="none"/>
        </w:rPr>
        <w:t>。</w:t>
      </w:r>
    </w:p>
    <w:p w14:paraId="403F038E">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主体</w:t>
      </w:r>
      <w:r>
        <w:rPr>
          <w:rFonts w:hint="eastAsia" w:ascii="宋体" w:hAnsi="宋体" w:eastAsia="宋体" w:cs="宋体"/>
          <w:color w:val="auto"/>
          <w:spacing w:val="-5"/>
          <w:highlight w:val="none"/>
        </w:rPr>
        <w:t>结构、关键性工作的范围：</w:t>
      </w:r>
      <w:r>
        <w:rPr>
          <w:rFonts w:hint="eastAsia" w:ascii="宋体" w:hAnsi="宋体" w:eastAsia="宋体" w:cs="宋体"/>
          <w:color w:val="auto"/>
          <w:spacing w:val="-5"/>
          <w:highlight w:val="none"/>
          <w:u w:val="single"/>
        </w:rPr>
        <w:t>所有工作</w:t>
      </w:r>
      <w:r>
        <w:rPr>
          <w:rFonts w:hint="eastAsia" w:ascii="宋体" w:hAnsi="宋体" w:eastAsia="宋体" w:cs="宋体"/>
          <w:color w:val="auto"/>
          <w:spacing w:val="-5"/>
          <w:highlight w:val="none"/>
        </w:rPr>
        <w:t>。</w:t>
      </w:r>
    </w:p>
    <w:p w14:paraId="4B128084">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3</w:t>
      </w:r>
      <w:r>
        <w:rPr>
          <w:rFonts w:hint="eastAsia" w:ascii="宋体" w:hAnsi="宋体" w:eastAsia="宋体" w:cs="宋体"/>
          <w:color w:val="auto"/>
          <w:spacing w:val="-7"/>
          <w:highlight w:val="none"/>
        </w:rPr>
        <w:t>.</w:t>
      </w:r>
      <w:r>
        <w:rPr>
          <w:rFonts w:hint="eastAsia" w:ascii="宋体" w:hAnsi="宋体" w:eastAsia="宋体" w:cs="宋体"/>
          <w:color w:val="auto"/>
          <w:spacing w:val="-5"/>
          <w:highlight w:val="none"/>
        </w:rPr>
        <w:t>5.2 分包的确定</w:t>
      </w:r>
    </w:p>
    <w:p w14:paraId="72AB8AA7">
      <w:pPr>
        <w:widowControl w:val="0"/>
        <w:spacing w:line="360" w:lineRule="auto"/>
        <w:ind w:left="447"/>
        <w:rPr>
          <w:rFonts w:ascii="宋体" w:hAnsi="宋体" w:eastAsia="宋体" w:cs="宋体"/>
          <w:color w:val="auto"/>
          <w:highlight w:val="none"/>
        </w:rPr>
      </w:pPr>
      <w:r>
        <w:rPr>
          <w:rFonts w:hint="eastAsia" w:ascii="宋体" w:hAnsi="宋体" w:eastAsia="宋体" w:cs="宋体"/>
          <w:color w:val="auto"/>
          <w:spacing w:val="10"/>
          <w:highlight w:val="none"/>
        </w:rPr>
        <w:t>允</w:t>
      </w:r>
      <w:r>
        <w:rPr>
          <w:rFonts w:hint="eastAsia" w:ascii="宋体" w:hAnsi="宋体" w:eastAsia="宋体" w:cs="宋体"/>
          <w:color w:val="auto"/>
          <w:spacing w:val="8"/>
          <w:highlight w:val="none"/>
        </w:rPr>
        <w:t>许</w:t>
      </w:r>
      <w:r>
        <w:rPr>
          <w:rFonts w:hint="eastAsia" w:ascii="宋体" w:hAnsi="宋体" w:eastAsia="宋体" w:cs="宋体"/>
          <w:color w:val="auto"/>
          <w:spacing w:val="5"/>
          <w:highlight w:val="none"/>
        </w:rPr>
        <w:t>分包的专业工程包括：</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1AFE3F0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其</w:t>
      </w:r>
      <w:r>
        <w:rPr>
          <w:rFonts w:hint="eastAsia" w:ascii="宋体" w:hAnsi="宋体" w:eastAsia="宋体" w:cs="宋体"/>
          <w:color w:val="auto"/>
          <w:spacing w:val="6"/>
          <w:highlight w:val="none"/>
        </w:rPr>
        <w:t>他</w:t>
      </w:r>
      <w:r>
        <w:rPr>
          <w:rFonts w:hint="eastAsia" w:ascii="宋体" w:hAnsi="宋体" w:eastAsia="宋体" w:cs="宋体"/>
          <w:color w:val="auto"/>
          <w:spacing w:val="5"/>
          <w:highlight w:val="none"/>
        </w:rPr>
        <w:t>关于分包的约定：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71B42EAC">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3.5.4 分包合</w:t>
      </w:r>
      <w:r>
        <w:rPr>
          <w:rFonts w:hint="eastAsia" w:ascii="宋体" w:hAnsi="宋体" w:eastAsia="宋体" w:cs="宋体"/>
          <w:color w:val="auto"/>
          <w:highlight w:val="none"/>
        </w:rPr>
        <w:t>同价款</w:t>
      </w:r>
    </w:p>
    <w:p w14:paraId="25ABF213">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关于分包合同价款支</w:t>
      </w:r>
      <w:r>
        <w:rPr>
          <w:rFonts w:hint="eastAsia" w:ascii="宋体" w:hAnsi="宋体" w:eastAsia="宋体" w:cs="宋体"/>
          <w:color w:val="auto"/>
          <w:highlight w:val="none"/>
        </w:rPr>
        <w:t>付的约定：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2250611">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3.6 工程照管</w:t>
      </w:r>
      <w:r>
        <w:rPr>
          <w:rFonts w:hint="eastAsia" w:ascii="宋体" w:hAnsi="宋体" w:eastAsia="宋体" w:cs="宋体"/>
          <w:color w:val="auto"/>
          <w:highlight w:val="none"/>
        </w:rPr>
        <w:t>与成品、半成品保护</w:t>
      </w:r>
    </w:p>
    <w:p w14:paraId="78B3189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w:t>
      </w:r>
      <w:r>
        <w:rPr>
          <w:rFonts w:hint="eastAsia" w:ascii="宋体" w:hAnsi="宋体" w:eastAsia="宋体" w:cs="宋体"/>
          <w:color w:val="auto"/>
          <w:highlight w:val="none"/>
        </w:rPr>
        <w:t>人负责照管工程及工程相关的材料、工程设备的起始时间：</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CA6D037">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2"/>
          <w:highlight w:val="none"/>
        </w:rPr>
        <w:t>3</w:t>
      </w:r>
      <w:r>
        <w:rPr>
          <w:rFonts w:hint="eastAsia" w:ascii="宋体" w:hAnsi="宋体" w:eastAsia="宋体" w:cs="宋体"/>
          <w:color w:val="auto"/>
          <w:spacing w:val="-1"/>
          <w:highlight w:val="none"/>
        </w:rPr>
        <w:t>.7 履约担保</w:t>
      </w:r>
    </w:p>
    <w:p w14:paraId="408A359B">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承包人是否</w:t>
      </w:r>
      <w:r>
        <w:rPr>
          <w:rFonts w:hint="eastAsia" w:ascii="宋体" w:hAnsi="宋体" w:eastAsia="宋体" w:cs="宋体"/>
          <w:color w:val="auto"/>
          <w:highlight w:val="none"/>
        </w:rPr>
        <w:t>提供履约担保：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否</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7FF7E16B">
      <w:pPr>
        <w:widowControl w:val="0"/>
        <w:spacing w:line="360" w:lineRule="auto"/>
        <w:ind w:left="19"/>
        <w:outlineLvl w:val="1"/>
        <w:rPr>
          <w:rFonts w:ascii="宋体" w:hAnsi="宋体" w:eastAsia="宋体" w:cs="宋体"/>
          <w:color w:val="auto"/>
          <w:highlight w:val="none"/>
        </w:rPr>
      </w:pPr>
      <w:r>
        <w:rPr>
          <w:rFonts w:hint="eastAsia" w:ascii="宋体" w:hAnsi="宋体" w:eastAsia="宋体" w:cs="宋体"/>
          <w:color w:val="auto"/>
          <w:spacing w:val="-1"/>
          <w:highlight w:val="none"/>
        </w:rPr>
        <w:t>4. 监理</w:t>
      </w:r>
      <w:r>
        <w:rPr>
          <w:rFonts w:hint="eastAsia" w:ascii="宋体" w:hAnsi="宋体" w:eastAsia="宋体" w:cs="宋体"/>
          <w:color w:val="auto"/>
          <w:highlight w:val="none"/>
        </w:rPr>
        <w:t>人</w:t>
      </w:r>
    </w:p>
    <w:p w14:paraId="1B2D4BDD">
      <w:pPr>
        <w:widowControl w:val="0"/>
        <w:spacing w:line="360" w:lineRule="auto"/>
        <w:ind w:left="439"/>
        <w:rPr>
          <w:rFonts w:ascii="宋体" w:hAnsi="宋体" w:eastAsia="宋体" w:cs="宋体"/>
          <w:color w:val="auto"/>
          <w:spacing w:val="-6"/>
          <w:highlight w:val="none"/>
        </w:rPr>
      </w:pPr>
      <w:r>
        <w:rPr>
          <w:rFonts w:hint="eastAsia" w:ascii="宋体" w:hAnsi="宋体" w:eastAsia="宋体" w:cs="宋体"/>
          <w:color w:val="auto"/>
          <w:spacing w:val="-8"/>
          <w:highlight w:val="none"/>
        </w:rPr>
        <w:t>4.</w:t>
      </w:r>
      <w:r>
        <w:rPr>
          <w:rFonts w:hint="eastAsia" w:ascii="宋体" w:hAnsi="宋体" w:eastAsia="宋体" w:cs="宋体"/>
          <w:color w:val="auto"/>
          <w:spacing w:val="-5"/>
          <w:highlight w:val="none"/>
        </w:rPr>
        <w:t>1</w:t>
      </w:r>
      <w:r>
        <w:rPr>
          <w:rFonts w:hint="eastAsia" w:ascii="宋体" w:hAnsi="宋体" w:eastAsia="宋体" w:cs="宋体"/>
          <w:color w:val="auto"/>
          <w:spacing w:val="-4"/>
          <w:highlight w:val="none"/>
        </w:rPr>
        <w:t xml:space="preserve"> 监理人的一般规定</w:t>
      </w:r>
      <w:r>
        <w:rPr>
          <w:rFonts w:hint="eastAsia" w:ascii="宋体" w:hAnsi="宋体" w:eastAsia="宋体" w:cs="宋体"/>
          <w:color w:val="auto"/>
          <w:spacing w:val="-6"/>
          <w:highlight w:val="none"/>
        </w:rPr>
        <w:t>关</w:t>
      </w:r>
    </w:p>
    <w:p w14:paraId="4C8DF56F">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于监理人的监理内容：</w:t>
      </w:r>
      <w:r>
        <w:rPr>
          <w:rFonts w:hint="eastAsia" w:ascii="宋体" w:hAnsi="宋体" w:eastAsia="宋体" w:cs="宋体"/>
          <w:color w:val="auto"/>
          <w:spacing w:val="-4"/>
          <w:highlight w:val="none"/>
          <w:u w:val="single"/>
        </w:rPr>
        <w:t>施工图纸所示范围内工作施工阶段及保修阶段监理</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10"/>
          <w:highlight w:val="none"/>
        </w:rPr>
        <w:t>关</w:t>
      </w:r>
      <w:r>
        <w:rPr>
          <w:rFonts w:hint="eastAsia" w:ascii="宋体" w:hAnsi="宋体" w:eastAsia="宋体" w:cs="宋体"/>
          <w:color w:val="auto"/>
          <w:spacing w:val="-8"/>
          <w:highlight w:val="none"/>
        </w:rPr>
        <w:t>于</w:t>
      </w:r>
      <w:r>
        <w:rPr>
          <w:rFonts w:hint="eastAsia" w:ascii="宋体" w:hAnsi="宋体" w:eastAsia="宋体" w:cs="宋体"/>
          <w:color w:val="auto"/>
          <w:spacing w:val="-5"/>
          <w:highlight w:val="none"/>
        </w:rPr>
        <w:t>监理人的监理权限：</w:t>
      </w:r>
      <w:r>
        <w:rPr>
          <w:rFonts w:hint="eastAsia" w:ascii="宋体" w:hAnsi="宋体" w:eastAsia="宋体" w:cs="宋体"/>
          <w:color w:val="auto"/>
          <w:spacing w:val="-5"/>
          <w:highlight w:val="none"/>
          <w:u w:val="single"/>
        </w:rPr>
        <w:t>详见工程监理合同</w:t>
      </w:r>
      <w:r>
        <w:rPr>
          <w:rFonts w:hint="eastAsia" w:ascii="宋体" w:hAnsi="宋体" w:eastAsia="宋体" w:cs="宋体"/>
          <w:color w:val="auto"/>
          <w:spacing w:val="-5"/>
          <w:highlight w:val="none"/>
        </w:rPr>
        <w:t>。</w:t>
      </w:r>
    </w:p>
    <w:p w14:paraId="73F0925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4"/>
          <w:highlight w:val="none"/>
        </w:rPr>
        <w:t>关</w:t>
      </w:r>
      <w:r>
        <w:rPr>
          <w:rFonts w:hint="eastAsia" w:ascii="宋体" w:hAnsi="宋体" w:eastAsia="宋体" w:cs="宋体"/>
          <w:color w:val="auto"/>
          <w:spacing w:val="-3"/>
          <w:highlight w:val="none"/>
        </w:rPr>
        <w:t>于</w:t>
      </w:r>
      <w:r>
        <w:rPr>
          <w:rFonts w:hint="eastAsia" w:ascii="宋体" w:hAnsi="宋体" w:eastAsia="宋体" w:cs="宋体"/>
          <w:color w:val="auto"/>
          <w:spacing w:val="-2"/>
          <w:highlight w:val="none"/>
        </w:rPr>
        <w:t>监理人在施工现场的办公场所、生活场所的提供和费用承担的约定：</w:t>
      </w:r>
      <w:r>
        <w:rPr>
          <w:rFonts w:hint="eastAsia" w:ascii="宋体" w:hAnsi="宋体" w:eastAsia="宋体" w:cs="宋体"/>
          <w:color w:val="auto"/>
          <w:spacing w:val="-2"/>
          <w:highlight w:val="none"/>
          <w:u w:val="single"/>
        </w:rPr>
        <w:t>按通用条款执行</w:t>
      </w:r>
      <w:r>
        <w:rPr>
          <w:rFonts w:hint="eastAsia" w:ascii="宋体" w:hAnsi="宋体" w:eastAsia="宋体" w:cs="宋体"/>
          <w:color w:val="auto"/>
          <w:spacing w:val="-2"/>
          <w:highlight w:val="none"/>
        </w:rPr>
        <w:t>。</w:t>
      </w:r>
    </w:p>
    <w:p w14:paraId="63368F54">
      <w:pPr>
        <w:widowControl w:val="0"/>
        <w:spacing w:line="360" w:lineRule="auto"/>
        <w:ind w:left="439"/>
        <w:rPr>
          <w:rFonts w:ascii="宋体" w:hAnsi="宋体" w:eastAsia="宋体" w:cs="宋体"/>
          <w:color w:val="auto"/>
          <w:spacing w:val="-8"/>
          <w:highlight w:val="none"/>
        </w:rPr>
      </w:pPr>
      <w:r>
        <w:rPr>
          <w:rFonts w:hint="eastAsia" w:ascii="宋体" w:hAnsi="宋体" w:eastAsia="宋体" w:cs="宋体"/>
          <w:color w:val="auto"/>
          <w:spacing w:val="-1"/>
          <w:highlight w:val="none"/>
        </w:rPr>
        <w:t xml:space="preserve">4.2 </w:t>
      </w:r>
      <w:r>
        <w:rPr>
          <w:rFonts w:hint="eastAsia" w:ascii="宋体" w:hAnsi="宋体" w:eastAsia="宋体" w:cs="宋体"/>
          <w:color w:val="auto"/>
          <w:highlight w:val="none"/>
        </w:rPr>
        <w:t>监理人员</w:t>
      </w:r>
    </w:p>
    <w:p w14:paraId="197DE4C2">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8"/>
          <w:highlight w:val="none"/>
        </w:rPr>
        <w:t>总监理工程师</w:t>
      </w:r>
      <w:r>
        <w:rPr>
          <w:rFonts w:hint="eastAsia" w:ascii="宋体" w:hAnsi="宋体" w:eastAsia="宋体" w:cs="宋体"/>
          <w:color w:val="auto"/>
          <w:spacing w:val="-5"/>
          <w:highlight w:val="none"/>
        </w:rPr>
        <w:t>：</w:t>
      </w:r>
    </w:p>
    <w:p w14:paraId="7F0DD99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8"/>
          <w:highlight w:val="none"/>
        </w:rPr>
        <w:t xml:space="preserve">姓   </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4"/>
          <w:highlight w:val="none"/>
        </w:rPr>
        <w:t>名：</w:t>
      </w:r>
      <w:r>
        <w:rPr>
          <w:rFonts w:hint="eastAsia" w:ascii="宋体" w:hAnsi="宋体" w:eastAsia="宋体" w:cs="宋体"/>
          <w:color w:val="auto"/>
          <w:spacing w:val="-4"/>
          <w:highlight w:val="none"/>
          <w:u w:val="single"/>
        </w:rPr>
        <w:t xml:space="preserve">   </w:t>
      </w:r>
      <w:r>
        <w:rPr>
          <w:rFonts w:hint="eastAsia" w:eastAsia="宋体"/>
          <w:u w:val="single"/>
          <w:lang w:val="en-US" w:eastAsia="zh-CN"/>
        </w:rPr>
        <w:t xml:space="preserve">      </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606D9461">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5"/>
          <w:highlight w:val="none"/>
        </w:rPr>
        <w:t>职    务：</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1"/>
          <w:highlight w:val="none"/>
        </w:rPr>
        <w:t>；</w:t>
      </w:r>
    </w:p>
    <w:p w14:paraId="32D7899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监理工程师执业资</w:t>
      </w:r>
      <w:r>
        <w:rPr>
          <w:rFonts w:hint="eastAsia" w:ascii="宋体" w:hAnsi="宋体" w:eastAsia="宋体" w:cs="宋体"/>
          <w:color w:val="auto"/>
          <w:highlight w:val="none"/>
        </w:rPr>
        <w:t>格证书号：</w:t>
      </w:r>
      <w:r>
        <w:rPr>
          <w:rFonts w:hint="eastAsia" w:ascii="宋体" w:hAnsi="宋体" w:eastAsia="宋体" w:cs="宋体"/>
          <w:color w:val="auto"/>
          <w:highlight w:val="none"/>
          <w:u w:val="single"/>
        </w:rPr>
        <w:t xml:space="preserve"> </w:t>
      </w:r>
      <w:r>
        <w:rPr>
          <w:rFonts w:hint="eastAsia" w:eastAsia="宋体"/>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5A40E6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BF4C38A">
      <w:pPr>
        <w:widowControl w:val="0"/>
        <w:spacing w:line="360" w:lineRule="auto"/>
        <w:ind w:left="464"/>
        <w:rPr>
          <w:rFonts w:ascii="宋体" w:hAnsi="宋体" w:eastAsia="宋体" w:cs="宋体"/>
          <w:color w:val="auto"/>
          <w:highlight w:val="none"/>
        </w:rPr>
      </w:pPr>
      <w:r>
        <w:rPr>
          <w:rFonts w:hint="eastAsia" w:ascii="宋体" w:hAnsi="宋体" w:eastAsia="宋体" w:cs="宋体"/>
          <w:color w:val="auto"/>
          <w:spacing w:val="-2"/>
          <w:highlight w:val="none"/>
        </w:rPr>
        <w:t>电子信箱：</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u w:val="single"/>
          <w:lang w:val="en-US" w:eastAsia="zh-CN"/>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w:t>
      </w:r>
    </w:p>
    <w:p w14:paraId="34D2E6CE">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1A0D73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关于监理人的其他约定</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A9A1838">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 xml:space="preserve">4.4 </w:t>
      </w:r>
      <w:r>
        <w:rPr>
          <w:rFonts w:hint="eastAsia" w:ascii="宋体" w:hAnsi="宋体" w:eastAsia="宋体" w:cs="宋体"/>
          <w:color w:val="auto"/>
          <w:highlight w:val="none"/>
        </w:rPr>
        <w:t>商定或确定</w:t>
      </w:r>
    </w:p>
    <w:p w14:paraId="286CC006">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在发包人和承包</w:t>
      </w:r>
      <w:r>
        <w:rPr>
          <w:rFonts w:hint="eastAsia" w:ascii="宋体" w:hAnsi="宋体" w:eastAsia="宋体" w:cs="宋体"/>
          <w:color w:val="auto"/>
          <w:spacing w:val="-2"/>
          <w:highlight w:val="none"/>
        </w:rPr>
        <w:t>人不能通过协商达成一致意见时，发包人授权监理人对以下事项进行确定：</w:t>
      </w:r>
    </w:p>
    <w:p w14:paraId="6C4FBEB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1)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3E74D1E7">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2)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64EF401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6"/>
          <w:highlight w:val="none"/>
        </w:rPr>
        <w:t xml:space="preserve">3) </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388F0D32">
      <w:pPr>
        <w:widowControl w:val="0"/>
        <w:spacing w:line="360" w:lineRule="auto"/>
        <w:ind w:left="24"/>
        <w:outlineLvl w:val="1"/>
        <w:rPr>
          <w:rFonts w:ascii="宋体" w:hAnsi="宋体" w:eastAsia="宋体" w:cs="宋体"/>
          <w:color w:val="auto"/>
          <w:highlight w:val="none"/>
        </w:rPr>
      </w:pPr>
      <w:r>
        <w:rPr>
          <w:rFonts w:hint="eastAsia" w:ascii="宋体" w:hAnsi="宋体" w:eastAsia="宋体" w:cs="宋体"/>
          <w:color w:val="auto"/>
          <w:spacing w:val="-2"/>
          <w:highlight w:val="none"/>
        </w:rPr>
        <w:t xml:space="preserve">5. </w:t>
      </w:r>
      <w:r>
        <w:rPr>
          <w:rFonts w:hint="eastAsia" w:ascii="宋体" w:hAnsi="宋体" w:eastAsia="宋体" w:cs="宋体"/>
          <w:color w:val="auto"/>
          <w:spacing w:val="-1"/>
          <w:highlight w:val="none"/>
        </w:rPr>
        <w:t>工程质量</w:t>
      </w:r>
    </w:p>
    <w:p w14:paraId="33ADDD5E">
      <w:pPr>
        <w:widowControl w:val="0"/>
        <w:spacing w:line="360" w:lineRule="auto"/>
        <w:ind w:left="444"/>
        <w:outlineLvl w:val="0"/>
        <w:rPr>
          <w:rFonts w:ascii="宋体" w:hAnsi="宋体" w:eastAsia="宋体" w:cs="宋体"/>
          <w:color w:val="auto"/>
          <w:highlight w:val="none"/>
        </w:rPr>
      </w:pPr>
      <w:bookmarkStart w:id="39" w:name="_Toc28476"/>
      <w:r>
        <w:rPr>
          <w:rFonts w:hint="eastAsia" w:ascii="宋体" w:hAnsi="宋体" w:eastAsia="宋体" w:cs="宋体"/>
          <w:color w:val="auto"/>
          <w:spacing w:val="-2"/>
          <w:highlight w:val="none"/>
        </w:rPr>
        <w:t>5</w:t>
      </w:r>
      <w:r>
        <w:rPr>
          <w:rFonts w:hint="eastAsia" w:ascii="宋体" w:hAnsi="宋体" w:eastAsia="宋体" w:cs="宋体"/>
          <w:color w:val="auto"/>
          <w:spacing w:val="-1"/>
          <w:highlight w:val="none"/>
        </w:rPr>
        <w:t>.1 质量要求</w:t>
      </w:r>
      <w:bookmarkEnd w:id="39"/>
    </w:p>
    <w:p w14:paraId="7B77ABE8">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6"/>
          <w:highlight w:val="none"/>
        </w:rPr>
        <w:t>5</w:t>
      </w:r>
      <w:r>
        <w:rPr>
          <w:rFonts w:hint="eastAsia" w:ascii="宋体" w:hAnsi="宋体" w:eastAsia="宋体" w:cs="宋体"/>
          <w:color w:val="auto"/>
          <w:spacing w:val="-4"/>
          <w:highlight w:val="none"/>
        </w:rPr>
        <w:t>.1.1 特殊质量标准和要求：</w:t>
      </w:r>
      <w:r>
        <w:rPr>
          <w:rFonts w:hint="eastAsia" w:ascii="宋体" w:hAnsi="宋体" w:eastAsia="宋体" w:cs="宋体"/>
          <w:color w:val="auto"/>
          <w:spacing w:val="-4"/>
          <w:highlight w:val="none"/>
          <w:u w:val="single"/>
        </w:rPr>
        <w:t xml:space="preserve">  无  </w:t>
      </w:r>
      <w:r>
        <w:rPr>
          <w:rFonts w:hint="eastAsia" w:ascii="宋体" w:hAnsi="宋体" w:eastAsia="宋体" w:cs="宋体"/>
          <w:color w:val="auto"/>
          <w:spacing w:val="-4"/>
          <w:highlight w:val="none"/>
        </w:rPr>
        <w:t>。</w:t>
      </w:r>
    </w:p>
    <w:p w14:paraId="7004976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关于工程奖项的约定：</w:t>
      </w:r>
      <w:r>
        <w:rPr>
          <w:rFonts w:hint="eastAsia" w:ascii="宋体" w:hAnsi="宋体" w:eastAsia="宋体" w:cs="宋体"/>
          <w:color w:val="auto"/>
          <w:highlight w:val="none"/>
          <w:u w:val="single"/>
        </w:rPr>
        <w:t xml:space="preserve">无 </w:t>
      </w:r>
      <w:r>
        <w:rPr>
          <w:rFonts w:hint="eastAsia" w:ascii="宋体" w:hAnsi="宋体" w:eastAsia="宋体" w:cs="宋体"/>
          <w:color w:val="auto"/>
          <w:highlight w:val="none"/>
        </w:rPr>
        <w:t>。</w:t>
      </w:r>
    </w:p>
    <w:p w14:paraId="0B7BD982">
      <w:pPr>
        <w:widowControl w:val="0"/>
        <w:spacing w:line="360" w:lineRule="auto"/>
        <w:ind w:left="444"/>
        <w:outlineLvl w:val="0"/>
        <w:rPr>
          <w:rFonts w:ascii="宋体" w:hAnsi="宋体" w:eastAsia="宋体" w:cs="宋体"/>
          <w:color w:val="auto"/>
          <w:highlight w:val="none"/>
        </w:rPr>
      </w:pPr>
      <w:bookmarkStart w:id="40" w:name="_Toc21289"/>
      <w:r>
        <w:rPr>
          <w:rFonts w:hint="eastAsia" w:ascii="宋体" w:hAnsi="宋体" w:eastAsia="宋体" w:cs="宋体"/>
          <w:color w:val="auto"/>
          <w:spacing w:val="-1"/>
          <w:highlight w:val="none"/>
        </w:rPr>
        <w:t>5.3 隐蔽工程检</w:t>
      </w:r>
      <w:r>
        <w:rPr>
          <w:rFonts w:hint="eastAsia" w:ascii="宋体" w:hAnsi="宋体" w:eastAsia="宋体" w:cs="宋体"/>
          <w:color w:val="auto"/>
          <w:highlight w:val="none"/>
        </w:rPr>
        <w:t>查</w:t>
      </w:r>
      <w:bookmarkEnd w:id="40"/>
    </w:p>
    <w:p w14:paraId="7D75AF30">
      <w:pPr>
        <w:widowControl w:val="0"/>
        <w:tabs>
          <w:tab w:val="left" w:pos="9880"/>
        </w:tabs>
        <w:spacing w:line="360" w:lineRule="auto"/>
        <w:ind w:left="21" w:right="56" w:firstLine="423"/>
        <w:rPr>
          <w:rFonts w:ascii="宋体" w:hAnsi="宋体" w:eastAsia="宋体" w:cs="宋体"/>
          <w:color w:val="auto"/>
          <w:highlight w:val="none"/>
        </w:rPr>
      </w:pPr>
      <w:r>
        <w:rPr>
          <w:rFonts w:hint="eastAsia" w:ascii="宋体" w:hAnsi="宋体" w:eastAsia="宋体" w:cs="宋体"/>
          <w:color w:val="auto"/>
          <w:spacing w:val="-6"/>
          <w:highlight w:val="none"/>
        </w:rPr>
        <w:t>5.3.2 承包人</w:t>
      </w:r>
      <w:r>
        <w:rPr>
          <w:rFonts w:hint="eastAsia" w:ascii="宋体" w:hAnsi="宋体" w:eastAsia="宋体" w:cs="宋体"/>
          <w:color w:val="auto"/>
          <w:spacing w:val="-5"/>
          <w:highlight w:val="none"/>
        </w:rPr>
        <w:t>提</w:t>
      </w:r>
      <w:r>
        <w:rPr>
          <w:rFonts w:hint="eastAsia" w:ascii="宋体" w:hAnsi="宋体" w:eastAsia="宋体" w:cs="宋体"/>
          <w:color w:val="auto"/>
          <w:spacing w:val="-3"/>
          <w:highlight w:val="none"/>
        </w:rPr>
        <w:t>前通知监理人隐蔽工程检查的期限的约定：</w:t>
      </w:r>
      <w:r>
        <w:rPr>
          <w:rFonts w:hint="eastAsia" w:ascii="宋体" w:hAnsi="宋体" w:eastAsia="宋体" w:cs="宋体"/>
          <w:color w:val="auto"/>
          <w:spacing w:val="-3"/>
          <w:highlight w:val="none"/>
          <w:u w:val="single"/>
        </w:rPr>
        <w:t>任何部位的工程需要覆盖或隐蔽</w:t>
      </w:r>
      <w:r>
        <w:rPr>
          <w:rFonts w:hint="eastAsia" w:ascii="宋体" w:hAnsi="宋体" w:eastAsia="宋体" w:cs="宋体"/>
          <w:color w:val="auto"/>
          <w:spacing w:val="-10"/>
          <w:highlight w:val="none"/>
          <w:u w:val="single"/>
        </w:rPr>
        <w:t>前，均应提</w:t>
      </w:r>
      <w:r>
        <w:rPr>
          <w:rFonts w:hint="eastAsia" w:ascii="宋体" w:hAnsi="宋体" w:eastAsia="宋体" w:cs="宋体"/>
          <w:color w:val="auto"/>
          <w:spacing w:val="-8"/>
          <w:highlight w:val="none"/>
          <w:u w:val="single"/>
        </w:rPr>
        <w:t>前</w:t>
      </w:r>
      <w:r>
        <w:rPr>
          <w:rFonts w:hint="eastAsia" w:ascii="宋体" w:hAnsi="宋体" w:eastAsia="宋体" w:cs="宋体"/>
          <w:color w:val="auto"/>
          <w:spacing w:val="-5"/>
          <w:highlight w:val="none"/>
          <w:u w:val="single"/>
        </w:rPr>
        <w:t>24小时通知监理工程师及</w:t>
      </w:r>
      <w:r>
        <w:rPr>
          <w:rFonts w:hint="eastAsia" w:ascii="宋体" w:hAnsi="宋体" w:eastAsia="宋体" w:cs="宋体"/>
          <w:color w:val="auto"/>
          <w:spacing w:val="-5"/>
          <w:highlight w:val="none"/>
          <w:u w:val="single"/>
          <w:lang w:eastAsia="zh-CN"/>
        </w:rPr>
        <w:t>临桂区</w:t>
      </w:r>
      <w:r>
        <w:rPr>
          <w:rFonts w:hint="eastAsia" w:ascii="宋体" w:hAnsi="宋体" w:eastAsia="宋体" w:cs="宋体"/>
          <w:color w:val="auto"/>
          <w:spacing w:val="-5"/>
          <w:highlight w:val="none"/>
          <w:u w:val="single"/>
        </w:rPr>
        <w:t>建设工程质量监督站进行中间验收并拍照，没有</w:t>
      </w:r>
      <w:r>
        <w:rPr>
          <w:rFonts w:hint="eastAsia" w:ascii="宋体" w:hAnsi="宋体" w:eastAsia="宋体" w:cs="宋体"/>
          <w:color w:val="auto"/>
          <w:spacing w:val="-6"/>
          <w:highlight w:val="none"/>
          <w:u w:val="single"/>
        </w:rPr>
        <w:t>监理工程</w:t>
      </w:r>
      <w:r>
        <w:rPr>
          <w:rFonts w:hint="eastAsia" w:ascii="宋体" w:hAnsi="宋体" w:eastAsia="宋体" w:cs="宋体"/>
          <w:color w:val="auto"/>
          <w:spacing w:val="-4"/>
          <w:highlight w:val="none"/>
          <w:u w:val="single"/>
        </w:rPr>
        <w:t>师</w:t>
      </w:r>
      <w:r>
        <w:rPr>
          <w:rFonts w:hint="eastAsia" w:ascii="宋体" w:hAnsi="宋体" w:eastAsia="宋体" w:cs="宋体"/>
          <w:color w:val="auto"/>
          <w:spacing w:val="-3"/>
          <w:highlight w:val="none"/>
          <w:u w:val="single"/>
        </w:rPr>
        <w:t>和</w:t>
      </w:r>
      <w:r>
        <w:rPr>
          <w:rFonts w:hint="eastAsia" w:ascii="宋体" w:hAnsi="宋体" w:eastAsia="宋体" w:cs="宋体"/>
          <w:color w:val="auto"/>
          <w:spacing w:val="-3"/>
          <w:highlight w:val="none"/>
          <w:u w:val="single"/>
          <w:lang w:eastAsia="zh-CN"/>
        </w:rPr>
        <w:t>临桂区</w:t>
      </w:r>
      <w:r>
        <w:rPr>
          <w:rFonts w:hint="eastAsia" w:ascii="宋体" w:hAnsi="宋体" w:eastAsia="宋体" w:cs="宋体"/>
          <w:color w:val="auto"/>
          <w:spacing w:val="-3"/>
          <w:highlight w:val="none"/>
          <w:u w:val="single"/>
        </w:rPr>
        <w:t>建设工程质量监督站的批准，均不得隐蔽或验收</w:t>
      </w:r>
      <w:r>
        <w:rPr>
          <w:rFonts w:hint="eastAsia" w:ascii="宋体" w:hAnsi="宋体" w:eastAsia="宋体" w:cs="宋体"/>
          <w:color w:val="auto"/>
          <w:spacing w:val="-3"/>
          <w:highlight w:val="none"/>
        </w:rPr>
        <w:t>。</w:t>
      </w:r>
    </w:p>
    <w:p w14:paraId="2F09845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监理人</w:t>
      </w:r>
      <w:r>
        <w:rPr>
          <w:rFonts w:hint="eastAsia" w:ascii="宋体" w:hAnsi="宋体" w:eastAsia="宋体" w:cs="宋体"/>
          <w:color w:val="auto"/>
          <w:highlight w:val="none"/>
        </w:rPr>
        <w:t>不能按时进行检查时，应提前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635827A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0"/>
          <w:highlight w:val="none"/>
        </w:rPr>
        <w:t>关于延</w:t>
      </w:r>
      <w:r>
        <w:rPr>
          <w:rFonts w:hint="eastAsia" w:ascii="宋体" w:hAnsi="宋体" w:eastAsia="宋体" w:cs="宋体"/>
          <w:color w:val="auto"/>
          <w:spacing w:val="-5"/>
          <w:highlight w:val="none"/>
        </w:rPr>
        <w:t>期最长不得超过：</w:t>
      </w:r>
      <w:r>
        <w:rPr>
          <w:rFonts w:hint="eastAsia" w:ascii="宋体" w:hAnsi="宋体" w:eastAsia="宋体" w:cs="宋体"/>
          <w:color w:val="auto"/>
          <w:spacing w:val="-5"/>
          <w:highlight w:val="none"/>
          <w:u w:val="single"/>
        </w:rPr>
        <w:t xml:space="preserve"> 48 </w:t>
      </w:r>
      <w:r>
        <w:rPr>
          <w:rFonts w:hint="eastAsia" w:ascii="宋体" w:hAnsi="宋体" w:eastAsia="宋体" w:cs="宋体"/>
          <w:color w:val="auto"/>
          <w:spacing w:val="-5"/>
          <w:highlight w:val="none"/>
        </w:rPr>
        <w:t>小时。</w:t>
      </w:r>
    </w:p>
    <w:p w14:paraId="40BF43F9">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1"/>
          <w:highlight w:val="none"/>
        </w:rPr>
        <w:t>6. 安全文明施</w:t>
      </w:r>
      <w:r>
        <w:rPr>
          <w:rFonts w:hint="eastAsia" w:ascii="宋体" w:hAnsi="宋体" w:eastAsia="宋体" w:cs="宋体"/>
          <w:color w:val="auto"/>
          <w:highlight w:val="none"/>
        </w:rPr>
        <w:t>工与环境保护</w:t>
      </w:r>
    </w:p>
    <w:p w14:paraId="1CAECF7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6.1 安全文明施</w:t>
      </w:r>
      <w:r>
        <w:rPr>
          <w:rFonts w:hint="eastAsia" w:ascii="宋体" w:hAnsi="宋体" w:eastAsia="宋体" w:cs="宋体"/>
          <w:color w:val="auto"/>
          <w:spacing w:val="-5"/>
          <w:highlight w:val="none"/>
        </w:rPr>
        <w:t>工</w:t>
      </w:r>
    </w:p>
    <w:p w14:paraId="029DCC2F">
      <w:pPr>
        <w:widowControl w:val="0"/>
        <w:spacing w:line="360" w:lineRule="auto"/>
        <w:ind w:left="21" w:right="116" w:firstLine="420"/>
        <w:rPr>
          <w:rFonts w:ascii="宋体" w:hAnsi="宋体" w:eastAsia="宋体" w:cs="宋体"/>
          <w:color w:val="auto"/>
          <w:highlight w:val="none"/>
        </w:rPr>
      </w:pPr>
      <w:r>
        <w:rPr>
          <w:rFonts w:hint="eastAsia" w:ascii="宋体" w:hAnsi="宋体" w:eastAsia="宋体" w:cs="宋体"/>
          <w:color w:val="auto"/>
          <w:spacing w:val="-1"/>
          <w:highlight w:val="none"/>
        </w:rPr>
        <w:t>6.1</w:t>
      </w:r>
      <w:r>
        <w:rPr>
          <w:rFonts w:hint="eastAsia" w:ascii="宋体" w:hAnsi="宋体" w:eastAsia="宋体" w:cs="宋体"/>
          <w:color w:val="auto"/>
          <w:highlight w:val="none"/>
        </w:rPr>
        <w:t>.1 项目安全生产的达标目标及相应事项的约定：</w:t>
      </w:r>
      <w:r>
        <w:rPr>
          <w:rFonts w:hint="eastAsia" w:ascii="宋体" w:hAnsi="宋体" w:eastAsia="宋体" w:cs="宋体"/>
          <w:color w:val="auto"/>
          <w:highlight w:val="none"/>
          <w:u w:val="single"/>
        </w:rPr>
        <w:t>按照国家及地方安全文明施工的有关</w:t>
      </w:r>
      <w:r>
        <w:rPr>
          <w:rFonts w:hint="eastAsia" w:ascii="宋体" w:hAnsi="宋体" w:eastAsia="宋体" w:cs="宋体"/>
          <w:color w:val="auto"/>
          <w:spacing w:val="-2"/>
          <w:highlight w:val="none"/>
          <w:u w:val="single"/>
        </w:rPr>
        <w:t>规定</w:t>
      </w:r>
      <w:r>
        <w:rPr>
          <w:rFonts w:hint="eastAsia" w:ascii="宋体" w:hAnsi="宋体" w:eastAsia="宋体" w:cs="宋体"/>
          <w:color w:val="auto"/>
          <w:spacing w:val="-1"/>
          <w:highlight w:val="none"/>
          <w:u w:val="single"/>
        </w:rPr>
        <w:t>执行</w:t>
      </w:r>
      <w:r>
        <w:rPr>
          <w:rFonts w:hint="eastAsia" w:ascii="宋体" w:hAnsi="宋体" w:eastAsia="宋体" w:cs="宋体"/>
          <w:color w:val="auto"/>
          <w:spacing w:val="-1"/>
          <w:highlight w:val="none"/>
        </w:rPr>
        <w:t>。</w:t>
      </w:r>
    </w:p>
    <w:p w14:paraId="4D96AED7">
      <w:pPr>
        <w:widowControl w:val="0"/>
        <w:spacing w:line="360" w:lineRule="auto"/>
        <w:ind w:left="23" w:right="116" w:firstLine="418"/>
        <w:rPr>
          <w:rFonts w:ascii="宋体" w:hAnsi="宋体" w:eastAsia="宋体" w:cs="宋体"/>
          <w:color w:val="auto"/>
          <w:highlight w:val="none"/>
        </w:rPr>
      </w:pPr>
      <w:r>
        <w:rPr>
          <w:rFonts w:hint="eastAsia" w:ascii="宋体" w:hAnsi="宋体" w:eastAsia="宋体" w:cs="宋体"/>
          <w:color w:val="auto"/>
          <w:spacing w:val="-4"/>
          <w:highlight w:val="none"/>
        </w:rPr>
        <w:t>6.1.4 关于治安保</w:t>
      </w:r>
      <w:r>
        <w:rPr>
          <w:rFonts w:hint="eastAsia" w:ascii="宋体" w:hAnsi="宋体" w:eastAsia="宋体" w:cs="宋体"/>
          <w:color w:val="auto"/>
          <w:spacing w:val="-2"/>
          <w:highlight w:val="none"/>
        </w:rPr>
        <w:t>卫的特别约定：</w:t>
      </w:r>
      <w:r>
        <w:rPr>
          <w:rFonts w:hint="eastAsia" w:ascii="宋体" w:hAnsi="宋体" w:eastAsia="宋体" w:cs="宋体"/>
          <w:color w:val="auto"/>
          <w:spacing w:val="-2"/>
          <w:highlight w:val="none"/>
          <w:u w:val="single"/>
        </w:rPr>
        <w:t>承包人应当负责统一管理施工场地的治安保卫事项，履</w:t>
      </w:r>
      <w:r>
        <w:rPr>
          <w:rFonts w:hint="eastAsia" w:ascii="宋体" w:hAnsi="宋体" w:eastAsia="宋体" w:cs="宋体"/>
          <w:color w:val="auto"/>
          <w:spacing w:val="-1"/>
          <w:highlight w:val="none"/>
          <w:u w:val="single"/>
        </w:rPr>
        <w:t>行合同工程的治安保</w:t>
      </w:r>
      <w:r>
        <w:rPr>
          <w:rFonts w:hint="eastAsia" w:ascii="宋体" w:hAnsi="宋体" w:eastAsia="宋体" w:cs="宋体"/>
          <w:color w:val="auto"/>
          <w:highlight w:val="none"/>
          <w:u w:val="single"/>
        </w:rPr>
        <w:t>卫职责</w:t>
      </w:r>
      <w:r>
        <w:rPr>
          <w:rFonts w:hint="eastAsia" w:ascii="宋体" w:hAnsi="宋体" w:eastAsia="宋体" w:cs="宋体"/>
          <w:color w:val="auto"/>
          <w:highlight w:val="none"/>
        </w:rPr>
        <w:t>。</w:t>
      </w:r>
    </w:p>
    <w:p w14:paraId="363AF810">
      <w:pPr>
        <w:widowControl w:val="0"/>
        <w:spacing w:line="360" w:lineRule="auto"/>
        <w:ind w:left="21" w:right="116" w:firstLine="422"/>
        <w:rPr>
          <w:rFonts w:ascii="宋体" w:hAnsi="宋体" w:eastAsia="宋体" w:cs="宋体"/>
          <w:color w:val="auto"/>
          <w:highlight w:val="none"/>
        </w:rPr>
      </w:pPr>
      <w:r>
        <w:rPr>
          <w:rFonts w:hint="eastAsia" w:ascii="宋体" w:hAnsi="宋体" w:eastAsia="宋体" w:cs="宋体"/>
          <w:color w:val="auto"/>
          <w:spacing w:val="-10"/>
          <w:highlight w:val="none"/>
        </w:rPr>
        <w:t>关</w:t>
      </w:r>
      <w:r>
        <w:rPr>
          <w:rFonts w:hint="eastAsia" w:ascii="宋体" w:hAnsi="宋体" w:eastAsia="宋体" w:cs="宋体"/>
          <w:color w:val="auto"/>
          <w:spacing w:val="-5"/>
          <w:highlight w:val="none"/>
        </w:rPr>
        <w:t>于编制施工场地治安管理计划的约定：</w:t>
      </w:r>
      <w:r>
        <w:rPr>
          <w:rFonts w:hint="eastAsia" w:ascii="宋体" w:hAnsi="宋体" w:eastAsia="宋体" w:cs="宋体"/>
          <w:color w:val="auto"/>
          <w:spacing w:val="-5"/>
          <w:highlight w:val="none"/>
          <w:u w:val="single"/>
        </w:rPr>
        <w:t>开工前7天内承包人编制施工场地治安管理计划</w:t>
      </w:r>
      <w:r>
        <w:rPr>
          <w:rFonts w:hint="eastAsia" w:ascii="宋体" w:hAnsi="宋体" w:eastAsia="宋体" w:cs="宋体"/>
          <w:color w:val="auto"/>
          <w:spacing w:val="-1"/>
          <w:highlight w:val="none"/>
          <w:u w:val="single"/>
        </w:rPr>
        <w:t>和突发治安事</w:t>
      </w:r>
      <w:r>
        <w:rPr>
          <w:rFonts w:hint="eastAsia" w:ascii="宋体" w:hAnsi="宋体" w:eastAsia="宋体" w:cs="宋体"/>
          <w:color w:val="auto"/>
          <w:highlight w:val="none"/>
          <w:u w:val="single"/>
        </w:rPr>
        <w:t>件紧急预案</w:t>
      </w:r>
      <w:r>
        <w:rPr>
          <w:rFonts w:hint="eastAsia" w:ascii="宋体" w:hAnsi="宋体" w:eastAsia="宋体" w:cs="宋体"/>
          <w:color w:val="auto"/>
          <w:highlight w:val="none"/>
        </w:rPr>
        <w:t>。</w:t>
      </w:r>
    </w:p>
    <w:p w14:paraId="1D85AE19">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6.1.5 文</w:t>
      </w:r>
      <w:r>
        <w:rPr>
          <w:rFonts w:hint="eastAsia" w:ascii="宋体" w:hAnsi="宋体" w:eastAsia="宋体" w:cs="宋体"/>
          <w:color w:val="auto"/>
          <w:highlight w:val="none"/>
        </w:rPr>
        <w:t>明施工</w:t>
      </w:r>
    </w:p>
    <w:p w14:paraId="75CE6E7B">
      <w:pPr>
        <w:widowControl w:val="0"/>
        <w:spacing w:line="360" w:lineRule="auto"/>
        <w:ind w:left="19" w:right="74" w:firstLine="421"/>
        <w:rPr>
          <w:rFonts w:ascii="宋体" w:hAnsi="宋体" w:eastAsia="宋体" w:cs="宋体"/>
          <w:color w:val="auto"/>
          <w:highlight w:val="none"/>
        </w:rPr>
      </w:pPr>
      <w:r>
        <w:rPr>
          <w:rFonts w:hint="eastAsia" w:ascii="宋体" w:hAnsi="宋体" w:eastAsia="宋体" w:cs="宋体"/>
          <w:color w:val="auto"/>
          <w:spacing w:val="-10"/>
          <w:highlight w:val="none"/>
        </w:rPr>
        <w:t>合同当事人对</w:t>
      </w:r>
      <w:r>
        <w:rPr>
          <w:rFonts w:hint="eastAsia" w:ascii="宋体" w:hAnsi="宋体" w:eastAsia="宋体" w:cs="宋体"/>
          <w:color w:val="auto"/>
          <w:spacing w:val="-9"/>
          <w:highlight w:val="none"/>
        </w:rPr>
        <w:t>文</w:t>
      </w:r>
      <w:r>
        <w:rPr>
          <w:rFonts w:hint="eastAsia" w:ascii="宋体" w:hAnsi="宋体" w:eastAsia="宋体" w:cs="宋体"/>
          <w:color w:val="auto"/>
          <w:spacing w:val="-5"/>
          <w:highlight w:val="none"/>
        </w:rPr>
        <w:t>明施工的要求：</w:t>
      </w:r>
      <w:r>
        <w:rPr>
          <w:rFonts w:hint="eastAsia" w:ascii="宋体" w:hAnsi="宋体" w:eastAsia="宋体" w:cs="宋体"/>
          <w:color w:val="auto"/>
          <w:spacing w:val="-5"/>
          <w:highlight w:val="none"/>
          <w:u w:val="single"/>
        </w:rPr>
        <w:t>按照灵住建字{2015}3号文及</w:t>
      </w:r>
      <w:r>
        <w:rPr>
          <w:rFonts w:hint="eastAsia" w:ascii="宋体" w:hAnsi="宋体" w:eastAsia="宋体" w:cs="宋体"/>
          <w:color w:val="auto"/>
          <w:highlight w:val="none"/>
          <w:u w:val="single"/>
        </w:rPr>
        <w:t>有关规定的相关条款</w:t>
      </w:r>
      <w:r>
        <w:rPr>
          <w:rFonts w:hint="eastAsia" w:ascii="宋体" w:hAnsi="宋体" w:eastAsia="宋体" w:cs="宋体"/>
          <w:color w:val="auto"/>
          <w:highlight w:val="none"/>
        </w:rPr>
        <w:t>。</w:t>
      </w:r>
    </w:p>
    <w:p w14:paraId="53CF1868">
      <w:pPr>
        <w:widowControl w:val="0"/>
        <w:spacing w:line="360" w:lineRule="auto"/>
        <w:ind w:left="23" w:right="131" w:firstLine="418"/>
        <w:rPr>
          <w:rFonts w:ascii="宋体" w:hAnsi="宋体" w:eastAsia="宋体" w:cs="宋体"/>
          <w:color w:val="auto"/>
          <w:highlight w:val="none"/>
        </w:rPr>
      </w:pPr>
      <w:r>
        <w:rPr>
          <w:rFonts w:hint="eastAsia" w:ascii="宋体" w:hAnsi="宋体" w:eastAsia="宋体" w:cs="宋体"/>
          <w:color w:val="auto"/>
          <w:spacing w:val="-4"/>
          <w:highlight w:val="none"/>
        </w:rPr>
        <w:t>6.1.6 关于安全文</w:t>
      </w:r>
      <w:r>
        <w:rPr>
          <w:rFonts w:hint="eastAsia" w:ascii="宋体" w:hAnsi="宋体" w:eastAsia="宋体" w:cs="宋体"/>
          <w:color w:val="auto"/>
          <w:spacing w:val="-2"/>
          <w:highlight w:val="none"/>
        </w:rPr>
        <w:t>明施工费支付比例和支付期限的约定：</w:t>
      </w:r>
      <w:r>
        <w:rPr>
          <w:rFonts w:hint="eastAsia" w:ascii="宋体" w:hAnsi="宋体" w:eastAsia="宋体" w:cs="宋体"/>
          <w:color w:val="auto"/>
          <w:spacing w:val="-2"/>
          <w:highlight w:val="none"/>
          <w:u w:val="single"/>
        </w:rPr>
        <w:t>专款专用。具体按《广西壮族自治区建设工程安全文明施工</w:t>
      </w:r>
      <w:r>
        <w:rPr>
          <w:rFonts w:hint="eastAsia" w:ascii="宋体" w:hAnsi="宋体" w:eastAsia="宋体" w:cs="宋体"/>
          <w:color w:val="auto"/>
          <w:spacing w:val="-1"/>
          <w:highlight w:val="none"/>
          <w:u w:val="single"/>
        </w:rPr>
        <w:t>费使用管理细则》桂建质[2015]16号文及桂林市政府相关规定执</w:t>
      </w:r>
      <w:r>
        <w:rPr>
          <w:rFonts w:hint="eastAsia" w:ascii="宋体" w:hAnsi="宋体" w:eastAsia="宋体" w:cs="宋体"/>
          <w:color w:val="auto"/>
          <w:spacing w:val="-19"/>
          <w:w w:val="91"/>
          <w:highlight w:val="none"/>
          <w:u w:val="single"/>
        </w:rPr>
        <w:t>行</w:t>
      </w:r>
      <w:r>
        <w:rPr>
          <w:rFonts w:hint="eastAsia" w:ascii="宋体" w:hAnsi="宋体" w:eastAsia="宋体" w:cs="宋体"/>
          <w:color w:val="auto"/>
          <w:spacing w:val="-19"/>
          <w:w w:val="91"/>
          <w:highlight w:val="none"/>
        </w:rPr>
        <w:t>。</w:t>
      </w:r>
      <w:r>
        <w:rPr>
          <w:rFonts w:hint="eastAsia" w:ascii="宋体" w:hAnsi="宋体" w:eastAsia="宋体" w:cs="宋体"/>
          <w:color w:val="auto"/>
          <w:spacing w:val="3"/>
          <w:highlight w:val="none"/>
        </w:rPr>
        <w:t xml:space="preserve"> </w:t>
      </w:r>
    </w:p>
    <w:p w14:paraId="25CF5265">
      <w:pPr>
        <w:widowControl w:val="0"/>
        <w:spacing w:line="360" w:lineRule="auto"/>
        <w:ind w:left="25"/>
        <w:outlineLvl w:val="1"/>
        <w:rPr>
          <w:rFonts w:ascii="宋体" w:hAnsi="宋体" w:eastAsia="宋体" w:cs="宋体"/>
          <w:color w:val="auto"/>
          <w:highlight w:val="none"/>
        </w:rPr>
      </w:pPr>
      <w:r>
        <w:rPr>
          <w:rFonts w:hint="eastAsia" w:ascii="宋体" w:hAnsi="宋体" w:eastAsia="宋体" w:cs="宋体"/>
          <w:color w:val="auto"/>
          <w:spacing w:val="-2"/>
          <w:highlight w:val="none"/>
        </w:rPr>
        <w:t xml:space="preserve">7. </w:t>
      </w:r>
      <w:r>
        <w:rPr>
          <w:rFonts w:hint="eastAsia" w:ascii="宋体" w:hAnsi="宋体" w:eastAsia="宋体" w:cs="宋体"/>
          <w:color w:val="auto"/>
          <w:spacing w:val="-1"/>
          <w:highlight w:val="none"/>
        </w:rPr>
        <w:t>工期和进度</w:t>
      </w:r>
    </w:p>
    <w:p w14:paraId="0A5F230B">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7.1 施工组织设计</w:t>
      </w:r>
    </w:p>
    <w:p w14:paraId="636ECDE4">
      <w:pPr>
        <w:widowControl w:val="0"/>
        <w:spacing w:line="360" w:lineRule="auto"/>
        <w:ind w:left="22" w:firstLine="423"/>
        <w:rPr>
          <w:rFonts w:ascii="宋体" w:hAnsi="宋体" w:eastAsia="宋体" w:cs="宋体"/>
          <w:color w:val="auto"/>
          <w:highlight w:val="none"/>
        </w:rPr>
      </w:pPr>
      <w:r>
        <w:rPr>
          <w:rFonts w:hint="eastAsia" w:ascii="宋体" w:hAnsi="宋体" w:eastAsia="宋体" w:cs="宋体"/>
          <w:color w:val="auto"/>
          <w:spacing w:val="-2"/>
          <w:highlight w:val="none"/>
        </w:rPr>
        <w:t>7.1.1 合同当事人约定的施工组织设计应包括的其他内容：</w:t>
      </w:r>
      <w:r>
        <w:rPr>
          <w:rFonts w:hint="eastAsia" w:ascii="宋体" w:hAnsi="宋体" w:eastAsia="宋体" w:cs="宋体"/>
          <w:color w:val="auto"/>
          <w:spacing w:val="-2"/>
          <w:highlight w:val="none"/>
          <w:u w:val="single"/>
        </w:rPr>
        <w:t>①管理人员名单、职称、职务</w:t>
      </w:r>
      <w:r>
        <w:rPr>
          <w:rFonts w:hint="eastAsia" w:ascii="宋体" w:hAnsi="宋体" w:eastAsia="宋体" w:cs="宋体"/>
          <w:color w:val="auto"/>
          <w:highlight w:val="none"/>
          <w:u w:val="single"/>
        </w:rPr>
        <w:t>、</w:t>
      </w:r>
      <w:r>
        <w:rPr>
          <w:rFonts w:hint="eastAsia" w:ascii="宋体" w:hAnsi="宋体" w:eastAsia="宋体" w:cs="宋体"/>
          <w:color w:val="auto"/>
          <w:spacing w:val="-8"/>
          <w:highlight w:val="none"/>
          <w:u w:val="single"/>
        </w:rPr>
        <w:t>上</w:t>
      </w:r>
      <w:r>
        <w:rPr>
          <w:rFonts w:hint="eastAsia" w:ascii="宋体" w:hAnsi="宋体" w:eastAsia="宋体" w:cs="宋体"/>
          <w:color w:val="auto"/>
          <w:spacing w:val="-6"/>
          <w:highlight w:val="none"/>
          <w:u w:val="single"/>
        </w:rPr>
        <w:t>岗</w:t>
      </w:r>
      <w:r>
        <w:rPr>
          <w:rFonts w:hint="eastAsia" w:ascii="宋体" w:hAnsi="宋体" w:eastAsia="宋体" w:cs="宋体"/>
          <w:color w:val="auto"/>
          <w:spacing w:val="-4"/>
          <w:highlight w:val="none"/>
          <w:u w:val="single"/>
        </w:rPr>
        <w:t>证等；②按照国家及地方有关规定应当提交的内容</w:t>
      </w:r>
      <w:r>
        <w:rPr>
          <w:rFonts w:hint="eastAsia" w:ascii="宋体" w:hAnsi="宋体" w:eastAsia="宋体" w:cs="宋体"/>
          <w:color w:val="auto"/>
          <w:spacing w:val="-4"/>
          <w:highlight w:val="none"/>
        </w:rPr>
        <w:t>。</w:t>
      </w:r>
    </w:p>
    <w:p w14:paraId="4E04D6A4">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7.1.2 施工组</w:t>
      </w:r>
      <w:r>
        <w:rPr>
          <w:rFonts w:hint="eastAsia" w:ascii="宋体" w:hAnsi="宋体" w:eastAsia="宋体" w:cs="宋体"/>
          <w:color w:val="auto"/>
          <w:highlight w:val="none"/>
        </w:rPr>
        <w:t>织设计的提交和修改</w:t>
      </w:r>
    </w:p>
    <w:p w14:paraId="6683570D">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6"/>
          <w:highlight w:val="none"/>
        </w:rPr>
        <w:t>承包人提交详</w:t>
      </w:r>
      <w:r>
        <w:rPr>
          <w:rFonts w:hint="eastAsia" w:ascii="宋体" w:hAnsi="宋体" w:eastAsia="宋体" w:cs="宋体"/>
          <w:color w:val="auto"/>
          <w:spacing w:val="-5"/>
          <w:highlight w:val="none"/>
        </w:rPr>
        <w:t>细</w:t>
      </w:r>
      <w:r>
        <w:rPr>
          <w:rFonts w:hint="eastAsia" w:ascii="宋体" w:hAnsi="宋体" w:eastAsia="宋体" w:cs="宋体"/>
          <w:color w:val="auto"/>
          <w:spacing w:val="-3"/>
          <w:highlight w:val="none"/>
        </w:rPr>
        <w:t>施工组织设计的期限的约定：</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36B7155D">
      <w:pPr>
        <w:widowControl w:val="0"/>
        <w:spacing w:line="360" w:lineRule="auto"/>
        <w:ind w:left="23" w:right="131" w:firstLine="419"/>
        <w:rPr>
          <w:rFonts w:ascii="宋体" w:hAnsi="宋体" w:eastAsia="宋体" w:cs="宋体"/>
          <w:color w:val="auto"/>
          <w:highlight w:val="none"/>
        </w:rPr>
      </w:pPr>
      <w:r>
        <w:rPr>
          <w:rFonts w:hint="eastAsia" w:ascii="宋体" w:hAnsi="宋体" w:eastAsia="宋体" w:cs="宋体"/>
          <w:color w:val="auto"/>
          <w:spacing w:val="-4"/>
          <w:highlight w:val="none"/>
        </w:rPr>
        <w:t>发包人和监理人在收到详细的施</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组织设计后确认或提出修改意见的期限：</w:t>
      </w:r>
      <w:r>
        <w:rPr>
          <w:rFonts w:hint="eastAsia" w:ascii="宋体" w:hAnsi="宋体" w:eastAsia="宋体" w:cs="宋体"/>
          <w:color w:val="auto"/>
          <w:spacing w:val="-2"/>
          <w:highlight w:val="none"/>
          <w:u w:val="single"/>
        </w:rPr>
        <w:t>按通用条款执</w:t>
      </w:r>
      <w:r>
        <w:rPr>
          <w:rFonts w:hint="eastAsia" w:ascii="宋体" w:hAnsi="宋体" w:eastAsia="宋体" w:cs="宋体"/>
          <w:color w:val="auto"/>
          <w:spacing w:val="-6"/>
          <w:highlight w:val="none"/>
          <w:u w:val="single"/>
        </w:rPr>
        <w:t>行</w:t>
      </w:r>
      <w:r>
        <w:rPr>
          <w:rFonts w:hint="eastAsia" w:ascii="宋体" w:hAnsi="宋体" w:eastAsia="宋体" w:cs="宋体"/>
          <w:color w:val="auto"/>
          <w:spacing w:val="-5"/>
          <w:highlight w:val="none"/>
        </w:rPr>
        <w:t>。</w:t>
      </w:r>
    </w:p>
    <w:p w14:paraId="314F08D6">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7.2 施工进度计划</w:t>
      </w:r>
    </w:p>
    <w:p w14:paraId="3AE6D4E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7.2.2 施工进度</w:t>
      </w:r>
      <w:r>
        <w:rPr>
          <w:rFonts w:hint="eastAsia" w:ascii="宋体" w:hAnsi="宋体" w:eastAsia="宋体" w:cs="宋体"/>
          <w:color w:val="auto"/>
          <w:highlight w:val="none"/>
        </w:rPr>
        <w:t>计划的修订</w:t>
      </w:r>
    </w:p>
    <w:p w14:paraId="1EDD33FE">
      <w:pPr>
        <w:widowControl w:val="0"/>
        <w:spacing w:line="360" w:lineRule="auto"/>
        <w:ind w:left="23" w:right="131" w:firstLine="419"/>
        <w:rPr>
          <w:rFonts w:ascii="宋体" w:hAnsi="宋体" w:eastAsia="宋体" w:cs="宋体"/>
          <w:color w:val="auto"/>
          <w:highlight w:val="none"/>
        </w:rPr>
      </w:pPr>
      <w:r>
        <w:rPr>
          <w:rFonts w:hint="eastAsia" w:ascii="宋体" w:hAnsi="宋体" w:eastAsia="宋体" w:cs="宋体"/>
          <w:color w:val="auto"/>
          <w:spacing w:val="-4"/>
          <w:highlight w:val="none"/>
        </w:rPr>
        <w:t>发包人和监理人在收到修订的施</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进度计划后确认或提出修改意见的期限：</w:t>
      </w:r>
      <w:r>
        <w:rPr>
          <w:rFonts w:hint="eastAsia" w:ascii="宋体" w:hAnsi="宋体" w:eastAsia="宋体" w:cs="宋体"/>
          <w:color w:val="auto"/>
          <w:spacing w:val="-2"/>
          <w:highlight w:val="none"/>
          <w:u w:val="single"/>
        </w:rPr>
        <w:t>按通用条款执</w:t>
      </w:r>
      <w:r>
        <w:rPr>
          <w:rFonts w:hint="eastAsia" w:ascii="宋体" w:hAnsi="宋体" w:eastAsia="宋体" w:cs="宋体"/>
          <w:color w:val="auto"/>
          <w:spacing w:val="-6"/>
          <w:highlight w:val="none"/>
          <w:u w:val="single"/>
        </w:rPr>
        <w:t>行</w:t>
      </w:r>
      <w:r>
        <w:rPr>
          <w:rFonts w:hint="eastAsia" w:ascii="宋体" w:hAnsi="宋体" w:eastAsia="宋体" w:cs="宋体"/>
          <w:color w:val="auto"/>
          <w:spacing w:val="-5"/>
          <w:highlight w:val="none"/>
        </w:rPr>
        <w:t>。</w:t>
      </w:r>
    </w:p>
    <w:p w14:paraId="65759F9C">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.3 开工</w:t>
      </w:r>
    </w:p>
    <w:p w14:paraId="5F80BAE3">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7.3.1 开工准备</w:t>
      </w:r>
    </w:p>
    <w:p w14:paraId="7DE32BE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w:t>
      </w:r>
      <w:r>
        <w:rPr>
          <w:rFonts w:hint="eastAsia" w:ascii="宋体" w:hAnsi="宋体" w:eastAsia="宋体" w:cs="宋体"/>
          <w:color w:val="auto"/>
          <w:spacing w:val="-4"/>
          <w:highlight w:val="none"/>
        </w:rPr>
        <w:t>于承包人提交工程开工报审表的期限：</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2833457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关于发包人应</w:t>
      </w:r>
      <w:r>
        <w:rPr>
          <w:rFonts w:hint="eastAsia" w:ascii="宋体" w:hAnsi="宋体" w:eastAsia="宋体" w:cs="宋体"/>
          <w:color w:val="auto"/>
          <w:highlight w:val="none"/>
        </w:rPr>
        <w:t>完成的其他开工准备工作及期限：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1369221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关于承包人应</w:t>
      </w:r>
      <w:r>
        <w:rPr>
          <w:rFonts w:hint="eastAsia" w:ascii="宋体" w:hAnsi="宋体" w:eastAsia="宋体" w:cs="宋体"/>
          <w:color w:val="auto"/>
          <w:highlight w:val="none"/>
        </w:rPr>
        <w:t>完成的其他开工准备工作及期限：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425899F">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7.3.2 开工通知</w:t>
      </w:r>
    </w:p>
    <w:p w14:paraId="675D5981">
      <w:pPr>
        <w:widowControl w:val="0"/>
        <w:spacing w:line="360" w:lineRule="auto"/>
        <w:ind w:left="19" w:right="131" w:firstLine="437"/>
        <w:rPr>
          <w:rFonts w:ascii="宋体" w:hAnsi="宋体" w:eastAsia="宋体" w:cs="宋体"/>
          <w:color w:val="auto"/>
          <w:highlight w:val="none"/>
        </w:rPr>
      </w:pPr>
      <w:r>
        <w:rPr>
          <w:rFonts w:hint="eastAsia" w:ascii="宋体" w:hAnsi="宋体" w:eastAsia="宋体" w:cs="宋体"/>
          <w:color w:val="auto"/>
          <w:spacing w:val="-3"/>
          <w:highlight w:val="none"/>
        </w:rPr>
        <w:t>因发包人原因造成监理人未能在计划开工日期之日起</w:t>
      </w:r>
      <w:r>
        <w:rPr>
          <w:rFonts w:hint="eastAsia" w:ascii="宋体" w:hAnsi="宋体" w:eastAsia="宋体" w:cs="宋体"/>
          <w:color w:val="auto"/>
          <w:spacing w:val="-3"/>
          <w:highlight w:val="none"/>
          <w:u w:val="single"/>
        </w:rPr>
        <w:t xml:space="preserve"> 90</w:t>
      </w:r>
      <w:r>
        <w:rPr>
          <w:rFonts w:hint="eastAsia" w:ascii="宋体" w:hAnsi="宋体" w:eastAsia="宋体" w:cs="宋体"/>
          <w:color w:val="auto"/>
          <w:spacing w:val="-3"/>
          <w:highlight w:val="none"/>
        </w:rPr>
        <w:t>天内发出开工通知的，承包</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有</w:t>
      </w:r>
      <w:r>
        <w:rPr>
          <w:rFonts w:hint="eastAsia" w:ascii="宋体" w:hAnsi="宋体" w:eastAsia="宋体" w:cs="宋体"/>
          <w:color w:val="auto"/>
          <w:spacing w:val="-1"/>
          <w:highlight w:val="none"/>
        </w:rPr>
        <w:t>权提出</w:t>
      </w:r>
      <w:r>
        <w:rPr>
          <w:rFonts w:hint="eastAsia" w:ascii="宋体" w:hAnsi="宋体" w:eastAsia="宋体" w:cs="宋体"/>
          <w:color w:val="auto"/>
          <w:highlight w:val="none"/>
        </w:rPr>
        <w:t>价格调整要求，或者解除合同。</w:t>
      </w:r>
    </w:p>
    <w:p w14:paraId="071F991A">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4 测量放线</w:t>
      </w:r>
    </w:p>
    <w:p w14:paraId="734E738A">
      <w:pPr>
        <w:widowControl w:val="0"/>
        <w:spacing w:line="360" w:lineRule="auto"/>
        <w:ind w:left="20" w:right="22" w:firstLine="424"/>
        <w:rPr>
          <w:rFonts w:ascii="宋体" w:hAnsi="宋体" w:eastAsia="宋体" w:cs="宋体"/>
          <w:color w:val="auto"/>
          <w:highlight w:val="none"/>
        </w:rPr>
      </w:pPr>
      <w:r>
        <w:rPr>
          <w:rFonts w:hint="eastAsia" w:ascii="宋体" w:hAnsi="宋体" w:eastAsia="宋体" w:cs="宋体"/>
          <w:color w:val="auto"/>
          <w:spacing w:val="-4"/>
          <w:highlight w:val="none"/>
        </w:rPr>
        <w:t>7.4.1 发包人通</w:t>
      </w:r>
      <w:r>
        <w:rPr>
          <w:rFonts w:hint="eastAsia" w:ascii="宋体" w:hAnsi="宋体" w:eastAsia="宋体" w:cs="宋体"/>
          <w:color w:val="auto"/>
          <w:spacing w:val="-3"/>
          <w:highlight w:val="none"/>
        </w:rPr>
        <w:t>过</w:t>
      </w:r>
      <w:r>
        <w:rPr>
          <w:rFonts w:hint="eastAsia" w:ascii="宋体" w:hAnsi="宋体" w:eastAsia="宋体" w:cs="宋体"/>
          <w:color w:val="auto"/>
          <w:spacing w:val="-2"/>
          <w:highlight w:val="none"/>
        </w:rPr>
        <w:t>监理人向承包人提供测量基准点、基准线和水准点及其书面资料的期限：</w:t>
      </w:r>
      <w:r>
        <w:rPr>
          <w:rFonts w:hint="eastAsia" w:ascii="宋体" w:hAnsi="宋体" w:eastAsia="宋体" w:cs="宋体"/>
          <w:color w:val="auto"/>
          <w:spacing w:val="-1"/>
          <w:highlight w:val="none"/>
          <w:u w:val="single"/>
        </w:rPr>
        <w:t>承包人</w:t>
      </w:r>
      <w:r>
        <w:rPr>
          <w:rFonts w:hint="eastAsia" w:ascii="宋体" w:hAnsi="宋体" w:eastAsia="宋体" w:cs="宋体"/>
          <w:color w:val="auto"/>
          <w:highlight w:val="none"/>
          <w:u w:val="single"/>
        </w:rPr>
        <w:t>进入工地后进行现场书面交桩</w:t>
      </w:r>
      <w:r>
        <w:rPr>
          <w:rFonts w:hint="eastAsia" w:ascii="宋体" w:hAnsi="宋体" w:eastAsia="宋体" w:cs="宋体"/>
          <w:color w:val="auto"/>
          <w:highlight w:val="none"/>
        </w:rPr>
        <w:t>。</w:t>
      </w:r>
    </w:p>
    <w:p w14:paraId="558E8D53">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2"/>
          <w:highlight w:val="none"/>
        </w:rPr>
        <w:t>7.</w:t>
      </w:r>
      <w:r>
        <w:rPr>
          <w:rFonts w:hint="eastAsia" w:ascii="宋体" w:hAnsi="宋体" w:eastAsia="宋体" w:cs="宋体"/>
          <w:color w:val="auto"/>
          <w:spacing w:val="-1"/>
          <w:highlight w:val="none"/>
        </w:rPr>
        <w:t>5 工期延误</w:t>
      </w:r>
    </w:p>
    <w:p w14:paraId="4B17D27B">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7.5.1 因发包</w:t>
      </w:r>
      <w:r>
        <w:rPr>
          <w:rFonts w:hint="eastAsia" w:ascii="宋体" w:hAnsi="宋体" w:eastAsia="宋体" w:cs="宋体"/>
          <w:color w:val="auto"/>
          <w:highlight w:val="none"/>
        </w:rPr>
        <w:t>人原因导致工期延误</w:t>
      </w:r>
    </w:p>
    <w:p w14:paraId="537EB58A">
      <w:pPr>
        <w:widowControl w:val="0"/>
        <w:spacing w:line="360" w:lineRule="auto"/>
        <w:ind w:firstLine="412" w:firstLineChars="200"/>
        <w:rPr>
          <w:rFonts w:ascii="宋体" w:hAnsi="宋体" w:eastAsia="宋体" w:cs="宋体"/>
          <w:color w:val="auto"/>
          <w:highlight w:val="none"/>
        </w:rPr>
      </w:pPr>
      <w:r>
        <w:rPr>
          <w:rFonts w:hint="eastAsia" w:ascii="宋体" w:hAnsi="宋体" w:eastAsia="宋体" w:cs="宋体"/>
          <w:color w:val="auto"/>
          <w:spacing w:val="-2"/>
          <w:highlight w:val="none"/>
        </w:rPr>
        <w:t>(7) 因发包人</w:t>
      </w:r>
      <w:r>
        <w:rPr>
          <w:rFonts w:hint="eastAsia" w:ascii="宋体" w:hAnsi="宋体" w:eastAsia="宋体" w:cs="宋体"/>
          <w:color w:val="auto"/>
          <w:spacing w:val="-1"/>
          <w:highlight w:val="none"/>
        </w:rPr>
        <w:t>原因导致工期延误的其他情形：</w:t>
      </w:r>
      <w:r>
        <w:rPr>
          <w:rFonts w:hint="eastAsia" w:ascii="宋体" w:hAnsi="宋体" w:eastAsia="宋体" w:cs="宋体"/>
          <w:color w:val="auto"/>
          <w:spacing w:val="-1"/>
          <w:highlight w:val="none"/>
          <w:u w:val="single"/>
        </w:rPr>
        <w:t>开工时间由发包人确定，发包人提前7天向</w:t>
      </w:r>
      <w:r>
        <w:rPr>
          <w:rFonts w:hint="eastAsia" w:ascii="宋体" w:hAnsi="宋体" w:eastAsia="宋体" w:cs="宋体"/>
          <w:color w:val="auto"/>
          <w:spacing w:val="-4"/>
          <w:highlight w:val="none"/>
          <w:u w:val="single"/>
        </w:rPr>
        <w:t>承包人发出书面通知，期间的工期顺延</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p>
    <w:p w14:paraId="298952FF">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7.5.2 因承包</w:t>
      </w:r>
      <w:r>
        <w:rPr>
          <w:rFonts w:hint="eastAsia" w:ascii="宋体" w:hAnsi="宋体" w:eastAsia="宋体" w:cs="宋体"/>
          <w:color w:val="auto"/>
          <w:highlight w:val="none"/>
        </w:rPr>
        <w:t>人原因导致工期延误</w:t>
      </w:r>
    </w:p>
    <w:p w14:paraId="0DFDC048">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双方约</w:t>
      </w:r>
      <w:r>
        <w:rPr>
          <w:rFonts w:hint="eastAsia" w:ascii="宋体" w:hAnsi="宋体" w:eastAsia="宋体" w:cs="宋体"/>
          <w:color w:val="auto"/>
          <w:highlight w:val="none"/>
        </w:rPr>
        <w:t>定经监理工程师确认，工期相应顺延的情况：</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834C4CC">
      <w:pPr>
        <w:widowControl w:val="0"/>
        <w:spacing w:line="360" w:lineRule="auto"/>
        <w:ind w:left="21" w:right="115" w:firstLine="435"/>
        <w:rPr>
          <w:rFonts w:hint="eastAsia" w:ascii="宋体" w:hAnsi="宋体" w:eastAsia="宋体" w:cs="宋体"/>
          <w:color w:val="auto"/>
          <w:spacing w:val="-2"/>
          <w:highlight w:val="none"/>
          <w:u w:val="single"/>
        </w:rPr>
      </w:pPr>
      <w:r>
        <w:rPr>
          <w:rFonts w:hint="eastAsia" w:ascii="宋体" w:hAnsi="宋体" w:eastAsia="宋体" w:cs="宋体"/>
          <w:color w:val="auto"/>
          <w:spacing w:val="-6"/>
          <w:highlight w:val="none"/>
        </w:rPr>
        <w:t>因</w:t>
      </w:r>
      <w:r>
        <w:rPr>
          <w:rFonts w:hint="eastAsia" w:ascii="宋体" w:hAnsi="宋体" w:eastAsia="宋体" w:cs="宋体"/>
          <w:color w:val="auto"/>
          <w:spacing w:val="-3"/>
          <w:highlight w:val="none"/>
        </w:rPr>
        <w:t>承包人原因造成工期延误，逾期竣工违约金的计算方法为：</w:t>
      </w:r>
      <w:r>
        <w:rPr>
          <w:rFonts w:hint="eastAsia" w:ascii="宋体" w:hAnsi="宋体" w:eastAsia="宋体" w:cs="宋体"/>
          <w:color w:val="auto"/>
          <w:spacing w:val="-3"/>
          <w:highlight w:val="none"/>
          <w:u w:val="single"/>
        </w:rPr>
        <w:t>每拖延一天工期支付给发包人</w:t>
      </w:r>
      <w:r>
        <w:rPr>
          <w:rFonts w:hint="eastAsia" w:ascii="宋体" w:hAnsi="宋体" w:eastAsia="宋体" w:cs="宋体"/>
          <w:color w:val="auto"/>
          <w:spacing w:val="-3"/>
          <w:highlight w:val="none"/>
          <w:u w:val="single"/>
          <w:lang w:eastAsia="zh-CN"/>
        </w:rPr>
        <w:t>合同</w:t>
      </w:r>
      <w:r>
        <w:rPr>
          <w:rFonts w:hint="eastAsia" w:ascii="宋体" w:hAnsi="宋体" w:eastAsia="宋体" w:cs="宋体"/>
          <w:color w:val="auto"/>
          <w:spacing w:val="-3"/>
          <w:highlight w:val="none"/>
          <w:u w:val="single"/>
        </w:rPr>
        <w:t>价款的0.4‰/天的违约</w:t>
      </w:r>
      <w:r>
        <w:rPr>
          <w:rFonts w:hint="eastAsia" w:ascii="宋体" w:hAnsi="宋体" w:eastAsia="宋体" w:cs="宋体"/>
          <w:color w:val="auto"/>
          <w:spacing w:val="-2"/>
          <w:highlight w:val="none"/>
          <w:u w:val="single"/>
        </w:rPr>
        <w:t>金</w:t>
      </w:r>
    </w:p>
    <w:p w14:paraId="71D3DCD1">
      <w:pPr>
        <w:widowControl w:val="0"/>
        <w:spacing w:line="360" w:lineRule="auto"/>
        <w:ind w:left="21" w:right="115" w:firstLine="435"/>
        <w:rPr>
          <w:rFonts w:ascii="宋体" w:hAnsi="宋体" w:eastAsia="宋体" w:cs="宋体"/>
          <w:color w:val="auto"/>
          <w:highlight w:val="none"/>
        </w:rPr>
      </w:pPr>
      <w:r>
        <w:rPr>
          <w:rFonts w:hint="eastAsia" w:ascii="宋体" w:hAnsi="宋体" w:eastAsia="宋体" w:cs="宋体"/>
          <w:color w:val="auto"/>
          <w:spacing w:val="-6"/>
          <w:highlight w:val="none"/>
        </w:rPr>
        <w:t>因</w:t>
      </w:r>
      <w:r>
        <w:rPr>
          <w:rFonts w:hint="eastAsia" w:ascii="宋体" w:hAnsi="宋体" w:eastAsia="宋体" w:cs="宋体"/>
          <w:color w:val="auto"/>
          <w:spacing w:val="-3"/>
          <w:highlight w:val="none"/>
        </w:rPr>
        <w:t>承包人原因造成工期延误，逾期竣工违约金的</w:t>
      </w:r>
      <w:r>
        <w:rPr>
          <w:rFonts w:hint="eastAsia" w:ascii="宋体" w:hAnsi="宋体" w:eastAsia="宋体" w:cs="宋体"/>
          <w:color w:val="auto"/>
          <w:spacing w:val="-3"/>
          <w:highlight w:val="none"/>
          <w:lang w:eastAsia="zh-CN"/>
        </w:rPr>
        <w:t>上限：</w:t>
      </w:r>
      <w:r>
        <w:rPr>
          <w:rFonts w:hint="eastAsia" w:ascii="宋体" w:hAnsi="宋体" w:eastAsia="宋体" w:cs="宋体"/>
          <w:color w:val="auto"/>
          <w:spacing w:val="-3"/>
          <w:highlight w:val="none"/>
          <w:u w:val="single"/>
        </w:rPr>
        <w:t>违约金最高限额为</w:t>
      </w:r>
      <w:r>
        <w:rPr>
          <w:rFonts w:hint="eastAsia" w:ascii="宋体" w:hAnsi="宋体" w:eastAsia="宋体" w:cs="宋体"/>
          <w:color w:val="auto"/>
          <w:spacing w:val="-3"/>
          <w:highlight w:val="none"/>
          <w:u w:val="single"/>
          <w:lang w:eastAsia="zh-CN"/>
        </w:rPr>
        <w:t>合同</w:t>
      </w:r>
      <w:r>
        <w:rPr>
          <w:rFonts w:hint="eastAsia" w:ascii="宋体" w:hAnsi="宋体" w:eastAsia="宋体" w:cs="宋体"/>
          <w:color w:val="auto"/>
          <w:spacing w:val="-3"/>
          <w:highlight w:val="none"/>
          <w:u w:val="single"/>
        </w:rPr>
        <w:t>价</w:t>
      </w:r>
      <w:r>
        <w:rPr>
          <w:rFonts w:hint="eastAsia" w:ascii="宋体" w:hAnsi="宋体" w:eastAsia="宋体" w:cs="宋体"/>
          <w:color w:val="auto"/>
          <w:spacing w:val="-11"/>
          <w:highlight w:val="none"/>
          <w:u w:val="single"/>
        </w:rPr>
        <w:t>款</w:t>
      </w:r>
      <w:r>
        <w:rPr>
          <w:rFonts w:hint="eastAsia" w:ascii="宋体" w:hAnsi="宋体" w:eastAsia="宋体" w:cs="宋体"/>
          <w:color w:val="auto"/>
          <w:spacing w:val="-10"/>
          <w:highlight w:val="none"/>
          <w:u w:val="single"/>
        </w:rPr>
        <w:t xml:space="preserve">的2% </w:t>
      </w:r>
      <w:r>
        <w:rPr>
          <w:rFonts w:hint="eastAsia" w:ascii="宋体" w:hAnsi="宋体" w:eastAsia="宋体" w:cs="宋体"/>
          <w:color w:val="auto"/>
          <w:spacing w:val="-10"/>
          <w:highlight w:val="none"/>
        </w:rPr>
        <w:t>。</w:t>
      </w:r>
    </w:p>
    <w:p w14:paraId="53CEEFF5">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1"/>
          <w:highlight w:val="none"/>
        </w:rPr>
        <w:t>7.6 不利物质条件</w:t>
      </w:r>
    </w:p>
    <w:p w14:paraId="689FAA07">
      <w:pPr>
        <w:widowControl w:val="0"/>
        <w:kinsoku/>
        <w:spacing w:line="360" w:lineRule="auto"/>
        <w:ind w:left="23" w:right="57" w:firstLine="420"/>
        <w:rPr>
          <w:rFonts w:ascii="宋体" w:hAnsi="宋体" w:eastAsia="宋体" w:cs="宋体"/>
          <w:color w:val="auto"/>
          <w:highlight w:val="none"/>
        </w:rPr>
      </w:pPr>
      <w:r>
        <w:rPr>
          <w:rFonts w:hint="eastAsia" w:ascii="宋体" w:hAnsi="宋体" w:eastAsia="宋体" w:cs="宋体"/>
          <w:color w:val="auto"/>
          <w:spacing w:val="-4"/>
          <w:highlight w:val="none"/>
        </w:rPr>
        <w:t>不利物质条件的其他情形和有关约定：</w:t>
      </w:r>
      <w:r>
        <w:rPr>
          <w:rFonts w:hint="eastAsia" w:ascii="宋体" w:hAnsi="宋体" w:eastAsia="宋体" w:cs="宋体"/>
          <w:color w:val="auto"/>
          <w:spacing w:val="-4"/>
          <w:highlight w:val="none"/>
          <w:u w:val="single"/>
        </w:rPr>
        <w:t>一周内非承包人原因，停水、停电、停气造成</w:t>
      </w:r>
      <w:r>
        <w:rPr>
          <w:rFonts w:hint="eastAsia" w:ascii="宋体" w:hAnsi="宋体" w:eastAsia="宋体" w:cs="宋体"/>
          <w:color w:val="auto"/>
          <w:spacing w:val="-1"/>
          <w:highlight w:val="none"/>
          <w:u w:val="single"/>
        </w:rPr>
        <w:t>停</w:t>
      </w:r>
      <w:r>
        <w:rPr>
          <w:rFonts w:hint="eastAsia" w:ascii="宋体" w:hAnsi="宋体" w:eastAsia="宋体" w:cs="宋体"/>
          <w:color w:val="auto"/>
          <w:highlight w:val="none"/>
          <w:u w:val="single"/>
        </w:rPr>
        <w:t>工</w:t>
      </w:r>
      <w:r>
        <w:rPr>
          <w:rFonts w:hint="eastAsia" w:ascii="宋体" w:hAnsi="宋体" w:eastAsia="宋体" w:cs="宋体"/>
          <w:color w:val="auto"/>
          <w:spacing w:val="-4"/>
          <w:highlight w:val="none"/>
          <w:u w:val="single"/>
        </w:rPr>
        <w:t>连续超过8小时；</w:t>
      </w:r>
      <w:r>
        <w:rPr>
          <w:rFonts w:hint="eastAsia" w:ascii="宋体" w:hAnsi="宋体" w:eastAsia="宋体" w:cs="宋体"/>
          <w:color w:val="auto"/>
          <w:spacing w:val="-3"/>
          <w:highlight w:val="none"/>
          <w:u w:val="single"/>
        </w:rPr>
        <w:t>重</w:t>
      </w:r>
      <w:r>
        <w:rPr>
          <w:rFonts w:hint="eastAsia" w:ascii="宋体" w:hAnsi="宋体" w:eastAsia="宋体" w:cs="宋体"/>
          <w:color w:val="auto"/>
          <w:spacing w:val="-2"/>
          <w:highlight w:val="none"/>
          <w:u w:val="single"/>
        </w:rPr>
        <w:t>大设计变更和工程量增加；发包人手续不全致使施工不能正常进行；发包</w:t>
      </w:r>
      <w:r>
        <w:rPr>
          <w:rFonts w:hint="eastAsia" w:ascii="宋体" w:hAnsi="宋体" w:eastAsia="宋体" w:cs="宋体"/>
          <w:color w:val="auto"/>
          <w:spacing w:val="-4"/>
          <w:highlight w:val="none"/>
          <w:u w:val="single"/>
        </w:rPr>
        <w:t>人未能按约定时间支付工</w:t>
      </w:r>
      <w:r>
        <w:rPr>
          <w:rFonts w:hint="eastAsia" w:ascii="宋体" w:hAnsi="宋体" w:eastAsia="宋体" w:cs="宋体"/>
          <w:color w:val="auto"/>
          <w:spacing w:val="-3"/>
          <w:highlight w:val="none"/>
          <w:u w:val="single"/>
        </w:rPr>
        <w:t>程</w:t>
      </w:r>
      <w:r>
        <w:rPr>
          <w:rFonts w:hint="eastAsia" w:ascii="宋体" w:hAnsi="宋体" w:eastAsia="宋体" w:cs="宋体"/>
          <w:color w:val="auto"/>
          <w:spacing w:val="-2"/>
          <w:highlight w:val="none"/>
          <w:u w:val="single"/>
        </w:rPr>
        <w:t>款致使施工不能正常进行的；非承包人原因的政府及发包人有关的</w:t>
      </w:r>
      <w:r>
        <w:rPr>
          <w:rFonts w:hint="eastAsia" w:ascii="宋体" w:hAnsi="宋体" w:eastAsia="宋体" w:cs="宋体"/>
          <w:color w:val="auto"/>
          <w:spacing w:val="-5"/>
          <w:highlight w:val="none"/>
          <w:u w:val="single"/>
        </w:rPr>
        <w:t>停工通知，以上不利物质条件延误工期的相应延长工期，因发包人原因给承包人造成损失的</w:t>
      </w:r>
      <w:r>
        <w:rPr>
          <w:rFonts w:hint="eastAsia" w:ascii="宋体" w:hAnsi="宋体" w:eastAsia="宋体" w:cs="宋体"/>
          <w:color w:val="auto"/>
          <w:spacing w:val="-2"/>
          <w:highlight w:val="none"/>
          <w:u w:val="single"/>
        </w:rPr>
        <w:t>由</w:t>
      </w:r>
      <w:r>
        <w:rPr>
          <w:rFonts w:hint="eastAsia" w:ascii="宋体" w:hAnsi="宋体" w:eastAsia="宋体" w:cs="宋体"/>
          <w:color w:val="auto"/>
          <w:spacing w:val="-14"/>
          <w:highlight w:val="none"/>
          <w:u w:val="single"/>
        </w:rPr>
        <w:t>发</w:t>
      </w:r>
      <w:r>
        <w:rPr>
          <w:rFonts w:hint="eastAsia" w:ascii="宋体" w:hAnsi="宋体" w:eastAsia="宋体" w:cs="宋体"/>
          <w:color w:val="auto"/>
          <w:spacing w:val="-11"/>
          <w:highlight w:val="none"/>
          <w:u w:val="single"/>
        </w:rPr>
        <w:t>包</w:t>
      </w:r>
      <w:r>
        <w:rPr>
          <w:rFonts w:hint="eastAsia" w:ascii="宋体" w:hAnsi="宋体" w:eastAsia="宋体" w:cs="宋体"/>
          <w:color w:val="auto"/>
          <w:spacing w:val="-7"/>
          <w:highlight w:val="none"/>
          <w:u w:val="single"/>
        </w:rPr>
        <w:t>人相应赔偿承包人，属政府和环境等原因的，双方协商。以上所造成损失含工期延长和相应的经济赔偿等</w:t>
      </w:r>
      <w:r>
        <w:rPr>
          <w:rFonts w:hint="eastAsia" w:ascii="宋体" w:hAnsi="宋体" w:eastAsia="宋体" w:cs="宋体"/>
          <w:color w:val="auto"/>
          <w:spacing w:val="-7"/>
          <w:highlight w:val="none"/>
        </w:rPr>
        <w:t>。</w:t>
      </w:r>
    </w:p>
    <w:p w14:paraId="1AB8E367">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8"/>
          <w:highlight w:val="none"/>
        </w:rPr>
        <w:t>7.</w:t>
      </w:r>
      <w:r>
        <w:rPr>
          <w:rFonts w:hint="eastAsia" w:ascii="宋体" w:hAnsi="宋体" w:eastAsia="宋体" w:cs="宋体"/>
          <w:color w:val="auto"/>
          <w:spacing w:val="-7"/>
          <w:highlight w:val="none"/>
        </w:rPr>
        <w:t>7</w:t>
      </w:r>
      <w:r>
        <w:rPr>
          <w:rFonts w:hint="eastAsia" w:ascii="宋体" w:hAnsi="宋体" w:eastAsia="宋体" w:cs="宋体"/>
          <w:color w:val="auto"/>
          <w:spacing w:val="-4"/>
          <w:highlight w:val="none"/>
        </w:rPr>
        <w:t xml:space="preserve"> 异常恶劣的气候条件</w:t>
      </w:r>
    </w:p>
    <w:p w14:paraId="7112A275">
      <w:pPr>
        <w:widowControl w:val="0"/>
        <w:spacing w:line="360" w:lineRule="auto"/>
        <w:ind w:left="443"/>
        <w:rPr>
          <w:rFonts w:ascii="宋体" w:hAnsi="宋体" w:eastAsia="宋体" w:cs="宋体"/>
          <w:color w:val="auto"/>
          <w:spacing w:val="-1"/>
          <w:highlight w:val="none"/>
        </w:rPr>
      </w:pPr>
      <w:r>
        <w:rPr>
          <w:rFonts w:hint="eastAsia" w:ascii="宋体" w:hAnsi="宋体" w:eastAsia="宋体" w:cs="宋体"/>
          <w:color w:val="auto"/>
          <w:spacing w:val="-2"/>
          <w:highlight w:val="none"/>
        </w:rPr>
        <w:t>发包人和承包人同意以下情形视</w:t>
      </w:r>
      <w:r>
        <w:rPr>
          <w:rFonts w:hint="eastAsia" w:ascii="宋体" w:hAnsi="宋体" w:eastAsia="宋体" w:cs="宋体"/>
          <w:color w:val="auto"/>
          <w:spacing w:val="-1"/>
          <w:highlight w:val="none"/>
        </w:rPr>
        <w:t>为异常恶劣的气候条件：</w:t>
      </w:r>
    </w:p>
    <w:p w14:paraId="3E309268">
      <w:pPr>
        <w:pStyle w:val="4"/>
        <w:ind w:firstLine="420" w:firstLineChars="200"/>
        <w:rPr>
          <w:rFonts w:ascii="宋体" w:hAnsi="宋体" w:eastAsia="宋体" w:cs="宋体"/>
          <w:color w:val="auto"/>
          <w:spacing w:val="-1"/>
          <w:highlight w:val="none"/>
        </w:rPr>
      </w:pPr>
      <w:r>
        <w:rPr>
          <w:rFonts w:hint="eastAsia" w:ascii="宋体" w:hAnsi="宋体" w:eastAsia="宋体" w:cs="宋体"/>
          <w:color w:val="auto"/>
          <w:kern w:val="2"/>
          <w:sz w:val="21"/>
          <w:szCs w:val="24"/>
          <w:highlight w:val="none"/>
          <w:u w:val="single"/>
          <w:lang w:val="en-US" w:eastAsia="zh-CN" w:bidi="ar-SA"/>
        </w:rPr>
        <w:t>(1) 当地6级以上的破坏性地震；</w:t>
      </w:r>
    </w:p>
    <w:p w14:paraId="162EF30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
          <w:highlight w:val="none"/>
        </w:rPr>
        <w:t xml:space="preserve">(2) </w:t>
      </w:r>
      <w:r>
        <w:rPr>
          <w:rFonts w:hint="eastAsia" w:ascii="宋体" w:hAnsi="宋体" w:eastAsia="宋体" w:cs="宋体"/>
          <w:color w:val="auto"/>
          <w:spacing w:val="-1"/>
          <w:highlight w:val="none"/>
          <w:u w:val="single"/>
        </w:rPr>
        <w:t>暴雨级以上持续</w:t>
      </w:r>
      <w:r>
        <w:rPr>
          <w:rFonts w:hint="eastAsia" w:ascii="宋体" w:hAnsi="宋体" w:eastAsia="宋体" w:cs="宋体"/>
          <w:color w:val="auto"/>
          <w:highlight w:val="none"/>
          <w:u w:val="single"/>
        </w:rPr>
        <w:t>3天的大雨</w:t>
      </w:r>
      <w:r>
        <w:rPr>
          <w:rFonts w:hint="eastAsia" w:ascii="宋体" w:hAnsi="宋体" w:eastAsia="宋体" w:cs="宋体"/>
          <w:color w:val="auto"/>
          <w:highlight w:val="none"/>
        </w:rPr>
        <w:t>；</w:t>
      </w:r>
    </w:p>
    <w:p w14:paraId="47C6BE92">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 xml:space="preserve">(3) </w:t>
      </w:r>
      <w:r>
        <w:rPr>
          <w:rFonts w:hint="eastAsia" w:ascii="宋体" w:hAnsi="宋体" w:eastAsia="宋体" w:cs="宋体"/>
          <w:color w:val="auto"/>
          <w:spacing w:val="-4"/>
          <w:highlight w:val="none"/>
          <w:u w:val="single"/>
        </w:rPr>
        <w:t>5</w:t>
      </w:r>
      <w:r>
        <w:rPr>
          <w:rFonts w:hint="eastAsia" w:ascii="宋体" w:hAnsi="宋体" w:eastAsia="宋体" w:cs="宋体"/>
          <w:color w:val="auto"/>
          <w:spacing w:val="-2"/>
          <w:highlight w:val="none"/>
          <w:u w:val="single"/>
        </w:rPr>
        <w:t>年以上未发生过的，持续5天的高温天气</w:t>
      </w:r>
      <w:r>
        <w:rPr>
          <w:rFonts w:hint="eastAsia" w:ascii="宋体" w:hAnsi="宋体" w:eastAsia="宋体" w:cs="宋体"/>
          <w:color w:val="auto"/>
          <w:spacing w:val="-2"/>
          <w:highlight w:val="none"/>
        </w:rPr>
        <w:t>。</w:t>
      </w:r>
    </w:p>
    <w:p w14:paraId="14E843B5">
      <w:pPr>
        <w:widowControl w:val="0"/>
        <w:spacing w:line="360" w:lineRule="auto"/>
        <w:ind w:left="445"/>
        <w:outlineLvl w:val="0"/>
        <w:rPr>
          <w:rFonts w:ascii="宋体" w:hAnsi="宋体" w:eastAsia="宋体" w:cs="宋体"/>
          <w:color w:val="auto"/>
          <w:highlight w:val="none"/>
        </w:rPr>
      </w:pPr>
      <w:bookmarkStart w:id="41" w:name="_Toc24341"/>
      <w:r>
        <w:rPr>
          <w:rFonts w:hint="eastAsia" w:ascii="宋体" w:hAnsi="宋体" w:eastAsia="宋体" w:cs="宋体"/>
          <w:color w:val="auto"/>
          <w:spacing w:val="-1"/>
          <w:highlight w:val="none"/>
        </w:rPr>
        <w:t>7.9 提前竣工的奖</w:t>
      </w:r>
      <w:r>
        <w:rPr>
          <w:rFonts w:hint="eastAsia" w:ascii="宋体" w:hAnsi="宋体" w:eastAsia="宋体" w:cs="宋体"/>
          <w:color w:val="auto"/>
          <w:highlight w:val="none"/>
        </w:rPr>
        <w:t>励</w:t>
      </w:r>
      <w:bookmarkEnd w:id="41"/>
    </w:p>
    <w:p w14:paraId="63F078F1">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4"/>
          <w:highlight w:val="none"/>
        </w:rPr>
        <w:t>7.9.2</w:t>
      </w:r>
      <w:r>
        <w:rPr>
          <w:rFonts w:hint="eastAsia" w:ascii="宋体" w:hAnsi="宋体" w:eastAsia="宋体" w:cs="宋体"/>
          <w:color w:val="auto"/>
          <w:spacing w:val="-2"/>
          <w:highlight w:val="none"/>
        </w:rPr>
        <w:t xml:space="preserve"> 提前竣工的奖励：</w:t>
      </w:r>
      <w:r>
        <w:rPr>
          <w:rFonts w:hint="eastAsia" w:ascii="宋体" w:hAnsi="宋体" w:eastAsia="宋体" w:cs="宋体"/>
          <w:color w:val="auto"/>
          <w:spacing w:val="-2"/>
          <w:highlight w:val="none"/>
          <w:u w:val="single"/>
        </w:rPr>
        <w:t xml:space="preserve"> 无 </w:t>
      </w:r>
      <w:r>
        <w:rPr>
          <w:rFonts w:hint="eastAsia" w:ascii="宋体" w:hAnsi="宋体" w:eastAsia="宋体" w:cs="宋体"/>
          <w:color w:val="auto"/>
          <w:spacing w:val="-2"/>
          <w:highlight w:val="none"/>
        </w:rPr>
        <w:t>。</w:t>
      </w:r>
    </w:p>
    <w:p w14:paraId="72DA8D64">
      <w:pPr>
        <w:widowControl w:val="0"/>
        <w:spacing w:line="360" w:lineRule="auto"/>
        <w:ind w:left="21"/>
        <w:outlineLvl w:val="1"/>
        <w:rPr>
          <w:rFonts w:ascii="宋体" w:hAnsi="宋体" w:eastAsia="宋体" w:cs="宋体"/>
          <w:color w:val="auto"/>
          <w:highlight w:val="none"/>
        </w:rPr>
      </w:pPr>
      <w:r>
        <w:rPr>
          <w:rFonts w:hint="eastAsia" w:ascii="宋体" w:hAnsi="宋体" w:eastAsia="宋体" w:cs="宋体"/>
          <w:color w:val="auto"/>
          <w:spacing w:val="-1"/>
          <w:highlight w:val="none"/>
        </w:rPr>
        <w:t>8. 材料与设</w:t>
      </w:r>
      <w:r>
        <w:rPr>
          <w:rFonts w:hint="eastAsia" w:ascii="宋体" w:hAnsi="宋体" w:eastAsia="宋体" w:cs="宋体"/>
          <w:color w:val="auto"/>
          <w:highlight w:val="none"/>
        </w:rPr>
        <w:t>备</w:t>
      </w:r>
    </w:p>
    <w:p w14:paraId="3C127D54">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8.</w:t>
      </w:r>
      <w:r>
        <w:rPr>
          <w:rFonts w:hint="eastAsia" w:ascii="宋体" w:hAnsi="宋体" w:eastAsia="宋体" w:cs="宋体"/>
          <w:color w:val="auto"/>
          <w:spacing w:val="-3"/>
          <w:highlight w:val="none"/>
        </w:rPr>
        <w:t>4 材料与工程设备的保管与使用</w:t>
      </w:r>
    </w:p>
    <w:p w14:paraId="2D35157B">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 xml:space="preserve">8.4.1 </w:t>
      </w:r>
      <w:r>
        <w:rPr>
          <w:rFonts w:hint="eastAsia" w:ascii="宋体" w:hAnsi="宋体" w:eastAsia="宋体" w:cs="宋体"/>
          <w:color w:val="auto"/>
          <w:spacing w:val="-4"/>
          <w:highlight w:val="none"/>
        </w:rPr>
        <w:t>发包人供应的材料设备的保管费用的承担：</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4A45C7C1">
      <w:pPr>
        <w:widowControl w:val="0"/>
        <w:spacing w:line="360" w:lineRule="auto"/>
        <w:ind w:left="441"/>
        <w:outlineLvl w:val="0"/>
        <w:rPr>
          <w:rFonts w:ascii="宋体" w:hAnsi="宋体" w:eastAsia="宋体" w:cs="宋体"/>
          <w:color w:val="auto"/>
          <w:highlight w:val="none"/>
        </w:rPr>
      </w:pPr>
      <w:bookmarkStart w:id="42" w:name="_Toc3562"/>
      <w:r>
        <w:rPr>
          <w:rFonts w:hint="eastAsia" w:ascii="宋体" w:hAnsi="宋体" w:eastAsia="宋体" w:cs="宋体"/>
          <w:color w:val="auto"/>
          <w:spacing w:val="-1"/>
          <w:highlight w:val="none"/>
        </w:rPr>
        <w:t>8.6</w:t>
      </w:r>
      <w:r>
        <w:rPr>
          <w:rFonts w:hint="eastAsia" w:ascii="宋体" w:hAnsi="宋体" w:eastAsia="宋体" w:cs="宋体"/>
          <w:color w:val="auto"/>
          <w:highlight w:val="none"/>
        </w:rPr>
        <w:t xml:space="preserve"> 样品</w:t>
      </w:r>
      <w:bookmarkEnd w:id="42"/>
    </w:p>
    <w:p w14:paraId="3DE48E8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8.6.1</w:t>
      </w:r>
      <w:r>
        <w:rPr>
          <w:rFonts w:hint="eastAsia" w:ascii="宋体" w:hAnsi="宋体" w:eastAsia="宋体" w:cs="宋体"/>
          <w:color w:val="auto"/>
          <w:highlight w:val="none"/>
        </w:rPr>
        <w:t xml:space="preserve"> 样品的报送与封存</w:t>
      </w:r>
    </w:p>
    <w:p w14:paraId="1780084C">
      <w:pPr>
        <w:widowControl w:val="0"/>
        <w:spacing w:line="360" w:lineRule="auto"/>
        <w:ind w:left="21" w:firstLine="430"/>
        <w:rPr>
          <w:rFonts w:ascii="宋体" w:hAnsi="宋体" w:eastAsia="宋体" w:cs="宋体"/>
          <w:color w:val="auto"/>
          <w:highlight w:val="none"/>
        </w:rPr>
      </w:pPr>
      <w:r>
        <w:rPr>
          <w:rFonts w:hint="eastAsia" w:ascii="宋体" w:hAnsi="宋体" w:eastAsia="宋体" w:cs="宋体"/>
          <w:color w:val="auto"/>
          <w:spacing w:val="-10"/>
          <w:highlight w:val="none"/>
        </w:rPr>
        <w:t>需要承</w:t>
      </w:r>
      <w:r>
        <w:rPr>
          <w:rFonts w:hint="eastAsia" w:ascii="宋体" w:hAnsi="宋体" w:eastAsia="宋体" w:cs="宋体"/>
          <w:color w:val="auto"/>
          <w:spacing w:val="-8"/>
          <w:highlight w:val="none"/>
        </w:rPr>
        <w:t>包</w:t>
      </w:r>
      <w:r>
        <w:rPr>
          <w:rFonts w:hint="eastAsia" w:ascii="宋体" w:hAnsi="宋体" w:eastAsia="宋体" w:cs="宋体"/>
          <w:color w:val="auto"/>
          <w:spacing w:val="-5"/>
          <w:highlight w:val="none"/>
        </w:rPr>
        <w:t>人报送样品的材料或工程设备，样品的种类、名称、规格、数量要求：</w:t>
      </w:r>
      <w:r>
        <w:rPr>
          <w:rFonts w:hint="eastAsia" w:ascii="宋体" w:hAnsi="宋体" w:eastAsia="宋体" w:cs="宋体"/>
          <w:color w:val="auto"/>
          <w:spacing w:val="-5"/>
          <w:highlight w:val="none"/>
          <w:u w:val="single"/>
        </w:rPr>
        <w:t>承包人按</w:t>
      </w:r>
      <w:r>
        <w:rPr>
          <w:rFonts w:hint="eastAsia" w:ascii="宋体" w:hAnsi="宋体" w:eastAsia="宋体" w:cs="宋体"/>
          <w:color w:val="auto"/>
          <w:spacing w:val="-1"/>
          <w:highlight w:val="none"/>
          <w:u w:val="single"/>
        </w:rPr>
        <w:t>设计及图纸</w:t>
      </w:r>
      <w:r>
        <w:rPr>
          <w:rFonts w:hint="eastAsia" w:ascii="宋体" w:hAnsi="宋体" w:eastAsia="宋体" w:cs="宋体"/>
          <w:color w:val="auto"/>
          <w:highlight w:val="none"/>
          <w:u w:val="single"/>
        </w:rPr>
        <w:t>要求根据工程所需采购材料且①按投标单位报价指定的材料采购，其品种、规格、</w:t>
      </w:r>
      <w:r>
        <w:rPr>
          <w:rFonts w:hint="eastAsia" w:ascii="宋体" w:hAnsi="宋体" w:eastAsia="宋体" w:cs="宋体"/>
          <w:color w:val="auto"/>
          <w:spacing w:val="-4"/>
          <w:highlight w:val="none"/>
          <w:u w:val="single"/>
        </w:rPr>
        <w:t>型号、质量等级应与投标</w:t>
      </w:r>
      <w:r>
        <w:rPr>
          <w:rFonts w:hint="eastAsia" w:ascii="宋体" w:hAnsi="宋体" w:eastAsia="宋体" w:cs="宋体"/>
          <w:color w:val="auto"/>
          <w:spacing w:val="-3"/>
          <w:highlight w:val="none"/>
          <w:u w:val="single"/>
        </w:rPr>
        <w:t>清</w:t>
      </w:r>
      <w:r>
        <w:rPr>
          <w:rFonts w:hint="eastAsia" w:ascii="宋体" w:hAnsi="宋体" w:eastAsia="宋体" w:cs="宋体"/>
          <w:color w:val="auto"/>
          <w:spacing w:val="-2"/>
          <w:highlight w:val="none"/>
          <w:u w:val="single"/>
        </w:rPr>
        <w:t>单相符，采购的样品必须先经监理和发包人认可；如因特殊原因不</w:t>
      </w:r>
      <w:r>
        <w:rPr>
          <w:rFonts w:hint="eastAsia" w:ascii="宋体" w:hAnsi="宋体" w:eastAsia="宋体" w:cs="宋体"/>
          <w:color w:val="auto"/>
          <w:spacing w:val="-1"/>
          <w:highlight w:val="none"/>
          <w:u w:val="single"/>
        </w:rPr>
        <w:t>能从发</w:t>
      </w:r>
      <w:r>
        <w:rPr>
          <w:rFonts w:hint="eastAsia" w:ascii="宋体" w:hAnsi="宋体" w:eastAsia="宋体" w:cs="宋体"/>
          <w:color w:val="auto"/>
          <w:highlight w:val="none"/>
          <w:u w:val="single"/>
        </w:rPr>
        <w:t>包人推荐品牌中采购相应材料或设备时，应报请发包人并取得发包人书面同意方可采</w:t>
      </w:r>
      <w:r>
        <w:rPr>
          <w:rFonts w:hint="eastAsia" w:ascii="宋体" w:hAnsi="宋体" w:eastAsia="宋体" w:cs="宋体"/>
          <w:color w:val="auto"/>
          <w:spacing w:val="-7"/>
          <w:highlight w:val="none"/>
          <w:u w:val="single"/>
        </w:rPr>
        <w:t>用，否则因此造成的一切后果由承包人负责；②货到接收监理、发包人检查；③在监理监督下</w:t>
      </w:r>
      <w:r>
        <w:rPr>
          <w:rFonts w:hint="eastAsia" w:ascii="宋体" w:hAnsi="宋体" w:eastAsia="宋体" w:cs="宋体"/>
          <w:color w:val="auto"/>
          <w:spacing w:val="-6"/>
          <w:highlight w:val="none"/>
          <w:u w:val="single"/>
        </w:rPr>
        <w:t>，</w:t>
      </w:r>
      <w:r>
        <w:rPr>
          <w:rFonts w:hint="eastAsia" w:ascii="宋体" w:hAnsi="宋体" w:eastAsia="宋体" w:cs="宋体"/>
          <w:color w:val="auto"/>
          <w:spacing w:val="-4"/>
          <w:highlight w:val="none"/>
          <w:u w:val="single"/>
        </w:rPr>
        <w:t>按规定送检或实验；④</w:t>
      </w:r>
      <w:r>
        <w:rPr>
          <w:rFonts w:hint="eastAsia" w:ascii="宋体" w:hAnsi="宋体" w:eastAsia="宋体" w:cs="宋体"/>
          <w:color w:val="auto"/>
          <w:spacing w:val="-3"/>
          <w:highlight w:val="none"/>
          <w:u w:val="single"/>
        </w:rPr>
        <w:t>工</w:t>
      </w:r>
      <w:r>
        <w:rPr>
          <w:rFonts w:hint="eastAsia" w:ascii="宋体" w:hAnsi="宋体" w:eastAsia="宋体" w:cs="宋体"/>
          <w:color w:val="auto"/>
          <w:spacing w:val="-2"/>
          <w:highlight w:val="none"/>
          <w:u w:val="single"/>
        </w:rPr>
        <w:t>程量清单中的暂定价的材料，必须经发包人在品牌、规格、颜色及单</w:t>
      </w:r>
      <w:r>
        <w:rPr>
          <w:rFonts w:hint="eastAsia" w:ascii="宋体" w:hAnsi="宋体" w:eastAsia="宋体" w:cs="宋体"/>
          <w:color w:val="auto"/>
          <w:spacing w:val="-1"/>
          <w:highlight w:val="none"/>
          <w:u w:val="single"/>
        </w:rPr>
        <w:t>价等方面审定</w:t>
      </w:r>
      <w:r>
        <w:rPr>
          <w:rFonts w:hint="eastAsia" w:ascii="宋体" w:hAnsi="宋体" w:eastAsia="宋体" w:cs="宋体"/>
          <w:color w:val="auto"/>
          <w:highlight w:val="none"/>
          <w:u w:val="single"/>
        </w:rPr>
        <w:t>后方能采购</w:t>
      </w:r>
      <w:r>
        <w:rPr>
          <w:rFonts w:hint="eastAsia" w:ascii="宋体" w:hAnsi="宋体" w:eastAsia="宋体" w:cs="宋体"/>
          <w:color w:val="auto"/>
          <w:highlight w:val="none"/>
        </w:rPr>
        <w:t>。</w:t>
      </w:r>
    </w:p>
    <w:p w14:paraId="7266B756">
      <w:pPr>
        <w:widowControl w:val="0"/>
        <w:spacing w:line="360" w:lineRule="auto"/>
        <w:ind w:left="441"/>
        <w:outlineLvl w:val="0"/>
        <w:rPr>
          <w:rFonts w:ascii="宋体" w:hAnsi="宋体" w:eastAsia="宋体" w:cs="宋体"/>
          <w:color w:val="auto"/>
          <w:highlight w:val="none"/>
        </w:rPr>
      </w:pPr>
      <w:bookmarkStart w:id="43" w:name="_Toc23697"/>
      <w:r>
        <w:rPr>
          <w:rFonts w:hint="eastAsia" w:ascii="宋体" w:hAnsi="宋体" w:eastAsia="宋体" w:cs="宋体"/>
          <w:color w:val="auto"/>
          <w:spacing w:val="-1"/>
          <w:highlight w:val="none"/>
        </w:rPr>
        <w:t>8.8 施工</w:t>
      </w:r>
      <w:r>
        <w:rPr>
          <w:rFonts w:hint="eastAsia" w:ascii="宋体" w:hAnsi="宋体" w:eastAsia="宋体" w:cs="宋体"/>
          <w:color w:val="auto"/>
          <w:highlight w:val="none"/>
        </w:rPr>
        <w:t>设备和临时设施</w:t>
      </w:r>
      <w:bookmarkEnd w:id="43"/>
    </w:p>
    <w:p w14:paraId="5845147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8.8.</w:t>
      </w:r>
      <w:r>
        <w:rPr>
          <w:rFonts w:hint="eastAsia" w:ascii="宋体" w:hAnsi="宋体" w:eastAsia="宋体" w:cs="宋体"/>
          <w:color w:val="auto"/>
          <w:highlight w:val="none"/>
        </w:rPr>
        <w:t>1 承包人提供的施工设备和临时设施</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关于修</w:t>
      </w:r>
      <w:r>
        <w:rPr>
          <w:rFonts w:hint="eastAsia" w:ascii="宋体" w:hAnsi="宋体" w:eastAsia="宋体" w:cs="宋体"/>
          <w:color w:val="auto"/>
          <w:spacing w:val="-5"/>
          <w:highlight w:val="none"/>
        </w:rPr>
        <w:t>建</w:t>
      </w:r>
      <w:r>
        <w:rPr>
          <w:rFonts w:hint="eastAsia" w:ascii="宋体" w:hAnsi="宋体" w:eastAsia="宋体" w:cs="宋体"/>
          <w:color w:val="auto"/>
          <w:spacing w:val="-4"/>
          <w:highlight w:val="none"/>
        </w:rPr>
        <w:t>临时设施费用承担的约定：</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7244AE21">
      <w:pPr>
        <w:widowControl w:val="0"/>
        <w:spacing w:line="360" w:lineRule="auto"/>
        <w:ind w:left="21"/>
        <w:outlineLvl w:val="1"/>
        <w:rPr>
          <w:rFonts w:ascii="宋体" w:hAnsi="宋体" w:eastAsia="宋体" w:cs="宋体"/>
          <w:color w:val="auto"/>
          <w:highlight w:val="none"/>
        </w:rPr>
      </w:pPr>
      <w:r>
        <w:rPr>
          <w:rFonts w:hint="eastAsia" w:ascii="宋体" w:hAnsi="宋体" w:eastAsia="宋体" w:cs="宋体"/>
          <w:color w:val="auto"/>
          <w:spacing w:val="-1"/>
          <w:highlight w:val="none"/>
        </w:rPr>
        <w:t>9. 试验与检</w:t>
      </w:r>
      <w:r>
        <w:rPr>
          <w:rFonts w:hint="eastAsia" w:ascii="宋体" w:hAnsi="宋体" w:eastAsia="宋体" w:cs="宋体"/>
          <w:color w:val="auto"/>
          <w:highlight w:val="none"/>
        </w:rPr>
        <w:t>验</w:t>
      </w:r>
    </w:p>
    <w:p w14:paraId="6E9F3C1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9</w:t>
      </w:r>
      <w:r>
        <w:rPr>
          <w:rFonts w:hint="eastAsia" w:ascii="宋体" w:hAnsi="宋体" w:eastAsia="宋体" w:cs="宋体"/>
          <w:color w:val="auto"/>
          <w:spacing w:val="-6"/>
          <w:highlight w:val="none"/>
        </w:rPr>
        <w:t>.</w:t>
      </w:r>
      <w:r>
        <w:rPr>
          <w:rFonts w:hint="eastAsia" w:ascii="宋体" w:hAnsi="宋体" w:eastAsia="宋体" w:cs="宋体"/>
          <w:color w:val="auto"/>
          <w:spacing w:val="-4"/>
          <w:highlight w:val="none"/>
        </w:rPr>
        <w:t>1 试验设备与试验人员</w:t>
      </w:r>
    </w:p>
    <w:p w14:paraId="24EBA80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 xml:space="preserve">9.1.2 </w:t>
      </w:r>
      <w:r>
        <w:rPr>
          <w:rFonts w:hint="eastAsia" w:ascii="宋体" w:hAnsi="宋体" w:eastAsia="宋体" w:cs="宋体"/>
          <w:color w:val="auto"/>
          <w:highlight w:val="none"/>
        </w:rPr>
        <w:t>试验设备</w:t>
      </w:r>
    </w:p>
    <w:p w14:paraId="2D112EFF">
      <w:pPr>
        <w:widowControl w:val="0"/>
        <w:spacing w:line="360" w:lineRule="auto"/>
        <w:ind w:left="439" w:right="957"/>
        <w:rPr>
          <w:rFonts w:ascii="宋体" w:hAnsi="宋体" w:eastAsia="宋体" w:cs="宋体"/>
          <w:color w:val="auto"/>
          <w:highlight w:val="none"/>
        </w:rPr>
      </w:pPr>
      <w:r>
        <w:rPr>
          <w:rFonts w:hint="eastAsia" w:ascii="宋体" w:hAnsi="宋体" w:eastAsia="宋体" w:cs="宋体"/>
          <w:color w:val="auto"/>
          <w:spacing w:val="-6"/>
          <w:highlight w:val="none"/>
        </w:rPr>
        <w:t>施工现场需要配置的</w:t>
      </w:r>
      <w:r>
        <w:rPr>
          <w:rFonts w:hint="eastAsia" w:ascii="宋体" w:hAnsi="宋体" w:eastAsia="宋体" w:cs="宋体"/>
          <w:color w:val="auto"/>
          <w:spacing w:val="-5"/>
          <w:highlight w:val="none"/>
        </w:rPr>
        <w:t>试</w:t>
      </w:r>
      <w:r>
        <w:rPr>
          <w:rFonts w:hint="eastAsia" w:ascii="宋体" w:hAnsi="宋体" w:eastAsia="宋体" w:cs="宋体"/>
          <w:color w:val="auto"/>
          <w:spacing w:val="-3"/>
          <w:highlight w:val="none"/>
        </w:rPr>
        <w:t>验场所：</w:t>
      </w:r>
      <w:r>
        <w:rPr>
          <w:rFonts w:hint="eastAsia" w:ascii="宋体" w:hAnsi="宋体" w:eastAsia="宋体" w:cs="宋体"/>
          <w:color w:val="auto"/>
          <w:spacing w:val="-3"/>
          <w:highlight w:val="none"/>
          <w:u w:val="single"/>
        </w:rPr>
        <w:t>根据国家及地方有关规定和现场实际情况配置</w:t>
      </w:r>
      <w:r>
        <w:rPr>
          <w:rFonts w:hint="eastAsia" w:ascii="宋体" w:hAnsi="宋体" w:eastAsia="宋体" w:cs="宋体"/>
          <w:color w:val="auto"/>
          <w:spacing w:val="-3"/>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6"/>
          <w:highlight w:val="none"/>
        </w:rPr>
        <w:t>施工现场需要配备的</w:t>
      </w:r>
      <w:r>
        <w:rPr>
          <w:rFonts w:hint="eastAsia" w:ascii="宋体" w:hAnsi="宋体" w:eastAsia="宋体" w:cs="宋体"/>
          <w:color w:val="auto"/>
          <w:spacing w:val="-5"/>
          <w:highlight w:val="none"/>
        </w:rPr>
        <w:t>试</w:t>
      </w:r>
      <w:r>
        <w:rPr>
          <w:rFonts w:hint="eastAsia" w:ascii="宋体" w:hAnsi="宋体" w:eastAsia="宋体" w:cs="宋体"/>
          <w:color w:val="auto"/>
          <w:spacing w:val="-3"/>
          <w:highlight w:val="none"/>
        </w:rPr>
        <w:t>验设备：</w:t>
      </w:r>
      <w:r>
        <w:rPr>
          <w:rFonts w:hint="eastAsia" w:ascii="宋体" w:hAnsi="宋体" w:eastAsia="宋体" w:cs="宋体"/>
          <w:color w:val="auto"/>
          <w:spacing w:val="-3"/>
          <w:highlight w:val="none"/>
          <w:u w:val="single"/>
        </w:rPr>
        <w:t>根据国家及地方有关规定和现场实际情况配置</w:t>
      </w:r>
      <w:r>
        <w:rPr>
          <w:rFonts w:hint="eastAsia" w:ascii="宋体" w:hAnsi="宋体" w:eastAsia="宋体" w:cs="宋体"/>
          <w:color w:val="auto"/>
          <w:spacing w:val="-3"/>
          <w:highlight w:val="none"/>
        </w:rPr>
        <w:t>。</w:t>
      </w:r>
    </w:p>
    <w:p w14:paraId="09E08390">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4"/>
          <w:highlight w:val="none"/>
        </w:rPr>
        <w:t>施工现场需要具备的其他试验条</w:t>
      </w:r>
      <w:r>
        <w:rPr>
          <w:rFonts w:hint="eastAsia" w:ascii="宋体" w:hAnsi="宋体" w:eastAsia="宋体" w:cs="宋体"/>
          <w:color w:val="auto"/>
          <w:spacing w:val="-2"/>
          <w:highlight w:val="none"/>
        </w:rPr>
        <w:t>件：</w:t>
      </w:r>
      <w:r>
        <w:rPr>
          <w:rFonts w:hint="eastAsia" w:ascii="宋体" w:hAnsi="宋体" w:eastAsia="宋体" w:cs="宋体"/>
          <w:color w:val="auto"/>
          <w:spacing w:val="-2"/>
          <w:highlight w:val="none"/>
          <w:u w:val="single"/>
        </w:rPr>
        <w:t>根据国家及地方有关规定和现场实际情况配置</w:t>
      </w:r>
      <w:r>
        <w:rPr>
          <w:rFonts w:hint="eastAsia" w:ascii="宋体" w:hAnsi="宋体" w:eastAsia="宋体" w:cs="宋体"/>
          <w:color w:val="auto"/>
          <w:spacing w:val="-2"/>
          <w:highlight w:val="none"/>
        </w:rPr>
        <w:t>。</w:t>
      </w:r>
    </w:p>
    <w:p w14:paraId="16566031">
      <w:pPr>
        <w:widowControl w:val="0"/>
        <w:spacing w:line="360" w:lineRule="auto"/>
        <w:ind w:left="441"/>
        <w:outlineLvl w:val="0"/>
        <w:rPr>
          <w:rFonts w:ascii="宋体" w:hAnsi="宋体" w:eastAsia="宋体" w:cs="宋体"/>
          <w:color w:val="auto"/>
          <w:highlight w:val="none"/>
        </w:rPr>
      </w:pPr>
      <w:bookmarkStart w:id="44" w:name="_Toc9812"/>
      <w:r>
        <w:rPr>
          <w:rFonts w:hint="eastAsia" w:ascii="宋体" w:hAnsi="宋体" w:eastAsia="宋体" w:cs="宋体"/>
          <w:color w:val="auto"/>
          <w:spacing w:val="-1"/>
          <w:highlight w:val="none"/>
        </w:rPr>
        <w:t>9.4 现场</w:t>
      </w:r>
      <w:r>
        <w:rPr>
          <w:rFonts w:hint="eastAsia" w:ascii="宋体" w:hAnsi="宋体" w:eastAsia="宋体" w:cs="宋体"/>
          <w:color w:val="auto"/>
          <w:highlight w:val="none"/>
        </w:rPr>
        <w:t>工艺试验</w:t>
      </w:r>
      <w:bookmarkEnd w:id="44"/>
    </w:p>
    <w:p w14:paraId="613433B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现场工艺试验</w:t>
      </w:r>
      <w:r>
        <w:rPr>
          <w:rFonts w:hint="eastAsia" w:ascii="宋体" w:hAnsi="宋体" w:eastAsia="宋体" w:cs="宋体"/>
          <w:color w:val="auto"/>
          <w:highlight w:val="none"/>
        </w:rPr>
        <w:t>的有关约定：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3404B33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9.5 检验</w:t>
      </w:r>
      <w:r>
        <w:rPr>
          <w:rFonts w:hint="eastAsia" w:ascii="宋体" w:hAnsi="宋体" w:eastAsia="宋体" w:cs="宋体"/>
          <w:color w:val="auto"/>
          <w:highlight w:val="none"/>
        </w:rPr>
        <w:t>费用</w:t>
      </w:r>
    </w:p>
    <w:p w14:paraId="56673103">
      <w:pPr>
        <w:widowControl w:val="0"/>
        <w:spacing w:line="360" w:lineRule="auto"/>
        <w:ind w:left="20" w:right="28" w:firstLine="419"/>
        <w:rPr>
          <w:rFonts w:ascii="宋体" w:hAnsi="宋体" w:eastAsia="宋体" w:cs="宋体"/>
          <w:color w:val="auto"/>
          <w:highlight w:val="none"/>
        </w:rPr>
      </w:pPr>
      <w:r>
        <w:rPr>
          <w:rFonts w:hint="eastAsia" w:ascii="宋体" w:hAnsi="宋体" w:eastAsia="宋体" w:cs="宋体"/>
          <w:color w:val="auto"/>
          <w:spacing w:val="-6"/>
          <w:highlight w:val="none"/>
        </w:rPr>
        <w:t>根据《建设工程</w:t>
      </w:r>
      <w:r>
        <w:rPr>
          <w:rFonts w:hint="eastAsia" w:ascii="宋体" w:hAnsi="宋体" w:eastAsia="宋体" w:cs="宋体"/>
          <w:color w:val="auto"/>
          <w:spacing w:val="-3"/>
          <w:highlight w:val="none"/>
        </w:rPr>
        <w:t>质量检测管理办法》(建设部令第141号)以及《广西壮族自治区建设工程</w:t>
      </w:r>
      <w:r>
        <w:rPr>
          <w:rFonts w:hint="eastAsia" w:ascii="宋体" w:hAnsi="宋体" w:eastAsia="宋体" w:cs="宋体"/>
          <w:color w:val="auto"/>
          <w:spacing w:val="-10"/>
          <w:highlight w:val="none"/>
        </w:rPr>
        <w:t>质量</w:t>
      </w:r>
      <w:r>
        <w:rPr>
          <w:rFonts w:hint="eastAsia" w:ascii="宋体" w:hAnsi="宋体" w:eastAsia="宋体" w:cs="宋体"/>
          <w:color w:val="auto"/>
          <w:spacing w:val="-9"/>
          <w:highlight w:val="none"/>
        </w:rPr>
        <w:t>检</w:t>
      </w:r>
      <w:r>
        <w:rPr>
          <w:rFonts w:hint="eastAsia" w:ascii="宋体" w:hAnsi="宋体" w:eastAsia="宋体" w:cs="宋体"/>
          <w:color w:val="auto"/>
          <w:spacing w:val="-5"/>
          <w:highlight w:val="none"/>
        </w:rPr>
        <w:t>测管理规定》(桂建管{2013}11号)规定，工程质量检测业务由招标人委托有相应资质的</w:t>
      </w:r>
      <w:r>
        <w:rPr>
          <w:rFonts w:hint="eastAsia" w:ascii="宋体" w:hAnsi="宋体" w:eastAsia="宋体" w:cs="宋体"/>
          <w:color w:val="auto"/>
          <w:spacing w:val="-1"/>
          <w:highlight w:val="none"/>
        </w:rPr>
        <w:t>检</w:t>
      </w:r>
      <w:r>
        <w:rPr>
          <w:rFonts w:hint="eastAsia" w:ascii="宋体" w:hAnsi="宋体" w:eastAsia="宋体" w:cs="宋体"/>
          <w:color w:val="auto"/>
          <w:highlight w:val="none"/>
        </w:rPr>
        <w:t>测机构检测。费用从招标人的项目建设经费中支出并直接支付给检测机构，不计入合同价款</w:t>
      </w:r>
      <w:r>
        <w:rPr>
          <w:rFonts w:hint="eastAsia" w:ascii="宋体" w:hAnsi="宋体" w:eastAsia="宋体" w:cs="宋体"/>
          <w:color w:val="auto"/>
          <w:spacing w:val="-10"/>
          <w:highlight w:val="none"/>
        </w:rPr>
        <w:t>内</w:t>
      </w:r>
      <w:r>
        <w:rPr>
          <w:rFonts w:hint="eastAsia" w:ascii="宋体" w:hAnsi="宋体" w:eastAsia="宋体" w:cs="宋体"/>
          <w:color w:val="auto"/>
          <w:spacing w:val="-9"/>
          <w:highlight w:val="none"/>
        </w:rPr>
        <w:t>。</w:t>
      </w:r>
    </w:p>
    <w:p w14:paraId="179E9132">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10. 变更</w:t>
      </w:r>
    </w:p>
    <w:p w14:paraId="24881AD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7"/>
          <w:highlight w:val="none"/>
        </w:rPr>
        <w:t>0.1 变更的范围</w:t>
      </w:r>
    </w:p>
    <w:p w14:paraId="7DD1B03B">
      <w:pPr>
        <w:widowControl w:val="0"/>
        <w:spacing w:line="360" w:lineRule="auto"/>
        <w:ind w:left="623"/>
        <w:rPr>
          <w:rFonts w:ascii="宋体" w:hAnsi="宋体" w:eastAsia="宋体" w:cs="宋体"/>
          <w:color w:val="auto"/>
          <w:highlight w:val="none"/>
        </w:rPr>
      </w:pPr>
      <w:r>
        <w:rPr>
          <w:rFonts w:hint="eastAsia" w:ascii="宋体" w:hAnsi="宋体" w:eastAsia="宋体" w:cs="宋体"/>
          <w:color w:val="auto"/>
          <w:spacing w:val="-10"/>
          <w:highlight w:val="none"/>
        </w:rPr>
        <w:t>关于</w:t>
      </w:r>
      <w:r>
        <w:rPr>
          <w:rFonts w:hint="eastAsia" w:ascii="宋体" w:hAnsi="宋体" w:eastAsia="宋体" w:cs="宋体"/>
          <w:color w:val="auto"/>
          <w:spacing w:val="-7"/>
          <w:highlight w:val="none"/>
        </w:rPr>
        <w:t>变</w:t>
      </w:r>
      <w:r>
        <w:rPr>
          <w:rFonts w:hint="eastAsia" w:ascii="宋体" w:hAnsi="宋体" w:eastAsia="宋体" w:cs="宋体"/>
          <w:color w:val="auto"/>
          <w:spacing w:val="-5"/>
          <w:highlight w:val="none"/>
        </w:rPr>
        <w:t>更的范围的约定：</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5A83C30D">
      <w:pPr>
        <w:widowControl w:val="0"/>
        <w:spacing w:line="360" w:lineRule="auto"/>
        <w:ind w:left="455"/>
        <w:outlineLvl w:val="0"/>
        <w:rPr>
          <w:rFonts w:ascii="宋体" w:hAnsi="宋体" w:eastAsia="宋体" w:cs="宋体"/>
          <w:color w:val="auto"/>
          <w:highlight w:val="none"/>
        </w:rPr>
      </w:pPr>
      <w:bookmarkStart w:id="45" w:name="_Toc4692"/>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0</w:t>
      </w:r>
      <w:r>
        <w:rPr>
          <w:rFonts w:hint="eastAsia" w:ascii="宋体" w:hAnsi="宋体" w:eastAsia="宋体" w:cs="宋体"/>
          <w:color w:val="auto"/>
          <w:spacing w:val="-2"/>
          <w:highlight w:val="none"/>
        </w:rPr>
        <w:t>.4 变更估价</w:t>
      </w:r>
      <w:bookmarkEnd w:id="45"/>
    </w:p>
    <w:p w14:paraId="41C7D30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2"/>
          <w:highlight w:val="none"/>
        </w:rPr>
        <w:t>10.4.1 变更</w:t>
      </w:r>
      <w:r>
        <w:rPr>
          <w:rFonts w:hint="eastAsia" w:ascii="宋体" w:hAnsi="宋体" w:eastAsia="宋体" w:cs="宋体"/>
          <w:color w:val="auto"/>
          <w:spacing w:val="-1"/>
          <w:highlight w:val="none"/>
        </w:rPr>
        <w:t>估价原则</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w:t>
      </w:r>
      <w:r>
        <w:rPr>
          <w:rFonts w:hint="eastAsia" w:ascii="宋体" w:hAnsi="宋体" w:eastAsia="宋体" w:cs="宋体"/>
          <w:color w:val="auto"/>
          <w:spacing w:val="-3"/>
          <w:highlight w:val="none"/>
        </w:rPr>
        <w:t>　1．建设内容调整变更合同价不增加的</w:t>
      </w:r>
    </w:p>
    <w:p w14:paraId="55712A7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（1）项目单项调整变更金额在80万元以内（含80万元）且累计变更（含现场签证，下同）金额不超过合同价的20%（含20%），由建设单位班子集体研究确定。</w:t>
      </w:r>
    </w:p>
    <w:p w14:paraId="5365C7E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（2）项目单项调整变更金额超过80万元或累计变更金额超过合同价20%的，报县政府批准后实施。</w:t>
      </w:r>
    </w:p>
    <w:p w14:paraId="57D6B194">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2．建设内容调整变更合同价增加的</w:t>
      </w:r>
    </w:p>
    <w:p w14:paraId="0A9ECE2E">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（1）合同价400万元以内（含400万元）</w:t>
      </w:r>
    </w:p>
    <w:p w14:paraId="55A4D7E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①项目累计变更金额不超过合同价10%（含10%）的，由建设单位班子集体研究确定。</w:t>
      </w:r>
    </w:p>
    <w:p w14:paraId="3733ACD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②项目累计变更金额超过合同价10%（不含10%）的，报县政府批准后实施。</w:t>
      </w:r>
    </w:p>
    <w:p w14:paraId="3225E97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（2）合同价400万元（不含400万元）至1500万元（含1500万元）</w:t>
      </w:r>
    </w:p>
    <w:p w14:paraId="18C03DC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①项目单项调整变更金额在90万元以内（含90万元）且累计变更金额不超过合同价10%（含10%）的，由建设单位班子集体研究确定。</w:t>
      </w:r>
    </w:p>
    <w:p w14:paraId="4985B02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②项目单项调整变更金额在90万元（不含90万元）以上或累计变更金额超过合同价10%（不含10%）的，报县政府批准后实施。</w:t>
      </w:r>
    </w:p>
    <w:p w14:paraId="31DF0ADE">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（3）合同价1500万元（不含1500万元）至3000万元（含3000万元）</w:t>
      </w:r>
    </w:p>
    <w:p w14:paraId="3D6FE03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①项目单项调整变更金额在150万元以内（含150万元）且累计变更金额不超过合同价6%（含6%）的，由建设单位班子集体研究确定。</w:t>
      </w:r>
    </w:p>
    <w:p w14:paraId="44221B89">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②项目单项调整变更金额在150万元（不含150万元）以上或累计变更金额超过合同价6%（不含6%）的，报县政府批准后实施。</w:t>
      </w:r>
    </w:p>
    <w:p w14:paraId="0D456BB5">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（4）合同价3000万元（不含3000万元）以上</w:t>
      </w:r>
    </w:p>
    <w:p w14:paraId="540B18D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①项目单项调整变更金额在200万元以内（含200万元）且累计变更金额不超过合同价5%（含5%）的，由建设单位班子集体研究确定。</w:t>
      </w:r>
    </w:p>
    <w:p w14:paraId="06FD19B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②项目单项调整变更金额在200万元（不含200万元）以上或累计变更金额超过合同价5%（不含5%）的，报县政府批准后实施。</w:t>
      </w:r>
    </w:p>
    <w:p w14:paraId="14014316">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（5）合同外增加工程造价超过10万元（含10万元），建设单位除现场代表签证外，必须经分管领导及主要领导签字同意。</w:t>
      </w:r>
    </w:p>
    <w:p w14:paraId="7A52A665">
      <w:pPr>
        <w:widowControl w:val="0"/>
        <w:tabs>
          <w:tab w:val="left" w:pos="126"/>
        </w:tabs>
        <w:spacing w:line="360" w:lineRule="auto"/>
        <w:ind w:left="12" w:right="43" w:firstLine="433"/>
        <w:rPr>
          <w:rFonts w:ascii="宋体" w:hAnsi="宋体" w:eastAsia="宋体" w:cs="宋体"/>
          <w:color w:val="auto"/>
          <w:highlight w:val="none"/>
        </w:rPr>
      </w:pPr>
      <w:r>
        <w:rPr>
          <w:rFonts w:hint="eastAsia" w:ascii="宋体" w:hAnsi="宋体" w:eastAsia="宋体" w:cs="宋体"/>
          <w:color w:val="auto"/>
          <w:spacing w:val="-4"/>
          <w:highlight w:val="none"/>
          <w:u w:val="single"/>
        </w:rPr>
        <w:t>结算综合单价的确定按下列方法进行</w:t>
      </w:r>
      <w:r>
        <w:rPr>
          <w:rFonts w:hint="eastAsia" w:ascii="宋体" w:hAnsi="宋体" w:eastAsia="宋体" w:cs="宋体"/>
          <w:color w:val="auto"/>
          <w:spacing w:val="-2"/>
          <w:highlight w:val="none"/>
          <w:u w:val="single"/>
        </w:rPr>
        <w:t>：⑴投标报价中已有适用于变更工程的综合单价，按</w:t>
      </w:r>
      <w:r>
        <w:rPr>
          <w:rFonts w:hint="eastAsia" w:ascii="宋体" w:hAnsi="宋体" w:eastAsia="宋体" w:cs="宋体"/>
          <w:color w:val="auto"/>
          <w:spacing w:val="-4"/>
          <w:highlight w:val="none"/>
          <w:u w:val="single"/>
        </w:rPr>
        <w:t>已有的综合单价</w:t>
      </w:r>
      <w:r>
        <w:rPr>
          <w:rFonts w:hint="eastAsia" w:ascii="宋体" w:hAnsi="宋体" w:eastAsia="宋体" w:cs="宋体"/>
          <w:color w:val="auto"/>
          <w:spacing w:val="-2"/>
          <w:highlight w:val="none"/>
          <w:u w:val="single"/>
        </w:rPr>
        <w:t>；⑵投标报价中有类似变更工程的综合单价，可参照投标报价中已有的综合单</w:t>
      </w:r>
      <w:r>
        <w:rPr>
          <w:rFonts w:hint="eastAsia" w:ascii="宋体" w:hAnsi="宋体" w:eastAsia="宋体" w:cs="宋体"/>
          <w:color w:val="auto"/>
          <w:spacing w:val="-4"/>
          <w:highlight w:val="none"/>
          <w:u w:val="single"/>
        </w:rPr>
        <w:t>价确定；⑶、投标</w:t>
      </w:r>
      <w:r>
        <w:rPr>
          <w:rFonts w:hint="eastAsia" w:ascii="宋体" w:hAnsi="宋体" w:eastAsia="宋体" w:cs="宋体"/>
          <w:color w:val="auto"/>
          <w:spacing w:val="-3"/>
          <w:highlight w:val="none"/>
          <w:u w:val="single"/>
        </w:rPr>
        <w:t>报</w:t>
      </w:r>
      <w:r>
        <w:rPr>
          <w:rFonts w:hint="eastAsia" w:ascii="宋体" w:hAnsi="宋体" w:eastAsia="宋体" w:cs="宋体"/>
          <w:color w:val="auto"/>
          <w:spacing w:val="-2"/>
          <w:highlight w:val="none"/>
          <w:u w:val="single"/>
        </w:rPr>
        <w:t>价中没有适用或类似于变更工程的综合单价，则有定额的套用定额计算，</w:t>
      </w:r>
      <w:r>
        <w:rPr>
          <w:rFonts w:hint="eastAsia" w:ascii="宋体" w:hAnsi="宋体" w:eastAsia="宋体" w:cs="宋体"/>
          <w:color w:val="auto"/>
          <w:spacing w:val="-4"/>
          <w:highlight w:val="none"/>
          <w:u w:val="single"/>
        </w:rPr>
        <w:t>执行本工程编制</w:t>
      </w:r>
      <w:r>
        <w:rPr>
          <w:rFonts w:hint="eastAsia" w:ascii="宋体" w:hAnsi="宋体" w:eastAsia="宋体" w:cs="宋体"/>
          <w:color w:val="auto"/>
          <w:spacing w:val="-2"/>
          <w:highlight w:val="none"/>
          <w:u w:val="single"/>
        </w:rPr>
        <w:t>招标控制价的参考依据，其中材料价格有信息价的按合同该新增子项实施期间</w:t>
      </w:r>
      <w:r>
        <w:rPr>
          <w:rFonts w:hint="eastAsia" w:ascii="宋体" w:hAnsi="宋体" w:eastAsia="宋体" w:cs="宋体"/>
          <w:color w:val="auto"/>
          <w:spacing w:val="-7"/>
          <w:highlight w:val="none"/>
          <w:u w:val="single"/>
        </w:rPr>
        <w:t>《</w:t>
      </w:r>
      <w:r>
        <w:rPr>
          <w:rFonts w:hint="eastAsia" w:ascii="宋体" w:hAnsi="宋体" w:eastAsia="宋体" w:cs="宋体"/>
          <w:color w:val="auto"/>
          <w:spacing w:val="-5"/>
          <w:highlight w:val="none"/>
          <w:u w:val="single"/>
        </w:rPr>
        <w:t>桂林市建设工程造价信息》之</w:t>
      </w:r>
      <w:r>
        <w:rPr>
          <w:rFonts w:hint="eastAsia" w:ascii="宋体" w:hAnsi="宋体" w:eastAsia="宋体" w:cs="宋体"/>
          <w:color w:val="auto"/>
          <w:spacing w:val="-5"/>
          <w:highlight w:val="none"/>
          <w:u w:val="single"/>
          <w:lang w:eastAsia="zh-CN"/>
        </w:rPr>
        <w:t>临桂区</w:t>
      </w:r>
      <w:r>
        <w:rPr>
          <w:rFonts w:hint="eastAsia" w:ascii="宋体" w:hAnsi="宋体" w:eastAsia="宋体" w:cs="宋体"/>
          <w:color w:val="auto"/>
          <w:spacing w:val="-5"/>
          <w:highlight w:val="none"/>
          <w:u w:val="single"/>
        </w:rPr>
        <w:t>信息价公布平均价计取，无信息价时按市场价格共同协商</w:t>
      </w:r>
      <w:r>
        <w:rPr>
          <w:rFonts w:hint="eastAsia" w:ascii="宋体" w:hAnsi="宋体" w:eastAsia="宋体" w:cs="宋体"/>
          <w:color w:val="auto"/>
          <w:spacing w:val="-4"/>
          <w:highlight w:val="none"/>
          <w:u w:val="single"/>
        </w:rPr>
        <w:t>初步确定；新增结</w:t>
      </w:r>
      <w:r>
        <w:rPr>
          <w:rFonts w:hint="eastAsia" w:ascii="宋体" w:hAnsi="宋体" w:eastAsia="宋体" w:cs="宋体"/>
          <w:color w:val="auto"/>
          <w:spacing w:val="-2"/>
          <w:highlight w:val="none"/>
          <w:u w:val="single"/>
        </w:rPr>
        <w:t>算综合单价=按定额计算(管理费、利润取中值)的综合单价×(中标的投标报价/预</w:t>
      </w:r>
      <w:r>
        <w:rPr>
          <w:rFonts w:hint="eastAsia" w:ascii="宋体" w:hAnsi="宋体" w:eastAsia="宋体" w:cs="宋体"/>
          <w:color w:val="auto"/>
          <w:spacing w:val="-1"/>
          <w:highlight w:val="none"/>
          <w:u w:val="single"/>
        </w:rPr>
        <w:t>算价)。预算价为</w:t>
      </w:r>
      <w:r>
        <w:rPr>
          <w:rFonts w:hint="eastAsia" w:ascii="宋体" w:hAnsi="宋体" w:eastAsia="宋体" w:cs="宋体"/>
          <w:color w:val="auto"/>
          <w:spacing w:val="-1"/>
          <w:highlight w:val="none"/>
          <w:u w:val="single"/>
          <w:lang w:eastAsia="zh-CN"/>
        </w:rPr>
        <w:t>区</w:t>
      </w:r>
      <w:r>
        <w:rPr>
          <w:rFonts w:hint="eastAsia" w:ascii="宋体" w:hAnsi="宋体" w:eastAsia="宋体" w:cs="宋体"/>
          <w:color w:val="auto"/>
          <w:spacing w:val="-1"/>
          <w:highlight w:val="none"/>
          <w:u w:val="single"/>
        </w:rPr>
        <w:t>财政局委托的审核单位出具的预算审核报告中的预算价；预算价=预</w:t>
      </w:r>
      <w:r>
        <w:rPr>
          <w:rFonts w:hint="eastAsia" w:ascii="宋体" w:hAnsi="宋体" w:eastAsia="宋体" w:cs="宋体"/>
          <w:color w:val="auto"/>
          <w:spacing w:val="-2"/>
          <w:highlight w:val="none"/>
          <w:u w:val="single"/>
        </w:rPr>
        <w:t>算审核</w:t>
      </w:r>
      <w:r>
        <w:rPr>
          <w:rFonts w:hint="eastAsia" w:ascii="宋体" w:hAnsi="宋体" w:eastAsia="宋体" w:cs="宋体"/>
          <w:color w:val="auto"/>
          <w:spacing w:val="-1"/>
          <w:highlight w:val="none"/>
          <w:u w:val="single"/>
        </w:rPr>
        <w:t>报告中的审定预算总造价-安全文明施工费-规费-增值税-暂列金额-暂估价。新增项目无</w:t>
      </w:r>
      <w:r>
        <w:rPr>
          <w:rFonts w:hint="eastAsia" w:ascii="宋体" w:hAnsi="宋体" w:eastAsia="宋体" w:cs="宋体"/>
          <w:color w:val="auto"/>
          <w:spacing w:val="-5"/>
          <w:highlight w:val="none"/>
          <w:u w:val="single"/>
        </w:rPr>
        <w:t>定额可套用时，由发包人、承包人及监理三方共同协商确定。暂定价调整方法为：暂定材料</w:t>
      </w:r>
      <w:r>
        <w:rPr>
          <w:rFonts w:hint="eastAsia" w:ascii="宋体" w:hAnsi="宋体" w:eastAsia="宋体" w:cs="宋体"/>
          <w:color w:val="auto"/>
          <w:highlight w:val="none"/>
          <w:u w:val="single"/>
        </w:rPr>
        <w:t>价格部分仅调整合同实施期间材料市场价与暂定价之间的差额并计相应的税金，投标书中相应的</w:t>
      </w:r>
      <w:r>
        <w:rPr>
          <w:rFonts w:hint="eastAsia" w:ascii="宋体" w:hAnsi="宋体" w:eastAsia="宋体" w:cs="宋体"/>
          <w:color w:val="auto"/>
          <w:spacing w:val="-1"/>
          <w:highlight w:val="none"/>
          <w:u w:val="single"/>
        </w:rPr>
        <w:t>综合单价</w:t>
      </w:r>
      <w:r>
        <w:rPr>
          <w:rFonts w:hint="eastAsia" w:ascii="宋体" w:hAnsi="宋体" w:eastAsia="宋体" w:cs="宋体"/>
          <w:color w:val="auto"/>
          <w:highlight w:val="none"/>
          <w:u w:val="single"/>
        </w:rPr>
        <w:t>不再调整</w:t>
      </w:r>
      <w:r>
        <w:rPr>
          <w:rFonts w:hint="eastAsia" w:ascii="宋体" w:hAnsi="宋体" w:eastAsia="宋体" w:cs="宋体"/>
          <w:color w:val="auto"/>
          <w:highlight w:val="none"/>
        </w:rPr>
        <w:t>。</w:t>
      </w:r>
    </w:p>
    <w:p w14:paraId="073F892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9"/>
          <w:highlight w:val="none"/>
        </w:rPr>
        <w:t>1</w:t>
      </w:r>
      <w:r>
        <w:rPr>
          <w:rFonts w:hint="eastAsia" w:ascii="宋体" w:hAnsi="宋体" w:eastAsia="宋体" w:cs="宋体"/>
          <w:color w:val="auto"/>
          <w:spacing w:val="-5"/>
          <w:highlight w:val="none"/>
        </w:rPr>
        <w:t>0.5 承包人的合理化建议</w:t>
      </w:r>
    </w:p>
    <w:p w14:paraId="05F06577">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监理人审</w:t>
      </w:r>
      <w:r>
        <w:rPr>
          <w:rFonts w:hint="eastAsia" w:ascii="宋体" w:hAnsi="宋体" w:eastAsia="宋体" w:cs="宋体"/>
          <w:color w:val="auto"/>
          <w:highlight w:val="none"/>
        </w:rPr>
        <w:t>查承包人合理化建议的期限：</w:t>
      </w:r>
      <w:r>
        <w:rPr>
          <w:rFonts w:hint="eastAsia" w:ascii="宋体" w:hAnsi="宋体" w:eastAsia="宋体" w:cs="宋体"/>
          <w:color w:val="auto"/>
          <w:highlight w:val="none"/>
          <w:u w:val="single"/>
        </w:rPr>
        <w:t>按通用合同条款执行</w:t>
      </w:r>
      <w:r>
        <w:rPr>
          <w:rFonts w:hint="eastAsia" w:ascii="宋体" w:hAnsi="宋体" w:eastAsia="宋体" w:cs="宋体"/>
          <w:color w:val="auto"/>
          <w:highlight w:val="none"/>
        </w:rPr>
        <w:t>。</w:t>
      </w:r>
    </w:p>
    <w:p w14:paraId="7516F7C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发包人审批承</w:t>
      </w:r>
      <w:r>
        <w:rPr>
          <w:rFonts w:hint="eastAsia" w:ascii="宋体" w:hAnsi="宋体" w:eastAsia="宋体" w:cs="宋体"/>
          <w:color w:val="auto"/>
          <w:highlight w:val="none"/>
        </w:rPr>
        <w:t>包人合理化建议的期限：</w:t>
      </w:r>
      <w:r>
        <w:rPr>
          <w:rFonts w:hint="eastAsia" w:ascii="宋体" w:hAnsi="宋体" w:eastAsia="宋体" w:cs="宋体"/>
          <w:color w:val="auto"/>
          <w:highlight w:val="none"/>
          <w:u w:val="single"/>
        </w:rPr>
        <w:t>按通用合同条款执行</w:t>
      </w:r>
      <w:r>
        <w:rPr>
          <w:rFonts w:hint="eastAsia" w:ascii="宋体" w:hAnsi="宋体" w:eastAsia="宋体" w:cs="宋体"/>
          <w:color w:val="auto"/>
          <w:highlight w:val="none"/>
        </w:rPr>
        <w:t>。</w:t>
      </w:r>
    </w:p>
    <w:p w14:paraId="300E7EC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承包人提出的合理化建议降低了合同价格或者提高了工程经济效益的奖励的方法和金额</w:t>
      </w:r>
      <w:r>
        <w:rPr>
          <w:rFonts w:hint="eastAsia" w:ascii="宋体" w:hAnsi="宋体" w:eastAsia="宋体" w:cs="宋体"/>
          <w:color w:val="auto"/>
          <w:spacing w:val="-1"/>
          <w:highlight w:val="none"/>
        </w:rPr>
        <w:t>为：</w:t>
      </w:r>
      <w:r>
        <w:rPr>
          <w:rFonts w:hint="eastAsia" w:ascii="宋体" w:hAnsi="宋体" w:eastAsia="宋体" w:cs="宋体"/>
          <w:color w:val="auto"/>
          <w:spacing w:val="-1"/>
          <w:highlight w:val="none"/>
          <w:u w:val="single"/>
        </w:rPr>
        <w:t>无</w:t>
      </w:r>
      <w:r>
        <w:rPr>
          <w:rFonts w:hint="eastAsia" w:ascii="宋体" w:hAnsi="宋体" w:eastAsia="宋体" w:cs="宋体"/>
          <w:color w:val="auto"/>
          <w:highlight w:val="none"/>
        </w:rPr>
        <w:t>。</w:t>
      </w:r>
    </w:p>
    <w:p w14:paraId="4042EA1D">
      <w:pPr>
        <w:widowControl w:val="0"/>
        <w:spacing w:line="360" w:lineRule="auto"/>
        <w:ind w:left="455"/>
        <w:outlineLvl w:val="0"/>
        <w:rPr>
          <w:rFonts w:ascii="宋体" w:hAnsi="宋体" w:eastAsia="宋体" w:cs="宋体"/>
          <w:color w:val="auto"/>
          <w:highlight w:val="none"/>
        </w:rPr>
      </w:pPr>
      <w:bookmarkStart w:id="46" w:name="_Toc29484"/>
      <w:r>
        <w:rPr>
          <w:rFonts w:hint="eastAsia" w:ascii="宋体" w:hAnsi="宋体" w:eastAsia="宋体" w:cs="宋体"/>
          <w:color w:val="auto"/>
          <w:spacing w:val="-4"/>
          <w:highlight w:val="none"/>
        </w:rPr>
        <w:t>10</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7 暂估价</w:t>
      </w:r>
      <w:bookmarkEnd w:id="46"/>
    </w:p>
    <w:p w14:paraId="5CA1459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position w:val="15"/>
          <w:highlight w:val="none"/>
        </w:rPr>
        <w:t>暂估</w:t>
      </w:r>
      <w:r>
        <w:rPr>
          <w:rFonts w:hint="eastAsia" w:ascii="宋体" w:hAnsi="宋体" w:eastAsia="宋体" w:cs="宋体"/>
          <w:color w:val="auto"/>
          <w:spacing w:val="-2"/>
          <w:position w:val="15"/>
          <w:highlight w:val="none"/>
        </w:rPr>
        <w:t>价材料和工程设备的明细详见附件11：《暂估价一览表》。</w:t>
      </w:r>
    </w:p>
    <w:p w14:paraId="75B037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10</w:t>
      </w:r>
      <w:r>
        <w:rPr>
          <w:rFonts w:hint="eastAsia" w:ascii="宋体" w:hAnsi="宋体" w:eastAsia="宋体" w:cs="宋体"/>
          <w:color w:val="auto"/>
          <w:spacing w:val="-1"/>
          <w:highlight w:val="none"/>
        </w:rPr>
        <w:t>.7.1 依法必须招标的暂估价项目</w:t>
      </w:r>
    </w:p>
    <w:p w14:paraId="3EE86FB2">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对</w:t>
      </w:r>
      <w:r>
        <w:rPr>
          <w:rFonts w:hint="eastAsia" w:ascii="宋体" w:hAnsi="宋体" w:eastAsia="宋体" w:cs="宋体"/>
          <w:color w:val="auto"/>
          <w:highlight w:val="none"/>
        </w:rPr>
        <w:t>于依法必须招标的暂估价项目的确认和批准采取第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种方式确定。</w:t>
      </w:r>
    </w:p>
    <w:p w14:paraId="4C49502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
          <w:highlight w:val="none"/>
        </w:rPr>
        <w:t>10.7.2 不属于依法必须招标的暂估价项</w:t>
      </w:r>
      <w:r>
        <w:rPr>
          <w:rFonts w:hint="eastAsia" w:ascii="宋体" w:hAnsi="宋体" w:eastAsia="宋体" w:cs="宋体"/>
          <w:color w:val="auto"/>
          <w:highlight w:val="none"/>
        </w:rPr>
        <w:t>目</w:t>
      </w:r>
    </w:p>
    <w:p w14:paraId="0616DD38">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对于不</w:t>
      </w:r>
      <w:r>
        <w:rPr>
          <w:rFonts w:hint="eastAsia" w:ascii="宋体" w:hAnsi="宋体" w:eastAsia="宋体" w:cs="宋体"/>
          <w:color w:val="auto"/>
          <w:highlight w:val="none"/>
        </w:rPr>
        <w:t>属于依法必须招标的暂估价项目的确认和批准采取第</w:t>
      </w:r>
      <w:r>
        <w:rPr>
          <w:rFonts w:hint="eastAsia" w:ascii="宋体" w:hAnsi="宋体" w:eastAsia="宋体" w:cs="宋体"/>
          <w:color w:val="auto"/>
          <w:highlight w:val="none"/>
          <w:u w:val="single"/>
        </w:rPr>
        <w:t xml:space="preserve"> 1 </w:t>
      </w:r>
      <w:r>
        <w:rPr>
          <w:rFonts w:hint="eastAsia" w:ascii="宋体" w:hAnsi="宋体" w:eastAsia="宋体" w:cs="宋体"/>
          <w:color w:val="auto"/>
          <w:highlight w:val="none"/>
        </w:rPr>
        <w:t>种方式确定。</w:t>
      </w:r>
    </w:p>
    <w:p w14:paraId="154F68D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0</w:t>
      </w:r>
      <w:r>
        <w:rPr>
          <w:rFonts w:hint="eastAsia" w:ascii="宋体" w:hAnsi="宋体" w:eastAsia="宋体" w:cs="宋体"/>
          <w:color w:val="auto"/>
          <w:spacing w:val="-2"/>
          <w:highlight w:val="none"/>
        </w:rPr>
        <w:t>.8 暂列金额</w:t>
      </w:r>
    </w:p>
    <w:p w14:paraId="0A8F6148">
      <w:pPr>
        <w:widowControl w:val="0"/>
        <w:tabs>
          <w:tab w:val="left" w:pos="131"/>
        </w:tabs>
        <w:spacing w:line="360" w:lineRule="auto"/>
        <w:ind w:left="12" w:firstLine="429"/>
        <w:rPr>
          <w:rFonts w:ascii="宋体" w:hAnsi="宋体" w:eastAsia="宋体" w:cs="宋体"/>
          <w:color w:val="auto"/>
          <w:highlight w:val="none"/>
        </w:rPr>
      </w:pPr>
      <w:r>
        <w:rPr>
          <w:rFonts w:hint="eastAsia" w:ascii="宋体" w:hAnsi="宋体" w:eastAsia="宋体" w:cs="宋体"/>
          <w:color w:val="auto"/>
          <w:spacing w:val="-8"/>
          <w:highlight w:val="none"/>
        </w:rPr>
        <w:t>合同</w:t>
      </w:r>
      <w:r>
        <w:rPr>
          <w:rFonts w:hint="eastAsia" w:ascii="宋体" w:hAnsi="宋体" w:eastAsia="宋体" w:cs="宋体"/>
          <w:color w:val="auto"/>
          <w:spacing w:val="-7"/>
          <w:highlight w:val="none"/>
        </w:rPr>
        <w:t>当</w:t>
      </w:r>
      <w:r>
        <w:rPr>
          <w:rFonts w:hint="eastAsia" w:ascii="宋体" w:hAnsi="宋体" w:eastAsia="宋体" w:cs="宋体"/>
          <w:color w:val="auto"/>
          <w:spacing w:val="-4"/>
          <w:highlight w:val="none"/>
        </w:rPr>
        <w:t>事人关于暂列金额使用的约定：</w:t>
      </w:r>
      <w:r>
        <w:rPr>
          <w:rFonts w:hint="eastAsia" w:ascii="宋体" w:hAnsi="宋体" w:eastAsia="宋体" w:cs="宋体"/>
          <w:color w:val="auto"/>
          <w:spacing w:val="-4"/>
          <w:highlight w:val="none"/>
          <w:u w:val="single"/>
        </w:rPr>
        <w:t>(1)已签约合同价中的暂列金额由发包人掌握使用。</w:t>
      </w:r>
      <w:r>
        <w:rPr>
          <w:rFonts w:hint="eastAsia" w:ascii="宋体" w:hAnsi="宋体" w:eastAsia="宋体" w:cs="宋体"/>
          <w:color w:val="auto"/>
          <w:spacing w:val="-1"/>
          <w:highlight w:val="none"/>
          <w:u w:val="single"/>
        </w:rPr>
        <w:t>(2)发包人按照</w:t>
      </w:r>
      <w:r>
        <w:rPr>
          <w:rFonts w:hint="eastAsia" w:ascii="宋体" w:hAnsi="宋体" w:eastAsia="宋体" w:cs="宋体"/>
          <w:color w:val="auto"/>
          <w:highlight w:val="none"/>
          <w:u w:val="single"/>
        </w:rPr>
        <w:t>规定所作支付后，暂列金额如有余额归发包人</w:t>
      </w:r>
      <w:r>
        <w:rPr>
          <w:rFonts w:hint="eastAsia" w:ascii="宋体" w:hAnsi="宋体" w:eastAsia="宋体" w:cs="宋体"/>
          <w:color w:val="auto"/>
          <w:highlight w:val="none"/>
        </w:rPr>
        <w:t>。</w:t>
      </w:r>
    </w:p>
    <w:p w14:paraId="2EA2A16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11</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价格调整</w:t>
      </w:r>
    </w:p>
    <w:p w14:paraId="75B9776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11.1 市</w:t>
      </w:r>
      <w:r>
        <w:rPr>
          <w:rFonts w:hint="eastAsia" w:ascii="宋体" w:hAnsi="宋体" w:eastAsia="宋体" w:cs="宋体"/>
          <w:color w:val="auto"/>
          <w:spacing w:val="-1"/>
          <w:highlight w:val="none"/>
        </w:rPr>
        <w:t>场价格波动引起的调整</w:t>
      </w:r>
    </w:p>
    <w:p w14:paraId="785BBA41">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9"/>
          <w:highlight w:val="none"/>
        </w:rPr>
        <w:t>市</w:t>
      </w:r>
      <w:r>
        <w:rPr>
          <w:rFonts w:hint="eastAsia" w:ascii="宋体" w:hAnsi="宋体" w:eastAsia="宋体" w:cs="宋体"/>
          <w:color w:val="auto"/>
          <w:spacing w:val="-5"/>
          <w:highlight w:val="none"/>
        </w:rPr>
        <w:t>场价格波动是否调整合同价格的约定：</w:t>
      </w:r>
      <w:r>
        <w:rPr>
          <w:rFonts w:hint="eastAsia" w:ascii="宋体" w:hAnsi="宋体" w:eastAsia="宋体" w:cs="宋体"/>
          <w:color w:val="auto"/>
          <w:spacing w:val="-5"/>
          <w:highlight w:val="none"/>
          <w:u w:val="single"/>
        </w:rPr>
        <w:t>调整</w:t>
      </w:r>
      <w:r>
        <w:rPr>
          <w:rFonts w:hint="eastAsia" w:ascii="宋体" w:hAnsi="宋体" w:eastAsia="宋体" w:cs="宋体"/>
          <w:color w:val="auto"/>
          <w:spacing w:val="-5"/>
          <w:highlight w:val="none"/>
        </w:rPr>
        <w:t>。</w:t>
      </w:r>
    </w:p>
    <w:p w14:paraId="42728230">
      <w:pPr>
        <w:widowControl w:val="0"/>
        <w:spacing w:line="360" w:lineRule="auto"/>
        <w:ind w:left="440" w:right="1131" w:firstLine="16"/>
        <w:rPr>
          <w:rFonts w:ascii="宋体" w:hAnsi="宋体" w:eastAsia="宋体" w:cs="宋体"/>
          <w:color w:val="auto"/>
          <w:highlight w:val="none"/>
        </w:rPr>
      </w:pPr>
      <w:r>
        <w:rPr>
          <w:rFonts w:hint="eastAsia" w:ascii="宋体" w:hAnsi="宋体" w:eastAsia="宋体" w:cs="宋体"/>
          <w:color w:val="auto"/>
          <w:spacing w:val="-8"/>
          <w:highlight w:val="none"/>
        </w:rPr>
        <w:t>因市场价格</w:t>
      </w:r>
      <w:r>
        <w:rPr>
          <w:rFonts w:hint="eastAsia" w:ascii="宋体" w:hAnsi="宋体" w:eastAsia="宋体" w:cs="宋体"/>
          <w:color w:val="auto"/>
          <w:spacing w:val="-7"/>
          <w:highlight w:val="none"/>
        </w:rPr>
        <w:t>波</w:t>
      </w:r>
      <w:r>
        <w:rPr>
          <w:rFonts w:hint="eastAsia" w:ascii="宋体" w:hAnsi="宋体" w:eastAsia="宋体" w:cs="宋体"/>
          <w:color w:val="auto"/>
          <w:spacing w:val="-4"/>
          <w:highlight w:val="none"/>
        </w:rPr>
        <w:t>动调整合同价格，采用以下第</w:t>
      </w:r>
      <w:r>
        <w:rPr>
          <w:rFonts w:hint="eastAsia" w:ascii="宋体" w:hAnsi="宋体" w:eastAsia="宋体" w:cs="宋体"/>
          <w:color w:val="auto"/>
          <w:spacing w:val="-4"/>
          <w:highlight w:val="none"/>
          <w:u w:val="single"/>
        </w:rPr>
        <w:t xml:space="preserve"> 2 </w:t>
      </w:r>
      <w:r>
        <w:rPr>
          <w:rFonts w:hint="eastAsia" w:ascii="宋体" w:hAnsi="宋体" w:eastAsia="宋体" w:cs="宋体"/>
          <w:color w:val="auto"/>
          <w:spacing w:val="-4"/>
          <w:highlight w:val="none"/>
        </w:rPr>
        <w:t>种方式对合同价格进行调整：</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第</w:t>
      </w:r>
      <w:r>
        <w:rPr>
          <w:rFonts w:hint="eastAsia" w:ascii="宋体" w:hAnsi="宋体" w:eastAsia="宋体" w:cs="宋体"/>
          <w:color w:val="auto"/>
          <w:spacing w:val="-5"/>
          <w:highlight w:val="none"/>
        </w:rPr>
        <w:t xml:space="preserve"> 1 种方式：采用价格指数进行价格调整。</w:t>
      </w:r>
    </w:p>
    <w:p w14:paraId="7EF96115">
      <w:pPr>
        <w:widowControl w:val="0"/>
        <w:spacing w:line="360" w:lineRule="auto"/>
        <w:ind w:left="440" w:right="500" w:firstLine="3"/>
        <w:rPr>
          <w:rFonts w:ascii="宋体" w:hAnsi="宋体" w:eastAsia="宋体" w:cs="宋体"/>
          <w:color w:val="auto"/>
          <w:highlight w:val="none"/>
        </w:rPr>
      </w:pPr>
      <w:r>
        <w:rPr>
          <w:rFonts w:hint="eastAsia" w:ascii="宋体" w:hAnsi="宋体" w:eastAsia="宋体" w:cs="宋体"/>
          <w:color w:val="auto"/>
          <w:spacing w:val="-6"/>
          <w:highlight w:val="none"/>
        </w:rPr>
        <w:t>关于各可调因子、定值</w:t>
      </w:r>
      <w:r>
        <w:rPr>
          <w:rFonts w:hint="eastAsia" w:ascii="宋体" w:hAnsi="宋体" w:eastAsia="宋体" w:cs="宋体"/>
          <w:color w:val="auto"/>
          <w:spacing w:val="-5"/>
          <w:highlight w:val="none"/>
        </w:rPr>
        <w:t>和</w:t>
      </w:r>
      <w:r>
        <w:rPr>
          <w:rFonts w:hint="eastAsia" w:ascii="宋体" w:hAnsi="宋体" w:eastAsia="宋体" w:cs="宋体"/>
          <w:color w:val="auto"/>
          <w:spacing w:val="-3"/>
          <w:highlight w:val="none"/>
        </w:rPr>
        <w:t>变值权重，以及基本价格指数及其来源的约定：</w:t>
      </w:r>
      <w:r>
        <w:rPr>
          <w:rFonts w:hint="eastAsia" w:ascii="宋体" w:hAnsi="宋体" w:eastAsia="宋体" w:cs="宋体"/>
          <w:color w:val="auto"/>
          <w:spacing w:val="-3"/>
          <w:highlight w:val="none"/>
          <w:u w:val="single"/>
        </w:rPr>
        <w:t xml:space="preserve">  / </w:t>
      </w:r>
      <w:r>
        <w:rPr>
          <w:rFonts w:hint="eastAsia" w:ascii="宋体" w:hAnsi="宋体" w:eastAsia="宋体" w:cs="宋体"/>
          <w:color w:val="auto"/>
          <w:spacing w:val="-3"/>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8"/>
          <w:highlight w:val="none"/>
        </w:rPr>
        <w:t>第</w:t>
      </w:r>
      <w:r>
        <w:rPr>
          <w:rFonts w:hint="eastAsia" w:ascii="宋体" w:hAnsi="宋体" w:eastAsia="宋体" w:cs="宋体"/>
          <w:color w:val="auto"/>
          <w:spacing w:val="-5"/>
          <w:highlight w:val="none"/>
        </w:rPr>
        <w:t xml:space="preserve"> 2 种方式：采用造价信息进行价格调整。</w:t>
      </w:r>
    </w:p>
    <w:p w14:paraId="4F757B32">
      <w:pPr>
        <w:widowControl w:val="0"/>
        <w:spacing w:line="360" w:lineRule="auto"/>
        <w:ind w:left="22" w:right="79" w:firstLine="423"/>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auto"/>
          <w:spacing w:val="-10"/>
          <w:highlight w:val="none"/>
        </w:rPr>
        <w:t xml:space="preserve">(2) </w:t>
      </w:r>
      <w:r>
        <w:rPr>
          <w:rFonts w:hint="eastAsia" w:ascii="宋体" w:hAnsi="宋体" w:eastAsia="宋体" w:cs="宋体"/>
          <w:color w:val="auto"/>
          <w:spacing w:val="-7"/>
          <w:highlight w:val="none"/>
        </w:rPr>
        <w:t>关</w:t>
      </w:r>
      <w:r>
        <w:rPr>
          <w:rFonts w:hint="eastAsia" w:ascii="宋体" w:hAnsi="宋体" w:eastAsia="宋体" w:cs="宋体"/>
          <w:color w:val="auto"/>
          <w:spacing w:val="-5"/>
          <w:highlight w:val="none"/>
        </w:rPr>
        <w:t>于基</w:t>
      </w:r>
      <w:r>
        <w:rPr>
          <w:rFonts w:hint="eastAsia" w:ascii="宋体" w:hAnsi="宋体" w:eastAsia="宋体" w:cs="宋体"/>
          <w:color w:val="000000" w:themeColor="text1"/>
          <w:spacing w:val="-5"/>
          <w:highlight w:val="none"/>
          <w14:textFill>
            <w14:solidFill>
              <w14:schemeClr w14:val="tx1"/>
            </w14:solidFill>
          </w14:textFill>
        </w:rPr>
        <w:t>准价格的约定：</w:t>
      </w:r>
      <w:r>
        <w:rPr>
          <w:rFonts w:hint="eastAsia" w:ascii="宋体" w:hAnsi="宋体" w:eastAsia="宋体" w:cs="宋体"/>
          <w:color w:val="000000" w:themeColor="text1"/>
          <w:spacing w:val="-5"/>
          <w:highlight w:val="none"/>
          <w:u w:val="single"/>
          <w14:textFill>
            <w14:solidFill>
              <w14:schemeClr w14:val="tx1"/>
            </w14:solidFill>
          </w14:textFill>
        </w:rPr>
        <w:t>《桂林市建设工程造价信息》202</w:t>
      </w:r>
      <w:r>
        <w:rPr>
          <w:rFonts w:hint="eastAsia" w:ascii="宋体" w:hAnsi="宋体" w:eastAsia="宋体" w:cs="宋体"/>
          <w:color w:val="000000" w:themeColor="text1"/>
          <w:spacing w:val="-5"/>
          <w:highlight w:val="none"/>
          <w:u w:val="single"/>
          <w:lang w:val="en-US" w:eastAsia="zh-CN"/>
          <w14:textFill>
            <w14:solidFill>
              <w14:schemeClr w14:val="tx1"/>
            </w14:solidFill>
          </w14:textFill>
        </w:rPr>
        <w:t>5</w:t>
      </w:r>
      <w:r>
        <w:rPr>
          <w:rFonts w:hint="eastAsia" w:ascii="宋体" w:hAnsi="宋体" w:eastAsia="宋体" w:cs="宋体"/>
          <w:color w:val="000000" w:themeColor="text1"/>
          <w:spacing w:val="-5"/>
          <w:highlight w:val="none"/>
          <w:u w:val="single"/>
          <w14:textFill>
            <w14:solidFill>
              <w14:schemeClr w14:val="tx1"/>
            </w14:solidFill>
          </w14:textFill>
        </w:rPr>
        <w:t>年第</w:t>
      </w:r>
      <w:r>
        <w:rPr>
          <w:rFonts w:hint="eastAsia" w:ascii="宋体" w:hAnsi="宋体" w:eastAsia="宋体" w:cs="宋体"/>
          <w:color w:val="000000" w:themeColor="text1"/>
          <w:spacing w:val="-5"/>
          <w:highlight w:val="none"/>
          <w:u w:val="single"/>
          <w:lang w:val="en-US" w:eastAsia="zh-CN"/>
          <w14:textFill>
            <w14:solidFill>
              <w14:schemeClr w14:val="tx1"/>
            </w14:solidFill>
          </w14:textFill>
        </w:rPr>
        <w:t>11</w:t>
      </w:r>
      <w:r>
        <w:rPr>
          <w:rFonts w:hint="eastAsia" w:ascii="宋体" w:hAnsi="宋体" w:eastAsia="宋体" w:cs="宋体"/>
          <w:color w:val="000000" w:themeColor="text1"/>
          <w:spacing w:val="-5"/>
          <w:highlight w:val="none"/>
          <w:u w:val="single"/>
          <w14:textFill>
            <w14:solidFill>
              <w14:schemeClr w14:val="tx1"/>
            </w14:solidFill>
          </w14:textFill>
        </w:rPr>
        <w:t>期(</w:t>
      </w:r>
      <w:r>
        <w:rPr>
          <w:rFonts w:hint="eastAsia" w:ascii="宋体" w:hAnsi="宋体" w:eastAsia="宋体" w:cs="宋体"/>
          <w:color w:val="000000" w:themeColor="text1"/>
          <w:spacing w:val="-5"/>
          <w:highlight w:val="none"/>
          <w:u w:val="single"/>
          <w:lang w:eastAsia="zh-CN"/>
          <w14:textFill>
            <w14:solidFill>
              <w14:schemeClr w14:val="tx1"/>
            </w14:solidFill>
          </w14:textFill>
        </w:rPr>
        <w:t>临桂区</w:t>
      </w:r>
      <w:r>
        <w:rPr>
          <w:rFonts w:hint="eastAsia" w:ascii="宋体" w:hAnsi="宋体" w:eastAsia="宋体" w:cs="宋体"/>
          <w:color w:val="000000" w:themeColor="text1"/>
          <w:spacing w:val="-5"/>
          <w:highlight w:val="none"/>
          <w:u w:val="single"/>
          <w14:textFill>
            <w14:solidFill>
              <w14:schemeClr w14:val="tx1"/>
            </w14:solidFill>
          </w14:textFill>
        </w:rPr>
        <w:t>) 信息价</w:t>
      </w:r>
      <w:r>
        <w:rPr>
          <w:rFonts w:hint="eastAsia" w:ascii="宋体" w:hAnsi="宋体" w:eastAsia="宋体" w:cs="宋体"/>
          <w:color w:val="000000" w:themeColor="text1"/>
          <w:spacing w:val="-2"/>
          <w:highlight w:val="none"/>
          <w:u w:val="single"/>
          <w14:textFill>
            <w14:solidFill>
              <w14:schemeClr w14:val="tx1"/>
            </w14:solidFill>
          </w14:textFill>
        </w:rPr>
        <w:t>为基</w:t>
      </w:r>
      <w:r>
        <w:rPr>
          <w:rFonts w:hint="eastAsia" w:ascii="宋体" w:hAnsi="宋体" w:eastAsia="宋体" w:cs="宋体"/>
          <w:color w:val="000000" w:themeColor="text1"/>
          <w:spacing w:val="-1"/>
          <w:highlight w:val="none"/>
          <w:u w:val="single"/>
          <w14:textFill>
            <w14:solidFill>
              <w14:schemeClr w14:val="tx1"/>
            </w14:solidFill>
          </w14:textFill>
        </w:rPr>
        <w:t>准价格</w:t>
      </w:r>
      <w:r>
        <w:rPr>
          <w:rFonts w:hint="eastAsia" w:ascii="宋体" w:hAnsi="宋体" w:eastAsia="宋体" w:cs="宋体"/>
          <w:color w:val="000000" w:themeColor="text1"/>
          <w:spacing w:val="-1"/>
          <w:highlight w:val="none"/>
          <w14:textFill>
            <w14:solidFill>
              <w14:schemeClr w14:val="tx1"/>
            </w14:solidFill>
          </w14:textFill>
        </w:rPr>
        <w:t>。</w:t>
      </w:r>
    </w:p>
    <w:p w14:paraId="3C03D711">
      <w:pPr>
        <w:widowControl w:val="0"/>
        <w:spacing w:line="360" w:lineRule="auto"/>
        <w:ind w:left="37" w:right="76" w:firstLine="629"/>
        <w:rPr>
          <w:rFonts w:ascii="宋体" w:hAnsi="宋体" w:eastAsia="宋体" w:cs="宋体"/>
          <w:color w:val="auto"/>
          <w:highlight w:val="none"/>
        </w:rPr>
      </w:pPr>
      <w:r>
        <w:rPr>
          <w:rFonts w:hint="eastAsia" w:ascii="宋体" w:hAnsi="宋体" w:eastAsia="宋体" w:cs="宋体"/>
          <w:color w:val="000000" w:themeColor="text1"/>
          <w:spacing w:val="-1"/>
          <w:highlight w:val="none"/>
          <w14:textFill>
            <w14:solidFill>
              <w14:schemeClr w14:val="tx1"/>
            </w14:solidFill>
          </w14:textFill>
        </w:rPr>
        <w:t>专用</w:t>
      </w:r>
      <w:r>
        <w:rPr>
          <w:rFonts w:hint="eastAsia" w:ascii="宋体" w:hAnsi="宋体" w:eastAsia="宋体" w:cs="宋体"/>
          <w:color w:val="000000" w:themeColor="text1"/>
          <w:highlight w:val="none"/>
          <w14:textFill>
            <w14:solidFill>
              <w14:schemeClr w14:val="tx1"/>
            </w14:solidFill>
          </w14:textFill>
        </w:rPr>
        <w:t>合同条款①承包人在已标价工程量清单或预算书中载明的材料单价低于基准价格</w:t>
      </w:r>
      <w:r>
        <w:rPr>
          <w:rFonts w:hint="eastAsia" w:ascii="宋体" w:hAnsi="宋体" w:eastAsia="宋体" w:cs="宋体"/>
          <w:color w:val="000000" w:themeColor="text1"/>
          <w:spacing w:val="-4"/>
          <w:highlight w:val="none"/>
          <w14:textFill>
            <w14:solidFill>
              <w14:schemeClr w14:val="tx1"/>
            </w14:solidFill>
          </w14:textFill>
        </w:rPr>
        <w:t>的：专用合同</w:t>
      </w:r>
      <w:r>
        <w:rPr>
          <w:rFonts w:hint="eastAsia" w:ascii="宋体" w:hAnsi="宋体" w:eastAsia="宋体" w:cs="宋体"/>
          <w:color w:val="auto"/>
          <w:spacing w:val="-4"/>
          <w:highlight w:val="none"/>
        </w:rPr>
        <w:t>条款合同履行期间材料单价涨幅以基准价格为基础超过</w:t>
      </w:r>
      <w:r>
        <w:rPr>
          <w:rFonts w:hint="eastAsia" w:ascii="宋体" w:hAnsi="宋体" w:eastAsia="宋体" w:cs="宋体"/>
          <w:color w:val="auto"/>
          <w:spacing w:val="-4"/>
          <w:highlight w:val="none"/>
          <w:u w:val="single"/>
        </w:rPr>
        <w:t>5</w:t>
      </w:r>
      <w:r>
        <w:rPr>
          <w:rFonts w:hint="eastAsia" w:ascii="宋体" w:hAnsi="宋体" w:eastAsia="宋体" w:cs="宋体"/>
          <w:color w:val="auto"/>
          <w:spacing w:val="-4"/>
          <w:highlight w:val="none"/>
        </w:rPr>
        <w:t>%时，或材料单价跌</w:t>
      </w:r>
      <w:r>
        <w:rPr>
          <w:rFonts w:hint="eastAsia" w:ascii="宋体" w:hAnsi="宋体" w:eastAsia="宋体" w:cs="宋体"/>
          <w:color w:val="auto"/>
          <w:spacing w:val="-3"/>
          <w:highlight w:val="none"/>
        </w:rPr>
        <w:t>幅</w:t>
      </w:r>
      <w:r>
        <w:rPr>
          <w:rFonts w:hint="eastAsia" w:ascii="宋体" w:hAnsi="宋体" w:eastAsia="宋体" w:cs="宋体"/>
          <w:color w:val="auto"/>
          <w:highlight w:val="none"/>
        </w:rPr>
        <w:t>以</w:t>
      </w:r>
      <w:r>
        <w:rPr>
          <w:rFonts w:hint="eastAsia" w:ascii="宋体" w:hAnsi="宋体" w:eastAsia="宋体" w:cs="宋体"/>
          <w:color w:val="auto"/>
          <w:spacing w:val="-4"/>
          <w:highlight w:val="none"/>
        </w:rPr>
        <w:t>已标价</w:t>
      </w:r>
      <w:r>
        <w:rPr>
          <w:rFonts w:hint="eastAsia" w:ascii="宋体" w:hAnsi="宋体" w:eastAsia="宋体" w:cs="宋体"/>
          <w:color w:val="auto"/>
          <w:spacing w:val="-2"/>
          <w:highlight w:val="none"/>
        </w:rPr>
        <w:t>工程量清单或预算书中载明材料单价为基础超过</w:t>
      </w:r>
      <w:r>
        <w:rPr>
          <w:rFonts w:hint="eastAsia" w:ascii="宋体" w:hAnsi="宋体" w:eastAsia="宋体" w:cs="宋体"/>
          <w:color w:val="auto"/>
          <w:spacing w:val="-2"/>
          <w:highlight w:val="none"/>
          <w:u w:val="single"/>
        </w:rPr>
        <w:t>5</w:t>
      </w:r>
      <w:r>
        <w:rPr>
          <w:rFonts w:hint="eastAsia" w:ascii="宋体" w:hAnsi="宋体" w:eastAsia="宋体" w:cs="宋体"/>
          <w:color w:val="auto"/>
          <w:spacing w:val="-2"/>
          <w:highlight w:val="none"/>
        </w:rPr>
        <w:t>%时，其超过部分据实调整。</w:t>
      </w:r>
    </w:p>
    <w:p w14:paraId="21F0710B">
      <w:pPr>
        <w:widowControl w:val="0"/>
        <w:spacing w:line="360" w:lineRule="auto"/>
        <w:ind w:left="21" w:right="81" w:firstLine="642"/>
        <w:rPr>
          <w:rFonts w:ascii="宋体" w:hAnsi="宋体" w:eastAsia="宋体" w:cs="宋体"/>
          <w:color w:val="auto"/>
          <w:highlight w:val="none"/>
        </w:rPr>
      </w:pPr>
      <w:r>
        <w:rPr>
          <w:rFonts w:hint="eastAsia" w:ascii="宋体" w:hAnsi="宋体" w:eastAsia="宋体" w:cs="宋体"/>
          <w:color w:val="auto"/>
          <w:spacing w:val="-4"/>
          <w:highlight w:val="none"/>
        </w:rPr>
        <w:t>②承包人在已标价工程量清单</w:t>
      </w:r>
      <w:r>
        <w:rPr>
          <w:rFonts w:hint="eastAsia" w:ascii="宋体" w:hAnsi="宋体" w:eastAsia="宋体" w:cs="宋体"/>
          <w:color w:val="auto"/>
          <w:spacing w:val="-2"/>
          <w:highlight w:val="none"/>
        </w:rPr>
        <w:t>或预算书中载明的材料单价高于基准价格的：专用合同条款合同履行期间材料单价跌幅</w:t>
      </w:r>
      <w:r>
        <w:rPr>
          <w:rFonts w:hint="eastAsia" w:ascii="宋体" w:hAnsi="宋体" w:eastAsia="宋体" w:cs="宋体"/>
          <w:color w:val="auto"/>
          <w:spacing w:val="-1"/>
          <w:highlight w:val="none"/>
        </w:rPr>
        <w:t>以基准价格为基础超过</w:t>
      </w:r>
      <w:r>
        <w:rPr>
          <w:rFonts w:hint="eastAsia" w:ascii="宋体" w:hAnsi="宋体" w:eastAsia="宋体" w:cs="宋体"/>
          <w:color w:val="auto"/>
          <w:spacing w:val="-1"/>
          <w:highlight w:val="none"/>
          <w:u w:val="single"/>
        </w:rPr>
        <w:t xml:space="preserve">5% </w:t>
      </w:r>
      <w:r>
        <w:rPr>
          <w:rFonts w:hint="eastAsia" w:ascii="宋体" w:hAnsi="宋体" w:eastAsia="宋体" w:cs="宋体"/>
          <w:color w:val="auto"/>
          <w:spacing w:val="-1"/>
          <w:highlight w:val="none"/>
        </w:rPr>
        <w:t>时，材料单价涨幅以已标价工程量清</w:t>
      </w:r>
      <w:r>
        <w:rPr>
          <w:rFonts w:hint="eastAsia" w:ascii="宋体" w:hAnsi="宋体" w:eastAsia="宋体" w:cs="宋体"/>
          <w:color w:val="auto"/>
          <w:spacing w:val="-8"/>
          <w:highlight w:val="none"/>
        </w:rPr>
        <w:t>单</w:t>
      </w:r>
      <w:r>
        <w:rPr>
          <w:rFonts w:hint="eastAsia" w:ascii="宋体" w:hAnsi="宋体" w:eastAsia="宋体" w:cs="宋体"/>
          <w:color w:val="auto"/>
          <w:spacing w:val="-5"/>
          <w:highlight w:val="none"/>
        </w:rPr>
        <w:t>或预算书中载明材料单价为基础超过</w:t>
      </w:r>
      <w:r>
        <w:rPr>
          <w:rFonts w:hint="eastAsia" w:ascii="宋体" w:hAnsi="宋体" w:eastAsia="宋体" w:cs="宋体"/>
          <w:color w:val="auto"/>
          <w:spacing w:val="-5"/>
          <w:highlight w:val="none"/>
          <w:u w:val="single"/>
        </w:rPr>
        <w:t>15%</w:t>
      </w:r>
      <w:r>
        <w:rPr>
          <w:rFonts w:hint="eastAsia" w:ascii="宋体" w:hAnsi="宋体" w:eastAsia="宋体" w:cs="宋体"/>
          <w:color w:val="auto"/>
          <w:spacing w:val="-5"/>
          <w:highlight w:val="none"/>
        </w:rPr>
        <w:t>时，其超过部分据实调整。</w:t>
      </w:r>
    </w:p>
    <w:p w14:paraId="31002EDE">
      <w:pPr>
        <w:widowControl w:val="0"/>
        <w:spacing w:line="360" w:lineRule="auto"/>
        <w:ind w:left="21" w:right="115" w:firstLine="642"/>
        <w:rPr>
          <w:rFonts w:ascii="宋体" w:hAnsi="宋体" w:eastAsia="宋体" w:cs="宋体"/>
          <w:color w:val="auto"/>
          <w:highlight w:val="none"/>
        </w:rPr>
      </w:pPr>
      <w:r>
        <w:rPr>
          <w:rFonts w:hint="eastAsia" w:ascii="宋体" w:hAnsi="宋体" w:eastAsia="宋体" w:cs="宋体"/>
          <w:color w:val="auto"/>
          <w:spacing w:val="-4"/>
          <w:highlight w:val="none"/>
        </w:rPr>
        <w:t>③承包人在已标价工程量清单</w:t>
      </w:r>
      <w:r>
        <w:rPr>
          <w:rFonts w:hint="eastAsia" w:ascii="宋体" w:hAnsi="宋体" w:eastAsia="宋体" w:cs="宋体"/>
          <w:color w:val="auto"/>
          <w:spacing w:val="-2"/>
          <w:highlight w:val="none"/>
        </w:rPr>
        <w:t>或预算书中载明的材料单价等于基准单价的：专用合同条</w:t>
      </w:r>
      <w:r>
        <w:rPr>
          <w:rFonts w:hint="eastAsia" w:ascii="宋体" w:hAnsi="宋体" w:eastAsia="宋体" w:cs="宋体"/>
          <w:color w:val="auto"/>
          <w:spacing w:val="-4"/>
          <w:highlight w:val="none"/>
        </w:rPr>
        <w:t>款合同履行期间材料单价</w:t>
      </w:r>
      <w:r>
        <w:rPr>
          <w:rFonts w:hint="eastAsia" w:ascii="宋体" w:hAnsi="宋体" w:eastAsia="宋体" w:cs="宋体"/>
          <w:color w:val="auto"/>
          <w:spacing w:val="-2"/>
          <w:highlight w:val="none"/>
        </w:rPr>
        <w:t>涨跌幅以基准单价为基础超过</w:t>
      </w:r>
      <w:r>
        <w:rPr>
          <w:rFonts w:hint="eastAsia" w:ascii="宋体" w:hAnsi="宋体" w:eastAsia="宋体" w:cs="宋体"/>
          <w:color w:val="auto"/>
          <w:spacing w:val="-2"/>
          <w:highlight w:val="none"/>
          <w:u w:val="single"/>
        </w:rPr>
        <w:t>±5%</w:t>
      </w:r>
      <w:r>
        <w:rPr>
          <w:rFonts w:hint="eastAsia" w:ascii="宋体" w:hAnsi="宋体" w:eastAsia="宋体" w:cs="宋体"/>
          <w:color w:val="auto"/>
          <w:spacing w:val="-2"/>
          <w:highlight w:val="none"/>
        </w:rPr>
        <w:t>时，其超过部分据实调整。</w:t>
      </w:r>
    </w:p>
    <w:p w14:paraId="6F39472E">
      <w:pPr>
        <w:widowControl w:val="0"/>
        <w:spacing w:line="360" w:lineRule="auto"/>
        <w:ind w:left="665"/>
        <w:rPr>
          <w:rFonts w:ascii="宋体" w:hAnsi="宋体" w:eastAsia="宋体" w:cs="宋体"/>
          <w:color w:val="auto"/>
          <w:highlight w:val="none"/>
        </w:rPr>
      </w:pPr>
      <w:r>
        <w:rPr>
          <w:rFonts w:hint="eastAsia" w:ascii="宋体" w:hAnsi="宋体" w:eastAsia="宋体" w:cs="宋体"/>
          <w:color w:val="auto"/>
          <w:spacing w:val="-1"/>
          <w:highlight w:val="none"/>
        </w:rPr>
        <w:t>第 3 种方式</w:t>
      </w:r>
      <w:r>
        <w:rPr>
          <w:rFonts w:hint="eastAsia" w:ascii="宋体" w:hAnsi="宋体" w:eastAsia="宋体" w:cs="宋体"/>
          <w:color w:val="auto"/>
          <w:highlight w:val="none"/>
        </w:rPr>
        <w:t>：其他价格调整方式：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DE5C7A4">
      <w:pPr>
        <w:widowControl w:val="0"/>
        <w:spacing w:line="360" w:lineRule="auto"/>
        <w:ind w:left="19" w:right="115" w:firstLine="645"/>
        <w:rPr>
          <w:rFonts w:ascii="宋体" w:hAnsi="宋体" w:eastAsia="宋体" w:cs="宋体"/>
          <w:color w:val="auto"/>
          <w:highlight w:val="none"/>
        </w:rPr>
      </w:pPr>
      <w:r>
        <w:rPr>
          <w:rFonts w:hint="eastAsia" w:ascii="宋体" w:hAnsi="宋体" w:eastAsia="宋体" w:cs="宋体"/>
          <w:color w:val="auto"/>
          <w:spacing w:val="1"/>
          <w:highlight w:val="none"/>
        </w:rPr>
        <w:t>超</w:t>
      </w:r>
      <w:r>
        <w:rPr>
          <w:rFonts w:hint="eastAsia" w:ascii="宋体" w:hAnsi="宋体" w:eastAsia="宋体" w:cs="宋体"/>
          <w:color w:val="auto"/>
          <w:highlight w:val="none"/>
        </w:rPr>
        <w:t>过部分的计价方式：施工期间材料单价涨幅以基准单价为基础超过合同约定的风险幅</w:t>
      </w:r>
      <w:r>
        <w:rPr>
          <w:rFonts w:hint="eastAsia" w:ascii="宋体" w:hAnsi="宋体" w:eastAsia="宋体" w:cs="宋体"/>
          <w:color w:val="auto"/>
          <w:spacing w:val="-4"/>
          <w:highlight w:val="none"/>
        </w:rPr>
        <w:t>度值，或材料单价涨幅</w:t>
      </w:r>
      <w:r>
        <w:rPr>
          <w:rFonts w:hint="eastAsia" w:ascii="宋体" w:hAnsi="宋体" w:eastAsia="宋体" w:cs="宋体"/>
          <w:color w:val="auto"/>
          <w:spacing w:val="-2"/>
          <w:highlight w:val="none"/>
        </w:rPr>
        <w:t>以投标报价为基础超出合同约定的风险幅度值时，起超过部分按实际调</w:t>
      </w:r>
      <w:r>
        <w:rPr>
          <w:rFonts w:hint="eastAsia" w:ascii="宋体" w:hAnsi="宋体" w:eastAsia="宋体" w:cs="宋体"/>
          <w:color w:val="auto"/>
          <w:spacing w:val="-10"/>
          <w:highlight w:val="none"/>
        </w:rPr>
        <w:t>整</w:t>
      </w:r>
      <w:r>
        <w:rPr>
          <w:rFonts w:hint="eastAsia" w:ascii="宋体" w:hAnsi="宋体" w:eastAsia="宋体" w:cs="宋体"/>
          <w:color w:val="auto"/>
          <w:spacing w:val="-9"/>
          <w:highlight w:val="none"/>
        </w:rPr>
        <w:t>。</w:t>
      </w:r>
    </w:p>
    <w:p w14:paraId="0641872D">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12. 合同价</w:t>
      </w:r>
      <w:r>
        <w:rPr>
          <w:rFonts w:hint="eastAsia" w:ascii="宋体" w:hAnsi="宋体" w:eastAsia="宋体" w:cs="宋体"/>
          <w:color w:val="auto"/>
          <w:spacing w:val="-1"/>
          <w:highlight w:val="none"/>
        </w:rPr>
        <w:t>格、计量与支付</w:t>
      </w:r>
    </w:p>
    <w:p w14:paraId="695C9A93">
      <w:pPr>
        <w:widowControl w:val="0"/>
        <w:spacing w:line="360" w:lineRule="auto"/>
        <w:ind w:left="25" w:right="76" w:firstLine="430"/>
        <w:rPr>
          <w:rFonts w:ascii="宋体" w:hAnsi="宋体" w:eastAsia="宋体" w:cs="宋体"/>
          <w:color w:val="auto"/>
          <w:highlight w:val="none"/>
        </w:rPr>
      </w:pPr>
      <w:r>
        <w:rPr>
          <w:rFonts w:hint="eastAsia" w:ascii="宋体" w:hAnsi="宋体" w:eastAsia="宋体" w:cs="宋体"/>
          <w:color w:val="auto"/>
          <w:spacing w:val="-2"/>
          <w:highlight w:val="none"/>
        </w:rPr>
        <w:t>12.1 合同价格形式：本项目采用单价合同形式，合</w:t>
      </w:r>
      <w:r>
        <w:rPr>
          <w:rFonts w:hint="eastAsia" w:ascii="宋体" w:hAnsi="宋体" w:eastAsia="宋体" w:cs="宋体"/>
          <w:color w:val="auto"/>
          <w:spacing w:val="-1"/>
          <w:highlight w:val="none"/>
        </w:rPr>
        <w:t>同价款采用固定单价，总价可调方式确</w:t>
      </w:r>
      <w:r>
        <w:rPr>
          <w:rFonts w:hint="eastAsia" w:ascii="宋体" w:hAnsi="宋体" w:eastAsia="宋体" w:cs="宋体"/>
          <w:color w:val="auto"/>
          <w:spacing w:val="-12"/>
          <w:highlight w:val="none"/>
        </w:rPr>
        <w:t>定</w:t>
      </w:r>
      <w:r>
        <w:rPr>
          <w:rFonts w:hint="eastAsia" w:ascii="宋体" w:hAnsi="宋体" w:eastAsia="宋体" w:cs="宋体"/>
          <w:color w:val="auto"/>
          <w:spacing w:val="-10"/>
          <w:highlight w:val="none"/>
        </w:rPr>
        <w:t>。</w:t>
      </w:r>
    </w:p>
    <w:p w14:paraId="4E87C0B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7"/>
          <w:highlight w:val="none"/>
        </w:rPr>
        <w:t>1</w:t>
      </w:r>
      <w:r>
        <w:rPr>
          <w:rFonts w:hint="eastAsia" w:ascii="宋体" w:hAnsi="宋体" w:eastAsia="宋体" w:cs="宋体"/>
          <w:color w:val="auto"/>
          <w:spacing w:val="-5"/>
          <w:highlight w:val="none"/>
        </w:rPr>
        <w:t>、单价合同。</w:t>
      </w:r>
    </w:p>
    <w:p w14:paraId="4AA3AA84">
      <w:pPr>
        <w:widowControl w:val="0"/>
        <w:spacing w:line="360" w:lineRule="auto"/>
        <w:ind w:left="21" w:right="77" w:firstLine="421"/>
        <w:rPr>
          <w:rFonts w:ascii="宋体" w:hAnsi="宋体" w:eastAsia="宋体" w:cs="宋体"/>
          <w:color w:val="auto"/>
          <w:highlight w:val="none"/>
        </w:rPr>
      </w:pPr>
      <w:r>
        <w:rPr>
          <w:rFonts w:hint="eastAsia" w:ascii="宋体" w:hAnsi="宋体" w:eastAsia="宋体" w:cs="宋体"/>
          <w:color w:val="auto"/>
          <w:spacing w:val="2"/>
          <w:highlight w:val="none"/>
        </w:rPr>
        <w:t>综合单价包含的风险范围</w:t>
      </w:r>
      <w:r>
        <w:rPr>
          <w:rFonts w:hint="eastAsia" w:ascii="宋体" w:hAnsi="宋体" w:eastAsia="宋体" w:cs="宋体"/>
          <w:color w:val="auto"/>
          <w:spacing w:val="1"/>
          <w:highlight w:val="none"/>
        </w:rPr>
        <w:t>：除工程变更、政策性调整、本合同约定的材料、设备价格变动</w:t>
      </w:r>
      <w:r>
        <w:rPr>
          <w:rFonts w:hint="eastAsia" w:ascii="宋体" w:hAnsi="宋体" w:eastAsia="宋体" w:cs="宋体"/>
          <w:color w:val="auto"/>
          <w:spacing w:val="-3"/>
          <w:highlight w:val="none"/>
        </w:rPr>
        <w:t>风险以外因素。</w:t>
      </w:r>
    </w:p>
    <w:p w14:paraId="4FA3C99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5"/>
          <w:highlight w:val="none"/>
        </w:rPr>
        <w:t>风险费用的计算方法：</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4"/>
          <w:highlight w:val="none"/>
        </w:rPr>
        <w:t>。</w:t>
      </w:r>
    </w:p>
    <w:p w14:paraId="73E153E0">
      <w:pPr>
        <w:widowControl w:val="0"/>
        <w:spacing w:line="360" w:lineRule="auto"/>
        <w:ind w:left="20" w:right="28" w:firstLine="419"/>
        <w:rPr>
          <w:rFonts w:hint="eastAsia" w:ascii="宋体" w:hAnsi="宋体" w:eastAsia="宋体" w:cs="宋体"/>
          <w:color w:val="auto"/>
          <w:spacing w:val="-4"/>
          <w:highlight w:val="none"/>
          <w:u w:val="single"/>
        </w:rPr>
      </w:pPr>
      <w:r>
        <w:rPr>
          <w:rFonts w:hint="eastAsia" w:ascii="宋体" w:hAnsi="宋体" w:eastAsia="宋体" w:cs="宋体"/>
          <w:color w:val="auto"/>
          <w:spacing w:val="2"/>
          <w:highlight w:val="none"/>
        </w:rPr>
        <w:t>风险范围以外合同价格的调整方法</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u w:val="single"/>
        </w:rPr>
        <w:t>本工程合同实施期间因不可预见因素或设计及发包人</w:t>
      </w:r>
      <w:r>
        <w:rPr>
          <w:rFonts w:hint="eastAsia" w:ascii="宋体" w:hAnsi="宋体" w:eastAsia="宋体" w:cs="宋体"/>
          <w:color w:val="auto"/>
          <w:spacing w:val="2"/>
          <w:highlight w:val="none"/>
          <w:u w:val="single"/>
        </w:rPr>
        <w:t>要求所发生的工程量增减(由变更签证</w:t>
      </w:r>
      <w:r>
        <w:rPr>
          <w:rFonts w:hint="eastAsia" w:ascii="宋体" w:hAnsi="宋体" w:eastAsia="宋体" w:cs="宋体"/>
          <w:color w:val="auto"/>
          <w:spacing w:val="1"/>
          <w:highlight w:val="none"/>
          <w:u w:val="single"/>
        </w:rPr>
        <w:t>产生)，其工程量按实际发生经发包人代表签证确认，其</w:t>
      </w:r>
      <w:r>
        <w:rPr>
          <w:rFonts w:hint="eastAsia" w:ascii="宋体" w:hAnsi="宋体" w:eastAsia="宋体" w:cs="宋体"/>
          <w:color w:val="auto"/>
          <w:spacing w:val="2"/>
          <w:highlight w:val="none"/>
          <w:u w:val="single"/>
        </w:rPr>
        <w:t>结算综合单价的确定按</w:t>
      </w:r>
      <w:r>
        <w:rPr>
          <w:rFonts w:hint="eastAsia" w:ascii="宋体" w:hAnsi="宋体" w:eastAsia="宋体" w:cs="宋体"/>
          <w:color w:val="auto"/>
          <w:spacing w:val="1"/>
          <w:highlight w:val="none"/>
          <w:u w:val="single"/>
        </w:rPr>
        <w:t>下列方法进行：(1)投标报价中已有适用于变更工程的综合单价，按已</w:t>
      </w:r>
      <w:r>
        <w:rPr>
          <w:rFonts w:hint="eastAsia" w:ascii="宋体" w:hAnsi="宋体" w:eastAsia="宋体" w:cs="宋体"/>
          <w:color w:val="auto"/>
          <w:spacing w:val="6"/>
          <w:highlight w:val="none"/>
          <w:u w:val="single"/>
        </w:rPr>
        <w:t>有的综合单价确定，综合</w:t>
      </w:r>
      <w:r>
        <w:rPr>
          <w:rFonts w:hint="eastAsia" w:ascii="宋体" w:hAnsi="宋体" w:eastAsia="宋体" w:cs="宋体"/>
          <w:color w:val="auto"/>
          <w:spacing w:val="3"/>
          <w:highlight w:val="none"/>
          <w:u w:val="single"/>
        </w:rPr>
        <w:t>单价不随工程量的增减而变化；(2)投标报价中有类似变更工程的综</w:t>
      </w:r>
      <w:r>
        <w:rPr>
          <w:rFonts w:hint="eastAsia" w:ascii="宋体" w:hAnsi="宋体" w:eastAsia="宋体" w:cs="宋体"/>
          <w:color w:val="auto"/>
          <w:spacing w:val="-8"/>
          <w:highlight w:val="none"/>
          <w:u w:val="single"/>
        </w:rPr>
        <w:t>合</w:t>
      </w:r>
      <w:r>
        <w:rPr>
          <w:rFonts w:hint="eastAsia" w:ascii="宋体" w:hAnsi="宋体" w:eastAsia="宋体" w:cs="宋体"/>
          <w:color w:val="auto"/>
          <w:spacing w:val="-4"/>
          <w:highlight w:val="none"/>
          <w:u w:val="single"/>
        </w:rPr>
        <w:t>单价，可参照投标报价已有的综合单价；(3)签定合同后，不得随意调整变更项目建设内容。</w:t>
      </w:r>
    </w:p>
    <w:p w14:paraId="04C91F99">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建设内容调整变更合同价不增加的</w:t>
      </w:r>
      <w:r>
        <w:rPr>
          <w:rFonts w:hint="eastAsia" w:ascii="宋体" w:hAnsi="宋体" w:eastAsia="宋体" w:cs="宋体"/>
          <w:color w:val="auto"/>
          <w:spacing w:val="-3"/>
          <w:highlight w:val="none"/>
          <w:lang w:val="en-US" w:eastAsia="zh-CN"/>
        </w:rPr>
        <w:t>:</w:t>
      </w:r>
      <w:r>
        <w:rPr>
          <w:rFonts w:hint="eastAsia" w:ascii="宋体" w:hAnsi="宋体" w:eastAsia="宋体" w:cs="宋体"/>
          <w:color w:val="auto"/>
          <w:spacing w:val="-3"/>
          <w:highlight w:val="none"/>
        </w:rPr>
        <w:t>（1）项目单项调整变更金额在80万元以内（含80万元）且累计变更（含现场签证，下同）金额不超过合同价的20%（含20%），由建设单位班子集体研究确定。（2）项目单项调整变更金额超过80万元或累计变更金额超过合同价20%的，报县政府批准后实施。</w:t>
      </w:r>
    </w:p>
    <w:p w14:paraId="1FFE57C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2．建设内容调整变更合同价增加的</w:t>
      </w:r>
    </w:p>
    <w:p w14:paraId="408AEA6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（1）合同价400万元以内（含400万元）</w:t>
      </w:r>
    </w:p>
    <w:p w14:paraId="4381CDB1">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①项目累计变更金额不超过合同价10%（含10%）的，由建设单位班子集体研究确定。</w:t>
      </w:r>
    </w:p>
    <w:p w14:paraId="76F962DD">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②项目累计变更金额超过合同价10%（不含10%）的，报县政府批准后实施。</w:t>
      </w:r>
    </w:p>
    <w:p w14:paraId="6C73942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（2）合同价400万元（不含400万元）至1500万元（含1500万元）</w:t>
      </w:r>
    </w:p>
    <w:p w14:paraId="08509138">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①项目单项调整变更金额在90万元以内（含90万元）且累计变更金额不超过合同价10%（含10%）的，由建设单位班子集体研究确定。</w:t>
      </w:r>
    </w:p>
    <w:p w14:paraId="2478CBDB">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②项目单项调整变更金额在90万元（不含90万元）以上或累计变更金额超过合同价10%（不含10%）的，报县政府批准后实施。</w:t>
      </w:r>
    </w:p>
    <w:p w14:paraId="37404E6C">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（3）合同价1500万元（不含1500万元）至3000万元（含3000万元）</w:t>
      </w:r>
    </w:p>
    <w:p w14:paraId="53B38A97">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①项目单项调整变更金额在150万元以内（含150万元）且累计变更金额不超过合同价6%（含6%）的，由建设单位班子集体研究确定。</w:t>
      </w:r>
    </w:p>
    <w:p w14:paraId="28A57EF3">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②项目单项调整变更金额在150万元（不含150万元）以上或累计变更金额超过合同价6%（不含6%）的，报县政府批准后实施。</w:t>
      </w:r>
    </w:p>
    <w:p w14:paraId="129900F2">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（4）合同价3000万元（不含3000万元）以上</w:t>
      </w:r>
    </w:p>
    <w:p w14:paraId="058FD211">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①项目单项调整变更金额在200万元以内（含200万元）且累计变更金额不超过合同价5%（含5%）的，由建设单位班子集体研究确定。</w:t>
      </w:r>
    </w:p>
    <w:p w14:paraId="2D96730A">
      <w:pPr>
        <w:widowControl w:val="0"/>
        <w:spacing w:line="360" w:lineRule="auto"/>
        <w:ind w:left="20" w:right="28" w:firstLine="419"/>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②项目单项调整变更金额在200万元（不含200万元）以上或累计变更金额超过合同价5%（不含5%）的，报县政府批准后实施。</w:t>
      </w:r>
    </w:p>
    <w:p w14:paraId="04CDA9FB">
      <w:pPr>
        <w:widowControl w:val="0"/>
        <w:spacing w:line="360" w:lineRule="auto"/>
        <w:ind w:left="20" w:right="28" w:firstLine="419"/>
        <w:rPr>
          <w:rFonts w:ascii="宋体" w:hAnsi="宋体" w:eastAsia="宋体" w:cs="宋体"/>
          <w:color w:val="auto"/>
          <w:highlight w:val="none"/>
        </w:rPr>
      </w:pPr>
      <w:r>
        <w:rPr>
          <w:rFonts w:hint="eastAsia" w:ascii="宋体" w:hAnsi="宋体" w:eastAsia="宋体" w:cs="宋体"/>
          <w:color w:val="auto"/>
          <w:spacing w:val="-3"/>
          <w:highlight w:val="none"/>
        </w:rPr>
        <w:t>（5）合同外增加工程造价超过10万元（含10万元），建设单位除现场代表签证外，必须经分管领导及主要领导签字同意。</w:t>
      </w:r>
    </w:p>
    <w:p w14:paraId="4F7A65B6">
      <w:pPr>
        <w:widowControl w:val="0"/>
        <w:spacing w:line="360" w:lineRule="auto"/>
        <w:ind w:left="20" w:right="73" w:firstLine="425"/>
        <w:rPr>
          <w:rFonts w:ascii="宋体" w:hAnsi="宋体" w:eastAsia="宋体" w:cs="宋体"/>
          <w:color w:val="auto"/>
          <w:highlight w:val="none"/>
        </w:rPr>
      </w:pPr>
      <w:r>
        <w:rPr>
          <w:rFonts w:hint="eastAsia" w:ascii="宋体" w:hAnsi="宋体" w:eastAsia="宋体" w:cs="宋体"/>
          <w:color w:val="auto"/>
          <w:spacing w:val="-2"/>
          <w:highlight w:val="none"/>
          <w:u w:val="single"/>
        </w:rPr>
        <w:t>市政工程类综合单价</w:t>
      </w:r>
      <w:r>
        <w:rPr>
          <w:rFonts w:hint="eastAsia" w:ascii="宋体" w:hAnsi="宋体" w:eastAsia="宋体" w:cs="宋体"/>
          <w:color w:val="auto"/>
          <w:spacing w:val="-1"/>
          <w:highlight w:val="none"/>
          <w:u w:val="single"/>
        </w:rPr>
        <w:t>按20</w:t>
      </w:r>
      <w:r>
        <w:rPr>
          <w:rFonts w:hint="eastAsia" w:ascii="宋体" w:hAnsi="宋体" w:eastAsia="宋体" w:cs="宋体"/>
          <w:color w:val="auto"/>
          <w:spacing w:val="-1"/>
          <w:highlight w:val="none"/>
          <w:u w:val="single"/>
          <w:lang w:val="en-US" w:eastAsia="zh-CN"/>
        </w:rPr>
        <w:t>22</w:t>
      </w:r>
      <w:r>
        <w:rPr>
          <w:rFonts w:hint="eastAsia" w:ascii="宋体" w:hAnsi="宋体" w:eastAsia="宋体" w:cs="宋体"/>
          <w:color w:val="auto"/>
          <w:spacing w:val="-1"/>
          <w:highlight w:val="none"/>
          <w:u w:val="single"/>
        </w:rPr>
        <w:t>版《广西壮族自治区市政工程消耗量定额》费用定额按2016</w:t>
      </w:r>
      <w:r>
        <w:rPr>
          <w:rFonts w:hint="eastAsia" w:ascii="宋体" w:hAnsi="宋体" w:eastAsia="宋体" w:cs="宋体"/>
          <w:color w:val="auto"/>
          <w:spacing w:val="2"/>
          <w:highlight w:val="none"/>
          <w:u w:val="single"/>
        </w:rPr>
        <w:t>年《广西壮族自治区建设工程</w:t>
      </w:r>
      <w:r>
        <w:rPr>
          <w:rFonts w:hint="eastAsia" w:ascii="宋体" w:hAnsi="宋体" w:eastAsia="宋体" w:cs="宋体"/>
          <w:color w:val="auto"/>
          <w:spacing w:val="1"/>
          <w:highlight w:val="none"/>
          <w:u w:val="single"/>
        </w:rPr>
        <w:t>费用定额》规定计算各项费用，其中管理费及利润按中值计取，</w:t>
      </w:r>
      <w:r>
        <w:rPr>
          <w:rFonts w:hint="eastAsia" w:ascii="宋体" w:hAnsi="宋体" w:eastAsia="宋体" w:cs="宋体"/>
          <w:color w:val="auto"/>
          <w:spacing w:val="2"/>
          <w:highlight w:val="none"/>
          <w:u w:val="single"/>
        </w:rPr>
        <w:t>材料价差按合同实施期</w:t>
      </w:r>
      <w:r>
        <w:rPr>
          <w:rFonts w:hint="eastAsia" w:ascii="宋体" w:hAnsi="宋体" w:eastAsia="宋体" w:cs="宋体"/>
          <w:color w:val="auto"/>
          <w:spacing w:val="1"/>
          <w:highlight w:val="none"/>
          <w:u w:val="single"/>
        </w:rPr>
        <w:t>间《桂林市建设工程造价信息》之</w:t>
      </w:r>
      <w:r>
        <w:rPr>
          <w:rFonts w:hint="eastAsia" w:ascii="宋体" w:hAnsi="宋体" w:eastAsia="宋体" w:cs="宋体"/>
          <w:color w:val="auto"/>
          <w:spacing w:val="1"/>
          <w:highlight w:val="none"/>
          <w:u w:val="single"/>
          <w:lang w:eastAsia="zh-CN"/>
        </w:rPr>
        <w:t>临桂区</w:t>
      </w:r>
      <w:r>
        <w:rPr>
          <w:rFonts w:hint="eastAsia" w:ascii="宋体" w:hAnsi="宋体" w:eastAsia="宋体" w:cs="宋体"/>
          <w:color w:val="auto"/>
          <w:spacing w:val="1"/>
          <w:highlight w:val="none"/>
          <w:u w:val="single"/>
        </w:rPr>
        <w:t>信息价公布平均价计取，结算综</w:t>
      </w:r>
      <w:r>
        <w:rPr>
          <w:rFonts w:hint="eastAsia" w:ascii="宋体" w:hAnsi="宋体" w:eastAsia="宋体" w:cs="宋体"/>
          <w:color w:val="auto"/>
          <w:spacing w:val="-6"/>
          <w:highlight w:val="none"/>
          <w:u w:val="single"/>
        </w:rPr>
        <w:t>合单价=定额计</w:t>
      </w:r>
      <w:r>
        <w:rPr>
          <w:rFonts w:hint="eastAsia" w:ascii="宋体" w:hAnsi="宋体" w:eastAsia="宋体" w:cs="宋体"/>
          <w:color w:val="auto"/>
          <w:spacing w:val="-3"/>
          <w:highlight w:val="none"/>
          <w:u w:val="single"/>
        </w:rPr>
        <w:t>算的综合单价×(中标的投标报价/预算价)。预算价为县财政局委托的审核单位</w:t>
      </w:r>
      <w:r>
        <w:rPr>
          <w:rFonts w:hint="eastAsia" w:ascii="宋体" w:hAnsi="宋体" w:eastAsia="宋体" w:cs="宋体"/>
          <w:color w:val="auto"/>
          <w:spacing w:val="-2"/>
          <w:highlight w:val="none"/>
          <w:u w:val="single"/>
        </w:rPr>
        <w:t>出具的预算审核报告中的预算价；预算价=预算审核报</w:t>
      </w:r>
      <w:r>
        <w:rPr>
          <w:rFonts w:hint="eastAsia" w:ascii="宋体" w:hAnsi="宋体" w:eastAsia="宋体" w:cs="宋体"/>
          <w:color w:val="auto"/>
          <w:spacing w:val="-1"/>
          <w:highlight w:val="none"/>
          <w:u w:val="single"/>
        </w:rPr>
        <w:t>告中的审定预算总造价-安全文明施工费-</w:t>
      </w:r>
      <w:r>
        <w:rPr>
          <w:rFonts w:hint="eastAsia" w:ascii="宋体" w:hAnsi="宋体" w:eastAsia="宋体" w:cs="宋体"/>
          <w:color w:val="auto"/>
          <w:spacing w:val="2"/>
          <w:highlight w:val="none"/>
          <w:u w:val="single"/>
        </w:rPr>
        <w:t>规费-增值税</w:t>
      </w:r>
      <w:r>
        <w:rPr>
          <w:rFonts w:hint="eastAsia" w:ascii="宋体" w:hAnsi="宋体" w:eastAsia="宋体" w:cs="宋体"/>
          <w:color w:val="auto"/>
          <w:spacing w:val="1"/>
          <w:highlight w:val="none"/>
          <w:u w:val="single"/>
        </w:rPr>
        <w:t>-暂列金额-暂估价</w:t>
      </w:r>
      <w:r>
        <w:rPr>
          <w:rFonts w:hint="eastAsia" w:ascii="宋体" w:hAnsi="宋体" w:eastAsia="宋体" w:cs="宋体"/>
          <w:color w:val="auto"/>
          <w:spacing w:val="1"/>
          <w:highlight w:val="none"/>
        </w:rPr>
        <w:t>。</w:t>
      </w:r>
    </w:p>
    <w:p w14:paraId="65A5843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3"/>
          <w:highlight w:val="none"/>
        </w:rPr>
        <w:t>、总价合同。</w:t>
      </w:r>
    </w:p>
    <w:p w14:paraId="58242BA6">
      <w:pPr>
        <w:widowControl w:val="0"/>
        <w:spacing w:line="360" w:lineRule="auto"/>
        <w:ind w:left="445"/>
        <w:rPr>
          <w:rFonts w:ascii="宋体" w:hAnsi="宋体" w:eastAsia="宋体" w:cs="宋体"/>
          <w:color w:val="auto"/>
          <w:highlight w:val="none"/>
        </w:rPr>
      </w:pPr>
      <w:r>
        <w:rPr>
          <w:rFonts w:hint="eastAsia" w:ascii="宋体" w:hAnsi="宋体" w:eastAsia="宋体" w:cs="宋体"/>
          <w:color w:val="auto"/>
          <w:spacing w:val="7"/>
          <w:highlight w:val="none"/>
        </w:rPr>
        <w:t>总</w:t>
      </w:r>
      <w:r>
        <w:rPr>
          <w:rFonts w:hint="eastAsia" w:ascii="宋体" w:hAnsi="宋体" w:eastAsia="宋体" w:cs="宋体"/>
          <w:color w:val="auto"/>
          <w:spacing w:val="5"/>
          <w:highlight w:val="none"/>
        </w:rPr>
        <w:t>价包含的风险范围：</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293208E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0"/>
          <w:highlight w:val="none"/>
        </w:rPr>
        <w:t>风</w:t>
      </w:r>
      <w:r>
        <w:rPr>
          <w:rFonts w:hint="eastAsia" w:ascii="宋体" w:hAnsi="宋体" w:eastAsia="宋体" w:cs="宋体"/>
          <w:color w:val="auto"/>
          <w:spacing w:val="7"/>
          <w:highlight w:val="none"/>
        </w:rPr>
        <w:t>险</w:t>
      </w:r>
      <w:r>
        <w:rPr>
          <w:rFonts w:hint="eastAsia" w:ascii="宋体" w:hAnsi="宋体" w:eastAsia="宋体" w:cs="宋体"/>
          <w:color w:val="auto"/>
          <w:spacing w:val="5"/>
          <w:highlight w:val="none"/>
        </w:rPr>
        <w:t>费用的计算方法：</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46E3497B">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风险范围以外</w:t>
      </w:r>
      <w:r>
        <w:rPr>
          <w:rFonts w:hint="eastAsia" w:ascii="宋体" w:hAnsi="宋体" w:eastAsia="宋体" w:cs="宋体"/>
          <w:color w:val="auto"/>
          <w:highlight w:val="none"/>
        </w:rPr>
        <w:t>合同价格的调整方法：</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AA31C2A">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3、其</w:t>
      </w:r>
      <w:r>
        <w:rPr>
          <w:rFonts w:hint="eastAsia" w:ascii="宋体" w:hAnsi="宋体" w:eastAsia="宋体" w:cs="宋体"/>
          <w:color w:val="auto"/>
          <w:spacing w:val="-6"/>
          <w:highlight w:val="none"/>
        </w:rPr>
        <w:t>他</w:t>
      </w:r>
      <w:r>
        <w:rPr>
          <w:rFonts w:hint="eastAsia" w:ascii="宋体" w:hAnsi="宋体" w:eastAsia="宋体" w:cs="宋体"/>
          <w:color w:val="auto"/>
          <w:spacing w:val="-5"/>
          <w:highlight w:val="none"/>
        </w:rPr>
        <w:t>价格方式：</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5"/>
          <w:highlight w:val="none"/>
        </w:rPr>
        <w:t>。</w:t>
      </w:r>
    </w:p>
    <w:p w14:paraId="2443603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12</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2 预付款</w:t>
      </w:r>
    </w:p>
    <w:p w14:paraId="39526D1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12.2.1 预</w:t>
      </w:r>
      <w:r>
        <w:rPr>
          <w:rFonts w:hint="eastAsia" w:ascii="宋体" w:hAnsi="宋体" w:eastAsia="宋体" w:cs="宋体"/>
          <w:color w:val="auto"/>
          <w:spacing w:val="-1"/>
          <w:highlight w:val="none"/>
        </w:rPr>
        <w:t>付款的支付</w:t>
      </w:r>
    </w:p>
    <w:p w14:paraId="7ED84FB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9"/>
          <w:highlight w:val="none"/>
        </w:rPr>
        <w:t>预</w:t>
      </w:r>
      <w:r>
        <w:rPr>
          <w:rFonts w:hint="eastAsia" w:ascii="宋体" w:hAnsi="宋体" w:eastAsia="宋体" w:cs="宋体"/>
          <w:color w:val="auto"/>
          <w:spacing w:val="-8"/>
          <w:highlight w:val="none"/>
        </w:rPr>
        <w:t>付款支付比例或金额：</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8"/>
          <w:highlight w:val="none"/>
        </w:rPr>
        <w:t>。</w:t>
      </w:r>
    </w:p>
    <w:p w14:paraId="1C45EE6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预付款支付期限</w:t>
      </w:r>
      <w:r>
        <w:rPr>
          <w:rFonts w:hint="eastAsia" w:ascii="宋体" w:hAnsi="宋体" w:eastAsia="宋体" w:cs="宋体"/>
          <w:color w:val="auto"/>
          <w:highlight w:val="none"/>
        </w:rPr>
        <w:t>：</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highlight w:val="none"/>
        </w:rPr>
        <w:t>。</w:t>
      </w:r>
    </w:p>
    <w:p w14:paraId="73302F1A">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4"/>
          <w:highlight w:val="none"/>
        </w:rPr>
        <w:t>预</w:t>
      </w:r>
      <w:r>
        <w:rPr>
          <w:rFonts w:hint="eastAsia" w:ascii="宋体" w:hAnsi="宋体" w:eastAsia="宋体" w:cs="宋体"/>
          <w:color w:val="auto"/>
          <w:spacing w:val="-9"/>
          <w:highlight w:val="none"/>
        </w:rPr>
        <w:t>付款扣回的方式：</w:t>
      </w:r>
      <w:r>
        <w:rPr>
          <w:rFonts w:hint="eastAsia" w:ascii="宋体" w:hAnsi="宋体" w:eastAsia="宋体" w:cs="宋体"/>
          <w:color w:val="auto"/>
          <w:spacing w:val="-5"/>
          <w:highlight w:val="none"/>
          <w:u w:val="single"/>
        </w:rPr>
        <w:t xml:space="preserve"> 无 </w:t>
      </w:r>
      <w:r>
        <w:rPr>
          <w:rFonts w:hint="eastAsia" w:ascii="宋体" w:hAnsi="宋体" w:eastAsia="宋体" w:cs="宋体"/>
          <w:color w:val="auto"/>
          <w:spacing w:val="-9"/>
          <w:highlight w:val="none"/>
        </w:rPr>
        <w:t>。</w:t>
      </w:r>
    </w:p>
    <w:p w14:paraId="34AD676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12.2.2 预付</w:t>
      </w:r>
      <w:r>
        <w:rPr>
          <w:rFonts w:hint="eastAsia" w:ascii="宋体" w:hAnsi="宋体" w:eastAsia="宋体" w:cs="宋体"/>
          <w:color w:val="auto"/>
          <w:spacing w:val="-1"/>
          <w:highlight w:val="none"/>
        </w:rPr>
        <w:t>款担保</w:t>
      </w:r>
    </w:p>
    <w:p w14:paraId="0927976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2"/>
          <w:highlight w:val="none"/>
        </w:rPr>
        <w:t>承</w:t>
      </w:r>
      <w:r>
        <w:rPr>
          <w:rFonts w:hint="eastAsia" w:ascii="宋体" w:hAnsi="宋体" w:eastAsia="宋体" w:cs="宋体"/>
          <w:color w:val="auto"/>
          <w:spacing w:val="-8"/>
          <w:highlight w:val="none"/>
        </w:rPr>
        <w:t>包</w:t>
      </w:r>
      <w:r>
        <w:rPr>
          <w:rFonts w:hint="eastAsia" w:ascii="宋体" w:hAnsi="宋体" w:eastAsia="宋体" w:cs="宋体"/>
          <w:color w:val="auto"/>
          <w:spacing w:val="-6"/>
          <w:highlight w:val="none"/>
        </w:rPr>
        <w:t xml:space="preserve">人提交预付款担保的期限： </w:t>
      </w:r>
      <w:r>
        <w:rPr>
          <w:rFonts w:hint="eastAsia" w:ascii="宋体" w:hAnsi="宋体" w:eastAsia="宋体" w:cs="宋体"/>
          <w:color w:val="auto"/>
          <w:spacing w:val="-6"/>
          <w:highlight w:val="none"/>
          <w:u w:val="single"/>
        </w:rPr>
        <w:t>无</w:t>
      </w:r>
      <w:r>
        <w:rPr>
          <w:rFonts w:hint="eastAsia" w:ascii="宋体" w:hAnsi="宋体" w:eastAsia="宋体" w:cs="宋体"/>
          <w:color w:val="auto"/>
          <w:spacing w:val="-6"/>
          <w:highlight w:val="none"/>
        </w:rPr>
        <w:t>。</w:t>
      </w:r>
    </w:p>
    <w:p w14:paraId="1A1DE96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预付款担保额</w:t>
      </w:r>
      <w:r>
        <w:rPr>
          <w:rFonts w:hint="eastAsia" w:ascii="宋体" w:hAnsi="宋体" w:eastAsia="宋体" w:cs="宋体"/>
          <w:color w:val="auto"/>
          <w:highlight w:val="none"/>
        </w:rPr>
        <w:t>度：</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2CDBE152">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预付款担保的</w:t>
      </w:r>
      <w:r>
        <w:rPr>
          <w:rFonts w:hint="eastAsia" w:ascii="宋体" w:hAnsi="宋体" w:eastAsia="宋体" w:cs="宋体"/>
          <w:color w:val="auto"/>
          <w:highlight w:val="none"/>
        </w:rPr>
        <w:t>形式为：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68A62049">
      <w:pPr>
        <w:widowControl w:val="0"/>
        <w:tabs>
          <w:tab w:val="left" w:pos="9450"/>
          <w:tab w:val="left" w:pos="9660"/>
          <w:tab w:val="left" w:pos="9880"/>
        </w:tabs>
        <w:spacing w:line="360" w:lineRule="auto"/>
        <w:ind w:left="441"/>
        <w:rPr>
          <w:rFonts w:ascii="宋体" w:hAnsi="宋体" w:eastAsia="宋体" w:cs="宋体"/>
          <w:color w:val="auto"/>
          <w:highlight w:val="none"/>
        </w:rPr>
      </w:pPr>
      <w:r>
        <w:rPr>
          <w:rFonts w:hint="eastAsia" w:ascii="宋体" w:hAnsi="宋体" w:eastAsia="宋体" w:cs="宋体"/>
          <w:color w:val="auto"/>
          <w:spacing w:val="-4"/>
          <w:highlight w:val="none"/>
        </w:rPr>
        <w:t>预付款担保格式见合同附件9</w:t>
      </w:r>
      <w:r>
        <w:rPr>
          <w:rFonts w:hint="eastAsia" w:ascii="宋体" w:hAnsi="宋体" w:eastAsia="宋体" w:cs="宋体"/>
          <w:color w:val="auto"/>
          <w:spacing w:val="-3"/>
          <w:highlight w:val="none"/>
        </w:rPr>
        <w:t>。</w:t>
      </w:r>
    </w:p>
    <w:p w14:paraId="6692C35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12</w:t>
      </w:r>
      <w:r>
        <w:rPr>
          <w:rFonts w:hint="eastAsia" w:ascii="宋体" w:hAnsi="宋体" w:eastAsia="宋体" w:cs="宋体"/>
          <w:color w:val="auto"/>
          <w:spacing w:val="-2"/>
          <w:highlight w:val="none"/>
        </w:rPr>
        <w:t>.3 计量</w:t>
      </w:r>
    </w:p>
    <w:p w14:paraId="0476518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12.3.1 计量原</w:t>
      </w:r>
      <w:r>
        <w:rPr>
          <w:rFonts w:hint="eastAsia" w:ascii="宋体" w:hAnsi="宋体" w:eastAsia="宋体" w:cs="宋体"/>
          <w:color w:val="auto"/>
          <w:spacing w:val="-1"/>
          <w:highlight w:val="none"/>
        </w:rPr>
        <w:t>则</w:t>
      </w:r>
    </w:p>
    <w:p w14:paraId="475FAD2C">
      <w:pPr>
        <w:widowControl w:val="0"/>
        <w:tabs>
          <w:tab w:val="left" w:pos="9880"/>
        </w:tabs>
        <w:kinsoku/>
        <w:spacing w:line="360" w:lineRule="auto"/>
        <w:ind w:firstLine="425"/>
        <w:rPr>
          <w:rFonts w:ascii="宋体" w:hAnsi="宋体" w:eastAsia="宋体" w:cs="宋体"/>
          <w:color w:val="auto"/>
          <w:highlight w:val="none"/>
          <w:u w:val="single"/>
        </w:rPr>
      </w:pPr>
      <w:r>
        <w:rPr>
          <w:rFonts w:hint="eastAsia" w:ascii="宋体" w:hAnsi="宋体" w:eastAsia="宋体" w:cs="宋体"/>
          <w:color w:val="auto"/>
          <w:spacing w:val="-10"/>
          <w:highlight w:val="none"/>
        </w:rPr>
        <w:t>工程量计</w:t>
      </w:r>
      <w:r>
        <w:rPr>
          <w:rFonts w:hint="eastAsia" w:ascii="宋体" w:hAnsi="宋体" w:eastAsia="宋体" w:cs="宋体"/>
          <w:color w:val="auto"/>
          <w:spacing w:val="-6"/>
          <w:highlight w:val="none"/>
        </w:rPr>
        <w:t>算</w:t>
      </w:r>
      <w:r>
        <w:rPr>
          <w:rFonts w:hint="eastAsia" w:ascii="宋体" w:hAnsi="宋体" w:eastAsia="宋体" w:cs="宋体"/>
          <w:color w:val="auto"/>
          <w:spacing w:val="-5"/>
          <w:highlight w:val="none"/>
        </w:rPr>
        <w:t>规则：</w:t>
      </w:r>
      <w:r>
        <w:rPr>
          <w:rFonts w:hint="eastAsia" w:ascii="宋体" w:hAnsi="宋体" w:eastAsia="宋体" w:cs="宋体"/>
          <w:color w:val="auto"/>
          <w:spacing w:val="-5"/>
          <w:highlight w:val="none"/>
          <w:u w:val="single"/>
        </w:rPr>
        <w:t>《建设工程工程量清单计价规范》(GB50500-2013)、《&lt;建设工程工程量计</w:t>
      </w:r>
      <w:r>
        <w:rPr>
          <w:rFonts w:hint="eastAsia" w:ascii="宋体" w:hAnsi="宋体" w:eastAsia="宋体" w:cs="宋体"/>
          <w:color w:val="auto"/>
          <w:spacing w:val="-3"/>
          <w:highlight w:val="none"/>
          <w:u w:val="single"/>
        </w:rPr>
        <w:t>算规范&gt;(</w:t>
      </w:r>
      <w:r>
        <w:rPr>
          <w:rFonts w:hint="eastAsia" w:ascii="宋体" w:hAnsi="宋体" w:eastAsia="宋体" w:cs="宋体"/>
          <w:color w:val="auto"/>
          <w:spacing w:val="-1"/>
          <w:highlight w:val="none"/>
          <w:u w:val="single"/>
        </w:rPr>
        <w:t>G</w:t>
      </w:r>
      <w:r>
        <w:rPr>
          <w:rFonts w:hint="eastAsia" w:ascii="宋体" w:hAnsi="宋体" w:eastAsia="宋体" w:cs="宋体"/>
          <w:color w:val="auto"/>
          <w:highlight w:val="none"/>
          <w:u w:val="single"/>
        </w:rPr>
        <w:t>B</w:t>
      </w:r>
      <w:r>
        <w:rPr>
          <w:rFonts w:hint="eastAsia" w:ascii="宋体" w:hAnsi="宋体" w:eastAsia="宋体" w:cs="宋体"/>
          <w:color w:val="auto"/>
          <w:spacing w:val="-3"/>
          <w:highlight w:val="none"/>
          <w:u w:val="single"/>
        </w:rPr>
        <w:t>50854~50862-2013)广西壮族自治区实施细则》、2013版《广西壮族自治区建筑装</w:t>
      </w:r>
      <w:r>
        <w:rPr>
          <w:rFonts w:hint="eastAsia" w:ascii="宋体" w:hAnsi="宋体" w:eastAsia="宋体" w:cs="宋体"/>
          <w:color w:val="auto"/>
          <w:spacing w:val="-6"/>
          <w:highlight w:val="none"/>
          <w:u w:val="single"/>
        </w:rPr>
        <w:t>饰装修工程消耗量</w:t>
      </w:r>
      <w:r>
        <w:rPr>
          <w:rFonts w:hint="eastAsia" w:ascii="宋体" w:hAnsi="宋体" w:eastAsia="宋体" w:cs="宋体"/>
          <w:color w:val="auto"/>
          <w:spacing w:val="-4"/>
          <w:highlight w:val="none"/>
          <w:u w:val="single"/>
        </w:rPr>
        <w:t>定</w:t>
      </w:r>
      <w:r>
        <w:rPr>
          <w:rFonts w:hint="eastAsia" w:ascii="宋体" w:hAnsi="宋体" w:eastAsia="宋体" w:cs="宋体"/>
          <w:color w:val="auto"/>
          <w:spacing w:val="-3"/>
          <w:highlight w:val="none"/>
          <w:u w:val="single"/>
        </w:rPr>
        <w:t>额》及其费用定额、2015版《广西壮族自治区安装工程消耗量定额》及其</w:t>
      </w:r>
      <w:r>
        <w:rPr>
          <w:rFonts w:hint="eastAsia" w:ascii="宋体" w:hAnsi="宋体" w:eastAsia="宋体" w:cs="宋体"/>
          <w:color w:val="auto"/>
          <w:spacing w:val="-6"/>
          <w:highlight w:val="none"/>
          <w:u w:val="single"/>
        </w:rPr>
        <w:t>配套费用定额、</w:t>
      </w:r>
      <w:r>
        <w:rPr>
          <w:rFonts w:hint="eastAsia" w:ascii="宋体" w:hAnsi="宋体" w:eastAsia="宋体" w:cs="宋体"/>
          <w:color w:val="auto"/>
          <w:spacing w:val="-4"/>
          <w:highlight w:val="none"/>
          <w:u w:val="single"/>
        </w:rPr>
        <w:t>2</w:t>
      </w:r>
      <w:r>
        <w:rPr>
          <w:rFonts w:hint="eastAsia" w:ascii="宋体" w:hAnsi="宋体" w:eastAsia="宋体" w:cs="宋体"/>
          <w:color w:val="auto"/>
          <w:spacing w:val="-3"/>
          <w:highlight w:val="none"/>
          <w:u w:val="single"/>
        </w:rPr>
        <w:t>013版《广西壮族自治区园林绿化及仿古建筑工程消耗量定额》及其配套费用</w:t>
      </w:r>
      <w:r>
        <w:rPr>
          <w:rFonts w:hint="eastAsia" w:ascii="宋体" w:hAnsi="宋体" w:eastAsia="宋体" w:cs="宋体"/>
          <w:color w:val="auto"/>
          <w:spacing w:val="-10"/>
          <w:highlight w:val="none"/>
          <w:u w:val="single"/>
        </w:rPr>
        <w:t>定</w:t>
      </w:r>
      <w:r>
        <w:rPr>
          <w:rFonts w:hint="eastAsia" w:ascii="宋体" w:hAnsi="宋体" w:eastAsia="宋体" w:cs="宋体"/>
          <w:color w:val="auto"/>
          <w:spacing w:val="-8"/>
          <w:highlight w:val="none"/>
          <w:u w:val="single"/>
        </w:rPr>
        <w:t>额</w:t>
      </w:r>
      <w:r>
        <w:rPr>
          <w:rFonts w:hint="eastAsia" w:ascii="宋体" w:hAnsi="宋体" w:eastAsia="宋体" w:cs="宋体"/>
          <w:color w:val="auto"/>
          <w:spacing w:val="-5"/>
          <w:highlight w:val="none"/>
          <w:u w:val="single"/>
        </w:rPr>
        <w:t>、201</w:t>
      </w:r>
      <w:r>
        <w:rPr>
          <w:rFonts w:hint="eastAsia" w:ascii="宋体" w:hAnsi="宋体" w:eastAsia="宋体" w:cs="宋体"/>
          <w:color w:val="auto"/>
          <w:spacing w:val="-5"/>
          <w:highlight w:val="none"/>
          <w:u w:val="single"/>
          <w:lang w:val="en-US" w:eastAsia="zh-CN"/>
        </w:rPr>
        <w:t>2</w:t>
      </w:r>
      <w:r>
        <w:rPr>
          <w:rFonts w:hint="eastAsia" w:ascii="宋体" w:hAnsi="宋体" w:eastAsia="宋体" w:cs="宋体"/>
          <w:color w:val="auto"/>
          <w:spacing w:val="-5"/>
          <w:highlight w:val="none"/>
          <w:u w:val="single"/>
        </w:rPr>
        <w:t>版《广西壮族自治区市政工程消耗量定额》及其配套费用定额、桂建标[2016]16号</w:t>
      </w:r>
      <w:r>
        <w:rPr>
          <w:rFonts w:hint="eastAsia" w:ascii="宋体" w:hAnsi="宋体" w:eastAsia="宋体" w:cs="宋体"/>
          <w:color w:val="auto"/>
          <w:spacing w:val="-10"/>
          <w:highlight w:val="none"/>
          <w:u w:val="single"/>
        </w:rPr>
        <w:t>关于</w:t>
      </w:r>
      <w:r>
        <w:rPr>
          <w:rFonts w:hint="eastAsia" w:ascii="宋体" w:hAnsi="宋体" w:eastAsia="宋体" w:cs="宋体"/>
          <w:color w:val="auto"/>
          <w:spacing w:val="-7"/>
          <w:highlight w:val="none"/>
          <w:u w:val="single"/>
        </w:rPr>
        <w:t>颁</w:t>
      </w:r>
      <w:r>
        <w:rPr>
          <w:rFonts w:hint="eastAsia" w:ascii="宋体" w:hAnsi="宋体" w:eastAsia="宋体" w:cs="宋体"/>
          <w:color w:val="auto"/>
          <w:spacing w:val="-5"/>
          <w:highlight w:val="none"/>
          <w:u w:val="single"/>
        </w:rPr>
        <w:t>布2016年《广西壮族自治区建设工程费用定额》的通知、桂建标[2016]17号建筑业实</w:t>
      </w:r>
      <w:r>
        <w:rPr>
          <w:rFonts w:hint="eastAsia" w:ascii="宋体" w:hAnsi="宋体" w:eastAsia="宋体" w:cs="宋体"/>
          <w:color w:val="auto"/>
          <w:spacing w:val="-6"/>
          <w:highlight w:val="none"/>
          <w:u w:val="single"/>
        </w:rPr>
        <w:t>施营改增后</w:t>
      </w:r>
      <w:r>
        <w:rPr>
          <w:rFonts w:hint="eastAsia" w:ascii="宋体" w:hAnsi="宋体" w:eastAsia="宋体" w:cs="宋体"/>
          <w:color w:val="auto"/>
          <w:spacing w:val="-3"/>
          <w:highlight w:val="none"/>
          <w:u w:val="single"/>
        </w:rPr>
        <w:t>计价依据调整的通知、桂建标【2018】19号关于调整建设工程定额人工费及有关费</w:t>
      </w:r>
      <w:r>
        <w:rPr>
          <w:rFonts w:hint="eastAsia" w:ascii="宋体" w:hAnsi="宋体" w:eastAsia="宋体" w:cs="宋体"/>
          <w:color w:val="auto"/>
          <w:spacing w:val="-6"/>
          <w:highlight w:val="none"/>
          <w:u w:val="single"/>
        </w:rPr>
        <w:t>率的通知、材料价格参照年期《桂林市建设工程造价信息》公布的</w:t>
      </w:r>
      <w:r>
        <w:rPr>
          <w:rFonts w:hint="eastAsia" w:ascii="宋体" w:hAnsi="宋体" w:eastAsia="宋体" w:cs="宋体"/>
          <w:color w:val="auto"/>
          <w:spacing w:val="-6"/>
          <w:highlight w:val="none"/>
          <w:u w:val="single"/>
          <w:lang w:eastAsia="zh-CN"/>
        </w:rPr>
        <w:t>临桂区</w:t>
      </w:r>
      <w:r>
        <w:rPr>
          <w:rFonts w:hint="eastAsia" w:ascii="宋体" w:hAnsi="宋体" w:eastAsia="宋体" w:cs="宋体"/>
          <w:color w:val="auto"/>
          <w:spacing w:val="-6"/>
          <w:highlight w:val="none"/>
          <w:u w:val="single"/>
        </w:rPr>
        <w:t>信息价，没有的按</w:t>
      </w:r>
      <w:r>
        <w:rPr>
          <w:rFonts w:hint="eastAsia" w:ascii="宋体" w:hAnsi="宋体" w:eastAsia="宋体" w:cs="宋体"/>
          <w:color w:val="auto"/>
          <w:highlight w:val="none"/>
          <w:u w:val="single"/>
        </w:rPr>
        <w:t>同</w:t>
      </w:r>
      <w:r>
        <w:rPr>
          <w:rFonts w:hint="eastAsia" w:ascii="宋体" w:hAnsi="宋体" w:eastAsia="宋体" w:cs="宋体"/>
          <w:color w:val="auto"/>
          <w:spacing w:val="-5"/>
          <w:highlight w:val="none"/>
          <w:u w:val="single"/>
        </w:rPr>
        <w:t>期桂林信息价或市场询价及本工程所使用定额的计算规则等计算方法为准，如有不明之处，</w:t>
      </w:r>
      <w:r>
        <w:rPr>
          <w:rFonts w:hint="eastAsia" w:ascii="宋体" w:hAnsi="宋体" w:eastAsia="宋体" w:cs="宋体"/>
          <w:color w:val="auto"/>
          <w:spacing w:val="-1"/>
          <w:highlight w:val="none"/>
          <w:u w:val="single"/>
        </w:rPr>
        <w:t>应以</w:t>
      </w:r>
      <w:r>
        <w:rPr>
          <w:rFonts w:hint="eastAsia" w:ascii="宋体" w:hAnsi="宋体" w:eastAsia="宋体" w:cs="宋体"/>
          <w:color w:val="auto"/>
          <w:highlight w:val="none"/>
          <w:u w:val="single"/>
        </w:rPr>
        <w:t>造价管理部门确定的计量方法为准。除合同另有约定外，承包人实际完成的工程量按约定的</w:t>
      </w:r>
      <w:r>
        <w:rPr>
          <w:rFonts w:hint="eastAsia" w:ascii="宋体" w:hAnsi="宋体" w:eastAsia="宋体" w:cs="宋体"/>
          <w:color w:val="auto"/>
          <w:spacing w:val="-6"/>
          <w:highlight w:val="none"/>
          <w:u w:val="single"/>
        </w:rPr>
        <w:t>工</w:t>
      </w:r>
      <w:r>
        <w:rPr>
          <w:rFonts w:hint="eastAsia" w:ascii="宋体" w:hAnsi="宋体" w:eastAsia="宋体" w:cs="宋体"/>
          <w:color w:val="auto"/>
          <w:spacing w:val="-5"/>
          <w:highlight w:val="none"/>
          <w:u w:val="single"/>
        </w:rPr>
        <w:t>程</w:t>
      </w:r>
      <w:r>
        <w:rPr>
          <w:rFonts w:hint="eastAsia" w:ascii="宋体" w:hAnsi="宋体" w:eastAsia="宋体" w:cs="宋体"/>
          <w:color w:val="auto"/>
          <w:spacing w:val="-3"/>
          <w:highlight w:val="none"/>
          <w:u w:val="single"/>
        </w:rPr>
        <w:t>量计算规则和有合同约束力的图纸进行计算。对于政府和行业颁布的新政策规定、文件等，同样适用于本项目，作为计量的依据一并执行</w:t>
      </w:r>
      <w:r>
        <w:rPr>
          <w:rFonts w:hint="eastAsia" w:ascii="宋体" w:hAnsi="宋体" w:eastAsia="宋体" w:cs="宋体"/>
          <w:color w:val="auto"/>
          <w:spacing w:val="-3"/>
          <w:highlight w:val="none"/>
        </w:rPr>
        <w:t>。</w:t>
      </w:r>
    </w:p>
    <w:p w14:paraId="7453D6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12.3.2 计量周</w:t>
      </w:r>
      <w:r>
        <w:rPr>
          <w:rFonts w:hint="eastAsia" w:ascii="宋体" w:hAnsi="宋体" w:eastAsia="宋体" w:cs="宋体"/>
          <w:color w:val="auto"/>
          <w:spacing w:val="-1"/>
          <w:highlight w:val="none"/>
        </w:rPr>
        <w:t>期</w:t>
      </w:r>
    </w:p>
    <w:p w14:paraId="64D1BC14">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关于计量周期的</w:t>
      </w:r>
      <w:r>
        <w:rPr>
          <w:rFonts w:hint="eastAsia" w:ascii="宋体" w:hAnsi="宋体" w:eastAsia="宋体" w:cs="宋体"/>
          <w:color w:val="auto"/>
          <w:highlight w:val="none"/>
        </w:rPr>
        <w:t>约定：</w:t>
      </w:r>
      <w:r>
        <w:rPr>
          <w:rFonts w:hint="eastAsia" w:ascii="宋体" w:hAnsi="宋体" w:eastAsia="宋体" w:cs="宋体"/>
          <w:color w:val="auto"/>
          <w:highlight w:val="none"/>
          <w:u w:val="single"/>
        </w:rPr>
        <w:t>按月计量</w:t>
      </w:r>
      <w:r>
        <w:rPr>
          <w:rFonts w:hint="eastAsia" w:ascii="宋体" w:hAnsi="宋体" w:eastAsia="宋体" w:cs="宋体"/>
          <w:color w:val="auto"/>
          <w:highlight w:val="none"/>
        </w:rPr>
        <w:t>。</w:t>
      </w:r>
    </w:p>
    <w:p w14:paraId="5A4110DB">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12.3.3 </w:t>
      </w:r>
      <w:r>
        <w:rPr>
          <w:rFonts w:hint="eastAsia" w:ascii="宋体" w:hAnsi="宋体" w:eastAsia="宋体" w:cs="宋体"/>
          <w:color w:val="auto"/>
          <w:spacing w:val="-1"/>
          <w:highlight w:val="none"/>
        </w:rPr>
        <w:t>单价合同的计量</w:t>
      </w:r>
    </w:p>
    <w:p w14:paraId="29FFBEE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关于单价合同计</w:t>
      </w:r>
      <w:r>
        <w:rPr>
          <w:rFonts w:hint="eastAsia" w:ascii="宋体" w:hAnsi="宋体" w:eastAsia="宋体" w:cs="宋体"/>
          <w:color w:val="auto"/>
          <w:highlight w:val="none"/>
        </w:rPr>
        <w:t>量的约定：</w:t>
      </w:r>
      <w:r>
        <w:rPr>
          <w:rFonts w:hint="eastAsia" w:ascii="宋体" w:hAnsi="宋体" w:eastAsia="宋体" w:cs="宋体"/>
          <w:color w:val="auto"/>
          <w:highlight w:val="none"/>
          <w:u w:val="single"/>
        </w:rPr>
        <w:t>按月计量</w:t>
      </w:r>
      <w:r>
        <w:rPr>
          <w:rFonts w:hint="eastAsia" w:ascii="宋体" w:hAnsi="宋体" w:eastAsia="宋体" w:cs="宋体"/>
          <w:color w:val="auto"/>
          <w:highlight w:val="none"/>
        </w:rPr>
        <w:t>。</w:t>
      </w:r>
    </w:p>
    <w:p w14:paraId="3BA720F0">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12.3.4 </w:t>
      </w:r>
      <w:r>
        <w:rPr>
          <w:rFonts w:hint="eastAsia" w:ascii="宋体" w:hAnsi="宋体" w:eastAsia="宋体" w:cs="宋体"/>
          <w:color w:val="auto"/>
          <w:spacing w:val="-1"/>
          <w:highlight w:val="none"/>
        </w:rPr>
        <w:t>总价合同的计量</w:t>
      </w:r>
    </w:p>
    <w:p w14:paraId="5036FD4A">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关于总价合同计量</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B80D6DA">
      <w:pPr>
        <w:widowControl w:val="0"/>
        <w:kinsoku/>
        <w:topLinePunct/>
        <w:autoSpaceDE/>
        <w:autoSpaceDN/>
        <w:spacing w:line="360" w:lineRule="auto"/>
        <w:ind w:firstLine="431"/>
        <w:rPr>
          <w:rFonts w:ascii="宋体" w:hAnsi="宋体" w:eastAsia="宋体" w:cs="宋体"/>
          <w:color w:val="auto"/>
          <w:highlight w:val="none"/>
        </w:rPr>
      </w:pPr>
      <w:r>
        <w:rPr>
          <w:rFonts w:hint="eastAsia" w:ascii="宋体" w:hAnsi="宋体" w:eastAsia="宋体" w:cs="宋体"/>
          <w:color w:val="auto"/>
          <w:spacing w:val="-10"/>
          <w:highlight w:val="none"/>
        </w:rPr>
        <w:t>12.3.</w:t>
      </w:r>
      <w:r>
        <w:rPr>
          <w:rFonts w:hint="eastAsia" w:ascii="宋体" w:hAnsi="宋体" w:eastAsia="宋体" w:cs="宋体"/>
          <w:color w:val="auto"/>
          <w:spacing w:val="-5"/>
          <w:highlight w:val="none"/>
        </w:rPr>
        <w:t>5 总价合同采用支付分解表计量支付的，是否适用第12.3.4项〔总价合同的计量〕</w:t>
      </w:r>
      <w:r>
        <w:rPr>
          <w:rFonts w:hint="eastAsia" w:ascii="宋体" w:hAnsi="宋体" w:eastAsia="宋体" w:cs="宋体"/>
          <w:color w:val="auto"/>
          <w:spacing w:val="-1"/>
          <w:highlight w:val="none"/>
        </w:rPr>
        <w:t>约定进行计量：</w:t>
      </w:r>
      <w:r>
        <w:rPr>
          <w:rFonts w:hint="eastAsia" w:ascii="宋体" w:hAnsi="宋体" w:eastAsia="宋体" w:cs="宋体"/>
          <w:color w:val="auto"/>
          <w:spacing w:val="-1"/>
          <w:highlight w:val="none"/>
          <w:u w:val="single"/>
        </w:rPr>
        <w:t>/</w:t>
      </w:r>
      <w:r>
        <w:rPr>
          <w:rFonts w:hint="eastAsia" w:ascii="宋体" w:hAnsi="宋体" w:eastAsia="宋体" w:cs="宋体"/>
          <w:color w:val="auto"/>
          <w:highlight w:val="none"/>
        </w:rPr>
        <w:t>。</w:t>
      </w:r>
    </w:p>
    <w:p w14:paraId="7AFE40E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w:t>
      </w:r>
      <w:r>
        <w:rPr>
          <w:rFonts w:hint="eastAsia" w:ascii="宋体" w:hAnsi="宋体" w:eastAsia="宋体" w:cs="宋体"/>
          <w:color w:val="auto"/>
          <w:spacing w:val="-1"/>
          <w:highlight w:val="none"/>
        </w:rPr>
        <w:t>3.6 其他价格形式合同的计量</w:t>
      </w:r>
    </w:p>
    <w:p w14:paraId="1BA71045">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8"/>
          <w:highlight w:val="none"/>
        </w:rPr>
        <w:t>其他价</w:t>
      </w:r>
      <w:r>
        <w:rPr>
          <w:rFonts w:hint="eastAsia" w:ascii="宋体" w:hAnsi="宋体" w:eastAsia="宋体" w:cs="宋体"/>
          <w:color w:val="auto"/>
          <w:spacing w:val="4"/>
          <w:highlight w:val="none"/>
        </w:rPr>
        <w:t>格形式的计量方式和程序：</w:t>
      </w:r>
      <w:r>
        <w:rPr>
          <w:rFonts w:hint="eastAsia" w:ascii="宋体" w:hAnsi="宋体" w:eastAsia="宋体" w:cs="宋体"/>
          <w:color w:val="auto"/>
          <w:spacing w:val="4"/>
          <w:highlight w:val="none"/>
          <w:u w:val="single"/>
        </w:rPr>
        <w:t xml:space="preserve"> 无 </w:t>
      </w:r>
      <w:r>
        <w:rPr>
          <w:rFonts w:hint="eastAsia" w:ascii="宋体" w:hAnsi="宋体" w:eastAsia="宋体" w:cs="宋体"/>
          <w:color w:val="auto"/>
          <w:spacing w:val="4"/>
          <w:highlight w:val="none"/>
        </w:rPr>
        <w:t>。</w:t>
      </w:r>
    </w:p>
    <w:p w14:paraId="2F86614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 工程进度</w:t>
      </w:r>
      <w:r>
        <w:rPr>
          <w:rFonts w:hint="eastAsia" w:ascii="宋体" w:hAnsi="宋体" w:eastAsia="宋体" w:cs="宋体"/>
          <w:color w:val="auto"/>
          <w:spacing w:val="-1"/>
          <w:highlight w:val="none"/>
        </w:rPr>
        <w:t>款支付</w:t>
      </w:r>
    </w:p>
    <w:p w14:paraId="0103E48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12.4.1 付款周</w:t>
      </w:r>
      <w:r>
        <w:rPr>
          <w:rFonts w:hint="eastAsia" w:ascii="宋体" w:hAnsi="宋体" w:eastAsia="宋体" w:cs="宋体"/>
          <w:color w:val="auto"/>
          <w:spacing w:val="-1"/>
          <w:highlight w:val="none"/>
        </w:rPr>
        <w:t>期</w:t>
      </w:r>
    </w:p>
    <w:p w14:paraId="4D67908C">
      <w:pPr>
        <w:pStyle w:val="8"/>
        <w:spacing w:line="360" w:lineRule="auto"/>
        <w:ind w:firstLine="356" w:firstLineChars="200"/>
        <w:rPr>
          <w:rFonts w:hint="eastAsia" w:ascii="宋体" w:hAnsi="宋体" w:eastAsia="宋体" w:cs="宋体"/>
          <w:color w:val="000000" w:themeColor="text1"/>
          <w:spacing w:val="16"/>
          <w:highlight w:val="none"/>
          <w14:textFill>
            <w14:solidFill>
              <w14:schemeClr w14:val="tx1"/>
            </w14:solidFill>
          </w14:textFill>
        </w:rPr>
      </w:pPr>
      <w:r>
        <w:rPr>
          <w:rFonts w:hint="eastAsia" w:ascii="宋体" w:hAnsi="宋体" w:eastAsia="宋体" w:cs="宋体"/>
          <w:color w:val="auto"/>
          <w:spacing w:val="-1"/>
          <w:highlight w:val="none"/>
        </w:rPr>
        <w:t>关于付款周期的</w:t>
      </w:r>
      <w:r>
        <w:rPr>
          <w:rFonts w:hint="eastAsia" w:ascii="宋体" w:hAnsi="宋体" w:eastAsia="宋体" w:cs="宋体"/>
          <w:color w:val="auto"/>
          <w:highlight w:val="none"/>
        </w:rPr>
        <w:t>约定：</w:t>
      </w:r>
      <w:r>
        <w:rPr>
          <w:rFonts w:hint="eastAsia" w:ascii="宋体" w:hAnsi="宋体" w:eastAsia="宋体" w:cs="宋体"/>
          <w:b/>
          <w:bCs/>
          <w:color w:val="000000" w:themeColor="text1"/>
          <w:spacing w:val="-1"/>
          <w:kern w:val="2"/>
          <w:sz w:val="22"/>
          <w:szCs w:val="22"/>
          <w:u w:val="single"/>
          <w:lang w:val="en-US" w:eastAsia="zh-CN" w:bidi="ar-SA"/>
          <w14:textFill>
            <w14:solidFill>
              <w14:schemeClr w14:val="tx1"/>
            </w14:solidFill>
          </w14:textFill>
        </w:rPr>
        <w:t>按工程进度支付工程款，项目完工后按规定程序付至合同总价的80%；工程完工验收达到质量要求，经财政局评审中心进行审核结算，审核后的结算价支付至97%【支付方式：就低不就高原则：结算价高于项目下达资金，按项目下达资金（扣除项目管理相关费用后）计算；如结算价低于项目下达资金，按结算价计算】；余结算总额的3%作为工程质量保修金，待工程质量保修期满后支付（无息）</w:t>
      </w:r>
      <w:r>
        <w:rPr>
          <w:rFonts w:hint="eastAsia" w:ascii="宋体" w:hAnsi="宋体" w:eastAsia="宋体" w:cs="宋体"/>
          <w:color w:val="000000" w:themeColor="text1"/>
          <w:spacing w:val="16"/>
          <w:highlight w:val="none"/>
          <w14:textFill>
            <w14:solidFill>
              <w14:schemeClr w14:val="tx1"/>
            </w14:solidFill>
          </w14:textFill>
        </w:rPr>
        <w:t>。</w:t>
      </w:r>
    </w:p>
    <w:p w14:paraId="6105E14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
          <w:highlight w:val="none"/>
        </w:rPr>
        <w:t>12.4.2 进度付款申请单的编制的约定：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7AB57B8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w:t>
      </w:r>
      <w:r>
        <w:rPr>
          <w:rFonts w:hint="eastAsia" w:ascii="宋体" w:hAnsi="宋体" w:eastAsia="宋体" w:cs="宋体"/>
          <w:color w:val="auto"/>
          <w:spacing w:val="-1"/>
          <w:highlight w:val="none"/>
        </w:rPr>
        <w:t>3 进度付款申请单的提交</w:t>
      </w:r>
    </w:p>
    <w:p w14:paraId="763CD9BB">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w:t>
      </w:r>
      <w:r>
        <w:rPr>
          <w:rFonts w:hint="eastAsia" w:ascii="宋体" w:hAnsi="宋体" w:eastAsia="宋体" w:cs="宋体"/>
          <w:color w:val="auto"/>
          <w:spacing w:val="7"/>
          <w:highlight w:val="none"/>
        </w:rPr>
        <w:t>1)单价合同进度付款申请单提交的约定：</w:t>
      </w:r>
      <w:r>
        <w:rPr>
          <w:rFonts w:hint="eastAsia" w:ascii="宋体" w:hAnsi="宋体" w:eastAsia="宋体" w:cs="宋体"/>
          <w:color w:val="auto"/>
          <w:spacing w:val="7"/>
          <w:highlight w:val="none"/>
          <w:u w:val="single"/>
        </w:rPr>
        <w:t>按通用条款执行</w:t>
      </w:r>
      <w:r>
        <w:rPr>
          <w:rFonts w:hint="eastAsia" w:ascii="宋体" w:hAnsi="宋体" w:eastAsia="宋体" w:cs="宋体"/>
          <w:color w:val="auto"/>
          <w:spacing w:val="7"/>
          <w:highlight w:val="none"/>
        </w:rPr>
        <w:t>。</w:t>
      </w:r>
    </w:p>
    <w:p w14:paraId="3A1400F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 xml:space="preserve"> 总价合同进度付款申请单提交的约定：</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50609B3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2"/>
          <w:highlight w:val="none"/>
        </w:rPr>
        <w:t>(3)</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6"/>
          <w:highlight w:val="none"/>
        </w:rPr>
        <w:t>其他价格形式合同进度付款申请单提交的约定：</w:t>
      </w:r>
      <w:r>
        <w:rPr>
          <w:rFonts w:hint="eastAsia" w:ascii="宋体" w:hAnsi="宋体" w:eastAsia="宋体" w:cs="宋体"/>
          <w:color w:val="auto"/>
          <w:spacing w:val="6"/>
          <w:highlight w:val="none"/>
          <w:u w:val="single"/>
        </w:rPr>
        <w:t xml:space="preserve"> 无 </w:t>
      </w:r>
      <w:r>
        <w:rPr>
          <w:rFonts w:hint="eastAsia" w:ascii="宋体" w:hAnsi="宋体" w:eastAsia="宋体" w:cs="宋体"/>
          <w:color w:val="auto"/>
          <w:spacing w:val="6"/>
          <w:highlight w:val="none"/>
        </w:rPr>
        <w:t>。</w:t>
      </w:r>
    </w:p>
    <w:p w14:paraId="40BEB782">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12.4.4</w:t>
      </w:r>
      <w:r>
        <w:rPr>
          <w:rFonts w:hint="eastAsia" w:ascii="宋体" w:hAnsi="宋体" w:eastAsia="宋体" w:cs="宋体"/>
          <w:color w:val="auto"/>
          <w:spacing w:val="-1"/>
          <w:highlight w:val="none"/>
        </w:rPr>
        <w:t xml:space="preserve"> 进度款审核和支付</w:t>
      </w:r>
    </w:p>
    <w:p w14:paraId="4CE2BB1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
          <w:highlight w:val="none"/>
        </w:rPr>
        <w:t>(1) 监理人审查并</w:t>
      </w:r>
      <w:r>
        <w:rPr>
          <w:rFonts w:hint="eastAsia" w:ascii="宋体" w:hAnsi="宋体" w:eastAsia="宋体" w:cs="宋体"/>
          <w:color w:val="auto"/>
          <w:highlight w:val="none"/>
        </w:rPr>
        <w:t>报送发包人的期限：</w:t>
      </w:r>
      <w:r>
        <w:rPr>
          <w:rFonts w:hint="eastAsia" w:ascii="宋体" w:hAnsi="宋体" w:eastAsia="宋体" w:cs="宋体"/>
          <w:color w:val="auto"/>
          <w:highlight w:val="none"/>
          <w:u w:val="single"/>
        </w:rPr>
        <w:t>收到相关资料后7天内</w:t>
      </w:r>
      <w:r>
        <w:rPr>
          <w:rFonts w:hint="eastAsia" w:ascii="宋体" w:hAnsi="宋体" w:eastAsia="宋体" w:cs="宋体"/>
          <w:color w:val="auto"/>
          <w:highlight w:val="none"/>
        </w:rPr>
        <w:t>。</w:t>
      </w:r>
    </w:p>
    <w:p w14:paraId="20FED9F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发包</w:t>
      </w:r>
      <w:r>
        <w:rPr>
          <w:rFonts w:hint="eastAsia" w:ascii="宋体" w:hAnsi="宋体" w:eastAsia="宋体" w:cs="宋体"/>
          <w:color w:val="auto"/>
          <w:spacing w:val="-5"/>
          <w:highlight w:val="none"/>
        </w:rPr>
        <w:t>人</w:t>
      </w:r>
      <w:r>
        <w:rPr>
          <w:rFonts w:hint="eastAsia" w:ascii="宋体" w:hAnsi="宋体" w:eastAsia="宋体" w:cs="宋体"/>
          <w:color w:val="auto"/>
          <w:spacing w:val="-3"/>
          <w:highlight w:val="none"/>
        </w:rPr>
        <w:t>完成审批并签发进度款支付证书的期限：</w:t>
      </w:r>
      <w:r>
        <w:rPr>
          <w:rFonts w:hint="eastAsia" w:ascii="宋体" w:hAnsi="宋体" w:eastAsia="宋体" w:cs="宋体"/>
          <w:color w:val="auto"/>
          <w:spacing w:val="-3"/>
          <w:highlight w:val="none"/>
          <w:u w:val="single"/>
        </w:rPr>
        <w:t>收到相关资料后7天内</w:t>
      </w:r>
      <w:r>
        <w:rPr>
          <w:rFonts w:hint="eastAsia" w:ascii="宋体" w:hAnsi="宋体" w:eastAsia="宋体" w:cs="宋体"/>
          <w:color w:val="auto"/>
          <w:spacing w:val="-3"/>
          <w:highlight w:val="none"/>
        </w:rPr>
        <w:t>。</w:t>
      </w:r>
    </w:p>
    <w:p w14:paraId="5E8CD2DE">
      <w:pPr>
        <w:widowControl w:val="0"/>
        <w:spacing w:line="360" w:lineRule="auto"/>
        <w:ind w:left="443" w:right="2314" w:firstLine="2"/>
        <w:rPr>
          <w:rFonts w:ascii="宋体" w:hAnsi="宋体" w:eastAsia="宋体" w:cs="宋体"/>
          <w:color w:val="auto"/>
          <w:highlight w:val="none"/>
        </w:rPr>
      </w:pPr>
      <w:r>
        <w:rPr>
          <w:rFonts w:hint="eastAsia" w:ascii="宋体" w:hAnsi="宋体" w:eastAsia="宋体" w:cs="宋体"/>
          <w:color w:val="auto"/>
          <w:spacing w:val="-8"/>
          <w:highlight w:val="none"/>
        </w:rPr>
        <w:t>(2)</w:t>
      </w:r>
      <w:r>
        <w:rPr>
          <w:rFonts w:hint="eastAsia" w:ascii="宋体" w:hAnsi="宋体" w:eastAsia="宋体" w:cs="宋体"/>
          <w:color w:val="auto"/>
          <w:spacing w:val="-7"/>
          <w:highlight w:val="none"/>
        </w:rPr>
        <w:t xml:space="preserve"> </w:t>
      </w:r>
      <w:r>
        <w:rPr>
          <w:rFonts w:hint="eastAsia" w:ascii="宋体" w:hAnsi="宋体" w:eastAsia="宋体" w:cs="宋体"/>
          <w:color w:val="auto"/>
          <w:spacing w:val="-4"/>
          <w:highlight w:val="none"/>
        </w:rPr>
        <w:t>发包人支付进度款的期限：</w:t>
      </w:r>
      <w:r>
        <w:rPr>
          <w:rFonts w:hint="eastAsia" w:ascii="宋体" w:hAnsi="宋体" w:eastAsia="宋体" w:cs="宋体"/>
          <w:color w:val="auto"/>
          <w:spacing w:val="-4"/>
          <w:highlight w:val="none"/>
          <w:u w:val="single"/>
        </w:rPr>
        <w:t>办理相关付款手续后的7天内</w:t>
      </w:r>
      <w:r>
        <w:rPr>
          <w:rFonts w:hint="eastAsia" w:ascii="宋体" w:hAnsi="宋体" w:eastAsia="宋体" w:cs="宋体"/>
          <w:color w:val="auto"/>
          <w:spacing w:val="-4"/>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6"/>
          <w:highlight w:val="none"/>
        </w:rPr>
        <w:t>发包人逾期支</w:t>
      </w:r>
      <w:r>
        <w:rPr>
          <w:rFonts w:hint="eastAsia" w:ascii="宋体" w:hAnsi="宋体" w:eastAsia="宋体" w:cs="宋体"/>
          <w:color w:val="auto"/>
          <w:spacing w:val="-5"/>
          <w:highlight w:val="none"/>
        </w:rPr>
        <w:t>付</w:t>
      </w:r>
      <w:r>
        <w:rPr>
          <w:rFonts w:hint="eastAsia" w:ascii="宋体" w:hAnsi="宋体" w:eastAsia="宋体" w:cs="宋体"/>
          <w:color w:val="auto"/>
          <w:spacing w:val="-3"/>
          <w:highlight w:val="none"/>
        </w:rPr>
        <w:t>进度款的违约金的计算方式：</w:t>
      </w:r>
      <w:r>
        <w:rPr>
          <w:rFonts w:hint="eastAsia" w:ascii="宋体" w:hAnsi="宋体" w:eastAsia="宋体" w:cs="宋体"/>
          <w:color w:val="auto"/>
          <w:spacing w:val="3"/>
          <w:highlight w:val="none"/>
          <w:u w:val="single"/>
        </w:rPr>
        <w:t xml:space="preserve">无 </w:t>
      </w:r>
      <w:r>
        <w:rPr>
          <w:rFonts w:hint="eastAsia" w:ascii="宋体" w:hAnsi="宋体" w:eastAsia="宋体" w:cs="宋体"/>
          <w:color w:val="auto"/>
          <w:spacing w:val="3"/>
          <w:highlight w:val="none"/>
        </w:rPr>
        <w:t>。</w:t>
      </w:r>
    </w:p>
    <w:p w14:paraId="286B8D3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12.4.6</w:t>
      </w:r>
      <w:r>
        <w:rPr>
          <w:rFonts w:hint="eastAsia" w:ascii="宋体" w:hAnsi="宋体" w:eastAsia="宋体" w:cs="宋体"/>
          <w:color w:val="auto"/>
          <w:spacing w:val="-1"/>
          <w:highlight w:val="none"/>
        </w:rPr>
        <w:t xml:space="preserve"> 支付分解表的编制</w:t>
      </w:r>
    </w:p>
    <w:p w14:paraId="1D736419">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 总</w:t>
      </w:r>
      <w:r>
        <w:rPr>
          <w:rFonts w:hint="eastAsia" w:ascii="宋体" w:hAnsi="宋体" w:eastAsia="宋体" w:cs="宋体"/>
          <w:color w:val="auto"/>
          <w:spacing w:val="5"/>
          <w:highlight w:val="none"/>
        </w:rPr>
        <w:t>价</w:t>
      </w:r>
      <w:r>
        <w:rPr>
          <w:rFonts w:hint="eastAsia" w:ascii="宋体" w:hAnsi="宋体" w:eastAsia="宋体" w:cs="宋体"/>
          <w:color w:val="auto"/>
          <w:spacing w:val="3"/>
          <w:highlight w:val="none"/>
        </w:rPr>
        <w:t>合同支付分解表的编制与审批：</w:t>
      </w:r>
      <w:r>
        <w:rPr>
          <w:rFonts w:hint="eastAsia" w:ascii="宋体" w:hAnsi="宋体" w:eastAsia="宋体" w:cs="宋体"/>
          <w:color w:val="auto"/>
          <w:spacing w:val="3"/>
          <w:highlight w:val="none"/>
          <w:u w:val="single"/>
        </w:rPr>
        <w:t xml:space="preserve">无 </w:t>
      </w:r>
      <w:r>
        <w:rPr>
          <w:rFonts w:hint="eastAsia" w:ascii="宋体" w:hAnsi="宋体" w:eastAsia="宋体" w:cs="宋体"/>
          <w:color w:val="auto"/>
          <w:spacing w:val="3"/>
          <w:highlight w:val="none"/>
        </w:rPr>
        <w:t>。</w:t>
      </w:r>
    </w:p>
    <w:p w14:paraId="6C783F72">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6"/>
          <w:highlight w:val="none"/>
        </w:rPr>
        <w:t>3、单价合</w:t>
      </w:r>
      <w:r>
        <w:rPr>
          <w:rFonts w:hint="eastAsia" w:ascii="宋体" w:hAnsi="宋体" w:eastAsia="宋体" w:cs="宋体"/>
          <w:color w:val="auto"/>
          <w:spacing w:val="-5"/>
          <w:highlight w:val="none"/>
        </w:rPr>
        <w:t>同</w:t>
      </w:r>
      <w:r>
        <w:rPr>
          <w:rFonts w:hint="eastAsia" w:ascii="宋体" w:hAnsi="宋体" w:eastAsia="宋体" w:cs="宋体"/>
          <w:color w:val="auto"/>
          <w:spacing w:val="-3"/>
          <w:highlight w:val="none"/>
        </w:rPr>
        <w:t>的总价项目支付分解表的编制与审批：</w:t>
      </w:r>
      <w:r>
        <w:rPr>
          <w:rFonts w:hint="eastAsia" w:ascii="宋体" w:hAnsi="宋体" w:eastAsia="宋体" w:cs="宋体"/>
          <w:color w:val="auto"/>
          <w:spacing w:val="-3"/>
          <w:highlight w:val="none"/>
          <w:u w:val="single"/>
        </w:rPr>
        <w:t>按通用条款执行</w:t>
      </w:r>
      <w:r>
        <w:rPr>
          <w:rFonts w:hint="eastAsia" w:ascii="宋体" w:hAnsi="宋体" w:eastAsia="宋体" w:cs="宋体"/>
          <w:color w:val="auto"/>
          <w:spacing w:val="-3"/>
          <w:highlight w:val="none"/>
        </w:rPr>
        <w:t>。</w:t>
      </w:r>
    </w:p>
    <w:p w14:paraId="6A900E0D">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13. 验收和工程试</w:t>
      </w:r>
      <w:r>
        <w:rPr>
          <w:rFonts w:hint="eastAsia" w:ascii="宋体" w:hAnsi="宋体" w:eastAsia="宋体" w:cs="宋体"/>
          <w:color w:val="auto"/>
          <w:spacing w:val="-1"/>
          <w:highlight w:val="none"/>
        </w:rPr>
        <w:t>车</w:t>
      </w:r>
    </w:p>
    <w:p w14:paraId="190DB83E">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13.1 分部分</w:t>
      </w:r>
      <w:r>
        <w:rPr>
          <w:rFonts w:hint="eastAsia" w:ascii="宋体" w:hAnsi="宋体" w:eastAsia="宋体" w:cs="宋体"/>
          <w:color w:val="auto"/>
          <w:spacing w:val="-1"/>
          <w:highlight w:val="none"/>
        </w:rPr>
        <w:t>项工程验收</w:t>
      </w:r>
    </w:p>
    <w:p w14:paraId="32B98C70">
      <w:pPr>
        <w:widowControl w:val="0"/>
        <w:spacing w:line="360" w:lineRule="auto"/>
        <w:ind w:left="442" w:right="263" w:firstLine="11"/>
        <w:rPr>
          <w:rFonts w:ascii="宋体" w:hAnsi="宋体" w:eastAsia="宋体" w:cs="宋体"/>
          <w:color w:val="auto"/>
          <w:highlight w:val="none"/>
        </w:rPr>
      </w:pPr>
      <w:r>
        <w:rPr>
          <w:rFonts w:hint="eastAsia" w:ascii="宋体" w:hAnsi="宋体" w:eastAsia="宋体" w:cs="宋体"/>
          <w:color w:val="auto"/>
          <w:spacing w:val="-5"/>
          <w:highlight w:val="none"/>
        </w:rPr>
        <w:t>13.1.2 监理人不能按时进行验收时，应提前</w:t>
      </w:r>
      <w:r>
        <w:rPr>
          <w:rFonts w:hint="eastAsia" w:ascii="宋体" w:hAnsi="宋体" w:eastAsia="宋体" w:cs="宋体"/>
          <w:color w:val="auto"/>
          <w:spacing w:val="-5"/>
          <w:highlight w:val="none"/>
          <w:u w:val="single"/>
        </w:rPr>
        <w:t xml:space="preserve"> 24 </w:t>
      </w:r>
      <w:r>
        <w:rPr>
          <w:rFonts w:hint="eastAsia" w:ascii="宋体" w:hAnsi="宋体" w:eastAsia="宋体" w:cs="宋体"/>
          <w:color w:val="auto"/>
          <w:spacing w:val="-5"/>
          <w:highlight w:val="none"/>
        </w:rPr>
        <w:t>小时提交书面延期要求。</w:t>
      </w:r>
      <w:r>
        <w:rPr>
          <w:rFonts w:hint="eastAsia" w:ascii="宋体" w:hAnsi="宋体" w:eastAsia="宋体" w:cs="宋体"/>
          <w:color w:val="auto"/>
          <w:spacing w:val="-10"/>
          <w:highlight w:val="none"/>
        </w:rPr>
        <w:t>关</w:t>
      </w:r>
      <w:r>
        <w:rPr>
          <w:rFonts w:hint="eastAsia" w:ascii="宋体" w:hAnsi="宋体" w:eastAsia="宋体" w:cs="宋体"/>
          <w:color w:val="auto"/>
          <w:spacing w:val="-9"/>
          <w:highlight w:val="none"/>
        </w:rPr>
        <w:t>于</w:t>
      </w:r>
      <w:r>
        <w:rPr>
          <w:rFonts w:hint="eastAsia" w:ascii="宋体" w:hAnsi="宋体" w:eastAsia="宋体" w:cs="宋体"/>
          <w:color w:val="auto"/>
          <w:spacing w:val="-5"/>
          <w:highlight w:val="none"/>
        </w:rPr>
        <w:t>延期最长不得超过：</w:t>
      </w:r>
      <w:r>
        <w:rPr>
          <w:rFonts w:hint="eastAsia" w:ascii="宋体" w:hAnsi="宋体" w:eastAsia="宋体" w:cs="宋体"/>
          <w:color w:val="auto"/>
          <w:spacing w:val="-5"/>
          <w:highlight w:val="none"/>
          <w:u w:val="single"/>
        </w:rPr>
        <w:t xml:space="preserve">48 </w:t>
      </w:r>
      <w:r>
        <w:rPr>
          <w:rFonts w:hint="eastAsia" w:ascii="宋体" w:hAnsi="宋体" w:eastAsia="宋体" w:cs="宋体"/>
          <w:color w:val="auto"/>
          <w:spacing w:val="-5"/>
          <w:highlight w:val="none"/>
        </w:rPr>
        <w:t>小时。</w:t>
      </w:r>
    </w:p>
    <w:p w14:paraId="6322C0F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.2 竣工验收</w:t>
      </w:r>
    </w:p>
    <w:p w14:paraId="4CD93E0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0"/>
          <w:highlight w:val="none"/>
        </w:rPr>
        <w:t>1</w:t>
      </w:r>
      <w:r>
        <w:rPr>
          <w:rFonts w:hint="eastAsia" w:ascii="宋体" w:hAnsi="宋体" w:eastAsia="宋体" w:cs="宋体"/>
          <w:color w:val="auto"/>
          <w:spacing w:val="-9"/>
          <w:highlight w:val="none"/>
        </w:rPr>
        <w:t>3</w:t>
      </w:r>
      <w:r>
        <w:rPr>
          <w:rFonts w:hint="eastAsia" w:ascii="宋体" w:hAnsi="宋体" w:eastAsia="宋体" w:cs="宋体"/>
          <w:color w:val="auto"/>
          <w:spacing w:val="-5"/>
          <w:highlight w:val="none"/>
        </w:rPr>
        <w:t>.2.2 竣工验收程序</w:t>
      </w:r>
    </w:p>
    <w:p w14:paraId="3D0857AD">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关于竣工验收程序</w:t>
      </w:r>
      <w:r>
        <w:rPr>
          <w:rFonts w:hint="eastAsia" w:ascii="宋体" w:hAnsi="宋体" w:eastAsia="宋体" w:cs="宋体"/>
          <w:color w:val="auto"/>
          <w:highlight w:val="none"/>
        </w:rPr>
        <w:t>的约定：</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5E846FAC">
      <w:pPr>
        <w:widowControl w:val="0"/>
        <w:spacing w:line="360" w:lineRule="auto"/>
        <w:ind w:left="455" w:right="211" w:hanging="12"/>
        <w:rPr>
          <w:rFonts w:ascii="宋体" w:hAnsi="宋体" w:eastAsia="宋体" w:cs="宋体"/>
          <w:color w:val="auto"/>
          <w:highlight w:val="none"/>
        </w:rPr>
      </w:pPr>
      <w:r>
        <w:rPr>
          <w:rFonts w:hint="eastAsia" w:ascii="宋体" w:hAnsi="宋体" w:eastAsia="宋体" w:cs="宋体"/>
          <w:color w:val="auto"/>
          <w:spacing w:val="-1"/>
          <w:highlight w:val="none"/>
        </w:rPr>
        <w:t>发包人不按照本项约定组织竣工验收、颁发工程接收证书的违约金的计算方法：</w:t>
      </w:r>
      <w:r>
        <w:rPr>
          <w:rFonts w:hint="eastAsia" w:ascii="宋体" w:hAnsi="宋体" w:eastAsia="宋体" w:cs="宋体"/>
          <w:color w:val="auto"/>
          <w:spacing w:val="3"/>
          <w:highlight w:val="none"/>
          <w:u w:val="single"/>
        </w:rPr>
        <w:t xml:space="preserve"> 无 </w:t>
      </w:r>
      <w:r>
        <w:rPr>
          <w:rFonts w:hint="eastAsia" w:ascii="宋体" w:hAnsi="宋体" w:eastAsia="宋体" w:cs="宋体"/>
          <w:color w:val="auto"/>
          <w:spacing w:val="3"/>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w:t>
      </w:r>
      <w:r>
        <w:rPr>
          <w:rFonts w:hint="eastAsia" w:ascii="宋体" w:hAnsi="宋体" w:eastAsia="宋体" w:cs="宋体"/>
          <w:color w:val="auto"/>
          <w:spacing w:val="-4"/>
          <w:highlight w:val="none"/>
        </w:rPr>
        <w:t>3.2.5 移交、接收全部与部分工</w:t>
      </w:r>
      <w:r>
        <w:rPr>
          <w:rFonts w:hint="eastAsia" w:ascii="宋体" w:hAnsi="宋体" w:eastAsia="宋体" w:cs="宋体"/>
          <w:color w:val="auto"/>
          <w:spacing w:val="-2"/>
          <w:highlight w:val="none"/>
        </w:rPr>
        <w:t>程</w:t>
      </w:r>
    </w:p>
    <w:p w14:paraId="6FF984A9">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
          <w:highlight w:val="none"/>
        </w:rPr>
        <w:t>承包人</w:t>
      </w:r>
      <w:r>
        <w:rPr>
          <w:rFonts w:hint="eastAsia" w:ascii="宋体" w:hAnsi="宋体" w:eastAsia="宋体" w:cs="宋体"/>
          <w:color w:val="auto"/>
          <w:highlight w:val="none"/>
        </w:rPr>
        <w:t>向发包人移交工程的期限：</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524EB474">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发包人</w:t>
      </w:r>
      <w:r>
        <w:rPr>
          <w:rFonts w:hint="eastAsia" w:ascii="宋体" w:hAnsi="宋体" w:eastAsia="宋体" w:cs="宋体"/>
          <w:color w:val="auto"/>
          <w:spacing w:val="-3"/>
          <w:highlight w:val="none"/>
        </w:rPr>
        <w:t>未按本合同约定接收全部或部分工程的，违约金的计算方法为：</w:t>
      </w:r>
      <w:r>
        <w:rPr>
          <w:rFonts w:hint="eastAsia" w:ascii="宋体" w:hAnsi="宋体" w:eastAsia="宋体" w:cs="宋体"/>
          <w:color w:val="auto"/>
          <w:spacing w:val="-3"/>
          <w:highlight w:val="none"/>
          <w:u w:val="single"/>
        </w:rPr>
        <w:t>无</w:t>
      </w:r>
      <w:r>
        <w:rPr>
          <w:rFonts w:hint="eastAsia" w:ascii="宋体" w:hAnsi="宋体" w:eastAsia="宋体" w:cs="宋体"/>
          <w:color w:val="auto"/>
          <w:spacing w:val="-3"/>
          <w:highlight w:val="none"/>
        </w:rPr>
        <w:t>。</w:t>
      </w:r>
    </w:p>
    <w:p w14:paraId="7464C706">
      <w:pPr>
        <w:widowControl w:val="0"/>
        <w:spacing w:line="360" w:lineRule="auto"/>
        <w:ind w:left="26" w:right="74" w:firstLine="414"/>
        <w:rPr>
          <w:rFonts w:ascii="宋体" w:hAnsi="宋体" w:eastAsia="宋体" w:cs="宋体"/>
          <w:color w:val="auto"/>
          <w:highlight w:val="none"/>
        </w:rPr>
      </w:pPr>
      <w:r>
        <w:rPr>
          <w:rFonts w:hint="eastAsia" w:ascii="宋体" w:hAnsi="宋体" w:eastAsia="宋体" w:cs="宋体"/>
          <w:color w:val="auto"/>
          <w:spacing w:val="-4"/>
          <w:highlight w:val="none"/>
        </w:rPr>
        <w:t>承包人未按时移交工程的，违</w:t>
      </w:r>
      <w:r>
        <w:rPr>
          <w:rFonts w:hint="eastAsia" w:ascii="宋体" w:hAnsi="宋体" w:eastAsia="宋体" w:cs="宋体"/>
          <w:color w:val="auto"/>
          <w:spacing w:val="-2"/>
          <w:highlight w:val="none"/>
        </w:rPr>
        <w:t>约金的计算方法为：</w:t>
      </w:r>
      <w:r>
        <w:rPr>
          <w:rFonts w:hint="eastAsia" w:ascii="宋体" w:hAnsi="宋体" w:eastAsia="宋体" w:cs="宋体"/>
          <w:color w:val="auto"/>
          <w:spacing w:val="-2"/>
          <w:highlight w:val="none"/>
          <w:u w:val="single"/>
        </w:rPr>
        <w:t xml:space="preserve">  无</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1C2D469B">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.3 工程试车</w:t>
      </w:r>
    </w:p>
    <w:p w14:paraId="1EC0CB0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13.3.1 试车程</w:t>
      </w:r>
      <w:r>
        <w:rPr>
          <w:rFonts w:hint="eastAsia" w:ascii="宋体" w:hAnsi="宋体" w:eastAsia="宋体" w:cs="宋体"/>
          <w:color w:val="auto"/>
          <w:spacing w:val="-1"/>
          <w:highlight w:val="none"/>
        </w:rPr>
        <w:t>序</w:t>
      </w:r>
    </w:p>
    <w:p w14:paraId="52C1184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7"/>
          <w:highlight w:val="none"/>
        </w:rPr>
        <w:t>工程试车内容：</w:t>
      </w:r>
      <w:r>
        <w:rPr>
          <w:rFonts w:hint="eastAsia" w:ascii="宋体" w:hAnsi="宋体" w:eastAsia="宋体" w:cs="宋体"/>
          <w:color w:val="auto"/>
          <w:spacing w:val="-7"/>
          <w:highlight w:val="none"/>
          <w:u w:val="single"/>
        </w:rPr>
        <w:t>按通用条款执行</w:t>
      </w:r>
      <w:r>
        <w:rPr>
          <w:rFonts w:hint="eastAsia" w:ascii="宋体" w:hAnsi="宋体" w:eastAsia="宋体" w:cs="宋体"/>
          <w:color w:val="auto"/>
          <w:spacing w:val="-6"/>
          <w:highlight w:val="none"/>
        </w:rPr>
        <w:t>。</w:t>
      </w:r>
    </w:p>
    <w:p w14:paraId="593FF09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(1)</w:t>
      </w:r>
      <w:r>
        <w:rPr>
          <w:rFonts w:hint="eastAsia" w:ascii="宋体" w:hAnsi="宋体" w:eastAsia="宋体" w:cs="宋体"/>
          <w:color w:val="auto"/>
          <w:spacing w:val="3"/>
          <w:highlight w:val="none"/>
        </w:rPr>
        <w:t xml:space="preserve"> 单机无负荷试车费用由</w:t>
      </w:r>
      <w:r>
        <w:rPr>
          <w:rFonts w:hint="eastAsia" w:ascii="宋体" w:hAnsi="宋体" w:eastAsia="宋体" w:cs="宋体"/>
          <w:color w:val="auto"/>
          <w:spacing w:val="3"/>
          <w:highlight w:val="none"/>
          <w:u w:val="single"/>
        </w:rPr>
        <w:t>承包人</w:t>
      </w:r>
      <w:r>
        <w:rPr>
          <w:rFonts w:hint="eastAsia" w:ascii="宋体" w:hAnsi="宋体" w:eastAsia="宋体" w:cs="宋体"/>
          <w:color w:val="auto"/>
          <w:spacing w:val="3"/>
          <w:highlight w:val="none"/>
        </w:rPr>
        <w:t>承担；</w:t>
      </w:r>
    </w:p>
    <w:p w14:paraId="01FA55EA">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无负荷联动试车费用由</w:t>
      </w:r>
      <w:r>
        <w:rPr>
          <w:rFonts w:hint="eastAsia" w:ascii="宋体" w:hAnsi="宋体" w:eastAsia="宋体" w:cs="宋体"/>
          <w:color w:val="auto"/>
          <w:spacing w:val="4"/>
          <w:highlight w:val="none"/>
          <w:u w:val="single"/>
        </w:rPr>
        <w:t>承包人</w:t>
      </w:r>
      <w:r>
        <w:rPr>
          <w:rFonts w:hint="eastAsia" w:ascii="宋体" w:hAnsi="宋体" w:eastAsia="宋体" w:cs="宋体"/>
          <w:color w:val="auto"/>
          <w:spacing w:val="4"/>
          <w:highlight w:val="none"/>
        </w:rPr>
        <w:t>承担</w:t>
      </w:r>
      <w:r>
        <w:rPr>
          <w:rFonts w:hint="eastAsia" w:ascii="宋体" w:hAnsi="宋体" w:eastAsia="宋体" w:cs="宋体"/>
          <w:color w:val="auto"/>
          <w:spacing w:val="2"/>
          <w:highlight w:val="none"/>
        </w:rPr>
        <w:t>。</w:t>
      </w:r>
    </w:p>
    <w:p w14:paraId="791A7859">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13.3.3 投料试</w:t>
      </w:r>
      <w:r>
        <w:rPr>
          <w:rFonts w:hint="eastAsia" w:ascii="宋体" w:hAnsi="宋体" w:eastAsia="宋体" w:cs="宋体"/>
          <w:color w:val="auto"/>
          <w:spacing w:val="-1"/>
          <w:highlight w:val="none"/>
        </w:rPr>
        <w:t>车</w:t>
      </w:r>
    </w:p>
    <w:p w14:paraId="0C7E92E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2"/>
          <w:highlight w:val="none"/>
        </w:rPr>
        <w:t>关</w:t>
      </w:r>
      <w:r>
        <w:rPr>
          <w:rFonts w:hint="eastAsia" w:ascii="宋体" w:hAnsi="宋体" w:eastAsia="宋体" w:cs="宋体"/>
          <w:color w:val="auto"/>
          <w:spacing w:val="-11"/>
          <w:highlight w:val="none"/>
        </w:rPr>
        <w:t>于</w:t>
      </w:r>
      <w:r>
        <w:rPr>
          <w:rFonts w:hint="eastAsia" w:ascii="宋体" w:hAnsi="宋体" w:eastAsia="宋体" w:cs="宋体"/>
          <w:color w:val="auto"/>
          <w:spacing w:val="-6"/>
          <w:highlight w:val="none"/>
        </w:rPr>
        <w:t>投料试车相关事项的约定：</w:t>
      </w:r>
      <w:r>
        <w:rPr>
          <w:rFonts w:hint="eastAsia" w:ascii="宋体" w:hAnsi="宋体" w:eastAsia="宋体" w:cs="宋体"/>
          <w:color w:val="auto"/>
          <w:spacing w:val="-6"/>
          <w:highlight w:val="none"/>
          <w:u w:val="single"/>
        </w:rPr>
        <w:t>无</w:t>
      </w:r>
      <w:r>
        <w:rPr>
          <w:rFonts w:hint="eastAsia" w:ascii="宋体" w:hAnsi="宋体" w:eastAsia="宋体" w:cs="宋体"/>
          <w:color w:val="auto"/>
          <w:spacing w:val="-6"/>
          <w:highlight w:val="none"/>
        </w:rPr>
        <w:t>。</w:t>
      </w:r>
    </w:p>
    <w:p w14:paraId="0663C1FF">
      <w:pPr>
        <w:widowControl w:val="0"/>
        <w:spacing w:line="360" w:lineRule="auto"/>
        <w:ind w:left="455"/>
        <w:outlineLvl w:val="0"/>
        <w:rPr>
          <w:rFonts w:ascii="宋体" w:hAnsi="宋体" w:eastAsia="宋体" w:cs="宋体"/>
          <w:color w:val="auto"/>
          <w:highlight w:val="none"/>
        </w:rPr>
      </w:pPr>
      <w:bookmarkStart w:id="47" w:name="_Toc8207"/>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3</w:t>
      </w:r>
      <w:r>
        <w:rPr>
          <w:rFonts w:hint="eastAsia" w:ascii="宋体" w:hAnsi="宋体" w:eastAsia="宋体" w:cs="宋体"/>
          <w:color w:val="auto"/>
          <w:spacing w:val="-2"/>
          <w:highlight w:val="none"/>
        </w:rPr>
        <w:t>.6 竣工退场</w:t>
      </w:r>
      <w:bookmarkEnd w:id="47"/>
    </w:p>
    <w:p w14:paraId="36A36637">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13.6.1 竣工退</w:t>
      </w:r>
      <w:r>
        <w:rPr>
          <w:rFonts w:hint="eastAsia" w:ascii="宋体" w:hAnsi="宋体" w:eastAsia="宋体" w:cs="宋体"/>
          <w:color w:val="auto"/>
          <w:spacing w:val="-1"/>
          <w:highlight w:val="none"/>
        </w:rPr>
        <w:t>场</w:t>
      </w:r>
    </w:p>
    <w:p w14:paraId="493642F3">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5"/>
          <w:highlight w:val="none"/>
        </w:rPr>
        <w:t>承包人完成竣工退场的期限：</w:t>
      </w:r>
      <w:r>
        <w:rPr>
          <w:rFonts w:hint="eastAsia" w:ascii="宋体" w:hAnsi="宋体" w:eastAsia="宋体" w:cs="宋体"/>
          <w:color w:val="auto"/>
          <w:spacing w:val="-5"/>
          <w:highlight w:val="none"/>
          <w:u w:val="single"/>
        </w:rPr>
        <w:t>竣工验收合格后</w:t>
      </w:r>
      <w:r>
        <w:rPr>
          <w:rFonts w:hint="eastAsia" w:ascii="宋体" w:hAnsi="宋体" w:eastAsia="宋体" w:cs="宋体"/>
          <w:color w:val="auto"/>
          <w:spacing w:val="-3"/>
          <w:highlight w:val="none"/>
        </w:rPr>
        <w:t>。</w:t>
      </w:r>
    </w:p>
    <w:p w14:paraId="70C998B4">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14</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竣工结算</w:t>
      </w:r>
    </w:p>
    <w:p w14:paraId="04A34A9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14.1 竣工结算申</w:t>
      </w:r>
      <w:r>
        <w:rPr>
          <w:rFonts w:hint="eastAsia" w:ascii="宋体" w:hAnsi="宋体" w:eastAsia="宋体" w:cs="宋体"/>
          <w:color w:val="auto"/>
          <w:spacing w:val="-1"/>
          <w:highlight w:val="none"/>
        </w:rPr>
        <w:t>请</w:t>
      </w:r>
    </w:p>
    <w:p w14:paraId="2CF6D876">
      <w:pPr>
        <w:widowControl w:val="0"/>
        <w:spacing w:line="358" w:lineRule="auto"/>
        <w:ind w:firstLine="441" w:firstLineChars="210"/>
        <w:rPr>
          <w:rFonts w:ascii="宋体" w:hAnsi="宋体" w:eastAsia="宋体" w:cs="宋体"/>
          <w:color w:val="auto"/>
          <w:highlight w:val="none"/>
          <w:u w:val="single"/>
        </w:rPr>
      </w:pPr>
      <w:r>
        <w:rPr>
          <w:rFonts w:hint="eastAsia" w:ascii="宋体" w:hAnsi="宋体" w:eastAsia="宋体" w:cs="宋体"/>
          <w:color w:val="auto"/>
          <w:highlight w:val="none"/>
          <w:u w:val="none"/>
        </w:rPr>
        <w:t>承包人提交竣工结算申请单的期限</w:t>
      </w:r>
      <w:r>
        <w:rPr>
          <w:rFonts w:hint="eastAsia" w:ascii="宋体" w:hAnsi="宋体" w:eastAsia="宋体" w:cs="宋体"/>
          <w:color w:val="auto"/>
          <w:highlight w:val="none"/>
          <w:u w:val="single"/>
        </w:rPr>
        <w:t>：</w:t>
      </w:r>
      <w:r>
        <w:rPr>
          <w:rFonts w:ascii="宋体" w:hAnsi="宋体" w:eastAsia="宋体" w:cs="宋体"/>
          <w:color w:val="auto"/>
          <w:highlight w:val="none"/>
          <w:u w:val="single"/>
        </w:rPr>
        <w:t>政府投资或以政府投资为主的工程项目，在竣工</w:t>
      </w:r>
      <w:r>
        <w:rPr>
          <w:rFonts w:hint="eastAsia" w:ascii="宋体" w:hAnsi="宋体" w:eastAsia="宋体" w:cs="宋体"/>
          <w:color w:val="auto"/>
          <w:highlight w:val="none"/>
          <w:u w:val="single"/>
        </w:rPr>
        <w:t>（完工）</w:t>
      </w:r>
      <w:r>
        <w:rPr>
          <w:rFonts w:ascii="宋体" w:hAnsi="宋体" w:eastAsia="宋体" w:cs="宋体"/>
          <w:color w:val="auto"/>
          <w:highlight w:val="none"/>
          <w:u w:val="single"/>
        </w:rPr>
        <w:t>验收合格交付使用后</w:t>
      </w:r>
      <w:r>
        <w:rPr>
          <w:rFonts w:hint="eastAsia" w:ascii="宋体" w:hAnsi="宋体" w:eastAsia="宋体" w:cs="宋体"/>
          <w:color w:val="auto"/>
          <w:highlight w:val="none"/>
          <w:u w:val="single"/>
          <w:lang w:eastAsia="zh-CN"/>
        </w:rPr>
        <w:t>三</w:t>
      </w:r>
      <w:r>
        <w:rPr>
          <w:rFonts w:ascii="宋体" w:hAnsi="宋体" w:eastAsia="宋体" w:cs="宋体"/>
          <w:color w:val="auto"/>
          <w:highlight w:val="none"/>
          <w:u w:val="single"/>
        </w:rPr>
        <w:t>个月内，必须组织工程项目结算，将完整的工程结算资料报送县财政</w:t>
      </w:r>
      <w:r>
        <w:rPr>
          <w:rFonts w:hint="eastAsia" w:ascii="宋体" w:hAnsi="宋体" w:eastAsia="宋体" w:cs="宋体"/>
          <w:color w:val="auto"/>
          <w:highlight w:val="none"/>
          <w:u w:val="single"/>
        </w:rPr>
        <w:t>局</w:t>
      </w:r>
      <w:r>
        <w:rPr>
          <w:rFonts w:ascii="宋体" w:hAnsi="宋体" w:eastAsia="宋体" w:cs="宋体"/>
          <w:color w:val="auto"/>
          <w:highlight w:val="none"/>
          <w:u w:val="single"/>
        </w:rPr>
        <w:t>进行结算审核</w:t>
      </w:r>
      <w:r>
        <w:rPr>
          <w:rFonts w:hint="eastAsia" w:ascii="宋体" w:hAnsi="宋体" w:eastAsia="宋体" w:cs="宋体"/>
          <w:color w:val="auto"/>
          <w:highlight w:val="none"/>
          <w:u w:val="single"/>
        </w:rPr>
        <w:t>，并作出资料真实性和完整性承诺</w:t>
      </w:r>
      <w:r>
        <w:rPr>
          <w:rFonts w:ascii="宋体" w:hAnsi="宋体" w:eastAsia="宋体" w:cs="宋体"/>
          <w:color w:val="auto"/>
          <w:highlight w:val="none"/>
          <w:u w:val="single"/>
        </w:rPr>
        <w:t>。</w:t>
      </w:r>
    </w:p>
    <w:p w14:paraId="6AEECFE3">
      <w:pPr>
        <w:widowControl w:val="0"/>
        <w:spacing w:line="360" w:lineRule="auto"/>
        <w:ind w:left="19" w:firstLine="420"/>
        <w:rPr>
          <w:color w:val="auto"/>
        </w:rPr>
      </w:pPr>
      <w:r>
        <w:rPr>
          <w:rFonts w:hint="eastAsia" w:ascii="宋体" w:hAnsi="宋体" w:eastAsia="宋体" w:cs="宋体"/>
          <w:color w:val="auto"/>
          <w:spacing w:val="-6"/>
          <w:highlight w:val="none"/>
        </w:rPr>
        <w:t>承包人</w:t>
      </w:r>
      <w:r>
        <w:rPr>
          <w:rFonts w:hint="eastAsia" w:ascii="宋体" w:hAnsi="宋体" w:eastAsia="宋体" w:cs="宋体"/>
          <w:color w:val="auto"/>
          <w:spacing w:val="-6"/>
          <w:highlight w:val="none"/>
          <w:lang w:eastAsia="zh-CN"/>
        </w:rPr>
        <w:t>未按照规定时间送结算申请单</w:t>
      </w:r>
      <w:r>
        <w:rPr>
          <w:rFonts w:hint="eastAsia" w:ascii="宋体" w:hAnsi="宋体" w:eastAsia="宋体" w:cs="宋体"/>
          <w:color w:val="auto"/>
          <w:spacing w:val="-6"/>
          <w:highlight w:val="none"/>
        </w:rPr>
        <w:t>的</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担方式和计算方法：</w:t>
      </w:r>
      <w:r>
        <w:rPr>
          <w:rFonts w:hint="eastAsia" w:ascii="宋体" w:hAnsi="宋体" w:eastAsia="宋体" w:cs="宋体"/>
          <w:color w:val="auto"/>
          <w:spacing w:val="-3"/>
          <w:highlight w:val="none"/>
          <w:u w:val="single"/>
        </w:rPr>
        <w:t>每拖延一天支付给发包人最终结算总价的0.</w:t>
      </w:r>
      <w:r>
        <w:rPr>
          <w:rFonts w:hint="eastAsia" w:ascii="宋体" w:hAnsi="宋体" w:eastAsia="宋体" w:cs="宋体"/>
          <w:color w:val="auto"/>
          <w:spacing w:val="2"/>
          <w:highlight w:val="none"/>
          <w:u w:val="single"/>
        </w:rPr>
        <w:t>4‰/天的违约金。误</w:t>
      </w:r>
      <w:r>
        <w:rPr>
          <w:rFonts w:hint="eastAsia" w:ascii="宋体" w:hAnsi="宋体" w:eastAsia="宋体" w:cs="宋体"/>
          <w:color w:val="auto"/>
          <w:spacing w:val="1"/>
          <w:highlight w:val="none"/>
          <w:u w:val="single"/>
        </w:rPr>
        <w:t>期时间</w:t>
      </w:r>
      <w:r>
        <w:rPr>
          <w:rFonts w:hint="eastAsia" w:ascii="宋体" w:hAnsi="宋体" w:eastAsia="宋体" w:cs="宋体"/>
          <w:color w:val="auto"/>
          <w:spacing w:val="1"/>
          <w:highlight w:val="none"/>
          <w:u w:val="single"/>
          <w:lang w:eastAsia="zh-CN"/>
        </w:rPr>
        <w:t>以</w:t>
      </w:r>
      <w:r>
        <w:rPr>
          <w:rFonts w:ascii="宋体" w:hAnsi="宋体" w:eastAsia="宋体" w:cs="宋体"/>
          <w:color w:val="auto"/>
          <w:highlight w:val="none"/>
          <w:u w:val="single"/>
        </w:rPr>
        <w:t>竣工</w:t>
      </w:r>
      <w:r>
        <w:rPr>
          <w:rFonts w:hint="eastAsia" w:ascii="宋体" w:hAnsi="宋体" w:eastAsia="宋体" w:cs="宋体"/>
          <w:color w:val="auto"/>
          <w:highlight w:val="none"/>
          <w:u w:val="single"/>
        </w:rPr>
        <w:t>（完工）</w:t>
      </w:r>
      <w:r>
        <w:rPr>
          <w:rFonts w:ascii="宋体" w:hAnsi="宋体" w:eastAsia="宋体" w:cs="宋体"/>
          <w:color w:val="auto"/>
          <w:highlight w:val="none"/>
          <w:u w:val="single"/>
        </w:rPr>
        <w:t>验收合格交付使用后</w:t>
      </w:r>
      <w:r>
        <w:rPr>
          <w:rFonts w:hint="eastAsia" w:ascii="宋体" w:hAnsi="宋体" w:eastAsia="宋体" w:cs="宋体"/>
          <w:color w:val="auto"/>
          <w:highlight w:val="none"/>
          <w:u w:val="single"/>
          <w:lang w:eastAsia="zh-CN"/>
        </w:rPr>
        <w:t>三</w:t>
      </w:r>
      <w:r>
        <w:rPr>
          <w:rFonts w:ascii="宋体" w:hAnsi="宋体" w:eastAsia="宋体" w:cs="宋体"/>
          <w:color w:val="auto"/>
          <w:highlight w:val="none"/>
          <w:u w:val="single"/>
        </w:rPr>
        <w:t>个月</w:t>
      </w:r>
      <w:r>
        <w:rPr>
          <w:rFonts w:hint="eastAsia" w:ascii="宋体" w:hAnsi="宋体" w:eastAsia="宋体" w:cs="宋体"/>
          <w:color w:val="auto"/>
          <w:highlight w:val="none"/>
          <w:u w:val="single"/>
          <w:lang w:eastAsia="zh-CN"/>
        </w:rPr>
        <w:t>后开始计</w:t>
      </w:r>
      <w:r>
        <w:rPr>
          <w:rFonts w:hint="eastAsia" w:ascii="宋体" w:hAnsi="宋体" w:eastAsia="宋体" w:cs="宋体"/>
          <w:color w:val="auto"/>
          <w:spacing w:val="3"/>
          <w:highlight w:val="none"/>
          <w:u w:val="single"/>
        </w:rPr>
        <w:t>。违约金最高限额为整个工程总价</w:t>
      </w:r>
      <w:r>
        <w:rPr>
          <w:rFonts w:hint="eastAsia" w:ascii="宋体" w:hAnsi="宋体" w:eastAsia="宋体" w:cs="宋体"/>
          <w:color w:val="auto"/>
          <w:spacing w:val="-14"/>
          <w:highlight w:val="none"/>
          <w:u w:val="single"/>
        </w:rPr>
        <w:t>款</w:t>
      </w:r>
      <w:r>
        <w:rPr>
          <w:rFonts w:hint="eastAsia" w:ascii="宋体" w:hAnsi="宋体" w:eastAsia="宋体" w:cs="宋体"/>
          <w:color w:val="auto"/>
          <w:spacing w:val="-9"/>
          <w:highlight w:val="none"/>
          <w:u w:val="single"/>
        </w:rPr>
        <w:t>的2</w:t>
      </w:r>
      <w:r>
        <w:rPr>
          <w:rFonts w:hint="eastAsia" w:ascii="宋体" w:hAnsi="宋体" w:eastAsia="宋体" w:cs="宋体"/>
          <w:color w:val="auto"/>
          <w:spacing w:val="2"/>
          <w:highlight w:val="none"/>
          <w:u w:val="single"/>
          <w:lang w:val="en-US" w:eastAsia="zh-CN"/>
        </w:rPr>
        <w:t>%</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9"/>
          <w:highlight w:val="none"/>
        </w:rPr>
        <w:t>。</w:t>
      </w:r>
    </w:p>
    <w:p w14:paraId="1D4789FA">
      <w:pPr>
        <w:widowControl w:val="0"/>
        <w:spacing w:line="358" w:lineRule="auto"/>
        <w:ind w:firstLine="436" w:firstLineChars="210"/>
        <w:rPr>
          <w:rFonts w:ascii="宋体" w:hAnsi="宋体" w:eastAsia="宋体" w:cs="宋体"/>
          <w:color w:val="auto"/>
          <w:highlight w:val="none"/>
        </w:rPr>
      </w:pPr>
      <w:r>
        <w:rPr>
          <w:rFonts w:ascii="宋体" w:hAnsi="宋体" w:eastAsia="宋体" w:cs="宋体"/>
          <w:color w:val="auto"/>
          <w:spacing w:val="-1"/>
          <w:highlight w:val="none"/>
        </w:rPr>
        <w:t>竣工</w:t>
      </w:r>
      <w:r>
        <w:rPr>
          <w:rFonts w:ascii="宋体" w:hAnsi="宋体" w:eastAsia="宋体" w:cs="宋体"/>
          <w:color w:val="auto"/>
          <w:highlight w:val="none"/>
        </w:rPr>
        <w:t>结算申请单应包括的内容：</w:t>
      </w:r>
      <w:r>
        <w:rPr>
          <w:rFonts w:ascii="宋体" w:hAnsi="宋体" w:eastAsia="宋体" w:cs="宋体"/>
          <w:color w:val="auto"/>
          <w:highlight w:val="none"/>
          <w:u w:val="single"/>
        </w:rPr>
        <w:t>竣工结算由承包人提交相关结算资料(主要包括合同、工</w:t>
      </w:r>
      <w:r>
        <w:rPr>
          <w:rFonts w:ascii="宋体" w:hAnsi="宋体" w:eastAsia="宋体" w:cs="宋体"/>
          <w:color w:val="auto"/>
          <w:spacing w:val="-4"/>
          <w:highlight w:val="none"/>
          <w:u w:val="single"/>
        </w:rPr>
        <w:t>程量计算书</w:t>
      </w:r>
      <w:r>
        <w:rPr>
          <w:rFonts w:ascii="宋体" w:hAnsi="宋体" w:eastAsia="宋体" w:cs="宋体"/>
          <w:color w:val="auto"/>
          <w:spacing w:val="-3"/>
          <w:highlight w:val="none"/>
          <w:u w:val="single"/>
        </w:rPr>
        <w:t>、</w:t>
      </w:r>
      <w:r>
        <w:rPr>
          <w:rFonts w:ascii="宋体" w:hAnsi="宋体" w:eastAsia="宋体" w:cs="宋体"/>
          <w:color w:val="auto"/>
          <w:spacing w:val="-2"/>
          <w:highlight w:val="none"/>
          <w:u w:val="single"/>
        </w:rPr>
        <w:t>结算书、变更设计通知单、签证单、竣工图) 齐全后经监理初审、</w:t>
      </w:r>
      <w:r>
        <w:rPr>
          <w:rFonts w:hint="eastAsia" w:ascii="宋体" w:hAnsi="宋体" w:eastAsia="宋体" w:cs="宋体"/>
          <w:color w:val="auto"/>
          <w:spacing w:val="-6"/>
          <w:highlight w:val="none"/>
          <w:u w:val="single"/>
        </w:rPr>
        <w:t>经发</w:t>
      </w:r>
      <w:r>
        <w:rPr>
          <w:rFonts w:hint="eastAsia" w:ascii="宋体" w:hAnsi="宋体" w:eastAsia="宋体" w:cs="宋体"/>
          <w:color w:val="auto"/>
          <w:spacing w:val="-5"/>
          <w:highlight w:val="none"/>
          <w:u w:val="single"/>
        </w:rPr>
        <w:t>包</w:t>
      </w:r>
      <w:r>
        <w:rPr>
          <w:rFonts w:hint="eastAsia" w:ascii="宋体" w:hAnsi="宋体" w:eastAsia="宋体" w:cs="宋体"/>
          <w:color w:val="auto"/>
          <w:spacing w:val="-3"/>
          <w:highlight w:val="none"/>
          <w:u w:val="single"/>
        </w:rPr>
        <w:t>人审定后方可办理工程结算或竣工结算，最终结算以</w:t>
      </w:r>
      <w:r>
        <w:rPr>
          <w:rFonts w:hint="eastAsia" w:ascii="宋体" w:hAnsi="宋体" w:eastAsia="宋体" w:cs="宋体"/>
          <w:color w:val="auto"/>
          <w:spacing w:val="-3"/>
          <w:highlight w:val="none"/>
          <w:u w:val="single"/>
          <w:lang w:eastAsia="zh-CN"/>
        </w:rPr>
        <w:t>临桂区</w:t>
      </w:r>
      <w:r>
        <w:rPr>
          <w:rFonts w:hint="eastAsia" w:ascii="宋体" w:hAnsi="宋体" w:eastAsia="宋体" w:cs="宋体"/>
          <w:color w:val="auto"/>
          <w:spacing w:val="-3"/>
          <w:highlight w:val="none"/>
          <w:u w:val="single"/>
        </w:rPr>
        <w:t>财政局审定结果为准”。</w:t>
      </w:r>
    </w:p>
    <w:p w14:paraId="04FC6DE0">
      <w:pPr>
        <w:widowControl w:val="0"/>
        <w:spacing w:line="360" w:lineRule="auto"/>
        <w:ind w:left="21" w:right="58" w:firstLine="419"/>
        <w:rPr>
          <w:rFonts w:ascii="宋体" w:hAnsi="宋体" w:eastAsia="宋体" w:cs="宋体"/>
          <w:color w:val="auto"/>
          <w:highlight w:val="none"/>
        </w:rPr>
      </w:pPr>
      <w:r>
        <w:rPr>
          <w:rFonts w:hint="eastAsia" w:ascii="宋体" w:hAnsi="宋体" w:eastAsia="宋体" w:cs="宋体"/>
          <w:color w:val="auto"/>
          <w:spacing w:val="-1"/>
          <w:highlight w:val="none"/>
        </w:rPr>
        <w:t>承</w:t>
      </w:r>
      <w:r>
        <w:rPr>
          <w:rFonts w:hint="eastAsia" w:ascii="宋体" w:hAnsi="宋体" w:eastAsia="宋体" w:cs="宋体"/>
          <w:color w:val="auto"/>
          <w:highlight w:val="none"/>
        </w:rPr>
        <w:t>包人未按本项约定的期限和内容提交竣工付款申请单或者未按审核部门要求提交修正后</w:t>
      </w:r>
      <w:r>
        <w:rPr>
          <w:rFonts w:hint="eastAsia" w:ascii="宋体" w:hAnsi="宋体" w:eastAsia="宋体" w:cs="宋体"/>
          <w:color w:val="auto"/>
          <w:spacing w:val="-6"/>
          <w:highlight w:val="none"/>
        </w:rPr>
        <w:t>的竣工付款申请单</w:t>
      </w: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经发包人催促后14天内仍未提交或者没有明确答复的，发包人有权根据已</w:t>
      </w:r>
      <w:r>
        <w:rPr>
          <w:rFonts w:hint="eastAsia" w:ascii="宋体" w:hAnsi="宋体" w:eastAsia="宋体" w:cs="宋体"/>
          <w:color w:val="auto"/>
          <w:spacing w:val="-1"/>
          <w:highlight w:val="none"/>
        </w:rPr>
        <w:t>有资</w:t>
      </w:r>
      <w:r>
        <w:rPr>
          <w:rFonts w:hint="eastAsia" w:ascii="宋体" w:hAnsi="宋体" w:eastAsia="宋体" w:cs="宋体"/>
          <w:color w:val="auto"/>
          <w:highlight w:val="none"/>
        </w:rPr>
        <w:t>料进行审查，审查确定的竣工结算合同总价和竣工付款金额视同是经承包人认可的工程竣</w:t>
      </w:r>
      <w:r>
        <w:rPr>
          <w:rFonts w:hint="eastAsia" w:ascii="宋体" w:hAnsi="宋体" w:eastAsia="宋体" w:cs="宋体"/>
          <w:color w:val="auto"/>
          <w:spacing w:val="-1"/>
          <w:highlight w:val="none"/>
        </w:rPr>
        <w:t>工结算合</w:t>
      </w:r>
      <w:r>
        <w:rPr>
          <w:rFonts w:hint="eastAsia" w:ascii="宋体" w:hAnsi="宋体" w:eastAsia="宋体" w:cs="宋体"/>
          <w:color w:val="auto"/>
          <w:highlight w:val="none"/>
        </w:rPr>
        <w:t>同总价和竣工付款金额。</w:t>
      </w:r>
    </w:p>
    <w:p w14:paraId="4B1A1E15">
      <w:pPr>
        <w:widowControl w:val="0"/>
        <w:spacing w:line="360" w:lineRule="auto"/>
        <w:ind w:left="455"/>
        <w:outlineLvl w:val="0"/>
        <w:rPr>
          <w:rFonts w:ascii="宋体" w:hAnsi="宋体" w:eastAsia="宋体" w:cs="宋体"/>
          <w:color w:val="auto"/>
          <w:highlight w:val="none"/>
        </w:rPr>
      </w:pPr>
      <w:bookmarkStart w:id="48" w:name="_Toc12628"/>
      <w:r>
        <w:rPr>
          <w:rFonts w:hint="eastAsia" w:ascii="宋体" w:hAnsi="宋体" w:eastAsia="宋体" w:cs="宋体"/>
          <w:color w:val="auto"/>
          <w:spacing w:val="-2"/>
          <w:highlight w:val="none"/>
        </w:rPr>
        <w:t>14.2 竣工结算审</w:t>
      </w:r>
      <w:r>
        <w:rPr>
          <w:rFonts w:hint="eastAsia" w:ascii="宋体" w:hAnsi="宋体" w:eastAsia="宋体" w:cs="宋体"/>
          <w:color w:val="auto"/>
          <w:spacing w:val="-1"/>
          <w:highlight w:val="none"/>
        </w:rPr>
        <w:t>核</w:t>
      </w:r>
      <w:bookmarkEnd w:id="48"/>
    </w:p>
    <w:p w14:paraId="7331C4C2">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8"/>
          <w:highlight w:val="none"/>
        </w:rPr>
        <w:t>发包人</w:t>
      </w:r>
      <w:r>
        <w:rPr>
          <w:rFonts w:hint="eastAsia" w:ascii="宋体" w:hAnsi="宋体" w:eastAsia="宋体" w:cs="宋体"/>
          <w:color w:val="auto"/>
          <w:spacing w:val="-5"/>
          <w:highlight w:val="none"/>
        </w:rPr>
        <w:t>审</w:t>
      </w:r>
      <w:r>
        <w:rPr>
          <w:rFonts w:hint="eastAsia" w:ascii="宋体" w:hAnsi="宋体" w:eastAsia="宋体" w:cs="宋体"/>
          <w:color w:val="auto"/>
          <w:spacing w:val="-4"/>
          <w:highlight w:val="none"/>
        </w:rPr>
        <w:t>批竣工</w:t>
      </w:r>
      <w:r>
        <w:rPr>
          <w:rFonts w:hint="eastAsia" w:ascii="宋体" w:hAnsi="宋体" w:eastAsia="宋体" w:cs="宋体"/>
          <w:color w:val="auto"/>
          <w:spacing w:val="-4"/>
          <w:highlight w:val="none"/>
          <w:lang w:val="en-US" w:eastAsia="zh-CN"/>
        </w:rPr>
        <w:t>3</w:t>
      </w:r>
      <w:r>
        <w:rPr>
          <w:rFonts w:hint="eastAsia" w:ascii="宋体" w:hAnsi="宋体" w:eastAsia="宋体" w:cs="宋体"/>
          <w:color w:val="auto"/>
          <w:spacing w:val="-4"/>
          <w:highlight w:val="none"/>
        </w:rPr>
        <w:t>付款申请单的期限：</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6836CD50">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2"/>
          <w:highlight w:val="none"/>
        </w:rPr>
        <w:t>发包人完</w:t>
      </w:r>
      <w:r>
        <w:rPr>
          <w:rFonts w:hint="eastAsia" w:ascii="宋体" w:hAnsi="宋体" w:eastAsia="宋体" w:cs="宋体"/>
          <w:color w:val="auto"/>
          <w:spacing w:val="-7"/>
          <w:highlight w:val="none"/>
        </w:rPr>
        <w:t>成</w:t>
      </w:r>
      <w:r>
        <w:rPr>
          <w:rFonts w:hint="eastAsia" w:ascii="宋体" w:hAnsi="宋体" w:eastAsia="宋体" w:cs="宋体"/>
          <w:color w:val="auto"/>
          <w:spacing w:val="-6"/>
          <w:highlight w:val="none"/>
        </w:rPr>
        <w:t>竣工付款的期限：</w:t>
      </w:r>
      <w:r>
        <w:rPr>
          <w:rFonts w:hint="eastAsia" w:ascii="宋体" w:hAnsi="宋体" w:eastAsia="宋体" w:cs="宋体"/>
          <w:color w:val="auto"/>
          <w:spacing w:val="-6"/>
          <w:highlight w:val="none"/>
          <w:u w:val="single"/>
        </w:rPr>
        <w:t>在签发竣工付款证书后的90天内</w:t>
      </w:r>
      <w:r>
        <w:rPr>
          <w:rFonts w:hint="eastAsia" w:ascii="宋体" w:hAnsi="宋体" w:eastAsia="宋体" w:cs="宋体"/>
          <w:color w:val="auto"/>
          <w:spacing w:val="-6"/>
          <w:highlight w:val="none"/>
        </w:rPr>
        <w:t>。</w:t>
      </w:r>
    </w:p>
    <w:p w14:paraId="20E7DB5C">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关于竣工付款</w:t>
      </w:r>
      <w:r>
        <w:rPr>
          <w:rFonts w:hint="eastAsia" w:ascii="宋体" w:hAnsi="宋体" w:eastAsia="宋体" w:cs="宋体"/>
          <w:color w:val="auto"/>
          <w:highlight w:val="none"/>
        </w:rPr>
        <w:t>证书异议部分复核的方式和程序：</w:t>
      </w:r>
      <w:r>
        <w:rPr>
          <w:rFonts w:hint="eastAsia" w:ascii="宋体" w:hAnsi="宋体" w:eastAsia="宋体" w:cs="宋体"/>
          <w:color w:val="auto"/>
          <w:highlight w:val="none"/>
          <w:u w:val="single"/>
        </w:rPr>
        <w:t>按通用条款执行</w:t>
      </w:r>
      <w:r>
        <w:rPr>
          <w:rFonts w:hint="eastAsia" w:ascii="宋体" w:hAnsi="宋体" w:eastAsia="宋体" w:cs="宋体"/>
          <w:color w:val="auto"/>
          <w:highlight w:val="none"/>
        </w:rPr>
        <w:t>。</w:t>
      </w:r>
    </w:p>
    <w:p w14:paraId="2806944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4</w:t>
      </w:r>
      <w:r>
        <w:rPr>
          <w:rFonts w:hint="eastAsia" w:ascii="宋体" w:hAnsi="宋体" w:eastAsia="宋体" w:cs="宋体"/>
          <w:color w:val="auto"/>
          <w:spacing w:val="-2"/>
          <w:highlight w:val="none"/>
        </w:rPr>
        <w:t>.4 最终结清</w:t>
      </w:r>
    </w:p>
    <w:p w14:paraId="300F3D66">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 xml:space="preserve">14.4.1 </w:t>
      </w:r>
      <w:r>
        <w:rPr>
          <w:rFonts w:hint="eastAsia" w:ascii="宋体" w:hAnsi="宋体" w:eastAsia="宋体" w:cs="宋体"/>
          <w:color w:val="auto"/>
          <w:spacing w:val="-1"/>
          <w:highlight w:val="none"/>
        </w:rPr>
        <w:t>最终结清申请单</w:t>
      </w:r>
    </w:p>
    <w:p w14:paraId="577F564B">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5"/>
          <w:highlight w:val="none"/>
        </w:rPr>
        <w:t>承包人提交最终结清申请单的份数：</w:t>
      </w:r>
      <w:r>
        <w:rPr>
          <w:rFonts w:hint="eastAsia" w:ascii="宋体" w:hAnsi="宋体" w:eastAsia="宋体" w:cs="宋体"/>
          <w:color w:val="auto"/>
          <w:spacing w:val="-5"/>
          <w:highlight w:val="none"/>
          <w:u w:val="single"/>
        </w:rPr>
        <w:t>一式四份</w:t>
      </w:r>
      <w:r>
        <w:rPr>
          <w:rFonts w:hint="eastAsia" w:ascii="宋体" w:hAnsi="宋体" w:eastAsia="宋体" w:cs="宋体"/>
          <w:color w:val="auto"/>
          <w:spacing w:val="-3"/>
          <w:highlight w:val="none"/>
        </w:rPr>
        <w:t>。</w:t>
      </w:r>
    </w:p>
    <w:p w14:paraId="1971A263">
      <w:pPr>
        <w:widowControl w:val="0"/>
        <w:spacing w:line="360" w:lineRule="auto"/>
        <w:ind w:left="21" w:right="55" w:firstLine="419"/>
        <w:rPr>
          <w:rFonts w:ascii="宋体" w:hAnsi="宋体" w:eastAsia="宋体" w:cs="宋体"/>
          <w:color w:val="auto"/>
          <w:highlight w:val="none"/>
        </w:rPr>
      </w:pPr>
      <w:r>
        <w:rPr>
          <w:rFonts w:hint="eastAsia" w:ascii="宋体" w:hAnsi="宋体" w:eastAsia="宋体" w:cs="宋体"/>
          <w:color w:val="auto"/>
          <w:spacing w:val="-6"/>
          <w:highlight w:val="none"/>
        </w:rPr>
        <w:t>承包人提交最终结算申请单的期限：</w:t>
      </w:r>
      <w:r>
        <w:rPr>
          <w:rFonts w:hint="eastAsia" w:ascii="宋体" w:hAnsi="宋体" w:eastAsia="宋体" w:cs="宋体"/>
          <w:color w:val="auto"/>
          <w:spacing w:val="-6"/>
          <w:highlight w:val="none"/>
          <w:u w:val="single"/>
        </w:rPr>
        <w:t>缺陷责任期终止证书签发后14 天内向监理人提交4</w:t>
      </w:r>
      <w:r>
        <w:rPr>
          <w:rFonts w:hint="eastAsia" w:ascii="宋体" w:hAnsi="宋体" w:eastAsia="宋体" w:cs="宋体"/>
          <w:color w:val="auto"/>
          <w:spacing w:val="-1"/>
          <w:highlight w:val="none"/>
          <w:u w:val="single"/>
        </w:rPr>
        <w:t>份竣工付款</w:t>
      </w:r>
      <w:r>
        <w:rPr>
          <w:rFonts w:hint="eastAsia" w:ascii="宋体" w:hAnsi="宋体" w:eastAsia="宋体" w:cs="宋体"/>
          <w:color w:val="auto"/>
          <w:highlight w:val="none"/>
          <w:u w:val="single"/>
        </w:rPr>
        <w:t>申请单及相关证明材料</w:t>
      </w:r>
      <w:r>
        <w:rPr>
          <w:rFonts w:hint="eastAsia" w:ascii="宋体" w:hAnsi="宋体" w:eastAsia="宋体" w:cs="宋体"/>
          <w:color w:val="auto"/>
          <w:highlight w:val="none"/>
        </w:rPr>
        <w:t>。</w:t>
      </w:r>
    </w:p>
    <w:p w14:paraId="40D6F995">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14.4.2</w:t>
      </w:r>
      <w:r>
        <w:rPr>
          <w:rFonts w:hint="eastAsia" w:ascii="宋体" w:hAnsi="宋体" w:eastAsia="宋体" w:cs="宋体"/>
          <w:color w:val="auto"/>
          <w:spacing w:val="-1"/>
          <w:highlight w:val="none"/>
        </w:rPr>
        <w:t xml:space="preserve"> 最终结清证书和支付</w:t>
      </w:r>
    </w:p>
    <w:p w14:paraId="2CC0E35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(1) 发包人</w:t>
      </w:r>
      <w:r>
        <w:rPr>
          <w:rFonts w:hint="eastAsia" w:ascii="宋体" w:hAnsi="宋体" w:eastAsia="宋体" w:cs="宋体"/>
          <w:color w:val="auto"/>
          <w:spacing w:val="3"/>
          <w:highlight w:val="none"/>
        </w:rPr>
        <w:t>完</w:t>
      </w:r>
      <w:r>
        <w:rPr>
          <w:rFonts w:hint="eastAsia" w:ascii="宋体" w:hAnsi="宋体" w:eastAsia="宋体" w:cs="宋体"/>
          <w:color w:val="auto"/>
          <w:spacing w:val="2"/>
          <w:highlight w:val="none"/>
        </w:rPr>
        <w:t>成最终结清申请单的审批并颁发最终结清证书的期限：</w:t>
      </w:r>
      <w:r>
        <w:rPr>
          <w:rFonts w:hint="eastAsia" w:ascii="宋体" w:hAnsi="宋体" w:eastAsia="宋体" w:cs="宋体"/>
          <w:color w:val="auto"/>
          <w:spacing w:val="2"/>
          <w:highlight w:val="none"/>
          <w:u w:val="single"/>
        </w:rPr>
        <w:t>按通用条款执行</w:t>
      </w:r>
      <w:r>
        <w:rPr>
          <w:rFonts w:hint="eastAsia" w:ascii="宋体" w:hAnsi="宋体" w:eastAsia="宋体" w:cs="宋体"/>
          <w:color w:val="auto"/>
          <w:spacing w:val="2"/>
          <w:highlight w:val="none"/>
        </w:rPr>
        <w:t>。</w:t>
      </w:r>
    </w:p>
    <w:p w14:paraId="5FC96A28">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(2) 发</w:t>
      </w:r>
      <w:r>
        <w:rPr>
          <w:rFonts w:hint="eastAsia" w:ascii="宋体" w:hAnsi="宋体" w:eastAsia="宋体" w:cs="宋体"/>
          <w:color w:val="auto"/>
          <w:spacing w:val="-3"/>
          <w:highlight w:val="none"/>
        </w:rPr>
        <w:t>包人完成支付的期限：</w:t>
      </w:r>
      <w:r>
        <w:rPr>
          <w:rFonts w:hint="eastAsia" w:ascii="宋体" w:hAnsi="宋体" w:eastAsia="宋体" w:cs="宋体"/>
          <w:color w:val="auto"/>
          <w:spacing w:val="-3"/>
          <w:highlight w:val="none"/>
          <w:u w:val="single"/>
        </w:rPr>
        <w:t>在颁发最终结清证书后的30天内</w:t>
      </w:r>
      <w:r>
        <w:rPr>
          <w:rFonts w:hint="eastAsia" w:ascii="宋体" w:hAnsi="宋体" w:eastAsia="宋体" w:cs="宋体"/>
          <w:color w:val="auto"/>
          <w:spacing w:val="-3"/>
          <w:highlight w:val="none"/>
        </w:rPr>
        <w:t>。</w:t>
      </w:r>
    </w:p>
    <w:p w14:paraId="4B49EE4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2"/>
          <w:highlight w:val="none"/>
        </w:rPr>
        <w:t>15. 缺陷责任期</w:t>
      </w:r>
      <w:r>
        <w:rPr>
          <w:rFonts w:hint="eastAsia" w:ascii="宋体" w:hAnsi="宋体" w:eastAsia="宋体" w:cs="宋体"/>
          <w:color w:val="auto"/>
          <w:spacing w:val="-1"/>
          <w:highlight w:val="none"/>
        </w:rPr>
        <w:t>与保修</w:t>
      </w:r>
    </w:p>
    <w:p w14:paraId="48416F3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7"/>
          <w:highlight w:val="none"/>
        </w:rPr>
        <w:t>5.2 缺陷责任期</w:t>
      </w:r>
    </w:p>
    <w:p w14:paraId="2EC54DB7">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4"/>
          <w:highlight w:val="none"/>
        </w:rPr>
        <w:t>缺陷责任期的</w:t>
      </w:r>
      <w:r>
        <w:rPr>
          <w:rFonts w:hint="eastAsia" w:ascii="宋体" w:hAnsi="宋体" w:eastAsia="宋体" w:cs="宋体"/>
          <w:color w:val="auto"/>
          <w:spacing w:val="-3"/>
          <w:highlight w:val="none"/>
        </w:rPr>
        <w:t>具</w:t>
      </w:r>
      <w:r>
        <w:rPr>
          <w:rFonts w:hint="eastAsia" w:ascii="宋体" w:hAnsi="宋体" w:eastAsia="宋体" w:cs="宋体"/>
          <w:color w:val="auto"/>
          <w:spacing w:val="-2"/>
          <w:highlight w:val="none"/>
        </w:rPr>
        <w:t>体期限：</w:t>
      </w:r>
      <w:r>
        <w:rPr>
          <w:rFonts w:hint="eastAsia" w:ascii="宋体" w:hAnsi="宋体" w:eastAsia="宋体" w:cs="宋体"/>
          <w:color w:val="auto"/>
          <w:spacing w:val="-2"/>
          <w:highlight w:val="none"/>
          <w:u w:val="single"/>
          <w:lang w:val="en-US" w:eastAsia="zh-CN"/>
        </w:rPr>
        <w:t>12</w:t>
      </w:r>
      <w:r>
        <w:rPr>
          <w:rFonts w:hint="eastAsia" w:ascii="宋体" w:hAnsi="宋体" w:eastAsia="宋体" w:cs="宋体"/>
          <w:color w:val="auto"/>
          <w:spacing w:val="-2"/>
          <w:highlight w:val="none"/>
          <w:u w:val="single"/>
        </w:rPr>
        <w:t>个月</w:t>
      </w:r>
      <w:r>
        <w:rPr>
          <w:rFonts w:hint="eastAsia" w:ascii="宋体" w:hAnsi="宋体" w:eastAsia="宋体" w:cs="宋体"/>
          <w:color w:val="auto"/>
          <w:spacing w:val="-2"/>
          <w:highlight w:val="none"/>
        </w:rPr>
        <w:t>。</w:t>
      </w:r>
    </w:p>
    <w:p w14:paraId="42661DF0">
      <w:pPr>
        <w:widowControl w:val="0"/>
        <w:spacing w:line="360" w:lineRule="auto"/>
        <w:ind w:left="455"/>
        <w:outlineLvl w:val="0"/>
        <w:rPr>
          <w:rFonts w:ascii="宋体" w:hAnsi="宋体" w:eastAsia="宋体" w:cs="宋体"/>
          <w:color w:val="auto"/>
          <w:highlight w:val="none"/>
        </w:rPr>
      </w:pPr>
      <w:bookmarkStart w:id="49" w:name="_Toc25390"/>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5.3 质量保证金</w:t>
      </w:r>
      <w:bookmarkEnd w:id="49"/>
    </w:p>
    <w:p w14:paraId="6175D4E8">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
          <w:highlight w:val="none"/>
        </w:rPr>
        <w:t>关于是否扣留质量保</w:t>
      </w:r>
      <w:r>
        <w:rPr>
          <w:rFonts w:hint="eastAsia" w:ascii="宋体" w:hAnsi="宋体" w:eastAsia="宋体" w:cs="宋体"/>
          <w:color w:val="auto"/>
          <w:highlight w:val="none"/>
        </w:rPr>
        <w:t>证金的约定：</w:t>
      </w:r>
      <w:r>
        <w:rPr>
          <w:rFonts w:hint="eastAsia" w:ascii="宋体" w:hAnsi="宋体" w:eastAsia="宋体" w:cs="宋体"/>
          <w:color w:val="auto"/>
          <w:highlight w:val="none"/>
          <w:u w:val="single"/>
        </w:rPr>
        <w:t xml:space="preserve">扣留 </w:t>
      </w:r>
      <w:r>
        <w:rPr>
          <w:rFonts w:hint="eastAsia" w:ascii="宋体" w:hAnsi="宋体" w:eastAsia="宋体" w:cs="宋体"/>
          <w:color w:val="auto"/>
          <w:highlight w:val="none"/>
        </w:rPr>
        <w:t>。</w:t>
      </w:r>
    </w:p>
    <w:p w14:paraId="779B702C">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w:t>
      </w:r>
      <w:r>
        <w:rPr>
          <w:rFonts w:hint="eastAsia" w:ascii="宋体" w:hAnsi="宋体" w:eastAsia="宋体" w:cs="宋体"/>
          <w:color w:val="auto"/>
          <w:spacing w:val="-1"/>
          <w:highlight w:val="none"/>
        </w:rPr>
        <w:t>5.3.1 承包人提供质量保证金的方式</w:t>
      </w:r>
    </w:p>
    <w:p w14:paraId="7257DA2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质量保证金采用</w:t>
      </w:r>
      <w:r>
        <w:rPr>
          <w:rFonts w:hint="eastAsia" w:ascii="宋体" w:hAnsi="宋体" w:eastAsia="宋体" w:cs="宋体"/>
          <w:color w:val="auto"/>
          <w:highlight w:val="none"/>
        </w:rPr>
        <w:t>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0E8DFE61">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5"/>
          <w:highlight w:val="none"/>
        </w:rPr>
        <w:t>(1) 质量保证金保函，保证金额为：</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4"/>
          <w:highlight w:val="none"/>
        </w:rPr>
        <w:t>；</w:t>
      </w:r>
    </w:p>
    <w:p w14:paraId="30FE0852">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按工</w:t>
      </w:r>
      <w:r>
        <w:rPr>
          <w:rFonts w:hint="eastAsia" w:ascii="宋体" w:hAnsi="宋体" w:eastAsia="宋体" w:cs="宋体"/>
          <w:color w:val="auto"/>
          <w:spacing w:val="3"/>
          <w:highlight w:val="none"/>
        </w:rPr>
        <w:t>程</w:t>
      </w:r>
      <w:r>
        <w:rPr>
          <w:rFonts w:hint="eastAsia" w:ascii="宋体" w:hAnsi="宋体" w:eastAsia="宋体" w:cs="宋体"/>
          <w:color w:val="auto"/>
          <w:spacing w:val="2"/>
          <w:highlight w:val="none"/>
        </w:rPr>
        <w:t>价款结算总额的</w:t>
      </w:r>
      <w:r>
        <w:rPr>
          <w:rFonts w:hint="eastAsia" w:ascii="宋体" w:hAnsi="宋体" w:eastAsia="宋体" w:cs="宋体"/>
          <w:color w:val="auto"/>
          <w:spacing w:val="2"/>
          <w:highlight w:val="none"/>
          <w:u w:val="single"/>
        </w:rPr>
        <w:t xml:space="preserve"> 3 </w:t>
      </w:r>
      <w:r>
        <w:rPr>
          <w:rFonts w:hint="eastAsia" w:ascii="宋体" w:hAnsi="宋体" w:eastAsia="宋体" w:cs="宋体"/>
          <w:color w:val="auto"/>
          <w:spacing w:val="2"/>
          <w:highlight w:val="none"/>
        </w:rPr>
        <w:t>%预留工程质量保修金；</w:t>
      </w:r>
    </w:p>
    <w:p w14:paraId="167FD276">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(3) 其他方式：</w:t>
      </w:r>
      <w:r>
        <w:rPr>
          <w:rFonts w:hint="eastAsia" w:ascii="宋体" w:hAnsi="宋体" w:eastAsia="宋体" w:cs="宋体"/>
          <w:color w:val="auto"/>
          <w:spacing w:val="10"/>
          <w:highlight w:val="none"/>
          <w:u w:val="single"/>
        </w:rPr>
        <w:t xml:space="preserve">  / </w:t>
      </w:r>
      <w:r>
        <w:rPr>
          <w:rFonts w:hint="eastAsia" w:ascii="宋体" w:hAnsi="宋体" w:eastAsia="宋体" w:cs="宋体"/>
          <w:color w:val="auto"/>
          <w:spacing w:val="7"/>
          <w:highlight w:val="none"/>
        </w:rPr>
        <w:t>。</w:t>
      </w:r>
    </w:p>
    <w:p w14:paraId="5CE2C451">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2"/>
          <w:highlight w:val="none"/>
        </w:rPr>
        <w:t>15.3.2</w:t>
      </w:r>
      <w:r>
        <w:rPr>
          <w:rFonts w:hint="eastAsia" w:ascii="宋体" w:hAnsi="宋体" w:eastAsia="宋体" w:cs="宋体"/>
          <w:color w:val="auto"/>
          <w:spacing w:val="-1"/>
          <w:highlight w:val="none"/>
        </w:rPr>
        <w:t xml:space="preserve"> 质量保证金的扣留</w:t>
      </w:r>
    </w:p>
    <w:p w14:paraId="431416C8">
      <w:pPr>
        <w:widowControl w:val="0"/>
        <w:spacing w:line="360" w:lineRule="auto"/>
        <w:rPr>
          <w:rFonts w:ascii="宋体" w:hAnsi="宋体" w:eastAsia="宋体" w:cs="宋体"/>
          <w:color w:val="auto"/>
          <w:highlight w:val="none"/>
        </w:rPr>
      </w:pPr>
      <w:r>
        <w:rPr>
          <w:rFonts w:hint="eastAsia" w:ascii="宋体" w:hAnsi="宋体" w:eastAsia="宋体" w:cs="宋体"/>
          <w:color w:val="auto"/>
          <w:spacing w:val="-2"/>
          <w:highlight w:val="none"/>
        </w:rPr>
        <w:t>质量保证金的</w:t>
      </w:r>
      <w:r>
        <w:rPr>
          <w:rFonts w:hint="eastAsia" w:ascii="宋体" w:hAnsi="宋体" w:eastAsia="宋体" w:cs="宋体"/>
          <w:color w:val="auto"/>
          <w:spacing w:val="-1"/>
          <w:highlight w:val="none"/>
        </w:rPr>
        <w:t>扣留采取以下第</w:t>
      </w:r>
      <w:r>
        <w:rPr>
          <w:rFonts w:hint="eastAsia" w:ascii="宋体" w:hAnsi="宋体" w:eastAsia="宋体" w:cs="宋体"/>
          <w:color w:val="auto"/>
          <w:spacing w:val="-1"/>
          <w:highlight w:val="none"/>
          <w:u w:val="single"/>
        </w:rPr>
        <w:t xml:space="preserve"> (2) </w:t>
      </w:r>
      <w:r>
        <w:rPr>
          <w:rFonts w:hint="eastAsia" w:ascii="宋体" w:hAnsi="宋体" w:eastAsia="宋体" w:cs="宋体"/>
          <w:color w:val="auto"/>
          <w:spacing w:val="-1"/>
          <w:highlight w:val="none"/>
        </w:rPr>
        <w:t>种方式：</w:t>
      </w:r>
    </w:p>
    <w:p w14:paraId="4F0FD7AD">
      <w:pPr>
        <w:widowControl w:val="0"/>
        <w:spacing w:line="360" w:lineRule="auto"/>
        <w:ind w:right="56"/>
        <w:rPr>
          <w:rFonts w:ascii="宋体" w:hAnsi="宋体" w:eastAsia="宋体" w:cs="宋体"/>
          <w:color w:val="auto"/>
          <w:highlight w:val="none"/>
        </w:rPr>
      </w:pPr>
      <w:r>
        <w:rPr>
          <w:rFonts w:hint="eastAsia" w:ascii="宋体" w:hAnsi="宋体" w:eastAsia="宋体" w:cs="宋体"/>
          <w:color w:val="auto"/>
          <w:spacing w:val="2"/>
          <w:highlight w:val="none"/>
        </w:rPr>
        <w:t>　　(1) 在支付工程</w:t>
      </w:r>
      <w:r>
        <w:rPr>
          <w:rFonts w:hint="eastAsia" w:ascii="宋体" w:hAnsi="宋体" w:eastAsia="宋体" w:cs="宋体"/>
          <w:color w:val="auto"/>
          <w:spacing w:val="1"/>
          <w:highlight w:val="none"/>
        </w:rPr>
        <w:t>进度款时逐次扣留，在此情形下，质量保证金的计算基数不包括预付款的</w:t>
      </w:r>
      <w:r>
        <w:rPr>
          <w:rFonts w:hint="eastAsia" w:ascii="宋体" w:hAnsi="宋体" w:eastAsia="宋体" w:cs="宋体"/>
          <w:color w:val="auto"/>
          <w:spacing w:val="-1"/>
          <w:highlight w:val="none"/>
        </w:rPr>
        <w:t>支付、扣</w:t>
      </w:r>
      <w:r>
        <w:rPr>
          <w:rFonts w:hint="eastAsia" w:ascii="宋体" w:hAnsi="宋体" w:eastAsia="宋体" w:cs="宋体"/>
          <w:color w:val="auto"/>
          <w:highlight w:val="none"/>
        </w:rPr>
        <w:t>回以及价格调整的金额；</w:t>
      </w:r>
    </w:p>
    <w:p w14:paraId="4C9A539C">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6"/>
          <w:highlight w:val="none"/>
        </w:rPr>
        <w:t>(</w:t>
      </w:r>
      <w:r>
        <w:rPr>
          <w:rFonts w:hint="eastAsia" w:ascii="宋体" w:hAnsi="宋体" w:eastAsia="宋体" w:cs="宋体"/>
          <w:color w:val="auto"/>
          <w:spacing w:val="3"/>
          <w:highlight w:val="none"/>
        </w:rPr>
        <w:t>2) 工程竣工结算时一次性扣留质量保证金；</w:t>
      </w:r>
    </w:p>
    <w:p w14:paraId="2A245FAF">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(3) 其他扣留方式:</w:t>
      </w:r>
      <w:r>
        <w:rPr>
          <w:rFonts w:hint="eastAsia" w:ascii="宋体" w:hAnsi="宋体" w:eastAsia="宋体" w:cs="宋体"/>
          <w:color w:val="auto"/>
          <w:spacing w:val="4"/>
          <w:highlight w:val="none"/>
          <w:u w:val="single"/>
        </w:rPr>
        <w:t xml:space="preserve"> / </w:t>
      </w:r>
      <w:r>
        <w:rPr>
          <w:rFonts w:hint="eastAsia" w:ascii="宋体" w:hAnsi="宋体" w:eastAsia="宋体" w:cs="宋体"/>
          <w:color w:val="auto"/>
          <w:highlight w:val="none"/>
        </w:rPr>
        <w:t>。</w:t>
      </w:r>
    </w:p>
    <w:p w14:paraId="5452E603">
      <w:pPr>
        <w:widowControl w:val="0"/>
        <w:tabs>
          <w:tab w:val="left" w:pos="9660"/>
        </w:tabs>
        <w:spacing w:line="360" w:lineRule="auto"/>
        <w:ind w:left="21" w:right="63" w:firstLine="422"/>
        <w:rPr>
          <w:rFonts w:ascii="宋体" w:hAnsi="宋体" w:eastAsia="宋体" w:cs="宋体"/>
          <w:color w:val="auto"/>
          <w:highlight w:val="none"/>
        </w:rPr>
      </w:pPr>
      <w:r>
        <w:rPr>
          <w:rFonts w:hint="eastAsia" w:ascii="宋体" w:hAnsi="宋体" w:eastAsia="宋体" w:cs="宋体"/>
          <w:color w:val="auto"/>
          <w:spacing w:val="2"/>
          <w:highlight w:val="none"/>
        </w:rPr>
        <w:t>关于质量</w:t>
      </w:r>
      <w:r>
        <w:rPr>
          <w:rFonts w:hint="eastAsia" w:ascii="宋体" w:hAnsi="宋体" w:eastAsia="宋体" w:cs="宋体"/>
          <w:color w:val="auto"/>
          <w:spacing w:val="1"/>
          <w:highlight w:val="none"/>
        </w:rPr>
        <w:t>保证金的补充约定：</w:t>
      </w:r>
      <w:r>
        <w:rPr>
          <w:rFonts w:hint="eastAsia" w:ascii="宋体" w:hAnsi="宋体" w:eastAsia="宋体" w:cs="宋体"/>
          <w:color w:val="auto"/>
          <w:spacing w:val="1"/>
          <w:highlight w:val="none"/>
          <w:u w:val="single"/>
        </w:rPr>
        <w:t>发包人在缺陷责任期(24个月)满后一个月内将质保金全</w:t>
      </w:r>
      <w:r>
        <w:rPr>
          <w:rFonts w:hint="eastAsia" w:ascii="宋体" w:hAnsi="宋体" w:eastAsia="宋体" w:cs="宋体"/>
          <w:color w:val="auto"/>
          <w:spacing w:val="-1"/>
          <w:highlight w:val="none"/>
          <w:u w:val="single"/>
        </w:rPr>
        <w:t>部返回</w:t>
      </w:r>
      <w:r>
        <w:rPr>
          <w:rFonts w:hint="eastAsia" w:ascii="宋体" w:hAnsi="宋体" w:eastAsia="宋体" w:cs="宋体"/>
          <w:color w:val="auto"/>
          <w:highlight w:val="none"/>
          <w:u w:val="single"/>
        </w:rPr>
        <w:t>给承包人。质量保证金的返还，并不能免除承包人按照合同约定应承担的质量保修责任</w:t>
      </w:r>
      <w:r>
        <w:rPr>
          <w:rFonts w:hint="eastAsia" w:ascii="宋体" w:hAnsi="宋体" w:eastAsia="宋体" w:cs="宋体"/>
          <w:color w:val="auto"/>
          <w:spacing w:val="-1"/>
          <w:highlight w:val="none"/>
          <w:u w:val="single"/>
        </w:rPr>
        <w:t>和应履行的质</w:t>
      </w:r>
      <w:r>
        <w:rPr>
          <w:rFonts w:hint="eastAsia" w:ascii="宋体" w:hAnsi="宋体" w:eastAsia="宋体" w:cs="宋体"/>
          <w:color w:val="auto"/>
          <w:highlight w:val="none"/>
          <w:u w:val="single"/>
        </w:rPr>
        <w:t>量保修义务</w:t>
      </w:r>
      <w:r>
        <w:rPr>
          <w:rFonts w:hint="eastAsia" w:ascii="宋体" w:hAnsi="宋体" w:eastAsia="宋体" w:cs="宋体"/>
          <w:color w:val="auto"/>
          <w:highlight w:val="none"/>
        </w:rPr>
        <w:t>。</w:t>
      </w:r>
    </w:p>
    <w:p w14:paraId="69E1CC0D">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11"/>
          <w:highlight w:val="none"/>
        </w:rPr>
        <w:t>1</w:t>
      </w:r>
      <w:r>
        <w:rPr>
          <w:rFonts w:hint="eastAsia" w:ascii="宋体" w:hAnsi="宋体" w:eastAsia="宋体" w:cs="宋体"/>
          <w:color w:val="auto"/>
          <w:spacing w:val="-10"/>
          <w:highlight w:val="none"/>
        </w:rPr>
        <w:t>5.4 保修</w:t>
      </w:r>
    </w:p>
    <w:p w14:paraId="3526797B">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15.4.1 保修责</w:t>
      </w:r>
      <w:r>
        <w:rPr>
          <w:rFonts w:hint="eastAsia" w:ascii="宋体" w:hAnsi="宋体" w:eastAsia="宋体" w:cs="宋体"/>
          <w:color w:val="auto"/>
          <w:spacing w:val="-1"/>
          <w:highlight w:val="none"/>
        </w:rPr>
        <w:t>任</w:t>
      </w:r>
    </w:p>
    <w:p w14:paraId="04360976">
      <w:pPr>
        <w:widowControl w:val="0"/>
        <w:spacing w:line="360" w:lineRule="auto"/>
        <w:ind w:left="91" w:right="128" w:firstLine="339"/>
        <w:rPr>
          <w:rFonts w:ascii="宋体" w:hAnsi="宋体" w:eastAsia="宋体" w:cs="宋体"/>
          <w:color w:val="auto"/>
          <w:highlight w:val="none"/>
        </w:rPr>
      </w:pPr>
      <w:r>
        <w:rPr>
          <w:rFonts w:hint="eastAsia" w:ascii="宋体" w:hAnsi="宋体" w:eastAsia="宋体" w:cs="宋体"/>
          <w:color w:val="auto"/>
          <w:spacing w:val="-10"/>
          <w:highlight w:val="none"/>
        </w:rPr>
        <w:t>工程</w:t>
      </w:r>
      <w:r>
        <w:rPr>
          <w:rFonts w:hint="eastAsia" w:ascii="宋体" w:hAnsi="宋体" w:eastAsia="宋体" w:cs="宋体"/>
          <w:color w:val="auto"/>
          <w:spacing w:val="-6"/>
          <w:highlight w:val="none"/>
        </w:rPr>
        <w:t>保</w:t>
      </w:r>
      <w:r>
        <w:rPr>
          <w:rFonts w:hint="eastAsia" w:ascii="宋体" w:hAnsi="宋体" w:eastAsia="宋体" w:cs="宋体"/>
          <w:color w:val="auto"/>
          <w:spacing w:val="-5"/>
          <w:highlight w:val="none"/>
        </w:rPr>
        <w:t>修期为：</w:t>
      </w:r>
      <w:r>
        <w:rPr>
          <w:rFonts w:hint="eastAsia" w:ascii="宋体" w:hAnsi="宋体" w:eastAsia="宋体" w:cs="宋体"/>
          <w:color w:val="auto"/>
          <w:spacing w:val="-5"/>
          <w:highlight w:val="none"/>
          <w:u w:val="single"/>
        </w:rPr>
        <w:t>根据《建设工程质量管理条例》及有关规定，约定本工程的保修期</w:t>
      </w:r>
      <w:r>
        <w:rPr>
          <w:rFonts w:hint="eastAsia" w:ascii="宋体" w:hAnsi="宋体" w:eastAsia="宋体" w:cs="宋体"/>
          <w:color w:val="auto"/>
          <w:spacing w:val="-14"/>
          <w:highlight w:val="none"/>
          <w:u w:val="single"/>
        </w:rPr>
        <w:t>为2年</w:t>
      </w:r>
      <w:r>
        <w:rPr>
          <w:rFonts w:hint="eastAsia" w:ascii="宋体" w:hAnsi="宋体" w:eastAsia="宋体" w:cs="宋体"/>
          <w:color w:val="auto"/>
          <w:spacing w:val="-14"/>
          <w:highlight w:val="none"/>
        </w:rPr>
        <w:t>。</w:t>
      </w:r>
    </w:p>
    <w:p w14:paraId="00C4BD19">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15.4.3 修复通</w:t>
      </w:r>
      <w:r>
        <w:rPr>
          <w:rFonts w:hint="eastAsia" w:ascii="宋体" w:hAnsi="宋体" w:eastAsia="宋体" w:cs="宋体"/>
          <w:color w:val="auto"/>
          <w:spacing w:val="-1"/>
          <w:highlight w:val="none"/>
        </w:rPr>
        <w:t>知</w:t>
      </w:r>
    </w:p>
    <w:p w14:paraId="445DFD80">
      <w:pPr>
        <w:widowControl w:val="0"/>
        <w:spacing w:line="360" w:lineRule="auto"/>
        <w:ind w:left="20" w:right="113" w:firstLine="407"/>
        <w:rPr>
          <w:rFonts w:ascii="宋体" w:hAnsi="宋体" w:eastAsia="宋体" w:cs="宋体"/>
          <w:color w:val="auto"/>
          <w:highlight w:val="none"/>
        </w:rPr>
      </w:pPr>
      <w:r>
        <w:rPr>
          <w:rFonts w:hint="eastAsia" w:ascii="宋体" w:hAnsi="宋体" w:eastAsia="宋体" w:cs="宋体"/>
          <w:color w:val="auto"/>
          <w:spacing w:val="-4"/>
          <w:highlight w:val="none"/>
        </w:rPr>
        <w:t>承包人收到保修通知并到达工</w:t>
      </w:r>
      <w:r>
        <w:rPr>
          <w:rFonts w:hint="eastAsia" w:ascii="宋体" w:hAnsi="宋体" w:eastAsia="宋体" w:cs="宋体"/>
          <w:color w:val="auto"/>
          <w:spacing w:val="-2"/>
          <w:highlight w:val="none"/>
        </w:rPr>
        <w:t>程现场的合理时间：</w:t>
      </w:r>
      <w:r>
        <w:rPr>
          <w:rFonts w:hint="eastAsia" w:ascii="宋体" w:hAnsi="宋体" w:eastAsia="宋体" w:cs="宋体"/>
          <w:color w:val="auto"/>
          <w:spacing w:val="-2"/>
          <w:highlight w:val="none"/>
          <w:u w:val="single"/>
        </w:rPr>
        <w:t>承包人应当在接到保修通知之日起七天</w:t>
      </w:r>
      <w:r>
        <w:rPr>
          <w:rFonts w:hint="eastAsia" w:ascii="宋体" w:hAnsi="宋体" w:eastAsia="宋体" w:cs="宋体"/>
          <w:color w:val="auto"/>
          <w:spacing w:val="-4"/>
          <w:highlight w:val="none"/>
          <w:u w:val="single"/>
        </w:rPr>
        <w:t>内派人保修。承包人不在</w:t>
      </w:r>
      <w:r>
        <w:rPr>
          <w:rFonts w:hint="eastAsia" w:ascii="宋体" w:hAnsi="宋体" w:eastAsia="宋体" w:cs="宋体"/>
          <w:color w:val="auto"/>
          <w:spacing w:val="-2"/>
          <w:highlight w:val="none"/>
          <w:u w:val="single"/>
        </w:rPr>
        <w:t>约定期限内派人保修的，发包人可以委托他人修理，所发生费用由承包</w:t>
      </w:r>
      <w:r>
        <w:rPr>
          <w:rFonts w:hint="eastAsia" w:ascii="宋体" w:hAnsi="宋体" w:eastAsia="宋体" w:cs="宋体"/>
          <w:color w:val="auto"/>
          <w:spacing w:val="-1"/>
          <w:highlight w:val="none"/>
          <w:u w:val="single"/>
        </w:rPr>
        <w:t>人承担</w:t>
      </w:r>
      <w:r>
        <w:rPr>
          <w:rFonts w:hint="eastAsia" w:ascii="宋体" w:hAnsi="宋体" w:eastAsia="宋体" w:cs="宋体"/>
          <w:color w:val="auto"/>
          <w:spacing w:val="-1"/>
          <w:highlight w:val="none"/>
        </w:rPr>
        <w:t>。</w:t>
      </w:r>
    </w:p>
    <w:p w14:paraId="2D56FFDA">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16. 违约</w:t>
      </w:r>
    </w:p>
    <w:p w14:paraId="37D80F72">
      <w:pPr>
        <w:widowControl w:val="0"/>
        <w:spacing w:line="360" w:lineRule="auto"/>
        <w:ind w:left="455"/>
        <w:outlineLvl w:val="0"/>
        <w:rPr>
          <w:rFonts w:ascii="宋体" w:hAnsi="宋体" w:eastAsia="宋体" w:cs="宋体"/>
          <w:color w:val="auto"/>
          <w:highlight w:val="none"/>
        </w:rPr>
      </w:pPr>
      <w:bookmarkStart w:id="50" w:name="_Toc21584"/>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6.1 发包人违约</w:t>
      </w:r>
      <w:bookmarkEnd w:id="50"/>
    </w:p>
    <w:p w14:paraId="1C2D999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16.1.1发</w:t>
      </w:r>
      <w:r>
        <w:rPr>
          <w:rFonts w:hint="eastAsia" w:ascii="宋体" w:hAnsi="宋体" w:eastAsia="宋体" w:cs="宋体"/>
          <w:color w:val="auto"/>
          <w:spacing w:val="-1"/>
          <w:highlight w:val="none"/>
        </w:rPr>
        <w:t>包人违约的情形</w:t>
      </w:r>
    </w:p>
    <w:p w14:paraId="47D96991">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10"/>
          <w:highlight w:val="none"/>
        </w:rPr>
        <w:t>发包</w:t>
      </w:r>
      <w:r>
        <w:rPr>
          <w:rFonts w:hint="eastAsia" w:ascii="宋体" w:hAnsi="宋体" w:eastAsia="宋体" w:cs="宋体"/>
          <w:color w:val="auto"/>
          <w:spacing w:val="-7"/>
          <w:highlight w:val="none"/>
        </w:rPr>
        <w:t>人</w:t>
      </w:r>
      <w:r>
        <w:rPr>
          <w:rFonts w:hint="eastAsia" w:ascii="宋体" w:hAnsi="宋体" w:eastAsia="宋体" w:cs="宋体"/>
          <w:color w:val="auto"/>
          <w:spacing w:val="-5"/>
          <w:highlight w:val="none"/>
        </w:rPr>
        <w:t>违约的其他情形：</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633EDF2D">
      <w:pPr>
        <w:widowControl w:val="0"/>
        <w:spacing w:line="360" w:lineRule="auto"/>
        <w:ind w:left="20" w:right="114" w:firstLine="423"/>
        <w:rPr>
          <w:rFonts w:ascii="宋体" w:hAnsi="宋体" w:eastAsia="宋体" w:cs="宋体"/>
          <w:color w:val="auto"/>
          <w:highlight w:val="none"/>
        </w:rPr>
      </w:pPr>
      <w:r>
        <w:rPr>
          <w:rFonts w:hint="eastAsia" w:ascii="宋体" w:hAnsi="宋体" w:eastAsia="宋体" w:cs="宋体"/>
          <w:color w:val="auto"/>
          <w:spacing w:val="-1"/>
          <w:highlight w:val="none"/>
        </w:rPr>
        <w:t>发、承包双</w:t>
      </w:r>
      <w:r>
        <w:rPr>
          <w:rFonts w:hint="eastAsia" w:ascii="宋体" w:hAnsi="宋体" w:eastAsia="宋体" w:cs="宋体"/>
          <w:color w:val="auto"/>
          <w:highlight w:val="none"/>
        </w:rPr>
        <w:t>方可以在施工过程中通过补充协议或会议纪要等形式另行约定与本合同有关的</w:t>
      </w:r>
      <w:r>
        <w:rPr>
          <w:rFonts w:hint="eastAsia" w:ascii="宋体" w:hAnsi="宋体" w:eastAsia="宋体" w:cs="宋体"/>
          <w:color w:val="auto"/>
          <w:spacing w:val="-6"/>
          <w:highlight w:val="none"/>
        </w:rPr>
        <w:t>违约</w:t>
      </w:r>
      <w:r>
        <w:rPr>
          <w:rFonts w:hint="eastAsia" w:ascii="宋体" w:hAnsi="宋体" w:eastAsia="宋体" w:cs="宋体"/>
          <w:color w:val="auto"/>
          <w:spacing w:val="-5"/>
          <w:highlight w:val="none"/>
        </w:rPr>
        <w:t>责</w:t>
      </w:r>
      <w:r>
        <w:rPr>
          <w:rFonts w:hint="eastAsia" w:ascii="宋体" w:hAnsi="宋体" w:eastAsia="宋体" w:cs="宋体"/>
          <w:color w:val="auto"/>
          <w:spacing w:val="-3"/>
          <w:highlight w:val="none"/>
        </w:rPr>
        <w:t>任， 双方均应遵守且相关的违约责任条款不受本合同效力的影响。</w:t>
      </w:r>
    </w:p>
    <w:p w14:paraId="708B4B4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16.1.2</w:t>
      </w:r>
      <w:r>
        <w:rPr>
          <w:rFonts w:hint="eastAsia" w:ascii="宋体" w:hAnsi="宋体" w:eastAsia="宋体" w:cs="宋体"/>
          <w:color w:val="auto"/>
          <w:spacing w:val="-1"/>
          <w:highlight w:val="none"/>
        </w:rPr>
        <w:t xml:space="preserve"> 发包人违约的责任</w:t>
      </w:r>
    </w:p>
    <w:p w14:paraId="3F4B60A6">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2"/>
          <w:highlight w:val="none"/>
        </w:rPr>
        <w:t>发包人违约责任的承担方式和</w:t>
      </w:r>
      <w:r>
        <w:rPr>
          <w:rFonts w:hint="eastAsia" w:ascii="宋体" w:hAnsi="宋体" w:eastAsia="宋体" w:cs="宋体"/>
          <w:color w:val="auto"/>
          <w:spacing w:val="-1"/>
          <w:highlight w:val="none"/>
        </w:rPr>
        <w:t>计算方法：</w:t>
      </w:r>
    </w:p>
    <w:p w14:paraId="5372FA29">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2"/>
          <w:highlight w:val="none"/>
        </w:rPr>
        <w:t>(1) 因发包人原因未能在计划开工日期前7天内下达开工通知的违约责任：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2CCC9850">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(2) 因发包人原</w:t>
      </w:r>
      <w:r>
        <w:rPr>
          <w:rFonts w:hint="eastAsia" w:ascii="宋体" w:hAnsi="宋体" w:eastAsia="宋体" w:cs="宋体"/>
          <w:color w:val="auto"/>
          <w:spacing w:val="2"/>
          <w:highlight w:val="none"/>
        </w:rPr>
        <w:t>因未能按合同约定支付合同价款的违约责任：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657C9C94">
      <w:pPr>
        <w:widowControl w:val="0"/>
        <w:spacing w:line="360" w:lineRule="auto"/>
        <w:ind w:left="20" w:right="116" w:firstLine="426"/>
        <w:rPr>
          <w:rFonts w:ascii="宋体" w:hAnsi="宋体" w:eastAsia="宋体" w:cs="宋体"/>
          <w:color w:val="auto"/>
          <w:highlight w:val="none"/>
        </w:rPr>
      </w:pPr>
      <w:r>
        <w:rPr>
          <w:rFonts w:hint="eastAsia" w:ascii="宋体" w:hAnsi="宋体" w:eastAsia="宋体" w:cs="宋体"/>
          <w:color w:val="auto"/>
          <w:spacing w:val="4"/>
          <w:highlight w:val="none"/>
        </w:rPr>
        <w:t>(3</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发包人违反第10.1款〔变更的范围〕第(2)项约定，自行实施被取消的工作或转由</w:t>
      </w:r>
      <w:r>
        <w:rPr>
          <w:rFonts w:hint="eastAsia" w:ascii="宋体" w:hAnsi="宋体" w:eastAsia="宋体" w:cs="宋体"/>
          <w:color w:val="auto"/>
          <w:spacing w:val="-1"/>
          <w:highlight w:val="none"/>
        </w:rPr>
        <w:t>他人实施的违</w:t>
      </w:r>
      <w:r>
        <w:rPr>
          <w:rFonts w:hint="eastAsia" w:ascii="宋体" w:hAnsi="宋体" w:eastAsia="宋体" w:cs="宋体"/>
          <w:color w:val="auto"/>
          <w:highlight w:val="none"/>
        </w:rPr>
        <w:t>约责任：</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61A466E1">
      <w:pPr>
        <w:widowControl w:val="0"/>
        <w:spacing w:line="360" w:lineRule="auto"/>
        <w:ind w:left="26" w:right="56" w:firstLine="420"/>
        <w:rPr>
          <w:rFonts w:ascii="宋体" w:hAnsi="宋体" w:eastAsia="宋体" w:cs="宋体"/>
          <w:color w:val="auto"/>
          <w:highlight w:val="none"/>
        </w:rPr>
      </w:pPr>
      <w:r>
        <w:rPr>
          <w:rFonts w:hint="eastAsia" w:ascii="宋体" w:hAnsi="宋体" w:eastAsia="宋体" w:cs="宋体"/>
          <w:color w:val="auto"/>
          <w:spacing w:val="2"/>
          <w:highlight w:val="none"/>
        </w:rPr>
        <w:t>(4) 发包人提供</w:t>
      </w:r>
      <w:r>
        <w:rPr>
          <w:rFonts w:hint="eastAsia" w:ascii="宋体" w:hAnsi="宋体" w:eastAsia="宋体" w:cs="宋体"/>
          <w:color w:val="auto"/>
          <w:spacing w:val="1"/>
          <w:highlight w:val="none"/>
        </w:rPr>
        <w:t>的材料、工程设备的规格、数量或质量不符合合同约定，或因发包人原因</w:t>
      </w:r>
      <w:r>
        <w:rPr>
          <w:rFonts w:hint="eastAsia" w:ascii="宋体" w:hAnsi="宋体" w:eastAsia="宋体" w:cs="宋体"/>
          <w:color w:val="auto"/>
          <w:spacing w:val="-1"/>
          <w:highlight w:val="none"/>
        </w:rPr>
        <w:t>导致交货日期延误或交</w:t>
      </w:r>
      <w:r>
        <w:rPr>
          <w:rFonts w:hint="eastAsia" w:ascii="宋体" w:hAnsi="宋体" w:eastAsia="宋体" w:cs="宋体"/>
          <w:color w:val="auto"/>
          <w:highlight w:val="none"/>
        </w:rPr>
        <w:t>货地点变更等情况的违约责任：</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BD20584">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4"/>
          <w:highlight w:val="none"/>
        </w:rPr>
        <w:t>(5) 因发包人</w:t>
      </w:r>
      <w:r>
        <w:rPr>
          <w:rFonts w:hint="eastAsia" w:ascii="宋体" w:hAnsi="宋体" w:eastAsia="宋体" w:cs="宋体"/>
          <w:color w:val="auto"/>
          <w:spacing w:val="3"/>
          <w:highlight w:val="none"/>
        </w:rPr>
        <w:t>违</w:t>
      </w:r>
      <w:r>
        <w:rPr>
          <w:rFonts w:hint="eastAsia" w:ascii="宋体" w:hAnsi="宋体" w:eastAsia="宋体" w:cs="宋体"/>
          <w:color w:val="auto"/>
          <w:spacing w:val="2"/>
          <w:highlight w:val="none"/>
        </w:rPr>
        <w:t>反合同约定造成暂停施工的违约责任：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7B8D9D88">
      <w:pPr>
        <w:widowControl w:val="0"/>
        <w:spacing w:line="360" w:lineRule="auto"/>
        <w:ind w:left="19" w:firstLine="427"/>
        <w:rPr>
          <w:rFonts w:ascii="宋体" w:hAnsi="宋体" w:eastAsia="宋体" w:cs="宋体"/>
          <w:color w:val="auto"/>
          <w:highlight w:val="none"/>
        </w:rPr>
      </w:pPr>
      <w:r>
        <w:rPr>
          <w:rFonts w:hint="eastAsia" w:ascii="宋体" w:hAnsi="宋体" w:eastAsia="宋体" w:cs="宋体"/>
          <w:color w:val="auto"/>
          <w:spacing w:val="1"/>
          <w:highlight w:val="none"/>
        </w:rPr>
        <w:t>(</w:t>
      </w:r>
      <w:r>
        <w:rPr>
          <w:rFonts w:hint="eastAsia" w:ascii="宋体" w:hAnsi="宋体" w:eastAsia="宋体" w:cs="宋体"/>
          <w:color w:val="auto"/>
          <w:highlight w:val="none"/>
        </w:rPr>
        <w:t>6)发包人无正当理由没有在约定期限内发出复工指示，导致承包人无法复工的违约责任：</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2"/>
          <w:highlight w:val="none"/>
        </w:rPr>
        <w:t>。</w:t>
      </w:r>
    </w:p>
    <w:p w14:paraId="36C3A793">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5"/>
          <w:highlight w:val="none"/>
        </w:rPr>
        <w:t>(</w:t>
      </w:r>
      <w:r>
        <w:rPr>
          <w:rFonts w:hint="eastAsia" w:ascii="宋体" w:hAnsi="宋体" w:eastAsia="宋体" w:cs="宋体"/>
          <w:color w:val="auto"/>
          <w:spacing w:val="14"/>
          <w:highlight w:val="none"/>
        </w:rPr>
        <w:t>7) 其他：</w:t>
      </w:r>
      <w:r>
        <w:rPr>
          <w:rFonts w:hint="eastAsia" w:ascii="宋体" w:hAnsi="宋体" w:eastAsia="宋体" w:cs="宋体"/>
          <w:color w:val="auto"/>
          <w:spacing w:val="14"/>
          <w:highlight w:val="none"/>
          <w:u w:val="single"/>
        </w:rPr>
        <w:t xml:space="preserve"> / </w:t>
      </w:r>
      <w:r>
        <w:rPr>
          <w:rFonts w:hint="eastAsia" w:ascii="宋体" w:hAnsi="宋体" w:eastAsia="宋体" w:cs="宋体"/>
          <w:color w:val="auto"/>
          <w:spacing w:val="14"/>
          <w:highlight w:val="none"/>
        </w:rPr>
        <w:t>。</w:t>
      </w:r>
    </w:p>
    <w:p w14:paraId="2AB05F17">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2"/>
          <w:highlight w:val="none"/>
        </w:rPr>
        <w:t>16.1.3 因发包人违约解除合同</w:t>
      </w:r>
    </w:p>
    <w:p w14:paraId="2518A098">
      <w:pPr>
        <w:widowControl w:val="0"/>
        <w:spacing w:line="360" w:lineRule="auto"/>
        <w:ind w:left="25" w:right="4" w:firstLine="414"/>
        <w:rPr>
          <w:rFonts w:ascii="宋体" w:hAnsi="宋体" w:eastAsia="宋体" w:cs="宋体"/>
          <w:color w:val="auto"/>
          <w:highlight w:val="none"/>
        </w:rPr>
      </w:pPr>
      <w:r>
        <w:rPr>
          <w:rFonts w:hint="eastAsia" w:ascii="宋体" w:hAnsi="宋体" w:eastAsia="宋体" w:cs="宋体"/>
          <w:color w:val="auto"/>
          <w:spacing w:val="-2"/>
          <w:highlight w:val="none"/>
        </w:rPr>
        <w:t>承包人按16</w:t>
      </w:r>
      <w:r>
        <w:rPr>
          <w:rFonts w:hint="eastAsia" w:ascii="宋体" w:hAnsi="宋体" w:eastAsia="宋体" w:cs="宋体"/>
          <w:color w:val="auto"/>
          <w:spacing w:val="-1"/>
          <w:highlight w:val="none"/>
        </w:rPr>
        <w:t>.1.1项〔发包人违约的情形〕约定暂停施工满按</w:t>
      </w:r>
      <w:r>
        <w:rPr>
          <w:rFonts w:hint="eastAsia" w:ascii="宋体" w:hAnsi="宋体" w:eastAsia="宋体" w:cs="宋体"/>
          <w:color w:val="auto"/>
          <w:spacing w:val="-1"/>
          <w:highlight w:val="none"/>
          <w:u w:val="single"/>
        </w:rPr>
        <w:t>90</w:t>
      </w:r>
      <w:r>
        <w:rPr>
          <w:rFonts w:hint="eastAsia" w:ascii="宋体" w:hAnsi="宋体" w:eastAsia="宋体" w:cs="宋体"/>
          <w:color w:val="auto"/>
          <w:spacing w:val="-1"/>
          <w:highlight w:val="none"/>
        </w:rPr>
        <w:t>天后发包人仍不纠正其违</w:t>
      </w:r>
      <w:r>
        <w:rPr>
          <w:rFonts w:hint="eastAsia" w:ascii="宋体" w:hAnsi="宋体" w:eastAsia="宋体" w:cs="宋体"/>
          <w:color w:val="auto"/>
          <w:spacing w:val="-8"/>
          <w:highlight w:val="none"/>
        </w:rPr>
        <w:t>约</w:t>
      </w:r>
      <w:r>
        <w:rPr>
          <w:rFonts w:hint="eastAsia" w:ascii="宋体" w:hAnsi="宋体" w:eastAsia="宋体" w:cs="宋体"/>
          <w:color w:val="auto"/>
          <w:spacing w:val="-4"/>
          <w:highlight w:val="none"/>
        </w:rPr>
        <w:t>行为并致使合同目的不能实现的，承包人有权解除合同。</w:t>
      </w:r>
    </w:p>
    <w:p w14:paraId="75F5E3D2">
      <w:pPr>
        <w:widowControl w:val="0"/>
        <w:spacing w:line="360" w:lineRule="auto"/>
        <w:ind w:left="455"/>
        <w:outlineLvl w:val="0"/>
        <w:rPr>
          <w:rFonts w:ascii="宋体" w:hAnsi="宋体" w:eastAsia="宋体" w:cs="宋体"/>
          <w:color w:val="auto"/>
          <w:highlight w:val="none"/>
        </w:rPr>
      </w:pPr>
      <w:bookmarkStart w:id="51" w:name="_Toc1479"/>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6.2 承包人违约</w:t>
      </w:r>
      <w:bookmarkEnd w:id="51"/>
    </w:p>
    <w:p w14:paraId="6426C0E1">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16.2.1</w:t>
      </w:r>
      <w:r>
        <w:rPr>
          <w:rFonts w:hint="eastAsia" w:ascii="宋体" w:hAnsi="宋体" w:eastAsia="宋体" w:cs="宋体"/>
          <w:color w:val="auto"/>
          <w:spacing w:val="-1"/>
          <w:highlight w:val="none"/>
        </w:rPr>
        <w:t xml:space="preserve"> 承包人违约的情形</w:t>
      </w:r>
    </w:p>
    <w:p w14:paraId="59AE7A9C">
      <w:pPr>
        <w:widowControl w:val="0"/>
        <w:spacing w:line="360" w:lineRule="auto"/>
        <w:ind w:left="440"/>
        <w:rPr>
          <w:rFonts w:ascii="宋体" w:hAnsi="宋体" w:eastAsia="宋体" w:cs="宋体"/>
          <w:color w:val="auto"/>
          <w:highlight w:val="none"/>
        </w:rPr>
      </w:pPr>
      <w:r>
        <w:rPr>
          <w:rFonts w:hint="eastAsia" w:ascii="宋体" w:hAnsi="宋体" w:eastAsia="宋体" w:cs="宋体"/>
          <w:color w:val="auto"/>
          <w:spacing w:val="-10"/>
          <w:highlight w:val="none"/>
        </w:rPr>
        <w:t>承</w:t>
      </w:r>
      <w:r>
        <w:rPr>
          <w:rFonts w:hint="eastAsia" w:ascii="宋体" w:hAnsi="宋体" w:eastAsia="宋体" w:cs="宋体"/>
          <w:color w:val="auto"/>
          <w:spacing w:val="-8"/>
          <w:highlight w:val="none"/>
        </w:rPr>
        <w:t>包</w:t>
      </w:r>
      <w:r>
        <w:rPr>
          <w:rFonts w:hint="eastAsia" w:ascii="宋体" w:hAnsi="宋体" w:eastAsia="宋体" w:cs="宋体"/>
          <w:color w:val="auto"/>
          <w:spacing w:val="-5"/>
          <w:highlight w:val="none"/>
        </w:rPr>
        <w:t>人违约的其他情形：</w:t>
      </w:r>
      <w:r>
        <w:rPr>
          <w:rFonts w:hint="eastAsia" w:ascii="宋体" w:hAnsi="宋体" w:eastAsia="宋体" w:cs="宋体"/>
          <w:color w:val="auto"/>
          <w:spacing w:val="-5"/>
          <w:highlight w:val="none"/>
          <w:u w:val="single"/>
        </w:rPr>
        <w:t>按通用条款执行</w:t>
      </w:r>
      <w:r>
        <w:rPr>
          <w:rFonts w:hint="eastAsia" w:ascii="宋体" w:hAnsi="宋体" w:eastAsia="宋体" w:cs="宋体"/>
          <w:color w:val="auto"/>
          <w:spacing w:val="-5"/>
          <w:highlight w:val="none"/>
        </w:rPr>
        <w:t>。</w:t>
      </w:r>
    </w:p>
    <w:p w14:paraId="314654A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5"/>
          <w:highlight w:val="none"/>
        </w:rPr>
        <w:t>16.2.2 承包人违约的责</w:t>
      </w:r>
      <w:r>
        <w:rPr>
          <w:rFonts w:hint="eastAsia" w:ascii="宋体" w:hAnsi="宋体" w:eastAsia="宋体" w:cs="宋体"/>
          <w:color w:val="auto"/>
          <w:spacing w:val="-4"/>
          <w:highlight w:val="none"/>
        </w:rPr>
        <w:t>任</w:t>
      </w:r>
    </w:p>
    <w:p w14:paraId="6B4C9639">
      <w:pPr>
        <w:widowControl w:val="0"/>
        <w:spacing w:line="360" w:lineRule="auto"/>
        <w:ind w:left="19" w:firstLine="420"/>
        <w:rPr>
          <w:rFonts w:ascii="宋体" w:hAnsi="宋体" w:eastAsia="宋体" w:cs="宋体"/>
          <w:color w:val="auto"/>
          <w:highlight w:val="none"/>
        </w:rPr>
      </w:pPr>
      <w:r>
        <w:rPr>
          <w:rFonts w:hint="eastAsia" w:ascii="宋体" w:hAnsi="宋体" w:eastAsia="宋体" w:cs="宋体"/>
          <w:color w:val="auto"/>
          <w:spacing w:val="-6"/>
          <w:highlight w:val="none"/>
        </w:rPr>
        <w:t>承包人违约责任的</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担方式和计算方法：</w:t>
      </w:r>
      <w:r>
        <w:rPr>
          <w:rFonts w:hint="eastAsia" w:ascii="宋体" w:hAnsi="宋体" w:eastAsia="宋体" w:cs="宋体"/>
          <w:color w:val="auto"/>
          <w:spacing w:val="-3"/>
          <w:highlight w:val="none"/>
          <w:u w:val="single"/>
        </w:rPr>
        <w:t>每拖延一天工期支付给发包人最终结算总价的0.</w:t>
      </w:r>
      <w:r>
        <w:rPr>
          <w:rFonts w:hint="eastAsia" w:ascii="宋体" w:hAnsi="宋体" w:eastAsia="宋体" w:cs="宋体"/>
          <w:color w:val="auto"/>
          <w:spacing w:val="2"/>
          <w:highlight w:val="none"/>
          <w:u w:val="single"/>
        </w:rPr>
        <w:t>4‰/天的违约金。误</w:t>
      </w:r>
      <w:r>
        <w:rPr>
          <w:rFonts w:hint="eastAsia" w:ascii="宋体" w:hAnsi="宋体" w:eastAsia="宋体" w:cs="宋体"/>
          <w:color w:val="auto"/>
          <w:spacing w:val="1"/>
          <w:highlight w:val="none"/>
          <w:u w:val="single"/>
        </w:rPr>
        <w:t>期时间从合同规定竣工日期起直至全部合同工程或相应工程的全部移交竣</w:t>
      </w:r>
      <w:r>
        <w:rPr>
          <w:rFonts w:hint="eastAsia" w:ascii="宋体" w:hAnsi="宋体" w:eastAsia="宋体" w:cs="宋体"/>
          <w:color w:val="auto"/>
          <w:spacing w:val="6"/>
          <w:highlight w:val="none"/>
          <w:u w:val="single"/>
        </w:rPr>
        <w:t>工报告的批准日期之间</w:t>
      </w:r>
      <w:r>
        <w:rPr>
          <w:rFonts w:hint="eastAsia" w:ascii="宋体" w:hAnsi="宋体" w:eastAsia="宋体" w:cs="宋体"/>
          <w:color w:val="auto"/>
          <w:spacing w:val="4"/>
          <w:highlight w:val="none"/>
          <w:u w:val="single"/>
        </w:rPr>
        <w:t>的</w:t>
      </w:r>
      <w:r>
        <w:rPr>
          <w:rFonts w:hint="eastAsia" w:ascii="宋体" w:hAnsi="宋体" w:eastAsia="宋体" w:cs="宋体"/>
          <w:color w:val="auto"/>
          <w:spacing w:val="3"/>
          <w:highlight w:val="none"/>
          <w:u w:val="single"/>
        </w:rPr>
        <w:t>天数(不足一天的按一日计算)。违约金最高限额为整个工程总价</w:t>
      </w:r>
      <w:r>
        <w:rPr>
          <w:rFonts w:hint="eastAsia" w:ascii="宋体" w:hAnsi="宋体" w:eastAsia="宋体" w:cs="宋体"/>
          <w:color w:val="auto"/>
          <w:spacing w:val="-14"/>
          <w:highlight w:val="none"/>
          <w:u w:val="single"/>
        </w:rPr>
        <w:t>款</w:t>
      </w:r>
      <w:r>
        <w:rPr>
          <w:rFonts w:hint="eastAsia" w:ascii="宋体" w:hAnsi="宋体" w:eastAsia="宋体" w:cs="宋体"/>
          <w:color w:val="auto"/>
          <w:spacing w:val="-9"/>
          <w:highlight w:val="none"/>
          <w:u w:val="single"/>
        </w:rPr>
        <w:t>的2</w:t>
      </w:r>
      <w:r>
        <w:rPr>
          <w:rFonts w:hint="eastAsia" w:ascii="宋体" w:hAnsi="宋体" w:eastAsia="宋体" w:cs="宋体"/>
          <w:color w:val="auto"/>
          <w:spacing w:val="2"/>
          <w:highlight w:val="none"/>
          <w:u w:val="single"/>
          <w:lang w:val="en-US" w:eastAsia="zh-CN"/>
        </w:rPr>
        <w:t>%</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9"/>
          <w:highlight w:val="none"/>
        </w:rPr>
        <w:t>。</w:t>
      </w:r>
    </w:p>
    <w:p w14:paraId="0F2B6173">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16.2.</w:t>
      </w:r>
      <w:r>
        <w:rPr>
          <w:rFonts w:hint="eastAsia" w:ascii="宋体" w:hAnsi="宋体" w:eastAsia="宋体" w:cs="宋体"/>
          <w:color w:val="auto"/>
          <w:spacing w:val="-1"/>
          <w:highlight w:val="none"/>
        </w:rPr>
        <w:t>3 因承包人违约解除合同</w:t>
      </w:r>
    </w:p>
    <w:p w14:paraId="40E3E7D0">
      <w:pPr>
        <w:widowControl w:val="0"/>
        <w:spacing w:line="360" w:lineRule="auto"/>
        <w:ind w:right="2"/>
        <w:rPr>
          <w:rFonts w:ascii="宋体" w:hAnsi="宋体" w:eastAsia="宋体" w:cs="宋体"/>
          <w:color w:val="auto"/>
          <w:highlight w:val="none"/>
        </w:rPr>
      </w:pPr>
      <w:r>
        <w:rPr>
          <w:rFonts w:hint="eastAsia" w:ascii="宋体" w:hAnsi="宋体" w:eastAsia="宋体" w:cs="宋体"/>
          <w:color w:val="auto"/>
          <w:spacing w:val="-6"/>
          <w:highlight w:val="none"/>
        </w:rPr>
        <w:t>　　关于承包人违约解除</w:t>
      </w:r>
      <w:r>
        <w:rPr>
          <w:rFonts w:hint="eastAsia" w:ascii="宋体" w:hAnsi="宋体" w:eastAsia="宋体" w:cs="宋体"/>
          <w:color w:val="auto"/>
          <w:spacing w:val="-4"/>
          <w:highlight w:val="none"/>
        </w:rPr>
        <w:t>合</w:t>
      </w:r>
      <w:r>
        <w:rPr>
          <w:rFonts w:hint="eastAsia" w:ascii="宋体" w:hAnsi="宋体" w:eastAsia="宋体" w:cs="宋体"/>
          <w:color w:val="auto"/>
          <w:spacing w:val="-3"/>
          <w:highlight w:val="none"/>
        </w:rPr>
        <w:t>同的特别约定：</w:t>
      </w:r>
      <w:r>
        <w:rPr>
          <w:rFonts w:hint="eastAsia" w:ascii="宋体" w:hAnsi="宋体" w:eastAsia="宋体" w:cs="宋体"/>
          <w:color w:val="auto"/>
          <w:spacing w:val="-3"/>
          <w:highlight w:val="none"/>
          <w:u w:val="single"/>
        </w:rPr>
        <w:t>合同解除后承包人应立即退场，退场标准参照13.6.</w:t>
      </w:r>
      <w:r>
        <w:rPr>
          <w:rFonts w:hint="eastAsia" w:ascii="宋体" w:hAnsi="宋体" w:eastAsia="宋体" w:cs="宋体"/>
          <w:color w:val="auto"/>
          <w:spacing w:val="-12"/>
          <w:highlight w:val="none"/>
          <w:u w:val="single"/>
        </w:rPr>
        <w:t>1</w:t>
      </w:r>
      <w:r>
        <w:rPr>
          <w:rFonts w:hint="eastAsia" w:ascii="宋体" w:hAnsi="宋体" w:eastAsia="宋体" w:cs="宋体"/>
          <w:color w:val="auto"/>
          <w:spacing w:val="-9"/>
          <w:highlight w:val="none"/>
          <w:u w:val="single"/>
        </w:rPr>
        <w:t>的规定执行</w:t>
      </w:r>
      <w:r>
        <w:rPr>
          <w:rFonts w:hint="eastAsia" w:ascii="宋体" w:hAnsi="宋体" w:eastAsia="宋体" w:cs="宋体"/>
          <w:color w:val="auto"/>
          <w:spacing w:val="-9"/>
          <w:highlight w:val="none"/>
        </w:rPr>
        <w:t>。</w:t>
      </w:r>
    </w:p>
    <w:p w14:paraId="7723159F">
      <w:pPr>
        <w:widowControl w:val="0"/>
        <w:spacing w:line="360" w:lineRule="auto"/>
        <w:ind w:left="21" w:right="6" w:firstLine="422"/>
        <w:rPr>
          <w:rFonts w:ascii="宋体" w:hAnsi="宋体" w:eastAsia="宋体" w:cs="宋体"/>
          <w:color w:val="auto"/>
          <w:highlight w:val="none"/>
        </w:rPr>
      </w:pPr>
      <w:r>
        <w:rPr>
          <w:rFonts w:hint="eastAsia" w:ascii="宋体" w:hAnsi="宋体" w:eastAsia="宋体" w:cs="宋体"/>
          <w:color w:val="auto"/>
          <w:spacing w:val="2"/>
          <w:highlight w:val="none"/>
        </w:rPr>
        <w:t>发包人继续使用承包人</w:t>
      </w:r>
      <w:r>
        <w:rPr>
          <w:rFonts w:hint="eastAsia" w:ascii="宋体" w:hAnsi="宋体" w:eastAsia="宋体" w:cs="宋体"/>
          <w:color w:val="auto"/>
          <w:spacing w:val="1"/>
          <w:highlight w:val="none"/>
        </w:rPr>
        <w:t>在施工现场的材料、设备、临时工程、承包人文件和由承包人或以</w:t>
      </w:r>
      <w:r>
        <w:rPr>
          <w:rFonts w:hint="eastAsia" w:ascii="宋体" w:hAnsi="宋体" w:eastAsia="宋体" w:cs="宋体"/>
          <w:color w:val="auto"/>
          <w:spacing w:val="-8"/>
          <w:highlight w:val="none"/>
        </w:rPr>
        <w:t>其名义</w:t>
      </w:r>
      <w:r>
        <w:rPr>
          <w:rFonts w:hint="eastAsia" w:ascii="宋体" w:hAnsi="宋体" w:eastAsia="宋体" w:cs="宋体"/>
          <w:color w:val="auto"/>
          <w:spacing w:val="-5"/>
          <w:highlight w:val="none"/>
        </w:rPr>
        <w:t>编</w:t>
      </w:r>
      <w:r>
        <w:rPr>
          <w:rFonts w:hint="eastAsia" w:ascii="宋体" w:hAnsi="宋体" w:eastAsia="宋体" w:cs="宋体"/>
          <w:color w:val="auto"/>
          <w:spacing w:val="-4"/>
          <w:highlight w:val="none"/>
        </w:rPr>
        <w:t>制的其他文件的费用承担方式：</w:t>
      </w:r>
      <w:r>
        <w:rPr>
          <w:rFonts w:hint="eastAsia" w:ascii="宋体" w:hAnsi="宋体" w:eastAsia="宋体" w:cs="宋体"/>
          <w:color w:val="auto"/>
          <w:spacing w:val="-4"/>
          <w:highlight w:val="none"/>
          <w:u w:val="single"/>
        </w:rPr>
        <w:t>无偿使用</w:t>
      </w:r>
      <w:r>
        <w:rPr>
          <w:rFonts w:hint="eastAsia" w:ascii="宋体" w:hAnsi="宋体" w:eastAsia="宋体" w:cs="宋体"/>
          <w:color w:val="auto"/>
          <w:spacing w:val="-4"/>
          <w:highlight w:val="none"/>
        </w:rPr>
        <w:t>。</w:t>
      </w:r>
    </w:p>
    <w:p w14:paraId="6E8A4AB0">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4"/>
          <w:highlight w:val="none"/>
        </w:rPr>
        <w:t>17</w:t>
      </w:r>
      <w:r>
        <w:rPr>
          <w:rFonts w:hint="eastAsia" w:ascii="宋体" w:hAnsi="宋体" w:eastAsia="宋体" w:cs="宋体"/>
          <w:color w:val="auto"/>
          <w:spacing w:val="-3"/>
          <w:highlight w:val="none"/>
        </w:rPr>
        <w:t>.</w:t>
      </w:r>
      <w:r>
        <w:rPr>
          <w:rFonts w:hint="eastAsia" w:ascii="宋体" w:hAnsi="宋体" w:eastAsia="宋体" w:cs="宋体"/>
          <w:color w:val="auto"/>
          <w:spacing w:val="-2"/>
          <w:highlight w:val="none"/>
        </w:rPr>
        <w:t xml:space="preserve"> 不可抗力</w:t>
      </w:r>
    </w:p>
    <w:p w14:paraId="333E3A8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17.1 不可抗力</w:t>
      </w:r>
      <w:r>
        <w:rPr>
          <w:rFonts w:hint="eastAsia" w:ascii="宋体" w:hAnsi="宋体" w:eastAsia="宋体" w:cs="宋体"/>
          <w:color w:val="auto"/>
          <w:spacing w:val="-1"/>
          <w:highlight w:val="none"/>
        </w:rPr>
        <w:t>的确认</w:t>
      </w:r>
    </w:p>
    <w:p w14:paraId="7D3CD3F1">
      <w:pPr>
        <w:widowControl w:val="0"/>
        <w:spacing w:line="360" w:lineRule="auto"/>
        <w:ind w:left="24" w:right="2" w:firstLine="428"/>
        <w:rPr>
          <w:rFonts w:ascii="宋体" w:hAnsi="宋体" w:eastAsia="宋体" w:cs="宋体"/>
          <w:color w:val="auto"/>
          <w:highlight w:val="none"/>
        </w:rPr>
      </w:pPr>
      <w:r>
        <w:rPr>
          <w:rFonts w:hint="eastAsia" w:ascii="宋体" w:hAnsi="宋体" w:eastAsia="宋体" w:cs="宋体"/>
          <w:color w:val="auto"/>
          <w:spacing w:val="-3"/>
          <w:highlight w:val="none"/>
        </w:rPr>
        <w:t>除通用合同条款约定的不可抗力事件之外，视为不可抗力的其他情形：</w:t>
      </w:r>
      <w:r>
        <w:rPr>
          <w:rFonts w:hint="eastAsia" w:ascii="宋体" w:hAnsi="宋体" w:eastAsia="宋体" w:cs="宋体"/>
          <w:color w:val="auto"/>
          <w:spacing w:val="-3"/>
          <w:highlight w:val="none"/>
          <w:u w:val="single"/>
        </w:rPr>
        <w:t>不可抗力包括因</w:t>
      </w:r>
      <w:r>
        <w:rPr>
          <w:rFonts w:hint="eastAsia" w:ascii="宋体" w:hAnsi="宋体" w:eastAsia="宋体" w:cs="宋体"/>
          <w:color w:val="auto"/>
          <w:spacing w:val="-2"/>
          <w:highlight w:val="none"/>
          <w:u w:val="single"/>
        </w:rPr>
        <w:t>战</w:t>
      </w:r>
      <w:r>
        <w:rPr>
          <w:rFonts w:hint="eastAsia" w:ascii="宋体" w:hAnsi="宋体" w:eastAsia="宋体" w:cs="宋体"/>
          <w:color w:val="auto"/>
          <w:spacing w:val="-1"/>
          <w:highlight w:val="none"/>
          <w:u w:val="single"/>
        </w:rPr>
        <w:t>争、恐怖主义</w:t>
      </w:r>
      <w:r>
        <w:rPr>
          <w:rFonts w:hint="eastAsia" w:ascii="宋体" w:hAnsi="宋体" w:eastAsia="宋体" w:cs="宋体"/>
          <w:color w:val="auto"/>
          <w:highlight w:val="none"/>
          <w:u w:val="single"/>
        </w:rPr>
        <w:t>、动乱、空中飞行物体坠落或其他非发包人、承包人责任造成的爆炸、停工、火</w:t>
      </w:r>
      <w:r>
        <w:rPr>
          <w:rFonts w:hint="eastAsia" w:ascii="宋体" w:hAnsi="宋体" w:eastAsia="宋体" w:cs="宋体"/>
          <w:color w:val="auto"/>
          <w:spacing w:val="-13"/>
          <w:highlight w:val="none"/>
          <w:u w:val="single"/>
        </w:rPr>
        <w:t>灾</w:t>
      </w:r>
      <w:r>
        <w:rPr>
          <w:rFonts w:hint="eastAsia" w:ascii="宋体" w:hAnsi="宋体" w:eastAsia="宋体" w:cs="宋体"/>
          <w:color w:val="auto"/>
          <w:spacing w:val="-10"/>
          <w:highlight w:val="none"/>
          <w:u w:val="single"/>
        </w:rPr>
        <w:t>，以及：1、当地气象部门规定的情形；2、当地地震部门规定的情形；3、当地卫生部门规定</w:t>
      </w:r>
      <w:r>
        <w:rPr>
          <w:rFonts w:hint="eastAsia" w:ascii="宋体" w:hAnsi="宋体" w:eastAsia="宋体" w:cs="宋体"/>
          <w:color w:val="auto"/>
          <w:spacing w:val="-1"/>
          <w:highlight w:val="none"/>
          <w:u w:val="single"/>
        </w:rPr>
        <w:t>的情形；4、提供政府</w:t>
      </w:r>
      <w:r>
        <w:rPr>
          <w:rFonts w:hint="eastAsia" w:ascii="宋体" w:hAnsi="宋体" w:eastAsia="宋体" w:cs="宋体"/>
          <w:color w:val="auto"/>
          <w:highlight w:val="none"/>
          <w:u w:val="single"/>
        </w:rPr>
        <w:t>相关部门对不可抗力的证明材料</w:t>
      </w:r>
      <w:r>
        <w:rPr>
          <w:rFonts w:hint="eastAsia" w:ascii="宋体" w:hAnsi="宋体" w:eastAsia="宋体" w:cs="宋体"/>
          <w:color w:val="auto"/>
          <w:highlight w:val="none"/>
        </w:rPr>
        <w:t>。</w:t>
      </w:r>
    </w:p>
    <w:p w14:paraId="5D0F5939">
      <w:pPr>
        <w:widowControl w:val="0"/>
        <w:spacing w:line="360" w:lineRule="auto"/>
        <w:ind w:left="455"/>
        <w:outlineLvl w:val="0"/>
        <w:rPr>
          <w:rFonts w:ascii="宋体" w:hAnsi="宋体" w:eastAsia="宋体" w:cs="宋体"/>
          <w:color w:val="auto"/>
          <w:highlight w:val="none"/>
        </w:rPr>
      </w:pPr>
      <w:bookmarkStart w:id="52" w:name="_Toc22527"/>
      <w:r>
        <w:rPr>
          <w:rFonts w:hint="eastAsia" w:ascii="宋体" w:hAnsi="宋体" w:eastAsia="宋体" w:cs="宋体"/>
          <w:color w:val="auto"/>
          <w:spacing w:val="-2"/>
          <w:highlight w:val="none"/>
        </w:rPr>
        <w:t>17.4 因不</w:t>
      </w:r>
      <w:r>
        <w:rPr>
          <w:rFonts w:hint="eastAsia" w:ascii="宋体" w:hAnsi="宋体" w:eastAsia="宋体" w:cs="宋体"/>
          <w:color w:val="auto"/>
          <w:spacing w:val="-1"/>
          <w:highlight w:val="none"/>
        </w:rPr>
        <w:t>可抗力解除合同</w:t>
      </w:r>
      <w:bookmarkEnd w:id="52"/>
    </w:p>
    <w:p w14:paraId="4F6795BF">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合同解除后发包人应在商定或确定发</w:t>
      </w:r>
      <w:r>
        <w:rPr>
          <w:rFonts w:hint="eastAsia" w:ascii="宋体" w:hAnsi="宋体" w:eastAsia="宋体" w:cs="宋体"/>
          <w:color w:val="auto"/>
          <w:highlight w:val="none"/>
        </w:rPr>
        <w:t>包人应支付款项后</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天内完成款项的支付。</w:t>
      </w:r>
    </w:p>
    <w:p w14:paraId="215937FC">
      <w:pPr>
        <w:widowControl w:val="0"/>
        <w:spacing w:line="360" w:lineRule="auto"/>
        <w:ind w:left="35"/>
        <w:outlineLvl w:val="1"/>
        <w:rPr>
          <w:rFonts w:ascii="宋体" w:hAnsi="宋体" w:eastAsia="宋体" w:cs="宋体"/>
          <w:color w:val="auto"/>
          <w:highlight w:val="none"/>
        </w:rPr>
      </w:pPr>
      <w:r>
        <w:rPr>
          <w:rFonts w:hint="eastAsia" w:ascii="宋体" w:hAnsi="宋体" w:eastAsia="宋体" w:cs="宋体"/>
          <w:color w:val="auto"/>
          <w:spacing w:val="-3"/>
          <w:highlight w:val="none"/>
        </w:rPr>
        <w:t>18. 保险</w:t>
      </w:r>
    </w:p>
    <w:p w14:paraId="596C44CF">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.1 工程保险</w:t>
      </w:r>
    </w:p>
    <w:p w14:paraId="0A2DF09C">
      <w:pPr>
        <w:widowControl w:val="0"/>
        <w:spacing w:line="360" w:lineRule="auto"/>
        <w:ind w:left="20" w:right="60" w:firstLine="423"/>
        <w:rPr>
          <w:rFonts w:ascii="宋体" w:hAnsi="宋体" w:eastAsia="宋体" w:cs="宋体"/>
          <w:color w:val="auto"/>
          <w:highlight w:val="none"/>
        </w:rPr>
      </w:pPr>
      <w:r>
        <w:rPr>
          <w:rFonts w:hint="eastAsia" w:ascii="宋体" w:hAnsi="宋体" w:eastAsia="宋体" w:cs="宋体"/>
          <w:color w:val="auto"/>
          <w:spacing w:val="-1"/>
          <w:highlight w:val="none"/>
        </w:rPr>
        <w:t>关于工程保</w:t>
      </w:r>
      <w:r>
        <w:rPr>
          <w:rFonts w:hint="eastAsia" w:ascii="宋体" w:hAnsi="宋体" w:eastAsia="宋体" w:cs="宋体"/>
          <w:color w:val="auto"/>
          <w:highlight w:val="none"/>
        </w:rPr>
        <w:t>险的特别约定：</w:t>
      </w:r>
      <w:r>
        <w:rPr>
          <w:rFonts w:hint="eastAsia" w:ascii="宋体" w:hAnsi="宋体" w:eastAsia="宋体" w:cs="宋体"/>
          <w:color w:val="auto"/>
          <w:highlight w:val="none"/>
          <w:u w:val="single"/>
        </w:rPr>
        <w:t>承包人应投保建筑工程一切险并承担及购买施工人员意外险及</w:t>
      </w:r>
      <w:r>
        <w:rPr>
          <w:rFonts w:hint="eastAsia" w:ascii="宋体" w:hAnsi="宋体" w:eastAsia="宋体" w:cs="宋体"/>
          <w:color w:val="auto"/>
          <w:spacing w:val="-1"/>
          <w:highlight w:val="none"/>
          <w:u w:val="single"/>
        </w:rPr>
        <w:t>第三方责任险</w:t>
      </w:r>
      <w:r>
        <w:rPr>
          <w:rFonts w:hint="eastAsia" w:ascii="宋体" w:hAnsi="宋体" w:eastAsia="宋体" w:cs="宋体"/>
          <w:color w:val="auto"/>
          <w:highlight w:val="none"/>
        </w:rPr>
        <w:t>。</w:t>
      </w:r>
    </w:p>
    <w:p w14:paraId="6930785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2"/>
          <w:highlight w:val="none"/>
        </w:rPr>
        <w:t>18.1.1 承包人提供农民工工资保证金的形式、金额及期限的：</w:t>
      </w:r>
      <w:r>
        <w:rPr>
          <w:rFonts w:hint="eastAsia" w:ascii="宋体" w:hAnsi="宋体" w:eastAsia="宋体" w:cs="宋体"/>
          <w:color w:val="auto"/>
          <w:spacing w:val="-2"/>
          <w:highlight w:val="none"/>
          <w:u w:val="single"/>
        </w:rPr>
        <w:t xml:space="preserve">  /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rPr>
        <w:t>。</w:t>
      </w:r>
    </w:p>
    <w:p w14:paraId="38DF9FD1">
      <w:pPr>
        <w:widowControl w:val="0"/>
        <w:spacing w:line="360" w:lineRule="auto"/>
        <w:ind w:left="454"/>
        <w:rPr>
          <w:rFonts w:ascii="宋体" w:hAnsi="宋体" w:eastAsia="宋体" w:cs="宋体"/>
          <w:color w:val="auto"/>
          <w:highlight w:val="none"/>
        </w:rPr>
      </w:pPr>
      <w:r>
        <w:rPr>
          <w:rFonts w:hint="eastAsia" w:ascii="宋体" w:hAnsi="宋体" w:eastAsia="宋体" w:cs="宋体"/>
          <w:color w:val="auto"/>
          <w:spacing w:val="-6"/>
          <w:highlight w:val="none"/>
        </w:rPr>
        <w:t>18.1.2 承包人提供劳动保险金的形式、金额及期限的：合同价格2%的金额，于签订合同前缴纳。若</w:t>
      </w:r>
      <w:r>
        <w:rPr>
          <w:rFonts w:hint="eastAsia" w:ascii="宋体" w:hAnsi="宋体" w:eastAsia="宋体" w:cs="宋体"/>
          <w:color w:val="auto"/>
          <w:spacing w:val="-3"/>
          <w:highlight w:val="none"/>
        </w:rPr>
        <w:t>承包人不缴纳该费用，发包人则从工程款进度款项中扣除。</w:t>
      </w:r>
    </w:p>
    <w:p w14:paraId="6B6727BA">
      <w:pPr>
        <w:widowControl w:val="0"/>
        <w:spacing w:line="360" w:lineRule="auto"/>
        <w:ind w:left="455"/>
        <w:outlineLvl w:val="0"/>
        <w:rPr>
          <w:rFonts w:ascii="宋体" w:hAnsi="宋体" w:eastAsia="宋体" w:cs="宋体"/>
          <w:color w:val="auto"/>
          <w:highlight w:val="none"/>
        </w:rPr>
      </w:pPr>
      <w:bookmarkStart w:id="53" w:name="_Toc3566"/>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.3 其他保险</w:t>
      </w:r>
      <w:bookmarkEnd w:id="53"/>
    </w:p>
    <w:p w14:paraId="0CF3F578">
      <w:pPr>
        <w:widowControl w:val="0"/>
        <w:spacing w:line="360" w:lineRule="auto"/>
        <w:ind w:left="440" w:right="143" w:firstLine="3"/>
        <w:rPr>
          <w:rFonts w:ascii="宋体" w:hAnsi="宋体" w:eastAsia="宋体" w:cs="宋体"/>
          <w:color w:val="auto"/>
          <w:highlight w:val="none"/>
        </w:rPr>
      </w:pPr>
      <w:r>
        <w:rPr>
          <w:rFonts w:hint="eastAsia" w:ascii="宋体" w:hAnsi="宋体" w:eastAsia="宋体" w:cs="宋体"/>
          <w:color w:val="auto"/>
          <w:spacing w:val="-4"/>
          <w:highlight w:val="none"/>
        </w:rPr>
        <w:t>关于</w:t>
      </w:r>
      <w:r>
        <w:rPr>
          <w:rFonts w:hint="eastAsia" w:ascii="宋体" w:hAnsi="宋体" w:eastAsia="宋体" w:cs="宋体"/>
          <w:color w:val="auto"/>
          <w:spacing w:val="-3"/>
          <w:highlight w:val="none"/>
        </w:rPr>
        <w:t>其</w:t>
      </w:r>
      <w:r>
        <w:rPr>
          <w:rFonts w:hint="eastAsia" w:ascii="宋体" w:hAnsi="宋体" w:eastAsia="宋体" w:cs="宋体"/>
          <w:color w:val="auto"/>
          <w:spacing w:val="-2"/>
          <w:highlight w:val="none"/>
        </w:rPr>
        <w:t>他保险的约定：</w:t>
      </w:r>
      <w:r>
        <w:rPr>
          <w:rFonts w:hint="eastAsia" w:ascii="宋体" w:hAnsi="宋体" w:eastAsia="宋体" w:cs="宋体"/>
          <w:color w:val="auto"/>
          <w:spacing w:val="-2"/>
          <w:highlight w:val="none"/>
          <w:u w:val="single"/>
        </w:rPr>
        <w:t>承包人根据市建协字【2009】3号文须缴纳建筑意外伤害保险费</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spacing w:val="-1"/>
          <w:highlight w:val="none"/>
        </w:rPr>
        <w:t>承包人是否应为</w:t>
      </w:r>
      <w:r>
        <w:rPr>
          <w:rFonts w:hint="eastAsia" w:ascii="宋体" w:hAnsi="宋体" w:eastAsia="宋体" w:cs="宋体"/>
          <w:color w:val="auto"/>
          <w:highlight w:val="none"/>
        </w:rPr>
        <w:t>其施工设备等办理财产保险：</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0F1EADE8">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4"/>
          <w:highlight w:val="none"/>
        </w:rPr>
        <w:t>1</w:t>
      </w:r>
      <w:r>
        <w:rPr>
          <w:rFonts w:hint="eastAsia" w:ascii="宋体" w:hAnsi="宋体" w:eastAsia="宋体" w:cs="宋体"/>
          <w:color w:val="auto"/>
          <w:spacing w:val="-3"/>
          <w:highlight w:val="none"/>
        </w:rPr>
        <w:t>8</w:t>
      </w:r>
      <w:r>
        <w:rPr>
          <w:rFonts w:hint="eastAsia" w:ascii="宋体" w:hAnsi="宋体" w:eastAsia="宋体" w:cs="宋体"/>
          <w:color w:val="auto"/>
          <w:spacing w:val="-2"/>
          <w:highlight w:val="none"/>
        </w:rPr>
        <w:t>.7 通知义务</w:t>
      </w:r>
    </w:p>
    <w:p w14:paraId="522085BF">
      <w:pPr>
        <w:widowControl w:val="0"/>
        <w:spacing w:line="360" w:lineRule="auto"/>
        <w:ind w:left="443"/>
        <w:rPr>
          <w:rFonts w:ascii="宋体" w:hAnsi="宋体" w:eastAsia="宋体" w:cs="宋体"/>
          <w:color w:val="auto"/>
          <w:highlight w:val="none"/>
        </w:rPr>
      </w:pPr>
      <w:r>
        <w:rPr>
          <w:rFonts w:hint="eastAsia" w:ascii="宋体" w:hAnsi="宋体" w:eastAsia="宋体" w:cs="宋体"/>
          <w:color w:val="auto"/>
          <w:spacing w:val="-6"/>
          <w:highlight w:val="none"/>
        </w:rPr>
        <w:t>关</w:t>
      </w:r>
      <w:r>
        <w:rPr>
          <w:rFonts w:hint="eastAsia" w:ascii="宋体" w:hAnsi="宋体" w:eastAsia="宋体" w:cs="宋体"/>
          <w:color w:val="auto"/>
          <w:spacing w:val="-4"/>
          <w:highlight w:val="none"/>
        </w:rPr>
        <w:t>于变更保险合同时的通知义务的约定：</w:t>
      </w:r>
      <w:r>
        <w:rPr>
          <w:rFonts w:hint="eastAsia" w:ascii="宋体" w:hAnsi="宋体" w:eastAsia="宋体" w:cs="宋体"/>
          <w:color w:val="auto"/>
          <w:spacing w:val="-4"/>
          <w:highlight w:val="none"/>
          <w:u w:val="single"/>
        </w:rPr>
        <w:t>按通用条款执行</w:t>
      </w:r>
      <w:r>
        <w:rPr>
          <w:rFonts w:hint="eastAsia" w:ascii="宋体" w:hAnsi="宋体" w:eastAsia="宋体" w:cs="宋体"/>
          <w:color w:val="auto"/>
          <w:spacing w:val="-4"/>
          <w:highlight w:val="none"/>
        </w:rPr>
        <w:t>。</w:t>
      </w:r>
    </w:p>
    <w:p w14:paraId="10AFC9D4">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1"/>
          <w:highlight w:val="none"/>
        </w:rPr>
        <w:t>20. 争议解决</w:t>
      </w:r>
    </w:p>
    <w:p w14:paraId="1B030814">
      <w:pPr>
        <w:widowControl w:val="0"/>
        <w:spacing w:line="360" w:lineRule="auto"/>
        <w:ind w:left="442"/>
        <w:outlineLvl w:val="0"/>
        <w:rPr>
          <w:rFonts w:ascii="宋体" w:hAnsi="宋体" w:eastAsia="宋体" w:cs="宋体"/>
          <w:color w:val="auto"/>
          <w:highlight w:val="none"/>
        </w:rPr>
      </w:pPr>
      <w:bookmarkStart w:id="54" w:name="_Toc1291"/>
      <w:r>
        <w:rPr>
          <w:rFonts w:hint="eastAsia" w:ascii="宋体" w:hAnsi="宋体" w:eastAsia="宋体" w:cs="宋体"/>
          <w:color w:val="auto"/>
          <w:spacing w:val="-1"/>
          <w:highlight w:val="none"/>
        </w:rPr>
        <w:t>20.3 争议评</w:t>
      </w:r>
      <w:r>
        <w:rPr>
          <w:rFonts w:hint="eastAsia" w:ascii="宋体" w:hAnsi="宋体" w:eastAsia="宋体" w:cs="宋体"/>
          <w:color w:val="auto"/>
          <w:highlight w:val="none"/>
        </w:rPr>
        <w:t>审</w:t>
      </w:r>
      <w:bookmarkEnd w:id="54"/>
    </w:p>
    <w:p w14:paraId="1642DC30">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合同当事</w:t>
      </w:r>
      <w:r>
        <w:rPr>
          <w:rFonts w:hint="eastAsia" w:ascii="宋体" w:hAnsi="宋体" w:eastAsia="宋体" w:cs="宋体"/>
          <w:color w:val="auto"/>
          <w:highlight w:val="none"/>
        </w:rPr>
        <w:t>人是否同意将工程争议提交争议评审小组决定：</w:t>
      </w:r>
      <w:r>
        <w:rPr>
          <w:rFonts w:hint="eastAsia" w:ascii="宋体" w:hAnsi="宋体" w:eastAsia="宋体" w:cs="宋体"/>
          <w:color w:val="auto"/>
          <w:highlight w:val="none"/>
          <w:u w:val="single"/>
        </w:rPr>
        <w:t xml:space="preserve">不同意 </w:t>
      </w:r>
      <w:r>
        <w:rPr>
          <w:rFonts w:hint="eastAsia" w:ascii="宋体" w:hAnsi="宋体" w:eastAsia="宋体" w:cs="宋体"/>
          <w:color w:val="auto"/>
          <w:highlight w:val="none"/>
        </w:rPr>
        <w:t>。</w:t>
      </w:r>
    </w:p>
    <w:p w14:paraId="0029DE6E">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20.3.1 争议</w:t>
      </w:r>
      <w:r>
        <w:rPr>
          <w:rFonts w:hint="eastAsia" w:ascii="宋体" w:hAnsi="宋体" w:eastAsia="宋体" w:cs="宋体"/>
          <w:color w:val="auto"/>
          <w:highlight w:val="none"/>
        </w:rPr>
        <w:t>评审小组的确定</w:t>
      </w:r>
    </w:p>
    <w:p w14:paraId="49737C85">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0"/>
          <w:highlight w:val="none"/>
        </w:rPr>
        <w:t>争</w:t>
      </w:r>
      <w:r>
        <w:rPr>
          <w:rFonts w:hint="eastAsia" w:ascii="宋体" w:hAnsi="宋体" w:eastAsia="宋体" w:cs="宋体"/>
          <w:color w:val="auto"/>
          <w:spacing w:val="6"/>
          <w:highlight w:val="none"/>
        </w:rPr>
        <w:t>议</w:t>
      </w:r>
      <w:r>
        <w:rPr>
          <w:rFonts w:hint="eastAsia" w:ascii="宋体" w:hAnsi="宋体" w:eastAsia="宋体" w:cs="宋体"/>
          <w:color w:val="auto"/>
          <w:spacing w:val="5"/>
          <w:highlight w:val="none"/>
        </w:rPr>
        <w:t>评审小组成员的确定：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597805DC">
      <w:pPr>
        <w:widowControl w:val="0"/>
        <w:spacing w:line="360" w:lineRule="auto"/>
        <w:ind w:left="439"/>
        <w:rPr>
          <w:rFonts w:ascii="宋体" w:hAnsi="宋体" w:eastAsia="宋体" w:cs="宋体"/>
          <w:color w:val="auto"/>
          <w:highlight w:val="none"/>
        </w:rPr>
      </w:pPr>
      <w:r>
        <w:rPr>
          <w:rFonts w:hint="eastAsia" w:ascii="宋体" w:hAnsi="宋体" w:eastAsia="宋体" w:cs="宋体"/>
          <w:color w:val="auto"/>
          <w:spacing w:val="-1"/>
          <w:highlight w:val="none"/>
        </w:rPr>
        <w:t>选定争议评审员</w:t>
      </w:r>
      <w:r>
        <w:rPr>
          <w:rFonts w:hint="eastAsia" w:ascii="宋体" w:hAnsi="宋体" w:eastAsia="宋体" w:cs="宋体"/>
          <w:color w:val="auto"/>
          <w:highlight w:val="none"/>
        </w:rPr>
        <w:t>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796F154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1"/>
          <w:highlight w:val="none"/>
        </w:rPr>
        <w:t>争议评审小组成员的报</w:t>
      </w:r>
      <w:r>
        <w:rPr>
          <w:rFonts w:hint="eastAsia" w:ascii="宋体" w:hAnsi="宋体" w:eastAsia="宋体" w:cs="宋体"/>
          <w:color w:val="auto"/>
          <w:highlight w:val="none"/>
        </w:rPr>
        <w:t>酬承担方式：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0BFF638">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1"/>
          <w:highlight w:val="none"/>
        </w:rPr>
        <w:t>其他事项的约定</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13B8E6B5">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1"/>
          <w:highlight w:val="none"/>
        </w:rPr>
        <w:t>20.3.2 争议</w:t>
      </w:r>
      <w:r>
        <w:rPr>
          <w:rFonts w:hint="eastAsia" w:ascii="宋体" w:hAnsi="宋体" w:eastAsia="宋体" w:cs="宋体"/>
          <w:color w:val="auto"/>
          <w:highlight w:val="none"/>
        </w:rPr>
        <w:t>评审小组的决定</w:t>
      </w:r>
    </w:p>
    <w:p w14:paraId="33CFD6D6">
      <w:pPr>
        <w:widowControl w:val="0"/>
        <w:spacing w:line="360" w:lineRule="auto"/>
        <w:ind w:left="441"/>
        <w:rPr>
          <w:rFonts w:ascii="宋体" w:hAnsi="宋体" w:eastAsia="宋体" w:cs="宋体"/>
          <w:color w:val="auto"/>
          <w:highlight w:val="none"/>
        </w:rPr>
      </w:pPr>
      <w:r>
        <w:rPr>
          <w:rFonts w:hint="eastAsia" w:ascii="宋体" w:hAnsi="宋体" w:eastAsia="宋体" w:cs="宋体"/>
          <w:color w:val="auto"/>
          <w:spacing w:val="-6"/>
          <w:highlight w:val="none"/>
        </w:rPr>
        <w:t>合</w:t>
      </w:r>
      <w:r>
        <w:rPr>
          <w:rFonts w:hint="eastAsia" w:ascii="宋体" w:hAnsi="宋体" w:eastAsia="宋体" w:cs="宋体"/>
          <w:color w:val="auto"/>
          <w:spacing w:val="-5"/>
          <w:highlight w:val="none"/>
        </w:rPr>
        <w:t>同当事人关于本项的约定：</w:t>
      </w:r>
      <w:r>
        <w:rPr>
          <w:rFonts w:hint="eastAsia" w:ascii="宋体" w:hAnsi="宋体" w:eastAsia="宋体" w:cs="宋体"/>
          <w:color w:val="auto"/>
          <w:spacing w:val="-5"/>
          <w:highlight w:val="none"/>
          <w:u w:val="single"/>
        </w:rPr>
        <w:t xml:space="preserve">  /  </w:t>
      </w:r>
      <w:r>
        <w:rPr>
          <w:rFonts w:hint="eastAsia" w:ascii="宋体" w:hAnsi="宋体" w:eastAsia="宋体" w:cs="宋体"/>
          <w:color w:val="auto"/>
          <w:spacing w:val="-5"/>
          <w:highlight w:val="none"/>
        </w:rPr>
        <w:t>。</w:t>
      </w:r>
    </w:p>
    <w:p w14:paraId="5DD24C3D">
      <w:pPr>
        <w:widowControl w:val="0"/>
        <w:spacing w:line="360" w:lineRule="auto"/>
        <w:ind w:left="442"/>
        <w:outlineLvl w:val="0"/>
        <w:rPr>
          <w:rFonts w:ascii="宋体" w:hAnsi="宋体" w:eastAsia="宋体" w:cs="宋体"/>
          <w:color w:val="auto"/>
          <w:highlight w:val="none"/>
        </w:rPr>
      </w:pPr>
      <w:bookmarkStart w:id="55" w:name="_Toc14570"/>
      <w:r>
        <w:rPr>
          <w:rFonts w:hint="eastAsia" w:ascii="宋体" w:hAnsi="宋体" w:eastAsia="宋体" w:cs="宋体"/>
          <w:color w:val="auto"/>
          <w:spacing w:val="-7"/>
          <w:highlight w:val="none"/>
        </w:rPr>
        <w:t>2</w:t>
      </w:r>
      <w:r>
        <w:rPr>
          <w:rFonts w:hint="eastAsia" w:ascii="宋体" w:hAnsi="宋体" w:eastAsia="宋体" w:cs="宋体"/>
          <w:color w:val="auto"/>
          <w:spacing w:val="-6"/>
          <w:highlight w:val="none"/>
        </w:rPr>
        <w:t>0.4 仲裁或诉讼</w:t>
      </w:r>
      <w:bookmarkEnd w:id="55"/>
    </w:p>
    <w:p w14:paraId="5A7867BC">
      <w:pPr>
        <w:widowControl w:val="0"/>
        <w:spacing w:line="360" w:lineRule="auto"/>
        <w:ind w:left="456"/>
        <w:rPr>
          <w:rFonts w:ascii="宋体" w:hAnsi="宋体" w:eastAsia="宋体" w:cs="宋体"/>
          <w:color w:val="auto"/>
          <w:highlight w:val="none"/>
        </w:rPr>
      </w:pPr>
      <w:r>
        <w:rPr>
          <w:rFonts w:hint="eastAsia" w:ascii="宋体" w:hAnsi="宋体" w:eastAsia="宋体" w:cs="宋体"/>
          <w:color w:val="auto"/>
          <w:spacing w:val="-12"/>
          <w:highlight w:val="none"/>
        </w:rPr>
        <w:t>因合</w:t>
      </w:r>
      <w:r>
        <w:rPr>
          <w:rFonts w:hint="eastAsia" w:ascii="宋体" w:hAnsi="宋体" w:eastAsia="宋体" w:cs="宋体"/>
          <w:color w:val="auto"/>
          <w:spacing w:val="-8"/>
          <w:highlight w:val="none"/>
        </w:rPr>
        <w:t>同</w:t>
      </w:r>
      <w:r>
        <w:rPr>
          <w:rFonts w:hint="eastAsia" w:ascii="宋体" w:hAnsi="宋体" w:eastAsia="宋体" w:cs="宋体"/>
          <w:color w:val="auto"/>
          <w:spacing w:val="-6"/>
          <w:highlight w:val="none"/>
        </w:rPr>
        <w:t>及合同有关事项发生的争议，按下列第</w:t>
      </w:r>
      <w:r>
        <w:rPr>
          <w:rFonts w:hint="eastAsia" w:ascii="宋体" w:hAnsi="宋体" w:eastAsia="宋体" w:cs="宋体"/>
          <w:b/>
          <w:bCs/>
          <w:color w:val="auto"/>
          <w:spacing w:val="-6"/>
          <w:highlight w:val="none"/>
          <w:u w:val="single"/>
        </w:rPr>
        <w:t xml:space="preserve"> (</w:t>
      </w:r>
      <w:r>
        <w:rPr>
          <w:rFonts w:ascii="宋体" w:hAnsi="宋体" w:eastAsia="宋体" w:cs="宋体"/>
          <w:b/>
          <w:bCs/>
          <w:color w:val="auto"/>
          <w:spacing w:val="-6"/>
          <w:highlight w:val="none"/>
          <w:u w:val="single"/>
        </w:rPr>
        <w:t>2</w:t>
      </w:r>
      <w:r>
        <w:rPr>
          <w:rFonts w:hint="eastAsia" w:ascii="宋体" w:hAnsi="宋体" w:eastAsia="宋体" w:cs="宋体"/>
          <w:b/>
          <w:bCs/>
          <w:color w:val="auto"/>
          <w:spacing w:val="-6"/>
          <w:highlight w:val="none"/>
          <w:u w:val="single"/>
        </w:rPr>
        <w:t xml:space="preserve">) </w:t>
      </w:r>
      <w:r>
        <w:rPr>
          <w:rFonts w:hint="eastAsia" w:ascii="宋体" w:hAnsi="宋体" w:eastAsia="宋体" w:cs="宋体"/>
          <w:color w:val="auto"/>
          <w:spacing w:val="-6"/>
          <w:highlight w:val="none"/>
        </w:rPr>
        <w:t>种方式解决：</w:t>
      </w:r>
    </w:p>
    <w:p w14:paraId="75065F7D">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0"/>
          <w:highlight w:val="none"/>
        </w:rPr>
        <w:t>(</w:t>
      </w:r>
      <w:r>
        <w:rPr>
          <w:rFonts w:hint="eastAsia" w:ascii="宋体" w:hAnsi="宋体" w:eastAsia="宋体" w:cs="宋体"/>
          <w:color w:val="auto"/>
          <w:spacing w:val="9"/>
          <w:highlight w:val="none"/>
        </w:rPr>
        <w:t>1)向</w:t>
      </w:r>
      <w:r>
        <w:rPr>
          <w:rFonts w:hint="eastAsia" w:ascii="宋体" w:hAnsi="宋体" w:eastAsia="宋体" w:cs="宋体"/>
          <w:color w:val="auto"/>
          <w:spacing w:val="9"/>
          <w:highlight w:val="none"/>
          <w:u w:val="single"/>
        </w:rPr>
        <w:t>建设行政主管部门仲裁委员会</w:t>
      </w:r>
      <w:r>
        <w:rPr>
          <w:rFonts w:hint="eastAsia" w:ascii="宋体" w:hAnsi="宋体" w:eastAsia="宋体" w:cs="宋体"/>
          <w:color w:val="auto"/>
          <w:spacing w:val="9"/>
          <w:highlight w:val="none"/>
        </w:rPr>
        <w:t>申请仲裁。</w:t>
      </w:r>
    </w:p>
    <w:p w14:paraId="461ED825">
      <w:pPr>
        <w:widowControl w:val="0"/>
        <w:spacing w:line="360" w:lineRule="auto"/>
        <w:ind w:left="446"/>
        <w:rPr>
          <w:rFonts w:ascii="宋体" w:hAnsi="宋体" w:eastAsia="宋体" w:cs="宋体"/>
          <w:color w:val="auto"/>
          <w:highlight w:val="none"/>
        </w:rPr>
      </w:pPr>
      <w:r>
        <w:rPr>
          <w:rFonts w:hint="eastAsia" w:ascii="宋体" w:hAnsi="宋体" w:eastAsia="宋体" w:cs="宋体"/>
          <w:color w:val="auto"/>
          <w:spacing w:val="13"/>
          <w:highlight w:val="none"/>
        </w:rPr>
        <w:t>(2)向</w:t>
      </w:r>
      <w:r>
        <w:rPr>
          <w:rFonts w:hint="eastAsia" w:ascii="宋体" w:hAnsi="宋体" w:eastAsia="宋体" w:cs="宋体"/>
          <w:color w:val="auto"/>
          <w:spacing w:val="13"/>
          <w:highlight w:val="none"/>
          <w:u w:val="single"/>
          <w:lang w:eastAsia="zh-CN"/>
        </w:rPr>
        <w:t>临桂区</w:t>
      </w:r>
      <w:r>
        <w:rPr>
          <w:rFonts w:hint="eastAsia" w:ascii="宋体" w:hAnsi="宋体" w:eastAsia="宋体" w:cs="宋体"/>
          <w:color w:val="auto"/>
          <w:spacing w:val="13"/>
          <w:highlight w:val="none"/>
          <w:u w:val="single"/>
        </w:rPr>
        <w:t>人民法院</w:t>
      </w:r>
      <w:r>
        <w:rPr>
          <w:rFonts w:hint="eastAsia" w:ascii="宋体" w:hAnsi="宋体" w:eastAsia="宋体" w:cs="宋体"/>
          <w:color w:val="auto"/>
          <w:spacing w:val="13"/>
          <w:highlight w:val="none"/>
        </w:rPr>
        <w:t>起诉。</w:t>
      </w:r>
    </w:p>
    <w:p w14:paraId="4FAE8283">
      <w:pPr>
        <w:widowControl w:val="0"/>
        <w:spacing w:line="360" w:lineRule="auto"/>
        <w:ind w:left="22"/>
        <w:outlineLvl w:val="1"/>
        <w:rPr>
          <w:rFonts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1.补充条款</w:t>
      </w:r>
    </w:p>
    <w:p w14:paraId="0796FE8B">
      <w:pPr>
        <w:widowControl w:val="0"/>
        <w:spacing w:line="360" w:lineRule="auto"/>
        <w:ind w:left="20" w:firstLine="457"/>
        <w:rPr>
          <w:rFonts w:ascii="宋体" w:hAnsi="宋体" w:eastAsia="宋体" w:cs="宋体"/>
          <w:color w:val="auto"/>
          <w:highlight w:val="none"/>
        </w:rPr>
      </w:pPr>
      <w:r>
        <w:rPr>
          <w:rFonts w:hint="eastAsia" w:ascii="宋体" w:hAnsi="宋体" w:eastAsia="宋体" w:cs="宋体"/>
          <w:color w:val="auto"/>
          <w:spacing w:val="-8"/>
          <w:highlight w:val="none"/>
        </w:rPr>
        <w:t>(</w:t>
      </w:r>
      <w:r>
        <w:rPr>
          <w:rFonts w:hint="eastAsia" w:ascii="宋体" w:hAnsi="宋体" w:eastAsia="宋体" w:cs="宋体"/>
          <w:color w:val="auto"/>
          <w:spacing w:val="-4"/>
          <w:highlight w:val="none"/>
        </w:rPr>
        <w:t>1)根据桂劳社发[2009]50号文规定，承包人在投标时必须在投标文件中承诺，在发出中标通知书之日起7个</w:t>
      </w: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作日内足额将民工工资保障金转入建设行政主管部门设立的农民工工资保</w:t>
      </w:r>
      <w:r>
        <w:rPr>
          <w:rFonts w:hint="eastAsia" w:ascii="宋体" w:hAnsi="宋体" w:eastAsia="宋体" w:cs="宋体"/>
          <w:color w:val="auto"/>
          <w:spacing w:val="-4"/>
          <w:highlight w:val="none"/>
        </w:rPr>
        <w:t>障金专用帐号。一旦其承</w:t>
      </w:r>
      <w:r>
        <w:rPr>
          <w:rFonts w:hint="eastAsia" w:ascii="宋体" w:hAnsi="宋体" w:eastAsia="宋体" w:cs="宋体"/>
          <w:color w:val="auto"/>
          <w:spacing w:val="-2"/>
          <w:highlight w:val="none"/>
        </w:rPr>
        <w:t>包的建设工程项目中出现拖欠农民工工资情况的，由主管部门从其农民工工资保障金</w:t>
      </w:r>
      <w:r>
        <w:rPr>
          <w:rFonts w:hint="eastAsia" w:ascii="宋体" w:hAnsi="宋体" w:eastAsia="宋体" w:cs="宋体"/>
          <w:color w:val="auto"/>
          <w:spacing w:val="-1"/>
          <w:highlight w:val="none"/>
        </w:rPr>
        <w:t>中先予支付。</w:t>
      </w:r>
    </w:p>
    <w:p w14:paraId="30BD4174">
      <w:pPr>
        <w:widowControl w:val="0"/>
        <w:spacing w:line="360" w:lineRule="auto"/>
        <w:ind w:left="43" w:right="2" w:firstLine="434"/>
        <w:rPr>
          <w:rFonts w:ascii="宋体" w:hAnsi="宋体" w:eastAsia="宋体" w:cs="宋体"/>
          <w:color w:val="auto"/>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2"/>
          <w:highlight w:val="none"/>
        </w:rPr>
        <w:t>)已完工程成品保护的特殊要求及费用承担：已竣工工程未交付发包人之前，承包人负责已完工程的成品保护</w:t>
      </w:r>
      <w:r>
        <w:rPr>
          <w:rFonts w:hint="eastAsia" w:ascii="宋体" w:hAnsi="宋体" w:eastAsia="宋体" w:cs="宋体"/>
          <w:color w:val="auto"/>
          <w:spacing w:val="-1"/>
          <w:highlight w:val="none"/>
        </w:rPr>
        <w:t>工作，保护期间发生损坏，承包人自费予以修复。</w:t>
      </w:r>
    </w:p>
    <w:p w14:paraId="7DF334CA">
      <w:pPr>
        <w:widowControl w:val="0"/>
        <w:spacing w:line="360" w:lineRule="auto"/>
        <w:ind w:left="21" w:right="2" w:firstLine="456"/>
        <w:rPr>
          <w:rFonts w:ascii="宋体" w:hAnsi="宋体" w:eastAsia="宋体" w:cs="宋体"/>
          <w:color w:val="auto"/>
          <w:highlight w:val="none"/>
        </w:rPr>
      </w:pPr>
      <w:r>
        <w:rPr>
          <w:rFonts w:hint="eastAsia" w:ascii="宋体" w:hAnsi="宋体" w:eastAsia="宋体" w:cs="宋体"/>
          <w:color w:val="auto"/>
          <w:spacing w:val="-8"/>
          <w:highlight w:val="none"/>
        </w:rPr>
        <w:t>(3)材料</w:t>
      </w:r>
      <w:r>
        <w:rPr>
          <w:rFonts w:hint="eastAsia" w:ascii="宋体" w:hAnsi="宋体" w:eastAsia="宋体" w:cs="宋体"/>
          <w:color w:val="auto"/>
          <w:spacing w:val="-7"/>
          <w:highlight w:val="none"/>
        </w:rPr>
        <w:t>严</w:t>
      </w:r>
      <w:r>
        <w:rPr>
          <w:rFonts w:hint="eastAsia" w:ascii="宋体" w:hAnsi="宋体" w:eastAsia="宋体" w:cs="宋体"/>
          <w:color w:val="auto"/>
          <w:spacing w:val="-4"/>
          <w:highlight w:val="none"/>
        </w:rPr>
        <w:t>格保证质量，相同类型材料质量应一致，若发现有材料以次品冒充，则该部分所</w:t>
      </w:r>
      <w:r>
        <w:rPr>
          <w:rFonts w:hint="eastAsia" w:ascii="宋体" w:hAnsi="宋体" w:eastAsia="宋体" w:cs="宋体"/>
          <w:color w:val="auto"/>
          <w:spacing w:val="-1"/>
          <w:highlight w:val="none"/>
        </w:rPr>
        <w:t>有材料均按次品处理且须重新更换合格材料才</w:t>
      </w:r>
      <w:r>
        <w:rPr>
          <w:rFonts w:hint="eastAsia" w:ascii="宋体" w:hAnsi="宋体" w:eastAsia="宋体" w:cs="宋体"/>
          <w:color w:val="auto"/>
          <w:highlight w:val="none"/>
        </w:rPr>
        <w:t>能使用。</w:t>
      </w:r>
    </w:p>
    <w:p w14:paraId="76EED930">
      <w:pPr>
        <w:widowControl w:val="0"/>
        <w:spacing w:line="360" w:lineRule="auto"/>
        <w:ind w:left="36" w:right="2" w:firstLine="440"/>
        <w:rPr>
          <w:rFonts w:ascii="宋体" w:hAnsi="宋体" w:eastAsia="宋体" w:cs="宋体"/>
          <w:color w:val="auto"/>
          <w:highlight w:val="none"/>
        </w:rPr>
      </w:pPr>
      <w:r>
        <w:rPr>
          <w:rFonts w:hint="eastAsia" w:ascii="宋体" w:hAnsi="宋体" w:eastAsia="宋体" w:cs="宋体"/>
          <w:color w:val="auto"/>
          <w:spacing w:val="-4"/>
          <w:highlight w:val="none"/>
        </w:rPr>
        <w:t>(4</w:t>
      </w:r>
      <w:r>
        <w:rPr>
          <w:rFonts w:hint="eastAsia" w:ascii="宋体" w:hAnsi="宋体" w:eastAsia="宋体" w:cs="宋体"/>
          <w:color w:val="auto"/>
          <w:spacing w:val="-2"/>
          <w:highlight w:val="none"/>
        </w:rPr>
        <w:t>)承包人必须配合监理工程师和发包人派驻工程师的工作，一切签证事宜均须在规定的时</w:t>
      </w:r>
      <w:r>
        <w:rPr>
          <w:rFonts w:hint="eastAsia" w:ascii="宋体" w:hAnsi="宋体" w:eastAsia="宋体" w:cs="宋体"/>
          <w:color w:val="auto"/>
          <w:spacing w:val="-10"/>
          <w:highlight w:val="none"/>
        </w:rPr>
        <w:t>间内</w:t>
      </w:r>
      <w:r>
        <w:rPr>
          <w:rFonts w:hint="eastAsia" w:ascii="宋体" w:hAnsi="宋体" w:eastAsia="宋体" w:cs="宋体"/>
          <w:color w:val="auto"/>
          <w:spacing w:val="-8"/>
          <w:highlight w:val="none"/>
        </w:rPr>
        <w:t>作</w:t>
      </w:r>
      <w:r>
        <w:rPr>
          <w:rFonts w:hint="eastAsia" w:ascii="宋体" w:hAnsi="宋体" w:eastAsia="宋体" w:cs="宋体"/>
          <w:color w:val="auto"/>
          <w:spacing w:val="-5"/>
          <w:highlight w:val="none"/>
        </w:rPr>
        <w:t>出书面签证申请，过期补签无效，发包人超过规定期限（14个工作日）没有签证的视为此签证发包人已</w:t>
      </w:r>
      <w:r>
        <w:rPr>
          <w:rFonts w:hint="eastAsia" w:ascii="宋体" w:hAnsi="宋体" w:eastAsia="宋体" w:cs="宋体"/>
          <w:color w:val="auto"/>
          <w:spacing w:val="14"/>
          <w:highlight w:val="none"/>
        </w:rPr>
        <w:t>同</w:t>
      </w:r>
      <w:r>
        <w:rPr>
          <w:rFonts w:hint="eastAsia" w:ascii="宋体" w:hAnsi="宋体" w:eastAsia="宋体" w:cs="宋体"/>
          <w:color w:val="auto"/>
          <w:spacing w:val="7"/>
          <w:highlight w:val="none"/>
        </w:rPr>
        <w:t>意。夜间施工增加费(含夜间加班加点)不予签证。</w:t>
      </w:r>
    </w:p>
    <w:p w14:paraId="665D2D0B">
      <w:pPr>
        <w:widowControl w:val="0"/>
        <w:spacing w:line="360" w:lineRule="auto"/>
        <w:ind w:left="22" w:right="76" w:firstLine="455"/>
        <w:rPr>
          <w:rFonts w:ascii="宋体" w:hAnsi="宋体" w:eastAsia="宋体" w:cs="宋体"/>
          <w:color w:val="auto"/>
          <w:highlight w:val="none"/>
        </w:rPr>
      </w:pPr>
      <w:r>
        <w:rPr>
          <w:rFonts w:hint="eastAsia" w:ascii="宋体" w:hAnsi="宋体" w:eastAsia="宋体" w:cs="宋体"/>
          <w:color w:val="auto"/>
          <w:spacing w:val="-8"/>
          <w:highlight w:val="none"/>
        </w:rPr>
        <w:t>(5)承包人</w:t>
      </w:r>
      <w:r>
        <w:rPr>
          <w:rFonts w:hint="eastAsia" w:ascii="宋体" w:hAnsi="宋体" w:eastAsia="宋体" w:cs="宋体"/>
          <w:color w:val="auto"/>
          <w:spacing w:val="-5"/>
          <w:highlight w:val="none"/>
        </w:rPr>
        <w:t>有</w:t>
      </w:r>
      <w:r>
        <w:rPr>
          <w:rFonts w:hint="eastAsia" w:ascii="宋体" w:hAnsi="宋体" w:eastAsia="宋体" w:cs="宋体"/>
          <w:color w:val="auto"/>
          <w:spacing w:val="-4"/>
          <w:highlight w:val="none"/>
        </w:rPr>
        <w:t>以下情形之一者，视为违约，发包人有权依法解除合同，没收其全部履约保证</w:t>
      </w:r>
      <w:r>
        <w:rPr>
          <w:rFonts w:hint="eastAsia" w:ascii="宋体" w:hAnsi="宋体" w:eastAsia="宋体" w:cs="宋体"/>
          <w:color w:val="auto"/>
          <w:spacing w:val="-1"/>
          <w:highlight w:val="none"/>
        </w:rPr>
        <w:t>金，承包人</w:t>
      </w:r>
      <w:r>
        <w:rPr>
          <w:rFonts w:hint="eastAsia" w:ascii="宋体" w:hAnsi="宋体" w:eastAsia="宋体" w:cs="宋体"/>
          <w:color w:val="auto"/>
          <w:highlight w:val="none"/>
        </w:rPr>
        <w:t>还应承担相应的法律责任。</w:t>
      </w:r>
    </w:p>
    <w:p w14:paraId="04CAEE64">
      <w:pPr>
        <w:widowControl w:val="0"/>
        <w:spacing w:line="360" w:lineRule="auto"/>
        <w:ind w:left="455"/>
        <w:rPr>
          <w:rFonts w:ascii="宋体" w:hAnsi="宋体" w:eastAsia="宋体" w:cs="宋体"/>
          <w:color w:val="auto"/>
          <w:highlight w:val="none"/>
        </w:rPr>
      </w:pPr>
      <w:r>
        <w:rPr>
          <w:rFonts w:hint="eastAsia" w:ascii="宋体" w:hAnsi="宋体" w:eastAsia="宋体" w:cs="宋体"/>
          <w:color w:val="auto"/>
          <w:spacing w:val="-6"/>
          <w:highlight w:val="none"/>
        </w:rPr>
        <w:t>1 经有</w:t>
      </w:r>
      <w:r>
        <w:rPr>
          <w:rFonts w:hint="eastAsia" w:ascii="宋体" w:hAnsi="宋体" w:eastAsia="宋体" w:cs="宋体"/>
          <w:color w:val="auto"/>
          <w:spacing w:val="-3"/>
          <w:highlight w:val="none"/>
        </w:rPr>
        <w:t>关建设主管部门鉴定确认，承包人有挂靠行为。</w:t>
      </w:r>
    </w:p>
    <w:p w14:paraId="48B8C786">
      <w:pPr>
        <w:widowControl w:val="0"/>
        <w:spacing w:line="360" w:lineRule="auto"/>
        <w:ind w:left="442"/>
        <w:rPr>
          <w:rFonts w:ascii="宋体" w:hAnsi="宋体" w:eastAsia="宋体" w:cs="宋体"/>
          <w:color w:val="auto"/>
          <w:highlight w:val="none"/>
        </w:rPr>
      </w:pPr>
      <w:r>
        <w:rPr>
          <w:rFonts w:hint="eastAsia" w:ascii="宋体" w:hAnsi="宋体" w:eastAsia="宋体" w:cs="宋体"/>
          <w:color w:val="auto"/>
          <w:spacing w:val="-6"/>
          <w:highlight w:val="none"/>
        </w:rPr>
        <w:t>2</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3"/>
          <w:highlight w:val="none"/>
        </w:rPr>
        <w:t>转包工程，以牟取转让费、管理费。</w:t>
      </w:r>
    </w:p>
    <w:p w14:paraId="5A4690E5">
      <w:pPr>
        <w:widowControl w:val="0"/>
        <w:spacing w:line="360" w:lineRule="auto"/>
        <w:ind w:left="28" w:right="81" w:firstLine="415"/>
        <w:rPr>
          <w:rFonts w:ascii="宋体" w:hAnsi="宋体" w:eastAsia="宋体" w:cs="宋体"/>
          <w:color w:val="auto"/>
          <w:highlight w:val="none"/>
        </w:rPr>
      </w:pPr>
      <w:r>
        <w:rPr>
          <w:rFonts w:hint="eastAsia" w:ascii="宋体" w:hAnsi="宋体" w:eastAsia="宋体" w:cs="宋体"/>
          <w:color w:val="auto"/>
          <w:spacing w:val="-4"/>
          <w:highlight w:val="none"/>
        </w:rPr>
        <w:t>3 自签订合同之日起15日内，因承包人责任无法组织合同规定的人员、机械进场或进</w:t>
      </w:r>
      <w:r>
        <w:rPr>
          <w:rFonts w:hint="eastAsia" w:ascii="宋体" w:hAnsi="宋体" w:eastAsia="宋体" w:cs="宋体"/>
          <w:color w:val="auto"/>
          <w:spacing w:val="-1"/>
          <w:highlight w:val="none"/>
        </w:rPr>
        <w:t>场</w:t>
      </w:r>
      <w:r>
        <w:rPr>
          <w:rFonts w:hint="eastAsia" w:ascii="宋体" w:hAnsi="宋体" w:eastAsia="宋体" w:cs="宋体"/>
          <w:color w:val="auto"/>
          <w:highlight w:val="none"/>
        </w:rPr>
        <w:t>人</w:t>
      </w:r>
      <w:r>
        <w:rPr>
          <w:rFonts w:hint="eastAsia" w:ascii="宋体" w:hAnsi="宋体" w:eastAsia="宋体" w:cs="宋体"/>
          <w:color w:val="auto"/>
          <w:spacing w:val="-4"/>
          <w:highlight w:val="none"/>
        </w:rPr>
        <w:t>员机械</w:t>
      </w:r>
      <w:r>
        <w:rPr>
          <w:rFonts w:hint="eastAsia" w:ascii="宋体" w:hAnsi="宋体" w:eastAsia="宋体" w:cs="宋体"/>
          <w:color w:val="auto"/>
          <w:spacing w:val="-3"/>
          <w:highlight w:val="none"/>
        </w:rPr>
        <w:t>与</w:t>
      </w:r>
      <w:r>
        <w:rPr>
          <w:rFonts w:hint="eastAsia" w:ascii="宋体" w:hAnsi="宋体" w:eastAsia="宋体" w:cs="宋体"/>
          <w:color w:val="auto"/>
          <w:spacing w:val="-2"/>
          <w:highlight w:val="none"/>
        </w:rPr>
        <w:t>合同严重不符。</w:t>
      </w:r>
    </w:p>
    <w:p w14:paraId="15917332">
      <w:pPr>
        <w:widowControl w:val="0"/>
        <w:spacing w:line="360" w:lineRule="auto"/>
        <w:ind w:left="26" w:right="18" w:firstLine="450"/>
        <w:rPr>
          <w:rFonts w:ascii="宋体" w:hAnsi="宋体" w:eastAsia="宋体" w:cs="宋体"/>
          <w:color w:val="auto"/>
          <w:highlight w:val="none"/>
        </w:rPr>
      </w:pPr>
      <w:r>
        <w:rPr>
          <w:rFonts w:hint="eastAsia" w:ascii="宋体" w:hAnsi="宋体" w:eastAsia="宋体" w:cs="宋体"/>
          <w:color w:val="auto"/>
          <w:spacing w:val="-10"/>
          <w:highlight w:val="none"/>
        </w:rPr>
        <w:t>(6)工</w:t>
      </w:r>
      <w:r>
        <w:rPr>
          <w:rFonts w:hint="eastAsia" w:ascii="宋体" w:hAnsi="宋体" w:eastAsia="宋体" w:cs="宋体"/>
          <w:color w:val="auto"/>
          <w:spacing w:val="-5"/>
          <w:highlight w:val="none"/>
        </w:rPr>
        <w:t>程竣工验收通过后14天之内，承包人必须将临时工棚、建筑垃圾等全部清理出现场，</w:t>
      </w:r>
      <w:r>
        <w:rPr>
          <w:rFonts w:hint="eastAsia" w:ascii="宋体" w:hAnsi="宋体" w:eastAsia="宋体" w:cs="宋体"/>
          <w:color w:val="auto"/>
          <w:spacing w:val="-20"/>
          <w:highlight w:val="none"/>
        </w:rPr>
        <w:t>否则</w:t>
      </w:r>
      <w:r>
        <w:rPr>
          <w:rFonts w:hint="eastAsia" w:ascii="宋体" w:hAnsi="宋体" w:eastAsia="宋体" w:cs="宋体"/>
          <w:color w:val="auto"/>
          <w:spacing w:val="-14"/>
          <w:highlight w:val="none"/>
        </w:rPr>
        <w:t>从</w:t>
      </w:r>
      <w:r>
        <w:rPr>
          <w:rFonts w:hint="eastAsia" w:ascii="宋体" w:hAnsi="宋体" w:eastAsia="宋体" w:cs="宋体"/>
          <w:color w:val="auto"/>
          <w:spacing w:val="-10"/>
          <w:highlight w:val="none"/>
        </w:rPr>
        <w:t>第15天起， 每天处以1000元罚款且不办理结算。</w:t>
      </w:r>
    </w:p>
    <w:p w14:paraId="051EB39C">
      <w:pPr>
        <w:widowControl w:val="0"/>
        <w:spacing w:line="360" w:lineRule="auto"/>
        <w:ind w:left="20" w:right="74" w:firstLine="457"/>
        <w:rPr>
          <w:rFonts w:ascii="宋体" w:hAnsi="宋体" w:eastAsia="宋体" w:cs="宋体"/>
          <w:color w:val="auto"/>
          <w:highlight w:val="none"/>
        </w:rPr>
      </w:pPr>
      <w:r>
        <w:rPr>
          <w:rFonts w:hint="eastAsia" w:ascii="宋体" w:hAnsi="宋体" w:eastAsia="宋体" w:cs="宋体"/>
          <w:color w:val="auto"/>
          <w:spacing w:val="-8"/>
          <w:highlight w:val="none"/>
        </w:rPr>
        <w:t>(7)承包</w:t>
      </w:r>
      <w:r>
        <w:rPr>
          <w:rFonts w:hint="eastAsia" w:ascii="宋体" w:hAnsi="宋体" w:eastAsia="宋体" w:cs="宋体"/>
          <w:color w:val="auto"/>
          <w:spacing w:val="-7"/>
          <w:highlight w:val="none"/>
        </w:rPr>
        <w:t>人</w:t>
      </w:r>
      <w:r>
        <w:rPr>
          <w:rFonts w:hint="eastAsia" w:ascii="宋体" w:hAnsi="宋体" w:eastAsia="宋体" w:cs="宋体"/>
          <w:color w:val="auto"/>
          <w:spacing w:val="-4"/>
          <w:highlight w:val="none"/>
        </w:rPr>
        <w:t>必须对道路改造范围内的管线做好保护措施，安排专人负责综合管线工程，对情</w:t>
      </w:r>
      <w:r>
        <w:rPr>
          <w:rFonts w:hint="eastAsia" w:ascii="宋体" w:hAnsi="宋体" w:eastAsia="宋体" w:cs="宋体"/>
          <w:color w:val="auto"/>
          <w:spacing w:val="-2"/>
          <w:highlight w:val="none"/>
        </w:rPr>
        <w:t>况不明的管线应</w:t>
      </w:r>
      <w:r>
        <w:rPr>
          <w:rFonts w:hint="eastAsia" w:ascii="宋体" w:hAnsi="宋体" w:eastAsia="宋体" w:cs="宋体"/>
          <w:color w:val="auto"/>
          <w:spacing w:val="-1"/>
          <w:highlight w:val="none"/>
        </w:rPr>
        <w:t>及时通知管线管理单位后再施工,如施工中损坏地下管线，一切后果由施工单位</w:t>
      </w:r>
      <w:r>
        <w:rPr>
          <w:rFonts w:hint="eastAsia" w:ascii="宋体" w:hAnsi="宋体" w:eastAsia="宋体" w:cs="宋体"/>
          <w:color w:val="auto"/>
          <w:spacing w:val="-8"/>
          <w:highlight w:val="none"/>
        </w:rPr>
        <w:t>承担。</w:t>
      </w:r>
    </w:p>
    <w:p w14:paraId="7366E956">
      <w:pPr>
        <w:widowControl w:val="0"/>
        <w:spacing w:line="360" w:lineRule="auto"/>
        <w:ind w:left="24" w:right="72" w:firstLine="452"/>
        <w:rPr>
          <w:rFonts w:ascii="宋体" w:hAnsi="宋体" w:eastAsia="宋体" w:cs="宋体"/>
          <w:color w:val="auto"/>
          <w:highlight w:val="none"/>
        </w:rPr>
      </w:pPr>
      <w:r>
        <w:rPr>
          <w:rFonts w:hint="eastAsia" w:ascii="宋体" w:hAnsi="宋体" w:eastAsia="宋体" w:cs="宋体"/>
          <w:color w:val="auto"/>
          <w:spacing w:val="-8"/>
          <w:highlight w:val="none"/>
        </w:rPr>
        <w:t>(8)为做</w:t>
      </w:r>
      <w:r>
        <w:rPr>
          <w:rFonts w:hint="eastAsia" w:ascii="宋体" w:hAnsi="宋体" w:eastAsia="宋体" w:cs="宋体"/>
          <w:color w:val="auto"/>
          <w:spacing w:val="-5"/>
          <w:highlight w:val="none"/>
        </w:rPr>
        <w:t>好</w:t>
      </w:r>
      <w:r>
        <w:rPr>
          <w:rFonts w:hint="eastAsia" w:ascii="宋体" w:hAnsi="宋体" w:eastAsia="宋体" w:cs="宋体"/>
          <w:color w:val="auto"/>
          <w:spacing w:val="-4"/>
          <w:highlight w:val="none"/>
        </w:rPr>
        <w:t>安全文明施工，甲乙双方签定安全生产合同及</w:t>
      </w:r>
      <w:r>
        <w:rPr>
          <w:rFonts w:hint="eastAsia" w:ascii="宋体" w:hAnsi="宋体" w:eastAsia="宋体" w:cs="宋体"/>
          <w:color w:val="auto"/>
          <w:spacing w:val="-4"/>
          <w:highlight w:val="none"/>
          <w:lang w:eastAsia="zh-CN"/>
        </w:rPr>
        <w:t>临桂区</w:t>
      </w:r>
      <w:r>
        <w:rPr>
          <w:rFonts w:hint="eastAsia" w:ascii="宋体" w:hAnsi="宋体" w:eastAsia="宋体" w:cs="宋体"/>
          <w:color w:val="auto"/>
          <w:spacing w:val="-4"/>
          <w:highlight w:val="none"/>
        </w:rPr>
        <w:t>建筑工程环境综合整治承诺</w:t>
      </w:r>
      <w:r>
        <w:rPr>
          <w:rFonts w:hint="eastAsia" w:ascii="宋体" w:hAnsi="宋体" w:eastAsia="宋体" w:cs="宋体"/>
          <w:color w:val="auto"/>
          <w:spacing w:val="-11"/>
          <w:highlight w:val="none"/>
        </w:rPr>
        <w:t>书</w:t>
      </w:r>
      <w:r>
        <w:rPr>
          <w:rFonts w:hint="eastAsia" w:ascii="宋体" w:hAnsi="宋体" w:eastAsia="宋体" w:cs="宋体"/>
          <w:color w:val="auto"/>
          <w:spacing w:val="-10"/>
          <w:highlight w:val="none"/>
        </w:rPr>
        <w:t>。</w:t>
      </w:r>
      <w:r>
        <w:rPr>
          <w:rFonts w:hint="eastAsia" w:ascii="宋体" w:hAnsi="宋体" w:eastAsia="宋体" w:cs="宋体"/>
          <w:color w:val="auto"/>
          <w:spacing w:val="-10"/>
          <w:highlight w:val="none"/>
        </w:rPr>
        <w:br w:type="textWrapping"/>
      </w:r>
      <w:r>
        <w:rPr>
          <w:rFonts w:hint="eastAsia" w:ascii="宋体" w:hAnsi="宋体" w:eastAsia="宋体" w:cs="宋体"/>
          <w:color w:val="auto"/>
          <w:spacing w:val="-10"/>
          <w:highlight w:val="none"/>
        </w:rPr>
        <w:t>　　</w:t>
      </w:r>
      <w:r>
        <w:rPr>
          <w:rFonts w:hint="eastAsia" w:ascii="宋体" w:hAnsi="宋体" w:eastAsia="宋体" w:cs="宋体"/>
          <w:color w:val="auto"/>
          <w:spacing w:val="-4"/>
          <w:highlight w:val="none"/>
        </w:rPr>
        <w:t>(9</w:t>
      </w:r>
      <w:r>
        <w:rPr>
          <w:rFonts w:hint="eastAsia" w:ascii="宋体" w:hAnsi="宋体" w:eastAsia="宋体" w:cs="宋体"/>
          <w:color w:val="auto"/>
          <w:spacing w:val="-2"/>
          <w:highlight w:val="none"/>
        </w:rPr>
        <w:t>)承包人应遵守政府有关主管部门对施工场地交通、施工噪音、污水排放以及环境保护和</w:t>
      </w:r>
      <w:r>
        <w:rPr>
          <w:rFonts w:hint="eastAsia" w:ascii="宋体" w:hAnsi="宋体" w:eastAsia="宋体" w:cs="宋体"/>
          <w:color w:val="auto"/>
          <w:spacing w:val="-5"/>
          <w:highlight w:val="none"/>
        </w:rPr>
        <w:t>安全生产、城乡清洁工程等的管理规定，并按规定办理有关手续，相关费用由承包人承担并</w:t>
      </w:r>
      <w:r>
        <w:rPr>
          <w:rFonts w:hint="eastAsia" w:ascii="宋体" w:hAnsi="宋体" w:eastAsia="宋体" w:cs="宋体"/>
          <w:color w:val="auto"/>
          <w:spacing w:val="-1"/>
          <w:highlight w:val="none"/>
        </w:rPr>
        <w:t>已包</w:t>
      </w:r>
      <w:r>
        <w:rPr>
          <w:rFonts w:hint="eastAsia" w:ascii="宋体" w:hAnsi="宋体" w:eastAsia="宋体" w:cs="宋体"/>
          <w:color w:val="auto"/>
          <w:highlight w:val="none"/>
        </w:rPr>
        <w:t>含在工程款中，由此造成的罚款责任由承包人自行承担，所影响的工期不予顺延。</w:t>
      </w:r>
    </w:p>
    <w:p w14:paraId="590FC8F2">
      <w:pPr>
        <w:widowControl w:val="0"/>
        <w:spacing w:line="360" w:lineRule="auto"/>
        <w:ind w:left="477"/>
        <w:rPr>
          <w:rFonts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1</w:t>
      </w:r>
      <w:r>
        <w:rPr>
          <w:rFonts w:hint="eastAsia" w:ascii="宋体" w:hAnsi="宋体" w:eastAsia="宋体" w:cs="宋体"/>
          <w:color w:val="auto"/>
          <w:spacing w:val="-2"/>
          <w:highlight w:val="none"/>
        </w:rPr>
        <w:t>0)配电及其他平行发包工程配合服务</w:t>
      </w:r>
    </w:p>
    <w:p w14:paraId="7A25B0D9">
      <w:pPr>
        <w:widowControl w:val="0"/>
        <w:spacing w:line="360" w:lineRule="auto"/>
        <w:ind w:left="20" w:right="21" w:firstLine="435"/>
        <w:rPr>
          <w:rFonts w:ascii="宋体" w:hAnsi="宋体" w:eastAsia="宋体" w:cs="宋体"/>
          <w:color w:val="auto"/>
          <w:highlight w:val="none"/>
        </w:rPr>
      </w:pPr>
      <w:r>
        <w:rPr>
          <w:rFonts w:hint="eastAsia" w:ascii="宋体" w:hAnsi="宋体" w:eastAsia="宋体" w:cs="宋体"/>
          <w:color w:val="auto"/>
          <w:spacing w:val="-3"/>
          <w:highlight w:val="none"/>
        </w:rPr>
        <w:t>1 承包人需无条件为发包人另行发包的配电及其他平行发包项目承包人提供水、电接</w:t>
      </w:r>
      <w:r>
        <w:rPr>
          <w:rFonts w:hint="eastAsia" w:ascii="宋体" w:hAnsi="宋体" w:eastAsia="宋体" w:cs="宋体"/>
          <w:color w:val="auto"/>
          <w:spacing w:val="-2"/>
          <w:highlight w:val="none"/>
        </w:rPr>
        <w:t>入</w:t>
      </w:r>
      <w:r>
        <w:rPr>
          <w:rFonts w:hint="eastAsia" w:ascii="宋体" w:hAnsi="宋体" w:eastAsia="宋体" w:cs="宋体"/>
          <w:color w:val="auto"/>
          <w:highlight w:val="none"/>
        </w:rPr>
        <w:t>点，</w:t>
      </w:r>
      <w:r>
        <w:rPr>
          <w:rFonts w:hint="eastAsia" w:ascii="宋体" w:hAnsi="宋体" w:eastAsia="宋体" w:cs="宋体"/>
          <w:color w:val="auto"/>
          <w:spacing w:val="-4"/>
          <w:highlight w:val="none"/>
        </w:rPr>
        <w:t>承包人根据平行发包</w:t>
      </w:r>
      <w:r>
        <w:rPr>
          <w:rFonts w:hint="eastAsia" w:ascii="宋体" w:hAnsi="宋体" w:eastAsia="宋体" w:cs="宋体"/>
          <w:color w:val="auto"/>
          <w:spacing w:val="-2"/>
          <w:highlight w:val="none"/>
        </w:rPr>
        <w:t>项目实际发生用水、用电数量，按不超过水电收费部门实收单价的1.5倍</w:t>
      </w:r>
      <w:r>
        <w:rPr>
          <w:rFonts w:hint="eastAsia" w:ascii="宋体" w:hAnsi="宋体" w:eastAsia="宋体" w:cs="宋体"/>
          <w:color w:val="auto"/>
          <w:spacing w:val="-4"/>
          <w:highlight w:val="none"/>
        </w:rPr>
        <w:t>向平行发包项目承包人</w:t>
      </w:r>
      <w:r>
        <w:rPr>
          <w:rFonts w:hint="eastAsia" w:ascii="宋体" w:hAnsi="宋体" w:eastAsia="宋体" w:cs="宋体"/>
          <w:color w:val="auto"/>
          <w:spacing w:val="-3"/>
          <w:highlight w:val="none"/>
        </w:rPr>
        <w:t>收</w:t>
      </w:r>
      <w:r>
        <w:rPr>
          <w:rFonts w:hint="eastAsia" w:ascii="宋体" w:hAnsi="宋体" w:eastAsia="宋体" w:cs="宋体"/>
          <w:color w:val="auto"/>
          <w:spacing w:val="-2"/>
          <w:highlight w:val="none"/>
        </w:rPr>
        <w:t>取水电费，不得以线路建设分摊或线路租用名义额外收取其他费用；</w:t>
      </w:r>
    </w:p>
    <w:p w14:paraId="42538CAC">
      <w:pPr>
        <w:widowControl w:val="0"/>
        <w:spacing w:line="360" w:lineRule="auto"/>
        <w:ind w:left="19" w:right="74" w:firstLine="423"/>
        <w:rPr>
          <w:rFonts w:ascii="宋体" w:hAnsi="宋体" w:eastAsia="宋体" w:cs="宋体"/>
          <w:color w:val="auto"/>
          <w:highlight w:val="none"/>
        </w:rPr>
      </w:pPr>
      <w:r>
        <w:rPr>
          <w:rFonts w:hint="eastAsia" w:ascii="宋体" w:hAnsi="宋体" w:eastAsia="宋体" w:cs="宋体"/>
          <w:color w:val="auto"/>
          <w:spacing w:val="-4"/>
          <w:highlight w:val="none"/>
        </w:rPr>
        <w:t>2 配电及其他平行发包工程需承包人提供垂直运输服务的，承包人可根据市场价格水平</w:t>
      </w:r>
      <w:r>
        <w:rPr>
          <w:rFonts w:hint="eastAsia" w:ascii="宋体" w:hAnsi="宋体" w:eastAsia="宋体" w:cs="宋体"/>
          <w:color w:val="auto"/>
          <w:highlight w:val="none"/>
        </w:rPr>
        <w:t>向平行发包项目承包人收取相关费用。承包人不得以尚未协商确定或尚未支付垂直运输服务费为由</w:t>
      </w:r>
      <w:r>
        <w:rPr>
          <w:rFonts w:hint="eastAsia" w:ascii="宋体" w:hAnsi="宋体" w:eastAsia="宋体" w:cs="宋体"/>
          <w:color w:val="auto"/>
          <w:spacing w:val="-4"/>
          <w:highlight w:val="none"/>
        </w:rPr>
        <w:t>拒绝为平行发包项目相关</w:t>
      </w:r>
      <w:r>
        <w:rPr>
          <w:rFonts w:hint="eastAsia" w:ascii="宋体" w:hAnsi="宋体" w:eastAsia="宋体" w:cs="宋体"/>
          <w:color w:val="auto"/>
          <w:spacing w:val="-2"/>
          <w:highlight w:val="none"/>
        </w:rPr>
        <w:t>材料或设备的运输服务，否则承包人违约，由此造成相关项目的工期</w:t>
      </w:r>
      <w:r>
        <w:rPr>
          <w:rFonts w:hint="eastAsia" w:ascii="宋体" w:hAnsi="宋体" w:eastAsia="宋体" w:cs="宋体"/>
          <w:color w:val="auto"/>
          <w:spacing w:val="-4"/>
          <w:highlight w:val="none"/>
        </w:rPr>
        <w:t>延期由承包人负责，</w:t>
      </w:r>
      <w:r>
        <w:rPr>
          <w:rFonts w:hint="eastAsia" w:ascii="宋体" w:hAnsi="宋体" w:eastAsia="宋体" w:cs="宋体"/>
          <w:color w:val="auto"/>
          <w:spacing w:val="-2"/>
          <w:highlight w:val="none"/>
        </w:rPr>
        <w:t>造成发包人或平行发包项目承包人损失的，发包人有权要求承包人赔偿。</w:t>
      </w:r>
    </w:p>
    <w:p w14:paraId="330F2BFB">
      <w:pPr>
        <w:widowControl w:val="0"/>
        <w:spacing w:line="360" w:lineRule="auto"/>
        <w:ind w:left="444"/>
        <w:rPr>
          <w:rFonts w:ascii="宋体" w:hAnsi="宋体" w:eastAsia="宋体" w:cs="宋体"/>
          <w:color w:val="auto"/>
          <w:highlight w:val="none"/>
        </w:rPr>
      </w:pPr>
      <w:r>
        <w:rPr>
          <w:rFonts w:hint="eastAsia" w:ascii="宋体" w:hAnsi="宋体" w:eastAsia="宋体" w:cs="宋体"/>
          <w:color w:val="auto"/>
          <w:spacing w:val="-4"/>
          <w:highlight w:val="none"/>
        </w:rPr>
        <w:t>3</w:t>
      </w:r>
      <w:r>
        <w:rPr>
          <w:rFonts w:hint="eastAsia" w:ascii="宋体" w:hAnsi="宋体" w:eastAsia="宋体" w:cs="宋体"/>
          <w:color w:val="auto"/>
          <w:spacing w:val="-2"/>
          <w:highlight w:val="none"/>
        </w:rPr>
        <w:t xml:space="preserve"> 承包人在收取相关配合服务费用后，不得再变相收取其它相关配合服务费用。</w:t>
      </w:r>
    </w:p>
    <w:p w14:paraId="2F87B606">
      <w:pPr>
        <w:widowControl w:val="0"/>
        <w:spacing w:line="360" w:lineRule="auto"/>
        <w:ind w:left="20" w:right="16" w:firstLine="457"/>
        <w:rPr>
          <w:rFonts w:ascii="宋体" w:hAnsi="宋体" w:eastAsia="宋体" w:cs="宋体"/>
          <w:color w:val="auto"/>
          <w:highlight w:val="none"/>
        </w:rPr>
      </w:pPr>
      <w:r>
        <w:rPr>
          <w:rFonts w:hint="eastAsia" w:ascii="宋体" w:hAnsi="宋体" w:eastAsia="宋体" w:cs="宋体"/>
          <w:color w:val="auto"/>
          <w:spacing w:val="-10"/>
          <w:highlight w:val="none"/>
        </w:rPr>
        <w:t>(11)承包</w:t>
      </w:r>
      <w:r>
        <w:rPr>
          <w:rFonts w:hint="eastAsia" w:ascii="宋体" w:hAnsi="宋体" w:eastAsia="宋体" w:cs="宋体"/>
          <w:color w:val="auto"/>
          <w:spacing w:val="-9"/>
          <w:highlight w:val="none"/>
        </w:rPr>
        <w:t>人</w:t>
      </w:r>
      <w:r>
        <w:rPr>
          <w:rFonts w:hint="eastAsia" w:ascii="宋体" w:hAnsi="宋体" w:eastAsia="宋体" w:cs="宋体"/>
          <w:color w:val="auto"/>
          <w:spacing w:val="-5"/>
          <w:highlight w:val="none"/>
        </w:rPr>
        <w:t>应积极配合发包人办理道口开设，绿化移伐，管线迁移等与工程实施有关的手</w:t>
      </w:r>
      <w:r>
        <w:rPr>
          <w:rFonts w:hint="eastAsia" w:ascii="宋体" w:hAnsi="宋体" w:eastAsia="宋体" w:cs="宋体"/>
          <w:color w:val="auto"/>
          <w:spacing w:val="-14"/>
          <w:highlight w:val="none"/>
        </w:rPr>
        <w:t>续</w:t>
      </w:r>
      <w:r>
        <w:rPr>
          <w:rFonts w:hint="eastAsia" w:ascii="宋体" w:hAnsi="宋体" w:eastAsia="宋体" w:cs="宋体"/>
          <w:color w:val="auto"/>
          <w:spacing w:val="-8"/>
          <w:highlight w:val="none"/>
        </w:rPr>
        <w:t>；</w:t>
      </w:r>
      <w:r>
        <w:rPr>
          <w:rFonts w:hint="eastAsia" w:ascii="宋体" w:hAnsi="宋体" w:eastAsia="宋体" w:cs="宋体"/>
          <w:color w:val="auto"/>
          <w:spacing w:val="-7"/>
          <w:highlight w:val="none"/>
        </w:rPr>
        <w:t>配合办理消防专项报建和竣工验收手续，相关费用由承包人负责，并包验收通过；配合发</w:t>
      </w:r>
      <w:r>
        <w:rPr>
          <w:rFonts w:hint="eastAsia" w:ascii="宋体" w:hAnsi="宋体" w:eastAsia="宋体" w:cs="宋体"/>
          <w:color w:val="auto"/>
          <w:spacing w:val="-4"/>
          <w:highlight w:val="none"/>
        </w:rPr>
        <w:t>包人办理白蚁</w:t>
      </w:r>
      <w:r>
        <w:rPr>
          <w:rFonts w:hint="eastAsia" w:ascii="宋体" w:hAnsi="宋体" w:eastAsia="宋体" w:cs="宋体"/>
          <w:color w:val="auto"/>
          <w:spacing w:val="-2"/>
          <w:highlight w:val="none"/>
        </w:rPr>
        <w:t>预防、环保防雷、规划验线、规划核实等有关专项竣工验收手续及竣工备案手续，</w:t>
      </w:r>
      <w:r>
        <w:rPr>
          <w:rFonts w:hint="eastAsia" w:ascii="宋体" w:hAnsi="宋体" w:eastAsia="宋体" w:cs="宋体"/>
          <w:color w:val="auto"/>
          <w:spacing w:val="-6"/>
          <w:highlight w:val="none"/>
        </w:rPr>
        <w:t>并包验收通过。</w:t>
      </w:r>
      <w:r>
        <w:rPr>
          <w:rFonts w:hint="eastAsia" w:ascii="宋体" w:hAnsi="宋体" w:eastAsia="宋体" w:cs="宋体"/>
          <w:color w:val="auto"/>
          <w:spacing w:val="-4"/>
          <w:highlight w:val="none"/>
        </w:rPr>
        <w:t>承</w:t>
      </w:r>
      <w:r>
        <w:rPr>
          <w:rFonts w:hint="eastAsia" w:ascii="宋体" w:hAnsi="宋体" w:eastAsia="宋体" w:cs="宋体"/>
          <w:color w:val="auto"/>
          <w:spacing w:val="-3"/>
          <w:highlight w:val="none"/>
        </w:rPr>
        <w:t>包人需在竣工验收完成后 30天内提供竣工备案相关资料给发包人，如因承包</w:t>
      </w:r>
      <w:r>
        <w:rPr>
          <w:rFonts w:hint="eastAsia" w:ascii="宋体" w:hAnsi="宋体" w:eastAsia="宋体" w:cs="宋体"/>
          <w:color w:val="auto"/>
          <w:spacing w:val="-6"/>
          <w:highlight w:val="none"/>
        </w:rPr>
        <w:t>人的</w:t>
      </w:r>
      <w:r>
        <w:rPr>
          <w:rFonts w:hint="eastAsia" w:ascii="宋体" w:hAnsi="宋体" w:eastAsia="宋体" w:cs="宋体"/>
          <w:color w:val="auto"/>
          <w:spacing w:val="-5"/>
          <w:highlight w:val="none"/>
        </w:rPr>
        <w:t>原</w:t>
      </w:r>
      <w:r>
        <w:rPr>
          <w:rFonts w:hint="eastAsia" w:ascii="宋体" w:hAnsi="宋体" w:eastAsia="宋体" w:cs="宋体"/>
          <w:color w:val="auto"/>
          <w:spacing w:val="-3"/>
          <w:highlight w:val="none"/>
        </w:rPr>
        <w:t>因致使相关备案不成功的，承包人需向发包人支付 10万元/天的违约金。</w:t>
      </w:r>
    </w:p>
    <w:p w14:paraId="6872D19B">
      <w:pPr>
        <w:widowControl w:val="0"/>
        <w:spacing w:line="360" w:lineRule="auto"/>
        <w:ind w:left="26" w:firstLine="450"/>
        <w:rPr>
          <w:rFonts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12)承包人须采用防火、环保的材料搭建临时设施,并符合相关部门合格标准，同时承包人向发包人提供现场办公室四间(80 平方米、办公桌椅六套、铁制资料柜六组、电热饮水机二台</w:t>
      </w:r>
      <w:r>
        <w:rPr>
          <w:rFonts w:hint="eastAsia" w:ascii="宋体" w:hAnsi="宋体" w:eastAsia="宋体" w:cs="宋体"/>
          <w:color w:val="auto"/>
          <w:highlight w:val="none"/>
        </w:rPr>
        <w:t>、</w:t>
      </w:r>
      <w:r>
        <w:rPr>
          <w:rFonts w:hint="eastAsia" w:ascii="宋体" w:hAnsi="宋体" w:eastAsia="宋体" w:cs="宋体"/>
          <w:color w:val="auto"/>
          <w:spacing w:val="-6"/>
          <w:highlight w:val="none"/>
        </w:rPr>
        <w:t>空</w:t>
      </w:r>
      <w:r>
        <w:rPr>
          <w:rFonts w:hint="eastAsia" w:ascii="宋体" w:hAnsi="宋体" w:eastAsia="宋体" w:cs="宋体"/>
          <w:color w:val="auto"/>
          <w:spacing w:val="-4"/>
          <w:highlight w:val="none"/>
        </w:rPr>
        <w:t>调四台)。</w:t>
      </w:r>
    </w:p>
    <w:p w14:paraId="6974F5D5">
      <w:pPr>
        <w:widowControl w:val="0"/>
        <w:spacing w:line="360" w:lineRule="auto"/>
        <w:ind w:left="20" w:right="16" w:firstLine="457"/>
        <w:rPr>
          <w:rFonts w:ascii="宋体" w:hAnsi="宋体" w:eastAsia="宋体" w:cs="宋体"/>
          <w:color w:val="auto"/>
          <w:spacing w:val="-10"/>
          <w:highlight w:val="none"/>
        </w:rPr>
      </w:pPr>
      <w:r>
        <w:rPr>
          <w:rFonts w:hint="eastAsia" w:ascii="宋体" w:hAnsi="宋体" w:eastAsia="宋体" w:cs="宋体"/>
          <w:color w:val="auto"/>
          <w:spacing w:val="-10"/>
          <w:highlight w:val="none"/>
        </w:rPr>
        <w:t>(13)承包人需无条件的接受零星项目的增加，并按期完成，如不接受或不按期完成，则视为违约，按3000 元/天支付违约金给发包人，涉及项目预算的按通用条款10.4变更估价中相关规定执行。承包人如不按照发包人或监理规定的时间完成施工任务、提交相关材料、完成整改则视为违约，承包人按3000元/天向发包人支付违约金。</w:t>
      </w:r>
    </w:p>
    <w:p w14:paraId="46435CA6">
      <w:pPr>
        <w:widowControl w:val="0"/>
        <w:spacing w:line="360" w:lineRule="auto"/>
        <w:ind w:left="19" w:right="55" w:firstLine="457"/>
        <w:rPr>
          <w:rFonts w:ascii="宋体" w:hAnsi="宋体" w:eastAsia="宋体" w:cs="宋体"/>
          <w:color w:val="auto"/>
          <w:highlight w:val="none"/>
        </w:rPr>
      </w:pPr>
      <w:r>
        <w:rPr>
          <w:rFonts w:hint="eastAsia" w:ascii="宋体" w:hAnsi="宋体" w:eastAsia="宋体" w:cs="宋体"/>
          <w:color w:val="auto"/>
          <w:spacing w:val="-1"/>
          <w:highlight w:val="none"/>
        </w:rPr>
        <w:t>(14)承包人应认真履行合同义务，对其提交进度款报告的真实性、准确性负责。若承</w:t>
      </w:r>
      <w:r>
        <w:rPr>
          <w:rFonts w:hint="eastAsia" w:ascii="宋体" w:hAnsi="宋体" w:eastAsia="宋体" w:cs="宋体"/>
          <w:color w:val="auto"/>
          <w:highlight w:val="none"/>
        </w:rPr>
        <w:t>包人</w:t>
      </w:r>
      <w:r>
        <w:rPr>
          <w:rFonts w:hint="eastAsia" w:ascii="宋体" w:hAnsi="宋体" w:eastAsia="宋体" w:cs="宋体"/>
          <w:color w:val="auto"/>
          <w:spacing w:val="-4"/>
          <w:highlight w:val="none"/>
        </w:rPr>
        <w:t>提交的进度款报告超</w:t>
      </w:r>
      <w:r>
        <w:rPr>
          <w:rFonts w:hint="eastAsia" w:ascii="宋体" w:hAnsi="宋体" w:eastAsia="宋体" w:cs="宋体"/>
          <w:color w:val="auto"/>
          <w:spacing w:val="-2"/>
          <w:highlight w:val="none"/>
        </w:rPr>
        <w:t>出发包人审核10%的，承包人应按超出部分的3%向发包人支付违约金。违</w:t>
      </w:r>
      <w:r>
        <w:rPr>
          <w:rFonts w:hint="eastAsia" w:ascii="宋体" w:hAnsi="宋体" w:eastAsia="宋体" w:cs="宋体"/>
          <w:color w:val="auto"/>
          <w:spacing w:val="-1"/>
          <w:highlight w:val="none"/>
        </w:rPr>
        <w:t>约</w:t>
      </w:r>
      <w:r>
        <w:rPr>
          <w:rFonts w:hint="eastAsia" w:ascii="宋体" w:hAnsi="宋体" w:eastAsia="宋体" w:cs="宋体"/>
          <w:color w:val="auto"/>
          <w:highlight w:val="none"/>
        </w:rPr>
        <w:t>金可由发包人从进度款中直接扣除。若承包人提交的结算造价超出发包人委托中介审定结算</w:t>
      </w:r>
      <w:r>
        <w:rPr>
          <w:rFonts w:hint="eastAsia" w:ascii="宋体" w:hAnsi="宋体" w:eastAsia="宋体" w:cs="宋体"/>
          <w:color w:val="auto"/>
          <w:spacing w:val="-8"/>
          <w:highlight w:val="none"/>
        </w:rPr>
        <w:t>价5%的</w:t>
      </w:r>
      <w:r>
        <w:rPr>
          <w:rFonts w:hint="eastAsia" w:ascii="宋体" w:hAnsi="宋体" w:eastAsia="宋体" w:cs="宋体"/>
          <w:color w:val="auto"/>
          <w:spacing w:val="-7"/>
          <w:highlight w:val="none"/>
        </w:rPr>
        <w:t>，</w:t>
      </w:r>
      <w:r>
        <w:rPr>
          <w:rFonts w:hint="eastAsia" w:ascii="宋体" w:hAnsi="宋体" w:eastAsia="宋体" w:cs="宋体"/>
          <w:color w:val="auto"/>
          <w:spacing w:val="-4"/>
          <w:highlight w:val="none"/>
        </w:rPr>
        <w:t>承包人应按超出5%以外部分造价的5%向发包人支付违约金，并且承担超出5%部分的</w:t>
      </w:r>
      <w:r>
        <w:rPr>
          <w:rFonts w:hint="eastAsia" w:ascii="宋体" w:hAnsi="宋体" w:eastAsia="宋体" w:cs="宋体"/>
          <w:color w:val="auto"/>
          <w:spacing w:val="-1"/>
          <w:highlight w:val="none"/>
        </w:rPr>
        <w:t>评</w:t>
      </w:r>
      <w:r>
        <w:rPr>
          <w:rFonts w:hint="eastAsia" w:ascii="宋体" w:hAnsi="宋体" w:eastAsia="宋体" w:cs="宋体"/>
          <w:color w:val="auto"/>
          <w:highlight w:val="none"/>
        </w:rPr>
        <w:t>审费及审减费。违约金、评审费及审减费可由发包人直接从结算款中扣除。</w:t>
      </w:r>
    </w:p>
    <w:p w14:paraId="1154E897">
      <w:pPr>
        <w:widowControl w:val="0"/>
        <w:spacing w:line="360" w:lineRule="auto"/>
        <w:ind w:left="32" w:right="55" w:firstLine="444"/>
        <w:rPr>
          <w:rFonts w:ascii="宋体" w:hAnsi="宋体" w:eastAsia="宋体" w:cs="宋体"/>
          <w:color w:val="auto"/>
          <w:highlight w:val="none"/>
        </w:rPr>
      </w:pPr>
      <w:r>
        <w:rPr>
          <w:rFonts w:hint="eastAsia" w:ascii="宋体" w:hAnsi="宋体" w:eastAsia="宋体" w:cs="宋体"/>
          <w:color w:val="auto"/>
          <w:spacing w:val="-6"/>
          <w:highlight w:val="none"/>
        </w:rPr>
        <w:t>(15)发包</w:t>
      </w:r>
      <w:r>
        <w:rPr>
          <w:rFonts w:hint="eastAsia" w:ascii="宋体" w:hAnsi="宋体" w:eastAsia="宋体" w:cs="宋体"/>
          <w:color w:val="auto"/>
          <w:spacing w:val="-3"/>
          <w:highlight w:val="none"/>
        </w:rPr>
        <w:t>人因实际需要，设计变更部分减少的工程量，按实际结算造价，在结算时必须减</w:t>
      </w:r>
      <w:r>
        <w:rPr>
          <w:rFonts w:hint="eastAsia" w:ascii="宋体" w:hAnsi="宋体" w:eastAsia="宋体" w:cs="宋体"/>
          <w:color w:val="auto"/>
          <w:spacing w:val="-13"/>
          <w:highlight w:val="none"/>
        </w:rPr>
        <w:t>除</w:t>
      </w:r>
      <w:r>
        <w:rPr>
          <w:rFonts w:hint="eastAsia" w:ascii="宋体" w:hAnsi="宋体" w:eastAsia="宋体" w:cs="宋体"/>
          <w:color w:val="auto"/>
          <w:spacing w:val="-12"/>
          <w:highlight w:val="none"/>
        </w:rPr>
        <w:t>。</w:t>
      </w:r>
    </w:p>
    <w:p w14:paraId="7F1AF946">
      <w:pPr>
        <w:widowControl w:val="0"/>
        <w:spacing w:line="360" w:lineRule="auto"/>
        <w:ind w:left="22" w:right="55" w:firstLine="454"/>
        <w:rPr>
          <w:rFonts w:ascii="宋体" w:hAnsi="宋体" w:eastAsia="宋体" w:cs="宋体"/>
          <w:color w:val="auto"/>
          <w:highlight w:val="none"/>
        </w:rPr>
      </w:pPr>
      <w:r>
        <w:rPr>
          <w:rFonts w:hint="eastAsia" w:ascii="宋体" w:hAnsi="宋体" w:eastAsia="宋体" w:cs="宋体"/>
          <w:color w:val="auto"/>
          <w:spacing w:val="-10"/>
          <w:highlight w:val="none"/>
        </w:rPr>
        <w:t>(16)根据</w:t>
      </w:r>
      <w:r>
        <w:rPr>
          <w:rFonts w:hint="eastAsia" w:ascii="宋体" w:hAnsi="宋体" w:eastAsia="宋体" w:cs="宋体"/>
          <w:color w:val="auto"/>
          <w:spacing w:val="-9"/>
          <w:highlight w:val="none"/>
        </w:rPr>
        <w:t>本</w:t>
      </w:r>
      <w:r>
        <w:rPr>
          <w:rFonts w:hint="eastAsia" w:ascii="宋体" w:hAnsi="宋体" w:eastAsia="宋体" w:cs="宋体"/>
          <w:color w:val="auto"/>
          <w:spacing w:val="-5"/>
          <w:highlight w:val="none"/>
        </w:rPr>
        <w:t>工程的具体交通特殊情况，承包人必须按甲方的要求，分段分期组织施工，后</w:t>
      </w:r>
      <w:r>
        <w:rPr>
          <w:rFonts w:hint="eastAsia" w:ascii="宋体" w:hAnsi="宋体" w:eastAsia="宋体" w:cs="宋体"/>
          <w:color w:val="auto"/>
          <w:spacing w:val="-2"/>
          <w:highlight w:val="none"/>
        </w:rPr>
        <w:t>期施</w:t>
      </w:r>
      <w:r>
        <w:rPr>
          <w:rFonts w:hint="eastAsia" w:ascii="宋体" w:hAnsi="宋体" w:eastAsia="宋体" w:cs="宋体"/>
          <w:color w:val="auto"/>
          <w:spacing w:val="-1"/>
          <w:highlight w:val="none"/>
        </w:rPr>
        <w:t>工部分开工、完工时间由双方另行约定。</w:t>
      </w:r>
    </w:p>
    <w:p w14:paraId="1CB8885B">
      <w:pPr>
        <w:widowControl w:val="0"/>
        <w:spacing w:line="360" w:lineRule="auto"/>
        <w:ind w:left="20" w:right="55" w:firstLine="426"/>
        <w:rPr>
          <w:rFonts w:ascii="宋体" w:hAnsi="宋体" w:eastAsia="宋体" w:cs="宋体"/>
          <w:color w:val="auto"/>
          <w:spacing w:val="-1"/>
          <w:highlight w:val="none"/>
        </w:rPr>
      </w:pPr>
      <w:r>
        <w:rPr>
          <w:rFonts w:hint="eastAsia" w:ascii="宋体" w:hAnsi="宋体" w:eastAsia="宋体" w:cs="宋体"/>
          <w:color w:val="auto"/>
          <w:spacing w:val="-4"/>
          <w:highlight w:val="none"/>
        </w:rPr>
        <w:t>(17) 在施工过程中，不</w:t>
      </w:r>
      <w:r>
        <w:rPr>
          <w:rFonts w:hint="eastAsia" w:ascii="宋体" w:hAnsi="宋体" w:eastAsia="宋体" w:cs="宋体"/>
          <w:color w:val="auto"/>
          <w:spacing w:val="-3"/>
          <w:highlight w:val="none"/>
        </w:rPr>
        <w:t>因</w:t>
      </w:r>
      <w:r>
        <w:rPr>
          <w:rFonts w:hint="eastAsia" w:ascii="宋体" w:hAnsi="宋体" w:eastAsia="宋体" w:cs="宋体"/>
          <w:color w:val="auto"/>
          <w:spacing w:val="-2"/>
          <w:highlight w:val="none"/>
        </w:rPr>
        <w:t>招标人原因造成的周边村民阻工，由中标人自行协商处理，保证施工顺利进行</w:t>
      </w:r>
      <w:r>
        <w:rPr>
          <w:rFonts w:hint="eastAsia" w:ascii="宋体" w:hAnsi="宋体" w:eastAsia="宋体" w:cs="宋体"/>
          <w:color w:val="auto"/>
          <w:spacing w:val="-1"/>
          <w:highlight w:val="none"/>
        </w:rPr>
        <w:t>，按时完工。</w:t>
      </w:r>
    </w:p>
    <w:p w14:paraId="201E79C0">
      <w:pPr>
        <w:widowControl w:val="0"/>
        <w:spacing w:line="360" w:lineRule="auto"/>
        <w:ind w:right="55" w:firstLine="396" w:firstLineChars="200"/>
        <w:rPr>
          <w:rFonts w:ascii="宋体" w:hAnsi="宋体" w:eastAsia="宋体" w:cs="宋体"/>
          <w:color w:val="auto"/>
          <w:spacing w:val="-6"/>
          <w:highlight w:val="none"/>
        </w:rPr>
      </w:pPr>
      <w:r>
        <w:rPr>
          <w:rFonts w:hint="eastAsia" w:ascii="宋体" w:hAnsi="宋体" w:eastAsia="宋体" w:cs="宋体"/>
          <w:color w:val="auto"/>
          <w:spacing w:val="-6"/>
          <w:highlight w:val="none"/>
        </w:rPr>
        <w:t>（18）现场签证完成后14</w:t>
      </w:r>
      <w:r>
        <w:rPr>
          <w:rFonts w:hint="eastAsia" w:ascii="宋体" w:hAnsi="宋体" w:eastAsia="宋体" w:cs="宋体"/>
          <w:color w:val="auto"/>
          <w:spacing w:val="-6"/>
          <w:highlight w:val="none"/>
          <w:lang w:eastAsia="zh-CN"/>
        </w:rPr>
        <w:t>日</w:t>
      </w:r>
      <w:r>
        <w:rPr>
          <w:rFonts w:hint="eastAsia" w:ascii="宋体" w:hAnsi="宋体" w:eastAsia="宋体" w:cs="宋体"/>
          <w:color w:val="auto"/>
          <w:spacing w:val="-6"/>
          <w:highlight w:val="none"/>
        </w:rPr>
        <w:t>内提交正式签证单，承包人超过规定期限没有提交签证的视为放弃此签证。</w:t>
      </w:r>
    </w:p>
    <w:p w14:paraId="684C1D73">
      <w:pPr>
        <w:widowControl w:val="0"/>
        <w:spacing w:line="360" w:lineRule="auto"/>
        <w:ind w:left="20" w:right="16" w:firstLine="457"/>
        <w:rPr>
          <w:rFonts w:ascii="宋体" w:hAnsi="宋体" w:eastAsia="宋体" w:cs="宋体"/>
          <w:color w:val="auto"/>
          <w:spacing w:val="-6"/>
          <w:highlight w:val="none"/>
        </w:rPr>
      </w:pPr>
      <w:r>
        <w:rPr>
          <w:rFonts w:hint="eastAsia" w:ascii="宋体" w:hAnsi="宋体" w:eastAsia="宋体" w:cs="宋体"/>
          <w:color w:val="auto"/>
          <w:spacing w:val="-6"/>
          <w:highlight w:val="none"/>
        </w:rPr>
        <w:t>（19）分部分项工程验收后14</w:t>
      </w:r>
      <w:r>
        <w:rPr>
          <w:rFonts w:hint="eastAsia" w:ascii="宋体" w:hAnsi="宋体" w:eastAsia="宋体" w:cs="宋体"/>
          <w:color w:val="auto"/>
          <w:spacing w:val="-6"/>
          <w:highlight w:val="none"/>
          <w:lang w:eastAsia="zh-CN"/>
        </w:rPr>
        <w:t>日</w:t>
      </w:r>
      <w:r>
        <w:rPr>
          <w:rFonts w:hint="eastAsia" w:ascii="宋体" w:hAnsi="宋体" w:eastAsia="宋体" w:cs="宋体"/>
          <w:color w:val="auto"/>
          <w:spacing w:val="-6"/>
          <w:highlight w:val="none"/>
        </w:rPr>
        <w:t>内提交完整验收资料并签字盖章，承包人超过规定期限没有提交签证的</w:t>
      </w:r>
      <w:r>
        <w:rPr>
          <w:rFonts w:hint="eastAsia" w:ascii="宋体" w:hAnsi="宋体" w:eastAsia="宋体" w:cs="宋体"/>
          <w:color w:val="auto"/>
          <w:spacing w:val="-10"/>
          <w:highlight w:val="none"/>
        </w:rPr>
        <w:t>则视为违约，承包人按3000元/次向发包人支付违约金。</w:t>
      </w:r>
    </w:p>
    <w:p w14:paraId="57FDA00A">
      <w:pPr>
        <w:widowControl w:val="0"/>
        <w:spacing w:line="360" w:lineRule="auto"/>
        <w:ind w:left="38"/>
        <w:rPr>
          <w:rFonts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附</w:t>
      </w:r>
      <w:r>
        <w:rPr>
          <w:rFonts w:hint="eastAsia" w:ascii="宋体" w:hAnsi="宋体" w:eastAsia="宋体" w:cs="宋体"/>
          <w:color w:val="auto"/>
          <w:spacing w:val="-6"/>
          <w:sz w:val="28"/>
          <w:szCs w:val="28"/>
          <w:highlight w:val="none"/>
        </w:rPr>
        <w:t>件</w:t>
      </w:r>
    </w:p>
    <w:p w14:paraId="0EFDEE9B">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1：承包人承揽工程项目一览表</w:t>
      </w:r>
    </w:p>
    <w:p w14:paraId="356F7E67">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6"/>
          <w:highlight w:val="none"/>
        </w:rPr>
        <w:t>件 2：工程质量保修书</w:t>
      </w:r>
    </w:p>
    <w:p w14:paraId="1345EBD4">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5"/>
          <w:highlight w:val="none"/>
        </w:rPr>
        <w:t>附件 3：主要建设工程文件目</w:t>
      </w:r>
      <w:r>
        <w:rPr>
          <w:rFonts w:hint="eastAsia" w:ascii="宋体" w:hAnsi="宋体" w:eastAsia="宋体" w:cs="宋体"/>
          <w:color w:val="auto"/>
          <w:spacing w:val="-3"/>
          <w:highlight w:val="none"/>
        </w:rPr>
        <w:t>录</w:t>
      </w:r>
    </w:p>
    <w:p w14:paraId="0C863AEF">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6"/>
          <w:highlight w:val="none"/>
        </w:rPr>
        <w:t xml:space="preserve">附件 </w:t>
      </w:r>
      <w:r>
        <w:rPr>
          <w:rFonts w:hint="eastAsia" w:ascii="宋体" w:hAnsi="宋体" w:eastAsia="宋体" w:cs="宋体"/>
          <w:color w:val="auto"/>
          <w:spacing w:val="-4"/>
          <w:highlight w:val="none"/>
        </w:rPr>
        <w:t>4</w:t>
      </w:r>
      <w:r>
        <w:rPr>
          <w:rFonts w:hint="eastAsia" w:ascii="宋体" w:hAnsi="宋体" w:eastAsia="宋体" w:cs="宋体"/>
          <w:color w:val="auto"/>
          <w:spacing w:val="-3"/>
          <w:highlight w:val="none"/>
        </w:rPr>
        <w:t>：承包人用于本工程施工的机械设备表</w:t>
      </w:r>
    </w:p>
    <w:p w14:paraId="2CF3B802">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5：承包人主要施工管理人员表</w:t>
      </w:r>
    </w:p>
    <w:p w14:paraId="66FF2029">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8"/>
          <w:highlight w:val="none"/>
        </w:rPr>
        <w:t>附</w:t>
      </w:r>
      <w:r>
        <w:rPr>
          <w:rFonts w:hint="eastAsia" w:ascii="宋体" w:hAnsi="宋体" w:eastAsia="宋体" w:cs="宋体"/>
          <w:color w:val="auto"/>
          <w:spacing w:val="-5"/>
          <w:highlight w:val="none"/>
        </w:rPr>
        <w:t>件</w:t>
      </w:r>
      <w:r>
        <w:rPr>
          <w:rFonts w:hint="eastAsia" w:ascii="宋体" w:hAnsi="宋体" w:eastAsia="宋体" w:cs="宋体"/>
          <w:color w:val="auto"/>
          <w:spacing w:val="-4"/>
          <w:highlight w:val="none"/>
        </w:rPr>
        <w:t xml:space="preserve"> 6：分包人主要施工管理人员表</w:t>
      </w:r>
    </w:p>
    <w:p w14:paraId="1F7B64EE">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
          <w:highlight w:val="none"/>
        </w:rPr>
        <w:t>附件 7：履约担保格式(独立保函、非独立保函)</w:t>
      </w:r>
    </w:p>
    <w:p w14:paraId="6DE11D80">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2"/>
          <w:highlight w:val="none"/>
        </w:rPr>
        <w:t>附件 8：预付款</w:t>
      </w:r>
      <w:r>
        <w:rPr>
          <w:rFonts w:hint="eastAsia" w:ascii="宋体" w:hAnsi="宋体" w:eastAsia="宋体" w:cs="宋体"/>
          <w:color w:val="auto"/>
          <w:spacing w:val="1"/>
          <w:highlight w:val="none"/>
        </w:rPr>
        <w:t>担保格式(独立保函、非独立保函)</w:t>
      </w:r>
    </w:p>
    <w:p w14:paraId="6249C8CE">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
          <w:highlight w:val="none"/>
        </w:rPr>
        <w:t>附件 9：支付担保格式(独立保函、非独立保函)</w:t>
      </w:r>
    </w:p>
    <w:p w14:paraId="418E22A3">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7"/>
          <w:highlight w:val="none"/>
        </w:rPr>
        <w:t>附件 10：预付款支付申请(核准)</w:t>
      </w:r>
      <w:r>
        <w:rPr>
          <w:rFonts w:hint="eastAsia" w:ascii="宋体" w:hAnsi="宋体" w:eastAsia="宋体" w:cs="宋体"/>
          <w:color w:val="auto"/>
          <w:spacing w:val="6"/>
          <w:highlight w:val="none"/>
        </w:rPr>
        <w:t>表</w:t>
      </w:r>
    </w:p>
    <w:p w14:paraId="271F77F7">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7"/>
          <w:highlight w:val="none"/>
        </w:rPr>
        <w:t>附件 11：进度款支付申请(核准)</w:t>
      </w:r>
      <w:r>
        <w:rPr>
          <w:rFonts w:hint="eastAsia" w:ascii="宋体" w:hAnsi="宋体" w:eastAsia="宋体" w:cs="宋体"/>
          <w:color w:val="auto"/>
          <w:spacing w:val="6"/>
          <w:highlight w:val="none"/>
        </w:rPr>
        <w:t>表</w:t>
      </w:r>
    </w:p>
    <w:p w14:paraId="085C7B7B">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1"/>
          <w:highlight w:val="none"/>
        </w:rPr>
        <w:t>附</w:t>
      </w:r>
      <w:r>
        <w:rPr>
          <w:rFonts w:hint="eastAsia" w:ascii="宋体" w:hAnsi="宋体" w:eastAsia="宋体" w:cs="宋体"/>
          <w:color w:val="auto"/>
          <w:spacing w:val="6"/>
          <w:highlight w:val="none"/>
        </w:rPr>
        <w:t>件 12：竣工结算款支付申请(核准)表</w:t>
      </w:r>
    </w:p>
    <w:p w14:paraId="50E8523A">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11"/>
          <w:highlight w:val="none"/>
        </w:rPr>
        <w:t>附</w:t>
      </w:r>
      <w:r>
        <w:rPr>
          <w:rFonts w:hint="eastAsia" w:ascii="宋体" w:hAnsi="宋体" w:eastAsia="宋体" w:cs="宋体"/>
          <w:color w:val="auto"/>
          <w:spacing w:val="6"/>
          <w:highlight w:val="none"/>
        </w:rPr>
        <w:t>件 13：最终结算款支付申请(核准)表</w:t>
      </w:r>
    </w:p>
    <w:p w14:paraId="1EC44096">
      <w:pPr>
        <w:keepNext w:val="0"/>
        <w:keepLines w:val="0"/>
        <w:pageBreakBefore w:val="0"/>
        <w:widowControl w:val="0"/>
        <w:kinsoku/>
        <w:wordWrap/>
        <w:overflowPunct/>
        <w:topLinePunct w:val="0"/>
        <w:autoSpaceDE/>
        <w:autoSpaceDN/>
        <w:bidi w:val="0"/>
        <w:adjustRightInd/>
        <w:snapToGrid/>
        <w:spacing w:line="360" w:lineRule="exact"/>
        <w:ind w:left="36"/>
        <w:textAlignment w:val="auto"/>
        <w:rPr>
          <w:rFonts w:ascii="宋体" w:hAnsi="宋体" w:eastAsia="宋体" w:cs="宋体"/>
          <w:color w:val="auto"/>
          <w:highlight w:val="none"/>
        </w:rPr>
      </w:pPr>
      <w:r>
        <w:rPr>
          <w:rFonts w:hint="eastAsia" w:ascii="宋体" w:hAnsi="宋体" w:eastAsia="宋体" w:cs="宋体"/>
          <w:color w:val="auto"/>
          <w:spacing w:val="-5"/>
          <w:highlight w:val="none"/>
        </w:rPr>
        <w:t>附</w:t>
      </w:r>
      <w:r>
        <w:rPr>
          <w:rFonts w:hint="eastAsia" w:ascii="宋体" w:hAnsi="宋体" w:eastAsia="宋体" w:cs="宋体"/>
          <w:color w:val="auto"/>
          <w:spacing w:val="-4"/>
          <w:highlight w:val="none"/>
        </w:rPr>
        <w:t>件 14：总价合同进度款支付分解表</w:t>
      </w:r>
    </w:p>
    <w:p w14:paraId="4B47FA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 w:val="28"/>
          <w:szCs w:val="28"/>
          <w:highlight w:val="none"/>
        </w:rPr>
      </w:pPr>
      <w:r>
        <w:rPr>
          <w:rFonts w:hint="eastAsia" w:ascii="宋体" w:hAnsi="宋体" w:eastAsia="宋体" w:cs="宋体"/>
          <w:color w:val="auto"/>
          <w:spacing w:val="-22"/>
          <w:sz w:val="28"/>
          <w:szCs w:val="28"/>
          <w:highlight w:val="none"/>
        </w:rPr>
        <w:t>附</w:t>
      </w:r>
      <w:r>
        <w:rPr>
          <w:rFonts w:hint="eastAsia" w:ascii="宋体" w:hAnsi="宋体" w:eastAsia="宋体" w:cs="宋体"/>
          <w:color w:val="auto"/>
          <w:spacing w:val="-21"/>
          <w:sz w:val="28"/>
          <w:szCs w:val="28"/>
          <w:highlight w:val="none"/>
        </w:rPr>
        <w:t>件 1：</w:t>
      </w:r>
    </w:p>
    <w:p w14:paraId="202C3DE1">
      <w:pPr>
        <w:widowControl w:val="0"/>
        <w:spacing w:line="360" w:lineRule="auto"/>
        <w:ind w:left="2579"/>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承包人承揽工程项目一</w:t>
      </w:r>
      <w:r>
        <w:rPr>
          <w:rFonts w:hint="eastAsia" w:ascii="宋体" w:hAnsi="宋体" w:eastAsia="宋体" w:cs="宋体"/>
          <w:color w:val="auto"/>
          <w:sz w:val="28"/>
          <w:szCs w:val="28"/>
          <w:highlight w:val="none"/>
        </w:rPr>
        <w:t>览表</w:t>
      </w:r>
    </w:p>
    <w:p w14:paraId="37DC45C0">
      <w:pPr>
        <w:widowControl w:val="0"/>
        <w:spacing w:line="360" w:lineRule="auto"/>
        <w:rPr>
          <w:rFonts w:ascii="宋体" w:hAnsi="宋体" w:eastAsia="宋体" w:cs="宋体"/>
          <w:color w:val="auto"/>
          <w:highlight w:val="none"/>
        </w:rPr>
      </w:pPr>
    </w:p>
    <w:tbl>
      <w:tblPr>
        <w:tblStyle w:val="32"/>
        <w:tblW w:w="87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3"/>
        <w:gridCol w:w="746"/>
        <w:gridCol w:w="1159"/>
        <w:gridCol w:w="746"/>
        <w:gridCol w:w="556"/>
        <w:gridCol w:w="746"/>
        <w:gridCol w:w="938"/>
        <w:gridCol w:w="1401"/>
        <w:gridCol w:w="746"/>
        <w:gridCol w:w="751"/>
      </w:tblGrid>
      <w:tr w14:paraId="11BD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943" w:type="dxa"/>
            <w:noWrap w:val="0"/>
            <w:vAlign w:val="top"/>
          </w:tcPr>
          <w:p w14:paraId="4BF0887E">
            <w:pPr>
              <w:widowControl w:val="0"/>
              <w:spacing w:line="360" w:lineRule="auto"/>
              <w:ind w:left="209" w:right="186" w:firstLine="4"/>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单</w:t>
            </w:r>
            <w:r>
              <w:rPr>
                <w:rFonts w:hint="eastAsia" w:ascii="宋体" w:hAnsi="宋体" w:eastAsia="宋体" w:cs="宋体"/>
                <w:color w:val="auto"/>
                <w:spacing w:val="-11"/>
                <w:sz w:val="24"/>
                <w:szCs w:val="24"/>
                <w:highlight w:val="none"/>
              </w:rPr>
              <w:t>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工</w:t>
            </w:r>
            <w:r>
              <w:rPr>
                <w:rFonts w:hint="eastAsia" w:ascii="宋体" w:hAnsi="宋体" w:eastAsia="宋体" w:cs="宋体"/>
                <w:color w:val="auto"/>
                <w:spacing w:val="-9"/>
                <w:sz w:val="24"/>
                <w:szCs w:val="24"/>
                <w:highlight w:val="none"/>
              </w:rPr>
              <w:t>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名</w:t>
            </w:r>
            <w:r>
              <w:rPr>
                <w:rFonts w:hint="eastAsia" w:ascii="宋体" w:hAnsi="宋体" w:eastAsia="宋体" w:cs="宋体"/>
                <w:color w:val="auto"/>
                <w:spacing w:val="-9"/>
                <w:sz w:val="24"/>
                <w:szCs w:val="24"/>
                <w:highlight w:val="none"/>
              </w:rPr>
              <w:t>称</w:t>
            </w:r>
          </w:p>
        </w:tc>
        <w:tc>
          <w:tcPr>
            <w:tcW w:w="746" w:type="dxa"/>
            <w:noWrap w:val="0"/>
            <w:vAlign w:val="top"/>
          </w:tcPr>
          <w:p w14:paraId="65FF7241">
            <w:pPr>
              <w:widowControl w:val="0"/>
              <w:spacing w:line="360" w:lineRule="auto"/>
              <w:rPr>
                <w:rFonts w:ascii="宋体" w:hAnsi="宋体" w:eastAsia="宋体" w:cs="宋体"/>
                <w:color w:val="auto"/>
                <w:sz w:val="24"/>
                <w:szCs w:val="24"/>
                <w:highlight w:val="none"/>
              </w:rPr>
            </w:pPr>
          </w:p>
          <w:p w14:paraId="413C4389">
            <w:pPr>
              <w:widowControl w:val="0"/>
              <w:spacing w:line="360" w:lineRule="auto"/>
              <w:ind w:left="104" w:right="93"/>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建</w:t>
            </w:r>
            <w:r>
              <w:rPr>
                <w:rFonts w:hint="eastAsia" w:ascii="宋体" w:hAnsi="宋体" w:eastAsia="宋体" w:cs="宋体"/>
                <w:color w:val="auto"/>
                <w:spacing w:val="-8"/>
                <w:sz w:val="24"/>
                <w:szCs w:val="24"/>
                <w:highlight w:val="none"/>
              </w:rPr>
              <w:t>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规</w:t>
            </w:r>
            <w:r>
              <w:rPr>
                <w:rFonts w:hint="eastAsia" w:ascii="宋体" w:hAnsi="宋体" w:eastAsia="宋体" w:cs="宋体"/>
                <w:color w:val="auto"/>
                <w:spacing w:val="-8"/>
                <w:sz w:val="24"/>
                <w:szCs w:val="24"/>
                <w:highlight w:val="none"/>
              </w:rPr>
              <w:t>模</w:t>
            </w:r>
          </w:p>
        </w:tc>
        <w:tc>
          <w:tcPr>
            <w:tcW w:w="1159" w:type="dxa"/>
            <w:noWrap w:val="0"/>
            <w:vAlign w:val="top"/>
          </w:tcPr>
          <w:p w14:paraId="31FFC69D">
            <w:pPr>
              <w:widowControl w:val="0"/>
              <w:spacing w:line="360" w:lineRule="auto"/>
              <w:ind w:left="170"/>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建</w:t>
            </w:r>
            <w:r>
              <w:rPr>
                <w:rFonts w:hint="eastAsia" w:ascii="宋体" w:hAnsi="宋体" w:eastAsia="宋体" w:cs="宋体"/>
                <w:color w:val="auto"/>
                <w:spacing w:val="-3"/>
                <w:sz w:val="24"/>
                <w:szCs w:val="24"/>
                <w:highlight w:val="none"/>
              </w:rPr>
              <w:t>筑面</w:t>
            </w:r>
          </w:p>
          <w:p w14:paraId="1B80EA53">
            <w:pPr>
              <w:widowControl w:val="0"/>
              <w:spacing w:line="360" w:lineRule="auto"/>
              <w:ind w:left="12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积</w:t>
            </w:r>
            <w:r>
              <w:rPr>
                <w:rFonts w:hint="eastAsia" w:ascii="宋体" w:hAnsi="宋体" w:eastAsia="宋体" w:cs="宋体"/>
                <w:color w:val="auto"/>
                <w:spacing w:val="-4"/>
                <w:sz w:val="24"/>
                <w:szCs w:val="24"/>
                <w:highlight w:val="none"/>
              </w:rPr>
              <w:t>(平方</w:t>
            </w:r>
          </w:p>
          <w:p w14:paraId="653D7228">
            <w:pPr>
              <w:widowControl w:val="0"/>
              <w:spacing w:line="360" w:lineRule="auto"/>
              <w:ind w:left="406"/>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米</w:t>
            </w:r>
            <w:r>
              <w:rPr>
                <w:rFonts w:hint="eastAsia" w:ascii="宋体" w:hAnsi="宋体" w:eastAsia="宋体" w:cs="宋体"/>
                <w:color w:val="auto"/>
                <w:spacing w:val="-9"/>
                <w:sz w:val="24"/>
                <w:szCs w:val="24"/>
                <w:highlight w:val="none"/>
              </w:rPr>
              <w:t>)</w:t>
            </w:r>
          </w:p>
        </w:tc>
        <w:tc>
          <w:tcPr>
            <w:tcW w:w="746" w:type="dxa"/>
            <w:noWrap w:val="0"/>
            <w:vAlign w:val="top"/>
          </w:tcPr>
          <w:p w14:paraId="70EAA3C5">
            <w:pPr>
              <w:widowControl w:val="0"/>
              <w:spacing w:line="360" w:lineRule="auto"/>
              <w:rPr>
                <w:rFonts w:ascii="宋体" w:hAnsi="宋体" w:eastAsia="宋体" w:cs="宋体"/>
                <w:color w:val="auto"/>
                <w:sz w:val="24"/>
                <w:szCs w:val="24"/>
                <w:highlight w:val="none"/>
              </w:rPr>
            </w:pPr>
          </w:p>
          <w:p w14:paraId="753767CF">
            <w:pPr>
              <w:widowControl w:val="0"/>
              <w:spacing w:line="360" w:lineRule="auto"/>
              <w:ind w:left="106" w:right="91" w:firstLine="5"/>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结</w:t>
            </w:r>
            <w:r>
              <w:rPr>
                <w:rFonts w:hint="eastAsia" w:ascii="宋体" w:hAnsi="宋体" w:eastAsia="宋体" w:cs="宋体"/>
                <w:color w:val="auto"/>
                <w:spacing w:val="-11"/>
                <w:sz w:val="24"/>
                <w:szCs w:val="24"/>
                <w:highlight w:val="none"/>
              </w:rPr>
              <w:t>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形</w:t>
            </w:r>
            <w:r>
              <w:rPr>
                <w:rFonts w:hint="eastAsia" w:ascii="宋体" w:hAnsi="宋体" w:eastAsia="宋体" w:cs="宋体"/>
                <w:color w:val="auto"/>
                <w:spacing w:val="-8"/>
                <w:sz w:val="24"/>
                <w:szCs w:val="24"/>
                <w:highlight w:val="none"/>
              </w:rPr>
              <w:t>式</w:t>
            </w:r>
          </w:p>
        </w:tc>
        <w:tc>
          <w:tcPr>
            <w:tcW w:w="556" w:type="dxa"/>
            <w:noWrap w:val="0"/>
            <w:textDirection w:val="tbRlV"/>
            <w:vAlign w:val="top"/>
          </w:tcPr>
          <w:p w14:paraId="6AD86F4E">
            <w:pPr>
              <w:widowControl w:val="0"/>
              <w:spacing w:line="360" w:lineRule="auto"/>
              <w:ind w:left="336"/>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层</w:t>
            </w:r>
            <w:r>
              <w:rPr>
                <w:rFonts w:hint="eastAsia" w:ascii="宋体" w:hAnsi="宋体" w:eastAsia="宋体" w:cs="宋体"/>
                <w:color w:val="auto"/>
                <w:spacing w:val="7"/>
                <w:sz w:val="24"/>
                <w:szCs w:val="24"/>
                <w:highlight w:val="none"/>
              </w:rPr>
              <w:t xml:space="preserve"> 数</w:t>
            </w:r>
          </w:p>
        </w:tc>
        <w:tc>
          <w:tcPr>
            <w:tcW w:w="746" w:type="dxa"/>
            <w:noWrap w:val="0"/>
            <w:vAlign w:val="top"/>
          </w:tcPr>
          <w:p w14:paraId="65FBDE1A">
            <w:pPr>
              <w:widowControl w:val="0"/>
              <w:spacing w:line="360" w:lineRule="auto"/>
              <w:rPr>
                <w:rFonts w:ascii="宋体" w:hAnsi="宋体" w:eastAsia="宋体" w:cs="宋体"/>
                <w:color w:val="auto"/>
                <w:sz w:val="24"/>
                <w:szCs w:val="24"/>
                <w:highlight w:val="none"/>
              </w:rPr>
            </w:pPr>
          </w:p>
          <w:p w14:paraId="4C03BB16">
            <w:pPr>
              <w:widowControl w:val="0"/>
              <w:spacing w:line="360" w:lineRule="auto"/>
              <w:ind w:left="123" w:right="90"/>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生</w:t>
            </w:r>
            <w:r>
              <w:rPr>
                <w:rFonts w:hint="eastAsia" w:ascii="宋体" w:hAnsi="宋体" w:eastAsia="宋体" w:cs="宋体"/>
                <w:color w:val="auto"/>
                <w:spacing w:val="-16"/>
                <w:sz w:val="24"/>
                <w:szCs w:val="24"/>
                <w:highlight w:val="none"/>
              </w:rPr>
              <w:t>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能</w:t>
            </w:r>
            <w:r>
              <w:rPr>
                <w:rFonts w:hint="eastAsia" w:ascii="宋体" w:hAnsi="宋体" w:eastAsia="宋体" w:cs="宋体"/>
                <w:color w:val="auto"/>
                <w:spacing w:val="-16"/>
                <w:sz w:val="24"/>
                <w:szCs w:val="24"/>
                <w:highlight w:val="none"/>
              </w:rPr>
              <w:t>力</w:t>
            </w:r>
          </w:p>
        </w:tc>
        <w:tc>
          <w:tcPr>
            <w:tcW w:w="938" w:type="dxa"/>
            <w:noWrap w:val="0"/>
            <w:vAlign w:val="top"/>
          </w:tcPr>
          <w:p w14:paraId="5BC6C73C">
            <w:pPr>
              <w:widowControl w:val="0"/>
              <w:spacing w:line="360" w:lineRule="auto"/>
              <w:ind w:left="209" w:right="183" w:hanging="4"/>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设</w:t>
            </w:r>
            <w:r>
              <w:rPr>
                <w:rFonts w:hint="eastAsia" w:ascii="宋体" w:hAnsi="宋体" w:eastAsia="宋体" w:cs="宋体"/>
                <w:color w:val="auto"/>
                <w:spacing w:val="-8"/>
                <w:sz w:val="24"/>
                <w:szCs w:val="24"/>
                <w:highlight w:val="none"/>
              </w:rPr>
              <w:t>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安</w:t>
            </w:r>
            <w:r>
              <w:rPr>
                <w:rFonts w:hint="eastAsia" w:ascii="宋体" w:hAnsi="宋体" w:eastAsia="宋体" w:cs="宋体"/>
                <w:color w:val="auto"/>
                <w:spacing w:val="-10"/>
                <w:sz w:val="24"/>
                <w:szCs w:val="24"/>
                <w:highlight w:val="none"/>
              </w:rPr>
              <w:t>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内</w:t>
            </w:r>
            <w:r>
              <w:rPr>
                <w:rFonts w:hint="eastAsia" w:ascii="宋体" w:hAnsi="宋体" w:eastAsia="宋体" w:cs="宋体"/>
                <w:color w:val="auto"/>
                <w:spacing w:val="-10"/>
                <w:sz w:val="24"/>
                <w:szCs w:val="24"/>
                <w:highlight w:val="none"/>
              </w:rPr>
              <w:t>容</w:t>
            </w:r>
          </w:p>
        </w:tc>
        <w:tc>
          <w:tcPr>
            <w:tcW w:w="1401" w:type="dxa"/>
            <w:noWrap w:val="0"/>
            <w:vAlign w:val="top"/>
          </w:tcPr>
          <w:p w14:paraId="1F86B19B">
            <w:pPr>
              <w:widowControl w:val="0"/>
              <w:spacing w:line="360" w:lineRule="auto"/>
              <w:rPr>
                <w:rFonts w:ascii="宋体" w:hAnsi="宋体" w:eastAsia="宋体" w:cs="宋体"/>
                <w:color w:val="auto"/>
                <w:sz w:val="24"/>
                <w:szCs w:val="24"/>
                <w:highlight w:val="none"/>
              </w:rPr>
            </w:pPr>
          </w:p>
          <w:p w14:paraId="5993065C">
            <w:pPr>
              <w:widowControl w:val="0"/>
              <w:spacing w:line="360" w:lineRule="auto"/>
              <w:ind w:left="16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w:t>
            </w:r>
            <w:r>
              <w:rPr>
                <w:rFonts w:hint="eastAsia" w:ascii="宋体" w:hAnsi="宋体" w:eastAsia="宋体" w:cs="宋体"/>
                <w:color w:val="auto"/>
                <w:spacing w:val="-4"/>
                <w:sz w:val="24"/>
                <w:szCs w:val="24"/>
                <w:highlight w:val="none"/>
              </w:rPr>
              <w:t>同价格</w:t>
            </w:r>
          </w:p>
          <w:p w14:paraId="3B2278E6">
            <w:pPr>
              <w:widowControl w:val="0"/>
              <w:spacing w:line="360" w:lineRule="auto"/>
              <w:ind w:left="296"/>
              <w:rPr>
                <w:rFonts w:ascii="宋体" w:hAnsi="宋体" w:eastAsia="宋体" w:cs="宋体"/>
                <w:color w:val="auto"/>
                <w:sz w:val="24"/>
                <w:szCs w:val="24"/>
                <w:highlight w:val="none"/>
              </w:rPr>
            </w:pPr>
            <w:r>
              <w:rPr>
                <w:rFonts w:hint="eastAsia" w:ascii="宋体" w:hAnsi="宋体" w:eastAsia="宋体" w:cs="宋体"/>
                <w:color w:val="auto"/>
                <w:spacing w:val="35"/>
                <w:sz w:val="24"/>
                <w:szCs w:val="24"/>
                <w:highlight w:val="none"/>
              </w:rPr>
              <w:t>(元</w:t>
            </w:r>
            <w:r>
              <w:rPr>
                <w:rFonts w:hint="eastAsia" w:ascii="宋体" w:hAnsi="宋体" w:eastAsia="宋体" w:cs="宋体"/>
                <w:color w:val="auto"/>
                <w:spacing w:val="34"/>
                <w:sz w:val="24"/>
                <w:szCs w:val="24"/>
                <w:highlight w:val="none"/>
              </w:rPr>
              <w:t>)</w:t>
            </w:r>
          </w:p>
        </w:tc>
        <w:tc>
          <w:tcPr>
            <w:tcW w:w="746" w:type="dxa"/>
            <w:noWrap w:val="0"/>
            <w:vAlign w:val="top"/>
          </w:tcPr>
          <w:p w14:paraId="1D95C953">
            <w:pPr>
              <w:widowControl w:val="0"/>
              <w:spacing w:line="360" w:lineRule="auto"/>
              <w:rPr>
                <w:rFonts w:ascii="宋体" w:hAnsi="宋体" w:eastAsia="宋体" w:cs="宋体"/>
                <w:color w:val="auto"/>
                <w:sz w:val="24"/>
                <w:szCs w:val="24"/>
                <w:highlight w:val="none"/>
              </w:rPr>
            </w:pPr>
          </w:p>
          <w:p w14:paraId="09ED061D">
            <w:pPr>
              <w:widowControl w:val="0"/>
              <w:spacing w:line="360" w:lineRule="auto"/>
              <w:ind w:left="109" w:right="88"/>
              <w:jc w:val="right"/>
              <w:rPr>
                <w:rFonts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开</w:t>
            </w:r>
            <w:r>
              <w:rPr>
                <w:rFonts w:hint="eastAsia" w:ascii="宋体" w:hAnsi="宋体" w:eastAsia="宋体" w:cs="宋体"/>
                <w:color w:val="auto"/>
                <w:spacing w:val="-8"/>
                <w:sz w:val="24"/>
                <w:szCs w:val="24"/>
                <w:highlight w:val="none"/>
              </w:rPr>
              <w:t>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19"/>
                <w:sz w:val="24"/>
                <w:szCs w:val="24"/>
                <w:highlight w:val="none"/>
              </w:rPr>
              <w:t>期</w:t>
            </w:r>
          </w:p>
        </w:tc>
        <w:tc>
          <w:tcPr>
            <w:tcW w:w="751" w:type="dxa"/>
            <w:noWrap w:val="0"/>
            <w:vAlign w:val="top"/>
          </w:tcPr>
          <w:p w14:paraId="137FFD1B">
            <w:pPr>
              <w:widowControl w:val="0"/>
              <w:spacing w:line="360" w:lineRule="auto"/>
              <w:rPr>
                <w:rFonts w:ascii="宋体" w:hAnsi="宋体" w:eastAsia="宋体" w:cs="宋体"/>
                <w:color w:val="auto"/>
                <w:sz w:val="24"/>
                <w:szCs w:val="24"/>
                <w:highlight w:val="none"/>
              </w:rPr>
            </w:pPr>
          </w:p>
          <w:p w14:paraId="5CBABAE9">
            <w:pPr>
              <w:widowControl w:val="0"/>
              <w:spacing w:line="360" w:lineRule="auto"/>
              <w:ind w:left="112" w:right="92"/>
              <w:jc w:val="right"/>
              <w:rPr>
                <w:rFonts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竣</w:t>
            </w:r>
            <w:r>
              <w:rPr>
                <w:rFonts w:hint="eastAsia" w:ascii="宋体" w:hAnsi="宋体" w:eastAsia="宋体" w:cs="宋体"/>
                <w:color w:val="auto"/>
                <w:spacing w:val="-9"/>
                <w:sz w:val="24"/>
                <w:szCs w:val="24"/>
                <w:highlight w:val="none"/>
              </w:rPr>
              <w:t>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19"/>
                <w:sz w:val="24"/>
                <w:szCs w:val="24"/>
                <w:highlight w:val="none"/>
              </w:rPr>
              <w:t>期</w:t>
            </w:r>
          </w:p>
        </w:tc>
      </w:tr>
      <w:tr w14:paraId="11CB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43" w:type="dxa"/>
            <w:noWrap w:val="0"/>
            <w:vAlign w:val="top"/>
          </w:tcPr>
          <w:p w14:paraId="4458FD64">
            <w:pPr>
              <w:widowControl w:val="0"/>
              <w:spacing w:line="360" w:lineRule="auto"/>
              <w:rPr>
                <w:rFonts w:ascii="宋体" w:hAnsi="宋体" w:eastAsia="宋体" w:cs="宋体"/>
                <w:color w:val="auto"/>
                <w:highlight w:val="none"/>
              </w:rPr>
            </w:pPr>
          </w:p>
        </w:tc>
        <w:tc>
          <w:tcPr>
            <w:tcW w:w="746" w:type="dxa"/>
            <w:noWrap w:val="0"/>
            <w:vAlign w:val="top"/>
          </w:tcPr>
          <w:p w14:paraId="7E7A66F7">
            <w:pPr>
              <w:widowControl w:val="0"/>
              <w:spacing w:line="360" w:lineRule="auto"/>
              <w:rPr>
                <w:rFonts w:ascii="宋体" w:hAnsi="宋体" w:eastAsia="宋体" w:cs="宋体"/>
                <w:color w:val="auto"/>
                <w:highlight w:val="none"/>
              </w:rPr>
            </w:pPr>
          </w:p>
        </w:tc>
        <w:tc>
          <w:tcPr>
            <w:tcW w:w="1159" w:type="dxa"/>
            <w:noWrap w:val="0"/>
            <w:vAlign w:val="top"/>
          </w:tcPr>
          <w:p w14:paraId="7E7A43DE">
            <w:pPr>
              <w:widowControl w:val="0"/>
              <w:spacing w:line="360" w:lineRule="auto"/>
              <w:rPr>
                <w:rFonts w:ascii="宋体" w:hAnsi="宋体" w:eastAsia="宋体" w:cs="宋体"/>
                <w:color w:val="auto"/>
                <w:highlight w:val="none"/>
              </w:rPr>
            </w:pPr>
          </w:p>
        </w:tc>
        <w:tc>
          <w:tcPr>
            <w:tcW w:w="746" w:type="dxa"/>
            <w:noWrap w:val="0"/>
            <w:vAlign w:val="top"/>
          </w:tcPr>
          <w:p w14:paraId="1503DFC6">
            <w:pPr>
              <w:widowControl w:val="0"/>
              <w:spacing w:line="360" w:lineRule="auto"/>
              <w:rPr>
                <w:rFonts w:ascii="宋体" w:hAnsi="宋体" w:eastAsia="宋体" w:cs="宋体"/>
                <w:color w:val="auto"/>
                <w:highlight w:val="none"/>
              </w:rPr>
            </w:pPr>
          </w:p>
        </w:tc>
        <w:tc>
          <w:tcPr>
            <w:tcW w:w="556" w:type="dxa"/>
            <w:noWrap w:val="0"/>
            <w:vAlign w:val="top"/>
          </w:tcPr>
          <w:p w14:paraId="342EAB53">
            <w:pPr>
              <w:widowControl w:val="0"/>
              <w:spacing w:line="360" w:lineRule="auto"/>
              <w:rPr>
                <w:rFonts w:ascii="宋体" w:hAnsi="宋体" w:eastAsia="宋体" w:cs="宋体"/>
                <w:color w:val="auto"/>
                <w:highlight w:val="none"/>
              </w:rPr>
            </w:pPr>
          </w:p>
        </w:tc>
        <w:tc>
          <w:tcPr>
            <w:tcW w:w="746" w:type="dxa"/>
            <w:noWrap w:val="0"/>
            <w:vAlign w:val="top"/>
          </w:tcPr>
          <w:p w14:paraId="39D7A08A">
            <w:pPr>
              <w:widowControl w:val="0"/>
              <w:spacing w:line="360" w:lineRule="auto"/>
              <w:rPr>
                <w:rFonts w:ascii="宋体" w:hAnsi="宋体" w:eastAsia="宋体" w:cs="宋体"/>
                <w:color w:val="auto"/>
                <w:highlight w:val="none"/>
              </w:rPr>
            </w:pPr>
          </w:p>
        </w:tc>
        <w:tc>
          <w:tcPr>
            <w:tcW w:w="938" w:type="dxa"/>
            <w:noWrap w:val="0"/>
            <w:vAlign w:val="top"/>
          </w:tcPr>
          <w:p w14:paraId="768E724E">
            <w:pPr>
              <w:widowControl w:val="0"/>
              <w:spacing w:line="360" w:lineRule="auto"/>
              <w:rPr>
                <w:rFonts w:ascii="宋体" w:hAnsi="宋体" w:eastAsia="宋体" w:cs="宋体"/>
                <w:color w:val="auto"/>
                <w:highlight w:val="none"/>
              </w:rPr>
            </w:pPr>
          </w:p>
        </w:tc>
        <w:tc>
          <w:tcPr>
            <w:tcW w:w="1401" w:type="dxa"/>
            <w:noWrap w:val="0"/>
            <w:vAlign w:val="top"/>
          </w:tcPr>
          <w:p w14:paraId="3F5CB611">
            <w:pPr>
              <w:widowControl w:val="0"/>
              <w:spacing w:line="360" w:lineRule="auto"/>
              <w:rPr>
                <w:rFonts w:ascii="宋体" w:hAnsi="宋体" w:eastAsia="宋体" w:cs="宋体"/>
                <w:color w:val="auto"/>
                <w:highlight w:val="none"/>
              </w:rPr>
            </w:pPr>
          </w:p>
        </w:tc>
        <w:tc>
          <w:tcPr>
            <w:tcW w:w="746" w:type="dxa"/>
            <w:noWrap w:val="0"/>
            <w:vAlign w:val="top"/>
          </w:tcPr>
          <w:p w14:paraId="50324638">
            <w:pPr>
              <w:widowControl w:val="0"/>
              <w:spacing w:line="360" w:lineRule="auto"/>
              <w:rPr>
                <w:rFonts w:ascii="宋体" w:hAnsi="宋体" w:eastAsia="宋体" w:cs="宋体"/>
                <w:color w:val="auto"/>
                <w:highlight w:val="none"/>
              </w:rPr>
            </w:pPr>
          </w:p>
        </w:tc>
        <w:tc>
          <w:tcPr>
            <w:tcW w:w="751" w:type="dxa"/>
            <w:noWrap w:val="0"/>
            <w:vAlign w:val="top"/>
          </w:tcPr>
          <w:p w14:paraId="3F39CAB1">
            <w:pPr>
              <w:widowControl w:val="0"/>
              <w:spacing w:line="360" w:lineRule="auto"/>
              <w:rPr>
                <w:rFonts w:ascii="宋体" w:hAnsi="宋体" w:eastAsia="宋体" w:cs="宋体"/>
                <w:color w:val="auto"/>
                <w:highlight w:val="none"/>
              </w:rPr>
            </w:pPr>
          </w:p>
        </w:tc>
      </w:tr>
      <w:tr w14:paraId="26E8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0868BD79">
            <w:pPr>
              <w:widowControl w:val="0"/>
              <w:spacing w:line="360" w:lineRule="auto"/>
              <w:rPr>
                <w:rFonts w:ascii="宋体" w:hAnsi="宋体" w:eastAsia="宋体" w:cs="宋体"/>
                <w:color w:val="auto"/>
                <w:highlight w:val="none"/>
              </w:rPr>
            </w:pPr>
          </w:p>
        </w:tc>
        <w:tc>
          <w:tcPr>
            <w:tcW w:w="746" w:type="dxa"/>
            <w:noWrap w:val="0"/>
            <w:vAlign w:val="top"/>
          </w:tcPr>
          <w:p w14:paraId="255FC550">
            <w:pPr>
              <w:widowControl w:val="0"/>
              <w:spacing w:line="360" w:lineRule="auto"/>
              <w:rPr>
                <w:rFonts w:ascii="宋体" w:hAnsi="宋体" w:eastAsia="宋体" w:cs="宋体"/>
                <w:color w:val="auto"/>
                <w:highlight w:val="none"/>
              </w:rPr>
            </w:pPr>
          </w:p>
        </w:tc>
        <w:tc>
          <w:tcPr>
            <w:tcW w:w="1159" w:type="dxa"/>
            <w:noWrap w:val="0"/>
            <w:vAlign w:val="top"/>
          </w:tcPr>
          <w:p w14:paraId="50203273">
            <w:pPr>
              <w:widowControl w:val="0"/>
              <w:spacing w:line="360" w:lineRule="auto"/>
              <w:rPr>
                <w:rFonts w:ascii="宋体" w:hAnsi="宋体" w:eastAsia="宋体" w:cs="宋体"/>
                <w:color w:val="auto"/>
                <w:highlight w:val="none"/>
              </w:rPr>
            </w:pPr>
          </w:p>
        </w:tc>
        <w:tc>
          <w:tcPr>
            <w:tcW w:w="746" w:type="dxa"/>
            <w:noWrap w:val="0"/>
            <w:vAlign w:val="top"/>
          </w:tcPr>
          <w:p w14:paraId="226FC466">
            <w:pPr>
              <w:widowControl w:val="0"/>
              <w:spacing w:line="360" w:lineRule="auto"/>
              <w:rPr>
                <w:rFonts w:ascii="宋体" w:hAnsi="宋体" w:eastAsia="宋体" w:cs="宋体"/>
                <w:color w:val="auto"/>
                <w:highlight w:val="none"/>
              </w:rPr>
            </w:pPr>
          </w:p>
        </w:tc>
        <w:tc>
          <w:tcPr>
            <w:tcW w:w="556" w:type="dxa"/>
            <w:noWrap w:val="0"/>
            <w:vAlign w:val="top"/>
          </w:tcPr>
          <w:p w14:paraId="1EB5A747">
            <w:pPr>
              <w:widowControl w:val="0"/>
              <w:spacing w:line="360" w:lineRule="auto"/>
              <w:rPr>
                <w:rFonts w:ascii="宋体" w:hAnsi="宋体" w:eastAsia="宋体" w:cs="宋体"/>
                <w:color w:val="auto"/>
                <w:highlight w:val="none"/>
              </w:rPr>
            </w:pPr>
          </w:p>
        </w:tc>
        <w:tc>
          <w:tcPr>
            <w:tcW w:w="746" w:type="dxa"/>
            <w:noWrap w:val="0"/>
            <w:vAlign w:val="top"/>
          </w:tcPr>
          <w:p w14:paraId="3876AC2B">
            <w:pPr>
              <w:widowControl w:val="0"/>
              <w:spacing w:line="360" w:lineRule="auto"/>
              <w:rPr>
                <w:rFonts w:ascii="宋体" w:hAnsi="宋体" w:eastAsia="宋体" w:cs="宋体"/>
                <w:color w:val="auto"/>
                <w:highlight w:val="none"/>
              </w:rPr>
            </w:pPr>
          </w:p>
        </w:tc>
        <w:tc>
          <w:tcPr>
            <w:tcW w:w="938" w:type="dxa"/>
            <w:noWrap w:val="0"/>
            <w:vAlign w:val="top"/>
          </w:tcPr>
          <w:p w14:paraId="02A8DC2F">
            <w:pPr>
              <w:widowControl w:val="0"/>
              <w:spacing w:line="360" w:lineRule="auto"/>
              <w:rPr>
                <w:rFonts w:ascii="宋体" w:hAnsi="宋体" w:eastAsia="宋体" w:cs="宋体"/>
                <w:color w:val="auto"/>
                <w:highlight w:val="none"/>
              </w:rPr>
            </w:pPr>
          </w:p>
        </w:tc>
        <w:tc>
          <w:tcPr>
            <w:tcW w:w="1401" w:type="dxa"/>
            <w:noWrap w:val="0"/>
            <w:vAlign w:val="top"/>
          </w:tcPr>
          <w:p w14:paraId="3ABC7141">
            <w:pPr>
              <w:widowControl w:val="0"/>
              <w:spacing w:line="360" w:lineRule="auto"/>
              <w:rPr>
                <w:rFonts w:ascii="宋体" w:hAnsi="宋体" w:eastAsia="宋体" w:cs="宋体"/>
                <w:color w:val="auto"/>
                <w:highlight w:val="none"/>
              </w:rPr>
            </w:pPr>
          </w:p>
        </w:tc>
        <w:tc>
          <w:tcPr>
            <w:tcW w:w="746" w:type="dxa"/>
            <w:noWrap w:val="0"/>
            <w:vAlign w:val="top"/>
          </w:tcPr>
          <w:p w14:paraId="60373972">
            <w:pPr>
              <w:widowControl w:val="0"/>
              <w:spacing w:line="360" w:lineRule="auto"/>
              <w:rPr>
                <w:rFonts w:ascii="宋体" w:hAnsi="宋体" w:eastAsia="宋体" w:cs="宋体"/>
                <w:color w:val="auto"/>
                <w:highlight w:val="none"/>
              </w:rPr>
            </w:pPr>
          </w:p>
        </w:tc>
        <w:tc>
          <w:tcPr>
            <w:tcW w:w="751" w:type="dxa"/>
            <w:noWrap w:val="0"/>
            <w:vAlign w:val="top"/>
          </w:tcPr>
          <w:p w14:paraId="108450D9">
            <w:pPr>
              <w:widowControl w:val="0"/>
              <w:spacing w:line="360" w:lineRule="auto"/>
              <w:rPr>
                <w:rFonts w:ascii="宋体" w:hAnsi="宋体" w:eastAsia="宋体" w:cs="宋体"/>
                <w:color w:val="auto"/>
                <w:highlight w:val="none"/>
              </w:rPr>
            </w:pPr>
          </w:p>
        </w:tc>
      </w:tr>
      <w:tr w14:paraId="5182D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52AFE154">
            <w:pPr>
              <w:widowControl w:val="0"/>
              <w:spacing w:line="360" w:lineRule="auto"/>
              <w:rPr>
                <w:rFonts w:ascii="宋体" w:hAnsi="宋体" w:eastAsia="宋体" w:cs="宋体"/>
                <w:color w:val="auto"/>
                <w:highlight w:val="none"/>
              </w:rPr>
            </w:pPr>
          </w:p>
        </w:tc>
        <w:tc>
          <w:tcPr>
            <w:tcW w:w="746" w:type="dxa"/>
            <w:noWrap w:val="0"/>
            <w:vAlign w:val="top"/>
          </w:tcPr>
          <w:p w14:paraId="07C4E8BC">
            <w:pPr>
              <w:widowControl w:val="0"/>
              <w:spacing w:line="360" w:lineRule="auto"/>
              <w:rPr>
                <w:rFonts w:ascii="宋体" w:hAnsi="宋体" w:eastAsia="宋体" w:cs="宋体"/>
                <w:color w:val="auto"/>
                <w:highlight w:val="none"/>
              </w:rPr>
            </w:pPr>
          </w:p>
        </w:tc>
        <w:tc>
          <w:tcPr>
            <w:tcW w:w="1159" w:type="dxa"/>
            <w:noWrap w:val="0"/>
            <w:vAlign w:val="top"/>
          </w:tcPr>
          <w:p w14:paraId="30FED449">
            <w:pPr>
              <w:widowControl w:val="0"/>
              <w:spacing w:line="360" w:lineRule="auto"/>
              <w:rPr>
                <w:rFonts w:ascii="宋体" w:hAnsi="宋体" w:eastAsia="宋体" w:cs="宋体"/>
                <w:color w:val="auto"/>
                <w:highlight w:val="none"/>
              </w:rPr>
            </w:pPr>
          </w:p>
        </w:tc>
        <w:tc>
          <w:tcPr>
            <w:tcW w:w="746" w:type="dxa"/>
            <w:noWrap w:val="0"/>
            <w:vAlign w:val="top"/>
          </w:tcPr>
          <w:p w14:paraId="254677EA">
            <w:pPr>
              <w:widowControl w:val="0"/>
              <w:spacing w:line="360" w:lineRule="auto"/>
              <w:rPr>
                <w:rFonts w:ascii="宋体" w:hAnsi="宋体" w:eastAsia="宋体" w:cs="宋体"/>
                <w:color w:val="auto"/>
                <w:highlight w:val="none"/>
              </w:rPr>
            </w:pPr>
          </w:p>
        </w:tc>
        <w:tc>
          <w:tcPr>
            <w:tcW w:w="556" w:type="dxa"/>
            <w:noWrap w:val="0"/>
            <w:vAlign w:val="top"/>
          </w:tcPr>
          <w:p w14:paraId="553B4492">
            <w:pPr>
              <w:widowControl w:val="0"/>
              <w:spacing w:line="360" w:lineRule="auto"/>
              <w:rPr>
                <w:rFonts w:ascii="宋体" w:hAnsi="宋体" w:eastAsia="宋体" w:cs="宋体"/>
                <w:color w:val="auto"/>
                <w:highlight w:val="none"/>
              </w:rPr>
            </w:pPr>
          </w:p>
        </w:tc>
        <w:tc>
          <w:tcPr>
            <w:tcW w:w="746" w:type="dxa"/>
            <w:noWrap w:val="0"/>
            <w:vAlign w:val="top"/>
          </w:tcPr>
          <w:p w14:paraId="1276B426">
            <w:pPr>
              <w:widowControl w:val="0"/>
              <w:spacing w:line="360" w:lineRule="auto"/>
              <w:rPr>
                <w:rFonts w:ascii="宋体" w:hAnsi="宋体" w:eastAsia="宋体" w:cs="宋体"/>
                <w:color w:val="auto"/>
                <w:highlight w:val="none"/>
              </w:rPr>
            </w:pPr>
          </w:p>
        </w:tc>
        <w:tc>
          <w:tcPr>
            <w:tcW w:w="938" w:type="dxa"/>
            <w:noWrap w:val="0"/>
            <w:vAlign w:val="top"/>
          </w:tcPr>
          <w:p w14:paraId="3F4785BF">
            <w:pPr>
              <w:widowControl w:val="0"/>
              <w:spacing w:line="360" w:lineRule="auto"/>
              <w:rPr>
                <w:rFonts w:ascii="宋体" w:hAnsi="宋体" w:eastAsia="宋体" w:cs="宋体"/>
                <w:color w:val="auto"/>
                <w:highlight w:val="none"/>
              </w:rPr>
            </w:pPr>
          </w:p>
        </w:tc>
        <w:tc>
          <w:tcPr>
            <w:tcW w:w="1401" w:type="dxa"/>
            <w:noWrap w:val="0"/>
            <w:vAlign w:val="top"/>
          </w:tcPr>
          <w:p w14:paraId="5E962A59">
            <w:pPr>
              <w:widowControl w:val="0"/>
              <w:spacing w:line="360" w:lineRule="auto"/>
              <w:rPr>
                <w:rFonts w:ascii="宋体" w:hAnsi="宋体" w:eastAsia="宋体" w:cs="宋体"/>
                <w:color w:val="auto"/>
                <w:highlight w:val="none"/>
              </w:rPr>
            </w:pPr>
          </w:p>
        </w:tc>
        <w:tc>
          <w:tcPr>
            <w:tcW w:w="746" w:type="dxa"/>
            <w:noWrap w:val="0"/>
            <w:vAlign w:val="top"/>
          </w:tcPr>
          <w:p w14:paraId="37DC9A50">
            <w:pPr>
              <w:widowControl w:val="0"/>
              <w:spacing w:line="360" w:lineRule="auto"/>
              <w:rPr>
                <w:rFonts w:ascii="宋体" w:hAnsi="宋体" w:eastAsia="宋体" w:cs="宋体"/>
                <w:color w:val="auto"/>
                <w:highlight w:val="none"/>
              </w:rPr>
            </w:pPr>
          </w:p>
        </w:tc>
        <w:tc>
          <w:tcPr>
            <w:tcW w:w="751" w:type="dxa"/>
            <w:noWrap w:val="0"/>
            <w:vAlign w:val="top"/>
          </w:tcPr>
          <w:p w14:paraId="77E86856">
            <w:pPr>
              <w:widowControl w:val="0"/>
              <w:spacing w:line="360" w:lineRule="auto"/>
              <w:rPr>
                <w:rFonts w:ascii="宋体" w:hAnsi="宋体" w:eastAsia="宋体" w:cs="宋体"/>
                <w:color w:val="auto"/>
                <w:highlight w:val="none"/>
              </w:rPr>
            </w:pPr>
          </w:p>
        </w:tc>
      </w:tr>
      <w:tr w14:paraId="2CB14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2747CFA5">
            <w:pPr>
              <w:widowControl w:val="0"/>
              <w:spacing w:line="360" w:lineRule="auto"/>
              <w:rPr>
                <w:rFonts w:ascii="宋体" w:hAnsi="宋体" w:eastAsia="宋体" w:cs="宋体"/>
                <w:color w:val="auto"/>
                <w:highlight w:val="none"/>
              </w:rPr>
            </w:pPr>
          </w:p>
        </w:tc>
        <w:tc>
          <w:tcPr>
            <w:tcW w:w="746" w:type="dxa"/>
            <w:noWrap w:val="0"/>
            <w:vAlign w:val="top"/>
          </w:tcPr>
          <w:p w14:paraId="7E992C71">
            <w:pPr>
              <w:widowControl w:val="0"/>
              <w:spacing w:line="360" w:lineRule="auto"/>
              <w:rPr>
                <w:rFonts w:ascii="宋体" w:hAnsi="宋体" w:eastAsia="宋体" w:cs="宋体"/>
                <w:color w:val="auto"/>
                <w:highlight w:val="none"/>
              </w:rPr>
            </w:pPr>
          </w:p>
        </w:tc>
        <w:tc>
          <w:tcPr>
            <w:tcW w:w="1159" w:type="dxa"/>
            <w:noWrap w:val="0"/>
            <w:vAlign w:val="top"/>
          </w:tcPr>
          <w:p w14:paraId="6FBE5616">
            <w:pPr>
              <w:widowControl w:val="0"/>
              <w:spacing w:line="360" w:lineRule="auto"/>
              <w:rPr>
                <w:rFonts w:ascii="宋体" w:hAnsi="宋体" w:eastAsia="宋体" w:cs="宋体"/>
                <w:color w:val="auto"/>
                <w:highlight w:val="none"/>
              </w:rPr>
            </w:pPr>
          </w:p>
        </w:tc>
        <w:tc>
          <w:tcPr>
            <w:tcW w:w="746" w:type="dxa"/>
            <w:noWrap w:val="0"/>
            <w:vAlign w:val="top"/>
          </w:tcPr>
          <w:p w14:paraId="428CB3D0">
            <w:pPr>
              <w:widowControl w:val="0"/>
              <w:spacing w:line="360" w:lineRule="auto"/>
              <w:rPr>
                <w:rFonts w:ascii="宋体" w:hAnsi="宋体" w:eastAsia="宋体" w:cs="宋体"/>
                <w:color w:val="auto"/>
                <w:highlight w:val="none"/>
              </w:rPr>
            </w:pPr>
          </w:p>
        </w:tc>
        <w:tc>
          <w:tcPr>
            <w:tcW w:w="556" w:type="dxa"/>
            <w:noWrap w:val="0"/>
            <w:vAlign w:val="top"/>
          </w:tcPr>
          <w:p w14:paraId="323D6D18">
            <w:pPr>
              <w:widowControl w:val="0"/>
              <w:spacing w:line="360" w:lineRule="auto"/>
              <w:rPr>
                <w:rFonts w:ascii="宋体" w:hAnsi="宋体" w:eastAsia="宋体" w:cs="宋体"/>
                <w:color w:val="auto"/>
                <w:highlight w:val="none"/>
              </w:rPr>
            </w:pPr>
          </w:p>
        </w:tc>
        <w:tc>
          <w:tcPr>
            <w:tcW w:w="746" w:type="dxa"/>
            <w:noWrap w:val="0"/>
            <w:vAlign w:val="top"/>
          </w:tcPr>
          <w:p w14:paraId="78D4B09E">
            <w:pPr>
              <w:widowControl w:val="0"/>
              <w:spacing w:line="360" w:lineRule="auto"/>
              <w:rPr>
                <w:rFonts w:ascii="宋体" w:hAnsi="宋体" w:eastAsia="宋体" w:cs="宋体"/>
                <w:color w:val="auto"/>
                <w:highlight w:val="none"/>
              </w:rPr>
            </w:pPr>
          </w:p>
        </w:tc>
        <w:tc>
          <w:tcPr>
            <w:tcW w:w="938" w:type="dxa"/>
            <w:noWrap w:val="0"/>
            <w:vAlign w:val="top"/>
          </w:tcPr>
          <w:p w14:paraId="2BF016BE">
            <w:pPr>
              <w:widowControl w:val="0"/>
              <w:spacing w:line="360" w:lineRule="auto"/>
              <w:rPr>
                <w:rFonts w:ascii="宋体" w:hAnsi="宋体" w:eastAsia="宋体" w:cs="宋体"/>
                <w:color w:val="auto"/>
                <w:highlight w:val="none"/>
              </w:rPr>
            </w:pPr>
          </w:p>
        </w:tc>
        <w:tc>
          <w:tcPr>
            <w:tcW w:w="1401" w:type="dxa"/>
            <w:noWrap w:val="0"/>
            <w:vAlign w:val="top"/>
          </w:tcPr>
          <w:p w14:paraId="3F32ED23">
            <w:pPr>
              <w:widowControl w:val="0"/>
              <w:spacing w:line="360" w:lineRule="auto"/>
              <w:rPr>
                <w:rFonts w:ascii="宋体" w:hAnsi="宋体" w:eastAsia="宋体" w:cs="宋体"/>
                <w:color w:val="auto"/>
                <w:highlight w:val="none"/>
              </w:rPr>
            </w:pPr>
          </w:p>
        </w:tc>
        <w:tc>
          <w:tcPr>
            <w:tcW w:w="746" w:type="dxa"/>
            <w:noWrap w:val="0"/>
            <w:vAlign w:val="top"/>
          </w:tcPr>
          <w:p w14:paraId="43077D46">
            <w:pPr>
              <w:widowControl w:val="0"/>
              <w:spacing w:line="360" w:lineRule="auto"/>
              <w:rPr>
                <w:rFonts w:ascii="宋体" w:hAnsi="宋体" w:eastAsia="宋体" w:cs="宋体"/>
                <w:color w:val="auto"/>
                <w:highlight w:val="none"/>
              </w:rPr>
            </w:pPr>
          </w:p>
        </w:tc>
        <w:tc>
          <w:tcPr>
            <w:tcW w:w="751" w:type="dxa"/>
            <w:noWrap w:val="0"/>
            <w:vAlign w:val="top"/>
          </w:tcPr>
          <w:p w14:paraId="7E9E6F0F">
            <w:pPr>
              <w:widowControl w:val="0"/>
              <w:spacing w:line="360" w:lineRule="auto"/>
              <w:rPr>
                <w:rFonts w:ascii="宋体" w:hAnsi="宋体" w:eastAsia="宋体" w:cs="宋体"/>
                <w:color w:val="auto"/>
                <w:highlight w:val="none"/>
              </w:rPr>
            </w:pPr>
          </w:p>
        </w:tc>
      </w:tr>
      <w:tr w14:paraId="39C1B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343DB1C6">
            <w:pPr>
              <w:widowControl w:val="0"/>
              <w:spacing w:line="360" w:lineRule="auto"/>
              <w:rPr>
                <w:rFonts w:ascii="宋体" w:hAnsi="宋体" w:eastAsia="宋体" w:cs="宋体"/>
                <w:color w:val="auto"/>
                <w:highlight w:val="none"/>
              </w:rPr>
            </w:pPr>
          </w:p>
        </w:tc>
        <w:tc>
          <w:tcPr>
            <w:tcW w:w="746" w:type="dxa"/>
            <w:noWrap w:val="0"/>
            <w:vAlign w:val="top"/>
          </w:tcPr>
          <w:p w14:paraId="5F632492">
            <w:pPr>
              <w:widowControl w:val="0"/>
              <w:spacing w:line="360" w:lineRule="auto"/>
              <w:rPr>
                <w:rFonts w:ascii="宋体" w:hAnsi="宋体" w:eastAsia="宋体" w:cs="宋体"/>
                <w:color w:val="auto"/>
                <w:highlight w:val="none"/>
              </w:rPr>
            </w:pPr>
          </w:p>
        </w:tc>
        <w:tc>
          <w:tcPr>
            <w:tcW w:w="1159" w:type="dxa"/>
            <w:noWrap w:val="0"/>
            <w:vAlign w:val="top"/>
          </w:tcPr>
          <w:p w14:paraId="2A04687F">
            <w:pPr>
              <w:widowControl w:val="0"/>
              <w:spacing w:line="360" w:lineRule="auto"/>
              <w:rPr>
                <w:rFonts w:ascii="宋体" w:hAnsi="宋体" w:eastAsia="宋体" w:cs="宋体"/>
                <w:color w:val="auto"/>
                <w:highlight w:val="none"/>
              </w:rPr>
            </w:pPr>
          </w:p>
        </w:tc>
        <w:tc>
          <w:tcPr>
            <w:tcW w:w="746" w:type="dxa"/>
            <w:noWrap w:val="0"/>
            <w:vAlign w:val="top"/>
          </w:tcPr>
          <w:p w14:paraId="561FE627">
            <w:pPr>
              <w:widowControl w:val="0"/>
              <w:spacing w:line="360" w:lineRule="auto"/>
              <w:rPr>
                <w:rFonts w:ascii="宋体" w:hAnsi="宋体" w:eastAsia="宋体" w:cs="宋体"/>
                <w:color w:val="auto"/>
                <w:highlight w:val="none"/>
              </w:rPr>
            </w:pPr>
          </w:p>
        </w:tc>
        <w:tc>
          <w:tcPr>
            <w:tcW w:w="556" w:type="dxa"/>
            <w:noWrap w:val="0"/>
            <w:vAlign w:val="top"/>
          </w:tcPr>
          <w:p w14:paraId="3D70336B">
            <w:pPr>
              <w:widowControl w:val="0"/>
              <w:spacing w:line="360" w:lineRule="auto"/>
              <w:rPr>
                <w:rFonts w:ascii="宋体" w:hAnsi="宋体" w:eastAsia="宋体" w:cs="宋体"/>
                <w:color w:val="auto"/>
                <w:highlight w:val="none"/>
              </w:rPr>
            </w:pPr>
          </w:p>
        </w:tc>
        <w:tc>
          <w:tcPr>
            <w:tcW w:w="746" w:type="dxa"/>
            <w:noWrap w:val="0"/>
            <w:vAlign w:val="top"/>
          </w:tcPr>
          <w:p w14:paraId="3B276C13">
            <w:pPr>
              <w:widowControl w:val="0"/>
              <w:spacing w:line="360" w:lineRule="auto"/>
              <w:rPr>
                <w:rFonts w:ascii="宋体" w:hAnsi="宋体" w:eastAsia="宋体" w:cs="宋体"/>
                <w:color w:val="auto"/>
                <w:highlight w:val="none"/>
              </w:rPr>
            </w:pPr>
          </w:p>
        </w:tc>
        <w:tc>
          <w:tcPr>
            <w:tcW w:w="938" w:type="dxa"/>
            <w:noWrap w:val="0"/>
            <w:vAlign w:val="top"/>
          </w:tcPr>
          <w:p w14:paraId="4313E5D9">
            <w:pPr>
              <w:widowControl w:val="0"/>
              <w:spacing w:line="360" w:lineRule="auto"/>
              <w:rPr>
                <w:rFonts w:ascii="宋体" w:hAnsi="宋体" w:eastAsia="宋体" w:cs="宋体"/>
                <w:color w:val="auto"/>
                <w:highlight w:val="none"/>
              </w:rPr>
            </w:pPr>
          </w:p>
        </w:tc>
        <w:tc>
          <w:tcPr>
            <w:tcW w:w="1401" w:type="dxa"/>
            <w:noWrap w:val="0"/>
            <w:vAlign w:val="top"/>
          </w:tcPr>
          <w:p w14:paraId="03C57A72">
            <w:pPr>
              <w:widowControl w:val="0"/>
              <w:spacing w:line="360" w:lineRule="auto"/>
              <w:rPr>
                <w:rFonts w:ascii="宋体" w:hAnsi="宋体" w:eastAsia="宋体" w:cs="宋体"/>
                <w:color w:val="auto"/>
                <w:highlight w:val="none"/>
              </w:rPr>
            </w:pPr>
          </w:p>
        </w:tc>
        <w:tc>
          <w:tcPr>
            <w:tcW w:w="746" w:type="dxa"/>
            <w:noWrap w:val="0"/>
            <w:vAlign w:val="top"/>
          </w:tcPr>
          <w:p w14:paraId="4C97C4C1">
            <w:pPr>
              <w:widowControl w:val="0"/>
              <w:spacing w:line="360" w:lineRule="auto"/>
              <w:rPr>
                <w:rFonts w:ascii="宋体" w:hAnsi="宋体" w:eastAsia="宋体" w:cs="宋体"/>
                <w:color w:val="auto"/>
                <w:highlight w:val="none"/>
              </w:rPr>
            </w:pPr>
          </w:p>
        </w:tc>
        <w:tc>
          <w:tcPr>
            <w:tcW w:w="751" w:type="dxa"/>
            <w:noWrap w:val="0"/>
            <w:vAlign w:val="top"/>
          </w:tcPr>
          <w:p w14:paraId="19EC6D5B">
            <w:pPr>
              <w:widowControl w:val="0"/>
              <w:spacing w:line="360" w:lineRule="auto"/>
              <w:rPr>
                <w:rFonts w:ascii="宋体" w:hAnsi="宋体" w:eastAsia="宋体" w:cs="宋体"/>
                <w:color w:val="auto"/>
                <w:highlight w:val="none"/>
              </w:rPr>
            </w:pPr>
          </w:p>
        </w:tc>
      </w:tr>
      <w:tr w14:paraId="3453F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286CC5A7">
            <w:pPr>
              <w:widowControl w:val="0"/>
              <w:spacing w:line="360" w:lineRule="auto"/>
              <w:rPr>
                <w:rFonts w:ascii="宋体" w:hAnsi="宋体" w:eastAsia="宋体" w:cs="宋体"/>
                <w:color w:val="auto"/>
                <w:highlight w:val="none"/>
              </w:rPr>
            </w:pPr>
          </w:p>
        </w:tc>
        <w:tc>
          <w:tcPr>
            <w:tcW w:w="746" w:type="dxa"/>
            <w:noWrap w:val="0"/>
            <w:vAlign w:val="top"/>
          </w:tcPr>
          <w:p w14:paraId="48DDFB39">
            <w:pPr>
              <w:widowControl w:val="0"/>
              <w:spacing w:line="360" w:lineRule="auto"/>
              <w:rPr>
                <w:rFonts w:ascii="宋体" w:hAnsi="宋体" w:eastAsia="宋体" w:cs="宋体"/>
                <w:color w:val="auto"/>
                <w:highlight w:val="none"/>
              </w:rPr>
            </w:pPr>
          </w:p>
        </w:tc>
        <w:tc>
          <w:tcPr>
            <w:tcW w:w="1159" w:type="dxa"/>
            <w:noWrap w:val="0"/>
            <w:vAlign w:val="top"/>
          </w:tcPr>
          <w:p w14:paraId="766EE354">
            <w:pPr>
              <w:widowControl w:val="0"/>
              <w:spacing w:line="360" w:lineRule="auto"/>
              <w:rPr>
                <w:rFonts w:ascii="宋体" w:hAnsi="宋体" w:eastAsia="宋体" w:cs="宋体"/>
                <w:color w:val="auto"/>
                <w:highlight w:val="none"/>
              </w:rPr>
            </w:pPr>
          </w:p>
        </w:tc>
        <w:tc>
          <w:tcPr>
            <w:tcW w:w="746" w:type="dxa"/>
            <w:noWrap w:val="0"/>
            <w:vAlign w:val="top"/>
          </w:tcPr>
          <w:p w14:paraId="198BC3D5">
            <w:pPr>
              <w:widowControl w:val="0"/>
              <w:spacing w:line="360" w:lineRule="auto"/>
              <w:rPr>
                <w:rFonts w:ascii="宋体" w:hAnsi="宋体" w:eastAsia="宋体" w:cs="宋体"/>
                <w:color w:val="auto"/>
                <w:highlight w:val="none"/>
              </w:rPr>
            </w:pPr>
          </w:p>
        </w:tc>
        <w:tc>
          <w:tcPr>
            <w:tcW w:w="556" w:type="dxa"/>
            <w:noWrap w:val="0"/>
            <w:vAlign w:val="top"/>
          </w:tcPr>
          <w:p w14:paraId="29AAE1EA">
            <w:pPr>
              <w:widowControl w:val="0"/>
              <w:spacing w:line="360" w:lineRule="auto"/>
              <w:rPr>
                <w:rFonts w:ascii="宋体" w:hAnsi="宋体" w:eastAsia="宋体" w:cs="宋体"/>
                <w:color w:val="auto"/>
                <w:highlight w:val="none"/>
              </w:rPr>
            </w:pPr>
          </w:p>
        </w:tc>
        <w:tc>
          <w:tcPr>
            <w:tcW w:w="746" w:type="dxa"/>
            <w:noWrap w:val="0"/>
            <w:vAlign w:val="top"/>
          </w:tcPr>
          <w:p w14:paraId="14A3F47E">
            <w:pPr>
              <w:widowControl w:val="0"/>
              <w:spacing w:line="360" w:lineRule="auto"/>
              <w:rPr>
                <w:rFonts w:ascii="宋体" w:hAnsi="宋体" w:eastAsia="宋体" w:cs="宋体"/>
                <w:color w:val="auto"/>
                <w:highlight w:val="none"/>
              </w:rPr>
            </w:pPr>
          </w:p>
        </w:tc>
        <w:tc>
          <w:tcPr>
            <w:tcW w:w="938" w:type="dxa"/>
            <w:noWrap w:val="0"/>
            <w:vAlign w:val="top"/>
          </w:tcPr>
          <w:p w14:paraId="756B30B0">
            <w:pPr>
              <w:widowControl w:val="0"/>
              <w:spacing w:line="360" w:lineRule="auto"/>
              <w:rPr>
                <w:rFonts w:ascii="宋体" w:hAnsi="宋体" w:eastAsia="宋体" w:cs="宋体"/>
                <w:color w:val="auto"/>
                <w:highlight w:val="none"/>
              </w:rPr>
            </w:pPr>
          </w:p>
        </w:tc>
        <w:tc>
          <w:tcPr>
            <w:tcW w:w="1401" w:type="dxa"/>
            <w:noWrap w:val="0"/>
            <w:vAlign w:val="top"/>
          </w:tcPr>
          <w:p w14:paraId="1006A21D">
            <w:pPr>
              <w:widowControl w:val="0"/>
              <w:spacing w:line="360" w:lineRule="auto"/>
              <w:rPr>
                <w:rFonts w:ascii="宋体" w:hAnsi="宋体" w:eastAsia="宋体" w:cs="宋体"/>
                <w:color w:val="auto"/>
                <w:highlight w:val="none"/>
              </w:rPr>
            </w:pPr>
          </w:p>
        </w:tc>
        <w:tc>
          <w:tcPr>
            <w:tcW w:w="746" w:type="dxa"/>
            <w:noWrap w:val="0"/>
            <w:vAlign w:val="top"/>
          </w:tcPr>
          <w:p w14:paraId="05BEE01F">
            <w:pPr>
              <w:widowControl w:val="0"/>
              <w:spacing w:line="360" w:lineRule="auto"/>
              <w:rPr>
                <w:rFonts w:ascii="宋体" w:hAnsi="宋体" w:eastAsia="宋体" w:cs="宋体"/>
                <w:color w:val="auto"/>
                <w:highlight w:val="none"/>
              </w:rPr>
            </w:pPr>
          </w:p>
        </w:tc>
        <w:tc>
          <w:tcPr>
            <w:tcW w:w="751" w:type="dxa"/>
            <w:noWrap w:val="0"/>
            <w:vAlign w:val="top"/>
          </w:tcPr>
          <w:p w14:paraId="697844AC">
            <w:pPr>
              <w:widowControl w:val="0"/>
              <w:spacing w:line="360" w:lineRule="auto"/>
              <w:rPr>
                <w:rFonts w:ascii="宋体" w:hAnsi="宋体" w:eastAsia="宋体" w:cs="宋体"/>
                <w:color w:val="auto"/>
                <w:highlight w:val="none"/>
              </w:rPr>
            </w:pPr>
          </w:p>
        </w:tc>
      </w:tr>
      <w:tr w14:paraId="72512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43" w:type="dxa"/>
            <w:noWrap w:val="0"/>
            <w:vAlign w:val="top"/>
          </w:tcPr>
          <w:p w14:paraId="086F98D3">
            <w:pPr>
              <w:widowControl w:val="0"/>
              <w:spacing w:line="360" w:lineRule="auto"/>
              <w:rPr>
                <w:rFonts w:ascii="宋体" w:hAnsi="宋体" w:eastAsia="宋体" w:cs="宋体"/>
                <w:color w:val="auto"/>
                <w:highlight w:val="none"/>
              </w:rPr>
            </w:pPr>
          </w:p>
        </w:tc>
        <w:tc>
          <w:tcPr>
            <w:tcW w:w="746" w:type="dxa"/>
            <w:noWrap w:val="0"/>
            <w:vAlign w:val="top"/>
          </w:tcPr>
          <w:p w14:paraId="3BE37D6E">
            <w:pPr>
              <w:widowControl w:val="0"/>
              <w:spacing w:line="360" w:lineRule="auto"/>
              <w:rPr>
                <w:rFonts w:ascii="宋体" w:hAnsi="宋体" w:eastAsia="宋体" w:cs="宋体"/>
                <w:color w:val="auto"/>
                <w:highlight w:val="none"/>
              </w:rPr>
            </w:pPr>
          </w:p>
        </w:tc>
        <w:tc>
          <w:tcPr>
            <w:tcW w:w="1159" w:type="dxa"/>
            <w:noWrap w:val="0"/>
            <w:vAlign w:val="top"/>
          </w:tcPr>
          <w:p w14:paraId="4E23DF9C">
            <w:pPr>
              <w:widowControl w:val="0"/>
              <w:spacing w:line="360" w:lineRule="auto"/>
              <w:rPr>
                <w:rFonts w:ascii="宋体" w:hAnsi="宋体" w:eastAsia="宋体" w:cs="宋体"/>
                <w:color w:val="auto"/>
                <w:highlight w:val="none"/>
              </w:rPr>
            </w:pPr>
          </w:p>
        </w:tc>
        <w:tc>
          <w:tcPr>
            <w:tcW w:w="746" w:type="dxa"/>
            <w:noWrap w:val="0"/>
            <w:vAlign w:val="top"/>
          </w:tcPr>
          <w:p w14:paraId="7960104B">
            <w:pPr>
              <w:widowControl w:val="0"/>
              <w:spacing w:line="360" w:lineRule="auto"/>
              <w:rPr>
                <w:rFonts w:ascii="宋体" w:hAnsi="宋体" w:eastAsia="宋体" w:cs="宋体"/>
                <w:color w:val="auto"/>
                <w:highlight w:val="none"/>
              </w:rPr>
            </w:pPr>
          </w:p>
        </w:tc>
        <w:tc>
          <w:tcPr>
            <w:tcW w:w="556" w:type="dxa"/>
            <w:noWrap w:val="0"/>
            <w:vAlign w:val="top"/>
          </w:tcPr>
          <w:p w14:paraId="0B97BAAE">
            <w:pPr>
              <w:widowControl w:val="0"/>
              <w:spacing w:line="360" w:lineRule="auto"/>
              <w:rPr>
                <w:rFonts w:ascii="宋体" w:hAnsi="宋体" w:eastAsia="宋体" w:cs="宋体"/>
                <w:color w:val="auto"/>
                <w:highlight w:val="none"/>
              </w:rPr>
            </w:pPr>
          </w:p>
        </w:tc>
        <w:tc>
          <w:tcPr>
            <w:tcW w:w="746" w:type="dxa"/>
            <w:noWrap w:val="0"/>
            <w:vAlign w:val="top"/>
          </w:tcPr>
          <w:p w14:paraId="31FA35C3">
            <w:pPr>
              <w:widowControl w:val="0"/>
              <w:spacing w:line="360" w:lineRule="auto"/>
              <w:rPr>
                <w:rFonts w:ascii="宋体" w:hAnsi="宋体" w:eastAsia="宋体" w:cs="宋体"/>
                <w:color w:val="auto"/>
                <w:highlight w:val="none"/>
              </w:rPr>
            </w:pPr>
          </w:p>
        </w:tc>
        <w:tc>
          <w:tcPr>
            <w:tcW w:w="938" w:type="dxa"/>
            <w:noWrap w:val="0"/>
            <w:vAlign w:val="top"/>
          </w:tcPr>
          <w:p w14:paraId="1A4AABD8">
            <w:pPr>
              <w:widowControl w:val="0"/>
              <w:spacing w:line="360" w:lineRule="auto"/>
              <w:rPr>
                <w:rFonts w:ascii="宋体" w:hAnsi="宋体" w:eastAsia="宋体" w:cs="宋体"/>
                <w:color w:val="auto"/>
                <w:highlight w:val="none"/>
              </w:rPr>
            </w:pPr>
          </w:p>
        </w:tc>
        <w:tc>
          <w:tcPr>
            <w:tcW w:w="1401" w:type="dxa"/>
            <w:noWrap w:val="0"/>
            <w:vAlign w:val="top"/>
          </w:tcPr>
          <w:p w14:paraId="394664ED">
            <w:pPr>
              <w:widowControl w:val="0"/>
              <w:spacing w:line="360" w:lineRule="auto"/>
              <w:rPr>
                <w:rFonts w:ascii="宋体" w:hAnsi="宋体" w:eastAsia="宋体" w:cs="宋体"/>
                <w:color w:val="auto"/>
                <w:highlight w:val="none"/>
              </w:rPr>
            </w:pPr>
          </w:p>
        </w:tc>
        <w:tc>
          <w:tcPr>
            <w:tcW w:w="746" w:type="dxa"/>
            <w:noWrap w:val="0"/>
            <w:vAlign w:val="top"/>
          </w:tcPr>
          <w:p w14:paraId="4F0706A8">
            <w:pPr>
              <w:widowControl w:val="0"/>
              <w:spacing w:line="360" w:lineRule="auto"/>
              <w:rPr>
                <w:rFonts w:ascii="宋体" w:hAnsi="宋体" w:eastAsia="宋体" w:cs="宋体"/>
                <w:color w:val="auto"/>
                <w:highlight w:val="none"/>
              </w:rPr>
            </w:pPr>
          </w:p>
        </w:tc>
        <w:tc>
          <w:tcPr>
            <w:tcW w:w="751" w:type="dxa"/>
            <w:noWrap w:val="0"/>
            <w:vAlign w:val="top"/>
          </w:tcPr>
          <w:p w14:paraId="215C4B41">
            <w:pPr>
              <w:widowControl w:val="0"/>
              <w:spacing w:line="360" w:lineRule="auto"/>
              <w:rPr>
                <w:rFonts w:ascii="宋体" w:hAnsi="宋体" w:eastAsia="宋体" w:cs="宋体"/>
                <w:color w:val="auto"/>
                <w:highlight w:val="none"/>
              </w:rPr>
            </w:pPr>
          </w:p>
        </w:tc>
      </w:tr>
      <w:tr w14:paraId="0234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3" w:type="dxa"/>
            <w:noWrap w:val="0"/>
            <w:vAlign w:val="top"/>
          </w:tcPr>
          <w:p w14:paraId="3A0CCD7C">
            <w:pPr>
              <w:widowControl w:val="0"/>
              <w:spacing w:line="360" w:lineRule="auto"/>
              <w:rPr>
                <w:rFonts w:ascii="宋体" w:hAnsi="宋体" w:eastAsia="宋体" w:cs="宋体"/>
                <w:color w:val="auto"/>
                <w:highlight w:val="none"/>
              </w:rPr>
            </w:pPr>
          </w:p>
        </w:tc>
        <w:tc>
          <w:tcPr>
            <w:tcW w:w="746" w:type="dxa"/>
            <w:noWrap w:val="0"/>
            <w:vAlign w:val="top"/>
          </w:tcPr>
          <w:p w14:paraId="3CFC7922">
            <w:pPr>
              <w:widowControl w:val="0"/>
              <w:spacing w:line="360" w:lineRule="auto"/>
              <w:rPr>
                <w:rFonts w:ascii="宋体" w:hAnsi="宋体" w:eastAsia="宋体" w:cs="宋体"/>
                <w:color w:val="auto"/>
                <w:highlight w:val="none"/>
              </w:rPr>
            </w:pPr>
          </w:p>
        </w:tc>
        <w:tc>
          <w:tcPr>
            <w:tcW w:w="1159" w:type="dxa"/>
            <w:noWrap w:val="0"/>
            <w:vAlign w:val="top"/>
          </w:tcPr>
          <w:p w14:paraId="6A9DE204">
            <w:pPr>
              <w:widowControl w:val="0"/>
              <w:spacing w:line="360" w:lineRule="auto"/>
              <w:rPr>
                <w:rFonts w:ascii="宋体" w:hAnsi="宋体" w:eastAsia="宋体" w:cs="宋体"/>
                <w:color w:val="auto"/>
                <w:highlight w:val="none"/>
              </w:rPr>
            </w:pPr>
          </w:p>
        </w:tc>
        <w:tc>
          <w:tcPr>
            <w:tcW w:w="746" w:type="dxa"/>
            <w:noWrap w:val="0"/>
            <w:vAlign w:val="top"/>
          </w:tcPr>
          <w:p w14:paraId="7718FFBA">
            <w:pPr>
              <w:widowControl w:val="0"/>
              <w:spacing w:line="360" w:lineRule="auto"/>
              <w:rPr>
                <w:rFonts w:ascii="宋体" w:hAnsi="宋体" w:eastAsia="宋体" w:cs="宋体"/>
                <w:color w:val="auto"/>
                <w:highlight w:val="none"/>
              </w:rPr>
            </w:pPr>
          </w:p>
        </w:tc>
        <w:tc>
          <w:tcPr>
            <w:tcW w:w="556" w:type="dxa"/>
            <w:noWrap w:val="0"/>
            <w:vAlign w:val="top"/>
          </w:tcPr>
          <w:p w14:paraId="6F19C99D">
            <w:pPr>
              <w:widowControl w:val="0"/>
              <w:spacing w:line="360" w:lineRule="auto"/>
              <w:rPr>
                <w:rFonts w:ascii="宋体" w:hAnsi="宋体" w:eastAsia="宋体" w:cs="宋体"/>
                <w:color w:val="auto"/>
                <w:highlight w:val="none"/>
              </w:rPr>
            </w:pPr>
          </w:p>
        </w:tc>
        <w:tc>
          <w:tcPr>
            <w:tcW w:w="746" w:type="dxa"/>
            <w:noWrap w:val="0"/>
            <w:vAlign w:val="top"/>
          </w:tcPr>
          <w:p w14:paraId="1D1ECA20">
            <w:pPr>
              <w:widowControl w:val="0"/>
              <w:spacing w:line="360" w:lineRule="auto"/>
              <w:rPr>
                <w:rFonts w:ascii="宋体" w:hAnsi="宋体" w:eastAsia="宋体" w:cs="宋体"/>
                <w:color w:val="auto"/>
                <w:highlight w:val="none"/>
              </w:rPr>
            </w:pPr>
          </w:p>
        </w:tc>
        <w:tc>
          <w:tcPr>
            <w:tcW w:w="938" w:type="dxa"/>
            <w:noWrap w:val="0"/>
            <w:vAlign w:val="top"/>
          </w:tcPr>
          <w:p w14:paraId="10E956BB">
            <w:pPr>
              <w:widowControl w:val="0"/>
              <w:spacing w:line="360" w:lineRule="auto"/>
              <w:rPr>
                <w:rFonts w:ascii="宋体" w:hAnsi="宋体" w:eastAsia="宋体" w:cs="宋体"/>
                <w:color w:val="auto"/>
                <w:highlight w:val="none"/>
              </w:rPr>
            </w:pPr>
          </w:p>
        </w:tc>
        <w:tc>
          <w:tcPr>
            <w:tcW w:w="1401" w:type="dxa"/>
            <w:noWrap w:val="0"/>
            <w:vAlign w:val="top"/>
          </w:tcPr>
          <w:p w14:paraId="44A75F99">
            <w:pPr>
              <w:widowControl w:val="0"/>
              <w:spacing w:line="360" w:lineRule="auto"/>
              <w:rPr>
                <w:rFonts w:ascii="宋体" w:hAnsi="宋体" w:eastAsia="宋体" w:cs="宋体"/>
                <w:color w:val="auto"/>
                <w:highlight w:val="none"/>
              </w:rPr>
            </w:pPr>
          </w:p>
        </w:tc>
        <w:tc>
          <w:tcPr>
            <w:tcW w:w="746" w:type="dxa"/>
            <w:noWrap w:val="0"/>
            <w:vAlign w:val="top"/>
          </w:tcPr>
          <w:p w14:paraId="5E93C63D">
            <w:pPr>
              <w:widowControl w:val="0"/>
              <w:spacing w:line="360" w:lineRule="auto"/>
              <w:rPr>
                <w:rFonts w:ascii="宋体" w:hAnsi="宋体" w:eastAsia="宋体" w:cs="宋体"/>
                <w:color w:val="auto"/>
                <w:highlight w:val="none"/>
              </w:rPr>
            </w:pPr>
          </w:p>
        </w:tc>
        <w:tc>
          <w:tcPr>
            <w:tcW w:w="751" w:type="dxa"/>
            <w:noWrap w:val="0"/>
            <w:vAlign w:val="top"/>
          </w:tcPr>
          <w:p w14:paraId="77182F7A">
            <w:pPr>
              <w:widowControl w:val="0"/>
              <w:spacing w:line="360" w:lineRule="auto"/>
              <w:rPr>
                <w:rFonts w:ascii="宋体" w:hAnsi="宋体" w:eastAsia="宋体" w:cs="宋体"/>
                <w:color w:val="auto"/>
                <w:highlight w:val="none"/>
              </w:rPr>
            </w:pPr>
          </w:p>
        </w:tc>
      </w:tr>
      <w:tr w14:paraId="01A1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43" w:type="dxa"/>
            <w:noWrap w:val="0"/>
            <w:vAlign w:val="top"/>
          </w:tcPr>
          <w:p w14:paraId="5360C8EC">
            <w:pPr>
              <w:widowControl w:val="0"/>
              <w:spacing w:line="360" w:lineRule="auto"/>
              <w:rPr>
                <w:rFonts w:ascii="宋体" w:hAnsi="宋体" w:eastAsia="宋体" w:cs="宋体"/>
                <w:color w:val="auto"/>
                <w:highlight w:val="none"/>
              </w:rPr>
            </w:pPr>
          </w:p>
        </w:tc>
        <w:tc>
          <w:tcPr>
            <w:tcW w:w="746" w:type="dxa"/>
            <w:noWrap w:val="0"/>
            <w:vAlign w:val="top"/>
          </w:tcPr>
          <w:p w14:paraId="51483B90">
            <w:pPr>
              <w:widowControl w:val="0"/>
              <w:spacing w:line="360" w:lineRule="auto"/>
              <w:rPr>
                <w:rFonts w:ascii="宋体" w:hAnsi="宋体" w:eastAsia="宋体" w:cs="宋体"/>
                <w:color w:val="auto"/>
                <w:highlight w:val="none"/>
              </w:rPr>
            </w:pPr>
          </w:p>
        </w:tc>
        <w:tc>
          <w:tcPr>
            <w:tcW w:w="1159" w:type="dxa"/>
            <w:noWrap w:val="0"/>
            <w:vAlign w:val="top"/>
          </w:tcPr>
          <w:p w14:paraId="5A5D3ACA">
            <w:pPr>
              <w:widowControl w:val="0"/>
              <w:spacing w:line="360" w:lineRule="auto"/>
              <w:rPr>
                <w:rFonts w:ascii="宋体" w:hAnsi="宋体" w:eastAsia="宋体" w:cs="宋体"/>
                <w:color w:val="auto"/>
                <w:highlight w:val="none"/>
              </w:rPr>
            </w:pPr>
          </w:p>
        </w:tc>
        <w:tc>
          <w:tcPr>
            <w:tcW w:w="746" w:type="dxa"/>
            <w:noWrap w:val="0"/>
            <w:vAlign w:val="top"/>
          </w:tcPr>
          <w:p w14:paraId="686E0E94">
            <w:pPr>
              <w:widowControl w:val="0"/>
              <w:spacing w:line="360" w:lineRule="auto"/>
              <w:rPr>
                <w:rFonts w:ascii="宋体" w:hAnsi="宋体" w:eastAsia="宋体" w:cs="宋体"/>
                <w:color w:val="auto"/>
                <w:highlight w:val="none"/>
              </w:rPr>
            </w:pPr>
          </w:p>
        </w:tc>
        <w:tc>
          <w:tcPr>
            <w:tcW w:w="556" w:type="dxa"/>
            <w:noWrap w:val="0"/>
            <w:vAlign w:val="top"/>
          </w:tcPr>
          <w:p w14:paraId="5D8DE8DA">
            <w:pPr>
              <w:widowControl w:val="0"/>
              <w:spacing w:line="360" w:lineRule="auto"/>
              <w:rPr>
                <w:rFonts w:ascii="宋体" w:hAnsi="宋体" w:eastAsia="宋体" w:cs="宋体"/>
                <w:color w:val="auto"/>
                <w:highlight w:val="none"/>
              </w:rPr>
            </w:pPr>
          </w:p>
        </w:tc>
        <w:tc>
          <w:tcPr>
            <w:tcW w:w="746" w:type="dxa"/>
            <w:noWrap w:val="0"/>
            <w:vAlign w:val="top"/>
          </w:tcPr>
          <w:p w14:paraId="11045CC7">
            <w:pPr>
              <w:widowControl w:val="0"/>
              <w:spacing w:line="360" w:lineRule="auto"/>
              <w:rPr>
                <w:rFonts w:ascii="宋体" w:hAnsi="宋体" w:eastAsia="宋体" w:cs="宋体"/>
                <w:color w:val="auto"/>
                <w:highlight w:val="none"/>
              </w:rPr>
            </w:pPr>
          </w:p>
        </w:tc>
        <w:tc>
          <w:tcPr>
            <w:tcW w:w="938" w:type="dxa"/>
            <w:noWrap w:val="0"/>
            <w:vAlign w:val="top"/>
          </w:tcPr>
          <w:p w14:paraId="4468213B">
            <w:pPr>
              <w:widowControl w:val="0"/>
              <w:spacing w:line="360" w:lineRule="auto"/>
              <w:rPr>
                <w:rFonts w:ascii="宋体" w:hAnsi="宋体" w:eastAsia="宋体" w:cs="宋体"/>
                <w:color w:val="auto"/>
                <w:highlight w:val="none"/>
              </w:rPr>
            </w:pPr>
          </w:p>
        </w:tc>
        <w:tc>
          <w:tcPr>
            <w:tcW w:w="1401" w:type="dxa"/>
            <w:noWrap w:val="0"/>
            <w:vAlign w:val="top"/>
          </w:tcPr>
          <w:p w14:paraId="01EA12E3">
            <w:pPr>
              <w:widowControl w:val="0"/>
              <w:spacing w:line="360" w:lineRule="auto"/>
              <w:rPr>
                <w:rFonts w:ascii="宋体" w:hAnsi="宋体" w:eastAsia="宋体" w:cs="宋体"/>
                <w:color w:val="auto"/>
                <w:highlight w:val="none"/>
              </w:rPr>
            </w:pPr>
          </w:p>
        </w:tc>
        <w:tc>
          <w:tcPr>
            <w:tcW w:w="746" w:type="dxa"/>
            <w:noWrap w:val="0"/>
            <w:vAlign w:val="top"/>
          </w:tcPr>
          <w:p w14:paraId="6847ED2A">
            <w:pPr>
              <w:widowControl w:val="0"/>
              <w:spacing w:line="360" w:lineRule="auto"/>
              <w:rPr>
                <w:rFonts w:ascii="宋体" w:hAnsi="宋体" w:eastAsia="宋体" w:cs="宋体"/>
                <w:color w:val="auto"/>
                <w:highlight w:val="none"/>
              </w:rPr>
            </w:pPr>
          </w:p>
        </w:tc>
        <w:tc>
          <w:tcPr>
            <w:tcW w:w="751" w:type="dxa"/>
            <w:noWrap w:val="0"/>
            <w:vAlign w:val="top"/>
          </w:tcPr>
          <w:p w14:paraId="1B8AC8AA">
            <w:pPr>
              <w:widowControl w:val="0"/>
              <w:spacing w:line="360" w:lineRule="auto"/>
              <w:rPr>
                <w:rFonts w:ascii="宋体" w:hAnsi="宋体" w:eastAsia="宋体" w:cs="宋体"/>
                <w:color w:val="auto"/>
                <w:highlight w:val="none"/>
              </w:rPr>
            </w:pPr>
          </w:p>
        </w:tc>
      </w:tr>
      <w:tr w14:paraId="0FF3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43" w:type="dxa"/>
            <w:noWrap w:val="0"/>
            <w:vAlign w:val="top"/>
          </w:tcPr>
          <w:p w14:paraId="5982A207">
            <w:pPr>
              <w:widowControl w:val="0"/>
              <w:spacing w:line="360" w:lineRule="auto"/>
              <w:rPr>
                <w:rFonts w:ascii="宋体" w:hAnsi="宋体" w:eastAsia="宋体" w:cs="宋体"/>
                <w:color w:val="auto"/>
                <w:highlight w:val="none"/>
              </w:rPr>
            </w:pPr>
          </w:p>
        </w:tc>
        <w:tc>
          <w:tcPr>
            <w:tcW w:w="746" w:type="dxa"/>
            <w:noWrap w:val="0"/>
            <w:vAlign w:val="top"/>
          </w:tcPr>
          <w:p w14:paraId="3FAC1D9F">
            <w:pPr>
              <w:widowControl w:val="0"/>
              <w:spacing w:line="360" w:lineRule="auto"/>
              <w:rPr>
                <w:rFonts w:ascii="宋体" w:hAnsi="宋体" w:eastAsia="宋体" w:cs="宋体"/>
                <w:color w:val="auto"/>
                <w:highlight w:val="none"/>
              </w:rPr>
            </w:pPr>
          </w:p>
        </w:tc>
        <w:tc>
          <w:tcPr>
            <w:tcW w:w="1159" w:type="dxa"/>
            <w:noWrap w:val="0"/>
            <w:vAlign w:val="top"/>
          </w:tcPr>
          <w:p w14:paraId="7FCA0EC0">
            <w:pPr>
              <w:widowControl w:val="0"/>
              <w:spacing w:line="360" w:lineRule="auto"/>
              <w:rPr>
                <w:rFonts w:ascii="宋体" w:hAnsi="宋体" w:eastAsia="宋体" w:cs="宋体"/>
                <w:color w:val="auto"/>
                <w:highlight w:val="none"/>
              </w:rPr>
            </w:pPr>
          </w:p>
        </w:tc>
        <w:tc>
          <w:tcPr>
            <w:tcW w:w="746" w:type="dxa"/>
            <w:noWrap w:val="0"/>
            <w:vAlign w:val="top"/>
          </w:tcPr>
          <w:p w14:paraId="18D0A835">
            <w:pPr>
              <w:widowControl w:val="0"/>
              <w:spacing w:line="360" w:lineRule="auto"/>
              <w:rPr>
                <w:rFonts w:ascii="宋体" w:hAnsi="宋体" w:eastAsia="宋体" w:cs="宋体"/>
                <w:color w:val="auto"/>
                <w:highlight w:val="none"/>
              </w:rPr>
            </w:pPr>
          </w:p>
        </w:tc>
        <w:tc>
          <w:tcPr>
            <w:tcW w:w="556" w:type="dxa"/>
            <w:noWrap w:val="0"/>
            <w:vAlign w:val="top"/>
          </w:tcPr>
          <w:p w14:paraId="7383ABE0">
            <w:pPr>
              <w:widowControl w:val="0"/>
              <w:spacing w:line="360" w:lineRule="auto"/>
              <w:rPr>
                <w:rFonts w:ascii="宋体" w:hAnsi="宋体" w:eastAsia="宋体" w:cs="宋体"/>
                <w:color w:val="auto"/>
                <w:highlight w:val="none"/>
              </w:rPr>
            </w:pPr>
          </w:p>
        </w:tc>
        <w:tc>
          <w:tcPr>
            <w:tcW w:w="746" w:type="dxa"/>
            <w:noWrap w:val="0"/>
            <w:vAlign w:val="top"/>
          </w:tcPr>
          <w:p w14:paraId="0479F09F">
            <w:pPr>
              <w:widowControl w:val="0"/>
              <w:spacing w:line="360" w:lineRule="auto"/>
              <w:rPr>
                <w:rFonts w:ascii="宋体" w:hAnsi="宋体" w:eastAsia="宋体" w:cs="宋体"/>
                <w:color w:val="auto"/>
                <w:highlight w:val="none"/>
              </w:rPr>
            </w:pPr>
          </w:p>
        </w:tc>
        <w:tc>
          <w:tcPr>
            <w:tcW w:w="938" w:type="dxa"/>
            <w:noWrap w:val="0"/>
            <w:vAlign w:val="top"/>
          </w:tcPr>
          <w:p w14:paraId="17BE631D">
            <w:pPr>
              <w:widowControl w:val="0"/>
              <w:spacing w:line="360" w:lineRule="auto"/>
              <w:rPr>
                <w:rFonts w:ascii="宋体" w:hAnsi="宋体" w:eastAsia="宋体" w:cs="宋体"/>
                <w:color w:val="auto"/>
                <w:highlight w:val="none"/>
              </w:rPr>
            </w:pPr>
          </w:p>
        </w:tc>
        <w:tc>
          <w:tcPr>
            <w:tcW w:w="1401" w:type="dxa"/>
            <w:noWrap w:val="0"/>
            <w:vAlign w:val="top"/>
          </w:tcPr>
          <w:p w14:paraId="063CE9F8">
            <w:pPr>
              <w:widowControl w:val="0"/>
              <w:spacing w:line="360" w:lineRule="auto"/>
              <w:rPr>
                <w:rFonts w:ascii="宋体" w:hAnsi="宋体" w:eastAsia="宋体" w:cs="宋体"/>
                <w:color w:val="auto"/>
                <w:highlight w:val="none"/>
              </w:rPr>
            </w:pPr>
          </w:p>
        </w:tc>
        <w:tc>
          <w:tcPr>
            <w:tcW w:w="746" w:type="dxa"/>
            <w:noWrap w:val="0"/>
            <w:vAlign w:val="top"/>
          </w:tcPr>
          <w:p w14:paraId="621C47CA">
            <w:pPr>
              <w:widowControl w:val="0"/>
              <w:spacing w:line="360" w:lineRule="auto"/>
              <w:rPr>
                <w:rFonts w:ascii="宋体" w:hAnsi="宋体" w:eastAsia="宋体" w:cs="宋体"/>
                <w:color w:val="auto"/>
                <w:highlight w:val="none"/>
              </w:rPr>
            </w:pPr>
          </w:p>
        </w:tc>
        <w:tc>
          <w:tcPr>
            <w:tcW w:w="751" w:type="dxa"/>
            <w:noWrap w:val="0"/>
            <w:vAlign w:val="top"/>
          </w:tcPr>
          <w:p w14:paraId="3C8D8415">
            <w:pPr>
              <w:widowControl w:val="0"/>
              <w:spacing w:line="360" w:lineRule="auto"/>
              <w:rPr>
                <w:rFonts w:ascii="宋体" w:hAnsi="宋体" w:eastAsia="宋体" w:cs="宋体"/>
                <w:color w:val="auto"/>
                <w:highlight w:val="none"/>
              </w:rPr>
            </w:pPr>
          </w:p>
        </w:tc>
      </w:tr>
    </w:tbl>
    <w:p w14:paraId="4C07B590">
      <w:pPr>
        <w:widowControl w:val="0"/>
        <w:spacing w:line="360" w:lineRule="auto"/>
        <w:rPr>
          <w:rFonts w:ascii="宋体" w:hAnsi="宋体" w:eastAsia="宋体" w:cs="宋体"/>
          <w:color w:val="auto"/>
          <w:highlight w:val="none"/>
        </w:rPr>
      </w:pPr>
    </w:p>
    <w:p w14:paraId="61227FCA">
      <w:pPr>
        <w:widowControl w:val="0"/>
        <w:spacing w:line="360" w:lineRule="auto"/>
        <w:rPr>
          <w:rFonts w:ascii="宋体" w:hAnsi="宋体" w:eastAsia="宋体" w:cs="宋体"/>
          <w:color w:val="auto"/>
          <w:highlight w:val="none"/>
        </w:rPr>
      </w:pPr>
    </w:p>
    <w:p w14:paraId="3966FAD1">
      <w:pPr>
        <w:widowControl w:val="0"/>
        <w:spacing w:line="360" w:lineRule="auto"/>
        <w:rPr>
          <w:rFonts w:hint="eastAsia" w:ascii="宋体" w:hAnsi="宋体" w:eastAsia="宋体" w:cs="宋体"/>
          <w:color w:val="auto"/>
          <w:spacing w:val="-23"/>
          <w:sz w:val="28"/>
          <w:szCs w:val="28"/>
          <w:highlight w:val="none"/>
        </w:rPr>
      </w:pPr>
    </w:p>
    <w:p w14:paraId="5B0AAC20">
      <w:pPr>
        <w:widowControl w:val="0"/>
        <w:spacing w:line="360" w:lineRule="auto"/>
        <w:rPr>
          <w:rFonts w:ascii="宋体" w:hAnsi="宋体" w:eastAsia="宋体" w:cs="宋体"/>
          <w:color w:val="auto"/>
          <w:sz w:val="28"/>
          <w:szCs w:val="28"/>
          <w:highlight w:val="none"/>
        </w:rPr>
      </w:pPr>
      <w:r>
        <w:rPr>
          <w:rFonts w:hint="eastAsia" w:ascii="宋体" w:hAnsi="宋体" w:eastAsia="宋体" w:cs="宋体"/>
          <w:color w:val="auto"/>
          <w:spacing w:val="-23"/>
          <w:sz w:val="28"/>
          <w:szCs w:val="28"/>
          <w:highlight w:val="none"/>
        </w:rPr>
        <w:t>附</w:t>
      </w:r>
      <w:r>
        <w:rPr>
          <w:rFonts w:hint="eastAsia" w:ascii="宋体" w:hAnsi="宋体" w:eastAsia="宋体" w:cs="宋体"/>
          <w:color w:val="auto"/>
          <w:spacing w:val="-22"/>
          <w:sz w:val="28"/>
          <w:szCs w:val="28"/>
          <w:highlight w:val="none"/>
        </w:rPr>
        <w:t>件 2：</w:t>
      </w:r>
    </w:p>
    <w:p w14:paraId="403AD15F">
      <w:pPr>
        <w:widowControl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工程质量保修书（市政公用工程）</w:t>
      </w:r>
    </w:p>
    <w:p w14:paraId="2167114D">
      <w:pPr>
        <w:widowControl w:val="0"/>
        <w:spacing w:line="360" w:lineRule="auto"/>
        <w:rPr>
          <w:rFonts w:hint="eastAsia" w:ascii="宋体" w:hAnsi="宋体" w:eastAsia="宋体" w:cs="宋体"/>
          <w:color w:val="auto"/>
          <w:sz w:val="24"/>
          <w:szCs w:val="24"/>
          <w:highlight w:val="none"/>
        </w:rPr>
      </w:pPr>
    </w:p>
    <w:p w14:paraId="7C3FBDEA">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p>
    <w:p w14:paraId="7F273B63">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p>
    <w:p w14:paraId="13A62711">
      <w:pPr>
        <w:pageBreakBefore w:val="0"/>
        <w:kinsoku/>
        <w:overflowPunct/>
        <w:bidi w:val="0"/>
        <w:spacing w:after="0" w:line="360" w:lineRule="exact"/>
        <w:ind w:right="0"/>
        <w:textAlignment w:val="auto"/>
        <w:rPr>
          <w:rFonts w:hint="eastAsia" w:ascii="宋体" w:hAnsi="宋体" w:eastAsia="宋体" w:cs="宋体"/>
          <w:color w:val="auto"/>
          <w:sz w:val="24"/>
          <w:szCs w:val="24"/>
          <w:highlight w:val="none"/>
        </w:rPr>
      </w:pPr>
    </w:p>
    <w:p w14:paraId="409D1E92">
      <w:pPr>
        <w:pageBreakBefore w:val="0"/>
        <w:kinsoku/>
        <w:overflowPunct/>
        <w:bidi w:val="0"/>
        <w:spacing w:after="0" w:line="3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发包人和承包人根据《中华人民共和国建筑法》和《建设工程质量管理条例》，经协商一致就</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（工程全称）签订工程质量保修书。</w:t>
      </w:r>
    </w:p>
    <w:p w14:paraId="5BC6EF87">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一、工程质量保修范围和内容</w:t>
      </w:r>
    </w:p>
    <w:p w14:paraId="1AADD576">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承包人在质量保修期内，按照有关法律规定和合同约定，承担工程质量保修责任。</w:t>
      </w:r>
    </w:p>
    <w:p w14:paraId="436423E0">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质量保修范围包括</w:t>
      </w:r>
      <w:r>
        <w:rPr>
          <w:rFonts w:hint="eastAsia" w:ascii="宋体" w:hAnsi="宋体" w:eastAsia="宋体" w:cs="宋体"/>
          <w:color w:val="auto"/>
          <w:sz w:val="24"/>
          <w:szCs w:val="24"/>
          <w:highlight w:val="none"/>
          <w:u w:val="single"/>
        </w:rPr>
        <w:t xml:space="preserve">   施工图及设计变更范围内所有一切工程   </w:t>
      </w:r>
      <w:r>
        <w:rPr>
          <w:rFonts w:hint="eastAsia" w:ascii="宋体" w:hAnsi="宋体" w:eastAsia="宋体" w:cs="宋体"/>
          <w:color w:val="auto"/>
          <w:sz w:val="24"/>
          <w:szCs w:val="24"/>
          <w:highlight w:val="none"/>
        </w:rPr>
        <w:t>，以及双方约定的其他项目。具体保修的内容，双方约定如下：</w:t>
      </w:r>
    </w:p>
    <w:p w14:paraId="3392B7EF">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bookmarkStart w:id="56" w:name="_Toc13966"/>
      <w:bookmarkStart w:id="57" w:name="_Toc31150"/>
      <w:r>
        <w:rPr>
          <w:rFonts w:hint="eastAsia" w:ascii="宋体" w:hAnsi="宋体" w:eastAsia="宋体" w:cs="宋体"/>
          <w:color w:val="auto"/>
          <w:sz w:val="24"/>
          <w:szCs w:val="24"/>
          <w:highlight w:val="none"/>
          <w:u w:val="single"/>
        </w:rPr>
        <w:t>施工图及设计变更范围内所有一切工程</w:t>
      </w:r>
      <w:bookmarkEnd w:id="56"/>
      <w:bookmarkEnd w:id="57"/>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83FF3A">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73442DC8">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112A8004">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1．桥梁工程为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E09BEA4">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2．道路工程为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487B7C9E">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3．排水（雨水）工程为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63431043">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4．绿化工程为 </w:t>
      </w:r>
      <w:r>
        <w:rPr>
          <w:rFonts w:hint="eastAsia" w:ascii="宋体" w:hAnsi="宋体" w:eastAsia="宋体" w:cs="宋体"/>
          <w:color w:val="auto"/>
          <w:sz w:val="24"/>
          <w:szCs w:val="24"/>
          <w:highlight w:val="none"/>
          <w:u w:val="single"/>
        </w:rPr>
        <w:t xml:space="preserve">单位工程竣工验收合格后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年</w:t>
      </w:r>
      <w:r>
        <w:rPr>
          <w:rFonts w:hint="eastAsia" w:ascii="宋体" w:hAnsi="宋体" w:eastAsia="宋体" w:cs="宋体"/>
          <w:color w:val="auto"/>
          <w:sz w:val="24"/>
          <w:szCs w:val="24"/>
          <w:highlight w:val="none"/>
        </w:rPr>
        <w:t>；</w:t>
      </w:r>
    </w:p>
    <w:p w14:paraId="14AB5020">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地下防水工程为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4106D7CA">
      <w:pPr>
        <w:pageBreakBefore w:val="0"/>
        <w:kinsoku/>
        <w:overflowPunct/>
        <w:bidi w:val="0"/>
        <w:spacing w:after="0" w:line="360" w:lineRule="exact"/>
        <w:ind w:left="0" w:leftChars="0" w:right="0"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6．其他附属工程为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6A850B1">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p>
    <w:p w14:paraId="2E44B406">
      <w:pPr>
        <w:pageBreakBefore w:val="0"/>
        <w:kinsoku/>
        <w:overflowPunct/>
        <w:bidi w:val="0"/>
        <w:spacing w:after="0" w:line="360" w:lineRule="exact"/>
        <w:ind w:left="0" w:leftChars="0" w:right="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本工程质量保修期</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年，质量保修期自工程竣工验收合格之日起计算 。  </w:t>
      </w:r>
    </w:p>
    <w:p w14:paraId="4D46335D">
      <w:pPr>
        <w:pageBreakBefore w:val="0"/>
        <w:kinsoku/>
        <w:overflowPunct/>
        <w:bidi w:val="0"/>
        <w:spacing w:after="0" w:line="360" w:lineRule="exact"/>
        <w:ind w:left="0" w:leftChars="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质量保修期自工程竣工验收合格之日起计算。</w:t>
      </w:r>
    </w:p>
    <w:p w14:paraId="1E59FC2E">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26246091">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个月（最长不超过24个月），缺陷责任期自工程竣工验收合格之日起计算。单位工程先于全部工程进行验收，单位工程缺陷责任期自单位工程验收合格之日起算。</w:t>
      </w:r>
    </w:p>
    <w:p w14:paraId="66DCD03F">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3BD43BA0">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四、质量保修责任</w:t>
      </w:r>
    </w:p>
    <w:p w14:paraId="20863D85">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天内派人保修。承包人不在约定期限内派人保修的，发包人可以委托他人修理，修理费用从质量保修金内扣除。</w:t>
      </w:r>
    </w:p>
    <w:p w14:paraId="197EFD17">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57620B82">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21299">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1F01D574">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五、保修费用</w:t>
      </w:r>
    </w:p>
    <w:p w14:paraId="5FF29B8D">
      <w:pPr>
        <w:pageBreakBefore w:val="0"/>
        <w:kinsoku/>
        <w:overflowPunct/>
        <w:bidi w:val="0"/>
        <w:spacing w:after="0" w:line="36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0F533615">
      <w:pPr>
        <w:pageBreakBefore w:val="0"/>
        <w:kinsoku/>
        <w:overflowPunct/>
        <w:bidi w:val="0"/>
        <w:spacing w:after="0" w:line="36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5AB5BA89">
      <w:pPr>
        <w:pageBreakBefore w:val="0"/>
        <w:kinsoku/>
        <w:overflowPunct/>
        <w:bidi w:val="0"/>
        <w:spacing w:after="0" w:line="360" w:lineRule="exact"/>
        <w:ind w:left="0" w:leftChars="0" w:right="0"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707E0363">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01684F37">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六、双方约定的其他工程质量保修事项：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E99A54F">
      <w:pPr>
        <w:widowControl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556B24C6">
      <w:pPr>
        <w:widowControl w:val="0"/>
        <w:spacing w:line="360" w:lineRule="auto"/>
        <w:rPr>
          <w:rFonts w:ascii="宋体" w:hAnsi="宋体" w:eastAsia="宋体" w:cs="宋体"/>
          <w:color w:val="auto"/>
          <w:sz w:val="24"/>
          <w:szCs w:val="24"/>
          <w:highlight w:val="none"/>
        </w:rPr>
      </w:pPr>
    </w:p>
    <w:p w14:paraId="44E06A2A">
      <w:pPr>
        <w:widowControl w:val="0"/>
        <w:spacing w:line="360" w:lineRule="auto"/>
        <w:rPr>
          <w:rFonts w:ascii="宋体" w:hAnsi="宋体" w:eastAsia="宋体" w:cs="宋体"/>
          <w:color w:val="auto"/>
          <w:sz w:val="24"/>
          <w:szCs w:val="24"/>
          <w:highlight w:val="none"/>
        </w:rPr>
        <w:sectPr>
          <w:headerReference r:id="rId17" w:type="default"/>
          <w:footerReference r:id="rId18" w:type="default"/>
          <w:pgSz w:w="11907" w:h="16841"/>
          <w:pgMar w:top="850" w:right="850" w:bottom="850" w:left="1134" w:header="0" w:footer="1108" w:gutter="0"/>
          <w:pgNumType w:fmt="decimal"/>
          <w:cols w:space="720" w:num="1"/>
        </w:sectPr>
      </w:pPr>
    </w:p>
    <w:p w14:paraId="37F34F70">
      <w:pPr>
        <w:widowControl w:val="0"/>
        <w:spacing w:line="360" w:lineRule="auto"/>
        <w:ind w:left="23"/>
        <w:rPr>
          <w:rFonts w:hint="eastAsia" w:ascii="宋体" w:hAnsi="宋体" w:eastAsia="宋体" w:cs="宋体"/>
          <w:color w:val="auto"/>
          <w:spacing w:val="-4"/>
          <w:sz w:val="24"/>
          <w:szCs w:val="24"/>
          <w:highlight w:val="none"/>
        </w:rPr>
      </w:pPr>
    </w:p>
    <w:p w14:paraId="59D279CA">
      <w:pPr>
        <w:widowControl w:val="0"/>
        <w:spacing w:line="360" w:lineRule="auto"/>
        <w:ind w:left="23"/>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发包</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001ACECF">
      <w:pPr>
        <w:widowControl w:val="0"/>
        <w:spacing w:line="360" w:lineRule="auto"/>
        <w:ind w:left="20"/>
        <w:rPr>
          <w:rFonts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地</w:t>
      </w:r>
      <w:r>
        <w:rPr>
          <w:rFonts w:hint="eastAsia" w:ascii="宋体" w:hAnsi="宋体" w:eastAsia="宋体" w:cs="宋体"/>
          <w:color w:val="auto"/>
          <w:spacing w:val="-15"/>
          <w:sz w:val="24"/>
          <w:szCs w:val="24"/>
          <w:highlight w:val="none"/>
        </w:rPr>
        <w:t xml:space="preserve">  址：</w:t>
      </w:r>
      <w:r>
        <w:rPr>
          <w:rFonts w:hint="eastAsia" w:ascii="宋体" w:hAnsi="宋体" w:eastAsia="宋体" w:cs="宋体"/>
          <w:color w:val="auto"/>
          <w:sz w:val="24"/>
          <w:szCs w:val="24"/>
          <w:highlight w:val="none"/>
          <w:u w:val="single"/>
        </w:rPr>
        <w:t xml:space="preserve">                      </w:t>
      </w:r>
    </w:p>
    <w:p w14:paraId="49F432D2">
      <w:pPr>
        <w:widowControl w:val="0"/>
        <w:spacing w:line="360" w:lineRule="auto"/>
        <w:ind w:left="21"/>
        <w:rPr>
          <w:rFonts w:ascii="宋体" w:hAnsi="宋体" w:eastAsia="宋体" w:cs="宋体"/>
          <w:color w:val="auto"/>
          <w:spacing w:val="-2"/>
          <w:sz w:val="24"/>
          <w:szCs w:val="24"/>
          <w:highlight w:val="none"/>
        </w:rPr>
      </w:pPr>
    </w:p>
    <w:p w14:paraId="133E954F">
      <w:pPr>
        <w:widowControl w:val="0"/>
        <w:spacing w:line="360" w:lineRule="auto"/>
        <w:ind w:left="2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 (签字)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0C66BD69">
      <w:pPr>
        <w:widowControl w:val="0"/>
        <w:spacing w:line="360" w:lineRule="auto"/>
        <w:ind w:left="1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 (签</w:t>
      </w:r>
      <w:r>
        <w:rPr>
          <w:rFonts w:hint="eastAsia" w:ascii="宋体" w:hAnsi="宋体" w:eastAsia="宋体" w:cs="宋体"/>
          <w:color w:val="auto"/>
          <w:spacing w:val="-1"/>
          <w:sz w:val="24"/>
          <w:szCs w:val="24"/>
          <w:highlight w:val="none"/>
        </w:rPr>
        <w:t>字)：</w:t>
      </w:r>
      <w:r>
        <w:rPr>
          <w:rFonts w:hint="eastAsia" w:ascii="宋体" w:hAnsi="宋体" w:eastAsia="宋体" w:cs="宋体"/>
          <w:color w:val="auto"/>
          <w:sz w:val="24"/>
          <w:szCs w:val="24"/>
          <w:highlight w:val="none"/>
          <w:u w:val="single"/>
        </w:rPr>
        <w:t xml:space="preserve">           </w:t>
      </w:r>
    </w:p>
    <w:p w14:paraId="09514592">
      <w:pPr>
        <w:widowControl w:val="0"/>
        <w:spacing w:line="360" w:lineRule="auto"/>
        <w:ind w:left="45"/>
        <w:rPr>
          <w:rFonts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电</w:t>
      </w:r>
      <w:r>
        <w:rPr>
          <w:rFonts w:hint="eastAsia" w:ascii="宋体" w:hAnsi="宋体" w:eastAsia="宋体" w:cs="宋体"/>
          <w:color w:val="auto"/>
          <w:spacing w:val="-20"/>
          <w:sz w:val="24"/>
          <w:szCs w:val="24"/>
          <w:highlight w:val="none"/>
        </w:rPr>
        <w:t xml:space="preserve">  话：</w:t>
      </w:r>
      <w:r>
        <w:rPr>
          <w:rFonts w:hint="eastAsia" w:ascii="宋体" w:hAnsi="宋体" w:eastAsia="宋体" w:cs="宋体"/>
          <w:color w:val="auto"/>
          <w:sz w:val="24"/>
          <w:szCs w:val="24"/>
          <w:highlight w:val="none"/>
          <w:u w:val="single"/>
        </w:rPr>
        <w:t xml:space="preserve">                      </w:t>
      </w:r>
    </w:p>
    <w:p w14:paraId="3113687D">
      <w:pPr>
        <w:widowControl w:val="0"/>
        <w:spacing w:line="360" w:lineRule="auto"/>
        <w:ind w:left="18"/>
        <w:rPr>
          <w:rFonts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rPr>
        <w:t xml:space="preserve">                      </w:t>
      </w:r>
    </w:p>
    <w:p w14:paraId="36D04841">
      <w:pPr>
        <w:widowControl w:val="0"/>
        <w:spacing w:line="360" w:lineRule="auto"/>
        <w:ind w:left="21"/>
        <w:rPr>
          <w:rFonts w:ascii="宋体" w:hAnsi="宋体" w:eastAsia="宋体" w:cs="宋体"/>
          <w:color w:val="auto"/>
          <w:spacing w:val="-16"/>
          <w:sz w:val="24"/>
          <w:szCs w:val="24"/>
          <w:highlight w:val="none"/>
        </w:rPr>
      </w:pPr>
      <w:r>
        <w:rPr>
          <w:rFonts w:hint="eastAsia" w:ascii="宋体" w:hAnsi="宋体" w:eastAsia="宋体" w:cs="宋体"/>
          <w:color w:val="auto"/>
          <w:spacing w:val="-19"/>
          <w:sz w:val="24"/>
          <w:szCs w:val="24"/>
          <w:highlight w:val="none"/>
        </w:rPr>
        <w:t>开</w:t>
      </w:r>
      <w:r>
        <w:rPr>
          <w:rFonts w:hint="eastAsia" w:ascii="宋体" w:hAnsi="宋体" w:eastAsia="宋体" w:cs="宋体"/>
          <w:color w:val="auto"/>
          <w:spacing w:val="-16"/>
          <w:sz w:val="24"/>
          <w:szCs w:val="24"/>
          <w:highlight w:val="none"/>
        </w:rPr>
        <w:t>户银行：</w:t>
      </w:r>
      <w:r>
        <w:rPr>
          <w:rFonts w:hint="eastAsia" w:ascii="宋体" w:hAnsi="宋体" w:eastAsia="宋体" w:cs="宋体"/>
          <w:color w:val="auto"/>
          <w:sz w:val="24"/>
          <w:szCs w:val="24"/>
          <w:highlight w:val="none"/>
          <w:u w:val="single"/>
        </w:rPr>
        <w:t xml:space="preserve">                  </w:t>
      </w:r>
    </w:p>
    <w:p w14:paraId="131FA57E">
      <w:pPr>
        <w:widowControl w:val="0"/>
        <w:spacing w:line="360" w:lineRule="auto"/>
        <w:ind w:left="23"/>
        <w:rPr>
          <w:rFonts w:ascii="宋体" w:hAnsi="宋体" w:eastAsia="宋体" w:cs="宋体"/>
          <w:color w:val="auto"/>
          <w:spacing w:val="-22"/>
          <w:sz w:val="24"/>
          <w:szCs w:val="24"/>
          <w:highlight w:val="none"/>
        </w:rPr>
      </w:pPr>
      <w:r>
        <w:rPr>
          <w:rFonts w:hint="eastAsia" w:ascii="宋体" w:hAnsi="宋体" w:eastAsia="宋体" w:cs="宋体"/>
          <w:color w:val="auto"/>
          <w:spacing w:val="-16"/>
          <w:sz w:val="24"/>
          <w:szCs w:val="24"/>
          <w:highlight w:val="none"/>
        </w:rPr>
        <w:t>账  号：</w:t>
      </w:r>
      <w:r>
        <w:rPr>
          <w:rFonts w:hint="eastAsia" w:ascii="宋体" w:hAnsi="宋体" w:eastAsia="宋体" w:cs="宋体"/>
          <w:color w:val="auto"/>
          <w:sz w:val="24"/>
          <w:szCs w:val="24"/>
          <w:highlight w:val="none"/>
          <w:u w:val="single"/>
        </w:rPr>
        <w:t xml:space="preserve">                      </w:t>
      </w:r>
    </w:p>
    <w:p w14:paraId="739B3EE0">
      <w:pPr>
        <w:widowControl w:val="0"/>
        <w:spacing w:line="360" w:lineRule="auto"/>
        <w:ind w:left="6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w:t>
      </w:r>
      <w:r>
        <w:rPr>
          <w:rFonts w:hint="eastAsia" w:ascii="宋体" w:hAnsi="宋体" w:eastAsia="宋体" w:cs="宋体"/>
          <w:color w:val="auto"/>
          <w:spacing w:val="-4"/>
          <w:sz w:val="24"/>
          <w:szCs w:val="24"/>
          <w:highlight w:val="none"/>
        </w:rPr>
        <w:t>政编码：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A631768">
      <w:pPr>
        <w:widowControl w:val="0"/>
        <w:spacing w:line="360" w:lineRule="auto"/>
        <w:ind w:left="35"/>
        <w:rPr>
          <w:rFonts w:hint="eastAsia" w:ascii="宋体" w:hAnsi="宋体" w:eastAsia="宋体" w:cs="宋体"/>
          <w:color w:val="auto"/>
          <w:spacing w:val="-22"/>
          <w:sz w:val="24"/>
          <w:szCs w:val="24"/>
          <w:highlight w:val="none"/>
        </w:rPr>
      </w:pPr>
    </w:p>
    <w:p w14:paraId="255F3EE0">
      <w:pPr>
        <w:widowControl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column"/>
      </w:r>
    </w:p>
    <w:p w14:paraId="3F4A1C10">
      <w:pPr>
        <w:widowControl w:val="0"/>
        <w:spacing w:line="360" w:lineRule="auto"/>
        <w:ind w:left="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承包</w:t>
      </w:r>
      <w:r>
        <w:rPr>
          <w:rFonts w:hint="eastAsia" w:ascii="宋体" w:hAnsi="宋体" w:eastAsia="宋体" w:cs="宋体"/>
          <w:color w:val="auto"/>
          <w:spacing w:val="-2"/>
          <w:sz w:val="24"/>
          <w:szCs w:val="24"/>
          <w:highlight w:val="none"/>
        </w:rPr>
        <w:t>人 (公章)：</w:t>
      </w:r>
      <w:r>
        <w:rPr>
          <w:rFonts w:hint="eastAsia" w:ascii="宋体" w:hAnsi="宋体" w:eastAsia="宋体" w:cs="宋体"/>
          <w:color w:val="auto"/>
          <w:sz w:val="24"/>
          <w:szCs w:val="24"/>
          <w:highlight w:val="none"/>
          <w:u w:val="single"/>
        </w:rPr>
        <w:t xml:space="preserve">                </w:t>
      </w:r>
    </w:p>
    <w:p w14:paraId="71E5829F">
      <w:pPr>
        <w:widowControl w:val="0"/>
        <w:spacing w:line="360" w:lineRule="auto"/>
        <w:ind w:left="53"/>
        <w:rPr>
          <w:rFonts w:hint="eastAsia" w:ascii="宋体" w:hAnsi="宋体" w:eastAsia="宋体" w:cs="宋体"/>
          <w:color w:val="auto"/>
          <w:sz w:val="24"/>
          <w:szCs w:val="24"/>
          <w:highlight w:val="none"/>
          <w:u w:val="single"/>
        </w:rPr>
      </w:pPr>
      <w:r>
        <w:rPr>
          <w:rFonts w:hint="eastAsia" w:ascii="宋体" w:hAnsi="宋体" w:eastAsia="宋体" w:cs="宋体"/>
          <w:color w:val="auto"/>
          <w:spacing w:val="-18"/>
          <w:sz w:val="24"/>
          <w:szCs w:val="24"/>
          <w:highlight w:val="none"/>
        </w:rPr>
        <w:t>地</w:t>
      </w:r>
      <w:r>
        <w:rPr>
          <w:rFonts w:hint="eastAsia" w:ascii="宋体" w:hAnsi="宋体" w:eastAsia="宋体" w:cs="宋体"/>
          <w:color w:val="auto"/>
          <w:spacing w:val="-16"/>
          <w:sz w:val="24"/>
          <w:szCs w:val="24"/>
          <w:highlight w:val="none"/>
        </w:rPr>
        <w:t xml:space="preserve">  址：</w:t>
      </w:r>
      <w:r>
        <w:rPr>
          <w:rFonts w:hint="eastAsia" w:ascii="宋体" w:hAnsi="宋体" w:eastAsia="宋体" w:cs="宋体"/>
          <w:color w:val="auto"/>
          <w:sz w:val="24"/>
          <w:szCs w:val="24"/>
          <w:highlight w:val="none"/>
          <w:u w:val="single"/>
        </w:rPr>
        <w:t xml:space="preserve">                </w:t>
      </w:r>
    </w:p>
    <w:p w14:paraId="1CCA701F">
      <w:pPr>
        <w:pStyle w:val="4"/>
        <w:rPr>
          <w:rFonts w:hint="eastAsia"/>
          <w:color w:val="auto"/>
          <w:sz w:val="24"/>
          <w:szCs w:val="24"/>
          <w:highlight w:val="none"/>
          <w:lang w:eastAsia="zh-CN"/>
        </w:rPr>
      </w:pPr>
    </w:p>
    <w:p w14:paraId="7F309970">
      <w:pPr>
        <w:widowControl w:val="0"/>
        <w:spacing w:line="360" w:lineRule="auto"/>
        <w:ind w:left="53"/>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w:t>
      </w:r>
      <w:r>
        <w:rPr>
          <w:rFonts w:hint="eastAsia" w:ascii="宋体" w:hAnsi="宋体" w:eastAsia="宋体" w:cs="宋体"/>
          <w:color w:val="auto"/>
          <w:spacing w:val="-2"/>
          <w:sz w:val="24"/>
          <w:szCs w:val="24"/>
          <w:highlight w:val="none"/>
        </w:rPr>
        <w:t>定代表人 (签字)：</w:t>
      </w:r>
      <w:r>
        <w:rPr>
          <w:rFonts w:hint="eastAsia" w:ascii="宋体" w:hAnsi="宋体" w:eastAsia="宋体" w:cs="宋体"/>
          <w:color w:val="auto"/>
          <w:sz w:val="24"/>
          <w:szCs w:val="24"/>
          <w:highlight w:val="none"/>
          <w:u w:val="single"/>
        </w:rPr>
        <w:t xml:space="preserve">                </w:t>
      </w:r>
    </w:p>
    <w:p w14:paraId="6C4F4DCE">
      <w:pPr>
        <w:widowControl w:val="0"/>
        <w:spacing w:line="360" w:lineRule="auto"/>
        <w:ind w:left="51"/>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 (签字)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p>
    <w:p w14:paraId="242A5DA9">
      <w:pPr>
        <w:widowControl w:val="0"/>
        <w:spacing w:line="360" w:lineRule="auto"/>
        <w:ind w:left="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rPr>
        <w:t>电  话：</w:t>
      </w:r>
      <w:r>
        <w:rPr>
          <w:rFonts w:hint="eastAsia" w:ascii="宋体" w:hAnsi="宋体" w:eastAsia="宋体" w:cs="宋体"/>
          <w:color w:val="auto"/>
          <w:sz w:val="24"/>
          <w:szCs w:val="24"/>
          <w:highlight w:val="none"/>
          <w:u w:val="single"/>
        </w:rPr>
        <w:t xml:space="preserve">                </w:t>
      </w:r>
    </w:p>
    <w:p w14:paraId="3B226EBD">
      <w:pPr>
        <w:widowControl w:val="0"/>
        <w:spacing w:line="360" w:lineRule="auto"/>
        <w:ind w:left="53"/>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rPr>
        <w:t xml:space="preserve">                </w:t>
      </w:r>
    </w:p>
    <w:p w14:paraId="217A6438">
      <w:pPr>
        <w:pStyle w:val="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开户银行</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eastAsia="宋体"/>
          <w:color w:val="auto"/>
          <w:sz w:val="24"/>
          <w:szCs w:val="24"/>
          <w:highlight w:val="none"/>
        </w:rPr>
        <w:t>　</w:t>
      </w:r>
    </w:p>
    <w:p w14:paraId="378C6DEC">
      <w:pPr>
        <w:widowControl w:val="0"/>
        <w:spacing w:line="360" w:lineRule="auto"/>
        <w:ind w:left="68"/>
        <w:rPr>
          <w:rFonts w:hint="eastAsia" w:ascii="宋体" w:hAnsi="宋体" w:eastAsia="宋体" w:cs="宋体"/>
          <w:color w:val="auto"/>
          <w:sz w:val="24"/>
          <w:szCs w:val="24"/>
          <w:highlight w:val="none"/>
          <w:u w:val="single"/>
        </w:rPr>
      </w:pPr>
      <w:r>
        <w:rPr>
          <w:rFonts w:hint="eastAsia" w:ascii="宋体" w:hAnsi="宋体" w:eastAsia="宋体" w:cs="宋体"/>
          <w:color w:val="auto"/>
          <w:spacing w:val="-17"/>
          <w:sz w:val="24"/>
          <w:szCs w:val="24"/>
          <w:highlight w:val="none"/>
        </w:rPr>
        <w:t>账</w:t>
      </w:r>
      <w:r>
        <w:rPr>
          <w:rFonts w:hint="eastAsia" w:ascii="宋体" w:hAnsi="宋体" w:eastAsia="宋体" w:cs="宋体"/>
          <w:color w:val="auto"/>
          <w:spacing w:val="-16"/>
          <w:sz w:val="24"/>
          <w:szCs w:val="24"/>
          <w:highlight w:val="none"/>
        </w:rPr>
        <w:t xml:space="preserve">  号：</w:t>
      </w:r>
      <w:r>
        <w:rPr>
          <w:rFonts w:hint="eastAsia" w:ascii="宋体" w:hAnsi="宋体" w:eastAsia="宋体" w:cs="宋体"/>
          <w:color w:val="auto"/>
          <w:sz w:val="24"/>
          <w:szCs w:val="24"/>
          <w:highlight w:val="none"/>
          <w:u w:val="single"/>
        </w:rPr>
        <w:t xml:space="preserve">                </w:t>
      </w:r>
    </w:p>
    <w:p w14:paraId="05C7AA73">
      <w:pPr>
        <w:widowControl w:val="0"/>
        <w:spacing w:line="360" w:lineRule="auto"/>
        <w:ind w:left="6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w:t>
      </w:r>
      <w:r>
        <w:rPr>
          <w:rFonts w:hint="eastAsia" w:ascii="宋体" w:hAnsi="宋体" w:eastAsia="宋体" w:cs="宋体"/>
          <w:color w:val="auto"/>
          <w:spacing w:val="-4"/>
          <w:sz w:val="24"/>
          <w:szCs w:val="24"/>
          <w:highlight w:val="none"/>
        </w:rPr>
        <w:t>政编码：</w:t>
      </w:r>
      <w:r>
        <w:rPr>
          <w:rFonts w:hint="eastAsia" w:ascii="宋体" w:hAnsi="宋体" w:eastAsia="宋体" w:cs="宋体"/>
          <w:color w:val="auto"/>
          <w:sz w:val="24"/>
          <w:szCs w:val="24"/>
          <w:highlight w:val="none"/>
          <w:u w:val="single"/>
        </w:rPr>
        <w:t xml:space="preserve">                </w:t>
      </w:r>
    </w:p>
    <w:p w14:paraId="7E1FF995">
      <w:pPr>
        <w:widowControl w:val="0"/>
        <w:spacing w:line="360" w:lineRule="auto"/>
        <w:rPr>
          <w:rFonts w:ascii="宋体" w:hAnsi="宋体" w:eastAsia="宋体" w:cs="宋体"/>
          <w:color w:val="auto"/>
          <w:sz w:val="24"/>
          <w:szCs w:val="24"/>
          <w:highlight w:val="none"/>
        </w:rPr>
        <w:sectPr>
          <w:type w:val="continuous"/>
          <w:pgSz w:w="11907" w:h="16841"/>
          <w:pgMar w:top="850" w:right="850" w:bottom="850" w:left="1134" w:header="0" w:footer="1108" w:gutter="0"/>
          <w:pgNumType w:fmt="decimal"/>
          <w:cols w:equalWidth="0" w:num="2">
            <w:col w:w="5037" w:space="100"/>
            <w:col w:w="4785"/>
          </w:cols>
        </w:sectPr>
      </w:pPr>
    </w:p>
    <w:p w14:paraId="78339EA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14:textOutline w14:w="6537" w14:cap="sq" w14:cmpd="sng">
            <w14:solidFill>
              <w14:srgbClr w14:val="000000"/>
            </w14:solidFill>
            <w14:prstDash w14:val="solid"/>
            <w14:bevel/>
          </w14:textOutline>
        </w:rPr>
        <w:t>工程质量保修书</w:t>
      </w:r>
    </w:p>
    <w:p w14:paraId="504715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发包人（全称</w:t>
      </w:r>
      <w:r>
        <w:rPr>
          <w:rFonts w:hint="eastAsia" w:ascii="宋体" w:hAnsi="宋体" w:eastAsia="宋体" w:cs="宋体"/>
          <w:spacing w:val="1"/>
          <w:sz w:val="21"/>
          <w:szCs w:val="21"/>
        </w:rPr>
        <w:t>）：</w:t>
      </w:r>
      <w:r>
        <w:rPr>
          <w:rFonts w:hint="eastAsia" w:ascii="宋体" w:hAnsi="宋体" w:eastAsia="宋体" w:cs="宋体"/>
          <w:sz w:val="21"/>
          <w:szCs w:val="21"/>
          <w:u w:val="single" w:color="auto"/>
        </w:rPr>
        <w:t xml:space="preserve">                         </w:t>
      </w:r>
    </w:p>
    <w:p w14:paraId="62B1165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承包人（全称</w:t>
      </w:r>
      <w:r>
        <w:rPr>
          <w:rFonts w:hint="eastAsia" w:ascii="宋体" w:hAnsi="宋体" w:eastAsia="宋体" w:cs="宋体"/>
          <w:sz w:val="21"/>
          <w:szCs w:val="21"/>
        </w:rPr>
        <w:t>）：</w:t>
      </w:r>
      <w:r>
        <w:rPr>
          <w:rFonts w:hint="eastAsia" w:ascii="宋体" w:hAnsi="宋体" w:eastAsia="宋体" w:cs="宋体"/>
          <w:sz w:val="21"/>
          <w:szCs w:val="21"/>
          <w:u w:val="single" w:color="auto"/>
        </w:rPr>
        <w:t xml:space="preserve">                         </w:t>
      </w:r>
    </w:p>
    <w:p w14:paraId="26ED208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发包人和承包人根据《中华人民共和国建筑法》和《建设工程质量管理条例》，经协商一致就</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1"/>
          <w:sz w:val="21"/>
          <w:szCs w:val="21"/>
        </w:rPr>
        <w:t>签订工程质量保修书。</w:t>
      </w:r>
    </w:p>
    <w:p w14:paraId="2C45CE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一、工程质量保修范围和内容</w:t>
      </w:r>
    </w:p>
    <w:p w14:paraId="5F3AEF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承包人在质量保修期内，按照有关法律规定和合同约定，</w:t>
      </w:r>
      <w:r>
        <w:rPr>
          <w:rFonts w:hint="eastAsia" w:ascii="宋体" w:hAnsi="宋体" w:eastAsia="宋体" w:cs="宋体"/>
          <w:spacing w:val="-1"/>
          <w:sz w:val="21"/>
          <w:szCs w:val="21"/>
        </w:rPr>
        <w:t>承担工程质量保修责任。</w:t>
      </w:r>
    </w:p>
    <w:p w14:paraId="705CC9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质量保修范围包括</w:t>
      </w:r>
      <w:r>
        <w:rPr>
          <w:rFonts w:hint="eastAsia" w:ascii="宋体" w:hAnsi="宋体" w:eastAsia="宋体" w:cs="宋体"/>
          <w:spacing w:val="-1"/>
          <w:sz w:val="21"/>
          <w:szCs w:val="21"/>
          <w:u w:val="single" w:color="auto"/>
        </w:rPr>
        <w:t xml:space="preserve"> 合同包含的建设内容</w:t>
      </w:r>
      <w:r>
        <w:rPr>
          <w:rFonts w:hint="eastAsia" w:ascii="宋体" w:hAnsi="宋体" w:eastAsia="宋体" w:cs="宋体"/>
          <w:spacing w:val="-1"/>
          <w:sz w:val="21"/>
          <w:szCs w:val="21"/>
        </w:rPr>
        <w:t>以及双方约定的其他项目。具体保修的内容，双方约定如下：</w:t>
      </w:r>
      <w:r>
        <w:rPr>
          <w:rFonts w:hint="eastAsia" w:ascii="宋体" w:hAnsi="宋体" w:eastAsia="宋体" w:cs="宋体"/>
          <w:spacing w:val="-1"/>
          <w:sz w:val="21"/>
          <w:szCs w:val="21"/>
          <w:u w:val="single" w:color="auto"/>
        </w:rPr>
        <w:t xml:space="preserve">     施工图纸内容</w:t>
      </w:r>
      <w:r>
        <w:rPr>
          <w:rFonts w:hint="eastAsia" w:ascii="宋体" w:hAnsi="宋体" w:eastAsia="宋体" w:cs="宋体"/>
          <w:spacing w:val="4"/>
          <w:sz w:val="21"/>
          <w:szCs w:val="21"/>
          <w:u w:val="single" w:color="auto"/>
        </w:rPr>
        <w:t xml:space="preserve">       </w:t>
      </w:r>
      <w:r>
        <w:rPr>
          <w:rFonts w:hint="eastAsia" w:ascii="宋体" w:hAnsi="宋体" w:eastAsia="宋体" w:cs="宋体"/>
          <w:spacing w:val="-1"/>
          <w:sz w:val="21"/>
          <w:szCs w:val="21"/>
          <w:u w:val="single" w:color="auto"/>
        </w:rPr>
        <w:t>。</w:t>
      </w:r>
    </w:p>
    <w:p w14:paraId="4AE47D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二、质量保修期</w:t>
      </w:r>
    </w:p>
    <w:p w14:paraId="719364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spacing w:val="-3"/>
          <w:sz w:val="21"/>
          <w:szCs w:val="21"/>
        </w:rPr>
      </w:pPr>
      <w:r>
        <w:rPr>
          <w:rFonts w:hint="eastAsia" w:ascii="宋体" w:hAnsi="宋体" w:eastAsia="宋体" w:cs="宋体"/>
          <w:spacing w:val="-3"/>
          <w:sz w:val="21"/>
          <w:szCs w:val="21"/>
        </w:rPr>
        <w:t>根据《建设工程质量管理条例》及有关规定，工程的质量保修期如下：施工图纸内容等质量保修期为 1 年。质量保修期自工程完工验收合格之日起计算。</w:t>
      </w:r>
    </w:p>
    <w:p w14:paraId="5E84EA9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1"/>
        <w:rPr>
          <w:rFonts w:hint="eastAsia" w:ascii="宋体" w:hAnsi="宋体" w:eastAsia="宋体" w:cs="宋体"/>
          <w:sz w:val="21"/>
          <w:szCs w:val="21"/>
        </w:rPr>
      </w:pPr>
      <w:r>
        <w:rPr>
          <w:rFonts w:hint="eastAsia" w:ascii="宋体" w:hAnsi="宋体" w:eastAsia="宋体" w:cs="宋体"/>
          <w:spacing w:val="-2"/>
          <w:sz w:val="21"/>
          <w:szCs w:val="21"/>
        </w:rPr>
        <w:t>三、缺陷责任期</w:t>
      </w:r>
    </w:p>
    <w:p w14:paraId="75BC53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工程缺陷责任期为</w:t>
      </w:r>
      <w:r>
        <w:rPr>
          <w:rFonts w:hint="eastAsia" w:ascii="宋体" w:hAnsi="宋体" w:eastAsia="宋体" w:cs="宋体"/>
          <w:sz w:val="21"/>
          <w:szCs w:val="21"/>
          <w:u w:val="single" w:color="auto"/>
        </w:rPr>
        <w:t xml:space="preserve"> 12 </w:t>
      </w:r>
      <w:r>
        <w:rPr>
          <w:rFonts w:hint="eastAsia" w:ascii="宋体" w:hAnsi="宋体" w:eastAsia="宋体" w:cs="宋体"/>
          <w:sz w:val="21"/>
          <w:szCs w:val="21"/>
        </w:rPr>
        <w:t>个月，缺陷责任期自工程通过完工</w:t>
      </w:r>
      <w:r>
        <w:rPr>
          <w:rFonts w:hint="eastAsia" w:ascii="宋体" w:hAnsi="宋体" w:eastAsia="宋体" w:cs="宋体"/>
          <w:spacing w:val="-1"/>
          <w:sz w:val="21"/>
          <w:szCs w:val="21"/>
        </w:rPr>
        <w:t>验收合格之日起计算。单位工程先于全部工程进行验收，单位工程缺陷责任期自单位工程验收合格之日起算。</w:t>
      </w:r>
    </w:p>
    <w:p w14:paraId="30FB81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缺陷责任期终止后，发包人应退还剩余的质量保证金。</w:t>
      </w:r>
    </w:p>
    <w:p w14:paraId="7935EF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1"/>
        <w:rPr>
          <w:rFonts w:hint="eastAsia" w:ascii="宋体" w:hAnsi="宋体" w:eastAsia="宋体" w:cs="宋体"/>
          <w:sz w:val="21"/>
          <w:szCs w:val="21"/>
        </w:rPr>
      </w:pPr>
      <w:r>
        <w:rPr>
          <w:rFonts w:hint="eastAsia" w:ascii="宋体" w:hAnsi="宋体" w:eastAsia="宋体" w:cs="宋体"/>
          <w:spacing w:val="-4"/>
          <w:sz w:val="21"/>
          <w:szCs w:val="21"/>
        </w:rPr>
        <w:t>四、质量保修责任</w:t>
      </w:r>
    </w:p>
    <w:p w14:paraId="2891CD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1．属于保修范围、内容的项目，承包人应当在接到保修通知之日起</w:t>
      </w:r>
      <w:r>
        <w:rPr>
          <w:rFonts w:hint="eastAsia" w:ascii="宋体" w:hAnsi="宋体" w:eastAsia="宋体" w:cs="宋体"/>
          <w:spacing w:val="-28"/>
          <w:sz w:val="21"/>
          <w:szCs w:val="21"/>
        </w:rPr>
        <w:t xml:space="preserve"> </w:t>
      </w:r>
      <w:r>
        <w:rPr>
          <w:rFonts w:hint="eastAsia" w:ascii="宋体" w:hAnsi="宋体" w:eastAsia="宋体" w:cs="宋体"/>
          <w:spacing w:val="-3"/>
          <w:sz w:val="21"/>
          <w:szCs w:val="21"/>
          <w:u w:val="single" w:color="auto"/>
        </w:rPr>
        <w:t>7</w:t>
      </w:r>
      <w:r>
        <w:rPr>
          <w:rFonts w:hint="eastAsia" w:ascii="宋体" w:hAnsi="宋体" w:eastAsia="宋体" w:cs="宋体"/>
          <w:spacing w:val="-46"/>
          <w:sz w:val="21"/>
          <w:szCs w:val="21"/>
          <w:u w:val="single" w:color="auto"/>
        </w:rPr>
        <w:t xml:space="preserve"> </w:t>
      </w:r>
      <w:r>
        <w:rPr>
          <w:rFonts w:hint="eastAsia" w:ascii="宋体" w:hAnsi="宋体" w:eastAsia="宋体" w:cs="宋体"/>
          <w:spacing w:val="-3"/>
          <w:sz w:val="21"/>
          <w:szCs w:val="21"/>
        </w:rPr>
        <w:t>天内派人保修。承包</w:t>
      </w:r>
      <w:r>
        <w:rPr>
          <w:rFonts w:hint="eastAsia" w:ascii="宋体" w:hAnsi="宋体" w:eastAsia="宋体" w:cs="宋体"/>
          <w:spacing w:val="-2"/>
          <w:sz w:val="21"/>
          <w:szCs w:val="21"/>
        </w:rPr>
        <w:t>人不在约定期限内派人保修的，发包人可以委托他人修理，修理费用从质量保修金内扣除。</w:t>
      </w:r>
    </w:p>
    <w:p w14:paraId="10B4B0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pacing w:val="-1"/>
          <w:sz w:val="21"/>
          <w:szCs w:val="21"/>
        </w:rPr>
      </w:pPr>
      <w:r>
        <w:rPr>
          <w:rFonts w:hint="eastAsia" w:ascii="宋体" w:hAnsi="宋体" w:eastAsia="宋体" w:cs="宋体"/>
          <w:sz w:val="21"/>
          <w:szCs w:val="21"/>
        </w:rPr>
        <w:t>2．发生紧急事故需抢修的，承包人在接到事故通知后</w:t>
      </w:r>
      <w:r>
        <w:rPr>
          <w:rFonts w:hint="eastAsia" w:ascii="宋体" w:hAnsi="宋体" w:eastAsia="宋体" w:cs="宋体"/>
          <w:spacing w:val="-1"/>
          <w:sz w:val="21"/>
          <w:szCs w:val="21"/>
        </w:rPr>
        <w:t>，应当立即到达事故现场抢修。</w:t>
      </w:r>
    </w:p>
    <w:p w14:paraId="53B0B3A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3．对于涉及结构安全的质量问题，应当按照《建设工程质量管理条例》的规定，</w:t>
      </w:r>
      <w:r>
        <w:rPr>
          <w:rFonts w:hint="eastAsia" w:ascii="宋体" w:hAnsi="宋体" w:eastAsia="宋体" w:cs="宋体"/>
          <w:spacing w:val="-2"/>
          <w:sz w:val="21"/>
          <w:szCs w:val="21"/>
        </w:rPr>
        <w:t>立即向当</w:t>
      </w:r>
      <w:r>
        <w:rPr>
          <w:rFonts w:hint="eastAsia" w:ascii="宋体" w:hAnsi="宋体" w:eastAsia="宋体" w:cs="宋体"/>
          <w:sz w:val="21"/>
          <w:szCs w:val="21"/>
        </w:rPr>
        <w:t xml:space="preserve"> 地建设行政主管部门和有关部门报告，采取安全防范措施，并由</w:t>
      </w:r>
      <w:r>
        <w:rPr>
          <w:rFonts w:hint="eastAsia" w:ascii="宋体" w:hAnsi="宋体" w:eastAsia="宋体" w:cs="宋体"/>
          <w:spacing w:val="-1"/>
          <w:sz w:val="21"/>
          <w:szCs w:val="21"/>
        </w:rPr>
        <w:t>原设计人或者具有相应资质等级的设计人提出保修方案，承包人实施保修。</w:t>
      </w:r>
    </w:p>
    <w:p w14:paraId="52B004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2"/>
        <w:rPr>
          <w:rFonts w:hint="eastAsia" w:ascii="宋体" w:hAnsi="宋体" w:eastAsia="宋体" w:cs="宋体"/>
          <w:sz w:val="21"/>
          <w:szCs w:val="21"/>
        </w:rPr>
      </w:pPr>
      <w:r>
        <w:rPr>
          <w:rFonts w:hint="eastAsia" w:ascii="宋体" w:hAnsi="宋体" w:eastAsia="宋体" w:cs="宋体"/>
          <w:spacing w:val="-1"/>
          <w:sz w:val="21"/>
          <w:szCs w:val="21"/>
        </w:rPr>
        <w:t>4．质量保修完成后，由发包人组织验收。</w:t>
      </w:r>
    </w:p>
    <w:p w14:paraId="3597F2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1"/>
        <w:rPr>
          <w:rFonts w:hint="eastAsia" w:ascii="宋体" w:hAnsi="宋体" w:eastAsia="宋体" w:cs="宋体"/>
          <w:sz w:val="21"/>
          <w:szCs w:val="21"/>
        </w:rPr>
      </w:pPr>
      <w:r>
        <w:rPr>
          <w:rFonts w:hint="eastAsia" w:ascii="宋体" w:hAnsi="宋体" w:eastAsia="宋体" w:cs="宋体"/>
          <w:spacing w:val="-3"/>
          <w:sz w:val="21"/>
          <w:szCs w:val="21"/>
        </w:rPr>
        <w:t>五、保修费用</w:t>
      </w:r>
    </w:p>
    <w:p w14:paraId="10C0ACF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保修费用由造成质量缺陷的责任方承担。</w:t>
      </w:r>
    </w:p>
    <w:p w14:paraId="344073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rPr>
        <w:t>六、双方约定的其他工程质量保修事项：</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无  </w:t>
      </w:r>
      <w:r>
        <w:rPr>
          <w:rFonts w:hint="eastAsia" w:cs="宋体"/>
          <w:sz w:val="21"/>
          <w:szCs w:val="21"/>
          <w:u w:val="single" w:color="auto"/>
          <w:lang w:eastAsia="zh-CN"/>
        </w:rPr>
        <w:t>。</w:t>
      </w:r>
    </w:p>
    <w:p w14:paraId="1723EE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工程质量保修书由发包人、承包人在工程竣工验收前共同签署，作为施工合同附件，其有效期限至保修期满。</w:t>
      </w:r>
    </w:p>
    <w:p w14:paraId="6487A4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pPr>
    </w:p>
    <w:p w14:paraId="6CEAF3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sectPr>
          <w:footerReference r:id="rId19" w:type="default"/>
          <w:pgSz w:w="11906" w:h="16839"/>
          <w:pgMar w:top="1297" w:right="1321" w:bottom="882" w:left="1141" w:header="0" w:footer="720" w:gutter="0"/>
          <w:pgNumType w:fmt="decimal"/>
          <w:cols w:equalWidth="0" w:num="1">
            <w:col w:w="9443"/>
          </w:cols>
        </w:sectPr>
      </w:pPr>
    </w:p>
    <w:p w14:paraId="4201F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21"/>
          <w:szCs w:val="21"/>
        </w:rPr>
      </w:pPr>
      <w:r>
        <w:rPr>
          <w:rFonts w:hint="eastAsia" w:ascii="宋体" w:hAnsi="宋体" w:eastAsia="宋体" w:cs="宋体"/>
          <w:spacing w:val="-19"/>
          <w:sz w:val="21"/>
          <w:szCs w:val="21"/>
        </w:rPr>
        <w:t>甲方：</w:t>
      </w:r>
    </w:p>
    <w:p w14:paraId="2AE4A2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sz w:val="21"/>
          <w:szCs w:val="21"/>
          <w:lang w:val="en-US" w:eastAsia="zh-CN"/>
        </w:rPr>
      </w:pPr>
      <w:r>
        <w:rPr>
          <w:rFonts w:hint="eastAsia" w:ascii="宋体" w:hAnsi="宋体" w:eastAsia="宋体" w:cs="宋体"/>
          <w:sz w:val="21"/>
          <w:szCs w:val="21"/>
        </w:rPr>
        <w:br w:type="column"/>
      </w:r>
      <w:r>
        <w:rPr>
          <w:rFonts w:hint="eastAsia" w:ascii="宋体" w:hAnsi="宋体" w:eastAsia="宋体" w:cs="宋体"/>
          <w:spacing w:val="-3"/>
          <w:sz w:val="21"/>
          <w:szCs w:val="21"/>
        </w:rPr>
        <w:t>（盖单位章）</w:t>
      </w:r>
      <w:r>
        <w:rPr>
          <w:rFonts w:hint="eastAsia" w:ascii="宋体" w:hAnsi="宋体" w:eastAsia="宋体" w:cs="宋体"/>
          <w:spacing w:val="-3"/>
          <w:sz w:val="21"/>
          <w:szCs w:val="21"/>
          <w:lang w:val="en-US" w:eastAsia="zh-CN"/>
        </w:rPr>
        <w:t xml:space="preserve">                  </w:t>
      </w:r>
    </w:p>
    <w:p w14:paraId="72F3C80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pacing w:val="-13"/>
          <w:sz w:val="21"/>
          <w:szCs w:val="21"/>
        </w:rPr>
        <w:t>乙方：</w:t>
      </w:r>
      <w:r>
        <w:rPr>
          <w:rFonts w:hint="eastAsia" w:ascii="宋体" w:hAnsi="宋体" w:eastAsia="宋体" w:cs="宋体"/>
          <w:spacing w:val="-3"/>
          <w:sz w:val="21"/>
          <w:szCs w:val="21"/>
        </w:rPr>
        <w:t>（盖单位章）</w:t>
      </w:r>
    </w:p>
    <w:p w14:paraId="2651E7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rPr>
        <w:sectPr>
          <w:type w:val="continuous"/>
          <w:pgSz w:w="11906" w:h="16839"/>
          <w:pgMar w:top="1297" w:right="1321" w:bottom="882" w:left="1141" w:header="0" w:footer="720" w:gutter="0"/>
          <w:pgNumType w:fmt="decimal"/>
          <w:cols w:equalWidth="0" w:num="3">
            <w:col w:w="1091" w:space="0"/>
            <w:col w:w="3393" w:space="0"/>
            <w:col w:w="4960"/>
          </w:cols>
        </w:sectPr>
      </w:pPr>
    </w:p>
    <w:p w14:paraId="2F5F17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法定代表人：</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法定代表人：</w:t>
      </w:r>
    </w:p>
    <w:p w14:paraId="087D04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委托代理人：</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委托代理人：</w:t>
      </w:r>
    </w:p>
    <w:p w14:paraId="10DDE6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地</w:t>
      </w:r>
      <w:r>
        <w:rPr>
          <w:rFonts w:hint="eastAsia" w:ascii="宋体" w:hAnsi="宋体" w:eastAsia="宋体" w:cs="宋体"/>
          <w:spacing w:val="15"/>
          <w:sz w:val="21"/>
          <w:szCs w:val="21"/>
        </w:rPr>
        <w:t xml:space="preserve">  </w:t>
      </w:r>
      <w:r>
        <w:rPr>
          <w:rFonts w:hint="eastAsia" w:ascii="宋体" w:hAnsi="宋体" w:eastAsia="宋体" w:cs="宋体"/>
          <w:spacing w:val="-7"/>
          <w:sz w:val="21"/>
          <w:szCs w:val="21"/>
        </w:rPr>
        <w:t>址：                                 地  址：</w:t>
      </w:r>
    </w:p>
    <w:p w14:paraId="448364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电  话：                                 电  话：</w:t>
      </w:r>
    </w:p>
    <w:p w14:paraId="6E7937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pacing w:val="-5"/>
          <w:sz w:val="21"/>
          <w:szCs w:val="21"/>
        </w:rPr>
        <w:sectPr>
          <w:type w:val="continuous"/>
          <w:pgSz w:w="11906" w:h="16839"/>
          <w:pgMar w:top="1297" w:right="1321" w:bottom="882" w:left="1141" w:header="0" w:footer="720" w:gutter="0"/>
          <w:pgNumType w:fmt="decimal"/>
          <w:cols w:equalWidth="0" w:num="1">
            <w:col w:w="9443"/>
          </w:cols>
        </w:sectPr>
      </w:pPr>
    </w:p>
    <w:p w14:paraId="07E51AC4">
      <w:pPr>
        <w:spacing w:line="560" w:lineRule="exact"/>
        <w:jc w:val="left"/>
        <w:rPr>
          <w:rFonts w:hint="eastAsia" w:ascii="宋体" w:hAnsi="宋体" w:eastAsia="宋体" w:cs="宋体"/>
          <w:b/>
          <w:sz w:val="44"/>
          <w:lang w:val="en-US" w:eastAsia="zh-CN"/>
        </w:rPr>
      </w:pPr>
      <w:bookmarkStart w:id="58" w:name="_Toc20509"/>
      <w:bookmarkStart w:id="59" w:name="_Toc13976"/>
      <w:r>
        <w:rPr>
          <w:rFonts w:hint="eastAsia" w:ascii="宋体" w:hAnsi="宋体" w:eastAsia="宋体" w:cs="宋体"/>
          <w:b/>
          <w:sz w:val="44"/>
          <w:lang w:val="en-US" w:eastAsia="zh-CN"/>
        </w:rPr>
        <w:t>附件三</w:t>
      </w:r>
    </w:p>
    <w:p w14:paraId="4594697A">
      <w:pPr>
        <w:spacing w:line="560" w:lineRule="exact"/>
        <w:jc w:val="center"/>
        <w:rPr>
          <w:rFonts w:hint="eastAsia" w:ascii="宋体" w:hAnsi="宋体" w:eastAsia="宋体" w:cs="宋体"/>
          <w:b/>
          <w:sz w:val="44"/>
        </w:rPr>
      </w:pPr>
      <w:r>
        <w:rPr>
          <w:rFonts w:hint="eastAsia" w:ascii="宋体" w:hAnsi="宋体" w:eastAsia="宋体" w:cs="宋体"/>
          <w:b/>
          <w:sz w:val="44"/>
        </w:rPr>
        <w:t>廉 政 合 同</w:t>
      </w:r>
    </w:p>
    <w:p w14:paraId="488826A3">
      <w:pPr>
        <w:spacing w:line="560" w:lineRule="exact"/>
        <w:ind w:firstLine="2800" w:firstLineChars="1000"/>
        <w:rPr>
          <w:rFonts w:hint="eastAsia" w:ascii="宋体" w:hAnsi="宋体" w:eastAsia="宋体" w:cs="宋体"/>
          <w:sz w:val="28"/>
        </w:rPr>
      </w:pPr>
      <w:r>
        <w:rPr>
          <w:rFonts w:hint="eastAsia" w:ascii="宋体" w:hAnsi="宋体" w:eastAsia="宋体" w:cs="宋体"/>
          <w:sz w:val="28"/>
        </w:rPr>
        <w:t xml:space="preserve">  </w:t>
      </w:r>
    </w:p>
    <w:p w14:paraId="7849B9C9">
      <w:pPr>
        <w:spacing w:line="560" w:lineRule="exact"/>
        <w:ind w:firstLine="420" w:firstLineChars="200"/>
        <w:rPr>
          <w:rFonts w:hint="eastAsia" w:ascii="宋体" w:hAnsi="宋体" w:eastAsia="宋体" w:cs="宋体"/>
          <w:b/>
          <w:sz w:val="21"/>
          <w:szCs w:val="21"/>
          <w:u w:val="single"/>
        </w:rPr>
      </w:pPr>
      <w:r>
        <w:rPr>
          <w:rFonts w:hint="eastAsia" w:ascii="宋体" w:hAnsi="宋体" w:eastAsia="宋体" w:cs="宋体"/>
          <w:sz w:val="21"/>
          <w:szCs w:val="21"/>
        </w:rPr>
        <w:t>根据</w:t>
      </w:r>
      <w:r>
        <w:rPr>
          <w:rFonts w:hint="eastAsia" w:ascii="宋体" w:hAnsi="宋体" w:eastAsia="宋体" w:cs="宋体"/>
          <w:sz w:val="21"/>
          <w:szCs w:val="21"/>
          <w:lang w:eastAsia="zh-CN"/>
        </w:rPr>
        <w:t>《关于在交通基础设施建设中加强廉政建设的若干意见》</w:t>
      </w:r>
      <w:r>
        <w:rPr>
          <w:rFonts w:hint="eastAsia" w:ascii="宋体" w:hAnsi="宋体" w:eastAsia="宋体" w:cs="宋体"/>
          <w:sz w:val="21"/>
          <w:szCs w:val="21"/>
        </w:rPr>
        <w:t>以及有关工程建设、廉政建设的规定，为做好工程建设中的党风廉政建设，保证工程建设高效优质，保证建设资金的安全和有效使用以及投资效益，</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 xml:space="preserve"> </w:t>
      </w:r>
      <w:r>
        <w:rPr>
          <w:rFonts w:hint="eastAsia" w:ascii="宋体" w:hAnsi="宋体" w:eastAsia="宋体" w:cs="宋体"/>
          <w:sz w:val="21"/>
          <w:szCs w:val="21"/>
        </w:rPr>
        <w:t>的项目</w:t>
      </w:r>
      <w:r>
        <w:rPr>
          <w:rFonts w:hint="eastAsia" w:ascii="宋体" w:hAnsi="宋体" w:cs="宋体"/>
          <w:sz w:val="21"/>
          <w:szCs w:val="21"/>
          <w:lang w:val="en-US" w:eastAsia="zh-CN"/>
        </w:rPr>
        <w:t>发包人</w:t>
      </w:r>
      <w:r>
        <w:rPr>
          <w:rFonts w:hint="eastAsia" w:ascii="宋体" w:hAnsi="宋体" w:eastAsia="宋体" w:cs="宋体"/>
          <w:sz w:val="21"/>
          <w:szCs w:val="21"/>
          <w:u w:val="single"/>
        </w:rPr>
        <w:t xml:space="preserve"> 桂林市临桂区生态移民发展中心  </w:t>
      </w:r>
      <w:r>
        <w:rPr>
          <w:rFonts w:hint="eastAsia" w:ascii="宋体" w:hAnsi="宋体" w:eastAsia="宋体" w:cs="宋体"/>
          <w:sz w:val="21"/>
          <w:szCs w:val="21"/>
        </w:rPr>
        <w:t>（以下简称“</w:t>
      </w:r>
      <w:r>
        <w:rPr>
          <w:rFonts w:hint="eastAsia" w:ascii="宋体" w:hAnsi="宋体" w:eastAsia="宋体" w:cs="宋体"/>
          <w:spacing w:val="10"/>
          <w:sz w:val="21"/>
          <w:szCs w:val="21"/>
        </w:rPr>
        <w:t>发包人</w:t>
      </w:r>
      <w:r>
        <w:rPr>
          <w:rFonts w:hint="eastAsia" w:ascii="宋体" w:hAnsi="宋体" w:eastAsia="宋体" w:cs="宋体"/>
          <w:sz w:val="21"/>
          <w:szCs w:val="21"/>
        </w:rPr>
        <w:t>”）与该项目施工单位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w:t>
      </w:r>
      <w:r>
        <w:rPr>
          <w:rFonts w:hint="eastAsia" w:ascii="宋体" w:hAnsi="宋体" w:eastAsia="宋体" w:cs="宋体"/>
          <w:spacing w:val="10"/>
          <w:sz w:val="21"/>
          <w:szCs w:val="21"/>
        </w:rPr>
        <w:t>承包人</w:t>
      </w:r>
      <w:r>
        <w:rPr>
          <w:rFonts w:hint="eastAsia" w:ascii="宋体" w:hAnsi="宋体" w:eastAsia="宋体" w:cs="宋体"/>
          <w:sz w:val="21"/>
          <w:szCs w:val="21"/>
        </w:rPr>
        <w:t>”），特订立如下合同。</w:t>
      </w:r>
    </w:p>
    <w:p w14:paraId="70915025">
      <w:pPr>
        <w:spacing w:line="560" w:lineRule="exact"/>
        <w:rPr>
          <w:rFonts w:hint="eastAsia" w:ascii="宋体" w:hAnsi="宋体" w:eastAsia="宋体" w:cs="宋体"/>
          <w:sz w:val="21"/>
          <w:szCs w:val="21"/>
        </w:rPr>
      </w:pPr>
      <w:r>
        <w:rPr>
          <w:rFonts w:hint="eastAsia" w:ascii="宋体" w:hAnsi="宋体" w:eastAsia="宋体" w:cs="宋体"/>
          <w:spacing w:val="10"/>
          <w:sz w:val="21"/>
          <w:szCs w:val="21"/>
        </w:rPr>
        <w:t>1.发包人和承包人</w:t>
      </w:r>
      <w:r>
        <w:rPr>
          <w:rFonts w:hint="eastAsia" w:ascii="宋体" w:hAnsi="宋体" w:eastAsia="宋体" w:cs="宋体"/>
          <w:sz w:val="21"/>
          <w:szCs w:val="21"/>
        </w:rPr>
        <w:t>双方的权利和义务</w:t>
      </w:r>
    </w:p>
    <w:p w14:paraId="396DFC90">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（1）严格遵守党的政策规定和国家有关法律法规及交通运输部的有关规定。</w:t>
      </w:r>
    </w:p>
    <w:p w14:paraId="1E80B47C">
      <w:pPr>
        <w:spacing w:line="560" w:lineRule="exact"/>
        <w:ind w:firstLine="210" w:firstLineChars="100"/>
        <w:rPr>
          <w:rFonts w:hint="eastAsia" w:ascii="宋体" w:hAnsi="宋体" w:eastAsia="宋体" w:cs="宋体"/>
          <w:b/>
          <w:sz w:val="21"/>
          <w:szCs w:val="21"/>
          <w:u w:val="single"/>
        </w:rPr>
      </w:pPr>
      <w:r>
        <w:rPr>
          <w:rFonts w:hint="eastAsia" w:ascii="宋体" w:hAnsi="宋体" w:eastAsia="宋体" w:cs="宋体"/>
          <w:sz w:val="21"/>
          <w:szCs w:val="21"/>
        </w:rPr>
        <w:t>（2）严格执行</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 xml:space="preserve">  </w:t>
      </w:r>
      <w:r>
        <w:rPr>
          <w:rFonts w:hint="eastAsia" w:ascii="宋体" w:hAnsi="宋体" w:eastAsia="宋体" w:cs="宋体"/>
          <w:sz w:val="21"/>
          <w:szCs w:val="21"/>
        </w:rPr>
        <w:t>的施工合同文件，自觉按合同办事。</w:t>
      </w:r>
    </w:p>
    <w:p w14:paraId="0E8E8ACF">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（3）双方的业务活动坚持公开、公正、诚信、透明的原则（法律认定的商业秘密和合同文件另有规定除外），不得损害国家和集体利益，不得违反工程建设管理规章制度。</w:t>
      </w:r>
    </w:p>
    <w:p w14:paraId="4C1B95D7">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（4）建立健全廉政制度，开展廉政教育，设立廉政告示牌，公布举报电话，监督并认真查处违法违纪行为。</w:t>
      </w:r>
    </w:p>
    <w:p w14:paraId="0545A159">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（5）发现对方在业务活动中有违反廉政规定的行为，有及时提醒对方纠正的权利和义务。</w:t>
      </w:r>
    </w:p>
    <w:p w14:paraId="779069DC">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（6）发现对方严重违反本合同义务条款的行为，有向其上级有关部门举报、建议给予处理并要求告知处理结果的权利。</w:t>
      </w:r>
    </w:p>
    <w:p w14:paraId="780CF22F">
      <w:pPr>
        <w:spacing w:line="560" w:lineRule="exact"/>
        <w:rPr>
          <w:rFonts w:hint="eastAsia" w:ascii="宋体" w:hAnsi="宋体" w:eastAsia="宋体" w:cs="宋体"/>
          <w:sz w:val="21"/>
          <w:szCs w:val="21"/>
        </w:rPr>
      </w:pPr>
      <w:r>
        <w:rPr>
          <w:rFonts w:hint="eastAsia" w:ascii="宋体" w:hAnsi="宋体" w:eastAsia="宋体" w:cs="宋体"/>
          <w:spacing w:val="10"/>
          <w:sz w:val="21"/>
          <w:szCs w:val="21"/>
        </w:rPr>
        <w:t>2.发包人</w:t>
      </w:r>
      <w:r>
        <w:rPr>
          <w:rFonts w:hint="eastAsia" w:ascii="宋体" w:hAnsi="宋体" w:eastAsia="宋体" w:cs="宋体"/>
          <w:sz w:val="21"/>
          <w:szCs w:val="21"/>
        </w:rPr>
        <w:t>的义务</w:t>
      </w:r>
    </w:p>
    <w:p w14:paraId="6ED5DCD1">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pacing w:val="10"/>
          <w:sz w:val="21"/>
          <w:szCs w:val="21"/>
        </w:rPr>
        <w:t>发包人</w:t>
      </w:r>
      <w:r>
        <w:rPr>
          <w:rFonts w:hint="eastAsia" w:ascii="宋体" w:hAnsi="宋体" w:eastAsia="宋体" w:cs="宋体"/>
          <w:sz w:val="21"/>
          <w:szCs w:val="21"/>
        </w:rPr>
        <w:t>及其工作人员不得索要或接受</w:t>
      </w:r>
      <w:r>
        <w:rPr>
          <w:rFonts w:hint="eastAsia" w:ascii="宋体" w:hAnsi="宋体" w:eastAsia="宋体" w:cs="宋体"/>
          <w:spacing w:val="10"/>
          <w:sz w:val="21"/>
          <w:szCs w:val="21"/>
        </w:rPr>
        <w:t>承包人</w:t>
      </w:r>
      <w:r>
        <w:rPr>
          <w:rFonts w:hint="eastAsia" w:ascii="宋体" w:hAnsi="宋体" w:eastAsia="宋体" w:cs="宋体"/>
          <w:sz w:val="21"/>
          <w:szCs w:val="21"/>
        </w:rPr>
        <w:t>的礼金、有价证券和贵重物品，不得让</w:t>
      </w:r>
      <w:r>
        <w:rPr>
          <w:rFonts w:hint="eastAsia" w:ascii="宋体" w:hAnsi="宋体" w:eastAsia="宋体" w:cs="宋体"/>
          <w:spacing w:val="10"/>
          <w:sz w:val="21"/>
          <w:szCs w:val="21"/>
        </w:rPr>
        <w:t>承包人</w:t>
      </w:r>
      <w:r>
        <w:rPr>
          <w:rFonts w:hint="eastAsia" w:ascii="宋体" w:hAnsi="宋体" w:eastAsia="宋体" w:cs="宋体"/>
          <w:sz w:val="21"/>
          <w:szCs w:val="21"/>
        </w:rPr>
        <w:t>报销任何应由</w:t>
      </w:r>
      <w:r>
        <w:rPr>
          <w:rFonts w:hint="eastAsia" w:ascii="宋体" w:hAnsi="宋体" w:eastAsia="宋体" w:cs="宋体"/>
          <w:spacing w:val="10"/>
          <w:sz w:val="21"/>
          <w:szCs w:val="21"/>
        </w:rPr>
        <w:t>发包人</w:t>
      </w:r>
      <w:r>
        <w:rPr>
          <w:rFonts w:hint="eastAsia" w:ascii="宋体" w:hAnsi="宋体" w:eastAsia="宋体" w:cs="宋体"/>
          <w:sz w:val="21"/>
          <w:szCs w:val="21"/>
        </w:rPr>
        <w:t>或</w:t>
      </w:r>
      <w:r>
        <w:rPr>
          <w:rFonts w:hint="eastAsia" w:ascii="宋体" w:hAnsi="宋体" w:eastAsia="宋体" w:cs="宋体"/>
          <w:spacing w:val="10"/>
          <w:sz w:val="21"/>
          <w:szCs w:val="21"/>
        </w:rPr>
        <w:t>发包人</w:t>
      </w:r>
      <w:r>
        <w:rPr>
          <w:rFonts w:hint="eastAsia" w:ascii="宋体" w:hAnsi="宋体" w:eastAsia="宋体" w:cs="宋体"/>
          <w:sz w:val="21"/>
          <w:szCs w:val="21"/>
        </w:rPr>
        <w:t>工作人员个人支付的费用等。</w:t>
      </w:r>
    </w:p>
    <w:p w14:paraId="334947E3">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（2）发包人工作人员不得参加承包人安排的超标准宴请和娱乐活动；不得接受承包人提供的通讯工具、交通工具和高档办公用品等。</w:t>
      </w:r>
    </w:p>
    <w:p w14:paraId="121B481F">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（3）发包人及其工作人员不得要求或者接受承包人为其住房装修、婚丧嫁娶活动、配偶子女的工作安排以及出国出境、旅游等提供方便等。</w:t>
      </w:r>
    </w:p>
    <w:p w14:paraId="3A325B22">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（4）发包人工作人员及其配偶、子女不得从事与发包人工程有关的材料设备供应、工程分包、劳务等经济活动等。</w:t>
      </w:r>
    </w:p>
    <w:p w14:paraId="6989B4E9">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（5）发包人及其工作人员不得以任何理由向承包人推荐分包单位或推销材料，不得要求承包人购买合同规定外的材料和设备。</w:t>
      </w:r>
    </w:p>
    <w:p w14:paraId="7D959A24">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（6）发包人工作人员要秉公办事，不准营私舞弊，不准利用职权从事各种个人有偿中介活动和安排个人施工队伍。</w:t>
      </w:r>
    </w:p>
    <w:p w14:paraId="48ECAD32">
      <w:pPr>
        <w:spacing w:line="560" w:lineRule="exact"/>
        <w:rPr>
          <w:rFonts w:hint="eastAsia" w:ascii="宋体" w:hAnsi="宋体" w:eastAsia="宋体" w:cs="宋体"/>
          <w:sz w:val="21"/>
          <w:szCs w:val="21"/>
        </w:rPr>
      </w:pPr>
      <w:r>
        <w:rPr>
          <w:rFonts w:hint="eastAsia" w:ascii="宋体" w:hAnsi="宋体" w:eastAsia="宋体" w:cs="宋体"/>
          <w:spacing w:val="10"/>
          <w:sz w:val="21"/>
          <w:szCs w:val="21"/>
        </w:rPr>
        <w:t>3.承包人的</w:t>
      </w:r>
      <w:r>
        <w:rPr>
          <w:rFonts w:hint="eastAsia" w:ascii="宋体" w:hAnsi="宋体" w:eastAsia="宋体" w:cs="宋体"/>
          <w:sz w:val="21"/>
          <w:szCs w:val="21"/>
        </w:rPr>
        <w:t>义务</w:t>
      </w:r>
    </w:p>
    <w:p w14:paraId="0C01E4E8">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（1）</w:t>
      </w:r>
      <w:r>
        <w:rPr>
          <w:rFonts w:hint="eastAsia" w:ascii="宋体" w:hAnsi="宋体" w:eastAsia="宋体" w:cs="宋体"/>
          <w:spacing w:val="10"/>
          <w:sz w:val="21"/>
          <w:szCs w:val="21"/>
        </w:rPr>
        <w:t>承包人</w:t>
      </w:r>
      <w:r>
        <w:rPr>
          <w:rFonts w:hint="eastAsia" w:ascii="宋体" w:hAnsi="宋体" w:eastAsia="宋体" w:cs="宋体"/>
          <w:sz w:val="21"/>
          <w:szCs w:val="21"/>
        </w:rPr>
        <w:t>不得以任何理由向</w:t>
      </w:r>
      <w:r>
        <w:rPr>
          <w:rFonts w:hint="eastAsia" w:ascii="宋体" w:hAnsi="宋体" w:eastAsia="宋体" w:cs="宋体"/>
          <w:spacing w:val="10"/>
          <w:sz w:val="21"/>
          <w:szCs w:val="21"/>
        </w:rPr>
        <w:t>发包人</w:t>
      </w:r>
      <w:r>
        <w:rPr>
          <w:rFonts w:hint="eastAsia" w:ascii="宋体" w:hAnsi="宋体" w:eastAsia="宋体" w:cs="宋体"/>
          <w:sz w:val="21"/>
          <w:szCs w:val="21"/>
        </w:rPr>
        <w:t>及其工作人员行贿或馈赠礼金、有价证券、贵重礼品。</w:t>
      </w:r>
    </w:p>
    <w:p w14:paraId="721F565F">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（2）</w:t>
      </w:r>
      <w:r>
        <w:rPr>
          <w:rFonts w:hint="eastAsia" w:ascii="宋体" w:hAnsi="宋体" w:eastAsia="宋体" w:cs="宋体"/>
          <w:spacing w:val="10"/>
          <w:sz w:val="21"/>
          <w:szCs w:val="21"/>
        </w:rPr>
        <w:t>承包人</w:t>
      </w:r>
      <w:r>
        <w:rPr>
          <w:rFonts w:hint="eastAsia" w:ascii="宋体" w:hAnsi="宋体" w:eastAsia="宋体" w:cs="宋体"/>
          <w:sz w:val="21"/>
          <w:szCs w:val="21"/>
        </w:rPr>
        <w:t>不得以任何名义为</w:t>
      </w:r>
      <w:r>
        <w:rPr>
          <w:rFonts w:hint="eastAsia" w:ascii="宋体" w:hAnsi="宋体" w:eastAsia="宋体" w:cs="宋体"/>
          <w:spacing w:val="10"/>
          <w:sz w:val="21"/>
          <w:szCs w:val="21"/>
        </w:rPr>
        <w:t>发包人</w:t>
      </w:r>
      <w:r>
        <w:rPr>
          <w:rFonts w:hint="eastAsia" w:ascii="宋体" w:hAnsi="宋体" w:eastAsia="宋体" w:cs="宋体"/>
          <w:sz w:val="21"/>
          <w:szCs w:val="21"/>
        </w:rPr>
        <w:t>及其工作人员报销应由</w:t>
      </w:r>
      <w:r>
        <w:rPr>
          <w:rFonts w:hint="eastAsia" w:ascii="宋体" w:hAnsi="宋体" w:eastAsia="宋体" w:cs="宋体"/>
          <w:spacing w:val="10"/>
          <w:sz w:val="21"/>
          <w:szCs w:val="21"/>
        </w:rPr>
        <w:t>发包人</w:t>
      </w:r>
      <w:r>
        <w:rPr>
          <w:rFonts w:hint="eastAsia" w:ascii="宋体" w:hAnsi="宋体" w:eastAsia="宋体" w:cs="宋体"/>
          <w:sz w:val="21"/>
          <w:szCs w:val="21"/>
        </w:rPr>
        <w:t>单位或个人支付的任何费用。</w:t>
      </w:r>
    </w:p>
    <w:p w14:paraId="7F4011E2">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（3）</w:t>
      </w:r>
      <w:r>
        <w:rPr>
          <w:rFonts w:hint="eastAsia" w:ascii="宋体" w:hAnsi="宋体" w:eastAsia="宋体" w:cs="宋体"/>
          <w:spacing w:val="10"/>
          <w:sz w:val="21"/>
          <w:szCs w:val="21"/>
        </w:rPr>
        <w:t>承包人</w:t>
      </w:r>
      <w:r>
        <w:rPr>
          <w:rFonts w:hint="eastAsia" w:ascii="宋体" w:hAnsi="宋体" w:eastAsia="宋体" w:cs="宋体"/>
          <w:sz w:val="21"/>
          <w:szCs w:val="21"/>
        </w:rPr>
        <w:t>不得以任何理由安排</w:t>
      </w:r>
      <w:r>
        <w:rPr>
          <w:rFonts w:hint="eastAsia" w:ascii="宋体" w:hAnsi="宋体" w:eastAsia="宋体" w:cs="宋体"/>
          <w:spacing w:val="10"/>
          <w:sz w:val="21"/>
          <w:szCs w:val="21"/>
        </w:rPr>
        <w:t>发包人</w:t>
      </w:r>
      <w:r>
        <w:rPr>
          <w:rFonts w:hint="eastAsia" w:ascii="宋体" w:hAnsi="宋体" w:eastAsia="宋体" w:cs="宋体"/>
          <w:sz w:val="21"/>
          <w:szCs w:val="21"/>
        </w:rPr>
        <w:t>工作人员参加超标准宴请及娱乐活动。</w:t>
      </w:r>
    </w:p>
    <w:p w14:paraId="60F8ABF4">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（4）</w:t>
      </w:r>
      <w:r>
        <w:rPr>
          <w:rFonts w:hint="eastAsia" w:ascii="宋体" w:hAnsi="宋体" w:eastAsia="宋体" w:cs="宋体"/>
          <w:spacing w:val="10"/>
          <w:sz w:val="21"/>
          <w:szCs w:val="21"/>
        </w:rPr>
        <w:t>承包人</w:t>
      </w:r>
      <w:r>
        <w:rPr>
          <w:rFonts w:hint="eastAsia" w:ascii="宋体" w:hAnsi="宋体" w:eastAsia="宋体" w:cs="宋体"/>
          <w:sz w:val="21"/>
          <w:szCs w:val="21"/>
        </w:rPr>
        <w:t>不得为</w:t>
      </w:r>
      <w:r>
        <w:rPr>
          <w:rFonts w:hint="eastAsia" w:ascii="宋体" w:hAnsi="宋体" w:eastAsia="宋体" w:cs="宋体"/>
          <w:spacing w:val="10"/>
          <w:sz w:val="21"/>
          <w:szCs w:val="21"/>
        </w:rPr>
        <w:t>发包人</w:t>
      </w:r>
      <w:r>
        <w:rPr>
          <w:rFonts w:hint="eastAsia" w:ascii="宋体" w:hAnsi="宋体" w:eastAsia="宋体" w:cs="宋体"/>
          <w:sz w:val="21"/>
          <w:szCs w:val="21"/>
        </w:rPr>
        <w:t>单位和个人购置或提供通讯工具、交通工具和高档办公用品等。</w:t>
      </w:r>
    </w:p>
    <w:p w14:paraId="528F924A">
      <w:pPr>
        <w:spacing w:line="560" w:lineRule="exact"/>
        <w:rPr>
          <w:rFonts w:hint="eastAsia" w:ascii="宋体" w:hAnsi="宋体" w:eastAsia="宋体" w:cs="宋体"/>
          <w:sz w:val="21"/>
          <w:szCs w:val="21"/>
        </w:rPr>
      </w:pPr>
      <w:r>
        <w:rPr>
          <w:rFonts w:hint="eastAsia" w:ascii="宋体" w:hAnsi="宋体" w:eastAsia="宋体" w:cs="宋体"/>
          <w:sz w:val="21"/>
          <w:szCs w:val="21"/>
        </w:rPr>
        <w:t>4.违约责任</w:t>
      </w:r>
    </w:p>
    <w:p w14:paraId="0D2A75B1">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（1）发包人及其工作人员违反本合同第1、2条，按管理权限，依据有关规定给予党纪、政纪或组织处理；涉嫌犯罪的，移交司法机关追究刑事责任；给承包人单位造成经济损失的，应予以赔偿。</w:t>
      </w:r>
    </w:p>
    <w:p w14:paraId="673C2B2C">
      <w:pPr>
        <w:spacing w:line="5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2）承包人及其工作人员违反本合同第1、3条，按管理权限，依据有关规定给予党纪、政纪或组织处理；给发包人造成经济损失的，应予以赔偿；情节严重的，发包人建议交通主管部门给予承包人一至三年内不得进入其主管的公路建设市场的处罚。</w:t>
      </w:r>
    </w:p>
    <w:p w14:paraId="5ECD6F07">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5.双方约定：本合同由双方或双方上级单位的纪检监察部门负责监督执行。由</w:t>
      </w:r>
      <w:r>
        <w:rPr>
          <w:rFonts w:hint="eastAsia" w:ascii="宋体" w:hAnsi="宋体" w:eastAsia="宋体" w:cs="宋体"/>
          <w:spacing w:val="10"/>
          <w:sz w:val="21"/>
          <w:szCs w:val="21"/>
        </w:rPr>
        <w:t>发包人</w:t>
      </w:r>
      <w:r>
        <w:rPr>
          <w:rFonts w:hint="eastAsia" w:ascii="宋体" w:hAnsi="宋体" w:eastAsia="宋体" w:cs="宋体"/>
          <w:sz w:val="21"/>
          <w:szCs w:val="21"/>
        </w:rPr>
        <w:t>或</w:t>
      </w:r>
      <w:r>
        <w:rPr>
          <w:rFonts w:hint="eastAsia" w:ascii="宋体" w:hAnsi="宋体" w:eastAsia="宋体" w:cs="宋体"/>
          <w:spacing w:val="10"/>
          <w:sz w:val="21"/>
          <w:szCs w:val="21"/>
        </w:rPr>
        <w:t>发包人</w:t>
      </w:r>
      <w:r>
        <w:rPr>
          <w:rFonts w:hint="eastAsia" w:ascii="宋体" w:hAnsi="宋体" w:eastAsia="宋体" w:cs="宋体"/>
          <w:sz w:val="21"/>
          <w:szCs w:val="21"/>
        </w:rPr>
        <w:t>上级单位的纪检监察部门约请</w:t>
      </w:r>
      <w:r>
        <w:rPr>
          <w:rFonts w:hint="eastAsia" w:ascii="宋体" w:hAnsi="宋体" w:eastAsia="宋体" w:cs="宋体"/>
          <w:spacing w:val="10"/>
          <w:sz w:val="21"/>
          <w:szCs w:val="21"/>
        </w:rPr>
        <w:t>承包人</w:t>
      </w:r>
      <w:r>
        <w:rPr>
          <w:rFonts w:hint="eastAsia" w:ascii="宋体" w:hAnsi="宋体" w:eastAsia="宋体" w:cs="宋体"/>
          <w:sz w:val="21"/>
          <w:szCs w:val="21"/>
        </w:rPr>
        <w:t>或</w:t>
      </w:r>
      <w:r>
        <w:rPr>
          <w:rFonts w:hint="eastAsia" w:ascii="宋体" w:hAnsi="宋体" w:eastAsia="宋体" w:cs="宋体"/>
          <w:spacing w:val="10"/>
          <w:sz w:val="21"/>
          <w:szCs w:val="21"/>
        </w:rPr>
        <w:t>承包人</w:t>
      </w:r>
      <w:r>
        <w:rPr>
          <w:rFonts w:hint="eastAsia" w:ascii="宋体" w:hAnsi="宋体" w:eastAsia="宋体" w:cs="宋体"/>
          <w:sz w:val="21"/>
          <w:szCs w:val="21"/>
        </w:rPr>
        <w:t>上级单位纪检监察部门对本合同执行情况进行检查，提出在本合同规定的范围内的裁定意见。</w:t>
      </w:r>
    </w:p>
    <w:p w14:paraId="13034BAD">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6.本合同有效期为</w:t>
      </w:r>
      <w:r>
        <w:rPr>
          <w:rFonts w:hint="eastAsia" w:ascii="宋体" w:hAnsi="宋体" w:eastAsia="宋体" w:cs="宋体"/>
          <w:spacing w:val="10"/>
          <w:sz w:val="21"/>
          <w:szCs w:val="21"/>
        </w:rPr>
        <w:t>发包人和承包人</w:t>
      </w:r>
      <w:r>
        <w:rPr>
          <w:rFonts w:hint="eastAsia" w:ascii="宋体" w:hAnsi="宋体" w:eastAsia="宋体" w:cs="宋体"/>
          <w:sz w:val="21"/>
          <w:szCs w:val="21"/>
        </w:rPr>
        <w:t>签署之日起至该工程项目竣工验收后止。</w:t>
      </w:r>
    </w:p>
    <w:p w14:paraId="3A9E2860">
      <w:pPr>
        <w:spacing w:line="560" w:lineRule="exact"/>
        <w:ind w:firstLine="420" w:firstLineChars="200"/>
        <w:rPr>
          <w:rFonts w:hint="eastAsia" w:ascii="宋体" w:hAnsi="宋体" w:eastAsia="宋体" w:cs="宋体"/>
          <w:b/>
          <w:sz w:val="21"/>
          <w:szCs w:val="21"/>
          <w:u w:val="single"/>
        </w:rPr>
      </w:pPr>
      <w:r>
        <w:rPr>
          <w:rFonts w:hint="eastAsia" w:ascii="宋体" w:hAnsi="宋体" w:eastAsia="宋体" w:cs="宋体"/>
          <w:sz w:val="21"/>
          <w:szCs w:val="21"/>
        </w:rPr>
        <w:t>7.本合同作为</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 xml:space="preserve">  </w:t>
      </w:r>
      <w:r>
        <w:rPr>
          <w:rFonts w:hint="eastAsia" w:ascii="宋体" w:hAnsi="宋体" w:eastAsia="宋体" w:cs="宋体"/>
          <w:sz w:val="21"/>
          <w:szCs w:val="21"/>
        </w:rPr>
        <w:t>施工合同的附件，与工程施工合同具有同等的法律效力，经合同双方签署后立即生效。</w:t>
      </w:r>
    </w:p>
    <w:p w14:paraId="5E831FB3">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kern w:val="2"/>
          <w:sz w:val="21"/>
          <w:szCs w:val="21"/>
          <w:highlight w:val="yellow"/>
          <w:lang w:val="en-US" w:eastAsia="zh-CN" w:bidi="ar-SA"/>
        </w:rPr>
        <w:t xml:space="preserve">本合同一式 </w:t>
      </w:r>
      <w:r>
        <w:rPr>
          <w:rFonts w:hint="eastAsia" w:ascii="宋体" w:hAnsi="宋体" w:eastAsia="宋体" w:cs="宋体"/>
          <w:kern w:val="2"/>
          <w:sz w:val="21"/>
          <w:szCs w:val="21"/>
          <w:highlight w:val="yellow"/>
          <w:u w:val="single"/>
          <w:lang w:val="en-US" w:eastAsia="zh-CN" w:bidi="ar-SA"/>
        </w:rPr>
        <w:t>陆</w:t>
      </w:r>
      <w:r>
        <w:rPr>
          <w:rFonts w:hint="eastAsia" w:ascii="宋体" w:hAnsi="宋体" w:cs="宋体"/>
          <w:kern w:val="2"/>
          <w:sz w:val="21"/>
          <w:szCs w:val="21"/>
          <w:highlight w:val="yellow"/>
          <w:u w:val="single"/>
          <w:lang w:val="en-US" w:eastAsia="zh-CN" w:bidi="ar-SA"/>
        </w:rPr>
        <w:t xml:space="preserve"> </w:t>
      </w:r>
      <w:r>
        <w:rPr>
          <w:rFonts w:hint="eastAsia" w:ascii="宋体" w:hAnsi="宋体" w:eastAsia="宋体" w:cs="宋体"/>
          <w:kern w:val="2"/>
          <w:sz w:val="21"/>
          <w:szCs w:val="21"/>
          <w:highlight w:val="yellow"/>
          <w:lang w:val="en-US" w:eastAsia="zh-CN" w:bidi="ar-SA"/>
        </w:rPr>
        <w:t>份，均具有同等法律效力，建设单位人执</w:t>
      </w:r>
      <w:r>
        <w:rPr>
          <w:rFonts w:hint="eastAsia" w:ascii="宋体" w:hAnsi="宋体" w:eastAsia="宋体" w:cs="宋体"/>
          <w:kern w:val="2"/>
          <w:sz w:val="21"/>
          <w:szCs w:val="21"/>
          <w:highlight w:val="yellow"/>
          <w:u w:val="single"/>
          <w:lang w:val="en-US" w:eastAsia="zh-CN" w:bidi="ar-SA"/>
        </w:rPr>
        <w:t xml:space="preserve"> </w:t>
      </w:r>
      <w:r>
        <w:rPr>
          <w:rFonts w:hint="eastAsia" w:ascii="宋体" w:hAnsi="宋体" w:cs="宋体"/>
          <w:kern w:val="2"/>
          <w:sz w:val="21"/>
          <w:szCs w:val="21"/>
          <w:highlight w:val="yellow"/>
          <w:u w:val="single"/>
          <w:lang w:val="en-US" w:eastAsia="zh-CN" w:bidi="ar-SA"/>
        </w:rPr>
        <w:t>叁</w:t>
      </w:r>
      <w:r>
        <w:rPr>
          <w:rFonts w:hint="eastAsia" w:ascii="宋体" w:hAnsi="宋体" w:eastAsia="宋体" w:cs="宋体"/>
          <w:kern w:val="2"/>
          <w:sz w:val="21"/>
          <w:szCs w:val="21"/>
          <w:highlight w:val="yellow"/>
          <w:u w:val="single"/>
          <w:lang w:val="en-US" w:eastAsia="zh-CN" w:bidi="ar-SA"/>
        </w:rPr>
        <w:t xml:space="preserve"> </w:t>
      </w:r>
      <w:r>
        <w:rPr>
          <w:rFonts w:hint="eastAsia" w:ascii="宋体" w:hAnsi="宋体" w:eastAsia="宋体" w:cs="宋体"/>
          <w:kern w:val="2"/>
          <w:sz w:val="21"/>
          <w:szCs w:val="21"/>
          <w:highlight w:val="yellow"/>
          <w:lang w:val="en-US" w:eastAsia="zh-CN" w:bidi="ar-SA"/>
        </w:rPr>
        <w:t xml:space="preserve">份，承包人执 </w:t>
      </w:r>
      <w:r>
        <w:rPr>
          <w:rFonts w:hint="eastAsia" w:ascii="宋体" w:hAnsi="宋体" w:eastAsia="宋体" w:cs="宋体"/>
          <w:kern w:val="2"/>
          <w:sz w:val="21"/>
          <w:szCs w:val="21"/>
          <w:highlight w:val="yellow"/>
          <w:u w:val="single"/>
          <w:lang w:val="en-US" w:eastAsia="zh-CN" w:bidi="ar-SA"/>
        </w:rPr>
        <w:t xml:space="preserve"> </w:t>
      </w:r>
      <w:r>
        <w:rPr>
          <w:rFonts w:hint="eastAsia" w:ascii="宋体" w:hAnsi="宋体" w:cs="宋体"/>
          <w:kern w:val="2"/>
          <w:sz w:val="21"/>
          <w:szCs w:val="21"/>
          <w:highlight w:val="yellow"/>
          <w:u w:val="single"/>
          <w:lang w:val="en-US" w:eastAsia="zh-CN" w:bidi="ar-SA"/>
        </w:rPr>
        <w:t>叁</w:t>
      </w:r>
      <w:r>
        <w:rPr>
          <w:rFonts w:hint="eastAsia" w:ascii="宋体" w:hAnsi="宋体" w:eastAsia="宋体" w:cs="宋体"/>
          <w:kern w:val="2"/>
          <w:sz w:val="21"/>
          <w:szCs w:val="21"/>
          <w:highlight w:val="yellow"/>
          <w:u w:val="single"/>
          <w:lang w:val="en-US" w:eastAsia="zh-CN" w:bidi="ar-SA"/>
        </w:rPr>
        <w:t xml:space="preserve"> </w:t>
      </w:r>
      <w:r>
        <w:rPr>
          <w:rFonts w:hint="eastAsia" w:ascii="宋体" w:hAnsi="宋体" w:eastAsia="宋体" w:cs="宋体"/>
          <w:kern w:val="2"/>
          <w:sz w:val="21"/>
          <w:szCs w:val="21"/>
          <w:highlight w:val="yellow"/>
          <w:lang w:val="en-US" w:eastAsia="zh-CN" w:bidi="ar-SA"/>
        </w:rPr>
        <w:t>份。</w:t>
      </w:r>
    </w:p>
    <w:p w14:paraId="6A821F19">
      <w:pPr>
        <w:widowControl w:val="0"/>
        <w:spacing w:line="560" w:lineRule="exact"/>
        <w:jc w:val="left"/>
        <w:rPr>
          <w:rFonts w:hint="default" w:ascii="宋体" w:hAnsi="宋体" w:eastAsia="宋体" w:cs="宋体"/>
          <w:kern w:val="2"/>
          <w:sz w:val="21"/>
          <w:szCs w:val="21"/>
          <w:u w:val="single"/>
          <w:lang w:val="en-US" w:eastAsia="zh-CN" w:bidi="ar-SA"/>
        </w:rPr>
      </w:pPr>
      <w:r>
        <w:rPr>
          <w:rFonts w:hint="eastAsia" w:ascii="宋体" w:hAnsi="宋体" w:eastAsia="宋体" w:cs="宋体"/>
          <w:kern w:val="2"/>
          <w:sz w:val="21"/>
          <w:szCs w:val="21"/>
          <w:lang w:val="en-US" w:eastAsia="zh-CN" w:bidi="ar-SA"/>
        </w:rPr>
        <w:t>发包人：</w:t>
      </w:r>
      <w:r>
        <w:rPr>
          <w:rFonts w:hint="eastAsia" w:ascii="宋体" w:hAnsi="宋体" w:eastAsia="宋体" w:cs="宋体"/>
          <w:kern w:val="2"/>
          <w:sz w:val="21"/>
          <w:szCs w:val="21"/>
          <w:u w:val="single"/>
          <w:lang w:val="en-US" w:eastAsia="zh-CN" w:bidi="ar-SA"/>
        </w:rPr>
        <w:t>桂林市临桂区生态移民发展中心</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承包人：</w:t>
      </w:r>
      <w:r>
        <w:rPr>
          <w:rFonts w:hint="eastAsia" w:ascii="宋体" w:hAnsi="宋体" w:eastAsia="宋体" w:cs="宋体"/>
          <w:kern w:val="2"/>
          <w:sz w:val="21"/>
          <w:szCs w:val="21"/>
          <w:u w:val="single"/>
          <w:lang w:val="en-US" w:eastAsia="zh-CN" w:bidi="ar-SA"/>
        </w:rPr>
        <w:t xml:space="preserve">                     </w:t>
      </w:r>
    </w:p>
    <w:p w14:paraId="17974E23">
      <w:pPr>
        <w:widowControl w:val="0"/>
        <w:spacing w:line="56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(公章)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(公章)  </w:t>
      </w:r>
    </w:p>
    <w:p w14:paraId="48D58DD1">
      <w:pPr>
        <w:widowControl/>
        <w:spacing w:line="600" w:lineRule="exact"/>
        <w:ind w:firstLine="24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4A621905">
      <w:pPr>
        <w:widowControl/>
        <w:spacing w:line="600" w:lineRule="exact"/>
        <w:jc w:val="left"/>
        <w:rPr>
          <w:rFonts w:hint="eastAsia" w:ascii="宋体" w:hAnsi="宋体" w:eastAsia="宋体" w:cs="宋体"/>
          <w:sz w:val="21"/>
          <w:szCs w:val="21"/>
        </w:rPr>
      </w:pPr>
      <w:r>
        <w:rPr>
          <w:rFonts w:hint="eastAsia" w:ascii="宋体" w:hAnsi="宋体" w:eastAsia="宋体" w:cs="宋体"/>
          <w:sz w:val="21"/>
          <w:szCs w:val="21"/>
        </w:rPr>
        <w:t xml:space="preserve">法定代表人或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法定代表人或                                      </w:t>
      </w:r>
    </w:p>
    <w:p w14:paraId="7259A652">
      <w:pPr>
        <w:widowControl/>
        <w:spacing w:line="560" w:lineRule="exact"/>
        <w:jc w:val="left"/>
        <w:rPr>
          <w:rFonts w:hint="eastAsia" w:ascii="宋体" w:hAnsi="宋体" w:eastAsia="宋体" w:cs="宋体"/>
          <w:sz w:val="21"/>
          <w:szCs w:val="21"/>
        </w:rPr>
      </w:pPr>
      <w:r>
        <w:rPr>
          <w:rFonts w:hint="eastAsia" w:ascii="宋体" w:hAnsi="宋体" w:eastAsia="宋体" w:cs="宋体"/>
          <w:sz w:val="21"/>
          <w:szCs w:val="21"/>
        </w:rPr>
        <w:t>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（签字）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14:paraId="0561F277">
      <w:pPr>
        <w:widowControl/>
        <w:spacing w:line="560" w:lineRule="exact"/>
        <w:ind w:firstLine="24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38B3C9AC">
      <w:pPr>
        <w:widowControl/>
        <w:spacing w:line="560" w:lineRule="exact"/>
        <w:ind w:firstLine="24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31D50F0B">
      <w:pPr>
        <w:bidi w:val="0"/>
      </w:pPr>
    </w:p>
    <w:p w14:paraId="39761C05">
      <w:pPr>
        <w:bidi w:val="0"/>
        <w:rPr>
          <w:rFonts w:hint="eastAsia"/>
        </w:rPr>
      </w:pPr>
    </w:p>
    <w:p w14:paraId="20B26BB6">
      <w:pPr>
        <w:bidi w:val="0"/>
      </w:pPr>
    </w:p>
    <w:p w14:paraId="4FDDEFB1">
      <w:pPr>
        <w:bidi w:val="0"/>
        <w:rPr>
          <w:rFonts w:hint="eastAsia"/>
        </w:rPr>
      </w:pPr>
    </w:p>
    <w:p w14:paraId="3AFA9618">
      <w:pPr>
        <w:bidi w:val="0"/>
        <w:rPr>
          <w:rFonts w:hint="eastAsia"/>
        </w:rPr>
      </w:pPr>
    </w:p>
    <w:p w14:paraId="2451ABC8">
      <w:pPr>
        <w:bidi w:val="0"/>
        <w:rPr>
          <w:rFonts w:hint="eastAsia"/>
        </w:rPr>
      </w:pPr>
    </w:p>
    <w:p w14:paraId="072CC59B">
      <w:pPr>
        <w:bidi w:val="0"/>
        <w:rPr>
          <w:rFonts w:hint="eastAsia"/>
        </w:rPr>
      </w:pPr>
    </w:p>
    <w:p w14:paraId="07ECFA5D">
      <w:pPr>
        <w:bidi w:val="0"/>
        <w:rPr>
          <w:rFonts w:hint="eastAsia"/>
        </w:rPr>
      </w:pPr>
    </w:p>
    <w:p w14:paraId="7898C693">
      <w:pPr>
        <w:bidi w:val="0"/>
        <w:rPr>
          <w:rFonts w:hint="eastAsia"/>
        </w:rPr>
      </w:pPr>
    </w:p>
    <w:p w14:paraId="193646B5">
      <w:pPr>
        <w:bidi w:val="0"/>
        <w:rPr>
          <w:rFonts w:hint="eastAsia"/>
        </w:rPr>
      </w:pPr>
    </w:p>
    <w:p w14:paraId="1FE85C7A">
      <w:pPr>
        <w:bidi w:val="0"/>
      </w:pPr>
    </w:p>
    <w:p w14:paraId="5959DB7B">
      <w:pPr>
        <w:bidi w:val="0"/>
        <w:rPr>
          <w:rFonts w:hint="eastAsia"/>
        </w:rPr>
      </w:pPr>
    </w:p>
    <w:p w14:paraId="7561EE8C">
      <w:pPr>
        <w:bidi w:val="0"/>
        <w:rPr>
          <w:rFonts w:hint="eastAsia"/>
        </w:rPr>
      </w:pPr>
    </w:p>
    <w:p w14:paraId="32FD2CF4">
      <w:pPr>
        <w:bidi w:val="0"/>
        <w:rPr>
          <w:rFonts w:hint="eastAsia"/>
        </w:rPr>
      </w:pPr>
    </w:p>
    <w:p w14:paraId="6316180B">
      <w:pPr>
        <w:bidi w:val="0"/>
        <w:rPr>
          <w:rFonts w:hint="eastAsia"/>
        </w:rPr>
      </w:pPr>
    </w:p>
    <w:p w14:paraId="1592A313">
      <w:pPr>
        <w:bidi w:val="0"/>
        <w:rPr>
          <w:rFonts w:hint="eastAsia"/>
        </w:rPr>
      </w:pPr>
    </w:p>
    <w:p w14:paraId="0970B2FA">
      <w:pPr>
        <w:bidi w:val="0"/>
        <w:rPr>
          <w:rFonts w:hint="eastAsia"/>
        </w:rPr>
      </w:pPr>
    </w:p>
    <w:p w14:paraId="5DA241E6">
      <w:pPr>
        <w:bidi w:val="0"/>
        <w:rPr>
          <w:rFonts w:hint="eastAsia"/>
        </w:rPr>
      </w:pPr>
    </w:p>
    <w:p w14:paraId="24FEB062">
      <w:pPr>
        <w:bidi w:val="0"/>
      </w:pPr>
    </w:p>
    <w:p w14:paraId="14363869">
      <w:pPr>
        <w:bidi w:val="0"/>
        <w:rPr>
          <w:rFonts w:hint="eastAsia"/>
        </w:rPr>
      </w:pPr>
    </w:p>
    <w:p w14:paraId="4A2E3D5E">
      <w:pPr>
        <w:bidi w:val="0"/>
        <w:rPr>
          <w:rFonts w:hint="eastAsia"/>
        </w:rPr>
      </w:pPr>
    </w:p>
    <w:p w14:paraId="6AD27599">
      <w:pPr>
        <w:bidi w:val="0"/>
        <w:rPr>
          <w:rFonts w:hint="eastAsia"/>
        </w:rPr>
      </w:pPr>
    </w:p>
    <w:p w14:paraId="21050BE4">
      <w:pPr>
        <w:bidi w:val="0"/>
        <w:rPr>
          <w:rFonts w:hint="eastAsia"/>
        </w:rPr>
      </w:pPr>
    </w:p>
    <w:p w14:paraId="2EBACE27">
      <w:pPr>
        <w:bidi w:val="0"/>
        <w:rPr>
          <w:rFonts w:hint="eastAsia"/>
        </w:rPr>
      </w:pPr>
    </w:p>
    <w:p w14:paraId="3F3EDB48">
      <w:pPr>
        <w:bidi w:val="0"/>
        <w:rPr>
          <w:rFonts w:hint="eastAsia"/>
        </w:rPr>
      </w:pPr>
    </w:p>
    <w:p w14:paraId="0697981B">
      <w:pPr>
        <w:bidi w:val="0"/>
        <w:rPr>
          <w:rFonts w:hint="eastAsia"/>
        </w:rPr>
      </w:pPr>
    </w:p>
    <w:p w14:paraId="36CE179D">
      <w:pPr>
        <w:bidi w:val="0"/>
        <w:rPr>
          <w:rFonts w:hint="eastAsia"/>
        </w:rPr>
      </w:pPr>
    </w:p>
    <w:p w14:paraId="2DB540B2">
      <w:pPr>
        <w:bidi w:val="0"/>
        <w:rPr>
          <w:rFonts w:hint="eastAsia"/>
        </w:rPr>
      </w:pPr>
    </w:p>
    <w:p w14:paraId="0806979B">
      <w:pPr>
        <w:bidi w:val="0"/>
        <w:rPr>
          <w:rFonts w:hint="eastAsia"/>
        </w:rPr>
      </w:pPr>
    </w:p>
    <w:p w14:paraId="6FC6A2E8">
      <w:pPr>
        <w:bidi w:val="0"/>
        <w:jc w:val="both"/>
        <w:rPr>
          <w:rFonts w:hint="eastAsia"/>
        </w:rPr>
      </w:pPr>
    </w:p>
    <w:p w14:paraId="1398A90F">
      <w:pPr>
        <w:bidi w:val="0"/>
        <w:rPr>
          <w:rFonts w:hint="eastAsia"/>
        </w:rPr>
      </w:pPr>
    </w:p>
    <w:p w14:paraId="0521EC73">
      <w:pPr>
        <w:bidi w:val="0"/>
        <w:rPr>
          <w:rFonts w:hint="eastAsia"/>
        </w:rPr>
      </w:pPr>
    </w:p>
    <w:p w14:paraId="46C30589">
      <w:pPr>
        <w:pStyle w:val="4"/>
        <w:spacing w:before="63" w:line="360" w:lineRule="auto"/>
        <w:ind w:left="2670"/>
        <w:outlineLvl w:val="0"/>
        <w:rPr>
          <w:rFonts w:hint="eastAsia" w:ascii="宋体" w:hAnsi="宋体" w:eastAsia="宋体" w:cs="宋体"/>
        </w:rPr>
      </w:pPr>
      <w:r>
        <w:rPr>
          <w:rFonts w:hint="eastAsia" w:ascii="宋体" w:hAnsi="宋体" w:eastAsia="宋体" w:cs="宋体"/>
          <w:spacing w:val="8"/>
          <w:position w:val="6"/>
          <w14:textOutline w14:w="5793" w14:cap="sq" w14:cmpd="sng">
            <w14:solidFill>
              <w14:srgbClr w14:val="000000"/>
            </w14:solidFill>
            <w14:prstDash w14:val="solid"/>
            <w14:bevel/>
          </w14:textOutline>
        </w:rPr>
        <w:t>第六章</w:t>
      </w:r>
      <w:r>
        <w:rPr>
          <w:rFonts w:hint="eastAsia" w:ascii="宋体" w:hAnsi="宋体" w:eastAsia="宋体" w:cs="宋体"/>
          <w:spacing w:val="8"/>
          <w:position w:val="6"/>
        </w:rPr>
        <w:t xml:space="preserve"> </w:t>
      </w:r>
      <w:r>
        <w:rPr>
          <w:rFonts w:hint="eastAsia" w:ascii="宋体" w:hAnsi="宋体" w:eastAsia="宋体" w:cs="宋体"/>
          <w:spacing w:val="8"/>
          <w:position w:val="6"/>
          <w14:textOutline w14:w="5793" w14:cap="sq" w14:cmpd="sng">
            <w14:solidFill>
              <w14:srgbClr w14:val="000000"/>
            </w14:solidFill>
            <w14:prstDash w14:val="solid"/>
            <w14:bevel/>
          </w14:textOutline>
        </w:rPr>
        <w:t>响应文件（格式）</w:t>
      </w:r>
      <w:bookmarkEnd w:id="58"/>
      <w:bookmarkEnd w:id="59"/>
    </w:p>
    <w:p w14:paraId="43878F3C">
      <w:pPr>
        <w:pStyle w:val="4"/>
        <w:spacing w:before="1" w:line="360" w:lineRule="auto"/>
        <w:ind w:left="7"/>
        <w:rPr>
          <w:rFonts w:hint="eastAsia" w:ascii="宋体" w:hAnsi="宋体" w:eastAsia="宋体" w:cs="宋体"/>
          <w:spacing w:val="6"/>
          <w14:textOutline w14:w="5793" w14:cap="sq" w14:cmpd="sng">
            <w14:solidFill>
              <w14:srgbClr w14:val="000000"/>
            </w14:solidFill>
            <w14:prstDash w14:val="solid"/>
            <w14:bevel/>
          </w14:textOutline>
        </w:rPr>
      </w:pPr>
    </w:p>
    <w:p w14:paraId="08D43695">
      <w:pPr>
        <w:pStyle w:val="4"/>
        <w:spacing w:before="1" w:line="360" w:lineRule="auto"/>
        <w:ind w:left="7"/>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响应文件封面格式：</w:t>
      </w:r>
    </w:p>
    <w:p w14:paraId="4565EC14">
      <w:pPr>
        <w:spacing w:line="360" w:lineRule="auto"/>
        <w:rPr>
          <w:rFonts w:hint="eastAsia" w:ascii="宋体" w:hAnsi="宋体" w:eastAsia="宋体" w:cs="宋体"/>
          <w:sz w:val="21"/>
        </w:rPr>
      </w:pPr>
    </w:p>
    <w:p w14:paraId="03515B55">
      <w:pPr>
        <w:spacing w:line="360" w:lineRule="auto"/>
        <w:rPr>
          <w:rFonts w:hint="eastAsia" w:ascii="宋体" w:hAnsi="宋体" w:eastAsia="宋体" w:cs="宋体"/>
          <w:sz w:val="21"/>
        </w:rPr>
      </w:pPr>
    </w:p>
    <w:p w14:paraId="572EAEE2">
      <w:pPr>
        <w:spacing w:line="360" w:lineRule="auto"/>
        <w:rPr>
          <w:rFonts w:hint="eastAsia" w:ascii="宋体" w:hAnsi="宋体" w:eastAsia="宋体" w:cs="宋体"/>
          <w:sz w:val="21"/>
        </w:rPr>
      </w:pPr>
    </w:p>
    <w:p w14:paraId="2D121C79">
      <w:pPr>
        <w:pStyle w:val="4"/>
        <w:spacing w:before="231" w:line="360" w:lineRule="auto"/>
        <w:ind w:left="3123"/>
        <w:outlineLvl w:val="1"/>
        <w:rPr>
          <w:rFonts w:hint="eastAsia" w:ascii="宋体" w:hAnsi="宋体" w:eastAsia="宋体" w:cs="宋体"/>
          <w:sz w:val="44"/>
          <w:szCs w:val="44"/>
        </w:rPr>
      </w:pPr>
      <w:r>
        <w:rPr>
          <w:rFonts w:hint="eastAsia" w:ascii="宋体" w:hAnsi="宋体" w:eastAsia="宋体" w:cs="宋体"/>
          <w:spacing w:val="-4"/>
          <w:sz w:val="44"/>
          <w:szCs w:val="44"/>
          <w14:textOutline w14:w="13075" w14:cap="sq" w14:cmpd="sng">
            <w14:solidFill>
              <w14:srgbClr w14:val="000000"/>
            </w14:solidFill>
            <w14:prstDash w14:val="solid"/>
            <w14:bevel/>
          </w14:textOutline>
        </w:rPr>
        <w:t>响应文件</w:t>
      </w:r>
    </w:p>
    <w:p w14:paraId="547CE6D6">
      <w:pPr>
        <w:spacing w:line="360" w:lineRule="auto"/>
        <w:rPr>
          <w:rFonts w:hint="eastAsia" w:ascii="宋体" w:hAnsi="宋体" w:eastAsia="宋体" w:cs="宋体"/>
          <w:sz w:val="21"/>
        </w:rPr>
      </w:pPr>
    </w:p>
    <w:p w14:paraId="30917BA4">
      <w:pPr>
        <w:spacing w:line="360" w:lineRule="auto"/>
        <w:rPr>
          <w:rFonts w:hint="eastAsia" w:ascii="宋体" w:hAnsi="宋体" w:eastAsia="宋体" w:cs="宋体"/>
          <w:sz w:val="21"/>
        </w:rPr>
      </w:pPr>
    </w:p>
    <w:p w14:paraId="5253BC08">
      <w:pPr>
        <w:spacing w:line="360" w:lineRule="auto"/>
        <w:rPr>
          <w:rFonts w:hint="eastAsia" w:ascii="宋体" w:hAnsi="宋体" w:eastAsia="宋体" w:cs="宋体"/>
          <w:sz w:val="21"/>
        </w:rPr>
      </w:pPr>
    </w:p>
    <w:p w14:paraId="308A0DBB">
      <w:pPr>
        <w:spacing w:line="360" w:lineRule="auto"/>
        <w:ind w:firstLine="834" w:firstLineChars="300"/>
        <w:rPr>
          <w:rFonts w:hint="eastAsia" w:ascii="宋体" w:hAnsi="宋体" w:eastAsia="宋体" w:cs="宋体"/>
          <w:b w:val="0"/>
          <w:bCs w:val="0"/>
          <w:spacing w:val="-1"/>
          <w:sz w:val="28"/>
          <w:szCs w:val="28"/>
          <w:u w:val="none" w:color="auto"/>
          <w:lang w:eastAsia="zh-CN"/>
        </w:rPr>
      </w:pPr>
      <w:r>
        <w:rPr>
          <w:rFonts w:hint="eastAsia" w:ascii="宋体" w:hAnsi="宋体" w:eastAsia="宋体" w:cs="宋体"/>
          <w:b w:val="0"/>
          <w:bCs w:val="0"/>
          <w:spacing w:val="-1"/>
          <w:sz w:val="28"/>
          <w:szCs w:val="28"/>
        </w:rPr>
        <w:t>项目名称：</w:t>
      </w:r>
    </w:p>
    <w:p w14:paraId="48AA99DB">
      <w:pPr>
        <w:spacing w:line="360" w:lineRule="auto"/>
        <w:ind w:firstLine="834" w:firstLineChars="300"/>
        <w:rPr>
          <w:rFonts w:hint="eastAsia" w:ascii="宋体" w:hAnsi="宋体" w:eastAsia="宋体" w:cs="宋体"/>
          <w:snapToGrid w:val="0"/>
          <w:color w:val="000000"/>
          <w:spacing w:val="-1"/>
          <w:kern w:val="0"/>
          <w:sz w:val="28"/>
          <w:szCs w:val="28"/>
          <w:highlight w:val="red"/>
          <w:u w:val="single" w:color="auto"/>
          <w:lang w:val="en-US" w:eastAsia="zh-CN" w:bidi="ar-SA"/>
        </w:rPr>
      </w:pPr>
      <w:r>
        <w:rPr>
          <w:rFonts w:hint="eastAsia" w:ascii="宋体" w:hAnsi="宋体" w:eastAsia="宋体" w:cs="宋体"/>
          <w:b w:val="0"/>
          <w:bCs w:val="0"/>
          <w:spacing w:val="-1"/>
          <w:sz w:val="28"/>
          <w:szCs w:val="28"/>
        </w:rPr>
        <w:t>项目编号</w:t>
      </w:r>
      <w:r>
        <w:rPr>
          <w:rFonts w:hint="eastAsia" w:ascii="宋体" w:hAnsi="宋体" w:eastAsia="宋体" w:cs="宋体"/>
          <w:b w:val="0"/>
          <w:bCs w:val="0"/>
          <w:spacing w:val="-1"/>
          <w:sz w:val="28"/>
          <w:szCs w:val="28"/>
          <w:u w:val="none" w:color="auto"/>
          <w:lang w:eastAsia="zh-CN"/>
        </w:rPr>
        <w:t>：</w:t>
      </w:r>
    </w:p>
    <w:p w14:paraId="02B2FC7F">
      <w:pPr>
        <w:spacing w:line="360" w:lineRule="auto"/>
        <w:rPr>
          <w:rFonts w:hint="eastAsia" w:ascii="宋体" w:hAnsi="宋体" w:eastAsia="宋体" w:cs="宋体"/>
          <w:sz w:val="21"/>
        </w:rPr>
      </w:pPr>
    </w:p>
    <w:p w14:paraId="3E905710">
      <w:pPr>
        <w:spacing w:line="360" w:lineRule="auto"/>
        <w:rPr>
          <w:rFonts w:hint="eastAsia" w:ascii="宋体" w:hAnsi="宋体" w:eastAsia="宋体" w:cs="宋体"/>
          <w:sz w:val="21"/>
        </w:rPr>
      </w:pPr>
    </w:p>
    <w:p w14:paraId="0DD1F777">
      <w:pPr>
        <w:spacing w:line="360" w:lineRule="auto"/>
        <w:rPr>
          <w:rFonts w:hint="eastAsia" w:ascii="宋体" w:hAnsi="宋体" w:eastAsia="宋体" w:cs="宋体"/>
          <w:sz w:val="21"/>
        </w:rPr>
      </w:pPr>
    </w:p>
    <w:p w14:paraId="20FF7EE0">
      <w:pPr>
        <w:spacing w:line="360" w:lineRule="auto"/>
        <w:rPr>
          <w:rFonts w:hint="eastAsia" w:ascii="宋体" w:hAnsi="宋体" w:eastAsia="宋体" w:cs="宋体"/>
          <w:sz w:val="21"/>
        </w:rPr>
      </w:pPr>
    </w:p>
    <w:p w14:paraId="3DC74872">
      <w:pPr>
        <w:spacing w:line="360" w:lineRule="auto"/>
        <w:rPr>
          <w:rFonts w:hint="eastAsia" w:ascii="宋体" w:hAnsi="宋体" w:eastAsia="宋体" w:cs="宋体"/>
          <w:sz w:val="21"/>
        </w:rPr>
      </w:pPr>
    </w:p>
    <w:p w14:paraId="20B53D19">
      <w:pPr>
        <w:spacing w:line="360" w:lineRule="auto"/>
        <w:rPr>
          <w:rFonts w:hint="eastAsia" w:ascii="宋体" w:hAnsi="宋体" w:eastAsia="宋体" w:cs="宋体"/>
          <w:sz w:val="21"/>
        </w:rPr>
      </w:pPr>
    </w:p>
    <w:p w14:paraId="493B9251">
      <w:pPr>
        <w:spacing w:line="360" w:lineRule="auto"/>
        <w:rPr>
          <w:rFonts w:hint="eastAsia" w:ascii="宋体" w:hAnsi="宋体" w:eastAsia="宋体" w:cs="宋体"/>
          <w:sz w:val="21"/>
        </w:rPr>
      </w:pPr>
    </w:p>
    <w:p w14:paraId="7D380B63">
      <w:pPr>
        <w:pStyle w:val="4"/>
        <w:spacing w:before="92" w:line="360" w:lineRule="auto"/>
        <w:ind w:left="1015" w:hanging="606"/>
        <w:rPr>
          <w:rFonts w:hint="eastAsia" w:ascii="宋体" w:hAnsi="宋体" w:eastAsia="宋体" w:cs="宋体"/>
          <w:spacing w:val="-5"/>
          <w:sz w:val="28"/>
          <w:szCs w:val="28"/>
          <w:u w:val="single" w:color="auto"/>
          <w:lang w:eastAsia="zh-CN"/>
        </w:rPr>
      </w:pPr>
      <w:r>
        <w:rPr>
          <w:rFonts w:hint="eastAsia" w:ascii="宋体" w:hAnsi="宋体" w:eastAsia="宋体" w:cs="宋体"/>
          <w:spacing w:val="-5"/>
          <w:sz w:val="28"/>
          <w:szCs w:val="28"/>
        </w:rPr>
        <w:t>采购代理机构：</w:t>
      </w:r>
      <w:r>
        <w:rPr>
          <w:rFonts w:hint="eastAsia" w:cs="宋体"/>
          <w:spacing w:val="-5"/>
          <w:sz w:val="28"/>
          <w:szCs w:val="28"/>
          <w:u w:val="single" w:color="auto"/>
          <w:lang w:eastAsia="zh-CN"/>
        </w:rPr>
        <w:t>广西来资招标咨询有限公司</w:t>
      </w:r>
    </w:p>
    <w:p w14:paraId="214CAB5A">
      <w:pPr>
        <w:pStyle w:val="4"/>
        <w:spacing w:before="92" w:line="360" w:lineRule="auto"/>
        <w:ind w:left="1015" w:hanging="606"/>
        <w:rPr>
          <w:rFonts w:hint="eastAsia" w:ascii="宋体" w:hAnsi="宋体" w:eastAsia="宋体" w:cs="宋体"/>
          <w:sz w:val="28"/>
          <w:szCs w:val="28"/>
        </w:rPr>
      </w:pPr>
      <w:r>
        <w:rPr>
          <w:rFonts w:hint="eastAsia" w:ascii="宋体" w:hAnsi="宋体" w:eastAsia="宋体" w:cs="宋体"/>
          <w:spacing w:val="-5"/>
          <w:sz w:val="28"/>
          <w:szCs w:val="28"/>
        </w:rPr>
        <w:t>供</w:t>
      </w:r>
      <w:r>
        <w:rPr>
          <w:rFonts w:hint="eastAsia" w:ascii="宋体" w:hAnsi="宋体" w:eastAsia="宋体" w:cs="宋体"/>
          <w:spacing w:val="-6"/>
          <w:sz w:val="28"/>
          <w:szCs w:val="28"/>
        </w:rPr>
        <w:t>应商[公章(CA</w:t>
      </w:r>
      <w:r>
        <w:rPr>
          <w:rFonts w:hint="eastAsia" w:ascii="宋体" w:hAnsi="宋体" w:eastAsia="宋体" w:cs="宋体"/>
          <w:spacing w:val="-61"/>
          <w:sz w:val="28"/>
          <w:szCs w:val="28"/>
        </w:rPr>
        <w:t xml:space="preserve"> </w:t>
      </w:r>
      <w:r>
        <w:rPr>
          <w:rFonts w:hint="eastAsia" w:ascii="宋体" w:hAnsi="宋体" w:eastAsia="宋体" w:cs="宋体"/>
          <w:spacing w:val="-6"/>
          <w:sz w:val="28"/>
          <w:szCs w:val="28"/>
        </w:rPr>
        <w:t>签章)、</w:t>
      </w:r>
      <w:r>
        <w:rPr>
          <w:rFonts w:hint="eastAsia" w:ascii="宋体" w:hAnsi="宋体" w:eastAsia="宋体" w:cs="宋体"/>
          <w:spacing w:val="-5"/>
          <w:sz w:val="28"/>
          <w:szCs w:val="28"/>
        </w:rPr>
        <w:t>自然人除外]：</w:t>
      </w:r>
      <w:r>
        <w:rPr>
          <w:rFonts w:hint="eastAsia" w:ascii="宋体" w:hAnsi="宋体" w:eastAsia="宋体" w:cs="宋体"/>
          <w:spacing w:val="-5"/>
          <w:sz w:val="28"/>
          <w:szCs w:val="28"/>
          <w:u w:val="single" w:color="auto"/>
        </w:rPr>
        <w:t xml:space="preserve">                       </w:t>
      </w:r>
      <w:r>
        <w:rPr>
          <w:rFonts w:hint="eastAsia" w:ascii="宋体" w:hAnsi="宋体" w:eastAsia="宋体" w:cs="宋体"/>
          <w:spacing w:val="-6"/>
          <w:sz w:val="28"/>
          <w:szCs w:val="28"/>
          <w:u w:val="single" w:color="auto"/>
        </w:rPr>
        <w:t xml:space="preserve">        </w:t>
      </w:r>
    </w:p>
    <w:p w14:paraId="0EE16D91">
      <w:pPr>
        <w:pStyle w:val="4"/>
        <w:spacing w:before="122" w:line="360" w:lineRule="auto"/>
        <w:ind w:right="97" w:firstLine="411"/>
        <w:rPr>
          <w:rFonts w:hint="eastAsia" w:ascii="宋体" w:hAnsi="宋体" w:eastAsia="宋体" w:cs="宋体"/>
          <w:sz w:val="28"/>
          <w:szCs w:val="28"/>
        </w:rPr>
      </w:pPr>
      <w:r>
        <w:rPr>
          <w:rFonts w:hint="eastAsia" w:ascii="宋体" w:hAnsi="宋体" w:eastAsia="宋体" w:cs="宋体"/>
          <w:spacing w:val="-6"/>
          <w:sz w:val="28"/>
          <w:szCs w:val="28"/>
        </w:rPr>
        <w:t>法定代表人、负责人、自然人或相应的委托代理人签字[或盖章(CA 签章)]（属自然人的应在签名处加盖大拇指指印或个人 CA 签章</w:t>
      </w:r>
      <w:r>
        <w:rPr>
          <w:rFonts w:hint="eastAsia" w:ascii="宋体" w:hAnsi="宋体" w:eastAsia="宋体" w:cs="宋体"/>
          <w:spacing w:val="6"/>
          <w:sz w:val="28"/>
          <w:szCs w:val="28"/>
        </w:rPr>
        <w:t>）：</w:t>
      </w:r>
      <w:r>
        <w:rPr>
          <w:rFonts w:hint="eastAsia" w:ascii="宋体" w:hAnsi="宋体" w:eastAsia="宋体" w:cs="宋体"/>
          <w:sz w:val="28"/>
          <w:szCs w:val="28"/>
          <w:u w:val="single" w:color="auto"/>
        </w:rPr>
        <w:t xml:space="preserve">         </w:t>
      </w:r>
    </w:p>
    <w:p w14:paraId="00843697">
      <w:pPr>
        <w:pStyle w:val="4"/>
        <w:spacing w:before="2" w:line="360" w:lineRule="auto"/>
        <w:ind w:left="458"/>
        <w:rPr>
          <w:rFonts w:hint="eastAsia" w:ascii="宋体" w:hAnsi="宋体" w:eastAsia="宋体" w:cs="宋体"/>
          <w:sz w:val="28"/>
          <w:szCs w:val="28"/>
        </w:rPr>
      </w:pPr>
      <w:r>
        <w:rPr>
          <w:rFonts w:hint="eastAsia" w:ascii="宋体" w:hAnsi="宋体" w:eastAsia="宋体" w:cs="宋体"/>
          <w:spacing w:val="-6"/>
          <w:sz w:val="28"/>
          <w:szCs w:val="28"/>
        </w:rPr>
        <w:t>日期：</w:t>
      </w:r>
      <w:r>
        <w:rPr>
          <w:rFonts w:hint="eastAsia" w:ascii="宋体" w:hAnsi="宋体" w:eastAsia="宋体" w:cs="宋体"/>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年</w:t>
      </w:r>
      <w:r>
        <w:rPr>
          <w:rFonts w:hint="eastAsia" w:ascii="宋体" w:hAnsi="宋体" w:eastAsia="宋体" w:cs="宋体"/>
          <w:spacing w:val="17"/>
          <w:sz w:val="28"/>
          <w:szCs w:val="28"/>
          <w:u w:val="single" w:color="auto"/>
        </w:rPr>
        <w:t xml:space="preserve">      </w:t>
      </w:r>
      <w:r>
        <w:rPr>
          <w:rFonts w:hint="eastAsia" w:ascii="宋体" w:hAnsi="宋体" w:eastAsia="宋体" w:cs="宋体"/>
          <w:spacing w:val="-6"/>
          <w:sz w:val="28"/>
          <w:szCs w:val="28"/>
          <w:u w:val="single"/>
        </w:rPr>
        <w:t xml:space="preserve">   </w:t>
      </w:r>
      <w:r>
        <w:rPr>
          <w:rFonts w:hint="eastAsia" w:ascii="宋体" w:hAnsi="宋体" w:eastAsia="宋体" w:cs="宋体"/>
          <w:spacing w:val="-6"/>
          <w:sz w:val="28"/>
          <w:szCs w:val="28"/>
        </w:rPr>
        <w:t>月</w:t>
      </w:r>
      <w:r>
        <w:rPr>
          <w:rFonts w:hint="eastAsia" w:ascii="宋体" w:hAnsi="宋体" w:eastAsia="宋体" w:cs="宋体"/>
          <w:spacing w:val="15"/>
          <w:sz w:val="28"/>
          <w:szCs w:val="28"/>
          <w:u w:val="single" w:color="auto"/>
        </w:rPr>
        <w:t xml:space="preserve">        </w:t>
      </w:r>
      <w:r>
        <w:rPr>
          <w:rFonts w:hint="eastAsia" w:ascii="宋体" w:hAnsi="宋体" w:eastAsia="宋体" w:cs="宋体"/>
          <w:spacing w:val="-15"/>
          <w:sz w:val="28"/>
          <w:szCs w:val="28"/>
        </w:rPr>
        <w:t>日</w:t>
      </w:r>
    </w:p>
    <w:p w14:paraId="28873BF6">
      <w:pPr>
        <w:spacing w:line="360" w:lineRule="auto"/>
        <w:rPr>
          <w:rFonts w:hint="eastAsia" w:ascii="宋体" w:hAnsi="宋体" w:eastAsia="宋体" w:cs="宋体"/>
          <w:sz w:val="28"/>
          <w:szCs w:val="28"/>
        </w:rPr>
        <w:sectPr>
          <w:footerReference r:id="rId20" w:type="default"/>
          <w:pgSz w:w="11910" w:h="16840"/>
          <w:pgMar w:top="1440" w:right="1080" w:bottom="1440" w:left="1080" w:header="0" w:footer="701" w:gutter="0"/>
          <w:pgNumType w:fmt="decimal"/>
          <w:cols w:space="720" w:num="1"/>
        </w:sectPr>
      </w:pPr>
    </w:p>
    <w:p w14:paraId="159B311A">
      <w:pPr>
        <w:pStyle w:val="4"/>
        <w:spacing w:before="101" w:line="360" w:lineRule="auto"/>
        <w:ind w:left="3580"/>
        <w:rPr>
          <w:rFonts w:hint="eastAsia" w:ascii="宋体" w:hAnsi="宋体" w:eastAsia="宋体" w:cs="宋体"/>
        </w:rPr>
      </w:pPr>
      <w:r>
        <w:rPr>
          <w:rFonts w:hint="eastAsia" w:ascii="宋体" w:hAnsi="宋体" w:eastAsia="宋体" w:cs="宋体"/>
          <w:spacing w:val="5"/>
          <w14:textOutline w14:w="5793" w14:cap="sq" w14:cmpd="sng">
            <w14:solidFill>
              <w14:srgbClr w14:val="000000"/>
            </w14:solidFill>
            <w14:prstDash w14:val="solid"/>
            <w14:bevel/>
          </w14:textOutline>
        </w:rPr>
        <w:t>响应文件目录</w:t>
      </w:r>
    </w:p>
    <w:p w14:paraId="6DD65C55">
      <w:pPr>
        <w:pStyle w:val="4"/>
        <w:spacing w:before="69" w:line="360" w:lineRule="auto"/>
        <w:outlineLvl w:val="1"/>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一、资格性响应证明材料：</w:t>
      </w:r>
    </w:p>
    <w:p w14:paraId="7BA5B5B6">
      <w:pPr>
        <w:pStyle w:val="4"/>
        <w:spacing w:before="75" w:line="360" w:lineRule="auto"/>
        <w:ind w:left="497"/>
        <w:rPr>
          <w:rFonts w:hint="eastAsia" w:ascii="宋体" w:hAnsi="宋体" w:eastAsia="宋体" w:cs="宋体"/>
          <w:sz w:val="21"/>
          <w:szCs w:val="21"/>
        </w:rPr>
      </w:pPr>
      <w:r>
        <w:rPr>
          <w:rFonts w:hint="eastAsia" w:ascii="宋体" w:hAnsi="宋体" w:eastAsia="宋体" w:cs="宋体"/>
          <w:spacing w:val="-2"/>
          <w:sz w:val="21"/>
          <w:szCs w:val="21"/>
        </w:rPr>
        <w:t>1.响应函及响应函附录</w:t>
      </w:r>
      <w:r>
        <w:rPr>
          <w:rFonts w:hint="eastAsia" w:ascii="宋体" w:hAnsi="宋体" w:eastAsia="宋体" w:cs="宋体"/>
          <w:spacing w:val="-2"/>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4"/>
          <w:sz w:val="21"/>
          <w:szCs w:val="21"/>
          <w14:textOutline w14:w="4358" w14:cap="sq" w14:cmpd="sng">
            <w14:solidFill>
              <w14:srgbClr w14:val="000000"/>
            </w14:solidFill>
            <w14:prstDash w14:val="solid"/>
            <w14:bevel/>
          </w14:textOutline>
        </w:rPr>
        <w:t>）</w:t>
      </w:r>
      <w:r>
        <w:rPr>
          <w:rFonts w:hint="eastAsia" w:ascii="宋体" w:hAnsi="宋体" w:eastAsia="宋体" w:cs="宋体"/>
          <w:spacing w:val="4"/>
          <w:sz w:val="21"/>
          <w:szCs w:val="21"/>
        </w:rPr>
        <w:t>；</w:t>
      </w:r>
    </w:p>
    <w:p w14:paraId="51324EF4">
      <w:pPr>
        <w:pStyle w:val="4"/>
        <w:spacing w:before="75" w:line="360" w:lineRule="auto"/>
        <w:ind w:left="482"/>
        <w:rPr>
          <w:rFonts w:hint="eastAsia" w:ascii="宋体" w:hAnsi="宋体" w:eastAsia="宋体" w:cs="宋体"/>
          <w:sz w:val="21"/>
          <w:szCs w:val="21"/>
        </w:rPr>
      </w:pPr>
      <w:r>
        <w:rPr>
          <w:rFonts w:hint="eastAsia" w:ascii="宋体" w:hAnsi="宋体" w:eastAsia="宋体" w:cs="宋体"/>
          <w:sz w:val="21"/>
          <w:szCs w:val="21"/>
        </w:rPr>
        <w:t>2.供应商相应的法定代表人身份证正反两</w:t>
      </w:r>
      <w:r>
        <w:rPr>
          <w:rFonts w:hint="eastAsia" w:ascii="宋体" w:hAnsi="宋体" w:eastAsia="宋体" w:cs="宋体"/>
          <w:spacing w:val="-1"/>
          <w:sz w:val="21"/>
          <w:szCs w:val="21"/>
        </w:rPr>
        <w:t>面复印件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3F5E4861">
      <w:pPr>
        <w:pStyle w:val="4"/>
        <w:spacing w:before="77" w:line="360" w:lineRule="auto"/>
        <w:ind w:right="58" w:firstLine="483"/>
        <w:rPr>
          <w:rFonts w:hint="eastAsia" w:ascii="宋体" w:hAnsi="宋体" w:eastAsia="宋体" w:cs="宋体"/>
          <w:sz w:val="21"/>
          <w:szCs w:val="21"/>
        </w:rPr>
      </w:pPr>
      <w:r>
        <w:rPr>
          <w:rFonts w:hint="eastAsia" w:ascii="宋体" w:hAnsi="宋体" w:eastAsia="宋体" w:cs="宋体"/>
          <w:spacing w:val="-2"/>
          <w:sz w:val="21"/>
          <w:szCs w:val="21"/>
        </w:rPr>
        <w:t>3.供应商的授权委托书原件、委托代理人身份证正反面复</w:t>
      </w:r>
      <w:r>
        <w:rPr>
          <w:rFonts w:hint="eastAsia" w:ascii="宋体" w:hAnsi="宋体" w:eastAsia="宋体" w:cs="宋体"/>
          <w:spacing w:val="-3"/>
          <w:sz w:val="21"/>
          <w:szCs w:val="21"/>
        </w:rPr>
        <w:t>印件以及由县级以上（含</w:t>
      </w:r>
      <w:r>
        <w:rPr>
          <w:rFonts w:hint="eastAsia" w:ascii="宋体" w:hAnsi="宋体" w:eastAsia="宋体" w:cs="宋体"/>
          <w:spacing w:val="-2"/>
          <w:sz w:val="21"/>
          <w:szCs w:val="21"/>
        </w:rPr>
        <w:t>县级）社会养老保险经办机构出具的供应商为委托代理人交纳的响应文件递</w:t>
      </w:r>
      <w:r>
        <w:rPr>
          <w:rFonts w:hint="eastAsia" w:ascii="宋体" w:hAnsi="宋体" w:eastAsia="宋体" w:cs="宋体"/>
          <w:spacing w:val="-3"/>
          <w:sz w:val="21"/>
          <w:szCs w:val="21"/>
        </w:rPr>
        <w:t>交截止时间</w:t>
      </w:r>
      <w:r>
        <w:rPr>
          <w:rFonts w:hint="eastAsia" w:ascii="宋体" w:hAnsi="宋体" w:eastAsia="宋体" w:cs="宋体"/>
          <w:sz w:val="21"/>
          <w:szCs w:val="21"/>
        </w:rPr>
        <w:t>前半年内</w:t>
      </w:r>
      <w:r>
        <w:rPr>
          <w:rFonts w:hint="eastAsia" w:cs="宋体"/>
          <w:sz w:val="21"/>
          <w:szCs w:val="21"/>
          <w:lang w:eastAsia="zh-CN"/>
        </w:rPr>
        <w:t>任意一个月</w:t>
      </w:r>
      <w:r>
        <w:rPr>
          <w:rFonts w:hint="eastAsia" w:ascii="宋体" w:hAnsi="宋体" w:eastAsia="宋体" w:cs="宋体"/>
          <w:sz w:val="21"/>
          <w:szCs w:val="21"/>
          <w:lang w:val="en-US" w:eastAsia="zh-CN"/>
        </w:rPr>
        <w:t>养老保险</w:t>
      </w:r>
      <w:r>
        <w:rPr>
          <w:rFonts w:hint="eastAsia" w:ascii="宋体" w:hAnsi="宋体" w:eastAsia="宋体" w:cs="宋体"/>
          <w:sz w:val="21"/>
          <w:szCs w:val="21"/>
        </w:rPr>
        <w:t>证明复印件</w:t>
      </w:r>
      <w:r>
        <w:rPr>
          <w:rFonts w:hint="eastAsia" w:ascii="宋体" w:hAnsi="宋体" w:eastAsia="宋体" w:cs="宋体"/>
          <w:sz w:val="21"/>
          <w:szCs w:val="21"/>
          <w14:textOutline w14:w="4358" w14:cap="sq" w14:cmpd="sng">
            <w14:solidFill>
              <w14:srgbClr w14:val="000000"/>
            </w14:solidFill>
            <w14:prstDash w14:val="solid"/>
            <w14:bevel/>
          </w14:textOutline>
        </w:rPr>
        <w:t>（委托代理时必须</w:t>
      </w:r>
      <w:r>
        <w:rPr>
          <w:rFonts w:hint="eastAsia" w:ascii="宋体" w:hAnsi="宋体" w:eastAsia="宋体" w:cs="宋体"/>
          <w:spacing w:val="-1"/>
          <w:sz w:val="21"/>
          <w:szCs w:val="21"/>
          <w14:textOutline w14:w="4358" w14:cap="sq" w14:cmpd="sng">
            <w14:solidFill>
              <w14:srgbClr w14:val="000000"/>
            </w14:solidFill>
            <w14:prstDash w14:val="solid"/>
            <w14:bevel/>
          </w14:textOutline>
        </w:rPr>
        <w:t>提供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7C9000BE">
      <w:pPr>
        <w:pStyle w:val="4"/>
        <w:spacing w:before="75" w:line="360" w:lineRule="auto"/>
        <w:ind w:left="479"/>
        <w:outlineLvl w:val="2"/>
        <w:rPr>
          <w:rFonts w:hint="eastAsia" w:ascii="宋体" w:hAnsi="宋体" w:eastAsia="宋体" w:cs="宋体"/>
          <w:sz w:val="21"/>
          <w:szCs w:val="21"/>
        </w:rPr>
      </w:pPr>
      <w:r>
        <w:rPr>
          <w:rFonts w:hint="eastAsia" w:ascii="宋体" w:hAnsi="宋体" w:eastAsia="宋体" w:cs="宋体"/>
          <w:spacing w:val="-1"/>
          <w:sz w:val="21"/>
          <w:szCs w:val="21"/>
        </w:rPr>
        <w:t>4.供应商基本情况表</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5"/>
          <w:sz w:val="21"/>
          <w:szCs w:val="21"/>
          <w14:textOutline w14:w="4358" w14:cap="sq" w14:cmpd="sng">
            <w14:solidFill>
              <w14:srgbClr w14:val="000000"/>
            </w14:solidFill>
            <w14:prstDash w14:val="solid"/>
            <w14:bevel/>
          </w14:textOutline>
        </w:rPr>
        <w:t>）</w:t>
      </w:r>
      <w:r>
        <w:rPr>
          <w:rFonts w:hint="eastAsia" w:ascii="宋体" w:hAnsi="宋体" w:eastAsia="宋体" w:cs="宋体"/>
          <w:spacing w:val="5"/>
          <w:sz w:val="21"/>
          <w:szCs w:val="21"/>
        </w:rPr>
        <w:t>；</w:t>
      </w:r>
    </w:p>
    <w:p w14:paraId="130BBD96">
      <w:pPr>
        <w:pStyle w:val="4"/>
        <w:spacing w:before="75" w:line="360" w:lineRule="auto"/>
        <w:ind w:right="61" w:firstLine="484"/>
        <w:rPr>
          <w:rFonts w:hint="eastAsia" w:ascii="宋体" w:hAnsi="宋体" w:eastAsia="宋体" w:cs="宋体"/>
          <w:sz w:val="21"/>
          <w:szCs w:val="21"/>
        </w:rPr>
      </w:pPr>
      <w:r>
        <w:rPr>
          <w:rFonts w:hint="eastAsia" w:ascii="宋体" w:hAnsi="宋体" w:eastAsia="宋体" w:cs="宋体"/>
          <w:spacing w:val="3"/>
          <w:sz w:val="21"/>
          <w:szCs w:val="21"/>
        </w:rPr>
        <w:t>5.供应商参加政府采购活动前</w:t>
      </w:r>
      <w:r>
        <w:rPr>
          <w:rFonts w:hint="eastAsia" w:ascii="宋体" w:hAnsi="宋体" w:eastAsia="宋体" w:cs="宋体"/>
          <w:spacing w:val="-31"/>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年内在经营活动中没有重大违法记录及有关信用</w:t>
      </w:r>
      <w:r>
        <w:rPr>
          <w:rFonts w:hint="eastAsia" w:ascii="宋体" w:hAnsi="宋体" w:eastAsia="宋体" w:cs="宋体"/>
          <w:sz w:val="21"/>
          <w:szCs w:val="21"/>
        </w:rPr>
        <w:t xml:space="preserve"> </w:t>
      </w:r>
      <w:r>
        <w:rPr>
          <w:rFonts w:hint="eastAsia" w:ascii="宋体" w:hAnsi="宋体" w:eastAsia="宋体" w:cs="宋体"/>
          <w:spacing w:val="-1"/>
          <w:sz w:val="21"/>
          <w:szCs w:val="21"/>
        </w:rPr>
        <w:t>信息的书面声明</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09544A71">
      <w:pPr>
        <w:pStyle w:val="4"/>
        <w:spacing w:before="75" w:line="360" w:lineRule="auto"/>
        <w:ind w:left="481"/>
        <w:outlineLvl w:val="2"/>
        <w:rPr>
          <w:rFonts w:hint="eastAsia" w:ascii="宋体" w:hAnsi="宋体" w:eastAsia="宋体" w:cs="宋体"/>
          <w:sz w:val="21"/>
          <w:szCs w:val="21"/>
        </w:rPr>
      </w:pPr>
      <w:r>
        <w:rPr>
          <w:rFonts w:hint="eastAsia" w:ascii="宋体" w:hAnsi="宋体" w:eastAsia="宋体" w:cs="宋体"/>
          <w:spacing w:val="-1"/>
          <w:sz w:val="21"/>
          <w:szCs w:val="21"/>
        </w:rPr>
        <w:t>6.承诺函</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1"/>
          <w:sz w:val="21"/>
          <w:szCs w:val="21"/>
          <w14:textOutline w14:w="4358" w14:cap="sq" w14:cmpd="sng">
            <w14:solidFill>
              <w14:srgbClr w14:val="000000"/>
            </w14:solidFill>
            <w14:prstDash w14:val="solid"/>
            <w14:bevel/>
          </w14:textOutline>
        </w:rPr>
        <w:t>）</w:t>
      </w:r>
      <w:r>
        <w:rPr>
          <w:rFonts w:hint="eastAsia" w:ascii="宋体" w:hAnsi="宋体" w:eastAsia="宋体" w:cs="宋体"/>
          <w:spacing w:val="1"/>
          <w:sz w:val="21"/>
          <w:szCs w:val="21"/>
        </w:rPr>
        <w:t>；</w:t>
      </w:r>
    </w:p>
    <w:p w14:paraId="75BE18C9">
      <w:pPr>
        <w:pStyle w:val="4"/>
        <w:spacing w:before="75" w:line="360" w:lineRule="auto"/>
        <w:ind w:right="61" w:firstLine="485"/>
        <w:rPr>
          <w:rFonts w:hint="eastAsia" w:ascii="宋体" w:hAnsi="宋体" w:eastAsia="宋体" w:cs="宋体"/>
          <w:sz w:val="21"/>
          <w:szCs w:val="21"/>
        </w:rPr>
      </w:pPr>
      <w:r>
        <w:rPr>
          <w:rFonts w:hint="eastAsia" w:ascii="宋体" w:hAnsi="宋体" w:eastAsia="宋体" w:cs="宋体"/>
          <w:sz w:val="21"/>
          <w:szCs w:val="21"/>
        </w:rPr>
        <w:t>7.</w:t>
      </w:r>
      <w:r>
        <w:rPr>
          <w:rFonts w:hint="eastAsia" w:cs="宋体"/>
          <w:sz w:val="21"/>
          <w:szCs w:val="21"/>
          <w:lang w:eastAsia="zh-CN"/>
        </w:rPr>
        <w:t>供应商2024年度以来任意年度内的财务状况报告</w:t>
      </w:r>
      <w:r>
        <w:rPr>
          <w:rFonts w:hint="eastAsia" w:ascii="宋体" w:hAnsi="宋体" w:eastAsia="宋体" w:cs="宋体"/>
          <w:sz w:val="21"/>
          <w:szCs w:val="21"/>
        </w:rPr>
        <w:t>（或银行出具的资信证明）复印件</w:t>
      </w:r>
      <w:r>
        <w:rPr>
          <w:rFonts w:hint="eastAsia" w:ascii="宋体" w:hAnsi="宋体" w:eastAsia="宋体" w:cs="宋体"/>
          <w:sz w:val="21"/>
          <w:szCs w:val="21"/>
          <w14:textOutline w14:w="4358" w14:cap="sq" w14:cmpd="sng">
            <w14:solidFill>
              <w14:srgbClr w14:val="000000"/>
            </w14:solidFill>
            <w14:prstDash w14:val="solid"/>
            <w14:bevel/>
          </w14:textOutline>
        </w:rPr>
        <w:t>（必须提</w:t>
      </w:r>
      <w:r>
        <w:rPr>
          <w:rFonts w:hint="eastAsia" w:ascii="宋体" w:hAnsi="宋体" w:eastAsia="宋体" w:cs="宋体"/>
          <w:spacing w:val="-10"/>
          <w:sz w:val="21"/>
          <w:szCs w:val="21"/>
          <w14:textOutline w14:w="4358" w14:cap="sq" w14:cmpd="sng">
            <w14:solidFill>
              <w14:srgbClr w14:val="000000"/>
            </w14:solidFill>
            <w14:prstDash w14:val="solid"/>
            <w14:bevel/>
          </w14:textOutline>
        </w:rPr>
        <w:t>供</w:t>
      </w:r>
      <w:r>
        <w:rPr>
          <w:rFonts w:hint="eastAsia" w:cs="宋体"/>
          <w:spacing w:val="-10"/>
          <w:sz w:val="21"/>
          <w:szCs w:val="21"/>
          <w:lang w:eastAsia="zh-CN"/>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69A43D9D">
      <w:pPr>
        <w:pStyle w:val="4"/>
        <w:spacing w:before="78" w:line="360" w:lineRule="auto"/>
        <w:ind w:right="58" w:firstLine="480"/>
        <w:rPr>
          <w:rFonts w:hint="eastAsia" w:ascii="宋体" w:hAnsi="宋体" w:eastAsia="宋体" w:cs="宋体"/>
          <w:sz w:val="21"/>
          <w:szCs w:val="21"/>
        </w:rPr>
      </w:pPr>
      <w:r>
        <w:rPr>
          <w:rFonts w:hint="eastAsia" w:ascii="宋体" w:hAnsi="宋体" w:eastAsia="宋体" w:cs="宋体"/>
          <w:spacing w:val="4"/>
          <w:sz w:val="21"/>
          <w:szCs w:val="21"/>
        </w:rPr>
        <w:t>8.供应商近半年内任意一个月或任一季度依法缴纳税收的证明材料【增值税发票</w:t>
      </w:r>
      <w:r>
        <w:rPr>
          <w:rFonts w:hint="eastAsia" w:ascii="宋体" w:hAnsi="宋体" w:eastAsia="宋体" w:cs="宋体"/>
          <w:spacing w:val="14"/>
          <w:sz w:val="21"/>
          <w:szCs w:val="21"/>
        </w:rPr>
        <w:t xml:space="preserve"> </w:t>
      </w:r>
      <w:r>
        <w:rPr>
          <w:rFonts w:hint="eastAsia" w:ascii="宋体" w:hAnsi="宋体" w:eastAsia="宋体" w:cs="宋体"/>
          <w:spacing w:val="4"/>
          <w:sz w:val="21"/>
          <w:szCs w:val="21"/>
        </w:rPr>
        <w:t>(税收完税证明)或企业所得税完税证明或税务部门出具的免</w:t>
      </w:r>
      <w:r>
        <w:rPr>
          <w:rFonts w:hint="eastAsia" w:cs="宋体"/>
          <w:spacing w:val="4"/>
          <w:sz w:val="21"/>
          <w:szCs w:val="21"/>
          <w:lang w:eastAsia="zh-CN"/>
        </w:rPr>
        <w:t>（无）</w:t>
      </w:r>
      <w:r>
        <w:rPr>
          <w:rFonts w:hint="eastAsia" w:ascii="宋体" w:hAnsi="宋体" w:eastAsia="宋体" w:cs="宋体"/>
          <w:spacing w:val="4"/>
          <w:sz w:val="21"/>
          <w:szCs w:val="21"/>
        </w:rPr>
        <w:t>税证明】复印件</w:t>
      </w:r>
      <w:r>
        <w:rPr>
          <w:rFonts w:hint="eastAsia" w:ascii="宋体" w:hAnsi="宋体" w:eastAsia="宋体" w:cs="宋体"/>
          <w:spacing w:val="4"/>
          <w:sz w:val="21"/>
          <w:szCs w:val="21"/>
          <w14:textOutline w14:w="4358" w14:cap="sq" w14:cmpd="sng">
            <w14:solidFill>
              <w14:srgbClr w14:val="000000"/>
            </w14:solidFill>
            <w14:prstDash w14:val="solid"/>
            <w14:bevel/>
          </w14:textOutline>
        </w:rPr>
        <w:t>（必须提</w:t>
      </w:r>
      <w:r>
        <w:rPr>
          <w:rFonts w:hint="eastAsia" w:ascii="宋体" w:hAnsi="宋体" w:eastAsia="宋体" w:cs="宋体"/>
          <w:spacing w:val="-10"/>
          <w:sz w:val="21"/>
          <w:szCs w:val="21"/>
          <w14:textOutline w14:w="4358" w14:cap="sq" w14:cmpd="sng">
            <w14:solidFill>
              <w14:srgbClr w14:val="000000"/>
            </w14:solidFill>
            <w14:prstDash w14:val="solid"/>
            <w14:bevel/>
          </w14:textOutline>
        </w:rPr>
        <w:t>供</w:t>
      </w:r>
      <w:r>
        <w:rPr>
          <w:rFonts w:hint="eastAsia" w:ascii="宋体" w:hAnsi="宋体" w:eastAsia="宋体" w:cs="宋体"/>
          <w:sz w:val="21"/>
          <w:szCs w:val="21"/>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2F3C7913">
      <w:pPr>
        <w:pStyle w:val="4"/>
        <w:spacing w:before="75" w:line="360" w:lineRule="auto"/>
        <w:ind w:firstLine="400" w:firstLineChars="200"/>
        <w:jc w:val="both"/>
        <w:rPr>
          <w:rFonts w:hint="eastAsia" w:ascii="宋体" w:hAnsi="宋体" w:eastAsia="宋体" w:cs="宋体"/>
          <w:sz w:val="21"/>
          <w:szCs w:val="21"/>
        </w:rPr>
      </w:pPr>
      <w:r>
        <w:rPr>
          <w:rFonts w:hint="eastAsia" w:ascii="宋体" w:hAnsi="宋体" w:eastAsia="宋体" w:cs="宋体"/>
          <w:spacing w:val="-5"/>
          <w:sz w:val="21"/>
          <w:szCs w:val="21"/>
        </w:rPr>
        <w:t>9.《中小企业声明函》（见附件</w:t>
      </w:r>
      <w:r>
        <w:rPr>
          <w:rFonts w:hint="eastAsia" w:ascii="宋体" w:hAnsi="宋体" w:eastAsia="宋体" w:cs="宋体"/>
          <w:spacing w:val="-61"/>
          <w:w w:val="91"/>
          <w:sz w:val="21"/>
          <w:szCs w:val="21"/>
        </w:rPr>
        <w:t>）</w:t>
      </w:r>
      <w:r>
        <w:rPr>
          <w:rFonts w:hint="eastAsia" w:ascii="宋体" w:hAnsi="宋体" w:eastAsia="宋体" w:cs="宋体"/>
          <w:spacing w:val="-61"/>
          <w:w w:val="91"/>
          <w:sz w:val="21"/>
          <w:szCs w:val="21"/>
          <w14:textOutline w14:w="4358" w14:cap="sq" w14:cmpd="sng">
            <w14:solidFill>
              <w14:srgbClr w14:val="000000"/>
            </w14:solidFill>
            <w14:prstDash w14:val="solid"/>
            <w14:bevel/>
          </w14:textOutline>
        </w:rPr>
        <w:t>（</w:t>
      </w:r>
      <w:r>
        <w:rPr>
          <w:rFonts w:hint="eastAsia" w:ascii="宋体" w:hAnsi="宋体" w:eastAsia="宋体" w:cs="宋体"/>
          <w:spacing w:val="-5"/>
          <w:sz w:val="21"/>
          <w:szCs w:val="21"/>
          <w14:textOutline w14:w="4358" w14:cap="sq" w14:cmpd="sng">
            <w14:solidFill>
              <w14:srgbClr w14:val="000000"/>
            </w14:solidFill>
            <w14:prstDash w14:val="solid"/>
            <w14:bevel/>
          </w14:textOutline>
        </w:rPr>
        <w:t>除监狱企业及残疾人福利性单位</w:t>
      </w:r>
      <w:r>
        <w:rPr>
          <w:rFonts w:hint="eastAsia" w:ascii="宋体" w:hAnsi="宋体" w:eastAsia="宋体" w:cs="宋体"/>
          <w:spacing w:val="-6"/>
          <w:sz w:val="21"/>
          <w:szCs w:val="21"/>
          <w14:textOutline w14:w="4358" w14:cap="sq" w14:cmpd="sng">
            <w14:solidFill>
              <w14:srgbClr w14:val="000000"/>
            </w14:solidFill>
            <w14:prstDash w14:val="solid"/>
            <w14:bevel/>
          </w14:textOutline>
        </w:rPr>
        <w:t>外，必须提供</w:t>
      </w:r>
      <w:r>
        <w:rPr>
          <w:rFonts w:hint="eastAsia" w:ascii="宋体" w:hAnsi="宋体" w:eastAsia="宋体" w:cs="宋体"/>
          <w:spacing w:val="-61"/>
          <w:w w:val="91"/>
          <w:sz w:val="21"/>
          <w:szCs w:val="21"/>
          <w14:textOutline w14:w="4358" w14:cap="sq" w14:cmpd="sng">
            <w14:solidFill>
              <w14:srgbClr w14:val="000000"/>
            </w14:solidFill>
            <w14:prstDash w14:val="solid"/>
            <w14:bevel/>
          </w14:textOutline>
        </w:rPr>
        <w:t>）</w:t>
      </w:r>
      <w:r>
        <w:rPr>
          <w:rFonts w:hint="eastAsia" w:ascii="宋体" w:hAnsi="宋体" w:eastAsia="宋体" w:cs="宋体"/>
          <w:spacing w:val="-61"/>
          <w:w w:val="91"/>
          <w:sz w:val="21"/>
          <w:szCs w:val="21"/>
        </w:rPr>
        <w:t>；</w:t>
      </w:r>
    </w:p>
    <w:p w14:paraId="39C96DFF">
      <w:pPr>
        <w:pStyle w:val="4"/>
        <w:spacing w:before="78" w:line="360" w:lineRule="auto"/>
        <w:ind w:right="58" w:firstLine="496"/>
        <w:rPr>
          <w:rFonts w:hint="eastAsia" w:ascii="宋体" w:hAnsi="宋体" w:eastAsia="宋体" w:cs="宋体"/>
          <w:sz w:val="21"/>
          <w:szCs w:val="21"/>
        </w:rPr>
      </w:pPr>
      <w:r>
        <w:rPr>
          <w:rFonts w:hint="eastAsia" w:ascii="宋体" w:hAnsi="宋体" w:eastAsia="宋体" w:cs="宋体"/>
          <w:spacing w:val="-6"/>
          <w:sz w:val="21"/>
          <w:szCs w:val="21"/>
        </w:rPr>
        <w:t>10.如供应商属于监狱企业的，应当提供由省级以上监狱管理局、戒毒管理局等（含</w:t>
      </w:r>
      <w:r>
        <w:rPr>
          <w:rFonts w:hint="eastAsia" w:ascii="宋体" w:hAnsi="宋体" w:eastAsia="宋体" w:cs="宋体"/>
          <w:spacing w:val="-2"/>
          <w:sz w:val="21"/>
          <w:szCs w:val="21"/>
        </w:rPr>
        <w:t>新疆生产建设兵团）出具的属于监狱企业的证明文件</w:t>
      </w:r>
      <w:r>
        <w:rPr>
          <w:rFonts w:hint="eastAsia" w:ascii="宋体" w:hAnsi="宋体" w:eastAsia="宋体" w:cs="宋体"/>
          <w:spacing w:val="-2"/>
          <w:sz w:val="21"/>
          <w:szCs w:val="21"/>
          <w14:textOutline w14:w="4358" w14:cap="sq" w14:cmpd="sng">
            <w14:solidFill>
              <w14:srgbClr w14:val="000000"/>
            </w14:solidFill>
            <w14:prstDash w14:val="solid"/>
            <w14:bevel/>
          </w14:textOutline>
        </w:rPr>
        <w:t>（如供应商属于</w:t>
      </w:r>
      <w:r>
        <w:rPr>
          <w:rFonts w:hint="eastAsia" w:ascii="宋体" w:hAnsi="宋体" w:eastAsia="宋体" w:cs="宋体"/>
          <w:spacing w:val="-3"/>
          <w:sz w:val="21"/>
          <w:szCs w:val="21"/>
          <w14:textOutline w14:w="4358" w14:cap="sq" w14:cmpd="sng">
            <w14:solidFill>
              <w14:srgbClr w14:val="000000"/>
            </w14:solidFill>
            <w14:prstDash w14:val="solid"/>
            <w14:bevel/>
          </w14:textOutline>
        </w:rPr>
        <w:t>监狱企业的，则必须提供</w:t>
      </w:r>
      <w:r>
        <w:rPr>
          <w:rFonts w:hint="eastAsia" w:ascii="宋体" w:hAnsi="宋体" w:eastAsia="宋体" w:cs="宋体"/>
          <w:spacing w:val="-3"/>
          <w:sz w:val="21"/>
          <w:szCs w:val="21"/>
          <w:lang w:eastAsia="zh-CN"/>
          <w14:textOutline w14:w="4358" w14:cap="sq" w14:cmpd="sng">
            <w14:solidFill>
              <w14:srgbClr w14:val="000000"/>
            </w14:solidFill>
            <w14:prstDash w14:val="solid"/>
            <w14:bevel/>
          </w14:textOutline>
        </w:rPr>
        <w:t>）</w:t>
      </w:r>
      <w:r>
        <w:rPr>
          <w:rFonts w:hint="eastAsia" w:ascii="宋体" w:hAnsi="宋体" w:eastAsia="宋体" w:cs="宋体"/>
          <w:sz w:val="21"/>
          <w:szCs w:val="21"/>
        </w:rPr>
        <w:t>；</w:t>
      </w:r>
    </w:p>
    <w:p w14:paraId="026E1022">
      <w:pPr>
        <w:pStyle w:val="4"/>
        <w:spacing w:before="78" w:line="360" w:lineRule="auto"/>
        <w:ind w:right="58" w:firstLine="496"/>
        <w:rPr>
          <w:rFonts w:hint="eastAsia" w:ascii="宋体" w:hAnsi="宋体" w:eastAsia="宋体" w:cs="宋体"/>
          <w:sz w:val="21"/>
          <w:szCs w:val="21"/>
        </w:rPr>
      </w:pPr>
      <w:r>
        <w:rPr>
          <w:rFonts w:hint="eastAsia" w:ascii="宋体" w:hAnsi="宋体" w:eastAsia="宋体" w:cs="宋体"/>
          <w:spacing w:val="1"/>
          <w:sz w:val="21"/>
          <w:szCs w:val="21"/>
        </w:rPr>
        <w:t>11.符合条件的残疾人福利性单位在参加政府采</w:t>
      </w:r>
      <w:r>
        <w:rPr>
          <w:rFonts w:hint="eastAsia" w:ascii="宋体" w:hAnsi="宋体" w:eastAsia="宋体" w:cs="宋体"/>
          <w:sz w:val="21"/>
          <w:szCs w:val="21"/>
        </w:rPr>
        <w:t>购活动时，应当提供《残疾人福利</w:t>
      </w:r>
      <w:r>
        <w:rPr>
          <w:rFonts w:hint="eastAsia" w:ascii="宋体" w:hAnsi="宋体" w:eastAsia="宋体" w:cs="宋体"/>
          <w:spacing w:val="-2"/>
          <w:sz w:val="21"/>
          <w:szCs w:val="21"/>
        </w:rPr>
        <w:t>性单位声明函》（见附件</w:t>
      </w:r>
      <w:r>
        <w:rPr>
          <w:rFonts w:hint="eastAsia" w:ascii="宋体" w:hAnsi="宋体" w:eastAsia="宋体" w:cs="宋体"/>
          <w:spacing w:val="-7"/>
          <w:sz w:val="21"/>
          <w:szCs w:val="21"/>
        </w:rPr>
        <w:t>），</w:t>
      </w:r>
      <w:r>
        <w:rPr>
          <w:rFonts w:hint="eastAsia" w:ascii="宋体" w:hAnsi="宋体" w:eastAsia="宋体" w:cs="宋体"/>
          <w:spacing w:val="-2"/>
          <w:sz w:val="21"/>
          <w:szCs w:val="21"/>
        </w:rPr>
        <w:t>并对声明的真实性负责</w:t>
      </w:r>
      <w:r>
        <w:rPr>
          <w:rFonts w:hint="eastAsia" w:ascii="宋体" w:hAnsi="宋体" w:eastAsia="宋体" w:cs="宋体"/>
          <w:spacing w:val="-2"/>
          <w:sz w:val="21"/>
          <w:szCs w:val="21"/>
          <w14:textOutline w14:w="4358" w14:cap="sq" w14:cmpd="sng">
            <w14:solidFill>
              <w14:srgbClr w14:val="000000"/>
            </w14:solidFill>
            <w14:prstDash w14:val="solid"/>
            <w14:bevel/>
          </w14:textOutline>
        </w:rPr>
        <w:t>（如供应商属于残疾人福利性单位</w:t>
      </w:r>
      <w:r>
        <w:rPr>
          <w:rFonts w:hint="eastAsia" w:ascii="宋体" w:hAnsi="宋体" w:eastAsia="宋体" w:cs="宋体"/>
          <w:spacing w:val="-1"/>
          <w:sz w:val="21"/>
          <w:szCs w:val="21"/>
          <w14:textOutline w14:w="4358" w14:cap="sq" w14:cmpd="sng">
            <w14:solidFill>
              <w14:srgbClr w14:val="000000"/>
            </w14:solidFill>
            <w14:prstDash w14:val="solid"/>
            <w14:bevel/>
          </w14:textOutline>
        </w:rPr>
        <w:t>的，则必须提供）。</w:t>
      </w:r>
    </w:p>
    <w:p w14:paraId="70024126">
      <w:pPr>
        <w:pStyle w:val="4"/>
        <w:spacing w:before="75" w:line="360" w:lineRule="auto"/>
        <w:ind w:left="483"/>
        <w:outlineLvl w:val="1"/>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二、符合性响应证明材料：</w:t>
      </w:r>
    </w:p>
    <w:p w14:paraId="50009869">
      <w:pPr>
        <w:pStyle w:val="4"/>
        <w:spacing w:before="76" w:line="360" w:lineRule="auto"/>
        <w:ind w:left="497"/>
        <w:rPr>
          <w:rFonts w:hint="eastAsia" w:ascii="宋体" w:hAnsi="宋体" w:eastAsia="宋体" w:cs="宋体"/>
          <w:sz w:val="21"/>
          <w:szCs w:val="21"/>
        </w:rPr>
      </w:pPr>
      <w:r>
        <w:rPr>
          <w:rFonts w:hint="eastAsia" w:ascii="宋体" w:hAnsi="宋体" w:eastAsia="宋体" w:cs="宋体"/>
          <w:spacing w:val="-2"/>
          <w:sz w:val="21"/>
          <w:szCs w:val="21"/>
        </w:rPr>
        <w:t>1.已标价工程量清单</w:t>
      </w:r>
      <w:r>
        <w:rPr>
          <w:rFonts w:hint="eastAsia" w:ascii="宋体" w:hAnsi="宋体" w:eastAsia="宋体" w:cs="宋体"/>
          <w:spacing w:val="-2"/>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3E396EAE">
      <w:pPr>
        <w:pStyle w:val="4"/>
        <w:spacing w:before="76" w:line="360" w:lineRule="auto"/>
        <w:ind w:left="482"/>
        <w:rPr>
          <w:rFonts w:hint="eastAsia" w:ascii="宋体" w:hAnsi="宋体" w:eastAsia="宋体" w:cs="宋体"/>
          <w:sz w:val="21"/>
          <w:szCs w:val="21"/>
        </w:rPr>
      </w:pPr>
      <w:r>
        <w:rPr>
          <w:rFonts w:hint="eastAsia" w:ascii="宋体" w:hAnsi="宋体" w:eastAsia="宋体" w:cs="宋体"/>
          <w:spacing w:val="-1"/>
          <w:sz w:val="21"/>
          <w:szCs w:val="21"/>
        </w:rPr>
        <w:t>2.施工组织设计</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1"/>
          <w:sz w:val="21"/>
          <w:szCs w:val="21"/>
        </w:rPr>
        <w:t>。</w:t>
      </w:r>
    </w:p>
    <w:p w14:paraId="270284E3">
      <w:pPr>
        <w:pStyle w:val="4"/>
        <w:spacing w:before="72" w:line="360" w:lineRule="auto"/>
        <w:ind w:right="58" w:firstLine="484"/>
        <w:rPr>
          <w:rFonts w:hint="eastAsia" w:ascii="宋体" w:hAnsi="宋体" w:eastAsia="宋体" w:cs="宋体"/>
          <w:sz w:val="21"/>
          <w:szCs w:val="21"/>
        </w:rPr>
      </w:pPr>
      <w:r>
        <w:rPr>
          <w:rFonts w:hint="eastAsia" w:ascii="宋体" w:hAnsi="宋体" w:eastAsia="宋体" w:cs="宋体"/>
          <w:spacing w:val="-2"/>
          <w:sz w:val="21"/>
          <w:szCs w:val="21"/>
        </w:rPr>
        <w:t>3.项目管理机构组成表</w:t>
      </w:r>
      <w:r>
        <w:rPr>
          <w:rFonts w:hint="eastAsia" w:ascii="宋体" w:hAnsi="宋体" w:eastAsia="宋体" w:cs="宋体"/>
          <w:spacing w:val="-2"/>
          <w:sz w:val="21"/>
          <w:szCs w:val="21"/>
          <w14:textOutline w14:w="4358" w14:cap="sq" w14:cmpd="sng">
            <w14:solidFill>
              <w14:srgbClr w14:val="000000"/>
            </w14:solidFill>
            <w14:prstDash w14:val="solid"/>
            <w14:bevel/>
          </w14:textOutline>
        </w:rPr>
        <w:t>【</w:t>
      </w:r>
      <w:r>
        <w:rPr>
          <w:rFonts w:hint="eastAsia" w:ascii="宋体" w:hAnsi="宋体" w:eastAsia="宋体" w:cs="宋体"/>
          <w:spacing w:val="-2"/>
          <w:sz w:val="21"/>
          <w:szCs w:val="21"/>
        </w:rPr>
        <w:t>项目经理应附身份证、注册建造</w:t>
      </w:r>
      <w:r>
        <w:rPr>
          <w:rFonts w:hint="eastAsia" w:ascii="宋体" w:hAnsi="宋体" w:eastAsia="宋体" w:cs="宋体"/>
          <w:spacing w:val="-3"/>
          <w:sz w:val="21"/>
          <w:szCs w:val="21"/>
        </w:rPr>
        <w:t>师执业资格证书、安全生</w:t>
      </w:r>
      <w:r>
        <w:rPr>
          <w:rFonts w:hint="eastAsia" w:ascii="宋体" w:hAnsi="宋体" w:eastAsia="宋体" w:cs="宋体"/>
          <w:spacing w:val="-1"/>
          <w:sz w:val="21"/>
          <w:szCs w:val="21"/>
        </w:rPr>
        <w:t>产考核合格证书（B</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类）、职称证书（如有）的扫描件；项目技术负责人应附身份证扫</w:t>
      </w:r>
      <w:r>
        <w:rPr>
          <w:rFonts w:hint="eastAsia" w:ascii="宋体" w:hAnsi="宋体" w:eastAsia="宋体" w:cs="宋体"/>
          <w:spacing w:val="-2"/>
          <w:sz w:val="21"/>
          <w:szCs w:val="21"/>
        </w:rPr>
        <w:t>描件、职称证书扫描件；专职安全生产管理人员应附身份证、专职安全员安全</w:t>
      </w:r>
      <w:r>
        <w:rPr>
          <w:rFonts w:hint="eastAsia" w:ascii="宋体" w:hAnsi="宋体" w:eastAsia="宋体" w:cs="宋体"/>
          <w:spacing w:val="-3"/>
          <w:sz w:val="21"/>
          <w:szCs w:val="21"/>
        </w:rPr>
        <w:t>生产考核</w:t>
      </w:r>
      <w:r>
        <w:rPr>
          <w:rFonts w:hint="eastAsia" w:ascii="宋体" w:hAnsi="宋体" w:eastAsia="宋体" w:cs="宋体"/>
          <w:spacing w:val="-1"/>
          <w:sz w:val="21"/>
          <w:szCs w:val="21"/>
        </w:rPr>
        <w:t>合格证书（C</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类）、职称证书（如有）扫描件；其他主要人员应附执业证或上岗证书、</w:t>
      </w:r>
      <w:r>
        <w:rPr>
          <w:rFonts w:hint="eastAsia" w:ascii="宋体" w:hAnsi="宋体" w:eastAsia="宋体" w:cs="宋体"/>
          <w:spacing w:val="-2"/>
          <w:sz w:val="21"/>
          <w:szCs w:val="21"/>
        </w:rPr>
        <w:t>职称证书（如有）扫描件；提供以上人员由</w:t>
      </w:r>
      <w:r>
        <w:rPr>
          <w:rFonts w:hint="eastAsia" w:ascii="宋体" w:hAnsi="宋体" w:eastAsia="宋体" w:cs="宋体"/>
          <w:spacing w:val="-2"/>
          <w:sz w:val="21"/>
          <w:szCs w:val="21"/>
          <w:lang w:eastAsia="zh-CN"/>
        </w:rPr>
        <w:t>养老保险</w:t>
      </w:r>
      <w:r>
        <w:rPr>
          <w:rFonts w:hint="eastAsia" w:ascii="宋体" w:hAnsi="宋体" w:eastAsia="宋体" w:cs="宋体"/>
          <w:spacing w:val="-2"/>
          <w:sz w:val="21"/>
          <w:szCs w:val="21"/>
        </w:rPr>
        <w:t>部门出具的供应商为其交纳的</w:t>
      </w:r>
      <w:r>
        <w:rPr>
          <w:rFonts w:hint="eastAsia" w:ascii="宋体" w:hAnsi="宋体" w:eastAsia="宋体" w:cs="宋体"/>
          <w:spacing w:val="-3"/>
          <w:sz w:val="21"/>
          <w:szCs w:val="21"/>
        </w:rPr>
        <w:t>响应文件</w:t>
      </w:r>
      <w:r>
        <w:rPr>
          <w:rFonts w:hint="eastAsia" w:ascii="宋体" w:hAnsi="宋体" w:eastAsia="宋体" w:cs="宋体"/>
          <w:spacing w:val="1"/>
          <w:sz w:val="21"/>
          <w:szCs w:val="21"/>
        </w:rPr>
        <w:t>递交截止时间前半年内</w:t>
      </w:r>
      <w:r>
        <w:rPr>
          <w:rFonts w:hint="eastAsia" w:cs="宋体"/>
          <w:spacing w:val="1"/>
          <w:sz w:val="21"/>
          <w:szCs w:val="21"/>
          <w:lang w:eastAsia="zh-CN"/>
        </w:rPr>
        <w:t>任意一个月</w:t>
      </w:r>
      <w:r>
        <w:rPr>
          <w:rFonts w:hint="eastAsia" w:ascii="宋体" w:hAnsi="宋体" w:eastAsia="宋体" w:cs="宋体"/>
          <w:spacing w:val="1"/>
          <w:sz w:val="21"/>
          <w:szCs w:val="21"/>
          <w:lang w:val="en-US" w:eastAsia="zh-CN"/>
        </w:rPr>
        <w:t>养老保险</w:t>
      </w:r>
      <w:r>
        <w:rPr>
          <w:rFonts w:hint="eastAsia" w:ascii="宋体" w:hAnsi="宋体" w:eastAsia="宋体" w:cs="宋体"/>
          <w:spacing w:val="1"/>
          <w:sz w:val="21"/>
          <w:szCs w:val="21"/>
        </w:rPr>
        <w:t>证明复印件； 若为新进员工，请提供劳动</w:t>
      </w:r>
      <w:r>
        <w:rPr>
          <w:rFonts w:hint="eastAsia" w:ascii="宋体" w:hAnsi="宋体" w:eastAsia="宋体" w:cs="宋体"/>
          <w:spacing w:val="-1"/>
          <w:sz w:val="21"/>
          <w:szCs w:val="21"/>
        </w:rPr>
        <w:t>合同扫描件。】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（必须提供</w:t>
      </w:r>
      <w:r>
        <w:rPr>
          <w:rFonts w:hint="eastAsia" w:ascii="宋体" w:hAnsi="宋体" w:eastAsia="宋体" w:cs="宋体"/>
          <w:spacing w:val="3"/>
          <w:sz w:val="21"/>
          <w:szCs w:val="21"/>
          <w14:textOutline w14:w="4358" w14:cap="sq" w14:cmpd="sng">
            <w14:solidFill>
              <w14:srgbClr w14:val="000000"/>
            </w14:solidFill>
            <w14:prstDash w14:val="solid"/>
            <w14:bevel/>
          </w14:textOutline>
        </w:rPr>
        <w:t>）</w:t>
      </w:r>
      <w:r>
        <w:rPr>
          <w:rFonts w:hint="eastAsia" w:ascii="宋体" w:hAnsi="宋体" w:eastAsia="宋体" w:cs="宋体"/>
          <w:spacing w:val="3"/>
          <w:sz w:val="21"/>
          <w:szCs w:val="21"/>
        </w:rPr>
        <w:t>；</w:t>
      </w:r>
    </w:p>
    <w:p w14:paraId="7FEC83C6">
      <w:pPr>
        <w:pStyle w:val="4"/>
        <w:spacing w:before="75" w:line="360" w:lineRule="auto"/>
        <w:ind w:left="480"/>
        <w:outlineLvl w:val="1"/>
        <w:rPr>
          <w:rFonts w:hint="eastAsia" w:ascii="宋体" w:hAnsi="宋体" w:eastAsia="宋体" w:cs="宋体"/>
          <w:sz w:val="21"/>
          <w:szCs w:val="21"/>
        </w:rPr>
      </w:pPr>
      <w:r>
        <w:rPr>
          <w:rFonts w:hint="eastAsia" w:ascii="宋体" w:hAnsi="宋体" w:eastAsia="宋体" w:cs="宋体"/>
          <w:sz w:val="21"/>
          <w:szCs w:val="21"/>
          <w14:textOutline w14:w="4358" w14:cap="sq" w14:cmpd="sng">
            <w14:solidFill>
              <w14:srgbClr w14:val="000000"/>
            </w14:solidFill>
            <w14:prstDash w14:val="solid"/>
            <w14:bevel/>
          </w14:textOutline>
        </w:rPr>
        <w:t>三、其它有效证明材料：</w:t>
      </w:r>
    </w:p>
    <w:p w14:paraId="54A8B64F">
      <w:pPr>
        <w:pStyle w:val="4"/>
        <w:spacing w:before="34"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w:t>
      </w:r>
      <w:r>
        <w:rPr>
          <w:rFonts w:hint="eastAsia" w:ascii="宋体" w:hAnsi="宋体" w:eastAsia="宋体" w:cs="宋体"/>
          <w:sz w:val="21"/>
          <w:szCs w:val="21"/>
        </w:rPr>
        <w:t>供应商202</w:t>
      </w:r>
      <w:r>
        <w:rPr>
          <w:rFonts w:hint="eastAsia" w:cs="宋体"/>
          <w:sz w:val="21"/>
          <w:szCs w:val="21"/>
          <w:lang w:val="en-US" w:eastAsia="zh-CN"/>
        </w:rPr>
        <w:t>1</w:t>
      </w:r>
      <w:r>
        <w:rPr>
          <w:rFonts w:hint="eastAsia" w:ascii="宋体" w:hAnsi="宋体" w:eastAsia="宋体" w:cs="宋体"/>
          <w:sz w:val="21"/>
          <w:szCs w:val="21"/>
        </w:rPr>
        <w:t>年以来具有</w:t>
      </w:r>
      <w:r>
        <w:rPr>
          <w:rFonts w:hint="eastAsia" w:ascii="宋体" w:hAnsi="宋体" w:eastAsia="宋体" w:cs="宋体"/>
          <w:sz w:val="21"/>
          <w:szCs w:val="21"/>
          <w:lang w:val="en-US" w:eastAsia="zh-CN"/>
        </w:rPr>
        <w:t>市政工程</w:t>
      </w:r>
      <w:r>
        <w:rPr>
          <w:rFonts w:hint="eastAsia" w:ascii="宋体" w:hAnsi="宋体" w:eastAsia="宋体" w:cs="宋体"/>
          <w:sz w:val="21"/>
          <w:szCs w:val="21"/>
        </w:rPr>
        <w:t>业绩的相关证明材料（无不良记录，以中标、成交通知书或签订的合同为准，并能清晰反映项目名称、金额、日期等）</w:t>
      </w:r>
      <w:r>
        <w:rPr>
          <w:rFonts w:hint="eastAsia" w:ascii="宋体" w:hAnsi="宋体" w:eastAsia="宋体" w:cs="宋体"/>
          <w:b/>
          <w:bCs/>
          <w:sz w:val="21"/>
          <w:szCs w:val="21"/>
        </w:rPr>
        <w:t>（如有，请提供）；</w:t>
      </w:r>
    </w:p>
    <w:p w14:paraId="45346CA2">
      <w:pPr>
        <w:pStyle w:val="4"/>
        <w:spacing w:before="34" w:line="360" w:lineRule="auto"/>
        <w:ind w:firstLine="416" w:firstLineChars="200"/>
        <w:outlineLvl w:val="2"/>
        <w:rPr>
          <w:rFonts w:hint="eastAsia" w:ascii="宋体" w:hAnsi="宋体" w:eastAsia="宋体" w:cs="宋体"/>
          <w:sz w:val="21"/>
          <w:szCs w:val="21"/>
        </w:rPr>
      </w:pPr>
      <w:r>
        <w:rPr>
          <w:rFonts w:hint="eastAsia" w:ascii="宋体" w:hAnsi="宋体" w:eastAsia="宋体" w:cs="宋体"/>
          <w:spacing w:val="-1"/>
          <w:sz w:val="21"/>
          <w:szCs w:val="21"/>
        </w:rPr>
        <w:t>2.供应商相关获奖证书、认证证书等复印件</w:t>
      </w:r>
      <w:r>
        <w:rPr>
          <w:rFonts w:hint="eastAsia" w:ascii="宋体" w:hAnsi="宋体" w:eastAsia="宋体" w:cs="宋体"/>
          <w:spacing w:val="-1"/>
          <w:sz w:val="21"/>
          <w:szCs w:val="21"/>
          <w14:textOutline w14:w="4358" w14:cap="sq" w14:cmpd="sng">
            <w14:solidFill>
              <w14:srgbClr w14:val="000000"/>
            </w14:solidFill>
            <w14:prstDash w14:val="solid"/>
            <w14:bevel/>
          </w14:textOutline>
        </w:rPr>
        <w:t>（如有，请提供</w:t>
      </w:r>
      <w:r>
        <w:rPr>
          <w:rFonts w:hint="eastAsia" w:ascii="宋体" w:hAnsi="宋体" w:eastAsia="宋体" w:cs="宋体"/>
          <w:spacing w:val="9"/>
          <w:sz w:val="21"/>
          <w:szCs w:val="21"/>
          <w14:textOutline w14:w="4358" w14:cap="sq" w14:cmpd="sng">
            <w14:solidFill>
              <w14:srgbClr w14:val="000000"/>
            </w14:solidFill>
            <w14:prstDash w14:val="solid"/>
            <w14:bevel/>
          </w14:textOutline>
        </w:rPr>
        <w:t>）</w:t>
      </w:r>
      <w:r>
        <w:rPr>
          <w:rFonts w:hint="eastAsia" w:ascii="宋体" w:hAnsi="宋体" w:eastAsia="宋体" w:cs="宋体"/>
          <w:spacing w:val="9"/>
          <w:sz w:val="21"/>
          <w:szCs w:val="21"/>
        </w:rPr>
        <w:t>；</w:t>
      </w:r>
    </w:p>
    <w:p w14:paraId="2CB404E2">
      <w:pPr>
        <w:pStyle w:val="4"/>
        <w:spacing w:before="35"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3.供应商可结合本项目自身情况自行提交其它相关证明</w:t>
      </w:r>
      <w:r>
        <w:rPr>
          <w:rFonts w:hint="eastAsia" w:ascii="宋体" w:hAnsi="宋体" w:eastAsia="宋体" w:cs="宋体"/>
          <w:spacing w:val="-1"/>
          <w:sz w:val="21"/>
          <w:szCs w:val="21"/>
        </w:rPr>
        <w:t>材料</w:t>
      </w:r>
      <w:r>
        <w:rPr>
          <w:rFonts w:hint="eastAsia" w:ascii="宋体" w:hAnsi="宋体" w:eastAsia="宋体" w:cs="宋体"/>
          <w:spacing w:val="-1"/>
          <w:sz w:val="21"/>
          <w:szCs w:val="21"/>
          <w14:textOutline w14:w="4358" w14:cap="sq" w14:cmpd="sng">
            <w14:solidFill>
              <w14:srgbClr w14:val="000000"/>
            </w14:solidFill>
            <w14:prstDash w14:val="solid"/>
            <w14:bevel/>
          </w14:textOutline>
        </w:rPr>
        <w:t>（如有，请提供）</w:t>
      </w:r>
      <w:r>
        <w:rPr>
          <w:rFonts w:hint="eastAsia" w:ascii="宋体" w:hAnsi="宋体" w:eastAsia="宋体" w:cs="宋体"/>
          <w:spacing w:val="-1"/>
          <w:sz w:val="21"/>
          <w:szCs w:val="21"/>
        </w:rPr>
        <w:t>。</w:t>
      </w:r>
    </w:p>
    <w:p w14:paraId="5A1A8E8E">
      <w:pPr>
        <w:spacing w:line="360" w:lineRule="auto"/>
        <w:rPr>
          <w:rFonts w:hint="eastAsia" w:ascii="宋体" w:hAnsi="宋体" w:eastAsia="宋体" w:cs="宋体"/>
          <w:sz w:val="21"/>
          <w:szCs w:val="21"/>
        </w:rPr>
        <w:sectPr>
          <w:footerReference r:id="rId21" w:type="default"/>
          <w:pgSz w:w="11910" w:h="16840"/>
          <w:pgMar w:top="1440" w:right="1080" w:bottom="1440" w:left="1080" w:header="0" w:footer="701" w:gutter="0"/>
          <w:pgNumType w:fmt="decimal"/>
          <w:cols w:space="720" w:num="1"/>
        </w:sectPr>
      </w:pPr>
    </w:p>
    <w:p w14:paraId="5B57EFCA">
      <w:pPr>
        <w:pStyle w:val="4"/>
        <w:spacing w:before="91" w:line="360" w:lineRule="auto"/>
        <w:ind w:left="7"/>
        <w:outlineLvl w:val="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一、资格性响应证明材料</w:t>
      </w:r>
    </w:p>
    <w:p w14:paraId="1B9E9CD1">
      <w:pPr>
        <w:pStyle w:val="4"/>
        <w:spacing w:before="107" w:line="360" w:lineRule="auto"/>
        <w:ind w:left="23"/>
        <w:outlineLvl w:val="2"/>
        <w:rPr>
          <w:rFonts w:hint="eastAsia" w:ascii="宋体" w:hAnsi="宋体" w:eastAsia="宋体" w:cs="宋体"/>
          <w:sz w:val="24"/>
          <w:szCs w:val="24"/>
        </w:rPr>
      </w:pPr>
      <w:r>
        <w:rPr>
          <w:rFonts w:hint="eastAsia" w:ascii="宋体" w:hAnsi="宋体" w:eastAsia="宋体" w:cs="宋体"/>
          <w:spacing w:val="-1"/>
          <w:sz w:val="24"/>
          <w:szCs w:val="24"/>
          <w14:textOutline w14:w="5103" w14:cap="sq" w14:cmpd="sng">
            <w14:solidFill>
              <w14:srgbClr w14:val="000000"/>
            </w14:solidFill>
            <w14:prstDash w14:val="solid"/>
            <w14:bevel/>
          </w14:textOutline>
        </w:rPr>
        <w:t>1.响应函及响应函附录（必须提供）</w:t>
      </w:r>
    </w:p>
    <w:p w14:paraId="41E1ACC5">
      <w:pPr>
        <w:pStyle w:val="4"/>
        <w:spacing w:before="153" w:line="360" w:lineRule="auto"/>
        <w:ind w:left="19"/>
        <w:rPr>
          <w:rFonts w:hint="eastAsia" w:ascii="宋体" w:hAnsi="宋体" w:eastAsia="宋体" w:cs="宋体"/>
          <w:sz w:val="24"/>
          <w:szCs w:val="24"/>
        </w:rPr>
      </w:pPr>
      <w:r>
        <w:rPr>
          <w:rFonts w:hint="eastAsia" w:ascii="宋体" w:hAnsi="宋体" w:eastAsia="宋体" w:cs="宋体"/>
          <w:spacing w:val="-10"/>
          <w:sz w:val="24"/>
          <w:szCs w:val="24"/>
          <w14:textOutline w14:w="4358" w14:cap="sq" w14:cmpd="sng">
            <w14:solidFill>
              <w14:srgbClr w14:val="000000"/>
            </w14:solidFill>
            <w14:prstDash w14:val="solid"/>
            <w14:bevel/>
          </w14:textOutline>
        </w:rPr>
        <w:t>附件：</w:t>
      </w:r>
    </w:p>
    <w:p w14:paraId="41F8D95E">
      <w:pPr>
        <w:pStyle w:val="4"/>
        <w:spacing w:before="39" w:line="360" w:lineRule="auto"/>
        <w:ind w:left="3578"/>
        <w:rPr>
          <w:rFonts w:hint="eastAsia" w:ascii="宋体" w:hAnsi="宋体" w:eastAsia="宋体" w:cs="宋体"/>
          <w:sz w:val="24"/>
          <w:szCs w:val="24"/>
        </w:rPr>
      </w:pPr>
      <w:r>
        <w:rPr>
          <w:rFonts w:hint="eastAsia" w:ascii="宋体" w:hAnsi="宋体" w:eastAsia="宋体" w:cs="宋体"/>
          <w:spacing w:val="6"/>
          <w:sz w:val="24"/>
          <w:szCs w:val="24"/>
          <w14:textOutline w14:w="5793" w14:cap="sq" w14:cmpd="sng">
            <w14:solidFill>
              <w14:srgbClr w14:val="000000"/>
            </w14:solidFill>
            <w14:prstDash w14:val="solid"/>
            <w14:bevel/>
          </w14:textOutline>
        </w:rPr>
        <w:t>（一）响应函</w:t>
      </w:r>
    </w:p>
    <w:p w14:paraId="17037CF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pacing w:val="-2"/>
          <w:sz w:val="21"/>
          <w:szCs w:val="21"/>
          <w:u w:val="single" w:color="auto"/>
          <w:lang w:eastAsia="zh-CN"/>
        </w:rPr>
      </w:pPr>
      <w:r>
        <w:rPr>
          <w:rFonts w:hint="eastAsia" w:ascii="宋体" w:hAnsi="宋体" w:eastAsia="宋体" w:cs="宋体"/>
          <w:spacing w:val="-2"/>
          <w:sz w:val="21"/>
          <w:szCs w:val="21"/>
        </w:rPr>
        <w:t>致：</w:t>
      </w:r>
      <w:r>
        <w:rPr>
          <w:rFonts w:hint="eastAsia" w:cs="宋体"/>
          <w:spacing w:val="-2"/>
          <w:sz w:val="21"/>
          <w:szCs w:val="21"/>
          <w:u w:val="single" w:color="auto"/>
          <w:lang w:eastAsia="zh-CN"/>
        </w:rPr>
        <w:t>广西来资招标咨询有限公司</w:t>
      </w:r>
    </w:p>
    <w:p w14:paraId="47C5CA8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根据贵方</w:t>
      </w:r>
      <w:r>
        <w:rPr>
          <w:rFonts w:hint="eastAsia" w:ascii="宋体" w:hAnsi="宋体" w:eastAsia="宋体" w:cs="宋体"/>
          <w:spacing w:val="111"/>
          <w:sz w:val="21"/>
          <w:szCs w:val="21"/>
          <w:u w:val="single" w:color="auto"/>
        </w:rPr>
        <w:t xml:space="preserve"> </w:t>
      </w:r>
      <w:r>
        <w:rPr>
          <w:rFonts w:hint="eastAsia" w:ascii="宋体" w:hAnsi="宋体" w:eastAsia="宋体" w:cs="宋体"/>
          <w:spacing w:val="-2"/>
          <w:sz w:val="21"/>
          <w:szCs w:val="21"/>
          <w:u w:val="single" w:color="auto"/>
        </w:rPr>
        <w:t>（项目名称）</w:t>
      </w:r>
      <w:r>
        <w:rPr>
          <w:rFonts w:hint="eastAsia" w:ascii="宋体" w:hAnsi="宋体" w:eastAsia="宋体" w:cs="宋体"/>
          <w:spacing w:val="-106"/>
          <w:sz w:val="21"/>
          <w:szCs w:val="21"/>
        </w:rPr>
        <w:t xml:space="preserve"> </w:t>
      </w:r>
      <w:r>
        <w:rPr>
          <w:rFonts w:hint="eastAsia" w:ascii="宋体" w:hAnsi="宋体" w:eastAsia="宋体" w:cs="宋体"/>
          <w:sz w:val="21"/>
          <w:szCs w:val="21"/>
        </w:rPr>
        <w:t>项目磋商文件，项目编号</w:t>
      </w:r>
      <w:r>
        <w:rPr>
          <w:rFonts w:hint="eastAsia" w:ascii="宋体" w:hAnsi="宋体" w:eastAsia="宋体" w:cs="宋体"/>
          <w:spacing w:val="-77"/>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11"/>
          <w:sz w:val="21"/>
          <w:szCs w:val="21"/>
        </w:rPr>
        <w:t>，</w:t>
      </w:r>
      <w:r>
        <w:rPr>
          <w:rFonts w:hint="eastAsia" w:ascii="宋体" w:hAnsi="宋体" w:eastAsia="宋体" w:cs="宋体"/>
          <w:sz w:val="21"/>
          <w:szCs w:val="21"/>
        </w:rPr>
        <w:t xml:space="preserve">签字代表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lang w:eastAsia="zh-CN"/>
        </w:rPr>
        <w:t>姓名）经正式授权并代表供应商</w:t>
      </w:r>
      <w:r>
        <w:rPr>
          <w:rFonts w:hint="eastAsia" w:ascii="宋体" w:hAnsi="宋体" w:eastAsia="宋体" w:cs="宋体"/>
          <w:spacing w:val="-2"/>
          <w:sz w:val="21"/>
          <w:szCs w:val="21"/>
        </w:rPr>
        <w:t>（供应商单位名称</w:t>
      </w:r>
      <w:r>
        <w:rPr>
          <w:rFonts w:hint="eastAsia" w:ascii="宋体" w:hAnsi="宋体" w:eastAsia="宋体" w:cs="宋体"/>
          <w:spacing w:val="6"/>
          <w:sz w:val="21"/>
          <w:szCs w:val="21"/>
        </w:rPr>
        <w:t>），</w:t>
      </w:r>
      <w:r>
        <w:rPr>
          <w:rFonts w:hint="eastAsia" w:ascii="宋体" w:hAnsi="宋体" w:eastAsia="宋体" w:cs="宋体"/>
          <w:spacing w:val="-2"/>
          <w:sz w:val="21"/>
          <w:szCs w:val="21"/>
        </w:rPr>
        <w:t>提交电子响应文件。</w:t>
      </w:r>
    </w:p>
    <w:p w14:paraId="496FA67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据此函，签字代表宣布同意如下：</w:t>
      </w:r>
    </w:p>
    <w:p w14:paraId="15A4F6C8">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1.我方已仔细研究磋商文件的全部内容，愿意以人民币（大写）</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 xml:space="preserve"> 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)的磋商</w:t>
      </w:r>
      <w:r>
        <w:rPr>
          <w:rFonts w:hint="eastAsia" w:ascii="宋体" w:hAnsi="宋体" w:eastAsia="宋体" w:cs="宋体"/>
          <w:color w:val="auto"/>
          <w:spacing w:val="-1"/>
          <w:sz w:val="21"/>
          <w:szCs w:val="21"/>
        </w:rPr>
        <w:t>报价（或根据磋商文件规定修正核实后确定的另一金额</w:t>
      </w:r>
      <w:r>
        <w:rPr>
          <w:rFonts w:hint="eastAsia" w:ascii="宋体" w:hAnsi="宋体" w:eastAsia="宋体" w:cs="宋体"/>
          <w:color w:val="auto"/>
          <w:spacing w:val="13"/>
          <w:sz w:val="21"/>
          <w:szCs w:val="21"/>
        </w:rPr>
        <w:t>），</w:t>
      </w:r>
      <w:r>
        <w:rPr>
          <w:rFonts w:hint="eastAsia" w:ascii="宋体" w:hAnsi="宋体" w:eastAsia="宋体" w:cs="宋体"/>
          <w:color w:val="auto"/>
          <w:spacing w:val="-1"/>
          <w:sz w:val="21"/>
          <w:szCs w:val="21"/>
        </w:rPr>
        <w:t>按合同约定实施和完成承包工程，修补工程中的任何缺陷。</w:t>
      </w:r>
    </w:p>
    <w:p w14:paraId="6E0712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39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2.工程质量</w:t>
      </w:r>
      <w:r>
        <w:rPr>
          <w:rFonts w:hint="eastAsia" w:ascii="宋体" w:hAnsi="宋体" w:eastAsia="宋体" w:cs="宋体"/>
          <w:color w:val="auto"/>
          <w:spacing w:val="-8"/>
          <w:sz w:val="21"/>
          <w:szCs w:val="21"/>
        </w:rPr>
        <w:t>：</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rPr>
        <w:t>工期：</w:t>
      </w:r>
      <w:r>
        <w:rPr>
          <w:rFonts w:hint="eastAsia" w:ascii="宋体" w:hAnsi="宋体" w:eastAsia="宋体" w:cs="宋体"/>
          <w:color w:val="auto"/>
          <w:spacing w:val="10"/>
          <w:sz w:val="21"/>
          <w:szCs w:val="21"/>
          <w:u w:val="single" w:color="auto"/>
        </w:rPr>
        <w:t xml:space="preserve">      </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6"/>
          <w:sz w:val="21"/>
          <w:szCs w:val="21"/>
        </w:rPr>
        <w:t>日历天。</w:t>
      </w:r>
    </w:p>
    <w:p w14:paraId="5E9F31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outlineLvl w:val="2"/>
        <w:rPr>
          <w:rFonts w:hint="eastAsia" w:ascii="宋体" w:hAnsi="宋体" w:eastAsia="宋体" w:cs="宋体"/>
          <w:sz w:val="21"/>
          <w:szCs w:val="21"/>
        </w:rPr>
      </w:pPr>
      <w:r>
        <w:rPr>
          <w:rFonts w:hint="eastAsia" w:ascii="宋体" w:hAnsi="宋体" w:eastAsia="宋体" w:cs="宋体"/>
          <w:spacing w:val="-1"/>
          <w:sz w:val="21"/>
          <w:szCs w:val="21"/>
        </w:rPr>
        <w:t>3.我方承诺已具备磋商文件规定的供应商资格条件。</w:t>
      </w:r>
    </w:p>
    <w:p w14:paraId="51C5CFDE">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pacing w:val="-1"/>
          <w:sz w:val="21"/>
          <w:szCs w:val="21"/>
        </w:rPr>
      </w:pPr>
      <w:r>
        <w:rPr>
          <w:rFonts w:hint="eastAsia" w:ascii="宋体" w:hAnsi="宋体" w:eastAsia="宋体" w:cs="宋体"/>
          <w:spacing w:val="-2"/>
          <w:sz w:val="21"/>
          <w:szCs w:val="21"/>
        </w:rPr>
        <w:t>4.我方已详细审核磋商文件，包括修改文件（如有的话）和有关附件</w:t>
      </w:r>
      <w:r>
        <w:rPr>
          <w:rFonts w:hint="eastAsia" w:ascii="宋体" w:hAnsi="宋体" w:eastAsia="宋体" w:cs="宋体"/>
          <w:spacing w:val="-3"/>
          <w:sz w:val="21"/>
          <w:szCs w:val="21"/>
        </w:rPr>
        <w:t>，将</w:t>
      </w:r>
      <w:r>
        <w:rPr>
          <w:rFonts w:hint="eastAsia" w:ascii="宋体" w:hAnsi="宋体" w:eastAsia="宋体" w:cs="宋体"/>
          <w:spacing w:val="-1"/>
          <w:sz w:val="21"/>
          <w:szCs w:val="21"/>
        </w:rPr>
        <w:t>自行承担因对全部磋商文件理解不正确或误解而产生的相应后果。</w:t>
      </w:r>
    </w:p>
    <w:p w14:paraId="4961C435">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5.响应文件有效期为响应文件递交截止时间之日起 90 天。</w:t>
      </w:r>
    </w:p>
    <w:p w14:paraId="52B4E2A7">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6.如我方成交：</w:t>
      </w:r>
    </w:p>
    <w:p w14:paraId="0FBE1B7C">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（1）我方承诺在收到成交通知书后，在成交通知书规定的期限内与采购人签订合同。</w:t>
      </w:r>
    </w:p>
    <w:p w14:paraId="39DAFDEE">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（2）我方承诺按照磋商文件规定递交履约担保。</w:t>
      </w:r>
    </w:p>
    <w:p w14:paraId="4B464DE5">
      <w:pPr>
        <w:pStyle w:val="4"/>
        <w:keepNext w:val="0"/>
        <w:keepLines w:val="0"/>
        <w:pageBreakBefore w:val="0"/>
        <w:widowControl/>
        <w:tabs>
          <w:tab w:val="left" w:pos="126"/>
        </w:tabs>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（3）我方承诺本响应文件至本项目合同履行完毕止均保持有效，按磋商文件及政府采购法律、法规的规定履行合同责任和义务。</w:t>
      </w:r>
    </w:p>
    <w:p w14:paraId="47B50AC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rPr>
      </w:pPr>
    </w:p>
    <w:p w14:paraId="1E559CF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与本项目有关的正式通讯地址为：</w:t>
      </w:r>
    </w:p>
    <w:p w14:paraId="11BD27F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地址：</w:t>
      </w:r>
      <w:r>
        <w:rPr>
          <w:rFonts w:hint="eastAsia" w:ascii="宋体" w:hAnsi="宋体" w:eastAsia="宋体" w:cs="宋体"/>
          <w:spacing w:val="-4"/>
          <w:sz w:val="21"/>
          <w:szCs w:val="21"/>
          <w:u w:val="single" w:color="auto"/>
        </w:rPr>
        <w:t xml:space="preserve">                                    </w:t>
      </w:r>
      <w:r>
        <w:rPr>
          <w:rFonts w:hint="eastAsia" w:ascii="宋体" w:hAnsi="宋体" w:eastAsia="宋体" w:cs="宋体"/>
          <w:spacing w:val="27"/>
          <w:sz w:val="21"/>
          <w:szCs w:val="21"/>
        </w:rPr>
        <w:t xml:space="preserve"> </w:t>
      </w:r>
      <w:r>
        <w:rPr>
          <w:rFonts w:hint="eastAsia" w:ascii="宋体" w:hAnsi="宋体" w:eastAsia="宋体" w:cs="宋体"/>
          <w:spacing w:val="-4"/>
          <w:sz w:val="21"/>
          <w:szCs w:val="21"/>
        </w:rPr>
        <w:t>邮编：</w:t>
      </w:r>
      <w:r>
        <w:rPr>
          <w:rFonts w:hint="eastAsia" w:ascii="宋体" w:hAnsi="宋体" w:eastAsia="宋体" w:cs="宋体"/>
          <w:spacing w:val="-4"/>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13"/>
          <w:sz w:val="21"/>
          <w:szCs w:val="21"/>
        </w:rPr>
        <w:t xml:space="preserve">  </w:t>
      </w:r>
      <w:r>
        <w:rPr>
          <w:rFonts w:hint="eastAsia" w:ascii="宋体" w:hAnsi="宋体" w:eastAsia="宋体" w:cs="宋体"/>
          <w:spacing w:val="-5"/>
          <w:sz w:val="21"/>
          <w:szCs w:val="21"/>
        </w:rPr>
        <w:t>邮箱：</w:t>
      </w:r>
      <w:r>
        <w:rPr>
          <w:rFonts w:hint="eastAsia" w:ascii="宋体" w:hAnsi="宋体" w:eastAsia="宋体" w:cs="宋体"/>
          <w:spacing w:val="-5"/>
          <w:sz w:val="21"/>
          <w:szCs w:val="21"/>
          <w:u w:val="single" w:color="auto"/>
        </w:rPr>
        <w:t xml:space="preserve">      </w:t>
      </w:r>
    </w:p>
    <w:p w14:paraId="772D902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办公电话：</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传真：</w:t>
      </w:r>
      <w:r>
        <w:rPr>
          <w:rFonts w:hint="eastAsia" w:ascii="宋体" w:hAnsi="宋体" w:eastAsia="宋体" w:cs="宋体"/>
          <w:sz w:val="21"/>
          <w:szCs w:val="21"/>
          <w:u w:val="single" w:color="auto"/>
        </w:rPr>
        <w:t xml:space="preserve">            </w:t>
      </w:r>
    </w:p>
    <w:p w14:paraId="13453E0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委托代理人联系电话：</w:t>
      </w:r>
      <w:r>
        <w:rPr>
          <w:rFonts w:hint="eastAsia" w:ascii="宋体" w:hAnsi="宋体" w:eastAsia="宋体" w:cs="宋体"/>
          <w:sz w:val="21"/>
          <w:szCs w:val="21"/>
          <w:u w:val="single" w:color="auto"/>
        </w:rPr>
        <w:t xml:space="preserve">                </w:t>
      </w:r>
    </w:p>
    <w:p w14:paraId="258C076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开户名称：</w:t>
      </w:r>
      <w:r>
        <w:rPr>
          <w:rFonts w:hint="eastAsia" w:ascii="宋体" w:hAnsi="宋体" w:eastAsia="宋体" w:cs="宋体"/>
          <w:sz w:val="21"/>
          <w:szCs w:val="21"/>
          <w:u w:val="single" w:color="auto"/>
        </w:rPr>
        <w:t xml:space="preserve">                                        </w:t>
      </w:r>
    </w:p>
    <w:p w14:paraId="6792B46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开户银行：</w:t>
      </w:r>
      <w:r>
        <w:rPr>
          <w:rFonts w:hint="eastAsia" w:ascii="宋体" w:hAnsi="宋体" w:eastAsia="宋体" w:cs="宋体"/>
          <w:sz w:val="21"/>
          <w:szCs w:val="21"/>
          <w:u w:val="single" w:color="auto"/>
        </w:rPr>
        <w:t xml:space="preserve">                                        </w:t>
      </w:r>
    </w:p>
    <w:p w14:paraId="285A5EB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账号：</w:t>
      </w:r>
      <w:r>
        <w:rPr>
          <w:rFonts w:hint="eastAsia" w:ascii="宋体" w:hAnsi="宋体" w:eastAsia="宋体" w:cs="宋体"/>
          <w:spacing w:val="-3"/>
          <w:sz w:val="21"/>
          <w:szCs w:val="21"/>
          <w:u w:val="single" w:color="auto"/>
        </w:rPr>
        <w:t xml:space="preserve">                                             </w:t>
      </w:r>
    </w:p>
    <w:p w14:paraId="5F98151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91743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6" w:firstLineChars="200"/>
        <w:textAlignment w:val="baseline"/>
        <w:rPr>
          <w:rFonts w:hint="eastAsia" w:ascii="宋体" w:hAnsi="宋体" w:eastAsia="宋体" w:cs="宋体"/>
          <w:spacing w:val="10"/>
          <w:sz w:val="24"/>
          <w:szCs w:val="24"/>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
          <w:sz w:val="24"/>
          <w:szCs w:val="24"/>
        </w:rPr>
        <w:t xml:space="preserve"> </w:t>
      </w:r>
    </w:p>
    <w:p w14:paraId="40A4E13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12" w:firstLineChars="200"/>
        <w:textAlignment w:val="baseline"/>
        <w:rPr>
          <w:rFonts w:hint="eastAsia" w:ascii="宋体" w:hAnsi="宋体" w:eastAsia="宋体" w:cs="宋体"/>
          <w:sz w:val="24"/>
          <w:szCs w:val="24"/>
        </w:rPr>
      </w:pPr>
      <w:r>
        <w:rPr>
          <w:rFonts w:hint="eastAsia" w:ascii="宋体" w:hAnsi="宋体" w:eastAsia="宋体" w:cs="宋体"/>
          <w:spacing w:val="-2"/>
          <w:sz w:val="21"/>
          <w:szCs w:val="21"/>
        </w:rPr>
        <w:t>响应日期：</w:t>
      </w:r>
      <w:r>
        <w:rPr>
          <w:rFonts w:hint="eastAsia" w:ascii="宋体" w:hAnsi="宋体" w:eastAsia="宋体" w:cs="宋体"/>
          <w:sz w:val="24"/>
          <w:szCs w:val="24"/>
          <w:u w:val="single" w:color="auto"/>
        </w:rPr>
        <w:t xml:space="preserve">                               </w:t>
      </w:r>
    </w:p>
    <w:p w14:paraId="68A3C0F7">
      <w:pPr>
        <w:spacing w:line="360" w:lineRule="auto"/>
        <w:rPr>
          <w:rFonts w:hint="eastAsia" w:ascii="宋体" w:hAnsi="宋体" w:eastAsia="宋体" w:cs="宋体"/>
          <w:sz w:val="24"/>
          <w:szCs w:val="24"/>
        </w:rPr>
        <w:sectPr>
          <w:footerReference r:id="rId22" w:type="default"/>
          <w:pgSz w:w="11910" w:h="16840"/>
          <w:pgMar w:top="1440" w:right="1080" w:bottom="1440" w:left="1080" w:header="0" w:footer="701" w:gutter="0"/>
          <w:pgNumType w:fmt="decimal"/>
          <w:cols w:space="720" w:num="1"/>
        </w:sectPr>
      </w:pPr>
    </w:p>
    <w:p w14:paraId="4A0C157E">
      <w:pPr>
        <w:pStyle w:val="4"/>
        <w:spacing w:before="59" w:line="360" w:lineRule="auto"/>
        <w:ind w:left="3370"/>
        <w:rPr>
          <w:rFonts w:hint="eastAsia" w:ascii="宋体" w:hAnsi="宋体" w:eastAsia="宋体" w:cs="宋体"/>
          <w:sz w:val="24"/>
          <w:szCs w:val="24"/>
        </w:rPr>
      </w:pPr>
      <w:r>
        <w:rPr>
          <w:rFonts w:hint="eastAsia" w:ascii="宋体" w:hAnsi="宋体" w:eastAsia="宋体" w:cs="宋体"/>
          <w:spacing w:val="-3"/>
          <w:sz w:val="24"/>
          <w:szCs w:val="24"/>
          <w14:textOutline w14:w="5448" w14:cap="sq" w14:cmpd="sng">
            <w14:solidFill>
              <w14:srgbClr w14:val="000000"/>
            </w14:solidFill>
            <w14:prstDash w14:val="solid"/>
            <w14:bevel/>
          </w14:textOutline>
        </w:rPr>
        <w:t>（二）响应函附录</w:t>
      </w:r>
    </w:p>
    <w:tbl>
      <w:tblPr>
        <w:tblStyle w:val="32"/>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57AC1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295FDDB3">
            <w:pPr>
              <w:pStyle w:val="33"/>
              <w:spacing w:before="183" w:line="360" w:lineRule="auto"/>
              <w:ind w:left="290"/>
              <w:rPr>
                <w:rFonts w:hint="eastAsia" w:ascii="宋体" w:hAnsi="宋体" w:eastAsia="宋体" w:cs="宋体"/>
                <w:sz w:val="21"/>
                <w:szCs w:val="21"/>
              </w:rPr>
            </w:pPr>
            <w:r>
              <w:rPr>
                <w:rFonts w:hint="eastAsia" w:ascii="宋体" w:hAnsi="宋体" w:eastAsia="宋体" w:cs="宋体"/>
                <w:sz w:val="21"/>
                <w:szCs w:val="21"/>
              </w:rPr>
              <w:t>序</w:t>
            </w:r>
            <w:r>
              <w:rPr>
                <w:rFonts w:hint="eastAsia" w:ascii="宋体" w:hAnsi="宋体" w:eastAsia="宋体" w:cs="宋体"/>
                <w:spacing w:val="21"/>
                <w:sz w:val="21"/>
                <w:szCs w:val="21"/>
              </w:rPr>
              <w:t xml:space="preserve"> </w:t>
            </w:r>
            <w:r>
              <w:rPr>
                <w:rFonts w:hint="eastAsia" w:ascii="宋体" w:hAnsi="宋体" w:eastAsia="宋体" w:cs="宋体"/>
                <w:sz w:val="21"/>
                <w:szCs w:val="21"/>
              </w:rPr>
              <w:t>号</w:t>
            </w:r>
          </w:p>
        </w:tc>
        <w:tc>
          <w:tcPr>
            <w:tcW w:w="2189" w:type="dxa"/>
            <w:vAlign w:val="top"/>
          </w:tcPr>
          <w:p w14:paraId="6A6B0761">
            <w:pPr>
              <w:pStyle w:val="33"/>
              <w:spacing w:before="182" w:line="360" w:lineRule="auto"/>
              <w:ind w:left="681"/>
              <w:rPr>
                <w:rFonts w:hint="eastAsia" w:ascii="宋体" w:hAnsi="宋体" w:eastAsia="宋体" w:cs="宋体"/>
                <w:sz w:val="21"/>
                <w:szCs w:val="21"/>
              </w:rPr>
            </w:pPr>
            <w:r>
              <w:rPr>
                <w:rFonts w:hint="eastAsia" w:ascii="宋体" w:hAnsi="宋体" w:eastAsia="宋体" w:cs="宋体"/>
                <w:spacing w:val="6"/>
                <w:sz w:val="21"/>
                <w:szCs w:val="21"/>
              </w:rPr>
              <w:t>条款内容</w:t>
            </w:r>
          </w:p>
        </w:tc>
        <w:tc>
          <w:tcPr>
            <w:tcW w:w="2344" w:type="dxa"/>
            <w:vAlign w:val="top"/>
          </w:tcPr>
          <w:p w14:paraId="64BBF2D9">
            <w:pPr>
              <w:pStyle w:val="33"/>
              <w:spacing w:before="182" w:line="360" w:lineRule="auto"/>
              <w:ind w:left="651"/>
              <w:rPr>
                <w:rFonts w:hint="eastAsia" w:ascii="宋体" w:hAnsi="宋体" w:eastAsia="宋体" w:cs="宋体"/>
                <w:sz w:val="21"/>
                <w:szCs w:val="21"/>
              </w:rPr>
            </w:pPr>
            <w:r>
              <w:rPr>
                <w:rFonts w:hint="eastAsia" w:ascii="宋体" w:hAnsi="宋体" w:eastAsia="宋体" w:cs="宋体"/>
                <w:spacing w:val="7"/>
                <w:sz w:val="21"/>
                <w:szCs w:val="21"/>
              </w:rPr>
              <w:t>合同条款号</w:t>
            </w:r>
          </w:p>
        </w:tc>
        <w:tc>
          <w:tcPr>
            <w:tcW w:w="2189" w:type="dxa"/>
            <w:vAlign w:val="top"/>
          </w:tcPr>
          <w:p w14:paraId="535C9621">
            <w:pPr>
              <w:pStyle w:val="33"/>
              <w:spacing w:before="182" w:line="360" w:lineRule="auto"/>
              <w:ind w:left="685"/>
              <w:rPr>
                <w:rFonts w:hint="eastAsia" w:ascii="宋体" w:hAnsi="宋体" w:eastAsia="宋体" w:cs="宋体"/>
                <w:sz w:val="21"/>
                <w:szCs w:val="21"/>
              </w:rPr>
            </w:pPr>
            <w:r>
              <w:rPr>
                <w:rFonts w:hint="eastAsia" w:ascii="宋体" w:hAnsi="宋体" w:eastAsia="宋体" w:cs="宋体"/>
                <w:spacing w:val="6"/>
                <w:sz w:val="21"/>
                <w:szCs w:val="21"/>
              </w:rPr>
              <w:t>约定内容</w:t>
            </w:r>
          </w:p>
        </w:tc>
        <w:tc>
          <w:tcPr>
            <w:tcW w:w="2039" w:type="dxa"/>
            <w:vAlign w:val="top"/>
          </w:tcPr>
          <w:p w14:paraId="63C2F473">
            <w:pPr>
              <w:pStyle w:val="33"/>
              <w:spacing w:before="183" w:line="360" w:lineRule="auto"/>
              <w:ind w:left="817"/>
              <w:rPr>
                <w:rFonts w:hint="eastAsia" w:ascii="宋体" w:hAnsi="宋体" w:eastAsia="宋体" w:cs="宋体"/>
                <w:sz w:val="21"/>
                <w:szCs w:val="21"/>
              </w:rPr>
            </w:pPr>
            <w:r>
              <w:rPr>
                <w:rFonts w:hint="eastAsia" w:ascii="宋体" w:hAnsi="宋体" w:eastAsia="宋体" w:cs="宋体"/>
                <w:spacing w:val="3"/>
                <w:sz w:val="21"/>
                <w:szCs w:val="21"/>
              </w:rPr>
              <w:t>备注</w:t>
            </w:r>
          </w:p>
        </w:tc>
      </w:tr>
      <w:tr w14:paraId="0C3D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5CED83DF">
            <w:pPr>
              <w:pStyle w:val="33"/>
              <w:spacing w:before="210" w:line="360" w:lineRule="auto"/>
              <w:ind w:left="517"/>
              <w:rPr>
                <w:rFonts w:hint="eastAsia" w:ascii="宋体" w:hAnsi="宋体" w:eastAsia="宋体" w:cs="宋体"/>
                <w:sz w:val="21"/>
                <w:szCs w:val="21"/>
              </w:rPr>
            </w:pPr>
            <w:r>
              <w:rPr>
                <w:rFonts w:hint="eastAsia" w:ascii="宋体" w:hAnsi="宋体" w:eastAsia="宋体" w:cs="宋体"/>
                <w:sz w:val="21"/>
                <w:szCs w:val="21"/>
              </w:rPr>
              <w:t>1</w:t>
            </w:r>
          </w:p>
        </w:tc>
        <w:tc>
          <w:tcPr>
            <w:tcW w:w="2189" w:type="dxa"/>
            <w:vAlign w:val="top"/>
          </w:tcPr>
          <w:p w14:paraId="6EC7AE85">
            <w:pPr>
              <w:pStyle w:val="33"/>
              <w:spacing w:before="178" w:line="360" w:lineRule="auto"/>
              <w:ind w:left="114"/>
              <w:rPr>
                <w:rFonts w:hint="eastAsia" w:ascii="宋体" w:hAnsi="宋体" w:eastAsia="宋体" w:cs="宋体"/>
                <w:sz w:val="21"/>
                <w:szCs w:val="21"/>
              </w:rPr>
            </w:pPr>
            <w:r>
              <w:rPr>
                <w:rFonts w:hint="eastAsia" w:ascii="宋体" w:hAnsi="宋体" w:eastAsia="宋体" w:cs="宋体"/>
                <w:spacing w:val="6"/>
                <w:sz w:val="21"/>
                <w:szCs w:val="21"/>
              </w:rPr>
              <w:t>项目经理</w:t>
            </w:r>
          </w:p>
        </w:tc>
        <w:tc>
          <w:tcPr>
            <w:tcW w:w="2344" w:type="dxa"/>
            <w:vAlign w:val="top"/>
          </w:tcPr>
          <w:p w14:paraId="61494274">
            <w:pPr>
              <w:pStyle w:val="33"/>
              <w:spacing w:before="177"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1C99EF2E">
            <w:pPr>
              <w:pStyle w:val="33"/>
              <w:spacing w:before="177" w:line="360" w:lineRule="auto"/>
              <w:ind w:left="113"/>
              <w:rPr>
                <w:rFonts w:hint="eastAsia" w:ascii="宋体" w:hAnsi="宋体" w:eastAsia="宋体" w:cs="宋体"/>
                <w:sz w:val="21"/>
                <w:szCs w:val="21"/>
              </w:rPr>
            </w:pPr>
            <w:r>
              <w:rPr>
                <w:rFonts w:hint="eastAsia" w:ascii="宋体" w:hAnsi="宋体" w:eastAsia="宋体" w:cs="宋体"/>
                <w:spacing w:val="6"/>
                <w:sz w:val="21"/>
                <w:szCs w:val="21"/>
              </w:rPr>
              <w:t>姓名：</w:t>
            </w:r>
            <w:r>
              <w:rPr>
                <w:rFonts w:hint="eastAsia" w:ascii="宋体" w:hAnsi="宋体" w:eastAsia="宋体" w:cs="宋体"/>
                <w:sz w:val="21"/>
                <w:szCs w:val="21"/>
                <w:u w:val="single" w:color="auto"/>
              </w:rPr>
              <w:t xml:space="preserve">           </w:t>
            </w:r>
          </w:p>
        </w:tc>
        <w:tc>
          <w:tcPr>
            <w:tcW w:w="2039" w:type="dxa"/>
            <w:vAlign w:val="top"/>
          </w:tcPr>
          <w:p w14:paraId="7674092B">
            <w:pPr>
              <w:spacing w:line="360" w:lineRule="auto"/>
              <w:rPr>
                <w:rFonts w:hint="eastAsia" w:ascii="宋体" w:hAnsi="宋体" w:eastAsia="宋体" w:cs="宋体"/>
                <w:sz w:val="21"/>
                <w:szCs w:val="21"/>
              </w:rPr>
            </w:pPr>
          </w:p>
        </w:tc>
      </w:tr>
      <w:tr w14:paraId="6D74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37C07B5A">
            <w:pPr>
              <w:pStyle w:val="33"/>
              <w:spacing w:before="213" w:line="360" w:lineRule="auto"/>
              <w:ind w:left="504"/>
              <w:rPr>
                <w:rFonts w:hint="eastAsia" w:ascii="宋体" w:hAnsi="宋体" w:eastAsia="宋体" w:cs="宋体"/>
                <w:sz w:val="21"/>
                <w:szCs w:val="21"/>
              </w:rPr>
            </w:pPr>
            <w:r>
              <w:rPr>
                <w:rFonts w:hint="eastAsia" w:ascii="宋体" w:hAnsi="宋体" w:eastAsia="宋体" w:cs="宋体"/>
                <w:sz w:val="21"/>
                <w:szCs w:val="21"/>
              </w:rPr>
              <w:t>2</w:t>
            </w:r>
          </w:p>
        </w:tc>
        <w:tc>
          <w:tcPr>
            <w:tcW w:w="2189" w:type="dxa"/>
            <w:vAlign w:val="top"/>
          </w:tcPr>
          <w:p w14:paraId="09B7D943">
            <w:pPr>
              <w:pStyle w:val="33"/>
              <w:spacing w:before="181" w:line="360" w:lineRule="auto"/>
              <w:ind w:left="113"/>
              <w:rPr>
                <w:rFonts w:hint="eastAsia" w:ascii="宋体" w:hAnsi="宋体" w:eastAsia="宋体" w:cs="宋体"/>
                <w:sz w:val="21"/>
                <w:szCs w:val="21"/>
              </w:rPr>
            </w:pPr>
            <w:r>
              <w:rPr>
                <w:rFonts w:hint="eastAsia" w:ascii="宋体" w:hAnsi="宋体" w:eastAsia="宋体" w:cs="宋体"/>
                <w:spacing w:val="3"/>
                <w:sz w:val="21"/>
                <w:szCs w:val="21"/>
              </w:rPr>
              <w:t>工期</w:t>
            </w:r>
          </w:p>
        </w:tc>
        <w:tc>
          <w:tcPr>
            <w:tcW w:w="2344" w:type="dxa"/>
            <w:vAlign w:val="top"/>
          </w:tcPr>
          <w:p w14:paraId="2AF8D3F1">
            <w:pPr>
              <w:pStyle w:val="33"/>
              <w:spacing w:before="180" w:line="360" w:lineRule="auto"/>
              <w:ind w:left="682"/>
              <w:rPr>
                <w:rFonts w:hint="eastAsia" w:ascii="宋体" w:hAnsi="宋体" w:eastAsia="宋体" w:cs="宋体"/>
                <w:sz w:val="21"/>
                <w:szCs w:val="21"/>
              </w:rPr>
            </w:pPr>
            <w:r>
              <w:rPr>
                <w:rFonts w:hint="eastAsia" w:ascii="宋体" w:hAnsi="宋体" w:eastAsia="宋体" w:cs="宋体"/>
                <w:spacing w:val="7"/>
                <w:sz w:val="21"/>
                <w:szCs w:val="21"/>
              </w:rPr>
              <w:t>合同协议书</w:t>
            </w:r>
          </w:p>
        </w:tc>
        <w:tc>
          <w:tcPr>
            <w:tcW w:w="2189" w:type="dxa"/>
            <w:vAlign w:val="top"/>
          </w:tcPr>
          <w:p w14:paraId="2CFF3400">
            <w:pPr>
              <w:pStyle w:val="33"/>
              <w:tabs>
                <w:tab w:val="left" w:pos="1301"/>
              </w:tabs>
              <w:spacing w:before="181" w:line="360" w:lineRule="auto"/>
              <w:ind w:left="251"/>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53"/>
                <w:sz w:val="21"/>
                <w:szCs w:val="21"/>
              </w:rPr>
              <w:t xml:space="preserve"> </w:t>
            </w:r>
            <w:r>
              <w:rPr>
                <w:rFonts w:hint="eastAsia" w:ascii="宋体" w:hAnsi="宋体" w:eastAsia="宋体" w:cs="宋体"/>
                <w:spacing w:val="-6"/>
                <w:sz w:val="21"/>
                <w:szCs w:val="21"/>
              </w:rPr>
              <w:t>日历天</w:t>
            </w:r>
          </w:p>
        </w:tc>
        <w:tc>
          <w:tcPr>
            <w:tcW w:w="2039" w:type="dxa"/>
            <w:vAlign w:val="top"/>
          </w:tcPr>
          <w:p w14:paraId="20B3C2C8">
            <w:pPr>
              <w:spacing w:line="360" w:lineRule="auto"/>
              <w:rPr>
                <w:rFonts w:hint="eastAsia" w:ascii="宋体" w:hAnsi="宋体" w:eastAsia="宋体" w:cs="宋体"/>
                <w:sz w:val="21"/>
                <w:szCs w:val="21"/>
              </w:rPr>
            </w:pPr>
          </w:p>
        </w:tc>
      </w:tr>
      <w:tr w14:paraId="4CE8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5AFBBFEE">
            <w:pPr>
              <w:pStyle w:val="33"/>
              <w:spacing w:before="212" w:line="360" w:lineRule="auto"/>
              <w:ind w:left="506"/>
              <w:rPr>
                <w:rFonts w:hint="eastAsia" w:ascii="宋体" w:hAnsi="宋体" w:eastAsia="宋体" w:cs="宋体"/>
                <w:sz w:val="21"/>
                <w:szCs w:val="21"/>
              </w:rPr>
            </w:pPr>
            <w:r>
              <w:rPr>
                <w:rFonts w:hint="eastAsia" w:ascii="宋体" w:hAnsi="宋体" w:eastAsia="宋体" w:cs="宋体"/>
                <w:sz w:val="21"/>
                <w:szCs w:val="21"/>
              </w:rPr>
              <w:t>3</w:t>
            </w:r>
          </w:p>
        </w:tc>
        <w:tc>
          <w:tcPr>
            <w:tcW w:w="2189" w:type="dxa"/>
            <w:vAlign w:val="top"/>
          </w:tcPr>
          <w:p w14:paraId="51CE193E">
            <w:pPr>
              <w:pStyle w:val="33"/>
              <w:spacing w:before="179" w:line="360" w:lineRule="auto"/>
              <w:ind w:left="110"/>
              <w:rPr>
                <w:rFonts w:hint="eastAsia" w:ascii="宋体" w:hAnsi="宋体" w:eastAsia="宋体" w:cs="宋体"/>
                <w:sz w:val="21"/>
                <w:szCs w:val="21"/>
              </w:rPr>
            </w:pPr>
            <w:r>
              <w:rPr>
                <w:rFonts w:hint="eastAsia" w:ascii="宋体" w:hAnsi="宋体" w:eastAsia="宋体" w:cs="宋体"/>
                <w:spacing w:val="8"/>
                <w:sz w:val="21"/>
                <w:szCs w:val="21"/>
              </w:rPr>
              <w:t>缺陷责任期</w:t>
            </w:r>
          </w:p>
        </w:tc>
        <w:tc>
          <w:tcPr>
            <w:tcW w:w="2344" w:type="dxa"/>
            <w:vAlign w:val="top"/>
          </w:tcPr>
          <w:p w14:paraId="1618DBA3">
            <w:pPr>
              <w:pStyle w:val="33"/>
              <w:spacing w:before="179"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341C5041">
            <w:pPr>
              <w:spacing w:line="360" w:lineRule="auto"/>
              <w:rPr>
                <w:rFonts w:hint="eastAsia" w:ascii="宋体" w:hAnsi="宋体" w:eastAsia="宋体" w:cs="宋体"/>
                <w:sz w:val="21"/>
                <w:szCs w:val="21"/>
              </w:rPr>
            </w:pPr>
          </w:p>
        </w:tc>
        <w:tc>
          <w:tcPr>
            <w:tcW w:w="2039" w:type="dxa"/>
            <w:vAlign w:val="top"/>
          </w:tcPr>
          <w:p w14:paraId="73FC5A51">
            <w:pPr>
              <w:spacing w:line="360" w:lineRule="auto"/>
              <w:rPr>
                <w:rFonts w:hint="eastAsia" w:ascii="宋体" w:hAnsi="宋体" w:eastAsia="宋体" w:cs="宋体"/>
                <w:sz w:val="21"/>
                <w:szCs w:val="21"/>
              </w:rPr>
            </w:pPr>
          </w:p>
        </w:tc>
      </w:tr>
      <w:tr w14:paraId="423EC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49A0086">
            <w:pPr>
              <w:pStyle w:val="33"/>
              <w:spacing w:before="217" w:line="360" w:lineRule="auto"/>
              <w:ind w:left="504"/>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189" w:type="dxa"/>
            <w:vAlign w:val="top"/>
          </w:tcPr>
          <w:p w14:paraId="187B0383">
            <w:pPr>
              <w:pStyle w:val="33"/>
              <w:spacing w:before="184" w:line="360" w:lineRule="auto"/>
              <w:ind w:left="113"/>
              <w:rPr>
                <w:rFonts w:hint="eastAsia" w:ascii="宋体" w:hAnsi="宋体" w:eastAsia="宋体" w:cs="宋体"/>
                <w:sz w:val="21"/>
                <w:szCs w:val="21"/>
              </w:rPr>
            </w:pPr>
            <w:r>
              <w:rPr>
                <w:rFonts w:hint="eastAsia" w:ascii="宋体" w:hAnsi="宋体" w:eastAsia="宋体" w:cs="宋体"/>
                <w:spacing w:val="3"/>
                <w:sz w:val="21"/>
                <w:szCs w:val="21"/>
              </w:rPr>
              <w:t>分包</w:t>
            </w:r>
          </w:p>
        </w:tc>
        <w:tc>
          <w:tcPr>
            <w:tcW w:w="2344" w:type="dxa"/>
            <w:vAlign w:val="top"/>
          </w:tcPr>
          <w:p w14:paraId="64D2A6C0">
            <w:pPr>
              <w:pStyle w:val="33"/>
              <w:spacing w:before="184"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281F26FA">
            <w:pPr>
              <w:pStyle w:val="33"/>
              <w:spacing w:before="184" w:line="360" w:lineRule="auto"/>
              <w:ind w:left="263"/>
              <w:rPr>
                <w:rFonts w:hint="eastAsia" w:ascii="宋体" w:hAnsi="宋体" w:eastAsia="宋体" w:cs="宋体"/>
                <w:sz w:val="21"/>
                <w:szCs w:val="21"/>
              </w:rPr>
            </w:pPr>
            <w:r>
              <w:rPr>
                <w:rFonts w:hint="eastAsia" w:ascii="宋体" w:hAnsi="宋体" w:eastAsia="宋体" w:cs="宋体"/>
                <w:spacing w:val="8"/>
                <w:sz w:val="21"/>
                <w:szCs w:val="21"/>
              </w:rPr>
              <w:t>见分包项目情况表</w:t>
            </w:r>
          </w:p>
        </w:tc>
        <w:tc>
          <w:tcPr>
            <w:tcW w:w="2039" w:type="dxa"/>
            <w:vAlign w:val="top"/>
          </w:tcPr>
          <w:p w14:paraId="674F622C">
            <w:pPr>
              <w:spacing w:line="360" w:lineRule="auto"/>
              <w:rPr>
                <w:rFonts w:hint="eastAsia" w:ascii="宋体" w:hAnsi="宋体" w:eastAsia="宋体" w:cs="宋体"/>
                <w:sz w:val="21"/>
                <w:szCs w:val="21"/>
              </w:rPr>
            </w:pPr>
          </w:p>
        </w:tc>
      </w:tr>
      <w:tr w14:paraId="7B2B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757A6B2">
            <w:pPr>
              <w:pStyle w:val="33"/>
              <w:spacing w:before="218" w:line="360" w:lineRule="auto"/>
              <w:ind w:left="507"/>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189" w:type="dxa"/>
            <w:vAlign w:val="top"/>
          </w:tcPr>
          <w:p w14:paraId="24BD69EC">
            <w:pPr>
              <w:pStyle w:val="33"/>
              <w:spacing w:before="183" w:line="360" w:lineRule="auto"/>
              <w:ind w:left="111"/>
              <w:rPr>
                <w:rFonts w:hint="eastAsia" w:ascii="宋体" w:hAnsi="宋体" w:eastAsia="宋体" w:cs="宋体"/>
                <w:sz w:val="21"/>
                <w:szCs w:val="21"/>
              </w:rPr>
            </w:pPr>
            <w:r>
              <w:rPr>
                <w:rFonts w:hint="eastAsia" w:ascii="宋体" w:hAnsi="宋体" w:eastAsia="宋体" w:cs="宋体"/>
                <w:spacing w:val="7"/>
                <w:sz w:val="21"/>
                <w:szCs w:val="21"/>
              </w:rPr>
              <w:t>质量标准</w:t>
            </w:r>
          </w:p>
        </w:tc>
        <w:tc>
          <w:tcPr>
            <w:tcW w:w="2344" w:type="dxa"/>
            <w:vAlign w:val="top"/>
          </w:tcPr>
          <w:p w14:paraId="274F63C4">
            <w:pPr>
              <w:pStyle w:val="33"/>
              <w:spacing w:before="183"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6CB9BF40">
            <w:pPr>
              <w:spacing w:line="360" w:lineRule="auto"/>
              <w:rPr>
                <w:rFonts w:hint="eastAsia" w:ascii="宋体" w:hAnsi="宋体" w:eastAsia="宋体" w:cs="宋体"/>
                <w:sz w:val="21"/>
                <w:szCs w:val="21"/>
              </w:rPr>
            </w:pPr>
          </w:p>
        </w:tc>
        <w:tc>
          <w:tcPr>
            <w:tcW w:w="2039" w:type="dxa"/>
            <w:vAlign w:val="top"/>
          </w:tcPr>
          <w:p w14:paraId="61888AFD">
            <w:pPr>
              <w:spacing w:line="360" w:lineRule="auto"/>
              <w:rPr>
                <w:rFonts w:hint="eastAsia" w:ascii="宋体" w:hAnsi="宋体" w:eastAsia="宋体" w:cs="宋体"/>
                <w:sz w:val="21"/>
                <w:szCs w:val="21"/>
              </w:rPr>
            </w:pPr>
          </w:p>
        </w:tc>
      </w:tr>
      <w:tr w14:paraId="2CD9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A17D39F">
            <w:pPr>
              <w:pStyle w:val="33"/>
              <w:spacing w:before="215" w:line="360" w:lineRule="auto"/>
              <w:ind w:left="503"/>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2189" w:type="dxa"/>
            <w:vAlign w:val="top"/>
          </w:tcPr>
          <w:p w14:paraId="4D9124DF">
            <w:pPr>
              <w:pStyle w:val="33"/>
              <w:spacing w:before="182" w:line="360" w:lineRule="auto"/>
              <w:ind w:left="112"/>
              <w:rPr>
                <w:rFonts w:hint="eastAsia" w:ascii="宋体" w:hAnsi="宋体" w:eastAsia="宋体" w:cs="宋体"/>
                <w:sz w:val="21"/>
                <w:szCs w:val="21"/>
              </w:rPr>
            </w:pPr>
            <w:r>
              <w:rPr>
                <w:rFonts w:hint="eastAsia" w:ascii="宋体" w:hAnsi="宋体" w:eastAsia="宋体" w:cs="宋体"/>
                <w:spacing w:val="7"/>
                <w:sz w:val="21"/>
                <w:szCs w:val="21"/>
              </w:rPr>
              <w:t>预付款额度</w:t>
            </w:r>
          </w:p>
        </w:tc>
        <w:tc>
          <w:tcPr>
            <w:tcW w:w="2344" w:type="dxa"/>
            <w:vAlign w:val="top"/>
          </w:tcPr>
          <w:p w14:paraId="5061F028">
            <w:pPr>
              <w:pStyle w:val="33"/>
              <w:spacing w:before="182"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5E876C45">
            <w:pPr>
              <w:spacing w:line="360" w:lineRule="auto"/>
              <w:rPr>
                <w:rFonts w:hint="eastAsia" w:ascii="宋体" w:hAnsi="宋体" w:eastAsia="宋体" w:cs="宋体"/>
                <w:sz w:val="21"/>
                <w:szCs w:val="21"/>
              </w:rPr>
            </w:pPr>
          </w:p>
        </w:tc>
        <w:tc>
          <w:tcPr>
            <w:tcW w:w="2039" w:type="dxa"/>
            <w:vAlign w:val="top"/>
          </w:tcPr>
          <w:p w14:paraId="10BFC7B6">
            <w:pPr>
              <w:spacing w:line="360" w:lineRule="auto"/>
              <w:rPr>
                <w:rFonts w:hint="eastAsia" w:ascii="宋体" w:hAnsi="宋体" w:eastAsia="宋体" w:cs="宋体"/>
                <w:sz w:val="21"/>
                <w:szCs w:val="21"/>
              </w:rPr>
            </w:pPr>
          </w:p>
        </w:tc>
      </w:tr>
      <w:tr w14:paraId="5190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5C0AF83">
            <w:pPr>
              <w:pStyle w:val="33"/>
              <w:spacing w:before="214" w:line="360" w:lineRule="auto"/>
              <w:ind w:left="465"/>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7</w:t>
            </w:r>
          </w:p>
        </w:tc>
        <w:tc>
          <w:tcPr>
            <w:tcW w:w="2189" w:type="dxa"/>
            <w:vAlign w:val="top"/>
          </w:tcPr>
          <w:p w14:paraId="1D6E737E">
            <w:pPr>
              <w:pStyle w:val="33"/>
              <w:spacing w:before="182" w:line="360" w:lineRule="auto"/>
              <w:ind w:left="111"/>
              <w:rPr>
                <w:rFonts w:hint="eastAsia" w:ascii="宋体" w:hAnsi="宋体" w:eastAsia="宋体" w:cs="宋体"/>
                <w:sz w:val="21"/>
                <w:szCs w:val="21"/>
              </w:rPr>
            </w:pPr>
            <w:r>
              <w:rPr>
                <w:rFonts w:hint="eastAsia" w:ascii="宋体" w:hAnsi="宋体" w:eastAsia="宋体" w:cs="宋体"/>
                <w:spacing w:val="8"/>
                <w:sz w:val="21"/>
                <w:szCs w:val="21"/>
              </w:rPr>
              <w:t>质量保证金额度</w:t>
            </w:r>
          </w:p>
        </w:tc>
        <w:tc>
          <w:tcPr>
            <w:tcW w:w="2344" w:type="dxa"/>
            <w:vAlign w:val="top"/>
          </w:tcPr>
          <w:p w14:paraId="28B2FD8E">
            <w:pPr>
              <w:pStyle w:val="33"/>
              <w:spacing w:before="182" w:line="360" w:lineRule="auto"/>
              <w:ind w:left="579"/>
              <w:rPr>
                <w:rFonts w:hint="eastAsia" w:ascii="宋体" w:hAnsi="宋体" w:eastAsia="宋体" w:cs="宋体"/>
                <w:sz w:val="21"/>
                <w:szCs w:val="21"/>
              </w:rPr>
            </w:pPr>
            <w:r>
              <w:rPr>
                <w:rFonts w:hint="eastAsia" w:ascii="宋体" w:hAnsi="宋体" w:eastAsia="宋体" w:cs="宋体"/>
                <w:spacing w:val="8"/>
                <w:sz w:val="21"/>
                <w:szCs w:val="21"/>
              </w:rPr>
              <w:t>专用合同条款</w:t>
            </w:r>
          </w:p>
        </w:tc>
        <w:tc>
          <w:tcPr>
            <w:tcW w:w="2189" w:type="dxa"/>
            <w:vAlign w:val="top"/>
          </w:tcPr>
          <w:p w14:paraId="13A96CD2">
            <w:pPr>
              <w:spacing w:line="360" w:lineRule="auto"/>
              <w:rPr>
                <w:rFonts w:hint="eastAsia" w:ascii="宋体" w:hAnsi="宋体" w:eastAsia="宋体" w:cs="宋体"/>
                <w:sz w:val="21"/>
                <w:szCs w:val="21"/>
              </w:rPr>
            </w:pPr>
          </w:p>
        </w:tc>
        <w:tc>
          <w:tcPr>
            <w:tcW w:w="2039" w:type="dxa"/>
            <w:vAlign w:val="top"/>
          </w:tcPr>
          <w:p w14:paraId="086BA7E3">
            <w:pPr>
              <w:spacing w:line="360" w:lineRule="auto"/>
              <w:rPr>
                <w:rFonts w:hint="eastAsia" w:ascii="宋体" w:hAnsi="宋体" w:eastAsia="宋体" w:cs="宋体"/>
                <w:sz w:val="21"/>
                <w:szCs w:val="21"/>
              </w:rPr>
            </w:pPr>
          </w:p>
        </w:tc>
      </w:tr>
      <w:tr w14:paraId="313A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2D0D3A2F">
            <w:pPr>
              <w:pStyle w:val="33"/>
              <w:spacing w:before="184" w:line="360" w:lineRule="auto"/>
              <w:ind w:left="357"/>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2189" w:type="dxa"/>
            <w:vAlign w:val="top"/>
          </w:tcPr>
          <w:p w14:paraId="35411FA6">
            <w:pPr>
              <w:pStyle w:val="33"/>
              <w:spacing w:before="184" w:line="360" w:lineRule="auto"/>
              <w:ind w:left="901"/>
              <w:rPr>
                <w:rFonts w:hint="eastAsia" w:ascii="宋体" w:hAnsi="宋体" w:eastAsia="宋体" w:cs="宋体"/>
                <w:sz w:val="21"/>
                <w:szCs w:val="21"/>
              </w:rPr>
            </w:pPr>
            <w:r>
              <w:rPr>
                <w:rFonts w:hint="eastAsia" w:ascii="宋体" w:hAnsi="宋体" w:eastAsia="宋体" w:cs="宋体"/>
                <w:spacing w:val="-2"/>
                <w:position w:val="2"/>
                <w:sz w:val="21"/>
                <w:szCs w:val="21"/>
              </w:rPr>
              <w:t>……</w:t>
            </w:r>
          </w:p>
        </w:tc>
        <w:tc>
          <w:tcPr>
            <w:tcW w:w="2344" w:type="dxa"/>
            <w:vAlign w:val="top"/>
          </w:tcPr>
          <w:p w14:paraId="2C0B6C6D">
            <w:pPr>
              <w:spacing w:line="360" w:lineRule="auto"/>
              <w:rPr>
                <w:rFonts w:hint="eastAsia" w:ascii="宋体" w:hAnsi="宋体" w:eastAsia="宋体" w:cs="宋体"/>
                <w:sz w:val="21"/>
                <w:szCs w:val="21"/>
              </w:rPr>
            </w:pPr>
          </w:p>
        </w:tc>
        <w:tc>
          <w:tcPr>
            <w:tcW w:w="2189" w:type="dxa"/>
            <w:vAlign w:val="top"/>
          </w:tcPr>
          <w:p w14:paraId="20169EC1">
            <w:pPr>
              <w:spacing w:line="360" w:lineRule="auto"/>
              <w:rPr>
                <w:rFonts w:hint="eastAsia" w:ascii="宋体" w:hAnsi="宋体" w:eastAsia="宋体" w:cs="宋体"/>
                <w:sz w:val="21"/>
                <w:szCs w:val="21"/>
              </w:rPr>
            </w:pPr>
          </w:p>
        </w:tc>
        <w:tc>
          <w:tcPr>
            <w:tcW w:w="2039" w:type="dxa"/>
            <w:vAlign w:val="top"/>
          </w:tcPr>
          <w:p w14:paraId="2A0898DD">
            <w:pPr>
              <w:spacing w:line="360" w:lineRule="auto"/>
              <w:rPr>
                <w:rFonts w:hint="eastAsia" w:ascii="宋体" w:hAnsi="宋体" w:eastAsia="宋体" w:cs="宋体"/>
                <w:sz w:val="21"/>
                <w:szCs w:val="21"/>
              </w:rPr>
            </w:pPr>
          </w:p>
        </w:tc>
      </w:tr>
      <w:tr w14:paraId="7B3D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309CCA74">
            <w:pPr>
              <w:pStyle w:val="33"/>
              <w:spacing w:before="225" w:line="360" w:lineRule="auto"/>
              <w:ind w:left="115" w:right="109" w:firstLine="2"/>
              <w:rPr>
                <w:rFonts w:hint="eastAsia" w:ascii="宋体" w:hAnsi="宋体" w:eastAsia="宋体" w:cs="宋体"/>
                <w:sz w:val="21"/>
                <w:szCs w:val="21"/>
              </w:rPr>
            </w:pPr>
            <w:r>
              <w:rPr>
                <w:rFonts w:hint="eastAsia" w:ascii="宋体" w:hAnsi="宋体" w:eastAsia="宋体" w:cs="宋体"/>
                <w:spacing w:val="9"/>
                <w:sz w:val="21"/>
                <w:szCs w:val="21"/>
              </w:rPr>
              <w:t>备注：供应商在响应招标文件中规定的实质性要求和条件的基础上，可做出其他有利于招标人的承诺。此</w:t>
            </w:r>
            <w:r>
              <w:rPr>
                <w:rFonts w:hint="eastAsia" w:ascii="宋体" w:hAnsi="宋体" w:eastAsia="宋体" w:cs="宋体"/>
                <w:spacing w:val="8"/>
                <w:sz w:val="21"/>
                <w:szCs w:val="21"/>
              </w:rPr>
              <w:t>类承诺可在本表中予以补充填写。</w:t>
            </w:r>
          </w:p>
        </w:tc>
      </w:tr>
    </w:tbl>
    <w:p w14:paraId="7D305223">
      <w:pPr>
        <w:spacing w:line="360" w:lineRule="auto"/>
        <w:rPr>
          <w:rFonts w:hint="eastAsia" w:ascii="宋体" w:hAnsi="宋体" w:eastAsia="宋体" w:cs="宋体"/>
          <w:sz w:val="21"/>
        </w:rPr>
      </w:pPr>
    </w:p>
    <w:p w14:paraId="0E782A31">
      <w:pPr>
        <w:spacing w:line="360" w:lineRule="auto"/>
        <w:rPr>
          <w:rFonts w:hint="eastAsia" w:ascii="宋体" w:hAnsi="宋体" w:eastAsia="宋体" w:cs="宋体"/>
          <w:sz w:val="21"/>
        </w:rPr>
      </w:pPr>
    </w:p>
    <w:p w14:paraId="112D21A3">
      <w:pPr>
        <w:spacing w:line="360" w:lineRule="auto"/>
        <w:rPr>
          <w:rFonts w:hint="eastAsia" w:ascii="宋体" w:hAnsi="宋体" w:eastAsia="宋体" w:cs="宋体"/>
          <w:sz w:val="21"/>
        </w:rPr>
      </w:pPr>
    </w:p>
    <w:p w14:paraId="523E3646">
      <w:pPr>
        <w:pStyle w:val="4"/>
        <w:spacing w:before="78" w:line="360" w:lineRule="auto"/>
        <w:ind w:left="602"/>
        <w:rPr>
          <w:rFonts w:hint="eastAsia" w:ascii="宋体" w:hAnsi="宋体" w:eastAsia="宋体" w:cs="宋体"/>
          <w:sz w:val="24"/>
          <w:szCs w:val="24"/>
        </w:rPr>
      </w:pPr>
      <w:r>
        <w:rPr>
          <w:rFonts w:hint="eastAsia" w:ascii="宋体" w:hAnsi="宋体" w:eastAsia="宋体" w:cs="宋体"/>
          <w:spacing w:val="-2"/>
          <w:sz w:val="24"/>
          <w:szCs w:val="24"/>
        </w:rPr>
        <w:t>供应商[公章(CA</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签章)]：</w:t>
      </w:r>
      <w:r>
        <w:rPr>
          <w:rFonts w:hint="eastAsia" w:ascii="宋体" w:hAnsi="宋体" w:eastAsia="宋体" w:cs="宋体"/>
          <w:sz w:val="24"/>
          <w:szCs w:val="24"/>
          <w:u w:val="single" w:color="auto"/>
        </w:rPr>
        <w:t xml:space="preserve">                                       </w:t>
      </w:r>
    </w:p>
    <w:p w14:paraId="064C15C8">
      <w:pPr>
        <w:pStyle w:val="4"/>
        <w:spacing w:before="55" w:line="360" w:lineRule="auto"/>
        <w:ind w:left="614" w:right="700" w:hanging="11"/>
        <w:rPr>
          <w:rFonts w:hint="eastAsia" w:ascii="宋体" w:hAnsi="宋体" w:eastAsia="宋体" w:cs="宋体"/>
          <w:sz w:val="24"/>
          <w:szCs w:val="24"/>
        </w:rPr>
      </w:pPr>
      <w:r>
        <w:rPr>
          <w:rFonts w:hint="eastAsia" w:ascii="宋体" w:hAnsi="宋体" w:eastAsia="宋体" w:cs="宋体"/>
          <w:spacing w:val="-1"/>
          <w:sz w:val="24"/>
          <w:szCs w:val="24"/>
        </w:rPr>
        <w:t>法定代表人或相应的委托代理人签字[或盖章(CA</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签章)]：</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响应日期：</w:t>
      </w:r>
      <w:r>
        <w:rPr>
          <w:rFonts w:hint="eastAsia" w:ascii="宋体" w:hAnsi="宋体" w:eastAsia="宋体" w:cs="宋体"/>
          <w:sz w:val="24"/>
          <w:szCs w:val="24"/>
          <w:u w:val="single" w:color="auto"/>
        </w:rPr>
        <w:t xml:space="preserve">                               </w:t>
      </w:r>
    </w:p>
    <w:p w14:paraId="4E087359">
      <w:pPr>
        <w:spacing w:line="360" w:lineRule="auto"/>
        <w:rPr>
          <w:rFonts w:hint="eastAsia" w:ascii="宋体" w:hAnsi="宋体" w:eastAsia="宋体" w:cs="宋体"/>
          <w:sz w:val="24"/>
          <w:szCs w:val="24"/>
        </w:rPr>
        <w:sectPr>
          <w:footerReference r:id="rId23" w:type="default"/>
          <w:pgSz w:w="11910" w:h="16840"/>
          <w:pgMar w:top="1440" w:right="1080" w:bottom="1440" w:left="1080" w:header="0" w:footer="701" w:gutter="0"/>
          <w:pgNumType w:fmt="decimal"/>
          <w:cols w:space="720" w:num="1"/>
        </w:sectPr>
      </w:pPr>
    </w:p>
    <w:p w14:paraId="18FE8ADE">
      <w:pPr>
        <w:pStyle w:val="4"/>
        <w:spacing w:before="56" w:line="360" w:lineRule="auto"/>
        <w:ind w:left="5"/>
        <w:outlineLvl w:val="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2.供应商相应的法定代表人身份证正反两面复印件（必须提供）</w:t>
      </w:r>
    </w:p>
    <w:p w14:paraId="747ACB02">
      <w:pPr>
        <w:spacing w:line="360" w:lineRule="auto"/>
        <w:rPr>
          <w:rFonts w:hint="eastAsia" w:ascii="宋体" w:hAnsi="宋体" w:eastAsia="宋体" w:cs="宋体"/>
          <w:sz w:val="21"/>
        </w:rPr>
      </w:pPr>
    </w:p>
    <w:p w14:paraId="3D498D47">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7E021C69">
      <w:pPr>
        <w:pStyle w:val="4"/>
        <w:spacing w:before="91" w:line="360" w:lineRule="auto"/>
        <w:ind w:left="5" w:firstLine="2"/>
        <w:jc w:val="both"/>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488EED94">
      <w:pPr>
        <w:pStyle w:val="4"/>
        <w:spacing w:before="91" w:line="360" w:lineRule="auto"/>
        <w:ind w:left="5" w:firstLine="2"/>
        <w:jc w:val="left"/>
        <w:rPr>
          <w:rFonts w:hint="eastAsia" w:ascii="宋体" w:hAnsi="宋体" w:eastAsia="宋体" w:cs="宋体"/>
          <w:sz w:val="28"/>
          <w:szCs w:val="28"/>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w:t>
      </w:r>
      <w:r>
        <w:rPr>
          <w:rFonts w:hint="eastAsia" w:cs="宋体"/>
          <w:spacing w:val="2"/>
          <w:sz w:val="28"/>
          <w:szCs w:val="28"/>
          <w:lang w:eastAsia="zh-CN"/>
          <w14:textOutline w14:w="5103" w14:cap="sq" w14:cmpd="sng">
            <w14:solidFill>
              <w14:srgbClr w14:val="000000"/>
            </w14:solidFill>
            <w14:prstDash w14:val="solid"/>
            <w14:bevel/>
          </w14:textOutline>
        </w:rPr>
        <w:t>任意一个月</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养老保险</w:t>
      </w:r>
      <w:r>
        <w:rPr>
          <w:rFonts w:hint="eastAsia" w:ascii="宋体" w:hAnsi="宋体" w:eastAsia="宋体" w:cs="宋体"/>
          <w:spacing w:val="2"/>
          <w:sz w:val="28"/>
          <w:szCs w:val="28"/>
          <w14:textOutline w14:w="5103" w14:cap="sq" w14:cmpd="sng">
            <w14:solidFill>
              <w14:srgbClr w14:val="000000"/>
            </w14:solidFill>
            <w14:prstDash w14:val="solid"/>
            <w14:bevel/>
          </w14:textOutline>
        </w:rPr>
        <w:t>复印件（委托代</w:t>
      </w:r>
      <w:r>
        <w:rPr>
          <w:rFonts w:hint="eastAsia" w:ascii="宋体" w:hAnsi="宋体" w:eastAsia="宋体" w:cs="宋体"/>
          <w:spacing w:val="10"/>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理时必须提供）</w:t>
      </w:r>
    </w:p>
    <w:p w14:paraId="09174A0A">
      <w:pPr>
        <w:pStyle w:val="4"/>
        <w:spacing w:before="23" w:line="360" w:lineRule="auto"/>
        <w:ind w:left="28"/>
        <w:rPr>
          <w:rFonts w:hint="eastAsia" w:ascii="宋体" w:hAnsi="宋体" w:eastAsia="宋体" w:cs="宋体"/>
          <w:sz w:val="24"/>
          <w:szCs w:val="24"/>
        </w:rPr>
      </w:pPr>
      <w:r>
        <w:rPr>
          <w:rFonts w:hint="eastAsia" w:ascii="宋体" w:hAnsi="宋体" w:eastAsia="宋体" w:cs="宋体"/>
          <w:spacing w:val="-6"/>
          <w:sz w:val="24"/>
          <w:szCs w:val="24"/>
          <w14:textOutline w14:w="5793" w14:cap="sq" w14:cmpd="sng">
            <w14:solidFill>
              <w14:srgbClr w14:val="000000"/>
            </w14:solidFill>
            <w14:prstDash w14:val="solid"/>
            <w14:bevel/>
          </w14:textOutline>
        </w:rPr>
        <w:t>附件：</w:t>
      </w:r>
    </w:p>
    <w:p w14:paraId="306519E9">
      <w:pPr>
        <w:pStyle w:val="4"/>
        <w:spacing w:before="39" w:line="360" w:lineRule="auto"/>
        <w:ind w:left="323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授权委托书（格式一）</w:t>
      </w:r>
    </w:p>
    <w:p w14:paraId="7EAE6DD8">
      <w:pPr>
        <w:pStyle w:val="4"/>
        <w:spacing w:before="78" w:line="360" w:lineRule="auto"/>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cs="宋体"/>
          <w:spacing w:val="-1"/>
          <w:sz w:val="21"/>
          <w:szCs w:val="21"/>
          <w:u w:val="single" w:color="auto"/>
          <w:lang w:eastAsia="zh-CN"/>
        </w:rPr>
        <w:t>广西来资招标咨询有限公司</w:t>
      </w:r>
    </w:p>
    <w:p w14:paraId="7D2CF353">
      <w:pPr>
        <w:pStyle w:val="4"/>
        <w:spacing w:before="111" w:line="360" w:lineRule="auto"/>
        <w:ind w:firstLine="482"/>
        <w:jc w:val="both"/>
        <w:rPr>
          <w:rFonts w:hint="eastAsia" w:ascii="宋体" w:hAnsi="宋体" w:eastAsia="宋体" w:cs="宋体"/>
          <w:sz w:val="21"/>
          <w:szCs w:val="21"/>
        </w:rPr>
      </w:pPr>
      <w:r>
        <w:rPr>
          <w:rFonts w:hint="eastAsia" w:ascii="宋体" w:hAnsi="宋体" w:eastAsia="宋体" w:cs="宋体"/>
          <w:spacing w:val="1"/>
          <w:sz w:val="21"/>
          <w:szCs w:val="21"/>
        </w:rPr>
        <w:t>我</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（姓名）系</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（供应商名称）的法定代</w:t>
      </w:r>
      <w:r>
        <w:rPr>
          <w:rFonts w:hint="eastAsia" w:ascii="宋体" w:hAnsi="宋体" w:eastAsia="宋体" w:cs="宋体"/>
          <w:spacing w:val="-2"/>
          <w:sz w:val="21"/>
          <w:szCs w:val="21"/>
        </w:rPr>
        <w:t>表人，现授权委托本单位在职职工</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（姓名）以我公司名义参加</w:t>
      </w:r>
      <w:r>
        <w:rPr>
          <w:rFonts w:hint="eastAsia" w:ascii="宋体" w:hAnsi="宋体" w:eastAsia="宋体" w:cs="宋体"/>
          <w:spacing w:val="-2"/>
          <w:sz w:val="21"/>
          <w:szCs w:val="21"/>
          <w:u w:val="single" w:color="auto"/>
        </w:rPr>
        <w:t xml:space="preserve">      （项目名称及项目编号）</w:t>
      </w:r>
      <w:r>
        <w:rPr>
          <w:rFonts w:hint="eastAsia" w:ascii="宋体" w:hAnsi="宋体" w:eastAsia="宋体" w:cs="宋体"/>
          <w:spacing w:val="13"/>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2"/>
          <w:sz w:val="21"/>
          <w:szCs w:val="21"/>
        </w:rPr>
        <w:t>项目的磋商活动，并代表我方全权办理针对上述项目的磋</w:t>
      </w:r>
      <w:r>
        <w:rPr>
          <w:rFonts w:hint="eastAsia" w:ascii="宋体" w:hAnsi="宋体" w:eastAsia="宋体" w:cs="宋体"/>
          <w:spacing w:val="-1"/>
          <w:sz w:val="21"/>
          <w:szCs w:val="21"/>
        </w:rPr>
        <w:t>商、签约等具体事务和签署相关文件。</w:t>
      </w:r>
    </w:p>
    <w:p w14:paraId="3F0103BC">
      <w:pPr>
        <w:pStyle w:val="4"/>
        <w:spacing w:before="117" w:line="360" w:lineRule="auto"/>
        <w:ind w:left="482"/>
        <w:rPr>
          <w:rFonts w:hint="eastAsia" w:ascii="宋体" w:hAnsi="宋体" w:eastAsia="宋体" w:cs="宋体"/>
          <w:sz w:val="21"/>
          <w:szCs w:val="21"/>
        </w:rPr>
      </w:pPr>
      <w:r>
        <w:rPr>
          <w:rFonts w:hint="eastAsia" w:ascii="宋体" w:hAnsi="宋体" w:eastAsia="宋体" w:cs="宋体"/>
          <w:spacing w:val="-1"/>
          <w:sz w:val="21"/>
          <w:szCs w:val="21"/>
        </w:rPr>
        <w:t>我方对被授权人的签字事项负全部责任。</w:t>
      </w:r>
    </w:p>
    <w:p w14:paraId="37D4D6FB">
      <w:pPr>
        <w:pStyle w:val="4"/>
        <w:spacing w:before="115" w:line="360" w:lineRule="auto"/>
        <w:ind w:left="480"/>
        <w:rPr>
          <w:rFonts w:hint="eastAsia" w:ascii="宋体" w:hAnsi="宋体" w:eastAsia="宋体" w:cs="宋体"/>
          <w:sz w:val="21"/>
          <w:szCs w:val="21"/>
        </w:rPr>
      </w:pPr>
      <w:r>
        <w:rPr>
          <w:rFonts w:hint="eastAsia" w:ascii="宋体" w:hAnsi="宋体" w:eastAsia="宋体" w:cs="宋体"/>
          <w:spacing w:val="-2"/>
          <w:sz w:val="21"/>
          <w:szCs w:val="21"/>
        </w:rPr>
        <w:t>授权委托代理期限：</w:t>
      </w:r>
      <w:r>
        <w:rPr>
          <w:rFonts w:hint="eastAsia" w:ascii="宋体" w:hAnsi="宋体" w:eastAsia="宋体" w:cs="宋体"/>
          <w:spacing w:val="-71"/>
          <w:sz w:val="21"/>
          <w:szCs w:val="21"/>
        </w:rPr>
        <w:t xml:space="preserve"> </w:t>
      </w:r>
      <w:r>
        <w:rPr>
          <w:rFonts w:hint="eastAsia" w:ascii="宋体" w:hAnsi="宋体" w:eastAsia="宋体" w:cs="宋体"/>
          <w:spacing w:val="-2"/>
          <w:sz w:val="21"/>
          <w:szCs w:val="21"/>
        </w:rPr>
        <w:t>自即日起至该项目政府</w:t>
      </w:r>
      <w:r>
        <w:rPr>
          <w:rFonts w:hint="eastAsia" w:ascii="宋体" w:hAnsi="宋体" w:eastAsia="宋体" w:cs="宋体"/>
          <w:spacing w:val="-3"/>
          <w:sz w:val="21"/>
          <w:szCs w:val="21"/>
        </w:rPr>
        <w:t>采购活动结束。</w:t>
      </w:r>
    </w:p>
    <w:p w14:paraId="58BBFD68">
      <w:pPr>
        <w:spacing w:line="360" w:lineRule="auto"/>
        <w:rPr>
          <w:rFonts w:hint="eastAsia" w:ascii="宋体" w:hAnsi="宋体" w:eastAsia="宋体" w:cs="宋体"/>
          <w:sz w:val="21"/>
          <w:szCs w:val="21"/>
        </w:rPr>
      </w:pPr>
    </w:p>
    <w:p w14:paraId="68482A55">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代理人无转委托权,特此委托。</w:t>
      </w:r>
    </w:p>
    <w:p w14:paraId="04CA52A0">
      <w:pPr>
        <w:pStyle w:val="4"/>
        <w:spacing w:before="115" w:line="360" w:lineRule="auto"/>
        <w:ind w:left="480"/>
        <w:rPr>
          <w:rFonts w:hint="eastAsia" w:ascii="宋体" w:hAnsi="宋体" w:eastAsia="宋体" w:cs="宋体"/>
          <w:spacing w:val="-2"/>
          <w:sz w:val="21"/>
          <w:szCs w:val="21"/>
        </w:rPr>
      </w:pPr>
    </w:p>
    <w:p w14:paraId="2F62DF7C">
      <w:pPr>
        <w:pStyle w:val="4"/>
        <w:spacing w:before="115" w:line="360" w:lineRule="auto"/>
        <w:ind w:left="480"/>
        <w:rPr>
          <w:rFonts w:hint="eastAsia" w:ascii="宋体" w:hAnsi="宋体" w:eastAsia="宋体" w:cs="宋体"/>
          <w:spacing w:val="-2"/>
          <w:sz w:val="21"/>
          <w:szCs w:val="21"/>
        </w:rPr>
      </w:pPr>
      <w:r>
        <w:rPr>
          <w:rFonts w:hint="eastAsia" w:ascii="宋体" w:hAnsi="宋体" w:eastAsia="宋体" w:cs="宋体"/>
          <w:spacing w:val="-2"/>
          <w:sz w:val="21"/>
          <w:szCs w:val="21"/>
        </w:rPr>
        <w:t>我已在下面签字，以资证明。</w:t>
      </w:r>
    </w:p>
    <w:p w14:paraId="511A6311">
      <w:pPr>
        <w:spacing w:line="360" w:lineRule="auto"/>
        <w:rPr>
          <w:rFonts w:hint="eastAsia" w:ascii="宋体" w:hAnsi="宋体" w:eastAsia="宋体" w:cs="宋体"/>
          <w:sz w:val="21"/>
          <w:szCs w:val="21"/>
        </w:rPr>
      </w:pPr>
    </w:p>
    <w:p w14:paraId="77F92434">
      <w:pPr>
        <w:pStyle w:val="4"/>
        <w:spacing w:before="78" w:line="360" w:lineRule="auto"/>
        <w:ind w:left="480"/>
        <w:outlineLvl w:val="3"/>
        <w:rPr>
          <w:rFonts w:hint="eastAsia" w:ascii="宋体" w:hAnsi="宋体" w:eastAsia="宋体" w:cs="宋体"/>
          <w:sz w:val="21"/>
          <w:szCs w:val="21"/>
        </w:rPr>
      </w:pPr>
      <w:r>
        <w:rPr>
          <w:rFonts w:hint="eastAsia" w:ascii="宋体" w:hAnsi="宋体" w:eastAsia="宋体" w:cs="宋体"/>
          <w:spacing w:val="-2"/>
          <w:sz w:val="21"/>
          <w:szCs w:val="21"/>
        </w:rPr>
        <w:t>供应商[公章（CA 签章）]：</w:t>
      </w:r>
      <w:r>
        <w:rPr>
          <w:rFonts w:hint="eastAsia" w:ascii="宋体" w:hAnsi="宋体" w:eastAsia="宋体" w:cs="宋体"/>
          <w:sz w:val="21"/>
          <w:szCs w:val="21"/>
          <w:u w:val="single" w:color="auto"/>
        </w:rPr>
        <w:t xml:space="preserve">                    </w:t>
      </w:r>
    </w:p>
    <w:p w14:paraId="614F6E55">
      <w:pPr>
        <w:spacing w:line="360" w:lineRule="auto"/>
        <w:rPr>
          <w:rFonts w:hint="eastAsia" w:ascii="宋体" w:hAnsi="宋体" w:eastAsia="宋体" w:cs="宋体"/>
          <w:sz w:val="21"/>
          <w:szCs w:val="21"/>
        </w:rPr>
      </w:pPr>
    </w:p>
    <w:p w14:paraId="115408C0">
      <w:pPr>
        <w:pStyle w:val="4"/>
        <w:spacing w:before="79" w:line="360" w:lineRule="auto"/>
        <w:ind w:firstLine="412" w:firstLineChars="200"/>
        <w:jc w:val="both"/>
        <w:outlineLvl w:val="3"/>
        <w:rPr>
          <w:rFonts w:hint="eastAsia" w:ascii="宋体" w:hAnsi="宋体" w:eastAsia="宋体" w:cs="宋体"/>
          <w:sz w:val="21"/>
          <w:szCs w:val="21"/>
        </w:rPr>
      </w:pPr>
      <w:r>
        <w:rPr>
          <w:rFonts w:hint="eastAsia" w:ascii="宋体" w:hAnsi="宋体" w:eastAsia="宋体" w:cs="宋体"/>
          <w:spacing w:val="-2"/>
          <w:sz w:val="21"/>
          <w:szCs w:val="21"/>
        </w:rPr>
        <w:t>法定代表人签字（或个人 CA 签章）</w:t>
      </w:r>
      <w:r>
        <w:rPr>
          <w:rFonts w:hint="eastAsia" w:ascii="宋体" w:hAnsi="宋体" w:eastAsia="宋体" w:cs="宋体"/>
          <w:spacing w:val="-5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8"/>
          <w:sz w:val="21"/>
          <w:szCs w:val="21"/>
          <w:u w:val="single" w:color="auto"/>
        </w:rPr>
        <w:t xml:space="preserve">     </w:t>
      </w:r>
      <w:r>
        <w:rPr>
          <w:rFonts w:hint="eastAsia" w:ascii="宋体" w:hAnsi="宋体" w:eastAsia="宋体" w:cs="宋体"/>
          <w:spacing w:val="-104"/>
          <w:sz w:val="21"/>
          <w:szCs w:val="21"/>
        </w:rPr>
        <w:t xml:space="preserve"> </w:t>
      </w:r>
      <w:r>
        <w:rPr>
          <w:rFonts w:hint="eastAsia" w:ascii="宋体" w:hAnsi="宋体" w:eastAsia="宋体" w:cs="宋体"/>
          <w:spacing w:val="-8"/>
          <w:sz w:val="21"/>
          <w:szCs w:val="21"/>
        </w:rPr>
        <w:t>月</w:t>
      </w:r>
      <w:r>
        <w:rPr>
          <w:rFonts w:hint="eastAsia" w:ascii="宋体" w:hAnsi="宋体" w:eastAsia="宋体" w:cs="宋体"/>
          <w:spacing w:val="30"/>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8"/>
          <w:sz w:val="21"/>
          <w:szCs w:val="21"/>
        </w:rPr>
        <w:t>日</w:t>
      </w:r>
    </w:p>
    <w:p w14:paraId="52109EED">
      <w:pPr>
        <w:spacing w:line="360" w:lineRule="auto"/>
        <w:rPr>
          <w:rFonts w:hint="eastAsia" w:ascii="宋体" w:hAnsi="宋体" w:eastAsia="宋体" w:cs="宋体"/>
          <w:sz w:val="21"/>
          <w:szCs w:val="21"/>
        </w:rPr>
      </w:pPr>
    </w:p>
    <w:p w14:paraId="0A4A7025">
      <w:pPr>
        <w:pStyle w:val="4"/>
        <w:spacing w:line="240" w:lineRule="auto"/>
        <w:ind w:right="0"/>
        <w:jc w:val="both"/>
        <w:outlineLvl w:val="3"/>
        <w:rPr>
          <w:rFonts w:hint="eastAsia" w:ascii="宋体" w:hAnsi="宋体" w:eastAsia="宋体" w:cs="宋体"/>
          <w:sz w:val="21"/>
          <w:szCs w:val="21"/>
        </w:rPr>
      </w:pPr>
      <w:r>
        <w:rPr>
          <w:rFonts w:hint="eastAsia" w:ascii="宋体" w:hAnsi="宋体" w:eastAsia="宋体" w:cs="宋体"/>
          <w:spacing w:val="-3"/>
          <w:sz w:val="21"/>
          <w:szCs w:val="21"/>
          <w14:textOutline w14:w="4358" w14:cap="sq" w14:cmpd="sng">
            <w14:solidFill>
              <w14:srgbClr w14:val="000000"/>
            </w14:solidFill>
            <w14:prstDash w14:val="solid"/>
            <w14:bevel/>
          </w14:textOutline>
        </w:rPr>
        <w:t>附：委托代理人身份证正反面复印件以及由县级以上（含县级）社会养老保险经办</w:t>
      </w:r>
      <w:r>
        <w:rPr>
          <w:rFonts w:hint="eastAsia" w:ascii="宋体" w:hAnsi="宋体" w:eastAsia="宋体" w:cs="宋体"/>
          <w:spacing w:val="4"/>
          <w:sz w:val="21"/>
          <w:szCs w:val="21"/>
          <w14:textOutline w14:w="4358" w14:cap="sq" w14:cmpd="sng">
            <w14:solidFill>
              <w14:srgbClr w14:val="000000"/>
            </w14:solidFill>
            <w14:prstDash w14:val="solid"/>
            <w14:bevel/>
          </w14:textOutline>
        </w:rPr>
        <w:t>机构出具的供应商为委托代理人交纳的响应文件递交截止时间前半年内任意</w:t>
      </w:r>
      <w:r>
        <w:rPr>
          <w:rFonts w:hint="eastAsia" w:cs="宋体"/>
          <w:spacing w:val="4"/>
          <w:sz w:val="21"/>
          <w:szCs w:val="21"/>
          <w:lang w:eastAsia="zh-CN"/>
          <w14:textOutline w14:w="4358" w14:cap="sq" w14:cmpd="sng">
            <w14:solidFill>
              <w14:srgbClr w14:val="000000"/>
            </w14:solidFill>
            <w14:prstDash w14:val="solid"/>
            <w14:bevel/>
          </w14:textOutline>
        </w:rPr>
        <w:t>一</w:t>
      </w:r>
      <w:r>
        <w:rPr>
          <w:rFonts w:hint="eastAsia" w:ascii="宋体" w:hAnsi="宋体" w:eastAsia="宋体" w:cs="宋体"/>
          <w:spacing w:val="4"/>
          <w:sz w:val="21"/>
          <w:szCs w:val="21"/>
          <w14:textOutline w14:w="4358" w14:cap="sq" w14:cmpd="sng">
            <w14:solidFill>
              <w14:srgbClr w14:val="000000"/>
            </w14:solidFill>
            <w14:prstDash w14:val="solid"/>
            <w14:bevel/>
          </w14:textOutline>
        </w:rPr>
        <w:t>个</w:t>
      </w:r>
      <w:r>
        <w:rPr>
          <w:rFonts w:hint="eastAsia" w:ascii="宋体" w:hAnsi="宋体" w:eastAsia="宋体" w:cs="宋体"/>
          <w:spacing w:val="-1"/>
          <w:sz w:val="21"/>
          <w:szCs w:val="21"/>
          <w14:textOutline w14:w="4358" w14:cap="sq" w14:cmpd="sng">
            <w14:solidFill>
              <w14:srgbClr w14:val="000000"/>
            </w14:solidFill>
            <w14:prstDash w14:val="solid"/>
            <w14:bevel/>
          </w14:textOutline>
        </w:rPr>
        <w:t>月</w:t>
      </w:r>
      <w:r>
        <w:rPr>
          <w:rFonts w:hint="eastAsia" w:ascii="宋体" w:hAnsi="宋体" w:eastAsia="宋体" w:cs="宋体"/>
          <w:spacing w:val="-1"/>
          <w:sz w:val="21"/>
          <w:szCs w:val="21"/>
          <w:lang w:eastAsia="zh-CN"/>
          <w14:textOutline w14:w="4358" w14:cap="sq" w14:cmpd="sng">
            <w14:solidFill>
              <w14:srgbClr w14:val="000000"/>
            </w14:solidFill>
            <w14:prstDash w14:val="solid"/>
            <w14:bevel/>
          </w14:textOutline>
        </w:rPr>
        <w:t>养老保险</w:t>
      </w:r>
      <w:r>
        <w:rPr>
          <w:rFonts w:hint="eastAsia" w:ascii="宋体" w:hAnsi="宋体" w:eastAsia="宋体" w:cs="宋体"/>
          <w:spacing w:val="-1"/>
          <w:sz w:val="21"/>
          <w:szCs w:val="21"/>
          <w14:textOutline w14:w="4358" w14:cap="sq" w14:cmpd="sng">
            <w14:solidFill>
              <w14:srgbClr w14:val="000000"/>
            </w14:solidFill>
            <w14:prstDash w14:val="solid"/>
            <w14:bevel/>
          </w14:textOutline>
        </w:rPr>
        <w:t>证明复印件。</w:t>
      </w:r>
    </w:p>
    <w:p w14:paraId="3B8969CE">
      <w:pPr>
        <w:spacing w:line="360" w:lineRule="auto"/>
        <w:rPr>
          <w:rFonts w:hint="eastAsia" w:ascii="宋体" w:hAnsi="宋体" w:eastAsia="宋体" w:cs="宋体"/>
          <w:sz w:val="24"/>
          <w:szCs w:val="24"/>
        </w:rPr>
        <w:sectPr>
          <w:footerReference r:id="rId24" w:type="default"/>
          <w:pgSz w:w="11910" w:h="16840"/>
          <w:pgMar w:top="1440" w:right="1080" w:bottom="1440" w:left="1080" w:header="0" w:footer="701" w:gutter="0"/>
          <w:pgNumType w:fmt="decimal"/>
          <w:cols w:space="720" w:num="1"/>
        </w:sectPr>
      </w:pPr>
    </w:p>
    <w:p w14:paraId="0504D932">
      <w:pPr>
        <w:pStyle w:val="4"/>
        <w:spacing w:before="56" w:line="360" w:lineRule="auto"/>
        <w:ind w:left="1"/>
        <w:outlineLvl w:val="2"/>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4.供应商基本情况表（必须提供）</w:t>
      </w:r>
    </w:p>
    <w:p w14:paraId="0C77C0D0">
      <w:pPr>
        <w:pStyle w:val="4"/>
        <w:spacing w:before="20" w:line="360" w:lineRule="auto"/>
        <w:ind w:left="3322"/>
        <w:rPr>
          <w:rFonts w:hint="eastAsia" w:ascii="宋体" w:hAnsi="宋体" w:eastAsia="宋体" w:cs="宋体"/>
          <w:sz w:val="30"/>
          <w:szCs w:val="30"/>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供应商基本情况表</w:t>
      </w:r>
    </w:p>
    <w:tbl>
      <w:tblPr>
        <w:tblStyle w:val="32"/>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0D6B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7E74975C">
            <w:pPr>
              <w:pStyle w:val="33"/>
              <w:spacing w:before="85" w:line="360" w:lineRule="auto"/>
              <w:ind w:left="405"/>
              <w:rPr>
                <w:rFonts w:hint="eastAsia" w:ascii="宋体" w:hAnsi="宋体" w:eastAsia="宋体" w:cs="宋体"/>
                <w:sz w:val="21"/>
                <w:szCs w:val="21"/>
              </w:rPr>
            </w:pPr>
            <w:r>
              <w:rPr>
                <w:rFonts w:hint="eastAsia" w:ascii="宋体" w:hAnsi="宋体" w:eastAsia="宋体" w:cs="宋体"/>
                <w:spacing w:val="8"/>
                <w:sz w:val="21"/>
                <w:szCs w:val="21"/>
              </w:rPr>
              <w:t>供应商名称</w:t>
            </w:r>
          </w:p>
        </w:tc>
        <w:tc>
          <w:tcPr>
            <w:tcW w:w="7073" w:type="dxa"/>
            <w:gridSpan w:val="8"/>
            <w:tcBorders>
              <w:top w:val="single" w:color="000000" w:sz="10" w:space="0"/>
              <w:right w:val="single" w:color="000000" w:sz="10" w:space="0"/>
            </w:tcBorders>
            <w:vAlign w:val="top"/>
          </w:tcPr>
          <w:p w14:paraId="52E676E7">
            <w:pPr>
              <w:spacing w:line="360" w:lineRule="auto"/>
              <w:rPr>
                <w:rFonts w:hint="eastAsia" w:ascii="宋体" w:hAnsi="宋体" w:eastAsia="宋体" w:cs="宋体"/>
                <w:sz w:val="21"/>
                <w:szCs w:val="21"/>
              </w:rPr>
            </w:pPr>
          </w:p>
        </w:tc>
      </w:tr>
      <w:tr w14:paraId="0253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16620DE">
            <w:pPr>
              <w:pStyle w:val="33"/>
              <w:spacing w:before="169" w:line="360" w:lineRule="auto"/>
              <w:ind w:left="511"/>
              <w:rPr>
                <w:rFonts w:hint="eastAsia" w:ascii="宋体" w:hAnsi="宋体" w:eastAsia="宋体" w:cs="宋体"/>
                <w:sz w:val="21"/>
                <w:szCs w:val="21"/>
              </w:rPr>
            </w:pPr>
            <w:r>
              <w:rPr>
                <w:rFonts w:hint="eastAsia" w:ascii="宋体" w:hAnsi="宋体" w:eastAsia="宋体" w:cs="宋体"/>
                <w:spacing w:val="7"/>
                <w:sz w:val="21"/>
                <w:szCs w:val="21"/>
              </w:rPr>
              <w:t>注册地址</w:t>
            </w:r>
          </w:p>
        </w:tc>
        <w:tc>
          <w:tcPr>
            <w:tcW w:w="3687" w:type="dxa"/>
            <w:gridSpan w:val="4"/>
            <w:vAlign w:val="top"/>
          </w:tcPr>
          <w:p w14:paraId="046F1581">
            <w:pPr>
              <w:spacing w:line="360" w:lineRule="auto"/>
              <w:rPr>
                <w:rFonts w:hint="eastAsia" w:ascii="宋体" w:hAnsi="宋体" w:eastAsia="宋体" w:cs="宋体"/>
                <w:sz w:val="21"/>
                <w:szCs w:val="21"/>
              </w:rPr>
            </w:pPr>
          </w:p>
        </w:tc>
        <w:tc>
          <w:tcPr>
            <w:tcW w:w="1209" w:type="dxa"/>
            <w:vAlign w:val="top"/>
          </w:tcPr>
          <w:p w14:paraId="03FF0D3E">
            <w:pPr>
              <w:pStyle w:val="33"/>
              <w:spacing w:before="168" w:line="360" w:lineRule="auto"/>
              <w:ind w:left="207"/>
              <w:rPr>
                <w:rFonts w:hint="eastAsia" w:ascii="宋体" w:hAnsi="宋体" w:eastAsia="宋体" w:cs="宋体"/>
                <w:sz w:val="21"/>
                <w:szCs w:val="21"/>
              </w:rPr>
            </w:pPr>
            <w:r>
              <w:rPr>
                <w:rFonts w:hint="eastAsia" w:ascii="宋体" w:hAnsi="宋体" w:eastAsia="宋体" w:cs="宋体"/>
                <w:spacing w:val="3"/>
                <w:sz w:val="21"/>
                <w:szCs w:val="21"/>
              </w:rPr>
              <w:t>邮政编码</w:t>
            </w:r>
          </w:p>
        </w:tc>
        <w:tc>
          <w:tcPr>
            <w:tcW w:w="2177" w:type="dxa"/>
            <w:gridSpan w:val="3"/>
            <w:tcBorders>
              <w:right w:val="single" w:color="000000" w:sz="10" w:space="0"/>
            </w:tcBorders>
            <w:vAlign w:val="top"/>
          </w:tcPr>
          <w:p w14:paraId="7F3416B3">
            <w:pPr>
              <w:spacing w:line="360" w:lineRule="auto"/>
              <w:rPr>
                <w:rFonts w:hint="eastAsia" w:ascii="宋体" w:hAnsi="宋体" w:eastAsia="宋体" w:cs="宋体"/>
                <w:sz w:val="21"/>
                <w:szCs w:val="21"/>
              </w:rPr>
            </w:pPr>
          </w:p>
        </w:tc>
      </w:tr>
      <w:tr w14:paraId="6C50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34EF5AAF">
            <w:pPr>
              <w:spacing w:line="360" w:lineRule="auto"/>
              <w:rPr>
                <w:rFonts w:hint="eastAsia" w:ascii="宋体" w:hAnsi="宋体" w:eastAsia="宋体" w:cs="宋体"/>
                <w:sz w:val="21"/>
                <w:szCs w:val="21"/>
              </w:rPr>
            </w:pPr>
          </w:p>
          <w:p w14:paraId="15D7760C">
            <w:pPr>
              <w:pStyle w:val="33"/>
              <w:spacing w:before="65" w:line="360" w:lineRule="auto"/>
              <w:ind w:left="512"/>
              <w:rPr>
                <w:rFonts w:hint="eastAsia" w:ascii="宋体" w:hAnsi="宋体" w:eastAsia="宋体" w:cs="宋体"/>
                <w:sz w:val="21"/>
                <w:szCs w:val="21"/>
              </w:rPr>
            </w:pPr>
            <w:r>
              <w:rPr>
                <w:rFonts w:hint="eastAsia" w:ascii="宋体" w:hAnsi="宋体" w:eastAsia="宋体" w:cs="宋体"/>
                <w:spacing w:val="7"/>
                <w:sz w:val="21"/>
                <w:szCs w:val="21"/>
              </w:rPr>
              <w:t>联系方式</w:t>
            </w:r>
          </w:p>
        </w:tc>
        <w:tc>
          <w:tcPr>
            <w:tcW w:w="859" w:type="dxa"/>
            <w:vAlign w:val="top"/>
          </w:tcPr>
          <w:p w14:paraId="75A5131B">
            <w:pPr>
              <w:pStyle w:val="33"/>
              <w:spacing w:before="170" w:line="360" w:lineRule="auto"/>
              <w:ind w:left="112"/>
              <w:rPr>
                <w:rFonts w:hint="eastAsia" w:ascii="宋体" w:hAnsi="宋体" w:eastAsia="宋体" w:cs="宋体"/>
                <w:sz w:val="21"/>
                <w:szCs w:val="21"/>
              </w:rPr>
            </w:pPr>
            <w:r>
              <w:rPr>
                <w:rFonts w:hint="eastAsia" w:ascii="宋体" w:hAnsi="宋体" w:eastAsia="宋体" w:cs="宋体"/>
                <w:spacing w:val="6"/>
                <w:sz w:val="21"/>
                <w:szCs w:val="21"/>
              </w:rPr>
              <w:t>联系人</w:t>
            </w:r>
          </w:p>
        </w:tc>
        <w:tc>
          <w:tcPr>
            <w:tcW w:w="2828" w:type="dxa"/>
            <w:gridSpan w:val="3"/>
            <w:vAlign w:val="top"/>
          </w:tcPr>
          <w:p w14:paraId="67A2FDC9">
            <w:pPr>
              <w:spacing w:line="360" w:lineRule="auto"/>
              <w:rPr>
                <w:rFonts w:hint="eastAsia" w:ascii="宋体" w:hAnsi="宋体" w:eastAsia="宋体" w:cs="宋体"/>
                <w:sz w:val="21"/>
                <w:szCs w:val="21"/>
              </w:rPr>
            </w:pPr>
          </w:p>
        </w:tc>
        <w:tc>
          <w:tcPr>
            <w:tcW w:w="1209" w:type="dxa"/>
            <w:vAlign w:val="top"/>
          </w:tcPr>
          <w:p w14:paraId="504C674A">
            <w:pPr>
              <w:pStyle w:val="33"/>
              <w:spacing w:before="170" w:line="360" w:lineRule="auto"/>
              <w:ind w:left="375"/>
              <w:rPr>
                <w:rFonts w:hint="eastAsia" w:ascii="宋体" w:hAnsi="宋体" w:eastAsia="宋体" w:cs="宋体"/>
                <w:sz w:val="21"/>
                <w:szCs w:val="21"/>
              </w:rPr>
            </w:pPr>
            <w:r>
              <w:rPr>
                <w:rFonts w:hint="eastAsia" w:ascii="宋体" w:hAnsi="宋体" w:eastAsia="宋体" w:cs="宋体"/>
                <w:spacing w:val="-12"/>
                <w:sz w:val="21"/>
                <w:szCs w:val="21"/>
              </w:rPr>
              <w:t>电</w:t>
            </w:r>
            <w:r>
              <w:rPr>
                <w:rFonts w:hint="eastAsia" w:ascii="宋体" w:hAnsi="宋体" w:eastAsia="宋体" w:cs="宋体"/>
                <w:spacing w:val="13"/>
                <w:sz w:val="21"/>
                <w:szCs w:val="21"/>
              </w:rPr>
              <w:t xml:space="preserve"> </w:t>
            </w:r>
            <w:r>
              <w:rPr>
                <w:rFonts w:hint="eastAsia" w:ascii="宋体" w:hAnsi="宋体" w:eastAsia="宋体" w:cs="宋体"/>
                <w:spacing w:val="-12"/>
                <w:sz w:val="21"/>
                <w:szCs w:val="21"/>
              </w:rPr>
              <w:t>话</w:t>
            </w:r>
          </w:p>
        </w:tc>
        <w:tc>
          <w:tcPr>
            <w:tcW w:w="2177" w:type="dxa"/>
            <w:gridSpan w:val="3"/>
            <w:tcBorders>
              <w:right w:val="single" w:color="000000" w:sz="10" w:space="0"/>
            </w:tcBorders>
            <w:vAlign w:val="top"/>
          </w:tcPr>
          <w:p w14:paraId="4E6BC7F5">
            <w:pPr>
              <w:spacing w:line="360" w:lineRule="auto"/>
              <w:rPr>
                <w:rFonts w:hint="eastAsia" w:ascii="宋体" w:hAnsi="宋体" w:eastAsia="宋体" w:cs="宋体"/>
                <w:sz w:val="21"/>
                <w:szCs w:val="21"/>
              </w:rPr>
            </w:pPr>
          </w:p>
        </w:tc>
      </w:tr>
      <w:tr w14:paraId="53360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4B452CA">
            <w:pPr>
              <w:spacing w:line="360" w:lineRule="auto"/>
              <w:rPr>
                <w:rFonts w:hint="eastAsia" w:ascii="宋体" w:hAnsi="宋体" w:eastAsia="宋体" w:cs="宋体"/>
                <w:sz w:val="21"/>
                <w:szCs w:val="21"/>
              </w:rPr>
            </w:pPr>
          </w:p>
        </w:tc>
        <w:tc>
          <w:tcPr>
            <w:tcW w:w="859" w:type="dxa"/>
            <w:vAlign w:val="top"/>
          </w:tcPr>
          <w:p w14:paraId="31050667">
            <w:pPr>
              <w:pStyle w:val="33"/>
              <w:spacing w:before="173" w:line="360" w:lineRule="auto"/>
              <w:ind w:left="162"/>
              <w:rPr>
                <w:rFonts w:hint="eastAsia" w:ascii="宋体" w:hAnsi="宋体" w:eastAsia="宋体" w:cs="宋体"/>
                <w:sz w:val="21"/>
                <w:szCs w:val="21"/>
              </w:rPr>
            </w:pPr>
            <w:r>
              <w:rPr>
                <w:rFonts w:hint="eastAsia" w:ascii="宋体" w:hAnsi="宋体" w:eastAsia="宋体" w:cs="宋体"/>
                <w:spacing w:val="1"/>
                <w:sz w:val="21"/>
                <w:szCs w:val="21"/>
              </w:rPr>
              <w:t>传</w:t>
            </w:r>
            <w:r>
              <w:rPr>
                <w:rFonts w:hint="eastAsia" w:ascii="宋体" w:hAnsi="宋体" w:eastAsia="宋体" w:cs="宋体"/>
                <w:spacing w:val="16"/>
                <w:sz w:val="21"/>
                <w:szCs w:val="21"/>
              </w:rPr>
              <w:t xml:space="preserve"> </w:t>
            </w:r>
            <w:r>
              <w:rPr>
                <w:rFonts w:hint="eastAsia" w:ascii="宋体" w:hAnsi="宋体" w:eastAsia="宋体" w:cs="宋体"/>
                <w:spacing w:val="1"/>
                <w:sz w:val="21"/>
                <w:szCs w:val="21"/>
              </w:rPr>
              <w:t>真</w:t>
            </w:r>
          </w:p>
        </w:tc>
        <w:tc>
          <w:tcPr>
            <w:tcW w:w="2828" w:type="dxa"/>
            <w:gridSpan w:val="3"/>
            <w:vAlign w:val="top"/>
          </w:tcPr>
          <w:p w14:paraId="7BCBB9A8">
            <w:pPr>
              <w:spacing w:line="360" w:lineRule="auto"/>
              <w:rPr>
                <w:rFonts w:hint="eastAsia" w:ascii="宋体" w:hAnsi="宋体" w:eastAsia="宋体" w:cs="宋体"/>
                <w:sz w:val="21"/>
                <w:szCs w:val="21"/>
              </w:rPr>
            </w:pPr>
          </w:p>
        </w:tc>
        <w:tc>
          <w:tcPr>
            <w:tcW w:w="1209" w:type="dxa"/>
            <w:vAlign w:val="top"/>
          </w:tcPr>
          <w:p w14:paraId="2BCDBA56">
            <w:pPr>
              <w:pStyle w:val="33"/>
              <w:spacing w:before="172" w:line="360" w:lineRule="auto"/>
              <w:ind w:left="216"/>
              <w:rPr>
                <w:rFonts w:hint="eastAsia" w:ascii="宋体" w:hAnsi="宋体" w:eastAsia="宋体" w:cs="宋体"/>
                <w:sz w:val="21"/>
                <w:szCs w:val="21"/>
              </w:rPr>
            </w:pPr>
            <w:r>
              <w:rPr>
                <w:rFonts w:hint="eastAsia" w:ascii="宋体" w:hAnsi="宋体" w:eastAsia="宋体" w:cs="宋体"/>
                <w:spacing w:val="1"/>
                <w:sz w:val="21"/>
                <w:szCs w:val="21"/>
              </w:rPr>
              <w:t>电子邮件</w:t>
            </w:r>
          </w:p>
        </w:tc>
        <w:tc>
          <w:tcPr>
            <w:tcW w:w="2177" w:type="dxa"/>
            <w:gridSpan w:val="3"/>
            <w:tcBorders>
              <w:right w:val="single" w:color="000000" w:sz="10" w:space="0"/>
            </w:tcBorders>
            <w:vAlign w:val="top"/>
          </w:tcPr>
          <w:p w14:paraId="22341F3F">
            <w:pPr>
              <w:spacing w:line="360" w:lineRule="auto"/>
              <w:rPr>
                <w:rFonts w:hint="eastAsia" w:ascii="宋体" w:hAnsi="宋体" w:eastAsia="宋体" w:cs="宋体"/>
                <w:sz w:val="21"/>
                <w:szCs w:val="21"/>
              </w:rPr>
            </w:pPr>
          </w:p>
        </w:tc>
      </w:tr>
      <w:tr w14:paraId="5758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06CA7E11">
            <w:pPr>
              <w:pStyle w:val="33"/>
              <w:spacing w:before="173" w:line="360" w:lineRule="auto"/>
              <w:ind w:left="406"/>
              <w:rPr>
                <w:rFonts w:hint="eastAsia" w:ascii="宋体" w:hAnsi="宋体" w:eastAsia="宋体" w:cs="宋体"/>
                <w:sz w:val="21"/>
                <w:szCs w:val="21"/>
              </w:rPr>
            </w:pPr>
            <w:r>
              <w:rPr>
                <w:rFonts w:hint="eastAsia" w:ascii="宋体" w:hAnsi="宋体" w:eastAsia="宋体" w:cs="宋体"/>
                <w:spacing w:val="7"/>
                <w:sz w:val="21"/>
                <w:szCs w:val="21"/>
              </w:rPr>
              <w:t>法定代表人</w:t>
            </w:r>
          </w:p>
        </w:tc>
        <w:tc>
          <w:tcPr>
            <w:tcW w:w="859" w:type="dxa"/>
            <w:vAlign w:val="top"/>
          </w:tcPr>
          <w:p w14:paraId="66BAD388">
            <w:pPr>
              <w:pStyle w:val="33"/>
              <w:spacing w:before="173" w:line="360" w:lineRule="auto"/>
              <w:ind w:left="217"/>
              <w:rPr>
                <w:rFonts w:hint="eastAsia" w:ascii="宋体" w:hAnsi="宋体" w:eastAsia="宋体" w:cs="宋体"/>
                <w:sz w:val="21"/>
                <w:szCs w:val="21"/>
              </w:rPr>
            </w:pPr>
            <w:r>
              <w:rPr>
                <w:rFonts w:hint="eastAsia" w:ascii="宋体" w:hAnsi="宋体" w:eastAsia="宋体" w:cs="宋体"/>
                <w:spacing w:val="4"/>
                <w:sz w:val="21"/>
                <w:szCs w:val="21"/>
              </w:rPr>
              <w:t>姓名</w:t>
            </w:r>
          </w:p>
        </w:tc>
        <w:tc>
          <w:tcPr>
            <w:tcW w:w="1067" w:type="dxa"/>
            <w:vAlign w:val="top"/>
          </w:tcPr>
          <w:p w14:paraId="6D0C06ED">
            <w:pPr>
              <w:spacing w:line="360" w:lineRule="auto"/>
              <w:rPr>
                <w:rFonts w:hint="eastAsia" w:ascii="宋体" w:hAnsi="宋体" w:eastAsia="宋体" w:cs="宋体"/>
                <w:sz w:val="21"/>
                <w:szCs w:val="21"/>
              </w:rPr>
            </w:pPr>
          </w:p>
        </w:tc>
        <w:tc>
          <w:tcPr>
            <w:tcW w:w="1412" w:type="dxa"/>
            <w:vAlign w:val="top"/>
          </w:tcPr>
          <w:p w14:paraId="2B4EFD11">
            <w:pPr>
              <w:pStyle w:val="33"/>
              <w:spacing w:before="173" w:line="360" w:lineRule="auto"/>
              <w:ind w:left="291"/>
              <w:rPr>
                <w:rFonts w:hint="eastAsia" w:ascii="宋体" w:hAnsi="宋体" w:eastAsia="宋体" w:cs="宋体"/>
                <w:sz w:val="21"/>
                <w:szCs w:val="21"/>
              </w:rPr>
            </w:pPr>
            <w:r>
              <w:rPr>
                <w:rFonts w:hint="eastAsia" w:ascii="宋体" w:hAnsi="宋体" w:eastAsia="宋体" w:cs="宋体"/>
                <w:spacing w:val="7"/>
                <w:sz w:val="21"/>
                <w:szCs w:val="21"/>
              </w:rPr>
              <w:t>技术职称</w:t>
            </w:r>
          </w:p>
        </w:tc>
        <w:tc>
          <w:tcPr>
            <w:tcW w:w="1867" w:type="dxa"/>
            <w:gridSpan w:val="3"/>
            <w:vAlign w:val="top"/>
          </w:tcPr>
          <w:p w14:paraId="43BF72CA">
            <w:pPr>
              <w:spacing w:line="360" w:lineRule="auto"/>
              <w:rPr>
                <w:rFonts w:hint="eastAsia" w:ascii="宋体" w:hAnsi="宋体" w:eastAsia="宋体" w:cs="宋体"/>
                <w:sz w:val="21"/>
                <w:szCs w:val="21"/>
              </w:rPr>
            </w:pPr>
          </w:p>
        </w:tc>
        <w:tc>
          <w:tcPr>
            <w:tcW w:w="897" w:type="dxa"/>
            <w:vAlign w:val="top"/>
          </w:tcPr>
          <w:p w14:paraId="072B39DA">
            <w:pPr>
              <w:pStyle w:val="33"/>
              <w:spacing w:before="173" w:line="360" w:lineRule="auto"/>
              <w:ind w:left="275"/>
              <w:rPr>
                <w:rFonts w:hint="eastAsia" w:ascii="宋体" w:hAnsi="宋体" w:eastAsia="宋体" w:cs="宋体"/>
                <w:sz w:val="21"/>
                <w:szCs w:val="21"/>
              </w:rPr>
            </w:pPr>
            <w:r>
              <w:rPr>
                <w:rFonts w:hint="eastAsia" w:ascii="宋体" w:hAnsi="宋体" w:eastAsia="宋体" w:cs="宋体"/>
                <w:spacing w:val="-8"/>
                <w:sz w:val="21"/>
                <w:szCs w:val="21"/>
              </w:rPr>
              <w:t>电话</w:t>
            </w:r>
          </w:p>
        </w:tc>
        <w:tc>
          <w:tcPr>
            <w:tcW w:w="971" w:type="dxa"/>
            <w:tcBorders>
              <w:right w:val="single" w:color="000000" w:sz="10" w:space="0"/>
            </w:tcBorders>
            <w:vAlign w:val="top"/>
          </w:tcPr>
          <w:p w14:paraId="430D8858">
            <w:pPr>
              <w:spacing w:line="360" w:lineRule="auto"/>
              <w:rPr>
                <w:rFonts w:hint="eastAsia" w:ascii="宋体" w:hAnsi="宋体" w:eastAsia="宋体" w:cs="宋体"/>
                <w:sz w:val="21"/>
                <w:szCs w:val="21"/>
              </w:rPr>
            </w:pPr>
          </w:p>
        </w:tc>
      </w:tr>
      <w:tr w14:paraId="3A6A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123BCAED">
            <w:pPr>
              <w:pStyle w:val="33"/>
              <w:spacing w:before="174" w:line="360" w:lineRule="auto"/>
              <w:ind w:left="406"/>
              <w:rPr>
                <w:rFonts w:hint="eastAsia" w:ascii="宋体" w:hAnsi="宋体" w:eastAsia="宋体" w:cs="宋体"/>
                <w:sz w:val="21"/>
                <w:szCs w:val="21"/>
              </w:rPr>
            </w:pPr>
            <w:r>
              <w:rPr>
                <w:rFonts w:hint="eastAsia" w:ascii="宋体" w:hAnsi="宋体" w:eastAsia="宋体" w:cs="宋体"/>
                <w:spacing w:val="7"/>
                <w:sz w:val="21"/>
                <w:szCs w:val="21"/>
              </w:rPr>
              <w:t>技术负责人</w:t>
            </w:r>
          </w:p>
        </w:tc>
        <w:tc>
          <w:tcPr>
            <w:tcW w:w="859" w:type="dxa"/>
            <w:vAlign w:val="top"/>
          </w:tcPr>
          <w:p w14:paraId="5559DA22">
            <w:pPr>
              <w:pStyle w:val="33"/>
              <w:spacing w:before="174" w:line="360" w:lineRule="auto"/>
              <w:ind w:left="217"/>
              <w:rPr>
                <w:rFonts w:hint="eastAsia" w:ascii="宋体" w:hAnsi="宋体" w:eastAsia="宋体" w:cs="宋体"/>
                <w:sz w:val="21"/>
                <w:szCs w:val="21"/>
              </w:rPr>
            </w:pPr>
            <w:r>
              <w:rPr>
                <w:rFonts w:hint="eastAsia" w:ascii="宋体" w:hAnsi="宋体" w:eastAsia="宋体" w:cs="宋体"/>
                <w:spacing w:val="4"/>
                <w:sz w:val="21"/>
                <w:szCs w:val="21"/>
              </w:rPr>
              <w:t>姓名</w:t>
            </w:r>
          </w:p>
        </w:tc>
        <w:tc>
          <w:tcPr>
            <w:tcW w:w="1067" w:type="dxa"/>
            <w:vAlign w:val="top"/>
          </w:tcPr>
          <w:p w14:paraId="3E4FCE37">
            <w:pPr>
              <w:spacing w:line="360" w:lineRule="auto"/>
              <w:rPr>
                <w:rFonts w:hint="eastAsia" w:ascii="宋体" w:hAnsi="宋体" w:eastAsia="宋体" w:cs="宋体"/>
                <w:sz w:val="21"/>
                <w:szCs w:val="21"/>
              </w:rPr>
            </w:pPr>
          </w:p>
        </w:tc>
        <w:tc>
          <w:tcPr>
            <w:tcW w:w="1412" w:type="dxa"/>
            <w:vAlign w:val="top"/>
          </w:tcPr>
          <w:p w14:paraId="4710D71B">
            <w:pPr>
              <w:pStyle w:val="33"/>
              <w:spacing w:before="174" w:line="360" w:lineRule="auto"/>
              <w:ind w:left="291"/>
              <w:rPr>
                <w:rFonts w:hint="eastAsia" w:ascii="宋体" w:hAnsi="宋体" w:eastAsia="宋体" w:cs="宋体"/>
                <w:sz w:val="21"/>
                <w:szCs w:val="21"/>
              </w:rPr>
            </w:pPr>
            <w:r>
              <w:rPr>
                <w:rFonts w:hint="eastAsia" w:ascii="宋体" w:hAnsi="宋体" w:eastAsia="宋体" w:cs="宋体"/>
                <w:spacing w:val="7"/>
                <w:sz w:val="21"/>
                <w:szCs w:val="21"/>
              </w:rPr>
              <w:t>技术职称</w:t>
            </w:r>
          </w:p>
        </w:tc>
        <w:tc>
          <w:tcPr>
            <w:tcW w:w="1867" w:type="dxa"/>
            <w:gridSpan w:val="3"/>
            <w:vAlign w:val="top"/>
          </w:tcPr>
          <w:p w14:paraId="1D21DFB7">
            <w:pPr>
              <w:spacing w:line="360" w:lineRule="auto"/>
              <w:rPr>
                <w:rFonts w:hint="eastAsia" w:ascii="宋体" w:hAnsi="宋体" w:eastAsia="宋体" w:cs="宋体"/>
                <w:sz w:val="21"/>
                <w:szCs w:val="21"/>
              </w:rPr>
            </w:pPr>
          </w:p>
        </w:tc>
        <w:tc>
          <w:tcPr>
            <w:tcW w:w="897" w:type="dxa"/>
            <w:vAlign w:val="top"/>
          </w:tcPr>
          <w:p w14:paraId="159EA486">
            <w:pPr>
              <w:pStyle w:val="33"/>
              <w:spacing w:before="174" w:line="360" w:lineRule="auto"/>
              <w:ind w:left="275"/>
              <w:rPr>
                <w:rFonts w:hint="eastAsia" w:ascii="宋体" w:hAnsi="宋体" w:eastAsia="宋体" w:cs="宋体"/>
                <w:sz w:val="21"/>
                <w:szCs w:val="21"/>
              </w:rPr>
            </w:pPr>
            <w:r>
              <w:rPr>
                <w:rFonts w:hint="eastAsia" w:ascii="宋体" w:hAnsi="宋体" w:eastAsia="宋体" w:cs="宋体"/>
                <w:spacing w:val="-8"/>
                <w:sz w:val="21"/>
                <w:szCs w:val="21"/>
              </w:rPr>
              <w:t>电话</w:t>
            </w:r>
          </w:p>
        </w:tc>
        <w:tc>
          <w:tcPr>
            <w:tcW w:w="971" w:type="dxa"/>
            <w:tcBorders>
              <w:right w:val="single" w:color="000000" w:sz="10" w:space="0"/>
            </w:tcBorders>
            <w:vAlign w:val="top"/>
          </w:tcPr>
          <w:p w14:paraId="70A0032C">
            <w:pPr>
              <w:spacing w:line="360" w:lineRule="auto"/>
              <w:rPr>
                <w:rFonts w:hint="eastAsia" w:ascii="宋体" w:hAnsi="宋体" w:eastAsia="宋体" w:cs="宋体"/>
                <w:sz w:val="21"/>
                <w:szCs w:val="21"/>
              </w:rPr>
            </w:pPr>
          </w:p>
        </w:tc>
      </w:tr>
      <w:tr w14:paraId="1639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1A010EF7">
            <w:pPr>
              <w:pStyle w:val="33"/>
              <w:spacing w:before="176" w:line="360" w:lineRule="auto"/>
              <w:ind w:left="513"/>
              <w:rPr>
                <w:rFonts w:hint="eastAsia" w:ascii="宋体" w:hAnsi="宋体" w:eastAsia="宋体" w:cs="宋体"/>
                <w:sz w:val="21"/>
                <w:szCs w:val="21"/>
              </w:rPr>
            </w:pPr>
            <w:r>
              <w:rPr>
                <w:rFonts w:hint="eastAsia" w:ascii="宋体" w:hAnsi="宋体" w:eastAsia="宋体" w:cs="宋体"/>
                <w:spacing w:val="6"/>
                <w:sz w:val="21"/>
                <w:szCs w:val="21"/>
              </w:rPr>
              <w:t>成立时间</w:t>
            </w:r>
          </w:p>
        </w:tc>
        <w:tc>
          <w:tcPr>
            <w:tcW w:w="1926" w:type="dxa"/>
            <w:gridSpan w:val="2"/>
            <w:vAlign w:val="top"/>
          </w:tcPr>
          <w:p w14:paraId="6DDD0967">
            <w:pPr>
              <w:spacing w:line="360" w:lineRule="auto"/>
              <w:rPr>
                <w:rFonts w:hint="eastAsia" w:ascii="宋体" w:hAnsi="宋体" w:eastAsia="宋体" w:cs="宋体"/>
                <w:sz w:val="21"/>
                <w:szCs w:val="21"/>
              </w:rPr>
            </w:pPr>
          </w:p>
        </w:tc>
        <w:tc>
          <w:tcPr>
            <w:tcW w:w="5147" w:type="dxa"/>
            <w:gridSpan w:val="6"/>
            <w:tcBorders>
              <w:right w:val="single" w:color="000000" w:sz="10" w:space="0"/>
            </w:tcBorders>
            <w:vAlign w:val="top"/>
          </w:tcPr>
          <w:p w14:paraId="01EEEC6D">
            <w:pPr>
              <w:pStyle w:val="33"/>
              <w:spacing w:before="176" w:line="360" w:lineRule="auto"/>
              <w:ind w:left="1949"/>
              <w:rPr>
                <w:rFonts w:hint="eastAsia" w:ascii="宋体" w:hAnsi="宋体" w:eastAsia="宋体" w:cs="宋体"/>
                <w:sz w:val="21"/>
                <w:szCs w:val="21"/>
              </w:rPr>
            </w:pPr>
            <w:r>
              <w:rPr>
                <w:rFonts w:hint="eastAsia" w:ascii="宋体" w:hAnsi="宋体" w:eastAsia="宋体" w:cs="宋体"/>
                <w:spacing w:val="5"/>
                <w:sz w:val="21"/>
                <w:szCs w:val="21"/>
              </w:rPr>
              <w:t>员工总人数：</w:t>
            </w:r>
          </w:p>
        </w:tc>
      </w:tr>
      <w:tr w14:paraId="3D67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3EBB2082">
            <w:pPr>
              <w:pStyle w:val="33"/>
              <w:spacing w:before="179" w:line="360" w:lineRule="auto"/>
              <w:ind w:left="305"/>
              <w:rPr>
                <w:rFonts w:hint="eastAsia" w:ascii="宋体" w:hAnsi="宋体" w:eastAsia="宋体" w:cs="宋体"/>
                <w:sz w:val="21"/>
                <w:szCs w:val="21"/>
              </w:rPr>
            </w:pPr>
            <w:r>
              <w:rPr>
                <w:rFonts w:hint="eastAsia" w:ascii="宋体" w:hAnsi="宋体" w:eastAsia="宋体" w:cs="宋体"/>
                <w:spacing w:val="7"/>
                <w:sz w:val="21"/>
                <w:szCs w:val="21"/>
              </w:rPr>
              <w:t>企业资质等级</w:t>
            </w:r>
          </w:p>
        </w:tc>
        <w:tc>
          <w:tcPr>
            <w:tcW w:w="1926" w:type="dxa"/>
            <w:gridSpan w:val="2"/>
            <w:vAlign w:val="top"/>
          </w:tcPr>
          <w:p w14:paraId="61EFE7A9">
            <w:pPr>
              <w:spacing w:line="360" w:lineRule="auto"/>
              <w:rPr>
                <w:rFonts w:hint="eastAsia" w:ascii="宋体" w:hAnsi="宋体" w:eastAsia="宋体" w:cs="宋体"/>
                <w:sz w:val="21"/>
                <w:szCs w:val="21"/>
              </w:rPr>
            </w:pPr>
          </w:p>
        </w:tc>
        <w:tc>
          <w:tcPr>
            <w:tcW w:w="1412" w:type="dxa"/>
            <w:vMerge w:val="restart"/>
            <w:tcBorders>
              <w:bottom w:val="nil"/>
            </w:tcBorders>
            <w:vAlign w:val="top"/>
          </w:tcPr>
          <w:p w14:paraId="7501A291">
            <w:pPr>
              <w:spacing w:line="360" w:lineRule="auto"/>
              <w:rPr>
                <w:rFonts w:hint="eastAsia" w:ascii="宋体" w:hAnsi="宋体" w:eastAsia="宋体" w:cs="宋体"/>
                <w:sz w:val="21"/>
                <w:szCs w:val="21"/>
              </w:rPr>
            </w:pPr>
          </w:p>
          <w:p w14:paraId="3DE3E13E">
            <w:pPr>
              <w:spacing w:line="360" w:lineRule="auto"/>
              <w:rPr>
                <w:rFonts w:hint="eastAsia" w:ascii="宋体" w:hAnsi="宋体" w:eastAsia="宋体" w:cs="宋体"/>
                <w:sz w:val="21"/>
                <w:szCs w:val="21"/>
              </w:rPr>
            </w:pPr>
          </w:p>
          <w:p w14:paraId="23874D9C">
            <w:pPr>
              <w:spacing w:line="360" w:lineRule="auto"/>
              <w:rPr>
                <w:rFonts w:hint="eastAsia" w:ascii="宋体" w:hAnsi="宋体" w:eastAsia="宋体" w:cs="宋体"/>
                <w:sz w:val="21"/>
                <w:szCs w:val="21"/>
              </w:rPr>
            </w:pPr>
          </w:p>
          <w:p w14:paraId="6B16C2D6">
            <w:pPr>
              <w:spacing w:line="360" w:lineRule="auto"/>
              <w:rPr>
                <w:rFonts w:hint="eastAsia" w:ascii="宋体" w:hAnsi="宋体" w:eastAsia="宋体" w:cs="宋体"/>
                <w:sz w:val="21"/>
                <w:szCs w:val="21"/>
              </w:rPr>
            </w:pPr>
          </w:p>
          <w:p w14:paraId="6E86656F">
            <w:pPr>
              <w:spacing w:line="360" w:lineRule="auto"/>
              <w:rPr>
                <w:rFonts w:hint="eastAsia" w:ascii="宋体" w:hAnsi="宋体" w:eastAsia="宋体" w:cs="宋体"/>
                <w:sz w:val="21"/>
                <w:szCs w:val="21"/>
              </w:rPr>
            </w:pPr>
          </w:p>
          <w:p w14:paraId="692D13CF">
            <w:pPr>
              <w:pStyle w:val="33"/>
              <w:spacing w:before="65" w:line="360" w:lineRule="auto"/>
              <w:ind w:left="499"/>
              <w:rPr>
                <w:rFonts w:hint="eastAsia" w:ascii="宋体" w:hAnsi="宋体" w:eastAsia="宋体" w:cs="宋体"/>
                <w:sz w:val="21"/>
                <w:szCs w:val="21"/>
              </w:rPr>
            </w:pPr>
            <w:r>
              <w:rPr>
                <w:rFonts w:hint="eastAsia" w:ascii="宋体" w:hAnsi="宋体" w:eastAsia="宋体" w:cs="宋体"/>
                <w:spacing w:val="4"/>
                <w:sz w:val="21"/>
                <w:szCs w:val="21"/>
              </w:rPr>
              <w:t>其中</w:t>
            </w:r>
          </w:p>
        </w:tc>
        <w:tc>
          <w:tcPr>
            <w:tcW w:w="1867" w:type="dxa"/>
            <w:gridSpan w:val="3"/>
            <w:vAlign w:val="top"/>
          </w:tcPr>
          <w:p w14:paraId="78BD64B5">
            <w:pPr>
              <w:pStyle w:val="33"/>
              <w:spacing w:before="180" w:line="360" w:lineRule="auto"/>
              <w:ind w:left="525"/>
              <w:rPr>
                <w:rFonts w:hint="eastAsia" w:ascii="宋体" w:hAnsi="宋体" w:eastAsia="宋体" w:cs="宋体"/>
                <w:sz w:val="21"/>
                <w:szCs w:val="21"/>
              </w:rPr>
            </w:pPr>
            <w:r>
              <w:rPr>
                <w:rFonts w:hint="eastAsia" w:ascii="宋体" w:hAnsi="宋体" w:eastAsia="宋体" w:cs="宋体"/>
                <w:spacing w:val="6"/>
                <w:sz w:val="21"/>
                <w:szCs w:val="21"/>
              </w:rPr>
              <w:t>项目经理</w:t>
            </w:r>
          </w:p>
        </w:tc>
        <w:tc>
          <w:tcPr>
            <w:tcW w:w="1868" w:type="dxa"/>
            <w:gridSpan w:val="2"/>
            <w:tcBorders>
              <w:right w:val="single" w:color="000000" w:sz="10" w:space="0"/>
            </w:tcBorders>
            <w:vAlign w:val="top"/>
          </w:tcPr>
          <w:p w14:paraId="473BED67">
            <w:pPr>
              <w:spacing w:line="360" w:lineRule="auto"/>
              <w:rPr>
                <w:rFonts w:hint="eastAsia" w:ascii="宋体" w:hAnsi="宋体" w:eastAsia="宋体" w:cs="宋体"/>
                <w:sz w:val="21"/>
                <w:szCs w:val="21"/>
              </w:rPr>
            </w:pPr>
          </w:p>
        </w:tc>
      </w:tr>
      <w:tr w14:paraId="709D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F54D264">
            <w:pPr>
              <w:pStyle w:val="33"/>
              <w:spacing w:before="180" w:line="360" w:lineRule="auto"/>
              <w:ind w:left="412"/>
              <w:rPr>
                <w:rFonts w:hint="eastAsia" w:ascii="宋体" w:hAnsi="宋体" w:eastAsia="宋体" w:cs="宋体"/>
                <w:sz w:val="21"/>
                <w:szCs w:val="21"/>
              </w:rPr>
            </w:pPr>
            <w:r>
              <w:rPr>
                <w:rFonts w:hint="eastAsia" w:ascii="宋体" w:hAnsi="宋体" w:eastAsia="宋体" w:cs="宋体"/>
                <w:spacing w:val="6"/>
                <w:sz w:val="21"/>
                <w:szCs w:val="21"/>
              </w:rPr>
              <w:t>营业执照号</w:t>
            </w:r>
          </w:p>
        </w:tc>
        <w:tc>
          <w:tcPr>
            <w:tcW w:w="1926" w:type="dxa"/>
            <w:gridSpan w:val="2"/>
            <w:vAlign w:val="top"/>
          </w:tcPr>
          <w:p w14:paraId="4F47582B">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0F5042F3">
            <w:pPr>
              <w:spacing w:line="360" w:lineRule="auto"/>
              <w:rPr>
                <w:rFonts w:hint="eastAsia" w:ascii="宋体" w:hAnsi="宋体" w:eastAsia="宋体" w:cs="宋体"/>
                <w:sz w:val="21"/>
                <w:szCs w:val="21"/>
              </w:rPr>
            </w:pPr>
          </w:p>
        </w:tc>
        <w:tc>
          <w:tcPr>
            <w:tcW w:w="1867" w:type="dxa"/>
            <w:gridSpan w:val="3"/>
            <w:vAlign w:val="top"/>
          </w:tcPr>
          <w:p w14:paraId="14866282">
            <w:pPr>
              <w:pStyle w:val="33"/>
              <w:spacing w:before="180" w:line="360" w:lineRule="auto"/>
              <w:ind w:left="316"/>
              <w:rPr>
                <w:rFonts w:hint="eastAsia" w:ascii="宋体" w:hAnsi="宋体" w:eastAsia="宋体" w:cs="宋体"/>
                <w:sz w:val="21"/>
                <w:szCs w:val="21"/>
              </w:rPr>
            </w:pPr>
            <w:r>
              <w:rPr>
                <w:rFonts w:hint="eastAsia" w:ascii="宋体" w:hAnsi="宋体" w:eastAsia="宋体" w:cs="宋体"/>
                <w:spacing w:val="7"/>
                <w:sz w:val="21"/>
                <w:szCs w:val="21"/>
              </w:rPr>
              <w:t>高级职称人员</w:t>
            </w:r>
          </w:p>
        </w:tc>
        <w:tc>
          <w:tcPr>
            <w:tcW w:w="1868" w:type="dxa"/>
            <w:gridSpan w:val="2"/>
            <w:tcBorders>
              <w:right w:val="single" w:color="000000" w:sz="10" w:space="0"/>
            </w:tcBorders>
            <w:vAlign w:val="top"/>
          </w:tcPr>
          <w:p w14:paraId="4C4E6C9F">
            <w:pPr>
              <w:spacing w:line="360" w:lineRule="auto"/>
              <w:rPr>
                <w:rFonts w:hint="eastAsia" w:ascii="宋体" w:hAnsi="宋体" w:eastAsia="宋体" w:cs="宋体"/>
                <w:sz w:val="21"/>
                <w:szCs w:val="21"/>
              </w:rPr>
            </w:pPr>
          </w:p>
        </w:tc>
      </w:tr>
      <w:tr w14:paraId="5A94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C122A48">
            <w:pPr>
              <w:pStyle w:val="33"/>
              <w:spacing w:before="182" w:line="360" w:lineRule="auto"/>
              <w:ind w:left="511"/>
              <w:rPr>
                <w:rFonts w:hint="eastAsia" w:ascii="宋体" w:hAnsi="宋体" w:eastAsia="宋体" w:cs="宋体"/>
                <w:sz w:val="21"/>
                <w:szCs w:val="21"/>
              </w:rPr>
            </w:pPr>
            <w:r>
              <w:rPr>
                <w:rFonts w:hint="eastAsia" w:ascii="宋体" w:hAnsi="宋体" w:eastAsia="宋体" w:cs="宋体"/>
                <w:spacing w:val="7"/>
                <w:sz w:val="21"/>
                <w:szCs w:val="21"/>
              </w:rPr>
              <w:t>注册资金</w:t>
            </w:r>
          </w:p>
        </w:tc>
        <w:tc>
          <w:tcPr>
            <w:tcW w:w="1926" w:type="dxa"/>
            <w:gridSpan w:val="2"/>
            <w:vAlign w:val="top"/>
          </w:tcPr>
          <w:p w14:paraId="204AD69D">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63DF11F5">
            <w:pPr>
              <w:spacing w:line="360" w:lineRule="auto"/>
              <w:rPr>
                <w:rFonts w:hint="eastAsia" w:ascii="宋体" w:hAnsi="宋体" w:eastAsia="宋体" w:cs="宋体"/>
                <w:sz w:val="21"/>
                <w:szCs w:val="21"/>
              </w:rPr>
            </w:pPr>
          </w:p>
        </w:tc>
        <w:tc>
          <w:tcPr>
            <w:tcW w:w="1867" w:type="dxa"/>
            <w:gridSpan w:val="3"/>
            <w:vAlign w:val="top"/>
          </w:tcPr>
          <w:p w14:paraId="1E0BBFA7">
            <w:pPr>
              <w:pStyle w:val="33"/>
              <w:spacing w:before="182" w:line="360" w:lineRule="auto"/>
              <w:ind w:left="330"/>
              <w:rPr>
                <w:rFonts w:hint="eastAsia" w:ascii="宋体" w:hAnsi="宋体" w:eastAsia="宋体" w:cs="宋体"/>
                <w:sz w:val="21"/>
                <w:szCs w:val="21"/>
              </w:rPr>
            </w:pPr>
            <w:r>
              <w:rPr>
                <w:rFonts w:hint="eastAsia" w:ascii="宋体" w:hAnsi="宋体" w:eastAsia="宋体" w:cs="宋体"/>
                <w:spacing w:val="4"/>
                <w:sz w:val="21"/>
                <w:szCs w:val="21"/>
              </w:rPr>
              <w:t>中级职称人员</w:t>
            </w:r>
          </w:p>
        </w:tc>
        <w:tc>
          <w:tcPr>
            <w:tcW w:w="1868" w:type="dxa"/>
            <w:gridSpan w:val="2"/>
            <w:tcBorders>
              <w:right w:val="single" w:color="000000" w:sz="10" w:space="0"/>
            </w:tcBorders>
            <w:vAlign w:val="top"/>
          </w:tcPr>
          <w:p w14:paraId="4BEE9277">
            <w:pPr>
              <w:spacing w:line="360" w:lineRule="auto"/>
              <w:rPr>
                <w:rFonts w:hint="eastAsia" w:ascii="宋体" w:hAnsi="宋体" w:eastAsia="宋体" w:cs="宋体"/>
                <w:sz w:val="21"/>
                <w:szCs w:val="21"/>
              </w:rPr>
            </w:pPr>
          </w:p>
        </w:tc>
      </w:tr>
      <w:tr w14:paraId="6E8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7EC1D2E7">
            <w:pPr>
              <w:pStyle w:val="33"/>
              <w:spacing w:before="240" w:line="360" w:lineRule="auto"/>
              <w:ind w:left="91"/>
              <w:rPr>
                <w:rFonts w:hint="eastAsia" w:ascii="宋体" w:hAnsi="宋体" w:eastAsia="宋体" w:cs="宋体"/>
                <w:sz w:val="21"/>
                <w:szCs w:val="21"/>
              </w:rPr>
            </w:pPr>
            <w:r>
              <w:rPr>
                <w:rFonts w:hint="eastAsia" w:ascii="宋体" w:hAnsi="宋体" w:eastAsia="宋体" w:cs="宋体"/>
                <w:spacing w:val="8"/>
                <w:sz w:val="21"/>
                <w:szCs w:val="21"/>
              </w:rPr>
              <w:t>基本账户开户银行</w:t>
            </w:r>
          </w:p>
        </w:tc>
        <w:tc>
          <w:tcPr>
            <w:tcW w:w="1926" w:type="dxa"/>
            <w:gridSpan w:val="2"/>
            <w:vAlign w:val="top"/>
          </w:tcPr>
          <w:p w14:paraId="0E0ECBD2">
            <w:pPr>
              <w:spacing w:line="360" w:lineRule="auto"/>
              <w:rPr>
                <w:rFonts w:hint="eastAsia" w:ascii="宋体" w:hAnsi="宋体" w:eastAsia="宋体" w:cs="宋体"/>
                <w:sz w:val="21"/>
                <w:szCs w:val="21"/>
              </w:rPr>
            </w:pPr>
          </w:p>
        </w:tc>
        <w:tc>
          <w:tcPr>
            <w:tcW w:w="1412" w:type="dxa"/>
            <w:vMerge w:val="continue"/>
            <w:tcBorders>
              <w:top w:val="nil"/>
              <w:bottom w:val="nil"/>
            </w:tcBorders>
            <w:vAlign w:val="top"/>
          </w:tcPr>
          <w:p w14:paraId="35501635">
            <w:pPr>
              <w:spacing w:line="360" w:lineRule="auto"/>
              <w:rPr>
                <w:rFonts w:hint="eastAsia" w:ascii="宋体" w:hAnsi="宋体" w:eastAsia="宋体" w:cs="宋体"/>
                <w:sz w:val="21"/>
                <w:szCs w:val="21"/>
              </w:rPr>
            </w:pPr>
          </w:p>
        </w:tc>
        <w:tc>
          <w:tcPr>
            <w:tcW w:w="1867" w:type="dxa"/>
            <w:gridSpan w:val="3"/>
            <w:vAlign w:val="top"/>
          </w:tcPr>
          <w:p w14:paraId="141B3812">
            <w:pPr>
              <w:pStyle w:val="33"/>
              <w:spacing w:before="241" w:line="360" w:lineRule="auto"/>
              <w:ind w:left="310"/>
              <w:rPr>
                <w:rFonts w:hint="eastAsia" w:ascii="宋体" w:hAnsi="宋体" w:eastAsia="宋体" w:cs="宋体"/>
                <w:sz w:val="21"/>
                <w:szCs w:val="21"/>
              </w:rPr>
            </w:pPr>
            <w:r>
              <w:rPr>
                <w:rFonts w:hint="eastAsia" w:ascii="宋体" w:hAnsi="宋体" w:eastAsia="宋体" w:cs="宋体"/>
                <w:spacing w:val="8"/>
                <w:sz w:val="21"/>
                <w:szCs w:val="21"/>
              </w:rPr>
              <w:t>初级职称人员</w:t>
            </w:r>
          </w:p>
        </w:tc>
        <w:tc>
          <w:tcPr>
            <w:tcW w:w="1868" w:type="dxa"/>
            <w:gridSpan w:val="2"/>
            <w:tcBorders>
              <w:right w:val="single" w:color="000000" w:sz="10" w:space="0"/>
            </w:tcBorders>
            <w:vAlign w:val="top"/>
          </w:tcPr>
          <w:p w14:paraId="06356456">
            <w:pPr>
              <w:spacing w:line="360" w:lineRule="auto"/>
              <w:rPr>
                <w:rFonts w:hint="eastAsia" w:ascii="宋体" w:hAnsi="宋体" w:eastAsia="宋体" w:cs="宋体"/>
                <w:sz w:val="21"/>
                <w:szCs w:val="21"/>
              </w:rPr>
            </w:pPr>
          </w:p>
        </w:tc>
      </w:tr>
      <w:tr w14:paraId="3A58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0E81CA9">
            <w:pPr>
              <w:pStyle w:val="33"/>
              <w:spacing w:before="186" w:line="360" w:lineRule="auto"/>
              <w:ind w:left="302"/>
              <w:rPr>
                <w:rFonts w:hint="eastAsia" w:ascii="宋体" w:hAnsi="宋体" w:eastAsia="宋体" w:cs="宋体"/>
                <w:sz w:val="21"/>
                <w:szCs w:val="21"/>
              </w:rPr>
            </w:pPr>
            <w:r>
              <w:rPr>
                <w:rFonts w:hint="eastAsia" w:ascii="宋体" w:hAnsi="宋体" w:eastAsia="宋体" w:cs="宋体"/>
                <w:spacing w:val="8"/>
                <w:sz w:val="21"/>
                <w:szCs w:val="21"/>
              </w:rPr>
              <w:t>基本账户账号</w:t>
            </w:r>
          </w:p>
        </w:tc>
        <w:tc>
          <w:tcPr>
            <w:tcW w:w="1926" w:type="dxa"/>
            <w:gridSpan w:val="2"/>
            <w:vAlign w:val="top"/>
          </w:tcPr>
          <w:p w14:paraId="70EB25D7">
            <w:pPr>
              <w:spacing w:line="360" w:lineRule="auto"/>
              <w:rPr>
                <w:rFonts w:hint="eastAsia" w:ascii="宋体" w:hAnsi="宋体" w:eastAsia="宋体" w:cs="宋体"/>
                <w:sz w:val="21"/>
                <w:szCs w:val="21"/>
              </w:rPr>
            </w:pPr>
          </w:p>
        </w:tc>
        <w:tc>
          <w:tcPr>
            <w:tcW w:w="1412" w:type="dxa"/>
            <w:vMerge w:val="continue"/>
            <w:tcBorders>
              <w:top w:val="nil"/>
            </w:tcBorders>
            <w:vAlign w:val="top"/>
          </w:tcPr>
          <w:p w14:paraId="09082BAD">
            <w:pPr>
              <w:spacing w:line="360" w:lineRule="auto"/>
              <w:rPr>
                <w:rFonts w:hint="eastAsia" w:ascii="宋体" w:hAnsi="宋体" w:eastAsia="宋体" w:cs="宋体"/>
                <w:sz w:val="21"/>
                <w:szCs w:val="21"/>
              </w:rPr>
            </w:pPr>
          </w:p>
        </w:tc>
        <w:tc>
          <w:tcPr>
            <w:tcW w:w="1867" w:type="dxa"/>
            <w:gridSpan w:val="3"/>
            <w:vAlign w:val="top"/>
          </w:tcPr>
          <w:p w14:paraId="647FCA04">
            <w:pPr>
              <w:pStyle w:val="33"/>
              <w:spacing w:before="234" w:line="360" w:lineRule="auto"/>
              <w:ind w:left="731"/>
              <w:rPr>
                <w:rFonts w:hint="eastAsia" w:ascii="宋体" w:hAnsi="宋体" w:eastAsia="宋体" w:cs="宋体"/>
                <w:sz w:val="21"/>
                <w:szCs w:val="21"/>
              </w:rPr>
            </w:pPr>
            <w:r>
              <w:rPr>
                <w:rFonts w:hint="eastAsia" w:ascii="宋体" w:hAnsi="宋体" w:eastAsia="宋体" w:cs="宋体"/>
                <w:spacing w:val="4"/>
                <w:sz w:val="21"/>
                <w:szCs w:val="21"/>
              </w:rPr>
              <w:t>技工</w:t>
            </w:r>
          </w:p>
        </w:tc>
        <w:tc>
          <w:tcPr>
            <w:tcW w:w="1868" w:type="dxa"/>
            <w:gridSpan w:val="2"/>
            <w:tcBorders>
              <w:right w:val="single" w:color="000000" w:sz="10" w:space="0"/>
            </w:tcBorders>
            <w:vAlign w:val="top"/>
          </w:tcPr>
          <w:p w14:paraId="63A9A699">
            <w:pPr>
              <w:spacing w:line="360" w:lineRule="auto"/>
              <w:rPr>
                <w:rFonts w:hint="eastAsia" w:ascii="宋体" w:hAnsi="宋体" w:eastAsia="宋体" w:cs="宋体"/>
                <w:sz w:val="21"/>
                <w:szCs w:val="21"/>
              </w:rPr>
            </w:pPr>
          </w:p>
        </w:tc>
      </w:tr>
      <w:tr w14:paraId="7397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3C8F08FC">
            <w:pPr>
              <w:pStyle w:val="33"/>
              <w:spacing w:before="189" w:line="360" w:lineRule="auto"/>
              <w:ind w:left="513"/>
              <w:rPr>
                <w:rFonts w:hint="eastAsia" w:ascii="宋体" w:hAnsi="宋体" w:eastAsia="宋体" w:cs="宋体"/>
                <w:sz w:val="21"/>
                <w:szCs w:val="21"/>
              </w:rPr>
            </w:pPr>
            <w:r>
              <w:rPr>
                <w:rFonts w:hint="eastAsia" w:ascii="宋体" w:hAnsi="宋体" w:eastAsia="宋体" w:cs="宋体"/>
                <w:spacing w:val="6"/>
                <w:sz w:val="21"/>
                <w:szCs w:val="21"/>
              </w:rPr>
              <w:t>经营范围</w:t>
            </w:r>
          </w:p>
        </w:tc>
        <w:tc>
          <w:tcPr>
            <w:tcW w:w="7073" w:type="dxa"/>
            <w:gridSpan w:val="8"/>
            <w:tcBorders>
              <w:right w:val="single" w:color="000000" w:sz="10" w:space="0"/>
            </w:tcBorders>
            <w:vAlign w:val="top"/>
          </w:tcPr>
          <w:p w14:paraId="67335423">
            <w:pPr>
              <w:spacing w:line="360" w:lineRule="auto"/>
              <w:rPr>
                <w:rFonts w:hint="eastAsia" w:ascii="宋体" w:hAnsi="宋体" w:eastAsia="宋体" w:cs="宋体"/>
                <w:sz w:val="21"/>
                <w:szCs w:val="21"/>
              </w:rPr>
            </w:pPr>
          </w:p>
        </w:tc>
      </w:tr>
      <w:tr w14:paraId="1DBA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3D3A5E97">
            <w:pPr>
              <w:pStyle w:val="33"/>
              <w:spacing w:before="175" w:line="360" w:lineRule="auto"/>
              <w:ind w:left="100"/>
              <w:rPr>
                <w:rFonts w:hint="eastAsia" w:ascii="宋体" w:hAnsi="宋体" w:eastAsia="宋体" w:cs="宋体"/>
                <w:sz w:val="21"/>
                <w:szCs w:val="21"/>
              </w:rPr>
            </w:pPr>
            <w:r>
              <w:rPr>
                <w:rFonts w:hint="eastAsia" w:ascii="宋体" w:hAnsi="宋体" w:eastAsia="宋体" w:cs="宋体"/>
                <w:spacing w:val="7"/>
                <w:sz w:val="21"/>
                <w:szCs w:val="21"/>
              </w:rPr>
              <w:t>资产构成情况及申</w:t>
            </w:r>
          </w:p>
          <w:p w14:paraId="74BF8FA4">
            <w:pPr>
              <w:pStyle w:val="33"/>
              <w:spacing w:before="27" w:line="360" w:lineRule="auto"/>
              <w:ind w:left="89"/>
              <w:rPr>
                <w:rFonts w:hint="eastAsia" w:ascii="宋体" w:hAnsi="宋体" w:eastAsia="宋体" w:cs="宋体"/>
                <w:sz w:val="21"/>
                <w:szCs w:val="21"/>
              </w:rPr>
            </w:pPr>
            <w:r>
              <w:rPr>
                <w:rFonts w:hint="eastAsia" w:ascii="宋体" w:hAnsi="宋体" w:eastAsia="宋体" w:cs="宋体"/>
                <w:spacing w:val="8"/>
                <w:sz w:val="21"/>
                <w:szCs w:val="21"/>
              </w:rPr>
              <w:t>请人投资参股的关</w:t>
            </w:r>
          </w:p>
          <w:p w14:paraId="383FF2BA">
            <w:pPr>
              <w:pStyle w:val="33"/>
              <w:spacing w:before="24" w:line="360" w:lineRule="auto"/>
              <w:ind w:left="406"/>
              <w:rPr>
                <w:rFonts w:hint="eastAsia" w:ascii="宋体" w:hAnsi="宋体" w:eastAsia="宋体" w:cs="宋体"/>
                <w:sz w:val="21"/>
                <w:szCs w:val="21"/>
              </w:rPr>
            </w:pPr>
            <w:r>
              <w:rPr>
                <w:rFonts w:hint="eastAsia" w:ascii="宋体" w:hAnsi="宋体" w:eastAsia="宋体" w:cs="宋体"/>
                <w:spacing w:val="7"/>
                <w:sz w:val="21"/>
                <w:szCs w:val="21"/>
              </w:rPr>
              <w:t>联企业情况</w:t>
            </w:r>
          </w:p>
        </w:tc>
        <w:tc>
          <w:tcPr>
            <w:tcW w:w="7073" w:type="dxa"/>
            <w:gridSpan w:val="8"/>
            <w:tcBorders>
              <w:right w:val="single" w:color="000000" w:sz="10" w:space="0"/>
            </w:tcBorders>
            <w:vAlign w:val="top"/>
          </w:tcPr>
          <w:p w14:paraId="75A7D693">
            <w:pPr>
              <w:spacing w:line="360" w:lineRule="auto"/>
              <w:rPr>
                <w:rFonts w:hint="eastAsia" w:ascii="宋体" w:hAnsi="宋体" w:eastAsia="宋体" w:cs="宋体"/>
                <w:sz w:val="21"/>
                <w:szCs w:val="21"/>
              </w:rPr>
            </w:pPr>
          </w:p>
        </w:tc>
      </w:tr>
      <w:tr w14:paraId="0616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7CCFD0CF">
            <w:pPr>
              <w:pStyle w:val="33"/>
              <w:spacing w:before="191" w:line="360" w:lineRule="auto"/>
              <w:ind w:left="513"/>
              <w:rPr>
                <w:rFonts w:hint="eastAsia" w:ascii="宋体" w:hAnsi="宋体" w:eastAsia="宋体" w:cs="宋体"/>
                <w:sz w:val="21"/>
                <w:szCs w:val="21"/>
              </w:rPr>
            </w:pPr>
            <w:r>
              <w:rPr>
                <w:rFonts w:hint="eastAsia" w:ascii="宋体" w:hAnsi="宋体" w:eastAsia="宋体" w:cs="宋体"/>
                <w:spacing w:val="-1"/>
                <w:sz w:val="21"/>
                <w:szCs w:val="21"/>
              </w:rPr>
              <w:t>备</w:t>
            </w:r>
            <w:r>
              <w:rPr>
                <w:rFonts w:hint="eastAsia" w:ascii="宋体" w:hAnsi="宋体" w:eastAsia="宋体" w:cs="宋体"/>
                <w:spacing w:val="7"/>
                <w:sz w:val="21"/>
                <w:szCs w:val="21"/>
              </w:rPr>
              <w:t xml:space="preserve">    </w:t>
            </w:r>
            <w:r>
              <w:rPr>
                <w:rFonts w:hint="eastAsia" w:ascii="宋体" w:hAnsi="宋体" w:eastAsia="宋体" w:cs="宋体"/>
                <w:spacing w:val="-1"/>
                <w:sz w:val="21"/>
                <w:szCs w:val="21"/>
              </w:rPr>
              <w:t>注</w:t>
            </w:r>
          </w:p>
        </w:tc>
        <w:tc>
          <w:tcPr>
            <w:tcW w:w="7073" w:type="dxa"/>
            <w:gridSpan w:val="8"/>
            <w:tcBorders>
              <w:bottom w:val="single" w:color="000000" w:sz="10" w:space="0"/>
              <w:right w:val="single" w:color="000000" w:sz="10" w:space="0"/>
            </w:tcBorders>
            <w:vAlign w:val="top"/>
          </w:tcPr>
          <w:p w14:paraId="1BD3EC7A">
            <w:pPr>
              <w:spacing w:line="360" w:lineRule="auto"/>
              <w:rPr>
                <w:rFonts w:hint="eastAsia" w:ascii="宋体" w:hAnsi="宋体" w:eastAsia="宋体" w:cs="宋体"/>
                <w:sz w:val="21"/>
                <w:szCs w:val="21"/>
              </w:rPr>
            </w:pPr>
          </w:p>
        </w:tc>
      </w:tr>
    </w:tbl>
    <w:p w14:paraId="2FDC2C15">
      <w:pPr>
        <w:pStyle w:val="4"/>
        <w:spacing w:before="33" w:line="360" w:lineRule="auto"/>
        <w:ind w:left="4" w:hanging="4"/>
        <w:rPr>
          <w:rFonts w:hint="eastAsia" w:ascii="宋体" w:hAnsi="宋体" w:eastAsia="宋体" w:cs="宋体"/>
          <w:b/>
          <w:bCs/>
          <w:sz w:val="20"/>
          <w:szCs w:val="20"/>
        </w:rPr>
      </w:pPr>
      <w:r>
        <w:rPr>
          <w:rFonts w:hint="eastAsia" w:ascii="宋体" w:hAnsi="宋体" w:eastAsia="宋体" w:cs="宋体"/>
          <w:b/>
          <w:bCs/>
          <w:spacing w:val="8"/>
          <w:sz w:val="20"/>
          <w:szCs w:val="20"/>
        </w:rPr>
        <w:t>注：1、在本表后附企业法人营业执照副本的复印件、施工资质证书</w:t>
      </w:r>
      <w:r>
        <w:rPr>
          <w:rFonts w:hint="eastAsia" w:ascii="宋体" w:hAnsi="宋体" w:eastAsia="宋体" w:cs="宋体"/>
          <w:b/>
          <w:bCs/>
          <w:spacing w:val="7"/>
          <w:sz w:val="20"/>
          <w:szCs w:val="20"/>
        </w:rPr>
        <w:t>副本的复印件、安全生产许可证</w:t>
      </w:r>
      <w:r>
        <w:rPr>
          <w:rFonts w:hint="eastAsia" w:ascii="宋体" w:hAnsi="宋体" w:eastAsia="宋体" w:cs="宋体"/>
          <w:b/>
          <w:bCs/>
          <w:spacing w:val="9"/>
          <w:sz w:val="20"/>
          <w:szCs w:val="20"/>
        </w:rPr>
        <w:t>副本的复印件、基本账户开户许可证的复印件。</w:t>
      </w:r>
    </w:p>
    <w:p w14:paraId="19B6D84F">
      <w:pPr>
        <w:spacing w:line="360" w:lineRule="auto"/>
        <w:rPr>
          <w:rFonts w:hint="eastAsia" w:ascii="宋体" w:hAnsi="宋体" w:eastAsia="宋体" w:cs="宋体"/>
          <w:sz w:val="20"/>
          <w:szCs w:val="20"/>
        </w:rPr>
        <w:sectPr>
          <w:footerReference r:id="rId25" w:type="default"/>
          <w:pgSz w:w="11910" w:h="16840"/>
          <w:pgMar w:top="1440" w:right="1080" w:bottom="1440" w:left="1080" w:header="0" w:footer="701" w:gutter="0"/>
          <w:pgNumType w:fmt="decimal"/>
          <w:cols w:space="720" w:num="1"/>
        </w:sectPr>
      </w:pPr>
    </w:p>
    <w:p w14:paraId="607ABA78">
      <w:pPr>
        <w:pStyle w:val="4"/>
        <w:spacing w:before="56" w:line="360" w:lineRule="auto"/>
        <w:ind w:left="7" w:right="2" w:firstLine="1"/>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5.供应商参加政府采购活动前</w:t>
      </w:r>
      <w:r>
        <w:rPr>
          <w:rFonts w:hint="eastAsia" w:ascii="宋体" w:hAnsi="宋体" w:eastAsia="宋体" w:cs="宋体"/>
          <w:spacing w:val="-48"/>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3</w:t>
      </w:r>
      <w:r>
        <w:rPr>
          <w:rFonts w:hint="eastAsia" w:ascii="宋体" w:hAnsi="宋体" w:eastAsia="宋体" w:cs="宋体"/>
          <w:spacing w:val="-55"/>
          <w:sz w:val="28"/>
          <w:szCs w:val="28"/>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年内在经营活动中没有重大违法记录及有</w:t>
      </w:r>
      <w:r>
        <w:rPr>
          <w:rFonts w:hint="eastAsia" w:ascii="宋体" w:hAnsi="宋体" w:eastAsia="宋体" w:cs="宋体"/>
          <w:sz w:val="28"/>
          <w:szCs w:val="28"/>
          <w14:textOutline w14:w="5103" w14:cap="sq" w14:cmpd="sng">
            <w14:solidFill>
              <w14:srgbClr w14:val="000000"/>
            </w14:solidFill>
            <w14:prstDash w14:val="solid"/>
            <w14:bevel/>
          </w14:textOutline>
        </w:rPr>
        <w:t>关信用信息的书面声明（必须提供）</w:t>
      </w:r>
    </w:p>
    <w:p w14:paraId="11101BF2">
      <w:pPr>
        <w:pStyle w:val="4"/>
        <w:spacing w:before="21" w:line="360" w:lineRule="auto"/>
        <w:ind w:left="28"/>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附件：</w:t>
      </w:r>
    </w:p>
    <w:p w14:paraId="013AE1AE">
      <w:pPr>
        <w:pStyle w:val="4"/>
        <w:spacing w:before="24" w:line="360" w:lineRule="auto"/>
        <w:ind w:left="3329"/>
        <w:rPr>
          <w:rFonts w:hint="eastAsia" w:ascii="宋体" w:hAnsi="宋体" w:eastAsia="宋体" w:cs="宋体"/>
        </w:rPr>
      </w:pPr>
      <w:r>
        <w:rPr>
          <w:rFonts w:hint="eastAsia" w:ascii="宋体" w:hAnsi="宋体" w:eastAsia="宋体" w:cs="宋体"/>
          <w:spacing w:val="-2"/>
          <w14:textOutline w14:w="5793" w14:cap="sq" w14:cmpd="sng">
            <w14:solidFill>
              <w14:srgbClr w14:val="000000"/>
            </w14:solidFill>
            <w14:prstDash w14:val="solid"/>
            <w14:bevel/>
          </w14:textOutline>
        </w:rPr>
        <w:t>声</w:t>
      </w:r>
      <w:r>
        <w:rPr>
          <w:rFonts w:hint="eastAsia" w:ascii="宋体" w:hAnsi="宋体" w:eastAsia="宋体" w:cs="宋体"/>
          <w:spacing w:val="21"/>
        </w:rPr>
        <w:t xml:space="preserve">   </w:t>
      </w:r>
      <w:r>
        <w:rPr>
          <w:rFonts w:hint="eastAsia" w:ascii="宋体" w:hAnsi="宋体" w:eastAsia="宋体" w:cs="宋体"/>
          <w:spacing w:val="-2"/>
          <w14:textOutline w14:w="5793" w14:cap="sq" w14:cmpd="sng">
            <w14:solidFill>
              <w14:srgbClr w14:val="000000"/>
            </w14:solidFill>
            <w14:prstDash w14:val="solid"/>
            <w14:bevel/>
          </w14:textOutline>
        </w:rPr>
        <w:t>明（格式）</w:t>
      </w:r>
    </w:p>
    <w:p w14:paraId="2347FC18">
      <w:pPr>
        <w:pStyle w:val="4"/>
        <w:spacing w:before="91" w:line="360" w:lineRule="auto"/>
        <w:outlineLvl w:val="9"/>
        <w:rPr>
          <w:rFonts w:hint="eastAsia" w:ascii="宋体" w:hAnsi="宋体" w:eastAsia="宋体" w:cs="宋体"/>
          <w:spacing w:val="-1"/>
          <w:sz w:val="24"/>
          <w:szCs w:val="24"/>
        </w:rPr>
      </w:pPr>
    </w:p>
    <w:p w14:paraId="70F71494">
      <w:pPr>
        <w:pStyle w:val="4"/>
        <w:spacing w:before="91" w:line="360" w:lineRule="auto"/>
        <w:outlineLvl w:val="3"/>
        <w:rPr>
          <w:rFonts w:hint="eastAsia" w:ascii="宋体" w:hAnsi="宋体" w:eastAsia="宋体" w:cs="宋体"/>
          <w:sz w:val="21"/>
          <w:szCs w:val="21"/>
          <w:lang w:eastAsia="zh-CN"/>
        </w:rPr>
      </w:pPr>
      <w:r>
        <w:rPr>
          <w:rFonts w:hint="eastAsia" w:ascii="宋体" w:hAnsi="宋体" w:eastAsia="宋体" w:cs="宋体"/>
          <w:spacing w:val="-1"/>
          <w:sz w:val="21"/>
          <w:szCs w:val="21"/>
        </w:rPr>
        <w:t>致：</w:t>
      </w:r>
      <w:r>
        <w:rPr>
          <w:rFonts w:hint="eastAsia" w:cs="宋体"/>
          <w:spacing w:val="-1"/>
          <w:sz w:val="21"/>
          <w:szCs w:val="21"/>
          <w:u w:val="single" w:color="auto"/>
          <w:lang w:eastAsia="zh-CN"/>
        </w:rPr>
        <w:t>广西来资招标咨询有限公司</w:t>
      </w:r>
    </w:p>
    <w:p w14:paraId="5845BD5E">
      <w:pPr>
        <w:pStyle w:val="4"/>
        <w:spacing w:before="91" w:line="360" w:lineRule="auto"/>
        <w:ind w:firstLine="416" w:firstLineChars="200"/>
        <w:outlineLvl w:val="3"/>
        <w:rPr>
          <w:rFonts w:hint="eastAsia" w:ascii="宋体" w:hAnsi="宋体" w:eastAsia="宋体" w:cs="宋体"/>
          <w:spacing w:val="-1"/>
          <w:sz w:val="21"/>
          <w:szCs w:val="21"/>
          <w:u w:val="none" w:color="auto"/>
          <w:lang w:eastAsia="zh-CN"/>
        </w:rPr>
      </w:pPr>
      <w:r>
        <w:rPr>
          <w:rFonts w:hint="eastAsia" w:ascii="宋体" w:hAnsi="宋体" w:eastAsia="宋体" w:cs="宋体"/>
          <w:spacing w:val="-1"/>
          <w:sz w:val="21"/>
          <w:szCs w:val="21"/>
          <w:u w:val="none" w:color="auto"/>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1A28696A">
      <w:pPr>
        <w:spacing w:line="360" w:lineRule="auto"/>
        <w:rPr>
          <w:rFonts w:hint="eastAsia" w:ascii="宋体" w:hAnsi="宋体" w:eastAsia="宋体" w:cs="宋体"/>
          <w:sz w:val="21"/>
          <w:szCs w:val="21"/>
        </w:rPr>
      </w:pPr>
    </w:p>
    <w:p w14:paraId="33D221B4">
      <w:pPr>
        <w:spacing w:line="360" w:lineRule="auto"/>
        <w:rPr>
          <w:rFonts w:hint="eastAsia" w:ascii="宋体" w:hAnsi="宋体" w:eastAsia="宋体" w:cs="宋体"/>
          <w:sz w:val="21"/>
          <w:szCs w:val="21"/>
        </w:rPr>
      </w:pPr>
    </w:p>
    <w:p w14:paraId="5379B374">
      <w:pPr>
        <w:spacing w:line="360" w:lineRule="auto"/>
        <w:rPr>
          <w:rFonts w:hint="eastAsia" w:ascii="宋体" w:hAnsi="宋体" w:eastAsia="宋体" w:cs="宋体"/>
          <w:sz w:val="21"/>
          <w:szCs w:val="21"/>
        </w:rPr>
      </w:pPr>
    </w:p>
    <w:p w14:paraId="1B844E73">
      <w:pPr>
        <w:spacing w:line="360" w:lineRule="auto"/>
        <w:rPr>
          <w:rFonts w:hint="eastAsia" w:ascii="宋体" w:hAnsi="宋体" w:eastAsia="宋体" w:cs="宋体"/>
          <w:sz w:val="21"/>
          <w:szCs w:val="21"/>
        </w:rPr>
      </w:pPr>
    </w:p>
    <w:p w14:paraId="1FB1D0E1">
      <w:pPr>
        <w:spacing w:line="360" w:lineRule="auto"/>
        <w:rPr>
          <w:rFonts w:hint="eastAsia" w:ascii="宋体" w:hAnsi="宋体" w:eastAsia="宋体" w:cs="宋体"/>
          <w:sz w:val="21"/>
          <w:szCs w:val="21"/>
        </w:rPr>
      </w:pPr>
    </w:p>
    <w:p w14:paraId="2BB26C4E">
      <w:pPr>
        <w:pStyle w:val="4"/>
        <w:spacing w:before="79" w:line="360" w:lineRule="auto"/>
        <w:ind w:left="2280"/>
        <w:outlineLvl w:val="3"/>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D79416E">
      <w:pPr>
        <w:pStyle w:val="4"/>
        <w:spacing w:before="65" w:line="360" w:lineRule="auto"/>
        <w:ind w:left="2281"/>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8"/>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pacing w:val="-1"/>
          <w:sz w:val="21"/>
          <w:szCs w:val="21"/>
          <w:u w:val="single" w:color="auto"/>
        </w:rPr>
        <w:t xml:space="preserve">      </w:t>
      </w:r>
    </w:p>
    <w:p w14:paraId="0C4A2CD8">
      <w:pPr>
        <w:pStyle w:val="4"/>
        <w:spacing w:before="105" w:line="360" w:lineRule="auto"/>
        <w:ind w:left="2322"/>
        <w:outlineLvl w:val="3"/>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96101D6">
      <w:pPr>
        <w:spacing w:line="360" w:lineRule="auto"/>
        <w:rPr>
          <w:rFonts w:hint="eastAsia" w:ascii="宋体" w:hAnsi="宋体" w:eastAsia="宋体" w:cs="宋体"/>
          <w:sz w:val="21"/>
          <w:szCs w:val="21"/>
        </w:rPr>
        <w:sectPr>
          <w:footerReference r:id="rId26" w:type="default"/>
          <w:pgSz w:w="11910" w:h="16840"/>
          <w:pgMar w:top="1440" w:right="1080" w:bottom="1440" w:left="1080" w:header="0" w:footer="701" w:gutter="0"/>
          <w:pgNumType w:fmt="decimal"/>
          <w:cols w:space="720" w:num="1"/>
        </w:sectPr>
      </w:pPr>
    </w:p>
    <w:p w14:paraId="7F3E36B3">
      <w:pPr>
        <w:pStyle w:val="4"/>
        <w:spacing w:before="56" w:line="360" w:lineRule="auto"/>
        <w:ind w:left="3"/>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6.承诺函（必须提供）</w:t>
      </w:r>
    </w:p>
    <w:p w14:paraId="47B233E4">
      <w:pPr>
        <w:spacing w:line="360" w:lineRule="auto"/>
        <w:rPr>
          <w:rFonts w:hint="eastAsia" w:ascii="宋体" w:hAnsi="宋体" w:eastAsia="宋体" w:cs="宋体"/>
          <w:sz w:val="21"/>
        </w:rPr>
      </w:pPr>
    </w:p>
    <w:p w14:paraId="3DAAD081">
      <w:pPr>
        <w:spacing w:line="360" w:lineRule="auto"/>
        <w:rPr>
          <w:rFonts w:hint="eastAsia" w:ascii="宋体" w:hAnsi="宋体" w:eastAsia="宋体" w:cs="宋体"/>
          <w:sz w:val="21"/>
        </w:rPr>
      </w:pPr>
    </w:p>
    <w:p w14:paraId="056C20F1">
      <w:pPr>
        <w:pStyle w:val="4"/>
        <w:spacing w:before="91" w:line="360" w:lineRule="auto"/>
        <w:ind w:left="299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（一）人员、设备承诺函</w:t>
      </w:r>
    </w:p>
    <w:p w14:paraId="73ECA08E">
      <w:pPr>
        <w:spacing w:line="360" w:lineRule="auto"/>
        <w:rPr>
          <w:rFonts w:hint="eastAsia" w:ascii="宋体" w:hAnsi="宋体" w:eastAsia="宋体" w:cs="宋体"/>
          <w:sz w:val="21"/>
        </w:rPr>
      </w:pPr>
    </w:p>
    <w:p w14:paraId="272F94C3">
      <w:pPr>
        <w:pStyle w:val="4"/>
        <w:tabs>
          <w:tab w:val="left" w:pos="1540"/>
        </w:tabs>
        <w:spacing w:before="71" w:line="360" w:lineRule="auto"/>
        <w:ind w:left="110"/>
        <w:rPr>
          <w:rFonts w:hint="eastAsia" w:ascii="宋体" w:hAnsi="宋体" w:eastAsia="宋体" w:cs="宋体"/>
          <w:sz w:val="22"/>
          <w:szCs w:val="22"/>
        </w:rPr>
      </w:pPr>
      <w:r>
        <w:rPr>
          <w:rFonts w:hint="eastAsia" w:ascii="宋体" w:hAnsi="宋体" w:eastAsia="宋体" w:cs="宋体"/>
          <w:sz w:val="22"/>
          <w:szCs w:val="22"/>
          <w:u w:val="single" w:color="auto"/>
        </w:rPr>
        <w:tab/>
      </w:r>
      <w:r>
        <w:rPr>
          <w:rFonts w:hint="eastAsia" w:ascii="宋体" w:hAnsi="宋体" w:eastAsia="宋体" w:cs="宋体"/>
          <w:spacing w:val="-4"/>
          <w:sz w:val="22"/>
          <w:szCs w:val="22"/>
        </w:rPr>
        <w:t>（招标人名称）：</w:t>
      </w:r>
    </w:p>
    <w:p w14:paraId="7BEBBB3D">
      <w:pPr>
        <w:spacing w:line="360" w:lineRule="auto"/>
        <w:rPr>
          <w:rFonts w:hint="eastAsia" w:ascii="宋体" w:hAnsi="宋体" w:eastAsia="宋体" w:cs="宋体"/>
          <w:sz w:val="21"/>
        </w:rPr>
      </w:pPr>
    </w:p>
    <w:p w14:paraId="42649F7B">
      <w:pPr>
        <w:pStyle w:val="4"/>
        <w:spacing w:before="71" w:line="360" w:lineRule="auto"/>
        <w:ind w:left="440"/>
        <w:rPr>
          <w:rFonts w:hint="eastAsia" w:ascii="宋体" w:hAnsi="宋体" w:eastAsia="宋体" w:cs="宋体"/>
          <w:sz w:val="22"/>
          <w:szCs w:val="22"/>
        </w:rPr>
      </w:pPr>
      <w:r>
        <w:rPr>
          <w:rFonts w:hint="eastAsia" w:ascii="宋体" w:hAnsi="宋体" w:eastAsia="宋体" w:cs="宋体"/>
          <w:spacing w:val="-1"/>
          <w:sz w:val="22"/>
          <w:szCs w:val="22"/>
        </w:rPr>
        <w:t>我方参加</w:t>
      </w:r>
      <w:r>
        <w:rPr>
          <w:rFonts w:hint="eastAsia" w:ascii="宋体" w:hAnsi="宋体" w:eastAsia="宋体" w:cs="宋体"/>
          <w:spacing w:val="-1"/>
          <w:sz w:val="22"/>
          <w:szCs w:val="22"/>
          <w:u w:val="single" w:color="auto"/>
        </w:rPr>
        <w:t xml:space="preserve">          </w:t>
      </w:r>
      <w:r>
        <w:rPr>
          <w:rFonts w:hint="eastAsia" w:ascii="宋体" w:hAnsi="宋体" w:eastAsia="宋体" w:cs="宋体"/>
          <w:spacing w:val="-1"/>
          <w:sz w:val="22"/>
          <w:szCs w:val="22"/>
        </w:rPr>
        <w:t>（项目名称）施工投标，若我方中标，我方在</w:t>
      </w:r>
      <w:r>
        <w:rPr>
          <w:rFonts w:hint="eastAsia" w:ascii="宋体" w:hAnsi="宋体" w:eastAsia="宋体" w:cs="宋体"/>
          <w:spacing w:val="-2"/>
          <w:sz w:val="22"/>
          <w:szCs w:val="22"/>
        </w:rPr>
        <w:t>此承诺：</w:t>
      </w:r>
    </w:p>
    <w:p w14:paraId="12684760">
      <w:pPr>
        <w:pStyle w:val="4"/>
        <w:spacing w:before="241" w:line="360" w:lineRule="auto"/>
        <w:ind w:left="7" w:right="54" w:firstLine="429"/>
        <w:rPr>
          <w:rFonts w:hint="eastAsia" w:ascii="宋体" w:hAnsi="宋体" w:eastAsia="宋体" w:cs="宋体"/>
          <w:sz w:val="22"/>
          <w:szCs w:val="22"/>
        </w:rPr>
      </w:pPr>
      <w:r>
        <w:rPr>
          <w:rFonts w:hint="eastAsia" w:ascii="宋体" w:hAnsi="宋体" w:eastAsia="宋体" w:cs="宋体"/>
          <w:spacing w:val="-4"/>
          <w:sz w:val="22"/>
          <w:szCs w:val="22"/>
        </w:rPr>
        <w:t>若本项目磋商文件未要求我方在响应文件中填报派驻本标段的其他主要管理人员和技术人</w:t>
      </w:r>
      <w:r>
        <w:rPr>
          <w:rFonts w:hint="eastAsia" w:ascii="宋体" w:hAnsi="宋体" w:eastAsia="宋体" w:cs="宋体"/>
          <w:spacing w:val="-6"/>
          <w:sz w:val="22"/>
          <w:szCs w:val="22"/>
        </w:rPr>
        <w:t>员及主要机械设备和试验检测设备，在招标人向我方发出中标通知书</w:t>
      </w:r>
      <w:r>
        <w:rPr>
          <w:rFonts w:hint="eastAsia" w:ascii="宋体" w:hAnsi="宋体" w:eastAsia="宋体" w:cs="宋体"/>
          <w:spacing w:val="-7"/>
          <w:sz w:val="22"/>
          <w:szCs w:val="22"/>
        </w:rPr>
        <w:t>之前，我方将按照合同附件</w:t>
      </w:r>
      <w:r>
        <w:rPr>
          <w:rFonts w:hint="eastAsia" w:ascii="宋体" w:hAnsi="宋体" w:eastAsia="宋体" w:cs="宋体"/>
          <w:spacing w:val="-6"/>
          <w:sz w:val="22"/>
          <w:szCs w:val="22"/>
        </w:rPr>
        <w:t>提出的最低要求填报派驻本标段的其他主要管理人员和技术人员及主要机械设备和试验检测设备，在经招标人审批后作为派驻本标段的项目管理机构主要人员和主要设备且不进行更换。</w:t>
      </w:r>
    </w:p>
    <w:p w14:paraId="54E9EE7C">
      <w:pPr>
        <w:pStyle w:val="4"/>
        <w:spacing w:before="243" w:line="360" w:lineRule="auto"/>
        <w:ind w:left="7" w:right="49" w:firstLine="419"/>
        <w:rPr>
          <w:rFonts w:hint="eastAsia" w:ascii="宋体" w:hAnsi="宋体" w:eastAsia="宋体" w:cs="宋体"/>
          <w:sz w:val="22"/>
          <w:szCs w:val="22"/>
        </w:rPr>
      </w:pPr>
      <w:r>
        <w:rPr>
          <w:rFonts w:hint="eastAsia" w:ascii="宋体" w:hAnsi="宋体" w:eastAsia="宋体" w:cs="宋体"/>
          <w:spacing w:val="-6"/>
          <w:sz w:val="22"/>
          <w:szCs w:val="22"/>
        </w:rPr>
        <w:t>若我方已按本项目磋商文件要求在响应文件中填报派驻本标段的其他主要管理人员和技术人员及主要机械设备和试验检测设备，我方将严格按照在响应文件中填报</w:t>
      </w:r>
      <w:r>
        <w:rPr>
          <w:rFonts w:hint="eastAsia" w:ascii="宋体" w:hAnsi="宋体" w:eastAsia="宋体" w:cs="宋体"/>
          <w:spacing w:val="-7"/>
          <w:sz w:val="22"/>
          <w:szCs w:val="22"/>
        </w:rPr>
        <w:t>的其他主要管理人员和技</w:t>
      </w:r>
      <w:r>
        <w:rPr>
          <w:rFonts w:hint="eastAsia" w:ascii="宋体" w:hAnsi="宋体" w:eastAsia="宋体" w:cs="宋体"/>
          <w:spacing w:val="-6"/>
          <w:sz w:val="22"/>
          <w:szCs w:val="22"/>
        </w:rPr>
        <w:t>术人员及主要机械设备和试验检测设备组织进场施工，且不进行更换。</w:t>
      </w:r>
    </w:p>
    <w:p w14:paraId="35D1EFCF">
      <w:pPr>
        <w:pStyle w:val="4"/>
        <w:spacing w:before="243" w:line="360" w:lineRule="auto"/>
        <w:ind w:left="7" w:right="49" w:firstLine="419"/>
        <w:rPr>
          <w:rFonts w:hint="eastAsia" w:ascii="宋体" w:hAnsi="宋体" w:eastAsia="宋体" w:cs="宋体"/>
          <w:spacing w:val="-6"/>
          <w:sz w:val="22"/>
          <w:szCs w:val="22"/>
        </w:rPr>
      </w:pPr>
      <w:r>
        <w:rPr>
          <w:rFonts w:hint="eastAsia" w:ascii="宋体" w:hAnsi="宋体" w:eastAsia="宋体" w:cs="宋体"/>
          <w:spacing w:val="-6"/>
          <w:sz w:val="22"/>
          <w:szCs w:val="22"/>
        </w:rPr>
        <w:t>如我方违背了上述承诺，本项目招标人有权取消我方的中标资格，并由招标人将我方的违约行为上报省级交通主管部门，作为不良记录纳入建设市场信息管理系统。</w:t>
      </w:r>
    </w:p>
    <w:p w14:paraId="1A1ED5E9">
      <w:pPr>
        <w:bidi w:val="0"/>
        <w:rPr>
          <w:rFonts w:hint="eastAsia"/>
        </w:rPr>
      </w:pPr>
    </w:p>
    <w:p w14:paraId="020F547C">
      <w:pPr>
        <w:bidi w:val="0"/>
        <w:rPr>
          <w:rFonts w:hint="eastAsia"/>
        </w:rPr>
      </w:pPr>
    </w:p>
    <w:p w14:paraId="2524907F">
      <w:pPr>
        <w:bidi w:val="0"/>
        <w:rPr>
          <w:rFonts w:hint="eastAsia"/>
        </w:rPr>
      </w:pPr>
    </w:p>
    <w:p w14:paraId="01705D01">
      <w:pPr>
        <w:pStyle w:val="4"/>
        <w:spacing w:before="79" w:line="360" w:lineRule="auto"/>
        <w:ind w:left="2279"/>
        <w:outlineLvl w:val="3"/>
        <w:rPr>
          <w:rFonts w:hint="eastAsia" w:ascii="宋体" w:hAnsi="宋体" w:eastAsia="宋体" w:cs="宋体"/>
          <w:sz w:val="24"/>
          <w:szCs w:val="24"/>
        </w:rPr>
      </w:pPr>
      <w:r>
        <w:rPr>
          <w:rFonts w:hint="eastAsia" w:ascii="宋体" w:hAnsi="宋体" w:eastAsia="宋体" w:cs="宋体"/>
          <w:spacing w:val="-2"/>
          <w:sz w:val="24"/>
          <w:szCs w:val="24"/>
        </w:rPr>
        <w:t>供应商[公章(CA</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签章)]：</w:t>
      </w:r>
      <w:r>
        <w:rPr>
          <w:rFonts w:hint="eastAsia" w:ascii="宋体" w:hAnsi="宋体" w:eastAsia="宋体" w:cs="宋体"/>
          <w:sz w:val="24"/>
          <w:szCs w:val="24"/>
          <w:u w:val="single" w:color="auto"/>
        </w:rPr>
        <w:t xml:space="preserve">                    </w:t>
      </w:r>
    </w:p>
    <w:p w14:paraId="7B3FAF51">
      <w:pPr>
        <w:pStyle w:val="4"/>
        <w:spacing w:before="68" w:line="360" w:lineRule="auto"/>
        <w:ind w:left="2280"/>
        <w:rPr>
          <w:rFonts w:hint="eastAsia" w:ascii="宋体" w:hAnsi="宋体" w:eastAsia="宋体" w:cs="宋体"/>
          <w:sz w:val="24"/>
          <w:szCs w:val="24"/>
        </w:rPr>
      </w:pPr>
      <w:r>
        <w:rPr>
          <w:rFonts w:hint="eastAsia" w:ascii="宋体" w:hAnsi="宋体" w:eastAsia="宋体" w:cs="宋体"/>
          <w:spacing w:val="-1"/>
          <w:sz w:val="24"/>
          <w:szCs w:val="24"/>
        </w:rPr>
        <w:t>法定代表人或相应的委托代理人签字[或盖章(CA</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签章)]：</w:t>
      </w:r>
      <w:r>
        <w:rPr>
          <w:rFonts w:hint="eastAsia" w:ascii="宋体" w:hAnsi="宋体" w:eastAsia="宋体" w:cs="宋体"/>
          <w:spacing w:val="-1"/>
          <w:sz w:val="24"/>
          <w:szCs w:val="24"/>
          <w:u w:val="single" w:color="auto"/>
        </w:rPr>
        <w:t xml:space="preserve">      </w:t>
      </w:r>
    </w:p>
    <w:p w14:paraId="459E436B">
      <w:pPr>
        <w:pStyle w:val="4"/>
        <w:spacing w:before="30" w:line="360" w:lineRule="auto"/>
        <w:ind w:left="2321"/>
        <w:rPr>
          <w:rFonts w:hint="eastAsia" w:ascii="宋体" w:hAnsi="宋体" w:eastAsia="宋体" w:cs="宋体"/>
          <w:sz w:val="24"/>
          <w:szCs w:val="24"/>
        </w:rPr>
      </w:pPr>
      <w:r>
        <w:rPr>
          <w:rFonts w:hint="eastAsia" w:ascii="宋体" w:hAnsi="宋体" w:eastAsia="宋体" w:cs="宋体"/>
          <w:spacing w:val="-13"/>
          <w:sz w:val="24"/>
          <w:szCs w:val="24"/>
        </w:rPr>
        <w:t>日           期：</w:t>
      </w:r>
      <w:r>
        <w:rPr>
          <w:rFonts w:hint="eastAsia" w:ascii="宋体" w:hAnsi="宋体" w:eastAsia="宋体" w:cs="宋体"/>
          <w:sz w:val="24"/>
          <w:szCs w:val="24"/>
          <w:u w:val="single" w:color="auto"/>
        </w:rPr>
        <w:t xml:space="preserve">                                        </w:t>
      </w:r>
    </w:p>
    <w:p w14:paraId="4134CCE3">
      <w:pPr>
        <w:spacing w:line="360" w:lineRule="auto"/>
        <w:rPr>
          <w:rFonts w:hint="eastAsia" w:ascii="宋体" w:hAnsi="宋体" w:eastAsia="宋体" w:cs="宋体"/>
          <w:sz w:val="24"/>
          <w:szCs w:val="24"/>
        </w:rPr>
        <w:sectPr>
          <w:footerReference r:id="rId27" w:type="default"/>
          <w:pgSz w:w="11910" w:h="16840"/>
          <w:pgMar w:top="1440" w:right="1080" w:bottom="1440" w:left="1080" w:header="0" w:footer="701" w:gutter="0"/>
          <w:pgNumType w:fmt="decimal"/>
          <w:cols w:space="720" w:num="1"/>
        </w:sectPr>
      </w:pPr>
    </w:p>
    <w:p w14:paraId="2ED96C9F">
      <w:pPr>
        <w:pStyle w:val="4"/>
        <w:spacing w:before="56" w:line="360" w:lineRule="auto"/>
        <w:ind w:left="2962"/>
        <w:rPr>
          <w:rFonts w:hint="eastAsia" w:ascii="宋体" w:hAnsi="宋体" w:eastAsia="宋体" w:cs="宋体"/>
          <w:sz w:val="21"/>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（二）农民工工资保证金承诺书</w:t>
      </w:r>
    </w:p>
    <w:p w14:paraId="41C04F0D">
      <w:pPr>
        <w:spacing w:line="360" w:lineRule="auto"/>
        <w:rPr>
          <w:rFonts w:hint="eastAsia" w:ascii="宋体" w:hAnsi="宋体" w:eastAsia="宋体" w:cs="宋体"/>
          <w:sz w:val="21"/>
        </w:rPr>
      </w:pPr>
    </w:p>
    <w:p w14:paraId="5526990D">
      <w:pPr>
        <w:pStyle w:val="4"/>
        <w:spacing w:before="78" w:line="360" w:lineRule="auto"/>
        <w:ind w:left="10"/>
        <w:outlineLvl w:val="4"/>
        <w:rPr>
          <w:rFonts w:hint="eastAsia" w:ascii="宋体" w:hAnsi="宋体" w:eastAsia="宋体" w:cs="宋体"/>
          <w:sz w:val="21"/>
          <w:szCs w:val="21"/>
        </w:rPr>
      </w:pPr>
      <w:r>
        <w:rPr>
          <w:rFonts w:hint="eastAsia" w:ascii="宋体" w:hAnsi="宋体" w:eastAsia="宋体" w:cs="宋体"/>
          <w:spacing w:val="3"/>
          <w:sz w:val="21"/>
          <w:szCs w:val="21"/>
        </w:rPr>
        <w:t>致</w:t>
      </w:r>
      <w:r>
        <w:rPr>
          <w:rFonts w:hint="eastAsia" w:ascii="宋体" w:hAnsi="宋体" w:eastAsia="宋体" w:cs="宋体"/>
          <w:spacing w:val="-1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16"/>
          <w:sz w:val="21"/>
          <w:szCs w:val="21"/>
        </w:rPr>
        <w:t>（</w:t>
      </w:r>
      <w:r>
        <w:rPr>
          <w:rFonts w:hint="eastAsia" w:ascii="宋体" w:hAnsi="宋体" w:eastAsia="宋体" w:cs="宋体"/>
          <w:spacing w:val="3"/>
          <w:sz w:val="21"/>
          <w:szCs w:val="21"/>
        </w:rPr>
        <w:t>招标人名称）</w:t>
      </w:r>
    </w:p>
    <w:p w14:paraId="116E219B">
      <w:pPr>
        <w:pStyle w:val="4"/>
        <w:spacing w:before="114" w:line="360" w:lineRule="auto"/>
        <w:ind w:firstLine="412" w:firstLineChars="200"/>
        <w:jc w:val="left"/>
        <w:rPr>
          <w:rFonts w:hint="eastAsia" w:ascii="宋体" w:hAnsi="宋体" w:eastAsia="宋体" w:cs="宋体"/>
          <w:spacing w:val="-2"/>
          <w:position w:val="11"/>
          <w:sz w:val="21"/>
          <w:szCs w:val="21"/>
        </w:rPr>
      </w:pPr>
      <w:r>
        <w:rPr>
          <w:rFonts w:hint="eastAsia" w:ascii="宋体" w:hAnsi="宋体" w:eastAsia="宋体" w:cs="宋体"/>
          <w:spacing w:val="-2"/>
          <w:position w:val="11"/>
          <w:sz w:val="21"/>
          <w:szCs w:val="21"/>
        </w:rPr>
        <w:t>根据《关于建立交通行业农民工工资保证金制度的通知》（桂劳社发﹝2007﹞147号），在</w:t>
      </w:r>
      <w:r>
        <w:rPr>
          <w:rFonts w:hint="eastAsia" w:cs="宋体"/>
          <w:spacing w:val="-2"/>
          <w:position w:val="11"/>
          <w:sz w:val="21"/>
          <w:szCs w:val="21"/>
          <w:lang w:val="en-US" w:eastAsia="zh-CN"/>
        </w:rPr>
        <w:t xml:space="preserve"> </w:t>
      </w:r>
      <w:r>
        <w:rPr>
          <w:rFonts w:hint="eastAsia" w:ascii="宋体" w:hAnsi="宋体" w:eastAsia="宋体" w:cs="宋体"/>
          <w:spacing w:val="-2"/>
          <w:position w:val="11"/>
          <w:sz w:val="21"/>
          <w:szCs w:val="21"/>
          <w:u w:val="single"/>
        </w:rPr>
        <w:t xml:space="preserve">（项目名称）   </w:t>
      </w:r>
      <w:r>
        <w:rPr>
          <w:rFonts w:hint="eastAsia" w:ascii="宋体" w:hAnsi="宋体" w:eastAsia="宋体" w:cs="宋体"/>
          <w:spacing w:val="-2"/>
          <w:position w:val="11"/>
          <w:sz w:val="21"/>
          <w:szCs w:val="21"/>
        </w:rPr>
        <w:t>施工招标的投标中，我单位对农民工工资的支付作出以下郑重承诺：</w:t>
      </w:r>
    </w:p>
    <w:p w14:paraId="76E2B3C4">
      <w:pPr>
        <w:pStyle w:val="4"/>
        <w:spacing w:before="113" w:line="360" w:lineRule="auto"/>
        <w:ind w:right="2" w:firstLine="408" w:firstLineChars="200"/>
        <w:jc w:val="left"/>
        <w:rPr>
          <w:rFonts w:hint="eastAsia" w:ascii="宋体" w:hAnsi="宋体" w:eastAsia="宋体" w:cs="宋体"/>
          <w:sz w:val="21"/>
          <w:szCs w:val="21"/>
        </w:rPr>
      </w:pPr>
      <w:r>
        <w:rPr>
          <w:rFonts w:hint="eastAsia" w:ascii="宋体" w:hAnsi="宋体" w:eastAsia="宋体" w:cs="宋体"/>
          <w:spacing w:val="-3"/>
          <w:sz w:val="21"/>
          <w:szCs w:val="21"/>
        </w:rPr>
        <w:t>（一）我单位在本招标项目递交投标文件截止时间</w:t>
      </w:r>
      <w:r>
        <w:rPr>
          <w:rFonts w:hint="eastAsia" w:ascii="宋体" w:hAnsi="宋体" w:eastAsia="宋体" w:cs="宋体"/>
          <w:spacing w:val="-3"/>
          <w:sz w:val="21"/>
          <w:szCs w:val="21"/>
          <w:u w:val="single" w:color="auto"/>
        </w:rPr>
        <w:t xml:space="preserve"> （开标日）</w:t>
      </w:r>
      <w:r>
        <w:rPr>
          <w:rFonts w:hint="eastAsia" w:ascii="宋体" w:hAnsi="宋体" w:eastAsia="宋体" w:cs="宋体"/>
          <w:spacing w:val="-3"/>
          <w:sz w:val="21"/>
          <w:szCs w:val="21"/>
        </w:rPr>
        <w:t>前所承建的工程项目，不存</w:t>
      </w:r>
      <w:r>
        <w:rPr>
          <w:rFonts w:hint="eastAsia" w:ascii="宋体" w:hAnsi="宋体" w:eastAsia="宋体" w:cs="宋体"/>
          <w:spacing w:val="-1"/>
          <w:sz w:val="21"/>
          <w:szCs w:val="21"/>
        </w:rPr>
        <w:t>在拖欠或克扣农民工工资的行为。</w:t>
      </w:r>
    </w:p>
    <w:p w14:paraId="59564FAF">
      <w:pPr>
        <w:pStyle w:val="4"/>
        <w:spacing w:before="114" w:line="360" w:lineRule="auto"/>
        <w:ind w:left="14" w:right="2" w:firstLine="486"/>
        <w:jc w:val="left"/>
        <w:rPr>
          <w:rFonts w:hint="eastAsia" w:ascii="宋体" w:hAnsi="宋体" w:eastAsia="宋体" w:cs="宋体"/>
          <w:sz w:val="21"/>
          <w:szCs w:val="21"/>
        </w:rPr>
      </w:pPr>
      <w:r>
        <w:rPr>
          <w:rFonts w:hint="eastAsia" w:ascii="宋体" w:hAnsi="宋体" w:eastAsia="宋体" w:cs="宋体"/>
          <w:spacing w:val="-5"/>
          <w:sz w:val="21"/>
          <w:szCs w:val="21"/>
        </w:rPr>
        <w:t>（二）投标中标后，我单位同意在签订合同后及项目开工前，</w:t>
      </w:r>
      <w:r>
        <w:rPr>
          <w:rFonts w:hint="eastAsia" w:ascii="宋体" w:hAnsi="宋体" w:eastAsia="宋体" w:cs="宋体"/>
          <w:spacing w:val="-6"/>
          <w:sz w:val="21"/>
          <w:szCs w:val="21"/>
        </w:rPr>
        <w:t>按桂人社发﹝2019﹞30号（广</w:t>
      </w:r>
      <w:r>
        <w:rPr>
          <w:rFonts w:hint="eastAsia" w:ascii="宋体" w:hAnsi="宋体" w:eastAsia="宋体" w:cs="宋体"/>
          <w:sz w:val="21"/>
          <w:szCs w:val="21"/>
        </w:rPr>
        <w:t>西壮族自治区人力资源和社会保障厅关于开展农民工工资</w:t>
      </w:r>
      <w:r>
        <w:rPr>
          <w:rFonts w:hint="eastAsia" w:ascii="宋体" w:hAnsi="宋体" w:eastAsia="宋体" w:cs="宋体"/>
          <w:spacing w:val="-1"/>
          <w:sz w:val="21"/>
          <w:szCs w:val="21"/>
        </w:rPr>
        <w:t>保证金三方监管工作的通知）要求在</w:t>
      </w:r>
      <w:r>
        <w:rPr>
          <w:rFonts w:hint="eastAsia" w:ascii="宋体" w:hAnsi="宋体" w:eastAsia="宋体" w:cs="宋体"/>
          <w:sz w:val="21"/>
          <w:szCs w:val="21"/>
        </w:rPr>
        <w:t>商业银行开设农民工工资保证金专用账户，并按规定预存</w:t>
      </w:r>
      <w:r>
        <w:rPr>
          <w:rFonts w:hint="eastAsia" w:ascii="宋体" w:hAnsi="宋体" w:eastAsia="宋体" w:cs="宋体"/>
          <w:spacing w:val="-1"/>
          <w:sz w:val="21"/>
          <w:szCs w:val="21"/>
        </w:rPr>
        <w:t>农民工工资保证金，并到项目所在地人力资源社会保障局和建设项目主管部门备案。</w:t>
      </w:r>
    </w:p>
    <w:p w14:paraId="4E92FF44">
      <w:pPr>
        <w:pStyle w:val="4"/>
        <w:spacing w:before="114" w:line="360" w:lineRule="auto"/>
        <w:ind w:left="14" w:right="2" w:firstLine="486"/>
        <w:jc w:val="left"/>
        <w:rPr>
          <w:rFonts w:hint="eastAsia" w:ascii="宋体" w:hAnsi="宋体" w:eastAsia="宋体" w:cs="宋体"/>
          <w:spacing w:val="-1"/>
          <w:sz w:val="21"/>
          <w:szCs w:val="21"/>
        </w:rPr>
      </w:pPr>
      <w:r>
        <w:rPr>
          <w:rFonts w:hint="eastAsia" w:ascii="宋体" w:hAnsi="宋体" w:eastAsia="宋体" w:cs="宋体"/>
          <w:spacing w:val="-1"/>
          <w:sz w:val="21"/>
          <w:szCs w:val="21"/>
        </w:rPr>
        <w:t>（三）在项目实施过程中，若出现结算价超出合同价时，以实际结算金额的规定比例额度补充存入农民工工资保证金。</w:t>
      </w:r>
    </w:p>
    <w:p w14:paraId="3D546080">
      <w:pPr>
        <w:pStyle w:val="4"/>
        <w:spacing w:before="114" w:line="360" w:lineRule="auto"/>
        <w:ind w:left="14" w:right="2" w:firstLine="486"/>
        <w:jc w:val="left"/>
        <w:rPr>
          <w:rFonts w:hint="eastAsia" w:ascii="宋体" w:hAnsi="宋体" w:eastAsia="宋体" w:cs="宋体"/>
          <w:sz w:val="21"/>
          <w:szCs w:val="21"/>
        </w:rPr>
      </w:pPr>
      <w:r>
        <w:rPr>
          <w:rFonts w:hint="eastAsia" w:ascii="宋体" w:hAnsi="宋体" w:eastAsia="宋体" w:cs="宋体"/>
          <w:spacing w:val="-1"/>
          <w:sz w:val="21"/>
          <w:szCs w:val="21"/>
        </w:rPr>
        <w:t>（四）我单位向建设单位承诺依法足额支付农民工工资，一旦我单位（包含我单位的分包</w:t>
      </w:r>
      <w:r>
        <w:rPr>
          <w:rFonts w:hint="eastAsia" w:ascii="宋体" w:hAnsi="宋体" w:eastAsia="宋体" w:cs="宋体"/>
          <w:spacing w:val="-2"/>
          <w:sz w:val="21"/>
          <w:szCs w:val="21"/>
        </w:rPr>
        <w:t>商）承建的</w:t>
      </w:r>
      <w:r>
        <w:rPr>
          <w:rFonts w:hint="eastAsia" w:ascii="宋体" w:hAnsi="宋体" w:eastAsia="宋体" w:cs="宋体"/>
          <w:spacing w:val="-2"/>
          <w:sz w:val="21"/>
          <w:szCs w:val="21"/>
          <w:u w:val="single" w:color="auto"/>
        </w:rPr>
        <w:t xml:space="preserve"> （项目名称）</w:t>
      </w:r>
      <w:r>
        <w:rPr>
          <w:rFonts w:hint="eastAsia" w:ascii="宋体" w:hAnsi="宋体" w:eastAsia="宋体" w:cs="宋体"/>
          <w:spacing w:val="-2"/>
          <w:sz w:val="21"/>
          <w:szCs w:val="21"/>
        </w:rPr>
        <w:t>出现拖欠农民工工资情</w:t>
      </w:r>
      <w:r>
        <w:rPr>
          <w:rFonts w:hint="eastAsia" w:ascii="宋体" w:hAnsi="宋体" w:eastAsia="宋体" w:cs="宋体"/>
          <w:spacing w:val="-3"/>
          <w:sz w:val="21"/>
          <w:szCs w:val="21"/>
        </w:rPr>
        <w:t>况的，可由劳动保障、交通主管部门（或授权</w:t>
      </w:r>
      <w:r>
        <w:rPr>
          <w:rFonts w:hint="eastAsia" w:ascii="宋体" w:hAnsi="宋体" w:eastAsia="宋体" w:cs="宋体"/>
          <w:sz w:val="21"/>
          <w:szCs w:val="21"/>
        </w:rPr>
        <w:t>机构）及建设单位根据相关规定从我单位农民工工</w:t>
      </w:r>
      <w:r>
        <w:rPr>
          <w:rFonts w:hint="eastAsia" w:ascii="宋体" w:hAnsi="宋体" w:eastAsia="宋体" w:cs="宋体"/>
          <w:spacing w:val="-1"/>
          <w:sz w:val="21"/>
          <w:szCs w:val="21"/>
        </w:rPr>
        <w:t>资保证金中先予支取。</w:t>
      </w:r>
    </w:p>
    <w:p w14:paraId="0A64D908">
      <w:pPr>
        <w:pStyle w:val="4"/>
        <w:spacing w:before="117" w:line="360" w:lineRule="auto"/>
        <w:ind w:left="501"/>
        <w:jc w:val="left"/>
        <w:rPr>
          <w:rFonts w:hint="eastAsia" w:ascii="宋体" w:hAnsi="宋体" w:eastAsia="宋体" w:cs="宋体"/>
          <w:sz w:val="21"/>
          <w:szCs w:val="21"/>
        </w:rPr>
      </w:pPr>
      <w:r>
        <w:rPr>
          <w:rFonts w:hint="eastAsia" w:ascii="宋体" w:hAnsi="宋体" w:eastAsia="宋体" w:cs="宋体"/>
          <w:spacing w:val="-1"/>
          <w:sz w:val="21"/>
          <w:szCs w:val="21"/>
        </w:rPr>
        <w:t>（五）其它未尽事宜按农民工工资保证金现行的有关规定执行。</w:t>
      </w:r>
    </w:p>
    <w:p w14:paraId="58390CD7">
      <w:pPr>
        <w:spacing w:line="360" w:lineRule="auto"/>
        <w:jc w:val="left"/>
        <w:rPr>
          <w:rFonts w:hint="eastAsia" w:ascii="宋体" w:hAnsi="宋体" w:eastAsia="宋体" w:cs="宋体"/>
          <w:sz w:val="21"/>
          <w:szCs w:val="21"/>
        </w:rPr>
      </w:pPr>
    </w:p>
    <w:p w14:paraId="37DFEB1D">
      <w:pPr>
        <w:spacing w:line="360" w:lineRule="auto"/>
        <w:rPr>
          <w:rFonts w:hint="eastAsia" w:ascii="宋体" w:hAnsi="宋体" w:eastAsia="宋体" w:cs="宋体"/>
          <w:sz w:val="21"/>
          <w:szCs w:val="21"/>
        </w:rPr>
      </w:pPr>
    </w:p>
    <w:p w14:paraId="7D20F5B5">
      <w:pPr>
        <w:spacing w:line="360" w:lineRule="auto"/>
        <w:rPr>
          <w:rFonts w:hint="eastAsia" w:ascii="宋体" w:hAnsi="宋体" w:eastAsia="宋体" w:cs="宋体"/>
          <w:sz w:val="21"/>
          <w:szCs w:val="21"/>
        </w:rPr>
      </w:pPr>
    </w:p>
    <w:p w14:paraId="05907D5C">
      <w:pPr>
        <w:spacing w:line="360" w:lineRule="auto"/>
        <w:rPr>
          <w:rFonts w:hint="eastAsia" w:ascii="宋体" w:hAnsi="宋体" w:eastAsia="宋体" w:cs="宋体"/>
          <w:sz w:val="21"/>
          <w:szCs w:val="21"/>
        </w:rPr>
      </w:pPr>
    </w:p>
    <w:p w14:paraId="16D5B5A0">
      <w:pPr>
        <w:pStyle w:val="4"/>
        <w:spacing w:before="78" w:line="360" w:lineRule="auto"/>
        <w:ind w:left="2290"/>
        <w:outlineLvl w:val="2"/>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4F48C8D4">
      <w:pPr>
        <w:pStyle w:val="4"/>
        <w:spacing w:before="68" w:line="360" w:lineRule="auto"/>
        <w:ind w:left="2291"/>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z w:val="21"/>
          <w:szCs w:val="21"/>
          <w:u w:val="single" w:color="auto"/>
        </w:rPr>
        <w:t xml:space="preserve">         </w:t>
      </w:r>
    </w:p>
    <w:p w14:paraId="1EFB4D6B">
      <w:pPr>
        <w:pStyle w:val="4"/>
        <w:spacing w:before="35" w:line="360" w:lineRule="auto"/>
        <w:ind w:left="2331"/>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FFEFC26">
      <w:pPr>
        <w:spacing w:line="360" w:lineRule="auto"/>
        <w:rPr>
          <w:rFonts w:hint="eastAsia" w:ascii="宋体" w:hAnsi="宋体" w:eastAsia="宋体" w:cs="宋体"/>
          <w:sz w:val="21"/>
          <w:szCs w:val="21"/>
        </w:rPr>
      </w:pPr>
    </w:p>
    <w:p w14:paraId="6090DE31">
      <w:pPr>
        <w:spacing w:line="360" w:lineRule="auto"/>
        <w:rPr>
          <w:rFonts w:hint="eastAsia" w:ascii="宋体" w:hAnsi="宋体" w:eastAsia="宋体" w:cs="宋体"/>
          <w:sz w:val="21"/>
        </w:rPr>
      </w:pPr>
    </w:p>
    <w:p w14:paraId="5B76DA41">
      <w:pPr>
        <w:pStyle w:val="4"/>
        <w:spacing w:before="92" w:line="360" w:lineRule="auto"/>
        <w:ind w:left="11" w:right="2" w:firstLine="6"/>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3FB17300">
      <w:pPr>
        <w:pStyle w:val="4"/>
        <w:spacing w:before="92" w:line="360" w:lineRule="auto"/>
        <w:ind w:left="11" w:right="2" w:firstLine="6"/>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7AD06363">
      <w:pPr>
        <w:pStyle w:val="4"/>
        <w:spacing w:before="92" w:line="360" w:lineRule="auto"/>
        <w:ind w:left="11" w:right="2" w:firstLine="6"/>
        <w:rPr>
          <w:rFonts w:hint="eastAsia" w:ascii="宋体" w:hAnsi="宋体" w:eastAsia="宋体" w:cs="宋体"/>
          <w:sz w:val="28"/>
          <w:szCs w:val="28"/>
          <w:lang w:eastAsia="zh-CN"/>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7.</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供应商2024年度以来任意年度内的财务状况报告</w:t>
      </w:r>
      <w:r>
        <w:rPr>
          <w:rFonts w:hint="eastAsia" w:ascii="宋体" w:hAnsi="宋体" w:eastAsia="宋体" w:cs="宋体"/>
          <w:spacing w:val="-3"/>
          <w:sz w:val="28"/>
          <w:szCs w:val="28"/>
          <w14:textOutline w14:w="5103" w14:cap="sq" w14:cmpd="sng">
            <w14:solidFill>
              <w14:srgbClr w14:val="000000"/>
            </w14:solidFill>
            <w14:prstDash w14:val="solid"/>
            <w14:bevel/>
          </w14:textOutline>
        </w:rPr>
        <w:t>（或银行出具的资信证明）复印件（必须提供）</w:t>
      </w:r>
      <w:r>
        <w:rPr>
          <w:rFonts w:hint="eastAsia" w:cs="宋体"/>
          <w:spacing w:val="-3"/>
          <w:sz w:val="28"/>
          <w:szCs w:val="28"/>
          <w:lang w:eastAsia="zh-CN"/>
          <w14:textOutline w14:w="5103" w14:cap="sq" w14:cmpd="sng">
            <w14:solidFill>
              <w14:srgbClr w14:val="000000"/>
            </w14:solidFill>
            <w14:prstDash w14:val="solid"/>
            <w14:bevel/>
          </w14:textOutline>
        </w:rPr>
        <w:t>；</w:t>
      </w:r>
    </w:p>
    <w:p w14:paraId="10E3E8D1">
      <w:pPr>
        <w:spacing w:line="360" w:lineRule="auto"/>
        <w:rPr>
          <w:rFonts w:hint="eastAsia" w:ascii="宋体" w:hAnsi="宋体" w:eastAsia="宋体" w:cs="宋体"/>
          <w:sz w:val="21"/>
        </w:rPr>
      </w:pPr>
    </w:p>
    <w:p w14:paraId="6908E3DD">
      <w:pPr>
        <w:spacing w:line="360" w:lineRule="auto"/>
        <w:rPr>
          <w:rFonts w:hint="eastAsia" w:ascii="宋体" w:hAnsi="宋体" w:eastAsia="宋体" w:cs="宋体"/>
          <w:sz w:val="21"/>
        </w:rPr>
      </w:pPr>
    </w:p>
    <w:p w14:paraId="5A70F6EA">
      <w:pPr>
        <w:spacing w:line="360" w:lineRule="auto"/>
        <w:rPr>
          <w:rFonts w:hint="eastAsia" w:ascii="宋体" w:hAnsi="宋体" w:eastAsia="宋体" w:cs="宋体"/>
          <w:sz w:val="21"/>
        </w:rPr>
      </w:pPr>
    </w:p>
    <w:p w14:paraId="169F61CB">
      <w:pPr>
        <w:spacing w:line="360" w:lineRule="auto"/>
        <w:rPr>
          <w:rFonts w:hint="eastAsia" w:ascii="宋体" w:hAnsi="宋体" w:eastAsia="宋体" w:cs="宋体"/>
          <w:sz w:val="21"/>
        </w:rPr>
      </w:pPr>
    </w:p>
    <w:p w14:paraId="0A7A88A8">
      <w:pPr>
        <w:spacing w:line="360" w:lineRule="auto"/>
        <w:rPr>
          <w:rFonts w:hint="eastAsia" w:ascii="宋体" w:hAnsi="宋体" w:eastAsia="宋体" w:cs="宋体"/>
          <w:spacing w:val="2"/>
          <w:sz w:val="28"/>
          <w:szCs w:val="28"/>
          <w14:textOutline w14:w="5103" w14:cap="sq" w14:cmpd="sng">
            <w14:solidFill>
              <w14:srgbClr w14:val="000000"/>
            </w14:solidFill>
            <w14:prstDash w14:val="solid"/>
            <w14:bevel/>
          </w14:textOutline>
        </w:rPr>
      </w:pPr>
    </w:p>
    <w:p w14:paraId="2D1A037E">
      <w:pPr>
        <w:spacing w:line="360" w:lineRule="auto"/>
        <w:rPr>
          <w:rFonts w:hint="eastAsia" w:ascii="宋体" w:hAnsi="宋体" w:eastAsia="宋体" w:cs="宋体"/>
          <w:sz w:val="28"/>
          <w:szCs w:val="28"/>
          <w:lang w:eastAsia="zh-CN"/>
        </w:rPr>
      </w:pPr>
      <w:r>
        <w:rPr>
          <w:rFonts w:hint="eastAsia" w:ascii="宋体" w:hAnsi="宋体" w:eastAsia="宋体" w:cs="宋体"/>
          <w:spacing w:val="2"/>
          <w:sz w:val="28"/>
          <w:szCs w:val="28"/>
          <w14:textOutline w14:w="5103" w14:cap="sq" w14:cmpd="sng">
            <w14:solidFill>
              <w14:srgbClr w14:val="000000"/>
            </w14:solidFill>
            <w14:prstDash w14:val="solid"/>
            <w14:bevel/>
          </w14:textOutline>
        </w:rPr>
        <w:t>8.供应商近半年内任意一个月或任一季度依法缴</w:t>
      </w:r>
      <w:r>
        <w:rPr>
          <w:rFonts w:hint="eastAsia" w:ascii="宋体" w:hAnsi="宋体" w:eastAsia="宋体" w:cs="宋体"/>
          <w:spacing w:val="1"/>
          <w:sz w:val="28"/>
          <w:szCs w:val="28"/>
          <w14:textOutline w14:w="5103" w14:cap="sq" w14:cmpd="sng">
            <w14:solidFill>
              <w14:srgbClr w14:val="000000"/>
            </w14:solidFill>
            <w14:prstDash w14:val="solid"/>
            <w14:bevel/>
          </w14:textOutline>
        </w:rPr>
        <w:t>纳税收的证明材料【增值税发票</w:t>
      </w:r>
      <w:r>
        <w:rPr>
          <w:rFonts w:hint="eastAsia" w:ascii="宋体" w:hAnsi="宋体" w:eastAsia="宋体" w:cs="宋体"/>
          <w:spacing w:val="2"/>
          <w:sz w:val="28"/>
          <w:szCs w:val="28"/>
          <w14:textOutline w14:w="5103" w14:cap="sq" w14:cmpd="sng">
            <w14:solidFill>
              <w14:srgbClr w14:val="000000"/>
            </w14:solidFill>
            <w14:prstDash w14:val="solid"/>
            <w14:bevel/>
          </w14:textOutline>
        </w:rPr>
        <w:t>(税收完税证明)或企业所得税完税证明或税务</w:t>
      </w:r>
      <w:r>
        <w:rPr>
          <w:rFonts w:hint="eastAsia" w:ascii="宋体" w:hAnsi="宋体" w:eastAsia="宋体" w:cs="宋体"/>
          <w:spacing w:val="1"/>
          <w:sz w:val="28"/>
          <w:szCs w:val="28"/>
          <w14:textOutline w14:w="5103" w14:cap="sq" w14:cmpd="sng">
            <w14:solidFill>
              <w14:srgbClr w14:val="000000"/>
            </w14:solidFill>
            <w14:prstDash w14:val="solid"/>
            <w14:bevel/>
          </w14:textOutline>
        </w:rPr>
        <w:t>部门出具的免</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（无）</w:t>
      </w:r>
      <w:r>
        <w:rPr>
          <w:rFonts w:hint="eastAsia" w:ascii="宋体" w:hAnsi="宋体" w:eastAsia="宋体" w:cs="宋体"/>
          <w:spacing w:val="1"/>
          <w:sz w:val="28"/>
          <w:szCs w:val="28"/>
          <w14:textOutline w14:w="5103" w14:cap="sq" w14:cmpd="sng">
            <w14:solidFill>
              <w14:srgbClr w14:val="000000"/>
            </w14:solidFill>
            <w14:prstDash w14:val="solid"/>
            <w14:bevel/>
          </w14:textOutline>
        </w:rPr>
        <w:t>税证明】复印件（必</w:t>
      </w:r>
      <w:r>
        <w:rPr>
          <w:rFonts w:hint="eastAsia" w:ascii="宋体" w:hAnsi="宋体" w:eastAsia="宋体" w:cs="宋体"/>
          <w:spacing w:val="-4"/>
          <w:sz w:val="28"/>
          <w:szCs w:val="28"/>
          <w14:textOutline w14:w="5103" w14:cap="sq" w14:cmpd="sng">
            <w14:solidFill>
              <w14:srgbClr w14:val="000000"/>
            </w14:solidFill>
            <w14:prstDash w14:val="solid"/>
            <w14:bevel/>
          </w14:textOutline>
        </w:rPr>
        <w:t>须提供）</w:t>
      </w:r>
      <w:r>
        <w:rPr>
          <w:rFonts w:hint="eastAsia" w:ascii="宋体" w:hAnsi="宋体" w:eastAsia="宋体" w:cs="宋体"/>
          <w:spacing w:val="-4"/>
          <w:sz w:val="28"/>
          <w:szCs w:val="28"/>
          <w:lang w:eastAsia="zh-CN"/>
          <w14:textOutline w14:w="5103" w14:cap="sq" w14:cmpd="sng">
            <w14:solidFill>
              <w14:srgbClr w14:val="000000"/>
            </w14:solidFill>
            <w14:prstDash w14:val="solid"/>
            <w14:bevel/>
          </w14:textOutline>
        </w:rPr>
        <w:t>；</w:t>
      </w:r>
    </w:p>
    <w:p w14:paraId="65621898">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51EB8D14">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5F9FEB5A">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504DC5EA">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25FFCEAC">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1F41BDDC">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5B8D70B5">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0D7413C6">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40AC2B4A">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5BB35507">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73DD1798">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p>
    <w:p w14:paraId="60F60A16">
      <w:pPr>
        <w:pStyle w:val="4"/>
        <w:spacing w:before="236" w:line="360" w:lineRule="auto"/>
        <w:jc w:val="left"/>
        <w:outlineLvl w:val="2"/>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9.《中小企业声明函》（见附件）（除监狱企业及残疾人福利性单位外，必须提供）</w:t>
      </w:r>
    </w:p>
    <w:p w14:paraId="524D4D6B">
      <w:pPr>
        <w:pStyle w:val="4"/>
        <w:spacing w:before="167" w:line="360" w:lineRule="auto"/>
        <w:ind w:left="586"/>
        <w:rPr>
          <w:rFonts w:hint="eastAsia" w:ascii="宋体" w:hAnsi="宋体" w:eastAsia="宋体" w:cs="宋体"/>
          <w:sz w:val="28"/>
          <w:szCs w:val="28"/>
        </w:rPr>
      </w:pPr>
      <w:r>
        <w:rPr>
          <w:rFonts w:hint="eastAsia" w:ascii="宋体" w:hAnsi="宋体" w:eastAsia="宋体" w:cs="宋体"/>
          <w:spacing w:val="-11"/>
          <w:sz w:val="28"/>
          <w:szCs w:val="28"/>
          <w14:textOutline w14:w="5103" w14:cap="sq" w14:cmpd="sng">
            <w14:solidFill>
              <w14:srgbClr w14:val="000000"/>
            </w14:solidFill>
            <w14:prstDash w14:val="solid"/>
            <w14:bevel/>
          </w14:textOutline>
        </w:rPr>
        <w:t>附件：</w:t>
      </w:r>
    </w:p>
    <w:p w14:paraId="07BEB30C">
      <w:pPr>
        <w:pStyle w:val="4"/>
        <w:spacing w:before="219" w:line="360" w:lineRule="auto"/>
        <w:ind w:left="3559"/>
        <w:outlineLvl w:val="1"/>
        <w:rPr>
          <w:rFonts w:hint="eastAsia" w:ascii="宋体" w:hAnsi="宋体" w:eastAsia="宋体" w:cs="宋体"/>
          <w:sz w:val="21"/>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中小企业声明函(工程)</w:t>
      </w:r>
    </w:p>
    <w:p w14:paraId="4592DE8B">
      <w:pPr>
        <w:spacing w:before="78" w:line="360" w:lineRule="auto"/>
        <w:ind w:left="6" w:firstLine="481"/>
        <w:jc w:val="both"/>
        <w:rPr>
          <w:rFonts w:hint="eastAsia" w:ascii="宋体" w:hAnsi="宋体" w:eastAsia="宋体" w:cs="宋体"/>
          <w:sz w:val="21"/>
          <w:szCs w:val="21"/>
        </w:rPr>
      </w:pPr>
      <w:r>
        <w:rPr>
          <w:rFonts w:hint="eastAsia" w:ascii="宋体" w:hAnsi="宋体" w:eastAsia="宋体" w:cs="宋体"/>
          <w:spacing w:val="-2"/>
          <w:sz w:val="21"/>
          <w:szCs w:val="21"/>
        </w:rPr>
        <w:t>本公司郑重声明，根据《政府采购促进中小企业发展管理办法》（财库〔2020〕46</w:t>
      </w:r>
      <w:r>
        <w:rPr>
          <w:rFonts w:hint="eastAsia" w:ascii="宋体" w:hAnsi="宋体" w:eastAsia="宋体" w:cs="宋体"/>
          <w:spacing w:val="-23"/>
          <w:sz w:val="21"/>
          <w:szCs w:val="21"/>
        </w:rPr>
        <w:t xml:space="preserve"> </w:t>
      </w:r>
      <w:r>
        <w:rPr>
          <w:rFonts w:hint="eastAsia" w:ascii="宋体" w:hAnsi="宋体" w:eastAsia="宋体" w:cs="宋体"/>
          <w:spacing w:val="-2"/>
          <w:sz w:val="21"/>
          <w:szCs w:val="21"/>
        </w:rPr>
        <w:t>号）的规定，本公司参加</w:t>
      </w:r>
      <w:r>
        <w:rPr>
          <w:rFonts w:hint="eastAsia" w:ascii="宋体" w:hAnsi="宋体" w:eastAsia="宋体" w:cs="宋体"/>
          <w:spacing w:val="-2"/>
          <w:sz w:val="21"/>
          <w:szCs w:val="21"/>
          <w:u w:val="single" w:color="auto"/>
        </w:rPr>
        <w:t>（单位名称）</w:t>
      </w:r>
      <w:r>
        <w:rPr>
          <w:rFonts w:hint="eastAsia" w:ascii="宋体" w:hAnsi="宋体" w:eastAsia="宋体" w:cs="宋体"/>
          <w:spacing w:val="-2"/>
          <w:sz w:val="21"/>
          <w:szCs w:val="21"/>
          <w:u w:val="single"/>
        </w:rPr>
        <w:t>的</w:t>
      </w:r>
      <w:r>
        <w:rPr>
          <w:rFonts w:hint="eastAsia" w:ascii="宋体" w:hAnsi="宋体" w:eastAsia="宋体" w:cs="宋体"/>
          <w:spacing w:val="-2"/>
          <w:sz w:val="21"/>
          <w:szCs w:val="21"/>
          <w:u w:val="single" w:color="auto"/>
        </w:rPr>
        <w:t>（项目名称）</w:t>
      </w:r>
      <w:r>
        <w:rPr>
          <w:rFonts w:hint="eastAsia" w:ascii="宋体" w:hAnsi="宋体" w:eastAsia="宋体" w:cs="宋体"/>
          <w:spacing w:val="-3"/>
          <w:sz w:val="21"/>
          <w:szCs w:val="21"/>
        </w:rPr>
        <w:t>釆购活动,工程的施工单位全部为符合政策要求</w:t>
      </w:r>
      <w:r>
        <w:rPr>
          <w:rFonts w:hint="eastAsia" w:ascii="宋体" w:hAnsi="宋体" w:eastAsia="宋体" w:cs="宋体"/>
          <w:sz w:val="21"/>
          <w:szCs w:val="21"/>
        </w:rPr>
        <w:t>的中小企业。相关企业（含联合体中的中小企业、签订分包意向协议的中小企业）的具体情况</w:t>
      </w:r>
      <w:r>
        <w:rPr>
          <w:rFonts w:hint="eastAsia" w:ascii="宋体" w:hAnsi="宋体" w:eastAsia="宋体" w:cs="宋体"/>
          <w:spacing w:val="14"/>
          <w:sz w:val="21"/>
          <w:szCs w:val="21"/>
        </w:rPr>
        <w:t xml:space="preserve"> </w:t>
      </w:r>
      <w:r>
        <w:rPr>
          <w:rFonts w:hint="eastAsia" w:ascii="宋体" w:hAnsi="宋体" w:eastAsia="宋体" w:cs="宋体"/>
          <w:spacing w:val="-6"/>
          <w:sz w:val="21"/>
          <w:szCs w:val="21"/>
        </w:rPr>
        <w:t>如下：</w:t>
      </w:r>
    </w:p>
    <w:p w14:paraId="56D2A5E7">
      <w:pPr>
        <w:spacing w:before="42" w:line="360" w:lineRule="auto"/>
        <w:ind w:left="7" w:firstLine="490"/>
        <w:jc w:val="both"/>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u w:val="single" w:color="auto"/>
        </w:rPr>
        <w:t xml:space="preserve">     （标的名称</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属于</w:t>
      </w:r>
      <w:r>
        <w:rPr>
          <w:rFonts w:hint="eastAsia" w:ascii="宋体" w:hAnsi="宋体" w:eastAsia="宋体" w:cs="宋体"/>
          <w:spacing w:val="-1"/>
          <w:sz w:val="21"/>
          <w:szCs w:val="21"/>
          <w:u w:val="single" w:color="auto"/>
        </w:rPr>
        <w:t xml:space="preserve">     （釆购文件中明确的所属行业</w:t>
      </w:r>
      <w:r>
        <w:rPr>
          <w:rFonts w:hint="eastAsia" w:ascii="宋体" w:hAnsi="宋体" w:eastAsia="宋体" w:cs="宋体"/>
          <w:spacing w:val="11"/>
          <w:sz w:val="21"/>
          <w:szCs w:val="21"/>
          <w:u w:val="single" w:color="auto"/>
        </w:rPr>
        <w:t>）</w:t>
      </w:r>
      <w:r>
        <w:rPr>
          <w:rFonts w:hint="eastAsia" w:ascii="宋体" w:hAnsi="宋体" w:eastAsia="宋体" w:cs="宋体"/>
          <w:spacing w:val="11"/>
          <w:sz w:val="21"/>
          <w:szCs w:val="21"/>
        </w:rPr>
        <w:t>；</w:t>
      </w:r>
      <w:r>
        <w:rPr>
          <w:rFonts w:hint="eastAsia" w:ascii="宋体" w:hAnsi="宋体" w:eastAsia="宋体" w:cs="宋体"/>
          <w:spacing w:val="-1"/>
          <w:sz w:val="21"/>
          <w:szCs w:val="21"/>
        </w:rPr>
        <w:t>承建企业为</w:t>
      </w:r>
      <w:r>
        <w:rPr>
          <w:rFonts w:hint="eastAsia" w:ascii="宋体" w:hAnsi="宋体" w:eastAsia="宋体" w:cs="宋体"/>
          <w:spacing w:val="-1"/>
          <w:sz w:val="21"/>
          <w:szCs w:val="21"/>
          <w:u w:val="single" w:color="auto"/>
        </w:rPr>
        <w:t>（企业名称</w:t>
      </w:r>
      <w:r>
        <w:rPr>
          <w:rFonts w:hint="eastAsia" w:ascii="宋体" w:hAnsi="宋体" w:eastAsia="宋体" w:cs="宋体"/>
          <w:spacing w:val="7"/>
          <w:sz w:val="21"/>
          <w:szCs w:val="21"/>
          <w:u w:val="single" w:color="auto"/>
        </w:rPr>
        <w:t>）</w:t>
      </w:r>
      <w:r>
        <w:rPr>
          <w:rFonts w:hint="eastAsia" w:ascii="宋体" w:hAnsi="宋体" w:eastAsia="宋体" w:cs="宋体"/>
          <w:spacing w:val="7"/>
          <w:sz w:val="21"/>
          <w:szCs w:val="21"/>
        </w:rPr>
        <w:t>，</w:t>
      </w:r>
      <w:r>
        <w:rPr>
          <w:rFonts w:hint="eastAsia" w:ascii="宋体" w:hAnsi="宋体" w:eastAsia="宋体" w:cs="宋体"/>
          <w:spacing w:val="-1"/>
          <w:sz w:val="21"/>
          <w:szCs w:val="21"/>
        </w:rPr>
        <w:t>从业人员</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1"/>
          <w:sz w:val="21"/>
          <w:szCs w:val="21"/>
        </w:rPr>
        <w:t>人，营业收入为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1"/>
          <w:sz w:val="21"/>
          <w:szCs w:val="21"/>
        </w:rPr>
        <w:t>万元，资产总额为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1"/>
          <w:sz w:val="21"/>
          <w:szCs w:val="21"/>
        </w:rPr>
        <w:t xml:space="preserve"> </w:t>
      </w:r>
      <w:r>
        <w:rPr>
          <w:rFonts w:hint="eastAsia" w:ascii="宋体" w:hAnsi="宋体" w:eastAsia="宋体" w:cs="宋体"/>
          <w:spacing w:val="-2"/>
          <w:sz w:val="21"/>
          <w:szCs w:val="21"/>
        </w:rPr>
        <w:t>万元，属于</w:t>
      </w:r>
      <w:r>
        <w:rPr>
          <w:rFonts w:hint="eastAsia" w:ascii="宋体" w:hAnsi="宋体" w:eastAsia="宋体" w:cs="宋体"/>
          <w:spacing w:val="-2"/>
          <w:sz w:val="21"/>
          <w:szCs w:val="21"/>
          <w:u w:val="single" w:color="auto"/>
        </w:rPr>
        <w:t>（中型企业、小型</w:t>
      </w:r>
      <w:r>
        <w:rPr>
          <w:rFonts w:hint="eastAsia" w:ascii="宋体" w:hAnsi="宋体" w:eastAsia="宋体" w:cs="宋体"/>
          <w:spacing w:val="-3"/>
          <w:sz w:val="21"/>
          <w:szCs w:val="21"/>
          <w:u w:val="single" w:color="auto"/>
        </w:rPr>
        <w:t>企业、微型企业</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rPr>
        <w:t>；</w:t>
      </w:r>
    </w:p>
    <w:p w14:paraId="04FD5ED5">
      <w:pPr>
        <w:spacing w:before="43" w:line="360" w:lineRule="auto"/>
        <w:ind w:left="7" w:firstLine="475"/>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color="auto"/>
        </w:rPr>
        <w:t xml:space="preserve">     （标的名称</w:t>
      </w:r>
      <w:r>
        <w:rPr>
          <w:rFonts w:hint="eastAsia" w:ascii="宋体" w:hAnsi="宋体" w:eastAsia="宋体" w:cs="宋体"/>
          <w:spacing w:val="8"/>
          <w:sz w:val="21"/>
          <w:szCs w:val="21"/>
          <w:u w:val="single" w:color="auto"/>
        </w:rPr>
        <w:t>）</w:t>
      </w:r>
      <w:r>
        <w:rPr>
          <w:rFonts w:hint="eastAsia" w:ascii="宋体" w:hAnsi="宋体" w:eastAsia="宋体" w:cs="宋体"/>
          <w:spacing w:val="8"/>
          <w:sz w:val="21"/>
          <w:szCs w:val="21"/>
        </w:rPr>
        <w:t>，</w:t>
      </w:r>
      <w:r>
        <w:rPr>
          <w:rFonts w:hint="eastAsia" w:ascii="宋体" w:hAnsi="宋体" w:eastAsia="宋体" w:cs="宋体"/>
          <w:sz w:val="21"/>
          <w:szCs w:val="21"/>
        </w:rPr>
        <w:t>属于</w:t>
      </w:r>
      <w:r>
        <w:rPr>
          <w:rFonts w:hint="eastAsia" w:ascii="宋体" w:hAnsi="宋体" w:eastAsia="宋体" w:cs="宋体"/>
          <w:sz w:val="21"/>
          <w:szCs w:val="21"/>
          <w:u w:val="single" w:color="auto"/>
        </w:rPr>
        <w:t xml:space="preserve">     （釆购文件中</w:t>
      </w:r>
      <w:r>
        <w:rPr>
          <w:rFonts w:hint="eastAsia" w:ascii="宋体" w:hAnsi="宋体" w:eastAsia="宋体" w:cs="宋体"/>
          <w:spacing w:val="-1"/>
          <w:sz w:val="21"/>
          <w:szCs w:val="21"/>
          <w:u w:val="single" w:color="auto"/>
        </w:rPr>
        <w:t>明确的所属行业</w:t>
      </w:r>
      <w:r>
        <w:rPr>
          <w:rFonts w:hint="eastAsia" w:ascii="宋体" w:hAnsi="宋体" w:eastAsia="宋体" w:cs="宋体"/>
          <w:spacing w:val="8"/>
          <w:sz w:val="21"/>
          <w:szCs w:val="21"/>
          <w:u w:val="single" w:color="auto"/>
        </w:rPr>
        <w:t>）</w:t>
      </w:r>
      <w:r>
        <w:rPr>
          <w:rFonts w:hint="eastAsia" w:ascii="宋体" w:hAnsi="宋体" w:eastAsia="宋体" w:cs="宋体"/>
          <w:spacing w:val="8"/>
          <w:sz w:val="21"/>
          <w:szCs w:val="21"/>
        </w:rPr>
        <w:t>；</w:t>
      </w:r>
      <w:r>
        <w:rPr>
          <w:rFonts w:hint="eastAsia" w:ascii="宋体" w:hAnsi="宋体" w:eastAsia="宋体" w:cs="宋体"/>
          <w:spacing w:val="-1"/>
          <w:sz w:val="21"/>
          <w:szCs w:val="21"/>
        </w:rPr>
        <w:t>承建企业为</w:t>
      </w:r>
      <w:r>
        <w:rPr>
          <w:rFonts w:hint="eastAsia" w:ascii="宋体" w:hAnsi="宋体" w:eastAsia="宋体" w:cs="宋体"/>
          <w:spacing w:val="-1"/>
          <w:sz w:val="21"/>
          <w:szCs w:val="21"/>
          <w:u w:val="single" w:color="auto"/>
        </w:rPr>
        <w:t>（企业名</w:t>
      </w:r>
      <w:r>
        <w:rPr>
          <w:rFonts w:hint="eastAsia" w:ascii="宋体" w:hAnsi="宋体" w:eastAsia="宋体" w:cs="宋体"/>
          <w:spacing w:val="-8"/>
          <w:sz w:val="21"/>
          <w:szCs w:val="21"/>
          <w:u w:val="single" w:color="auto"/>
        </w:rPr>
        <w:t>称）</w:t>
      </w:r>
      <w:r>
        <w:rPr>
          <w:rFonts w:hint="eastAsia" w:ascii="宋体" w:hAnsi="宋体" w:eastAsia="宋体" w:cs="宋体"/>
          <w:spacing w:val="-8"/>
          <w:sz w:val="21"/>
          <w:szCs w:val="21"/>
        </w:rPr>
        <w:t>、从业人员</w:t>
      </w:r>
      <w:r>
        <w:rPr>
          <w:rFonts w:hint="eastAsia" w:ascii="宋体" w:hAnsi="宋体" w:eastAsia="宋体" w:cs="宋体"/>
          <w:spacing w:val="-8"/>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8"/>
          <w:sz w:val="21"/>
          <w:szCs w:val="21"/>
        </w:rPr>
        <w:t>人，营业收入为</w:t>
      </w:r>
      <w:r>
        <w:rPr>
          <w:rFonts w:hint="eastAsia" w:ascii="宋体" w:hAnsi="宋体" w:eastAsia="宋体" w:cs="宋体"/>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8"/>
          <w:sz w:val="21"/>
          <w:szCs w:val="21"/>
        </w:rPr>
        <w:t>万元，资产总额为</w:t>
      </w:r>
      <w:r>
        <w:rPr>
          <w:rFonts w:hint="eastAsia" w:ascii="宋体" w:hAnsi="宋体" w:eastAsia="宋体" w:cs="宋体"/>
          <w:spacing w:val="39"/>
          <w:sz w:val="21"/>
          <w:szCs w:val="21"/>
          <w:u w:val="single" w:color="auto"/>
        </w:rPr>
        <w:t xml:space="preserve">   </w:t>
      </w:r>
      <w:r>
        <w:rPr>
          <w:rFonts w:hint="eastAsia" w:ascii="宋体" w:hAnsi="宋体" w:eastAsia="宋体" w:cs="宋体"/>
          <w:spacing w:val="-99"/>
          <w:sz w:val="21"/>
          <w:szCs w:val="21"/>
        </w:rPr>
        <w:t xml:space="preserve"> </w:t>
      </w:r>
      <w:r>
        <w:rPr>
          <w:rFonts w:hint="eastAsia" w:ascii="宋体" w:hAnsi="宋体" w:eastAsia="宋体" w:cs="宋体"/>
          <w:spacing w:val="-8"/>
          <w:sz w:val="21"/>
          <w:szCs w:val="21"/>
        </w:rPr>
        <w:t>万元，属于</w:t>
      </w:r>
      <w:r>
        <w:rPr>
          <w:rFonts w:hint="eastAsia" w:ascii="宋体" w:hAnsi="宋体" w:eastAsia="宋体" w:cs="宋体"/>
          <w:spacing w:val="-8"/>
          <w:sz w:val="21"/>
          <w:szCs w:val="21"/>
          <w:u w:val="single" w:color="auto"/>
        </w:rPr>
        <w:t>（中型企业、小型企</w:t>
      </w:r>
      <w:r>
        <w:rPr>
          <w:rFonts w:hint="eastAsia" w:ascii="宋体" w:hAnsi="宋体" w:eastAsia="宋体" w:cs="宋体"/>
          <w:spacing w:val="-3"/>
          <w:sz w:val="21"/>
          <w:szCs w:val="21"/>
          <w:u w:val="single" w:color="auto"/>
        </w:rPr>
        <w:t>业、微型企业</w:t>
      </w:r>
      <w:r>
        <w:rPr>
          <w:rFonts w:hint="eastAsia" w:ascii="宋体" w:hAnsi="宋体" w:eastAsia="宋体" w:cs="宋体"/>
          <w:sz w:val="21"/>
          <w:szCs w:val="21"/>
          <w:u w:val="single" w:color="auto"/>
        </w:rPr>
        <w:t>）</w:t>
      </w:r>
      <w:r>
        <w:rPr>
          <w:rFonts w:hint="eastAsia" w:ascii="宋体" w:hAnsi="宋体" w:eastAsia="宋体" w:cs="宋体"/>
          <w:sz w:val="21"/>
          <w:szCs w:val="21"/>
        </w:rPr>
        <w:t>；</w:t>
      </w:r>
    </w:p>
    <w:p w14:paraId="3D0E915E">
      <w:pPr>
        <w:spacing w:before="225" w:line="360" w:lineRule="auto"/>
        <w:ind w:left="487"/>
        <w:rPr>
          <w:rFonts w:hint="eastAsia" w:ascii="宋体" w:hAnsi="宋体" w:eastAsia="宋体" w:cs="宋体"/>
          <w:sz w:val="21"/>
          <w:szCs w:val="21"/>
        </w:rPr>
      </w:pPr>
      <w:r>
        <w:rPr>
          <w:rFonts w:hint="eastAsia" w:ascii="宋体" w:hAnsi="宋体" w:eastAsia="宋体" w:cs="宋体"/>
          <w:position w:val="2"/>
          <w:sz w:val="21"/>
          <w:szCs w:val="21"/>
        </w:rPr>
        <w:t>......</w:t>
      </w:r>
    </w:p>
    <w:p w14:paraId="42ACEDC1">
      <w:pPr>
        <w:spacing w:before="54" w:line="360" w:lineRule="auto"/>
        <w:ind w:left="7" w:firstLine="504"/>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w:t>
      </w:r>
      <w:r>
        <w:rPr>
          <w:rFonts w:hint="eastAsia" w:ascii="宋体" w:hAnsi="宋体" w:eastAsia="宋体" w:cs="宋体"/>
          <w:spacing w:val="-1"/>
          <w:sz w:val="21"/>
          <w:szCs w:val="21"/>
        </w:rPr>
        <w:t>的情形，也不存在与大企</w:t>
      </w:r>
      <w:r>
        <w:rPr>
          <w:rFonts w:hint="eastAsia" w:ascii="宋体" w:hAnsi="宋体" w:eastAsia="宋体" w:cs="宋体"/>
          <w:spacing w:val="-2"/>
          <w:sz w:val="21"/>
          <w:szCs w:val="21"/>
        </w:rPr>
        <w:t>业的负责人为同一人的情形。</w:t>
      </w:r>
    </w:p>
    <w:p w14:paraId="2C632BAE">
      <w:pPr>
        <w:spacing w:before="43" w:line="360" w:lineRule="auto"/>
        <w:ind w:left="488"/>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本企业对上述声明内容的真实性负责。如有虚假，将依法承担相应责任。</w:t>
      </w:r>
    </w:p>
    <w:p w14:paraId="7471986D">
      <w:pPr>
        <w:spacing w:line="360" w:lineRule="auto"/>
        <w:rPr>
          <w:rFonts w:hint="eastAsia" w:ascii="宋体" w:hAnsi="宋体" w:eastAsia="宋体" w:cs="宋体"/>
          <w:sz w:val="21"/>
          <w:szCs w:val="21"/>
        </w:rPr>
      </w:pPr>
    </w:p>
    <w:p w14:paraId="3F57F57D">
      <w:pPr>
        <w:spacing w:line="360" w:lineRule="auto"/>
        <w:rPr>
          <w:rFonts w:hint="eastAsia" w:ascii="宋体" w:hAnsi="宋体" w:eastAsia="宋体" w:cs="宋体"/>
          <w:sz w:val="21"/>
          <w:szCs w:val="21"/>
        </w:rPr>
      </w:pPr>
    </w:p>
    <w:p w14:paraId="5EB0F650">
      <w:pPr>
        <w:spacing w:before="78" w:line="360" w:lineRule="auto"/>
        <w:ind w:left="4710"/>
        <w:rPr>
          <w:rFonts w:hint="eastAsia" w:ascii="宋体" w:hAnsi="宋体" w:eastAsia="宋体" w:cs="宋体"/>
          <w:sz w:val="21"/>
          <w:szCs w:val="21"/>
        </w:rPr>
      </w:pPr>
      <w:r>
        <w:rPr>
          <w:rFonts w:hint="eastAsia" w:ascii="宋体" w:hAnsi="宋体" w:eastAsia="宋体" w:cs="宋体"/>
          <w:spacing w:val="5"/>
          <w:position w:val="14"/>
          <w:sz w:val="21"/>
          <w:szCs w:val="21"/>
        </w:rPr>
        <w:t>企业名称（</w:t>
      </w:r>
      <w:r>
        <w:rPr>
          <w:rFonts w:hint="eastAsia" w:ascii="宋体" w:hAnsi="宋体" w:eastAsia="宋体" w:cs="宋体"/>
          <w:position w:val="14"/>
          <w:sz w:val="21"/>
          <w:szCs w:val="21"/>
        </w:rPr>
        <w:t>CA</w:t>
      </w:r>
      <w:r>
        <w:rPr>
          <w:rFonts w:hint="eastAsia" w:ascii="宋体" w:hAnsi="宋体" w:eastAsia="宋体" w:cs="宋体"/>
          <w:spacing w:val="-27"/>
          <w:position w:val="14"/>
          <w:sz w:val="21"/>
          <w:szCs w:val="21"/>
        </w:rPr>
        <w:t xml:space="preserve"> </w:t>
      </w:r>
      <w:r>
        <w:rPr>
          <w:rFonts w:hint="eastAsia" w:ascii="宋体" w:hAnsi="宋体" w:eastAsia="宋体" w:cs="宋体"/>
          <w:spacing w:val="5"/>
          <w:position w:val="14"/>
          <w:sz w:val="21"/>
          <w:szCs w:val="21"/>
        </w:rPr>
        <w:t>签章</w:t>
      </w:r>
      <w:r>
        <w:rPr>
          <w:rFonts w:hint="eastAsia" w:ascii="宋体" w:hAnsi="宋体" w:eastAsia="宋体" w:cs="宋体"/>
          <w:spacing w:val="12"/>
          <w:position w:val="14"/>
          <w:sz w:val="21"/>
          <w:szCs w:val="21"/>
        </w:rPr>
        <w:t>）：</w:t>
      </w:r>
    </w:p>
    <w:p w14:paraId="4BF77A43">
      <w:pPr>
        <w:spacing w:line="360" w:lineRule="auto"/>
        <w:ind w:left="4913"/>
        <w:rPr>
          <w:rFonts w:hint="eastAsia" w:ascii="宋体" w:hAnsi="宋体" w:eastAsia="宋体" w:cs="宋体"/>
          <w:sz w:val="21"/>
          <w:szCs w:val="21"/>
        </w:rPr>
      </w:pPr>
      <w:r>
        <w:rPr>
          <w:rFonts w:hint="eastAsia" w:ascii="宋体" w:hAnsi="宋体" w:eastAsia="宋体" w:cs="宋体"/>
          <w:spacing w:val="-28"/>
          <w:sz w:val="21"/>
          <w:szCs w:val="21"/>
        </w:rPr>
        <w:t>日</w:t>
      </w:r>
      <w:r>
        <w:rPr>
          <w:rFonts w:hint="eastAsia" w:ascii="宋体" w:hAnsi="宋体" w:eastAsia="宋体" w:cs="宋体"/>
          <w:spacing w:val="19"/>
          <w:sz w:val="21"/>
          <w:szCs w:val="21"/>
        </w:rPr>
        <w:t xml:space="preserve">    </w:t>
      </w:r>
      <w:r>
        <w:rPr>
          <w:rFonts w:hint="eastAsia" w:ascii="宋体" w:hAnsi="宋体" w:eastAsia="宋体" w:cs="宋体"/>
          <w:spacing w:val="-28"/>
          <w:sz w:val="21"/>
          <w:szCs w:val="21"/>
        </w:rPr>
        <w:t>期：</w:t>
      </w:r>
    </w:p>
    <w:p w14:paraId="6C8CAB20">
      <w:pPr>
        <w:spacing w:line="360" w:lineRule="auto"/>
        <w:rPr>
          <w:rFonts w:hint="eastAsia" w:ascii="宋体" w:hAnsi="宋体" w:eastAsia="宋体" w:cs="宋体"/>
          <w:sz w:val="21"/>
        </w:rPr>
      </w:pPr>
    </w:p>
    <w:p w14:paraId="0CB1B4EF">
      <w:pPr>
        <w:pStyle w:val="4"/>
        <w:spacing w:before="78" w:line="360" w:lineRule="auto"/>
        <w:ind w:firstLine="552"/>
        <w:rPr>
          <w:rFonts w:hint="eastAsia" w:ascii="宋体" w:hAnsi="宋体" w:eastAsia="宋体" w:cs="宋体"/>
          <w:sz w:val="21"/>
          <w:szCs w:val="21"/>
        </w:rPr>
      </w:pPr>
      <w:r>
        <w:rPr>
          <w:rFonts w:hint="eastAsia" w:ascii="宋体" w:hAnsi="宋体" w:eastAsia="宋体" w:cs="宋体"/>
          <w:spacing w:val="2"/>
          <w:sz w:val="21"/>
          <w:szCs w:val="21"/>
          <w14:textOutline w14:w="4358" w14:cap="sq" w14:cmpd="sng">
            <w14:solidFill>
              <w14:srgbClr w14:val="000000"/>
            </w14:solidFill>
            <w14:prstDash w14:val="solid"/>
            <w14:bevel/>
          </w14:textOutline>
        </w:rPr>
        <w:t>注：1、从业人员、营业收入、资产总额填报上一年度数据，无上</w:t>
      </w:r>
      <w:r>
        <w:rPr>
          <w:rFonts w:hint="eastAsia" w:ascii="宋体" w:hAnsi="宋体" w:eastAsia="宋体" w:cs="宋体"/>
          <w:spacing w:val="1"/>
          <w:sz w:val="21"/>
          <w:szCs w:val="21"/>
          <w14:textOutline w14:w="4358" w14:cap="sq" w14:cmpd="sng">
            <w14:solidFill>
              <w14:srgbClr w14:val="000000"/>
            </w14:solidFill>
            <w14:prstDash w14:val="solid"/>
            <w14:bevel/>
          </w14:textOutline>
        </w:rPr>
        <w:t>一年度数据的新成立企</w:t>
      </w:r>
      <w:r>
        <w:rPr>
          <w:rFonts w:hint="eastAsia" w:ascii="宋体" w:hAnsi="宋体" w:eastAsia="宋体" w:cs="宋体"/>
          <w:spacing w:val="-1"/>
          <w:sz w:val="21"/>
          <w:szCs w:val="21"/>
          <w14:textOutline w14:w="4358" w14:cap="sq" w14:cmpd="sng">
            <w14:solidFill>
              <w14:srgbClr w14:val="000000"/>
            </w14:solidFill>
            <w14:prstDash w14:val="solid"/>
            <w14:bevel/>
          </w14:textOutline>
        </w:rPr>
        <w:t>业可不填报。</w:t>
      </w:r>
    </w:p>
    <w:p w14:paraId="79AF6AD9">
      <w:pPr>
        <w:pStyle w:val="4"/>
        <w:spacing w:before="46" w:line="360" w:lineRule="auto"/>
        <w:ind w:left="555"/>
        <w:rPr>
          <w:rFonts w:hint="eastAsia" w:ascii="宋体" w:hAnsi="宋体" w:eastAsia="宋体" w:cs="宋体"/>
          <w:sz w:val="21"/>
          <w:szCs w:val="21"/>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2、本项目所属行业参照《统计上大中小微型企</w:t>
      </w:r>
      <w:r>
        <w:rPr>
          <w:rFonts w:hint="eastAsia" w:ascii="宋体" w:hAnsi="宋体" w:eastAsia="宋体" w:cs="宋体"/>
          <w:sz w:val="21"/>
          <w:szCs w:val="21"/>
          <w14:textOutline w14:w="4358" w14:cap="sq" w14:cmpd="sng">
            <w14:solidFill>
              <w14:srgbClr w14:val="000000"/>
            </w14:solidFill>
            <w14:prstDash w14:val="solid"/>
            <w14:bevel/>
          </w14:textOutline>
        </w:rPr>
        <w:t>业划分标准表》，属于“建筑业</w:t>
      </w:r>
      <w:r>
        <w:rPr>
          <w:rFonts w:hint="eastAsia" w:ascii="宋体" w:hAnsi="宋体" w:eastAsia="宋体" w:cs="宋体"/>
          <w:spacing w:val="-88"/>
          <w:sz w:val="21"/>
          <w:szCs w:val="21"/>
        </w:rPr>
        <w:t xml:space="preserve"> </w:t>
      </w:r>
      <w:r>
        <w:rPr>
          <w:rFonts w:hint="eastAsia" w:ascii="宋体" w:hAnsi="宋体" w:eastAsia="宋体" w:cs="宋体"/>
          <w:sz w:val="21"/>
          <w:szCs w:val="21"/>
          <w14:textOutline w14:w="4358" w14:cap="sq" w14:cmpd="sng">
            <w14:solidFill>
              <w14:srgbClr w14:val="000000"/>
            </w14:solidFill>
            <w14:prstDash w14:val="solid"/>
            <w14:bevel/>
          </w14:textOutline>
        </w:rPr>
        <w:t>”。</w:t>
      </w:r>
    </w:p>
    <w:p w14:paraId="4B1631DE">
      <w:pPr>
        <w:spacing w:line="360" w:lineRule="auto"/>
        <w:rPr>
          <w:rFonts w:hint="eastAsia" w:ascii="宋体" w:hAnsi="宋体" w:eastAsia="宋体" w:cs="宋体"/>
          <w:sz w:val="21"/>
          <w:szCs w:val="21"/>
        </w:rPr>
        <w:sectPr>
          <w:footerReference r:id="rId28" w:type="default"/>
          <w:pgSz w:w="11906" w:h="16839"/>
          <w:pgMar w:top="1440" w:right="1080" w:bottom="1440" w:left="1080" w:header="0" w:footer="720" w:gutter="0"/>
          <w:pgNumType w:fmt="decimal"/>
          <w:cols w:space="720" w:num="1"/>
        </w:sectPr>
      </w:pPr>
    </w:p>
    <w:p w14:paraId="23061D21">
      <w:pPr>
        <w:pStyle w:val="4"/>
        <w:spacing w:before="41" w:line="360" w:lineRule="auto"/>
        <w:rPr>
          <w:rFonts w:hint="eastAsia" w:ascii="宋体" w:hAnsi="宋体" w:eastAsia="宋体" w:cs="宋体"/>
          <w:sz w:val="20"/>
          <w:szCs w:val="20"/>
        </w:rPr>
      </w:pPr>
      <w:r>
        <w:rPr>
          <w:rFonts w:hint="eastAsia" w:ascii="宋体" w:hAnsi="宋体" w:eastAsia="宋体" w:cs="宋体"/>
          <w:spacing w:val="-3"/>
          <w:sz w:val="20"/>
          <w:szCs w:val="20"/>
          <w14:textOutline w14:w="3795" w14:cap="sq" w14:cmpd="sng">
            <w14:solidFill>
              <w14:srgbClr w14:val="000000"/>
            </w14:solidFill>
            <w14:prstDash w14:val="solid"/>
            <w14:bevel/>
          </w14:textOutline>
        </w:rPr>
        <w:t>附表</w:t>
      </w:r>
    </w:p>
    <w:p w14:paraId="404FE314">
      <w:pPr>
        <w:pStyle w:val="4"/>
        <w:spacing w:line="240" w:lineRule="auto"/>
        <w:ind w:left="0"/>
        <w:jc w:val="center"/>
        <w:rPr>
          <w:rFonts w:hint="eastAsia" w:ascii="宋体" w:hAnsi="宋体" w:eastAsia="宋体" w:cs="宋体"/>
        </w:rPr>
      </w:pPr>
      <w:r>
        <w:rPr>
          <w:rFonts w:hint="eastAsia" w:ascii="宋体" w:hAnsi="宋体" w:eastAsia="宋体" w:cs="宋体"/>
          <w:spacing w:val="-1"/>
          <w:sz w:val="30"/>
          <w:szCs w:val="30"/>
          <w14:textOutline w14:w="5448" w14:cap="sq" w14:cmpd="sng">
            <w14:solidFill>
              <w14:srgbClr w14:val="000000"/>
            </w14:solidFill>
            <w14:prstDash w14:val="solid"/>
            <w14:bevel/>
          </w14:textOutline>
        </w:rPr>
        <w:t>统计上大中小微型企业划分标准</w:t>
      </w:r>
    </w:p>
    <w:tbl>
      <w:tblPr>
        <w:tblStyle w:val="32"/>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5DB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4E01E9F2">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行业名称</w:t>
            </w:r>
          </w:p>
        </w:tc>
        <w:tc>
          <w:tcPr>
            <w:tcW w:w="1598" w:type="dxa"/>
            <w:shd w:val="clear" w:color="auto" w:fill="8DB3E2"/>
            <w:vAlign w:val="top"/>
          </w:tcPr>
          <w:p w14:paraId="2378AE4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14:textOutline w14:w="3268" w14:cap="sq" w14:cmpd="sng">
                  <w14:solidFill>
                    <w14:srgbClr w14:val="000000"/>
                  </w14:solidFill>
                  <w14:prstDash w14:val="solid"/>
                  <w14:bevel/>
                </w14:textOutline>
              </w:rPr>
              <w:t>指标名称</w:t>
            </w:r>
          </w:p>
        </w:tc>
        <w:tc>
          <w:tcPr>
            <w:tcW w:w="1310" w:type="dxa"/>
            <w:shd w:val="clear" w:color="auto" w:fill="8DB3E2"/>
            <w:vAlign w:val="top"/>
          </w:tcPr>
          <w:p w14:paraId="1BD6191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5"/>
                <w:sz w:val="18"/>
                <w:szCs w:val="18"/>
                <w14:textOutline w14:w="3268" w14:cap="sq" w14:cmpd="sng">
                  <w14:solidFill>
                    <w14:srgbClr w14:val="000000"/>
                  </w14:solidFill>
                  <w14:prstDash w14:val="solid"/>
                  <w14:bevel/>
                </w14:textOutline>
              </w:rPr>
              <w:t>大型</w:t>
            </w:r>
          </w:p>
        </w:tc>
        <w:tc>
          <w:tcPr>
            <w:tcW w:w="1986" w:type="dxa"/>
            <w:shd w:val="clear" w:color="auto" w:fill="8DB3E2"/>
            <w:vAlign w:val="top"/>
          </w:tcPr>
          <w:p w14:paraId="29A981A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2"/>
                <w:sz w:val="18"/>
                <w:szCs w:val="18"/>
                <w14:textOutline w14:w="3268" w14:cap="sq" w14:cmpd="sng">
                  <w14:solidFill>
                    <w14:srgbClr w14:val="000000"/>
                  </w14:solidFill>
                  <w14:prstDash w14:val="solid"/>
                  <w14:bevel/>
                </w14:textOutline>
              </w:rPr>
              <w:t>中型</w:t>
            </w:r>
          </w:p>
        </w:tc>
        <w:tc>
          <w:tcPr>
            <w:tcW w:w="1664" w:type="dxa"/>
            <w:shd w:val="clear" w:color="auto" w:fill="8DB3E2"/>
            <w:vAlign w:val="top"/>
          </w:tcPr>
          <w:p w14:paraId="7D8DA2E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6"/>
                <w:sz w:val="18"/>
                <w:szCs w:val="18"/>
                <w14:textOutline w14:w="3268" w14:cap="sq" w14:cmpd="sng">
                  <w14:solidFill>
                    <w14:srgbClr w14:val="000000"/>
                  </w14:solidFill>
                  <w14:prstDash w14:val="solid"/>
                  <w14:bevel/>
                </w14:textOutline>
              </w:rPr>
              <w:t>小型</w:t>
            </w:r>
          </w:p>
        </w:tc>
        <w:tc>
          <w:tcPr>
            <w:tcW w:w="1160" w:type="dxa"/>
            <w:shd w:val="clear" w:color="auto" w:fill="8DB3E2"/>
            <w:vAlign w:val="top"/>
          </w:tcPr>
          <w:p w14:paraId="27F0865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14:textOutline w14:w="3268" w14:cap="sq" w14:cmpd="sng">
                  <w14:solidFill>
                    <w14:srgbClr w14:val="000000"/>
                  </w14:solidFill>
                  <w14:prstDash w14:val="solid"/>
                  <w14:bevel/>
                </w14:textOutline>
              </w:rPr>
              <w:t>微型</w:t>
            </w:r>
          </w:p>
        </w:tc>
      </w:tr>
      <w:tr w14:paraId="315C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E8940A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农、林、牧、渔业</w:t>
            </w:r>
          </w:p>
        </w:tc>
        <w:tc>
          <w:tcPr>
            <w:tcW w:w="1598" w:type="dxa"/>
            <w:vAlign w:val="top"/>
          </w:tcPr>
          <w:p w14:paraId="0DEE517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720ACF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w:t>
            </w:r>
          </w:p>
        </w:tc>
        <w:tc>
          <w:tcPr>
            <w:tcW w:w="1986" w:type="dxa"/>
            <w:vAlign w:val="top"/>
          </w:tcPr>
          <w:p w14:paraId="0BAD501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500≤Y＜20000</w:t>
            </w:r>
          </w:p>
        </w:tc>
        <w:tc>
          <w:tcPr>
            <w:tcW w:w="1664" w:type="dxa"/>
            <w:vAlign w:val="top"/>
          </w:tcPr>
          <w:p w14:paraId="31074F9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50≤Y＜500</w:t>
            </w:r>
          </w:p>
        </w:tc>
        <w:tc>
          <w:tcPr>
            <w:tcW w:w="1160" w:type="dxa"/>
            <w:vAlign w:val="top"/>
          </w:tcPr>
          <w:p w14:paraId="3A17997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w:t>
            </w:r>
          </w:p>
        </w:tc>
      </w:tr>
      <w:tr w14:paraId="550F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5D18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6CD20E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工业</w:t>
            </w:r>
            <w:r>
              <w:rPr>
                <w:rFonts w:hint="eastAsia" w:ascii="宋体" w:hAnsi="宋体" w:eastAsia="宋体" w:cs="宋体"/>
                <w:spacing w:val="9"/>
                <w:sz w:val="18"/>
                <w:szCs w:val="18"/>
              </w:rPr>
              <w:t xml:space="preserve"> </w:t>
            </w:r>
            <w:r>
              <w:rPr>
                <w:rFonts w:hint="eastAsia" w:ascii="宋体" w:hAnsi="宋体" w:eastAsia="宋体" w:cs="宋体"/>
                <w:spacing w:val="-4"/>
                <w:sz w:val="18"/>
                <w:szCs w:val="18"/>
              </w:rPr>
              <w:t>*</w:t>
            </w:r>
          </w:p>
        </w:tc>
        <w:tc>
          <w:tcPr>
            <w:tcW w:w="1598" w:type="dxa"/>
            <w:vAlign w:val="top"/>
          </w:tcPr>
          <w:p w14:paraId="5A39924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0CABEB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1F67FC5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5A3B64E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71672B1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4736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BC564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BACF77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1C44687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11B275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2000≤Y＜40000</w:t>
            </w:r>
          </w:p>
        </w:tc>
        <w:tc>
          <w:tcPr>
            <w:tcW w:w="1664" w:type="dxa"/>
            <w:vAlign w:val="top"/>
          </w:tcPr>
          <w:p w14:paraId="6AEF9AF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300≤Y＜2000</w:t>
            </w:r>
          </w:p>
        </w:tc>
        <w:tc>
          <w:tcPr>
            <w:tcW w:w="1160" w:type="dxa"/>
            <w:vAlign w:val="top"/>
          </w:tcPr>
          <w:p w14:paraId="5F2BA62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w:t>
            </w:r>
          </w:p>
        </w:tc>
      </w:tr>
      <w:tr w14:paraId="3C0F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BAD871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1CEABDA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4"/>
                <w:sz w:val="18"/>
                <w:szCs w:val="18"/>
              </w:rPr>
              <w:t>建筑业</w:t>
            </w:r>
          </w:p>
        </w:tc>
        <w:tc>
          <w:tcPr>
            <w:tcW w:w="1598" w:type="dxa"/>
            <w:vAlign w:val="top"/>
          </w:tcPr>
          <w:p w14:paraId="3B92569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004B356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z w:val="18"/>
                <w:szCs w:val="18"/>
                <w14:textOutline w14:w="3268" w14:cap="sq" w14:cmpd="sng">
                  <w14:solidFill>
                    <w14:srgbClr w14:val="000000"/>
                  </w14:solidFill>
                  <w14:prstDash w14:val="solid"/>
                  <w14:bevel/>
                </w14:textOutline>
              </w:rPr>
              <w:t>Y≥80000</w:t>
            </w:r>
          </w:p>
        </w:tc>
        <w:tc>
          <w:tcPr>
            <w:tcW w:w="1986" w:type="dxa"/>
            <w:vAlign w:val="top"/>
          </w:tcPr>
          <w:p w14:paraId="301001F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6000≤Y＜80000</w:t>
            </w:r>
          </w:p>
        </w:tc>
        <w:tc>
          <w:tcPr>
            <w:tcW w:w="1664" w:type="dxa"/>
            <w:vAlign w:val="top"/>
          </w:tcPr>
          <w:p w14:paraId="5CEC69E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300≤Y＜6000</w:t>
            </w:r>
          </w:p>
        </w:tc>
        <w:tc>
          <w:tcPr>
            <w:tcW w:w="1160" w:type="dxa"/>
            <w:vAlign w:val="top"/>
          </w:tcPr>
          <w:p w14:paraId="349BE02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Y＜300</w:t>
            </w:r>
          </w:p>
        </w:tc>
      </w:tr>
      <w:tr w14:paraId="7120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4FECB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81A39C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3262613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Z≥80000</w:t>
            </w:r>
          </w:p>
        </w:tc>
        <w:tc>
          <w:tcPr>
            <w:tcW w:w="1986" w:type="dxa"/>
            <w:vAlign w:val="top"/>
          </w:tcPr>
          <w:p w14:paraId="092AF38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5000≤Z＜80000</w:t>
            </w:r>
          </w:p>
        </w:tc>
        <w:tc>
          <w:tcPr>
            <w:tcW w:w="1664" w:type="dxa"/>
            <w:vAlign w:val="top"/>
          </w:tcPr>
          <w:p w14:paraId="2616C18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300≤Z＜5000</w:t>
            </w:r>
          </w:p>
        </w:tc>
        <w:tc>
          <w:tcPr>
            <w:tcW w:w="1160" w:type="dxa"/>
            <w:vAlign w:val="top"/>
          </w:tcPr>
          <w:p w14:paraId="0EB792E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14:textOutline w14:w="3268" w14:cap="sq" w14:cmpd="sng">
                  <w14:solidFill>
                    <w14:srgbClr w14:val="000000"/>
                  </w14:solidFill>
                  <w14:prstDash w14:val="solid"/>
                  <w14:bevel/>
                </w14:textOutline>
              </w:rPr>
              <w:t>Z＜300</w:t>
            </w:r>
          </w:p>
        </w:tc>
      </w:tr>
      <w:tr w14:paraId="0A6F9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A58278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6365EA5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批发业</w:t>
            </w:r>
          </w:p>
        </w:tc>
        <w:tc>
          <w:tcPr>
            <w:tcW w:w="1598" w:type="dxa"/>
            <w:vAlign w:val="top"/>
          </w:tcPr>
          <w:p w14:paraId="6249D83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F5107E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6D278BE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20≤X＜200</w:t>
            </w:r>
          </w:p>
        </w:tc>
        <w:tc>
          <w:tcPr>
            <w:tcW w:w="1664" w:type="dxa"/>
            <w:vAlign w:val="top"/>
          </w:tcPr>
          <w:p w14:paraId="103BDFE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5≤X＜20</w:t>
            </w:r>
          </w:p>
        </w:tc>
        <w:tc>
          <w:tcPr>
            <w:tcW w:w="1160" w:type="dxa"/>
            <w:vAlign w:val="top"/>
          </w:tcPr>
          <w:p w14:paraId="6022174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X＜5</w:t>
            </w:r>
          </w:p>
        </w:tc>
      </w:tr>
      <w:tr w14:paraId="03F0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53B848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1DEA6C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FD3883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Y≥40000</w:t>
            </w:r>
          </w:p>
        </w:tc>
        <w:tc>
          <w:tcPr>
            <w:tcW w:w="1986" w:type="dxa"/>
            <w:vAlign w:val="top"/>
          </w:tcPr>
          <w:p w14:paraId="7ACBE1D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5000≤Y＜40000</w:t>
            </w:r>
          </w:p>
        </w:tc>
        <w:tc>
          <w:tcPr>
            <w:tcW w:w="1664" w:type="dxa"/>
            <w:vAlign w:val="top"/>
          </w:tcPr>
          <w:p w14:paraId="4924EBD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160" w:type="dxa"/>
            <w:vAlign w:val="top"/>
          </w:tcPr>
          <w:p w14:paraId="1C8EBA3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w:t>
            </w:r>
          </w:p>
        </w:tc>
      </w:tr>
      <w:tr w14:paraId="41961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6D5E0A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53FB4A2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零售业</w:t>
            </w:r>
          </w:p>
        </w:tc>
        <w:tc>
          <w:tcPr>
            <w:tcW w:w="1598" w:type="dxa"/>
            <w:vAlign w:val="top"/>
          </w:tcPr>
          <w:p w14:paraId="6D1BE4E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91F578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991A04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50≤X＜300</w:t>
            </w:r>
          </w:p>
        </w:tc>
        <w:tc>
          <w:tcPr>
            <w:tcW w:w="1664" w:type="dxa"/>
            <w:vAlign w:val="top"/>
          </w:tcPr>
          <w:p w14:paraId="2A376EE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10≤X＜50</w:t>
            </w:r>
          </w:p>
        </w:tc>
        <w:tc>
          <w:tcPr>
            <w:tcW w:w="1160" w:type="dxa"/>
            <w:vAlign w:val="top"/>
          </w:tcPr>
          <w:p w14:paraId="0890A0E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1F7F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568916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142704C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45A10D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w:t>
            </w:r>
          </w:p>
        </w:tc>
        <w:tc>
          <w:tcPr>
            <w:tcW w:w="1986" w:type="dxa"/>
            <w:vAlign w:val="top"/>
          </w:tcPr>
          <w:p w14:paraId="4BCB8DA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500≤Y＜20000</w:t>
            </w:r>
          </w:p>
        </w:tc>
        <w:tc>
          <w:tcPr>
            <w:tcW w:w="1664" w:type="dxa"/>
            <w:vAlign w:val="top"/>
          </w:tcPr>
          <w:p w14:paraId="0BE19BB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100≤Y＜500</w:t>
            </w:r>
          </w:p>
        </w:tc>
        <w:tc>
          <w:tcPr>
            <w:tcW w:w="1160" w:type="dxa"/>
            <w:vAlign w:val="top"/>
          </w:tcPr>
          <w:p w14:paraId="2F2032B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6ACC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B805F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869349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交通运输业 *</w:t>
            </w:r>
          </w:p>
        </w:tc>
        <w:tc>
          <w:tcPr>
            <w:tcW w:w="1598" w:type="dxa"/>
            <w:vAlign w:val="top"/>
          </w:tcPr>
          <w:p w14:paraId="5F0512E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1921908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BB8210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40E46B9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6DF2AB2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77D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18275E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73D5FF9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51D1CDB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550CA622">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3000≤Y＜30000</w:t>
            </w:r>
          </w:p>
        </w:tc>
        <w:tc>
          <w:tcPr>
            <w:tcW w:w="1664" w:type="dxa"/>
            <w:vAlign w:val="top"/>
          </w:tcPr>
          <w:p w14:paraId="591EC37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200≤Y＜3000</w:t>
            </w:r>
          </w:p>
        </w:tc>
        <w:tc>
          <w:tcPr>
            <w:tcW w:w="1160" w:type="dxa"/>
            <w:vAlign w:val="top"/>
          </w:tcPr>
          <w:p w14:paraId="74C70E4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w:t>
            </w:r>
          </w:p>
        </w:tc>
      </w:tr>
      <w:tr w14:paraId="7E3B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B7812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A5E823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仓储业*</w:t>
            </w:r>
          </w:p>
        </w:tc>
        <w:tc>
          <w:tcPr>
            <w:tcW w:w="1598" w:type="dxa"/>
            <w:vAlign w:val="top"/>
          </w:tcPr>
          <w:p w14:paraId="72F233E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0A75E31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w:t>
            </w:r>
          </w:p>
        </w:tc>
        <w:tc>
          <w:tcPr>
            <w:tcW w:w="1986" w:type="dxa"/>
            <w:vAlign w:val="top"/>
          </w:tcPr>
          <w:p w14:paraId="35ED640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100≤X＜200</w:t>
            </w:r>
          </w:p>
        </w:tc>
        <w:tc>
          <w:tcPr>
            <w:tcW w:w="1664" w:type="dxa"/>
            <w:vAlign w:val="top"/>
          </w:tcPr>
          <w:p w14:paraId="45CBA8A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20≤X＜100</w:t>
            </w:r>
          </w:p>
        </w:tc>
        <w:tc>
          <w:tcPr>
            <w:tcW w:w="1160" w:type="dxa"/>
            <w:vAlign w:val="top"/>
          </w:tcPr>
          <w:p w14:paraId="0DFDBFD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6D65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8AA670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99C6C5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9868C7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1CBE234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1000≤Y＜30000</w:t>
            </w:r>
          </w:p>
        </w:tc>
        <w:tc>
          <w:tcPr>
            <w:tcW w:w="1664" w:type="dxa"/>
            <w:vAlign w:val="top"/>
          </w:tcPr>
          <w:p w14:paraId="68E23E6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321EB2C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952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859705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59BFF5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7"/>
                <w:sz w:val="18"/>
                <w:szCs w:val="18"/>
              </w:rPr>
              <w:t>邮政业</w:t>
            </w:r>
          </w:p>
        </w:tc>
        <w:tc>
          <w:tcPr>
            <w:tcW w:w="1598" w:type="dxa"/>
            <w:vAlign w:val="top"/>
          </w:tcPr>
          <w:p w14:paraId="4DF680F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09A55D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449D21D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6B7B4E2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20≤X＜300</w:t>
            </w:r>
          </w:p>
        </w:tc>
        <w:tc>
          <w:tcPr>
            <w:tcW w:w="1160" w:type="dxa"/>
            <w:vAlign w:val="top"/>
          </w:tcPr>
          <w:p w14:paraId="2AD3B7F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w:t>
            </w:r>
          </w:p>
        </w:tc>
      </w:tr>
      <w:tr w14:paraId="1C81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1042AD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44383E8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61207E6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Y≥30000</w:t>
            </w:r>
          </w:p>
        </w:tc>
        <w:tc>
          <w:tcPr>
            <w:tcW w:w="1986" w:type="dxa"/>
            <w:vAlign w:val="top"/>
          </w:tcPr>
          <w:p w14:paraId="00E7ABD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2000≤Y＜30000</w:t>
            </w:r>
          </w:p>
        </w:tc>
        <w:tc>
          <w:tcPr>
            <w:tcW w:w="1664" w:type="dxa"/>
            <w:vAlign w:val="top"/>
          </w:tcPr>
          <w:p w14:paraId="7528227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7E8D675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298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AD3F5E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066EC17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住宿业</w:t>
            </w:r>
          </w:p>
        </w:tc>
        <w:tc>
          <w:tcPr>
            <w:tcW w:w="1598" w:type="dxa"/>
            <w:vAlign w:val="top"/>
          </w:tcPr>
          <w:p w14:paraId="0ED9AC1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687B82D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5C94AE7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5969BF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2615F2B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CA9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706BF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ACDC6B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3DFBD2E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2BBC71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0ECD15B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44B713B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3761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90CEC6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3C0AFEC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餐饮业</w:t>
            </w:r>
          </w:p>
        </w:tc>
        <w:tc>
          <w:tcPr>
            <w:tcW w:w="1598" w:type="dxa"/>
            <w:vAlign w:val="top"/>
          </w:tcPr>
          <w:p w14:paraId="40CE35E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3570B8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719582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9BD170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C152E3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B78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686D57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05D683C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6BA767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6DDF145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2000≤Y＜10000</w:t>
            </w:r>
          </w:p>
        </w:tc>
        <w:tc>
          <w:tcPr>
            <w:tcW w:w="1664" w:type="dxa"/>
            <w:vAlign w:val="top"/>
          </w:tcPr>
          <w:p w14:paraId="1116F43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100≤Y＜2000</w:t>
            </w:r>
          </w:p>
        </w:tc>
        <w:tc>
          <w:tcPr>
            <w:tcW w:w="1160" w:type="dxa"/>
            <w:vAlign w:val="top"/>
          </w:tcPr>
          <w:p w14:paraId="6282BBD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7D7B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EF827C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p w14:paraId="2A24725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z w:val="18"/>
                <w:szCs w:val="18"/>
              </w:rPr>
              <w:t>信息传输业 *</w:t>
            </w:r>
          </w:p>
        </w:tc>
        <w:tc>
          <w:tcPr>
            <w:tcW w:w="1598" w:type="dxa"/>
            <w:vAlign w:val="top"/>
          </w:tcPr>
          <w:p w14:paraId="368F00D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3C14A66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X≥2000</w:t>
            </w:r>
          </w:p>
        </w:tc>
        <w:tc>
          <w:tcPr>
            <w:tcW w:w="1986" w:type="dxa"/>
            <w:vAlign w:val="top"/>
          </w:tcPr>
          <w:p w14:paraId="6D793B8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100≤X＜2000</w:t>
            </w:r>
          </w:p>
        </w:tc>
        <w:tc>
          <w:tcPr>
            <w:tcW w:w="1664" w:type="dxa"/>
            <w:vAlign w:val="top"/>
          </w:tcPr>
          <w:p w14:paraId="28D482C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19D05EC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4F18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D66E24F">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6A0C1F4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F0E960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Y≥100000</w:t>
            </w:r>
          </w:p>
        </w:tc>
        <w:tc>
          <w:tcPr>
            <w:tcW w:w="1986" w:type="dxa"/>
            <w:vAlign w:val="top"/>
          </w:tcPr>
          <w:p w14:paraId="1EE172F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1000≤Y＜100000</w:t>
            </w:r>
          </w:p>
        </w:tc>
        <w:tc>
          <w:tcPr>
            <w:tcW w:w="1664" w:type="dxa"/>
            <w:vAlign w:val="top"/>
          </w:tcPr>
          <w:p w14:paraId="29C9C4A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03ADB61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298D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1C8C87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软件和信息技术服务业</w:t>
            </w:r>
          </w:p>
        </w:tc>
        <w:tc>
          <w:tcPr>
            <w:tcW w:w="1598" w:type="dxa"/>
            <w:vAlign w:val="top"/>
          </w:tcPr>
          <w:p w14:paraId="131744D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pacing w:val="-2"/>
                <w:sz w:val="18"/>
                <w:szCs w:val="18"/>
              </w:rPr>
            </w:pPr>
            <w:r>
              <w:rPr>
                <w:rFonts w:hint="eastAsia" w:ascii="宋体" w:hAnsi="宋体" w:eastAsia="宋体" w:cs="宋体"/>
                <w:spacing w:val="-2"/>
                <w:sz w:val="18"/>
                <w:szCs w:val="18"/>
              </w:rPr>
              <w:t>从业人员(X)</w:t>
            </w:r>
          </w:p>
        </w:tc>
        <w:tc>
          <w:tcPr>
            <w:tcW w:w="1310" w:type="dxa"/>
            <w:vAlign w:val="top"/>
          </w:tcPr>
          <w:p w14:paraId="4DC2728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7A1D08B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0D3B499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35819AC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6D9F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E2E5730">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5B4214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241B3FD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Y≥10000</w:t>
            </w:r>
          </w:p>
        </w:tc>
        <w:tc>
          <w:tcPr>
            <w:tcW w:w="1986" w:type="dxa"/>
            <w:vAlign w:val="top"/>
          </w:tcPr>
          <w:p w14:paraId="76DDAB7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1000≤Y＜10000</w:t>
            </w:r>
          </w:p>
        </w:tc>
        <w:tc>
          <w:tcPr>
            <w:tcW w:w="1664" w:type="dxa"/>
            <w:vAlign w:val="top"/>
          </w:tcPr>
          <w:p w14:paraId="612D3C5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50≤Y＜1000</w:t>
            </w:r>
          </w:p>
        </w:tc>
        <w:tc>
          <w:tcPr>
            <w:tcW w:w="1160" w:type="dxa"/>
            <w:vAlign w:val="top"/>
          </w:tcPr>
          <w:p w14:paraId="03DF770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w:t>
            </w:r>
          </w:p>
        </w:tc>
      </w:tr>
      <w:tr w14:paraId="352D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F108F2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房地产开发经营</w:t>
            </w:r>
          </w:p>
        </w:tc>
        <w:tc>
          <w:tcPr>
            <w:tcW w:w="1598" w:type="dxa"/>
            <w:vAlign w:val="top"/>
          </w:tcPr>
          <w:p w14:paraId="7131103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7EEC88F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Y≥200000</w:t>
            </w:r>
          </w:p>
        </w:tc>
        <w:tc>
          <w:tcPr>
            <w:tcW w:w="1986" w:type="dxa"/>
            <w:vAlign w:val="top"/>
          </w:tcPr>
          <w:p w14:paraId="5B27733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1000≤Y＜200000</w:t>
            </w:r>
          </w:p>
        </w:tc>
        <w:tc>
          <w:tcPr>
            <w:tcW w:w="1664" w:type="dxa"/>
            <w:vAlign w:val="top"/>
          </w:tcPr>
          <w:p w14:paraId="6838E96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100≤Y＜1000</w:t>
            </w:r>
          </w:p>
        </w:tc>
        <w:tc>
          <w:tcPr>
            <w:tcW w:w="1160" w:type="dxa"/>
            <w:vAlign w:val="top"/>
          </w:tcPr>
          <w:p w14:paraId="2B25B52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Y＜100</w:t>
            </w:r>
          </w:p>
        </w:tc>
      </w:tr>
      <w:tr w14:paraId="016C9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67FB8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3A8AEA0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7BDE1EF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Z≥10000</w:t>
            </w:r>
          </w:p>
        </w:tc>
        <w:tc>
          <w:tcPr>
            <w:tcW w:w="1986" w:type="dxa"/>
            <w:vAlign w:val="top"/>
          </w:tcPr>
          <w:p w14:paraId="34688C5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5000≤Z＜10000</w:t>
            </w:r>
          </w:p>
        </w:tc>
        <w:tc>
          <w:tcPr>
            <w:tcW w:w="1664" w:type="dxa"/>
            <w:vAlign w:val="top"/>
          </w:tcPr>
          <w:p w14:paraId="390BBDB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2000≤Z＜5000</w:t>
            </w:r>
          </w:p>
        </w:tc>
        <w:tc>
          <w:tcPr>
            <w:tcW w:w="1160" w:type="dxa"/>
            <w:vAlign w:val="top"/>
          </w:tcPr>
          <w:p w14:paraId="6E47769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Z＜2000</w:t>
            </w:r>
          </w:p>
        </w:tc>
      </w:tr>
      <w:tr w14:paraId="4027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3BD805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物业管理</w:t>
            </w:r>
          </w:p>
        </w:tc>
        <w:tc>
          <w:tcPr>
            <w:tcW w:w="1598" w:type="dxa"/>
            <w:vAlign w:val="top"/>
          </w:tcPr>
          <w:p w14:paraId="7621A0E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5D2657F7">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X≥1000</w:t>
            </w:r>
          </w:p>
        </w:tc>
        <w:tc>
          <w:tcPr>
            <w:tcW w:w="1986" w:type="dxa"/>
            <w:vAlign w:val="top"/>
          </w:tcPr>
          <w:p w14:paraId="00E97E0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300≤X＜1000</w:t>
            </w:r>
          </w:p>
        </w:tc>
        <w:tc>
          <w:tcPr>
            <w:tcW w:w="1664" w:type="dxa"/>
            <w:vAlign w:val="top"/>
          </w:tcPr>
          <w:p w14:paraId="2B3AEEB6">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160" w:type="dxa"/>
            <w:vAlign w:val="top"/>
          </w:tcPr>
          <w:p w14:paraId="219A553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X＜100</w:t>
            </w:r>
          </w:p>
        </w:tc>
      </w:tr>
      <w:tr w14:paraId="000D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F31BF9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51EA14C9">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营业收入(Y)</w:t>
            </w:r>
          </w:p>
        </w:tc>
        <w:tc>
          <w:tcPr>
            <w:tcW w:w="1310" w:type="dxa"/>
            <w:vAlign w:val="top"/>
          </w:tcPr>
          <w:p w14:paraId="4837F65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Y≥5000</w:t>
            </w:r>
          </w:p>
        </w:tc>
        <w:tc>
          <w:tcPr>
            <w:tcW w:w="1986" w:type="dxa"/>
            <w:vAlign w:val="top"/>
          </w:tcPr>
          <w:p w14:paraId="20302BB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1000≤Y＜5000</w:t>
            </w:r>
          </w:p>
        </w:tc>
        <w:tc>
          <w:tcPr>
            <w:tcW w:w="1664" w:type="dxa"/>
            <w:vAlign w:val="top"/>
          </w:tcPr>
          <w:p w14:paraId="1E8D8E12">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500≤Y＜1000</w:t>
            </w:r>
          </w:p>
        </w:tc>
        <w:tc>
          <w:tcPr>
            <w:tcW w:w="1160" w:type="dxa"/>
            <w:vAlign w:val="top"/>
          </w:tcPr>
          <w:p w14:paraId="079EF0DA">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Y＜500</w:t>
            </w:r>
          </w:p>
        </w:tc>
      </w:tr>
      <w:tr w14:paraId="5880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92E74D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租赁和商务服务业</w:t>
            </w:r>
          </w:p>
        </w:tc>
        <w:tc>
          <w:tcPr>
            <w:tcW w:w="1598" w:type="dxa"/>
            <w:vAlign w:val="top"/>
          </w:tcPr>
          <w:p w14:paraId="2355B31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6C9C80D">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07E0B274">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656A7F7B">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7999591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r w14:paraId="347E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F22B57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p>
        </w:tc>
        <w:tc>
          <w:tcPr>
            <w:tcW w:w="1598" w:type="dxa"/>
            <w:vAlign w:val="top"/>
          </w:tcPr>
          <w:p w14:paraId="2DDD771C">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资产总额(Z)</w:t>
            </w:r>
          </w:p>
        </w:tc>
        <w:tc>
          <w:tcPr>
            <w:tcW w:w="1310" w:type="dxa"/>
            <w:vAlign w:val="top"/>
          </w:tcPr>
          <w:p w14:paraId="47DA01A8">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Z≥120000</w:t>
            </w:r>
          </w:p>
        </w:tc>
        <w:tc>
          <w:tcPr>
            <w:tcW w:w="1986" w:type="dxa"/>
            <w:vAlign w:val="top"/>
          </w:tcPr>
          <w:p w14:paraId="67E90BA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8000≤Z＜120000</w:t>
            </w:r>
          </w:p>
        </w:tc>
        <w:tc>
          <w:tcPr>
            <w:tcW w:w="1664" w:type="dxa"/>
            <w:vAlign w:val="top"/>
          </w:tcPr>
          <w:p w14:paraId="4DBCA49E">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100≤Z＜8000</w:t>
            </w:r>
          </w:p>
        </w:tc>
        <w:tc>
          <w:tcPr>
            <w:tcW w:w="1160" w:type="dxa"/>
            <w:vAlign w:val="top"/>
          </w:tcPr>
          <w:p w14:paraId="0262600F">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Z＜100</w:t>
            </w:r>
          </w:p>
        </w:tc>
      </w:tr>
      <w:tr w14:paraId="5B5C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5C748A45">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其他未列明行业 *</w:t>
            </w:r>
          </w:p>
        </w:tc>
        <w:tc>
          <w:tcPr>
            <w:tcW w:w="1598" w:type="dxa"/>
            <w:vAlign w:val="top"/>
          </w:tcPr>
          <w:p w14:paraId="3DA6185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2"/>
                <w:sz w:val="18"/>
                <w:szCs w:val="18"/>
              </w:rPr>
              <w:t>从业人员(X)</w:t>
            </w:r>
          </w:p>
        </w:tc>
        <w:tc>
          <w:tcPr>
            <w:tcW w:w="1310" w:type="dxa"/>
            <w:vAlign w:val="top"/>
          </w:tcPr>
          <w:p w14:paraId="4496F50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X≥300</w:t>
            </w:r>
          </w:p>
        </w:tc>
        <w:tc>
          <w:tcPr>
            <w:tcW w:w="1986" w:type="dxa"/>
            <w:vAlign w:val="top"/>
          </w:tcPr>
          <w:p w14:paraId="38CBEC60">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100≤X＜300</w:t>
            </w:r>
          </w:p>
        </w:tc>
        <w:tc>
          <w:tcPr>
            <w:tcW w:w="1664" w:type="dxa"/>
            <w:vAlign w:val="top"/>
          </w:tcPr>
          <w:p w14:paraId="7C393653">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3"/>
                <w:sz w:val="18"/>
                <w:szCs w:val="18"/>
              </w:rPr>
              <w:t>10≤X＜100</w:t>
            </w:r>
          </w:p>
        </w:tc>
        <w:tc>
          <w:tcPr>
            <w:tcW w:w="1160" w:type="dxa"/>
            <w:vAlign w:val="top"/>
          </w:tcPr>
          <w:p w14:paraId="69F0BC01">
            <w:pPr>
              <w:pStyle w:val="33"/>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宋体" w:hAnsi="宋体" w:eastAsia="宋体" w:cs="宋体"/>
                <w:sz w:val="18"/>
                <w:szCs w:val="18"/>
              </w:rPr>
            </w:pPr>
            <w:r>
              <w:rPr>
                <w:rFonts w:hint="eastAsia" w:ascii="宋体" w:hAnsi="宋体" w:eastAsia="宋体" w:cs="宋体"/>
                <w:spacing w:val="-1"/>
                <w:sz w:val="18"/>
                <w:szCs w:val="18"/>
              </w:rPr>
              <w:t>X＜10</w:t>
            </w:r>
          </w:p>
        </w:tc>
      </w:tr>
    </w:tbl>
    <w:p w14:paraId="6D18532C">
      <w:pPr>
        <w:pStyle w:val="4"/>
        <w:spacing w:before="48" w:line="360" w:lineRule="auto"/>
        <w:rPr>
          <w:rFonts w:hint="eastAsia" w:ascii="宋体" w:hAnsi="宋体" w:eastAsia="宋体" w:cs="宋体"/>
          <w:spacing w:val="1"/>
          <w:sz w:val="24"/>
          <w:szCs w:val="24"/>
        </w:rPr>
      </w:pPr>
    </w:p>
    <w:p w14:paraId="7E95589F">
      <w:pPr>
        <w:pStyle w:val="4"/>
        <w:spacing w:before="48" w:line="360" w:lineRule="auto"/>
        <w:rPr>
          <w:rFonts w:hint="eastAsia" w:ascii="宋体" w:hAnsi="宋体" w:eastAsia="宋体" w:cs="宋体"/>
          <w:sz w:val="21"/>
          <w:szCs w:val="21"/>
        </w:rPr>
      </w:pPr>
      <w:r>
        <w:rPr>
          <w:rFonts w:hint="eastAsia" w:ascii="宋体" w:hAnsi="宋体" w:eastAsia="宋体" w:cs="宋体"/>
          <w:spacing w:val="1"/>
          <w:sz w:val="21"/>
          <w:szCs w:val="21"/>
        </w:rPr>
        <w:t>说明：</w:t>
      </w:r>
    </w:p>
    <w:p w14:paraId="6E3312A1">
      <w:pPr>
        <w:pStyle w:val="4"/>
        <w:spacing w:before="126" w:line="360" w:lineRule="auto"/>
        <w:ind w:right="56" w:firstLine="531"/>
        <w:rPr>
          <w:rFonts w:hint="eastAsia" w:ascii="宋体" w:hAnsi="宋体" w:eastAsia="宋体" w:cs="宋体"/>
          <w:sz w:val="21"/>
          <w:szCs w:val="21"/>
        </w:rPr>
      </w:pPr>
      <w:r>
        <w:rPr>
          <w:rFonts w:hint="eastAsia" w:ascii="宋体" w:hAnsi="宋体" w:eastAsia="宋体" w:cs="宋体"/>
          <w:spacing w:val="11"/>
          <w:sz w:val="21"/>
          <w:szCs w:val="21"/>
        </w:rPr>
        <w:t>1.大型、中型和小型企业须同时满足所列指标的下限，否则下划一档；微型企业只须</w:t>
      </w:r>
      <w:r>
        <w:rPr>
          <w:rFonts w:hint="eastAsia" w:ascii="宋体" w:hAnsi="宋体" w:eastAsia="宋体" w:cs="宋体"/>
          <w:spacing w:val="12"/>
          <w:sz w:val="21"/>
          <w:szCs w:val="21"/>
        </w:rPr>
        <w:t>满足所列指标中的一项即可。</w:t>
      </w:r>
    </w:p>
    <w:p w14:paraId="79AD98ED">
      <w:pPr>
        <w:pStyle w:val="4"/>
        <w:spacing w:before="96" w:line="360" w:lineRule="auto"/>
        <w:ind w:firstLine="516"/>
        <w:rPr>
          <w:rFonts w:hint="eastAsia" w:ascii="宋体" w:hAnsi="宋体" w:eastAsia="宋体" w:cs="宋体"/>
          <w:sz w:val="21"/>
          <w:szCs w:val="21"/>
        </w:rPr>
      </w:pPr>
      <w:r>
        <w:rPr>
          <w:rFonts w:hint="eastAsia" w:ascii="宋体" w:hAnsi="宋体" w:eastAsia="宋体" w:cs="宋体"/>
          <w:spacing w:val="10"/>
          <w:sz w:val="21"/>
          <w:szCs w:val="21"/>
        </w:rPr>
        <w:t>2.附表中各行业的范围以《国民经济行业分类》（</w:t>
      </w:r>
      <w:r>
        <w:rPr>
          <w:rFonts w:hint="eastAsia" w:ascii="宋体" w:hAnsi="宋体" w:eastAsia="宋体" w:cs="宋体"/>
          <w:sz w:val="21"/>
          <w:szCs w:val="21"/>
        </w:rPr>
        <w:t>GB</w:t>
      </w:r>
      <w:r>
        <w:rPr>
          <w:rFonts w:hint="eastAsia" w:ascii="宋体" w:hAnsi="宋体" w:eastAsia="宋体" w:cs="宋体"/>
          <w:spacing w:val="10"/>
          <w:sz w:val="21"/>
          <w:szCs w:val="21"/>
        </w:rPr>
        <w:t>/T4754-2017）为准。带*的项为</w:t>
      </w:r>
      <w:r>
        <w:rPr>
          <w:rFonts w:hint="eastAsia" w:ascii="宋体" w:hAnsi="宋体" w:eastAsia="宋体" w:cs="宋体"/>
          <w:spacing w:val="12"/>
          <w:sz w:val="21"/>
          <w:szCs w:val="21"/>
        </w:rPr>
        <w:t>行业组合类别，其中，工业包括采矿业，制造业，</w:t>
      </w:r>
      <w:r>
        <w:rPr>
          <w:rFonts w:hint="eastAsia" w:ascii="宋体" w:hAnsi="宋体" w:eastAsia="宋体" w:cs="宋体"/>
          <w:spacing w:val="-48"/>
          <w:sz w:val="21"/>
          <w:szCs w:val="21"/>
        </w:rPr>
        <w:t xml:space="preserve"> </w:t>
      </w:r>
      <w:r>
        <w:rPr>
          <w:rFonts w:hint="eastAsia" w:ascii="宋体" w:hAnsi="宋体" w:eastAsia="宋体" w:cs="宋体"/>
          <w:spacing w:val="12"/>
          <w:sz w:val="21"/>
          <w:szCs w:val="21"/>
        </w:rPr>
        <w:t>电力、热力、燃气及水生产和供应业；交通运输业包括道路运输业，水上运输业，航空运输业，管道运输业，多式联运和运输代理业、装卸搬运，不包括铁路运输业；仓储业包括通用仓储，低温仓储，危险品仓储，谷</w:t>
      </w:r>
      <w:r>
        <w:rPr>
          <w:rFonts w:hint="eastAsia" w:ascii="宋体" w:hAnsi="宋体" w:eastAsia="宋体" w:cs="宋体"/>
          <w:spacing w:val="18"/>
          <w:sz w:val="21"/>
          <w:szCs w:val="21"/>
        </w:rPr>
        <w:t xml:space="preserve"> </w:t>
      </w:r>
      <w:r>
        <w:rPr>
          <w:rFonts w:hint="eastAsia" w:ascii="宋体" w:hAnsi="宋体" w:eastAsia="宋体" w:cs="宋体"/>
          <w:spacing w:val="13"/>
          <w:sz w:val="21"/>
          <w:szCs w:val="21"/>
        </w:rPr>
        <w:t>物、棉花等农产品仓储，</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中药材仓储和其他仓储业</w:t>
      </w:r>
      <w:r>
        <w:rPr>
          <w:rFonts w:hint="eastAsia" w:ascii="宋体" w:hAnsi="宋体" w:eastAsia="宋体" w:cs="宋体"/>
          <w:spacing w:val="-56"/>
          <w:sz w:val="21"/>
          <w:szCs w:val="21"/>
        </w:rPr>
        <w:t xml:space="preserve"> </w:t>
      </w:r>
      <w:r>
        <w:rPr>
          <w:rFonts w:hint="eastAsia" w:ascii="宋体" w:hAnsi="宋体" w:eastAsia="宋体" w:cs="宋体"/>
          <w:spacing w:val="12"/>
          <w:sz w:val="21"/>
          <w:szCs w:val="21"/>
        </w:rPr>
        <w:t>;信息传输业包括电信、广播电视和卫星传输服务，互联网和相关服务；其他未列明行业包括科学研究和技术服务业，水利、环</w:t>
      </w:r>
      <w:r>
        <w:rPr>
          <w:rFonts w:hint="eastAsia" w:ascii="宋体" w:hAnsi="宋体" w:eastAsia="宋体" w:cs="宋体"/>
          <w:spacing w:val="18"/>
          <w:sz w:val="21"/>
          <w:szCs w:val="21"/>
        </w:rPr>
        <w:t xml:space="preserve"> </w:t>
      </w:r>
      <w:r>
        <w:rPr>
          <w:rFonts w:hint="eastAsia" w:ascii="宋体" w:hAnsi="宋体" w:eastAsia="宋体" w:cs="宋体"/>
          <w:spacing w:val="14"/>
          <w:sz w:val="21"/>
          <w:szCs w:val="21"/>
        </w:rPr>
        <w:t>境和公共设施管理业，居民服务、修理和其他服务业，社会工作，文化、体</w:t>
      </w:r>
      <w:r>
        <w:rPr>
          <w:rFonts w:hint="eastAsia" w:ascii="宋体" w:hAnsi="宋体" w:eastAsia="宋体" w:cs="宋体"/>
          <w:spacing w:val="13"/>
          <w:sz w:val="21"/>
          <w:szCs w:val="21"/>
        </w:rPr>
        <w:t>育和娱乐业，</w:t>
      </w:r>
      <w:r>
        <w:rPr>
          <w:rFonts w:hint="eastAsia" w:ascii="宋体" w:hAnsi="宋体" w:eastAsia="宋体" w:cs="宋体"/>
          <w:spacing w:val="14"/>
          <w:sz w:val="21"/>
          <w:szCs w:val="21"/>
        </w:rPr>
        <w:t>以及房地产中介服务，其他房地产业等，不包括自有房地产经营活动。</w:t>
      </w:r>
    </w:p>
    <w:p w14:paraId="0013838E">
      <w:pPr>
        <w:pStyle w:val="4"/>
        <w:spacing w:before="96" w:line="360" w:lineRule="auto"/>
        <w:ind w:right="54" w:firstLine="519"/>
        <w:rPr>
          <w:rFonts w:hint="eastAsia" w:ascii="宋体" w:hAnsi="宋体" w:eastAsia="宋体" w:cs="宋体"/>
          <w:sz w:val="21"/>
          <w:szCs w:val="21"/>
        </w:rPr>
      </w:pPr>
      <w:r>
        <w:rPr>
          <w:rFonts w:hint="eastAsia" w:ascii="宋体" w:hAnsi="宋体" w:eastAsia="宋体" w:cs="宋体"/>
          <w:spacing w:val="14"/>
          <w:sz w:val="21"/>
          <w:szCs w:val="21"/>
        </w:rPr>
        <w:t>3.企业划分指标以现行统计制度为准</w:t>
      </w:r>
      <w:r>
        <w:rPr>
          <w:rFonts w:hint="eastAsia" w:ascii="宋体" w:hAnsi="宋体" w:eastAsia="宋体" w:cs="宋体"/>
          <w:spacing w:val="-70"/>
          <w:sz w:val="21"/>
          <w:szCs w:val="21"/>
        </w:rPr>
        <w:t xml:space="preserve"> </w:t>
      </w:r>
      <w:r>
        <w:rPr>
          <w:rFonts w:hint="eastAsia" w:ascii="宋体" w:hAnsi="宋体" w:eastAsia="宋体" w:cs="宋体"/>
          <w:spacing w:val="14"/>
          <w:sz w:val="21"/>
          <w:szCs w:val="21"/>
        </w:rPr>
        <w:t>。（1）</w:t>
      </w:r>
      <w:r>
        <w:rPr>
          <w:rFonts w:hint="eastAsia" w:ascii="宋体" w:hAnsi="宋体" w:eastAsia="宋体" w:cs="宋体"/>
          <w:spacing w:val="13"/>
          <w:sz w:val="21"/>
          <w:szCs w:val="21"/>
        </w:rPr>
        <w:t>从业人员，是指期末从业人员数，没有</w:t>
      </w:r>
      <w:r>
        <w:rPr>
          <w:rFonts w:hint="eastAsia" w:ascii="宋体" w:hAnsi="宋体" w:eastAsia="宋体" w:cs="宋体"/>
          <w:spacing w:val="14"/>
          <w:sz w:val="21"/>
          <w:szCs w:val="21"/>
        </w:rPr>
        <w:t>期末从业人员数的，采用全年平均人员数代替</w:t>
      </w:r>
      <w:r>
        <w:rPr>
          <w:rFonts w:hint="eastAsia" w:ascii="宋体" w:hAnsi="宋体" w:eastAsia="宋体" w:cs="宋体"/>
          <w:spacing w:val="-62"/>
          <w:sz w:val="21"/>
          <w:szCs w:val="21"/>
        </w:rPr>
        <w:t xml:space="preserve"> </w:t>
      </w:r>
      <w:r>
        <w:rPr>
          <w:rFonts w:hint="eastAsia" w:ascii="宋体" w:hAnsi="宋体" w:eastAsia="宋体" w:cs="宋体"/>
          <w:spacing w:val="14"/>
          <w:sz w:val="21"/>
          <w:szCs w:val="21"/>
        </w:rPr>
        <w:t>。（2）营业收入，工业、建筑业、限额以</w:t>
      </w:r>
      <w:r>
        <w:rPr>
          <w:rFonts w:hint="eastAsia" w:ascii="宋体" w:hAnsi="宋体" w:eastAsia="宋体" w:cs="宋体"/>
          <w:sz w:val="21"/>
          <w:szCs w:val="21"/>
        </w:rPr>
        <w:t xml:space="preserve"> </w:t>
      </w:r>
      <w:r>
        <w:rPr>
          <w:rFonts w:hint="eastAsia" w:ascii="宋体" w:hAnsi="宋体" w:eastAsia="宋体" w:cs="宋体"/>
          <w:spacing w:val="12"/>
          <w:sz w:val="21"/>
          <w:szCs w:val="21"/>
        </w:rPr>
        <w:t>上批发和零售业、限额以上住宿和餐饮业以及其他设置主营业务收入指标的行业，采用主</w:t>
      </w:r>
      <w:r>
        <w:rPr>
          <w:rFonts w:hint="eastAsia" w:ascii="宋体" w:hAnsi="宋体" w:eastAsia="宋体" w:cs="宋体"/>
          <w:spacing w:val="16"/>
          <w:sz w:val="21"/>
          <w:szCs w:val="21"/>
        </w:rPr>
        <w:t xml:space="preserve"> </w:t>
      </w:r>
      <w:r>
        <w:rPr>
          <w:rFonts w:hint="eastAsia" w:ascii="宋体" w:hAnsi="宋体" w:eastAsia="宋体" w:cs="宋体"/>
          <w:spacing w:val="13"/>
          <w:sz w:val="21"/>
          <w:szCs w:val="21"/>
        </w:rPr>
        <w:t>营业务收入；限额以下批发与零售业企业采</w:t>
      </w:r>
      <w:r>
        <w:rPr>
          <w:rFonts w:hint="eastAsia" w:ascii="宋体" w:hAnsi="宋体" w:eastAsia="宋体" w:cs="宋体"/>
          <w:spacing w:val="12"/>
          <w:sz w:val="21"/>
          <w:szCs w:val="21"/>
        </w:rPr>
        <w:t>用商品销售额代替；限额以下住宿与餐饮业企</w:t>
      </w:r>
      <w:r>
        <w:rPr>
          <w:rFonts w:hint="eastAsia" w:ascii="宋体" w:hAnsi="宋体" w:eastAsia="宋体" w:cs="宋体"/>
          <w:sz w:val="21"/>
          <w:szCs w:val="21"/>
        </w:rPr>
        <w:t xml:space="preserve"> </w:t>
      </w:r>
      <w:r>
        <w:rPr>
          <w:rFonts w:hint="eastAsia" w:ascii="宋体" w:hAnsi="宋体" w:eastAsia="宋体" w:cs="宋体"/>
          <w:spacing w:val="13"/>
          <w:sz w:val="21"/>
          <w:szCs w:val="21"/>
        </w:rPr>
        <w:t>业采用营业额代替；农、林、牧、渔业企业</w:t>
      </w:r>
      <w:r>
        <w:rPr>
          <w:rFonts w:hint="eastAsia" w:ascii="宋体" w:hAnsi="宋体" w:eastAsia="宋体" w:cs="宋体"/>
          <w:spacing w:val="12"/>
          <w:sz w:val="21"/>
          <w:szCs w:val="21"/>
        </w:rPr>
        <w:t>采用营业总收入代替；其他未设置主营业务收</w:t>
      </w:r>
      <w:r>
        <w:rPr>
          <w:rFonts w:hint="eastAsia" w:ascii="宋体" w:hAnsi="宋体" w:eastAsia="宋体" w:cs="宋体"/>
          <w:sz w:val="21"/>
          <w:szCs w:val="21"/>
        </w:rPr>
        <w:t xml:space="preserve"> </w:t>
      </w:r>
      <w:r>
        <w:rPr>
          <w:rFonts w:hint="eastAsia" w:ascii="宋体" w:hAnsi="宋体" w:eastAsia="宋体" w:cs="宋体"/>
          <w:spacing w:val="13"/>
          <w:sz w:val="21"/>
          <w:szCs w:val="21"/>
        </w:rPr>
        <w:t>入的行业，采用营业收入指标</w:t>
      </w:r>
      <w:r>
        <w:rPr>
          <w:rFonts w:hint="eastAsia" w:ascii="宋体" w:hAnsi="宋体" w:eastAsia="宋体" w:cs="宋体"/>
          <w:spacing w:val="-71"/>
          <w:sz w:val="21"/>
          <w:szCs w:val="21"/>
        </w:rPr>
        <w:t xml:space="preserve"> </w:t>
      </w:r>
      <w:r>
        <w:rPr>
          <w:rFonts w:hint="eastAsia" w:ascii="宋体" w:hAnsi="宋体" w:eastAsia="宋体" w:cs="宋体"/>
          <w:spacing w:val="13"/>
          <w:sz w:val="21"/>
          <w:szCs w:val="21"/>
        </w:rPr>
        <w:t>。（3）资产总额，采用资产总</w:t>
      </w:r>
      <w:r>
        <w:rPr>
          <w:rFonts w:hint="eastAsia" w:ascii="宋体" w:hAnsi="宋体" w:eastAsia="宋体" w:cs="宋体"/>
          <w:spacing w:val="12"/>
          <w:sz w:val="21"/>
          <w:szCs w:val="21"/>
        </w:rPr>
        <w:t>计代替。</w:t>
      </w:r>
    </w:p>
    <w:p w14:paraId="1906E3DF">
      <w:pPr>
        <w:spacing w:line="360" w:lineRule="auto"/>
        <w:rPr>
          <w:rFonts w:hint="eastAsia" w:ascii="宋体" w:hAnsi="宋体" w:eastAsia="宋体" w:cs="宋体"/>
          <w:sz w:val="21"/>
          <w:szCs w:val="21"/>
        </w:rPr>
        <w:sectPr>
          <w:footerReference r:id="rId29" w:type="default"/>
          <w:pgSz w:w="11906" w:h="16839"/>
          <w:pgMar w:top="1440" w:right="1080" w:bottom="1440" w:left="1080" w:header="0" w:footer="720" w:gutter="0"/>
          <w:pgNumType w:fmt="decimal"/>
          <w:cols w:space="720" w:num="1"/>
        </w:sectPr>
      </w:pPr>
    </w:p>
    <w:p w14:paraId="6132BDBB">
      <w:pPr>
        <w:pStyle w:val="4"/>
        <w:spacing w:before="91" w:line="360" w:lineRule="auto"/>
        <w:ind w:firstLine="19"/>
        <w:jc w:val="both"/>
        <w:rPr>
          <w:rFonts w:hint="eastAsia" w:ascii="宋体" w:hAnsi="宋体" w:eastAsia="宋体" w:cs="宋体"/>
          <w:sz w:val="28"/>
          <w:szCs w:val="28"/>
          <w:lang w:eastAsia="zh-CN"/>
        </w:rPr>
      </w:pPr>
      <w:r>
        <w:rPr>
          <w:rFonts w:hint="eastAsia" w:ascii="宋体" w:hAnsi="宋体" w:eastAsia="宋体" w:cs="宋体"/>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rFonts w:hint="eastAsia" w:ascii="宋体" w:hAnsi="宋体" w:eastAsia="宋体" w:cs="宋体"/>
          <w:spacing w:val="-11"/>
          <w:sz w:val="28"/>
          <w:szCs w:val="28"/>
          <w14:textOutline w14:w="5103" w14:cap="sq" w14:cmpd="sng">
            <w14:solidFill>
              <w14:srgbClr w14:val="000000"/>
            </w14:solidFill>
            <w14:prstDash w14:val="solid"/>
            <w14:bevel/>
          </w14:textOutline>
        </w:rPr>
        <w:t>（含</w:t>
      </w:r>
      <w:r>
        <w:rPr>
          <w:rFonts w:hint="eastAsia" w:ascii="宋体" w:hAnsi="宋体" w:eastAsia="宋体" w:cs="宋体"/>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rFonts w:hint="eastAsia" w:ascii="宋体" w:hAnsi="宋体" w:eastAsia="宋体" w:cs="宋体"/>
          <w:spacing w:val="-2"/>
          <w:sz w:val="28"/>
          <w:szCs w:val="28"/>
          <w14:textOutline w14:w="5103" w14:cap="sq" w14:cmpd="sng">
            <w14:solidFill>
              <w14:srgbClr w14:val="000000"/>
            </w14:solidFill>
            <w14:prstDash w14:val="solid"/>
            <w14:bevel/>
          </w14:textOutline>
        </w:rPr>
        <w:t>则必须提供）</w:t>
      </w:r>
      <w:r>
        <w:rPr>
          <w:rFonts w:hint="eastAsia" w:cs="宋体"/>
          <w:spacing w:val="-2"/>
          <w:sz w:val="28"/>
          <w:szCs w:val="28"/>
          <w:lang w:eastAsia="zh-CN"/>
          <w14:textOutline w14:w="5103" w14:cap="sq" w14:cmpd="sng">
            <w14:solidFill>
              <w14:srgbClr w14:val="000000"/>
            </w14:solidFill>
            <w14:prstDash w14:val="solid"/>
            <w14:bevel/>
          </w14:textOutline>
        </w:rPr>
        <w:t>；</w:t>
      </w:r>
    </w:p>
    <w:p w14:paraId="59D2E7A7">
      <w:pPr>
        <w:spacing w:line="360" w:lineRule="auto"/>
        <w:rPr>
          <w:rFonts w:hint="eastAsia" w:ascii="宋体" w:hAnsi="宋体" w:eastAsia="宋体" w:cs="宋体"/>
          <w:sz w:val="21"/>
        </w:rPr>
      </w:pPr>
    </w:p>
    <w:p w14:paraId="05B22236">
      <w:pPr>
        <w:spacing w:line="360" w:lineRule="auto"/>
        <w:rPr>
          <w:rFonts w:hint="eastAsia" w:ascii="宋体" w:hAnsi="宋体" w:eastAsia="宋体" w:cs="宋体"/>
          <w:sz w:val="21"/>
        </w:rPr>
      </w:pPr>
    </w:p>
    <w:p w14:paraId="33EE2701">
      <w:pPr>
        <w:spacing w:line="360" w:lineRule="auto"/>
        <w:rPr>
          <w:rFonts w:hint="eastAsia" w:ascii="宋体" w:hAnsi="宋体" w:eastAsia="宋体" w:cs="宋体"/>
          <w:sz w:val="21"/>
        </w:rPr>
      </w:pPr>
    </w:p>
    <w:p w14:paraId="5656CDBD">
      <w:pPr>
        <w:spacing w:line="360" w:lineRule="auto"/>
        <w:rPr>
          <w:rFonts w:hint="eastAsia" w:ascii="宋体" w:hAnsi="宋体" w:eastAsia="宋体" w:cs="宋体"/>
          <w:sz w:val="21"/>
        </w:rPr>
      </w:pPr>
    </w:p>
    <w:p w14:paraId="11D15A6D">
      <w:pPr>
        <w:spacing w:line="360" w:lineRule="auto"/>
        <w:rPr>
          <w:rFonts w:hint="eastAsia" w:ascii="宋体" w:hAnsi="宋体" w:eastAsia="宋体" w:cs="宋体"/>
          <w:sz w:val="21"/>
        </w:rPr>
      </w:pPr>
    </w:p>
    <w:p w14:paraId="5CBFCB11">
      <w:pPr>
        <w:pStyle w:val="4"/>
        <w:spacing w:before="91" w:line="360" w:lineRule="auto"/>
        <w:ind w:left="2" w:right="78" w:firstLine="17"/>
        <w:jc w:val="both"/>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rFonts w:hint="eastAsia" w:ascii="宋体" w:hAnsi="宋体" w:eastAsia="宋体" w:cs="宋体"/>
          <w:spacing w:val="1"/>
          <w:sz w:val="28"/>
          <w:szCs w:val="28"/>
          <w14:textOutline w14:w="5103" w14:cap="sq" w14:cmpd="sng">
            <w14:solidFill>
              <w14:srgbClr w14:val="000000"/>
            </w14:solidFill>
            <w14:prstDash w14:val="solid"/>
            <w14:bevel/>
          </w14:textOutline>
        </w:rPr>
        <w:t>性单位声明函》（见附件</w:t>
      </w:r>
      <w:r>
        <w:rPr>
          <w:rFonts w:hint="eastAsia" w:ascii="宋体" w:hAnsi="宋体" w:eastAsia="宋体" w:cs="宋体"/>
          <w:spacing w:val="12"/>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并对声明的真实性负责（如供应商属于残疾人</w:t>
      </w:r>
      <w:r>
        <w:rPr>
          <w:rFonts w:hint="eastAsia" w:ascii="宋体" w:hAnsi="宋体" w:eastAsia="宋体" w:cs="宋体"/>
          <w:sz w:val="28"/>
          <w:szCs w:val="28"/>
          <w14:textOutline w14:w="5103" w14:cap="sq" w14:cmpd="sng">
            <w14:solidFill>
              <w14:srgbClr w14:val="000000"/>
            </w14:solidFill>
            <w14:prstDash w14:val="solid"/>
            <w14:bevel/>
          </w14:textOutline>
        </w:rPr>
        <w:t>福利</w:t>
      </w:r>
      <w:r>
        <w:rPr>
          <w:rFonts w:hint="eastAsia" w:ascii="宋体" w:hAnsi="宋体" w:eastAsia="宋体" w:cs="宋体"/>
          <w:spacing w:val="-1"/>
          <w:sz w:val="28"/>
          <w:szCs w:val="28"/>
          <w14:textOutline w14:w="5103" w14:cap="sq" w14:cmpd="sng">
            <w14:solidFill>
              <w14:srgbClr w14:val="000000"/>
            </w14:solidFill>
            <w14:prstDash w14:val="solid"/>
            <w14:bevel/>
          </w14:textOutline>
        </w:rPr>
        <w:t>性单位的，则必须提供）</w:t>
      </w:r>
    </w:p>
    <w:p w14:paraId="6D75E080">
      <w:pPr>
        <w:pStyle w:val="4"/>
        <w:spacing w:before="160" w:line="360" w:lineRule="auto"/>
        <w:ind w:left="495"/>
        <w:rPr>
          <w:rFonts w:hint="eastAsia" w:ascii="宋体" w:hAnsi="宋体" w:eastAsia="宋体" w:cs="宋体"/>
        </w:rPr>
      </w:pPr>
      <w:r>
        <w:rPr>
          <w:rFonts w:hint="eastAsia" w:ascii="宋体" w:hAnsi="宋体" w:eastAsia="宋体" w:cs="宋体"/>
          <w:spacing w:val="-6"/>
          <w14:textOutline w14:w="5793" w14:cap="sq" w14:cmpd="sng">
            <w14:solidFill>
              <w14:srgbClr w14:val="000000"/>
            </w14:solidFill>
            <w14:prstDash w14:val="solid"/>
            <w14:bevel/>
          </w14:textOutline>
        </w:rPr>
        <w:t>附件：</w:t>
      </w:r>
    </w:p>
    <w:p w14:paraId="5F4009B8">
      <w:pPr>
        <w:spacing w:line="360" w:lineRule="auto"/>
        <w:rPr>
          <w:rFonts w:hint="eastAsia" w:ascii="宋体" w:hAnsi="宋体" w:eastAsia="宋体" w:cs="宋体"/>
          <w:sz w:val="21"/>
        </w:rPr>
      </w:pPr>
    </w:p>
    <w:p w14:paraId="149A96B7">
      <w:pPr>
        <w:spacing w:line="360" w:lineRule="auto"/>
        <w:rPr>
          <w:rFonts w:hint="eastAsia" w:ascii="宋体" w:hAnsi="宋体" w:eastAsia="宋体" w:cs="宋体"/>
          <w:sz w:val="21"/>
        </w:rPr>
      </w:pPr>
    </w:p>
    <w:p w14:paraId="4C9259E5">
      <w:pPr>
        <w:spacing w:before="101" w:line="360" w:lineRule="auto"/>
        <w:ind w:left="3113"/>
        <w:rPr>
          <w:rFonts w:hint="eastAsia" w:ascii="宋体" w:hAnsi="宋体" w:eastAsia="宋体" w:cs="宋体"/>
          <w:sz w:val="31"/>
          <w:szCs w:val="31"/>
        </w:rPr>
      </w:pPr>
      <w:r>
        <w:rPr>
          <w:rFonts w:hint="eastAsia" w:ascii="宋体" w:hAnsi="宋体" w:eastAsia="宋体" w:cs="宋体"/>
          <w:spacing w:val="20"/>
          <w:sz w:val="31"/>
          <w:szCs w:val="31"/>
          <w14:textOutline w14:w="5793" w14:cap="sq" w14:cmpd="sng">
            <w14:solidFill>
              <w14:srgbClr w14:val="000000"/>
            </w14:solidFill>
            <w14:prstDash w14:val="solid"/>
            <w14:bevel/>
          </w14:textOutline>
        </w:rPr>
        <w:t>残疾人福利性单位声明函</w:t>
      </w:r>
    </w:p>
    <w:p w14:paraId="59E0B140">
      <w:pPr>
        <w:spacing w:line="360" w:lineRule="auto"/>
        <w:rPr>
          <w:rFonts w:hint="eastAsia" w:ascii="宋体" w:hAnsi="宋体" w:eastAsia="宋体" w:cs="宋体"/>
          <w:sz w:val="21"/>
        </w:rPr>
      </w:pPr>
    </w:p>
    <w:p w14:paraId="00C96961">
      <w:pPr>
        <w:spacing w:line="360" w:lineRule="auto"/>
        <w:rPr>
          <w:rFonts w:hint="eastAsia" w:ascii="宋体" w:hAnsi="宋体" w:eastAsia="宋体" w:cs="宋体"/>
          <w:sz w:val="21"/>
        </w:rPr>
      </w:pPr>
    </w:p>
    <w:p w14:paraId="6DC0FCCB">
      <w:pPr>
        <w:spacing w:before="79" w:line="360" w:lineRule="auto"/>
        <w:ind w:left="5" w:right="90" w:firstLine="503"/>
        <w:jc w:val="both"/>
        <w:rPr>
          <w:rFonts w:hint="eastAsia" w:ascii="宋体" w:hAnsi="宋体" w:eastAsia="宋体" w:cs="宋体"/>
          <w:sz w:val="21"/>
          <w:szCs w:val="21"/>
        </w:rPr>
      </w:pPr>
      <w:r>
        <w:rPr>
          <w:rFonts w:hint="eastAsia" w:ascii="宋体" w:hAnsi="宋体" w:eastAsia="宋体" w:cs="宋体"/>
          <w:spacing w:val="9"/>
          <w:sz w:val="21"/>
          <w:szCs w:val="21"/>
        </w:rPr>
        <w:t>本单位郑重声明，根据《财政部民政部中国残疾人联合会</w:t>
      </w:r>
      <w:r>
        <w:rPr>
          <w:rFonts w:hint="eastAsia" w:ascii="宋体" w:hAnsi="宋体" w:eastAsia="宋体" w:cs="宋体"/>
          <w:spacing w:val="8"/>
          <w:sz w:val="21"/>
          <w:szCs w:val="21"/>
        </w:rPr>
        <w:t>关于促进残疾人就业政府</w:t>
      </w:r>
      <w:r>
        <w:rPr>
          <w:rFonts w:hint="eastAsia" w:ascii="宋体" w:hAnsi="宋体" w:eastAsia="宋体" w:cs="宋体"/>
          <w:spacing w:val="7"/>
          <w:sz w:val="21"/>
          <w:szCs w:val="21"/>
        </w:rPr>
        <w:t>采购政策的通知》</w:t>
      </w:r>
      <w:r>
        <w:rPr>
          <w:rFonts w:hint="eastAsia" w:ascii="宋体" w:hAnsi="宋体" w:eastAsia="宋体" w:cs="宋体"/>
          <w:spacing w:val="-79"/>
          <w:sz w:val="21"/>
          <w:szCs w:val="21"/>
        </w:rPr>
        <w:t xml:space="preserve"> </w:t>
      </w:r>
      <w:r>
        <w:rPr>
          <w:rFonts w:hint="eastAsia" w:ascii="宋体" w:hAnsi="宋体" w:eastAsia="宋体" w:cs="宋体"/>
          <w:spacing w:val="7"/>
          <w:sz w:val="21"/>
          <w:szCs w:val="21"/>
        </w:rPr>
        <w:t>（财库〔2017〕 141</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号）</w:t>
      </w:r>
      <w:r>
        <w:rPr>
          <w:rFonts w:hint="eastAsia" w:ascii="宋体" w:hAnsi="宋体" w:eastAsia="宋体" w:cs="宋体"/>
          <w:spacing w:val="-63"/>
          <w:sz w:val="21"/>
          <w:szCs w:val="21"/>
        </w:rPr>
        <w:t xml:space="preserve"> </w:t>
      </w:r>
      <w:r>
        <w:rPr>
          <w:rFonts w:hint="eastAsia" w:ascii="宋体" w:hAnsi="宋体" w:eastAsia="宋体" w:cs="宋体"/>
          <w:spacing w:val="7"/>
          <w:sz w:val="21"/>
          <w:szCs w:val="21"/>
        </w:rPr>
        <w:t>的规定，本单位为符合条件的残疾人福利性单</w:t>
      </w:r>
    </w:p>
    <w:p w14:paraId="695BCCBB">
      <w:pPr>
        <w:spacing w:before="1" w:line="360" w:lineRule="auto"/>
        <w:ind w:left="4"/>
        <w:rPr>
          <w:rFonts w:hint="eastAsia" w:ascii="宋体" w:hAnsi="宋体" w:eastAsia="宋体" w:cs="宋体"/>
          <w:sz w:val="21"/>
          <w:szCs w:val="21"/>
        </w:rPr>
      </w:pPr>
      <w:r>
        <w:rPr>
          <w:rFonts w:hint="eastAsia" w:ascii="宋体" w:hAnsi="宋体" w:eastAsia="宋体" w:cs="宋体"/>
          <w:spacing w:val="9"/>
          <w:sz w:val="21"/>
          <w:szCs w:val="21"/>
        </w:rPr>
        <w:t>位，且本单位参加</w:t>
      </w:r>
      <w:r>
        <w:rPr>
          <w:rFonts w:hint="eastAsia" w:ascii="宋体" w:hAnsi="宋体" w:eastAsia="宋体" w:cs="宋体"/>
          <w:spacing w:val="-99"/>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2"/>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单位的</w:t>
      </w:r>
      <w:r>
        <w:rPr>
          <w:rFonts w:hint="eastAsia" w:ascii="宋体" w:hAnsi="宋体" w:eastAsia="宋体" w:cs="宋体"/>
          <w:spacing w:val="-108"/>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3"/>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5"/>
          <w:sz w:val="21"/>
          <w:szCs w:val="21"/>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rPr>
        <w:t>项目采购活动由本单位承担工程。</w:t>
      </w:r>
    </w:p>
    <w:p w14:paraId="1C539D24">
      <w:pPr>
        <w:spacing w:before="301" w:line="360" w:lineRule="auto"/>
        <w:ind w:left="508"/>
        <w:rPr>
          <w:rFonts w:hint="eastAsia" w:ascii="宋体" w:hAnsi="宋体" w:eastAsia="宋体" w:cs="宋体"/>
          <w:sz w:val="21"/>
          <w:szCs w:val="21"/>
        </w:rPr>
      </w:pPr>
      <w:r>
        <w:rPr>
          <w:rFonts w:hint="eastAsia" w:ascii="宋体" w:hAnsi="宋体" w:eastAsia="宋体" w:cs="宋体"/>
          <w:spacing w:val="10"/>
          <w:sz w:val="21"/>
          <w:szCs w:val="21"/>
        </w:rPr>
        <w:t>本单位对上述声明的真实性负责。如有虚假，将依法承担相应责任。</w:t>
      </w:r>
    </w:p>
    <w:p w14:paraId="63910C94">
      <w:pPr>
        <w:spacing w:line="360" w:lineRule="auto"/>
        <w:rPr>
          <w:rFonts w:hint="eastAsia" w:ascii="宋体" w:hAnsi="宋体" w:eastAsia="宋体" w:cs="宋体"/>
          <w:sz w:val="21"/>
          <w:szCs w:val="21"/>
        </w:rPr>
      </w:pPr>
    </w:p>
    <w:p w14:paraId="02D3AD94">
      <w:pPr>
        <w:spacing w:line="360" w:lineRule="auto"/>
        <w:rPr>
          <w:rFonts w:hint="eastAsia" w:ascii="宋体" w:hAnsi="宋体" w:eastAsia="宋体" w:cs="宋体"/>
          <w:sz w:val="21"/>
          <w:szCs w:val="21"/>
        </w:rPr>
      </w:pPr>
    </w:p>
    <w:p w14:paraId="7FC6201E">
      <w:pPr>
        <w:spacing w:line="360" w:lineRule="auto"/>
        <w:rPr>
          <w:rFonts w:hint="eastAsia" w:ascii="宋体" w:hAnsi="宋体" w:eastAsia="宋体" w:cs="宋体"/>
          <w:sz w:val="21"/>
          <w:szCs w:val="21"/>
        </w:rPr>
      </w:pPr>
    </w:p>
    <w:p w14:paraId="282FBA9F">
      <w:pPr>
        <w:spacing w:before="79" w:line="360" w:lineRule="auto"/>
        <w:ind w:left="3718"/>
        <w:rPr>
          <w:rFonts w:hint="eastAsia" w:ascii="宋体" w:hAnsi="宋体" w:eastAsia="宋体" w:cs="宋体"/>
          <w:sz w:val="21"/>
          <w:szCs w:val="21"/>
        </w:rPr>
      </w:pPr>
      <w:r>
        <w:rPr>
          <w:rFonts w:hint="eastAsia" w:ascii="宋体" w:hAnsi="宋体" w:eastAsia="宋体" w:cs="宋体"/>
          <w:spacing w:val="4"/>
          <w:position w:val="26"/>
          <w:sz w:val="21"/>
          <w:szCs w:val="21"/>
        </w:rPr>
        <w:t>单位名称（</w:t>
      </w:r>
      <w:r>
        <w:rPr>
          <w:rFonts w:hint="eastAsia" w:ascii="宋体" w:hAnsi="宋体" w:eastAsia="宋体" w:cs="宋体"/>
          <w:position w:val="26"/>
          <w:sz w:val="21"/>
          <w:szCs w:val="21"/>
        </w:rPr>
        <w:t>CA</w:t>
      </w:r>
      <w:r>
        <w:rPr>
          <w:rFonts w:hint="eastAsia" w:ascii="宋体" w:hAnsi="宋体" w:eastAsia="宋体" w:cs="宋体"/>
          <w:spacing w:val="-23"/>
          <w:position w:val="26"/>
          <w:sz w:val="21"/>
          <w:szCs w:val="21"/>
        </w:rPr>
        <w:t xml:space="preserve"> </w:t>
      </w:r>
      <w:r>
        <w:rPr>
          <w:rFonts w:hint="eastAsia" w:ascii="宋体" w:hAnsi="宋体" w:eastAsia="宋体" w:cs="宋体"/>
          <w:spacing w:val="4"/>
          <w:position w:val="26"/>
          <w:sz w:val="21"/>
          <w:szCs w:val="21"/>
        </w:rPr>
        <w:t>签章</w:t>
      </w:r>
      <w:r>
        <w:rPr>
          <w:rFonts w:hint="eastAsia" w:ascii="宋体" w:hAnsi="宋体" w:eastAsia="宋体" w:cs="宋体"/>
          <w:spacing w:val="13"/>
          <w:position w:val="26"/>
          <w:sz w:val="21"/>
          <w:szCs w:val="21"/>
        </w:rPr>
        <w:t>）：</w:t>
      </w:r>
    </w:p>
    <w:p w14:paraId="53A91BB4">
      <w:pPr>
        <w:spacing w:line="360" w:lineRule="auto"/>
        <w:ind w:left="3819"/>
        <w:rPr>
          <w:rFonts w:hint="eastAsia" w:ascii="宋体" w:hAnsi="宋体" w:eastAsia="宋体" w:cs="宋体"/>
          <w:sz w:val="21"/>
          <w:szCs w:val="21"/>
        </w:rPr>
      </w:pPr>
      <w:r>
        <w:rPr>
          <w:rFonts w:hint="eastAsia" w:ascii="宋体" w:hAnsi="宋体" w:eastAsia="宋体" w:cs="宋体"/>
          <w:spacing w:val="-28"/>
          <w:sz w:val="21"/>
          <w:szCs w:val="21"/>
        </w:rPr>
        <w:t>日</w:t>
      </w:r>
      <w:r>
        <w:rPr>
          <w:rFonts w:hint="eastAsia" w:ascii="宋体" w:hAnsi="宋体" w:eastAsia="宋体" w:cs="宋体"/>
          <w:spacing w:val="17"/>
          <w:sz w:val="21"/>
          <w:szCs w:val="21"/>
        </w:rPr>
        <w:t xml:space="preserve">     </w:t>
      </w:r>
      <w:r>
        <w:rPr>
          <w:rFonts w:hint="eastAsia" w:ascii="宋体" w:hAnsi="宋体" w:eastAsia="宋体" w:cs="宋体"/>
          <w:spacing w:val="-28"/>
          <w:sz w:val="21"/>
          <w:szCs w:val="21"/>
        </w:rPr>
        <w:t>期：</w:t>
      </w:r>
    </w:p>
    <w:p w14:paraId="23A0D69B">
      <w:pPr>
        <w:spacing w:line="360" w:lineRule="auto"/>
        <w:rPr>
          <w:rFonts w:hint="eastAsia" w:ascii="宋体" w:hAnsi="宋体" w:eastAsia="宋体" w:cs="宋体"/>
          <w:sz w:val="21"/>
          <w:szCs w:val="21"/>
        </w:rPr>
        <w:sectPr>
          <w:footerReference r:id="rId30" w:type="default"/>
          <w:pgSz w:w="11906" w:h="16839"/>
          <w:pgMar w:top="1440" w:right="1080" w:bottom="1440" w:left="1080" w:header="0" w:footer="720" w:gutter="0"/>
          <w:pgNumType w:fmt="decimal"/>
          <w:cols w:space="720" w:num="1"/>
        </w:sectPr>
      </w:pPr>
    </w:p>
    <w:p w14:paraId="0901ACFE">
      <w:pPr>
        <w:pStyle w:val="4"/>
        <w:spacing w:before="63" w:line="360" w:lineRule="auto"/>
        <w:ind w:left="3"/>
        <w:outlineLvl w:val="1"/>
        <w:rPr>
          <w:rFonts w:hint="eastAsia" w:ascii="宋体" w:hAnsi="宋体" w:eastAsia="宋体" w:cs="宋体"/>
        </w:rPr>
      </w:pPr>
      <w:r>
        <w:rPr>
          <w:rFonts w:hint="eastAsia" w:ascii="宋体" w:hAnsi="宋体" w:eastAsia="宋体" w:cs="宋体"/>
          <w:spacing w:val="9"/>
          <w14:textOutline w14:w="5793" w14:cap="sq" w14:cmpd="sng">
            <w14:solidFill>
              <w14:srgbClr w14:val="000000"/>
            </w14:solidFill>
            <w14:prstDash w14:val="solid"/>
            <w14:bevel/>
          </w14:textOutline>
        </w:rPr>
        <w:t>二、符合性响应证明材料</w:t>
      </w:r>
    </w:p>
    <w:p w14:paraId="3285C08B">
      <w:pPr>
        <w:spacing w:line="360" w:lineRule="auto"/>
        <w:rPr>
          <w:rFonts w:hint="eastAsia" w:ascii="宋体" w:hAnsi="宋体" w:eastAsia="宋体" w:cs="宋体"/>
          <w:sz w:val="21"/>
        </w:rPr>
      </w:pPr>
    </w:p>
    <w:p w14:paraId="0E497BD1">
      <w:pPr>
        <w:pStyle w:val="4"/>
        <w:spacing w:before="91" w:line="360" w:lineRule="auto"/>
        <w:ind w:left="17"/>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1.已标价工程量清单（必须提供）</w:t>
      </w:r>
    </w:p>
    <w:p w14:paraId="501EC0DD">
      <w:pPr>
        <w:pStyle w:val="4"/>
        <w:spacing w:before="12" w:line="360" w:lineRule="auto"/>
        <w:ind w:left="472"/>
        <w:rPr>
          <w:rFonts w:hint="eastAsia" w:ascii="宋体" w:hAnsi="宋体" w:eastAsia="宋体" w:cs="宋体"/>
          <w:sz w:val="20"/>
          <w:szCs w:val="20"/>
        </w:rPr>
      </w:pPr>
      <w:r>
        <w:rPr>
          <w:rFonts w:hint="eastAsia" w:ascii="宋体" w:hAnsi="宋体" w:eastAsia="宋体" w:cs="宋体"/>
          <w:spacing w:val="-2"/>
          <w:sz w:val="24"/>
          <w:szCs w:val="24"/>
        </w:rPr>
        <w:t>供应商应按照本项目招标工程量清单的要求逐项填报</w:t>
      </w:r>
      <w:r>
        <w:rPr>
          <w:rFonts w:hint="eastAsia" w:ascii="宋体" w:hAnsi="宋体" w:eastAsia="宋体" w:cs="宋体"/>
          <w:spacing w:val="-3"/>
          <w:sz w:val="24"/>
          <w:szCs w:val="24"/>
        </w:rPr>
        <w:t>工程量清单</w:t>
      </w:r>
      <w:r>
        <w:rPr>
          <w:rFonts w:hint="eastAsia" w:ascii="宋体" w:hAnsi="宋体" w:eastAsia="宋体" w:cs="宋体"/>
          <w:spacing w:val="-3"/>
          <w:sz w:val="20"/>
          <w:szCs w:val="20"/>
        </w:rPr>
        <w:t>。</w:t>
      </w:r>
    </w:p>
    <w:p w14:paraId="7BE93D23">
      <w:pPr>
        <w:spacing w:line="360" w:lineRule="auto"/>
        <w:rPr>
          <w:rFonts w:hint="eastAsia" w:ascii="宋体" w:hAnsi="宋体" w:eastAsia="宋体" w:cs="宋体"/>
          <w:sz w:val="21"/>
        </w:rPr>
      </w:pPr>
    </w:p>
    <w:p w14:paraId="39838ADA">
      <w:pPr>
        <w:spacing w:line="360" w:lineRule="auto"/>
        <w:rPr>
          <w:rFonts w:hint="eastAsia" w:ascii="宋体" w:hAnsi="宋体" w:eastAsia="宋体" w:cs="宋体"/>
          <w:sz w:val="21"/>
        </w:rPr>
      </w:pPr>
    </w:p>
    <w:p w14:paraId="55DC5446">
      <w:pPr>
        <w:spacing w:line="360" w:lineRule="auto"/>
        <w:rPr>
          <w:rFonts w:hint="eastAsia" w:ascii="宋体" w:hAnsi="宋体" w:eastAsia="宋体" w:cs="宋体"/>
          <w:sz w:val="21"/>
        </w:rPr>
      </w:pPr>
    </w:p>
    <w:p w14:paraId="63F02CA2">
      <w:pPr>
        <w:pStyle w:val="4"/>
        <w:spacing w:before="91" w:line="360" w:lineRule="auto"/>
        <w:outlineLvl w:val="2"/>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2.施工组织设计（必须提供）</w:t>
      </w:r>
    </w:p>
    <w:p w14:paraId="3326AF0E">
      <w:pPr>
        <w:spacing w:line="360" w:lineRule="auto"/>
        <w:rPr>
          <w:rFonts w:hint="eastAsia" w:ascii="宋体" w:hAnsi="宋体" w:eastAsia="宋体" w:cs="宋体"/>
          <w:sz w:val="21"/>
        </w:rPr>
      </w:pPr>
    </w:p>
    <w:p w14:paraId="6CA226A3">
      <w:pPr>
        <w:spacing w:line="360" w:lineRule="auto"/>
        <w:rPr>
          <w:rFonts w:hint="eastAsia" w:ascii="宋体" w:hAnsi="宋体" w:eastAsia="宋体" w:cs="宋体"/>
          <w:sz w:val="21"/>
        </w:rPr>
      </w:pPr>
    </w:p>
    <w:p w14:paraId="3A5AD899">
      <w:pPr>
        <w:spacing w:line="360" w:lineRule="auto"/>
        <w:rPr>
          <w:rFonts w:hint="eastAsia" w:ascii="宋体" w:hAnsi="宋体" w:eastAsia="宋体" w:cs="宋体"/>
          <w:sz w:val="21"/>
        </w:rPr>
      </w:pPr>
    </w:p>
    <w:p w14:paraId="62F59612">
      <w:pPr>
        <w:spacing w:line="360" w:lineRule="auto"/>
        <w:rPr>
          <w:rFonts w:hint="eastAsia" w:ascii="宋体" w:hAnsi="宋体" w:eastAsia="宋体" w:cs="宋体"/>
          <w:sz w:val="21"/>
        </w:rPr>
      </w:pPr>
    </w:p>
    <w:p w14:paraId="3CEE0EEA">
      <w:pPr>
        <w:pStyle w:val="4"/>
        <w:spacing w:before="92" w:line="360" w:lineRule="auto"/>
        <w:jc w:val="right"/>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（根据工程量清单、评分办法及工程情况自行编制，格式自拟</w:t>
      </w:r>
      <w:r>
        <w:rPr>
          <w:rFonts w:hint="eastAsia" w:ascii="宋体" w:hAnsi="宋体" w:eastAsia="宋体" w:cs="宋体"/>
          <w:spacing w:val="-18"/>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14:textOutline w14:w="5103" w14:cap="sq" w14:cmpd="sng">
            <w14:solidFill>
              <w14:srgbClr w14:val="000000"/>
            </w14:solidFill>
            <w14:prstDash w14:val="solid"/>
            <w14:bevel/>
          </w14:textOutline>
        </w:rPr>
        <w:t>必须提供）</w:t>
      </w:r>
    </w:p>
    <w:p w14:paraId="4C9A3F9E">
      <w:pPr>
        <w:spacing w:line="360" w:lineRule="auto"/>
        <w:rPr>
          <w:rFonts w:hint="eastAsia" w:ascii="宋体" w:hAnsi="宋体" w:eastAsia="宋体" w:cs="宋体"/>
          <w:sz w:val="21"/>
        </w:rPr>
      </w:pPr>
    </w:p>
    <w:p w14:paraId="4AE1E978">
      <w:pPr>
        <w:spacing w:line="360" w:lineRule="auto"/>
        <w:rPr>
          <w:rFonts w:hint="eastAsia" w:ascii="宋体" w:hAnsi="宋体" w:eastAsia="宋体" w:cs="宋体"/>
          <w:sz w:val="21"/>
        </w:rPr>
      </w:pPr>
    </w:p>
    <w:p w14:paraId="37F717C6">
      <w:pPr>
        <w:spacing w:line="360" w:lineRule="auto"/>
        <w:rPr>
          <w:rFonts w:hint="eastAsia" w:ascii="宋体" w:hAnsi="宋体" w:eastAsia="宋体" w:cs="宋体"/>
          <w:sz w:val="21"/>
        </w:rPr>
      </w:pPr>
    </w:p>
    <w:p w14:paraId="223C3A09">
      <w:pPr>
        <w:spacing w:line="360" w:lineRule="auto"/>
        <w:rPr>
          <w:rFonts w:hint="eastAsia" w:ascii="宋体" w:hAnsi="宋体" w:eastAsia="宋体" w:cs="宋体"/>
          <w:sz w:val="21"/>
        </w:rPr>
      </w:pPr>
    </w:p>
    <w:p w14:paraId="3C2989EF">
      <w:pPr>
        <w:spacing w:line="360" w:lineRule="auto"/>
        <w:rPr>
          <w:rFonts w:hint="eastAsia" w:ascii="宋体" w:hAnsi="宋体" w:eastAsia="宋体" w:cs="宋体"/>
          <w:sz w:val="21"/>
        </w:rPr>
      </w:pPr>
    </w:p>
    <w:p w14:paraId="19CDB62E">
      <w:pPr>
        <w:spacing w:line="360" w:lineRule="auto"/>
        <w:rPr>
          <w:rFonts w:hint="eastAsia" w:ascii="宋体" w:hAnsi="宋体" w:eastAsia="宋体" w:cs="宋体"/>
          <w:sz w:val="21"/>
        </w:rPr>
      </w:pPr>
    </w:p>
    <w:p w14:paraId="67F0A694">
      <w:pPr>
        <w:pStyle w:val="4"/>
        <w:spacing w:before="78" w:line="360" w:lineRule="auto"/>
        <w:ind w:left="2395"/>
        <w:outlineLvl w:val="3"/>
        <w:rPr>
          <w:rFonts w:hint="eastAsia" w:ascii="宋体" w:hAnsi="宋体" w:eastAsia="宋体" w:cs="宋体"/>
          <w:sz w:val="21"/>
          <w:szCs w:val="21"/>
        </w:rPr>
      </w:pPr>
      <w:r>
        <w:rPr>
          <w:rFonts w:hint="eastAsia" w:ascii="宋体" w:hAnsi="宋体" w:eastAsia="宋体" w:cs="宋体"/>
          <w:spacing w:val="-2"/>
          <w:sz w:val="21"/>
          <w:szCs w:val="21"/>
        </w:rPr>
        <w:t>供应商[公章(CA</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签章)]：</w:t>
      </w:r>
      <w:r>
        <w:rPr>
          <w:rFonts w:hint="eastAsia" w:ascii="宋体" w:hAnsi="宋体" w:eastAsia="宋体" w:cs="宋体"/>
          <w:sz w:val="21"/>
          <w:szCs w:val="21"/>
          <w:u w:val="single" w:color="auto"/>
        </w:rPr>
        <w:t xml:space="preserve">                                   </w:t>
      </w:r>
    </w:p>
    <w:p w14:paraId="661AF52E">
      <w:pPr>
        <w:pStyle w:val="4"/>
        <w:spacing w:before="68" w:line="360" w:lineRule="auto"/>
        <w:ind w:left="2275"/>
        <w:rPr>
          <w:rFonts w:hint="eastAsia" w:ascii="宋体" w:hAnsi="宋体" w:eastAsia="宋体" w:cs="宋体"/>
          <w:sz w:val="21"/>
          <w:szCs w:val="21"/>
        </w:rPr>
      </w:pPr>
      <w:r>
        <w:rPr>
          <w:rFonts w:hint="eastAsia" w:ascii="宋体" w:hAnsi="宋体" w:eastAsia="宋体" w:cs="宋体"/>
          <w:spacing w:val="-1"/>
          <w:sz w:val="21"/>
          <w:szCs w:val="21"/>
        </w:rPr>
        <w:t>法定代表人或相应的委托代理人签字[或盖章(CA</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签章)]：</w:t>
      </w:r>
      <w:r>
        <w:rPr>
          <w:rFonts w:hint="eastAsia" w:ascii="宋体" w:hAnsi="宋体" w:eastAsia="宋体" w:cs="宋体"/>
          <w:sz w:val="21"/>
          <w:szCs w:val="21"/>
          <w:u w:val="single" w:color="auto"/>
        </w:rPr>
        <w:t xml:space="preserve">         </w:t>
      </w:r>
    </w:p>
    <w:p w14:paraId="1207C54D">
      <w:pPr>
        <w:pStyle w:val="4"/>
        <w:spacing w:before="25" w:line="360" w:lineRule="auto"/>
        <w:ind w:left="2316"/>
        <w:rPr>
          <w:rFonts w:hint="eastAsia" w:ascii="宋体" w:hAnsi="宋体" w:eastAsia="宋体" w:cs="宋体"/>
          <w:sz w:val="21"/>
          <w:szCs w:val="21"/>
        </w:rPr>
      </w:pPr>
      <w:r>
        <w:rPr>
          <w:rFonts w:hint="eastAsia" w:ascii="宋体" w:hAnsi="宋体" w:eastAsia="宋体" w:cs="宋体"/>
          <w:spacing w:val="-13"/>
          <w:sz w:val="21"/>
          <w:szCs w:val="21"/>
        </w:rPr>
        <w:t>日           期：</w:t>
      </w:r>
      <w:r>
        <w:rPr>
          <w:rFonts w:hint="eastAsia" w:ascii="宋体" w:hAnsi="宋体" w:eastAsia="宋体" w:cs="宋体"/>
          <w:sz w:val="21"/>
          <w:szCs w:val="21"/>
          <w:u w:val="single" w:color="auto"/>
        </w:rPr>
        <w:t xml:space="preserve">                                           </w:t>
      </w:r>
    </w:p>
    <w:p w14:paraId="19F48FEE">
      <w:pPr>
        <w:spacing w:line="360" w:lineRule="auto"/>
        <w:rPr>
          <w:rFonts w:hint="eastAsia" w:ascii="宋体" w:hAnsi="宋体" w:eastAsia="宋体" w:cs="宋体"/>
          <w:sz w:val="24"/>
          <w:szCs w:val="24"/>
        </w:rPr>
        <w:sectPr>
          <w:footerReference r:id="rId31" w:type="default"/>
          <w:pgSz w:w="11906" w:h="16839"/>
          <w:pgMar w:top="1440" w:right="1080" w:bottom="1440" w:left="1080" w:header="0" w:footer="720" w:gutter="0"/>
          <w:pgNumType w:fmt="decimal"/>
          <w:cols w:space="720" w:num="1"/>
        </w:sectPr>
      </w:pPr>
    </w:p>
    <w:p w14:paraId="7F667562">
      <w:pPr>
        <w:pStyle w:val="4"/>
        <w:spacing w:before="148" w:line="360" w:lineRule="auto"/>
        <w:ind w:left="60"/>
        <w:outlineLvl w:val="2"/>
        <w:rPr>
          <w:rFonts w:hint="eastAsia" w:ascii="宋体" w:hAnsi="宋体" w:eastAsia="宋体" w:cs="宋体"/>
        </w:rPr>
      </w:pPr>
      <w:r>
        <w:rPr>
          <w:rFonts w:hint="eastAsia" w:ascii="宋体" w:hAnsi="宋体" w:eastAsia="宋体" w:cs="宋体"/>
          <w:spacing w:val="8"/>
          <w14:textOutline w14:w="5793" w14:cap="sq" w14:cmpd="sng">
            <w14:solidFill>
              <w14:srgbClr w14:val="000000"/>
            </w14:solidFill>
            <w14:prstDash w14:val="solid"/>
            <w14:bevel/>
          </w14:textOutline>
        </w:rPr>
        <w:t>3.</w:t>
      </w:r>
      <w:r>
        <w:rPr>
          <w:rFonts w:hint="eastAsia" w:ascii="宋体" w:hAnsi="宋体" w:eastAsia="宋体" w:cs="宋体"/>
          <w:spacing w:val="8"/>
        </w:rPr>
        <w:t xml:space="preserve"> </w:t>
      </w:r>
      <w:r>
        <w:rPr>
          <w:rFonts w:hint="eastAsia" w:ascii="宋体" w:hAnsi="宋体" w:eastAsia="宋体" w:cs="宋体"/>
          <w:spacing w:val="8"/>
          <w14:textOutline w14:w="5793" w14:cap="sq" w14:cmpd="sng">
            <w14:solidFill>
              <w14:srgbClr w14:val="000000"/>
            </w14:solidFill>
            <w14:prstDash w14:val="solid"/>
            <w14:bevel/>
          </w14:textOutline>
        </w:rPr>
        <w:t>项目管理机构组成表（必须提供）</w:t>
      </w:r>
    </w:p>
    <w:p w14:paraId="4D03E8E5">
      <w:pPr>
        <w:pStyle w:val="4"/>
        <w:spacing w:before="92" w:line="360" w:lineRule="auto"/>
        <w:ind w:left="429"/>
        <w:outlineLvl w:val="1"/>
        <w:rPr>
          <w:rFonts w:hint="eastAsia" w:ascii="宋体" w:hAnsi="宋体" w:eastAsia="宋体" w:cs="宋体"/>
          <w:sz w:val="24"/>
          <w:szCs w:val="24"/>
        </w:rPr>
      </w:pPr>
      <w:r>
        <w:rPr>
          <w:rFonts w:hint="eastAsia" w:ascii="宋体" w:hAnsi="宋体" w:eastAsia="宋体" w:cs="宋体"/>
          <w:spacing w:val="-15"/>
          <w:sz w:val="24"/>
          <w:szCs w:val="24"/>
        </w:rPr>
        <w:t>附件</w:t>
      </w:r>
    </w:p>
    <w:p w14:paraId="72072ED3">
      <w:pPr>
        <w:pStyle w:val="4"/>
        <w:spacing w:before="81" w:line="360" w:lineRule="auto"/>
        <w:ind w:left="3745"/>
        <w:rPr>
          <w:rFonts w:hint="eastAsia" w:ascii="宋体" w:hAnsi="宋体" w:eastAsia="宋体" w:cs="宋体"/>
          <w:sz w:val="28"/>
          <w:szCs w:val="28"/>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项目管理机构组成表</w:t>
      </w:r>
    </w:p>
    <w:tbl>
      <w:tblPr>
        <w:tblStyle w:val="32"/>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2343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24B45C9">
            <w:pPr>
              <w:pStyle w:val="33"/>
              <w:spacing w:before="72" w:line="360" w:lineRule="auto"/>
              <w:ind w:left="1170"/>
              <w:rPr>
                <w:rFonts w:hint="eastAsia" w:ascii="宋体" w:hAnsi="宋体" w:eastAsia="宋体" w:cs="宋体"/>
              </w:rPr>
            </w:pPr>
            <w:r>
              <w:rPr>
                <w:rFonts w:hint="eastAsia" w:ascii="宋体" w:hAnsi="宋体" w:eastAsia="宋体" w:cs="宋体"/>
              </w:rPr>
              <w:t>名</w:t>
            </w:r>
            <w:r>
              <w:rPr>
                <w:rFonts w:hint="eastAsia" w:ascii="宋体" w:hAnsi="宋体" w:eastAsia="宋体" w:cs="宋体"/>
                <w:spacing w:val="7"/>
              </w:rPr>
              <w:t xml:space="preserve">   </w:t>
            </w:r>
            <w:r>
              <w:rPr>
                <w:rFonts w:hint="eastAsia" w:ascii="宋体" w:hAnsi="宋体" w:eastAsia="宋体" w:cs="宋体"/>
              </w:rPr>
              <w:t>称</w:t>
            </w:r>
          </w:p>
        </w:tc>
        <w:tc>
          <w:tcPr>
            <w:tcW w:w="785" w:type="dxa"/>
            <w:vAlign w:val="top"/>
          </w:tcPr>
          <w:p w14:paraId="1A96E577">
            <w:pPr>
              <w:pStyle w:val="33"/>
              <w:spacing w:before="72" w:line="360" w:lineRule="auto"/>
              <w:ind w:left="177"/>
              <w:rPr>
                <w:rFonts w:hint="eastAsia" w:ascii="宋体" w:hAnsi="宋体" w:eastAsia="宋体" w:cs="宋体"/>
              </w:rPr>
            </w:pPr>
            <w:r>
              <w:rPr>
                <w:rFonts w:hint="eastAsia" w:ascii="宋体" w:hAnsi="宋体" w:eastAsia="宋体" w:cs="宋体"/>
                <w:spacing w:val="4"/>
              </w:rPr>
              <w:t>姓名</w:t>
            </w:r>
          </w:p>
        </w:tc>
        <w:tc>
          <w:tcPr>
            <w:tcW w:w="786" w:type="dxa"/>
            <w:vAlign w:val="top"/>
          </w:tcPr>
          <w:p w14:paraId="0FEE73BD">
            <w:pPr>
              <w:pStyle w:val="33"/>
              <w:spacing w:before="72" w:line="360" w:lineRule="auto"/>
              <w:ind w:left="180"/>
              <w:rPr>
                <w:rFonts w:hint="eastAsia" w:ascii="宋体" w:hAnsi="宋体" w:eastAsia="宋体" w:cs="宋体"/>
              </w:rPr>
            </w:pPr>
            <w:r>
              <w:rPr>
                <w:rFonts w:hint="eastAsia" w:ascii="宋体" w:hAnsi="宋体" w:eastAsia="宋体" w:cs="宋体"/>
                <w:spacing w:val="4"/>
              </w:rPr>
              <w:t>职务</w:t>
            </w:r>
          </w:p>
        </w:tc>
        <w:tc>
          <w:tcPr>
            <w:tcW w:w="1433" w:type="dxa"/>
            <w:vAlign w:val="top"/>
          </w:tcPr>
          <w:p w14:paraId="2943B105">
            <w:pPr>
              <w:pStyle w:val="33"/>
              <w:spacing w:before="73" w:line="360" w:lineRule="auto"/>
              <w:ind w:left="243"/>
              <w:rPr>
                <w:rFonts w:hint="eastAsia" w:ascii="宋体" w:hAnsi="宋体" w:eastAsia="宋体" w:cs="宋体"/>
              </w:rPr>
            </w:pPr>
            <w:r>
              <w:rPr>
                <w:rFonts w:hint="eastAsia" w:ascii="宋体" w:hAnsi="宋体" w:eastAsia="宋体" w:cs="宋体"/>
                <w:spacing w:val="5"/>
              </w:rPr>
              <w:t>资质/职称</w:t>
            </w:r>
          </w:p>
        </w:tc>
        <w:tc>
          <w:tcPr>
            <w:tcW w:w="3646" w:type="dxa"/>
            <w:vAlign w:val="top"/>
          </w:tcPr>
          <w:p w14:paraId="5E6CB883">
            <w:pPr>
              <w:pStyle w:val="33"/>
              <w:spacing w:before="72" w:line="360" w:lineRule="auto"/>
              <w:ind w:left="425"/>
              <w:rPr>
                <w:rFonts w:hint="eastAsia" w:ascii="宋体" w:hAnsi="宋体" w:eastAsia="宋体" w:cs="宋体"/>
              </w:rPr>
            </w:pPr>
            <w:r>
              <w:rPr>
                <w:rFonts w:hint="eastAsia" w:ascii="宋体" w:hAnsi="宋体" w:eastAsia="宋体" w:cs="宋体"/>
                <w:spacing w:val="9"/>
              </w:rPr>
              <w:t>主要资历、经验及承担的项目</w:t>
            </w:r>
          </w:p>
        </w:tc>
      </w:tr>
      <w:tr w14:paraId="73D4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28" w:type="dxa"/>
            <w:vAlign w:val="top"/>
          </w:tcPr>
          <w:p w14:paraId="27DF1417">
            <w:pPr>
              <w:pStyle w:val="33"/>
              <w:spacing w:before="68" w:line="360" w:lineRule="auto"/>
              <w:ind w:left="120"/>
              <w:rPr>
                <w:rFonts w:hint="eastAsia" w:ascii="宋体" w:hAnsi="宋体" w:eastAsia="宋体" w:cs="宋体"/>
              </w:rPr>
            </w:pPr>
            <w:r>
              <w:rPr>
                <w:rFonts w:hint="eastAsia" w:ascii="宋体" w:hAnsi="宋体" w:eastAsia="宋体" w:cs="宋体"/>
                <w:spacing w:val="6"/>
              </w:rPr>
              <w:t>一、总部</w:t>
            </w:r>
          </w:p>
        </w:tc>
        <w:tc>
          <w:tcPr>
            <w:tcW w:w="785" w:type="dxa"/>
            <w:vAlign w:val="top"/>
          </w:tcPr>
          <w:p w14:paraId="6C7E946F">
            <w:pPr>
              <w:spacing w:line="360" w:lineRule="auto"/>
              <w:rPr>
                <w:rFonts w:hint="eastAsia" w:ascii="宋体" w:hAnsi="宋体" w:eastAsia="宋体" w:cs="宋体"/>
                <w:sz w:val="21"/>
              </w:rPr>
            </w:pPr>
          </w:p>
        </w:tc>
        <w:tc>
          <w:tcPr>
            <w:tcW w:w="786" w:type="dxa"/>
            <w:vAlign w:val="top"/>
          </w:tcPr>
          <w:p w14:paraId="759C4FE3">
            <w:pPr>
              <w:spacing w:line="360" w:lineRule="auto"/>
              <w:rPr>
                <w:rFonts w:hint="eastAsia" w:ascii="宋体" w:hAnsi="宋体" w:eastAsia="宋体" w:cs="宋体"/>
                <w:sz w:val="21"/>
              </w:rPr>
            </w:pPr>
          </w:p>
        </w:tc>
        <w:tc>
          <w:tcPr>
            <w:tcW w:w="1433" w:type="dxa"/>
            <w:vAlign w:val="top"/>
          </w:tcPr>
          <w:p w14:paraId="5CC0C6B7">
            <w:pPr>
              <w:spacing w:line="360" w:lineRule="auto"/>
              <w:rPr>
                <w:rFonts w:hint="eastAsia" w:ascii="宋体" w:hAnsi="宋体" w:eastAsia="宋体" w:cs="宋体"/>
                <w:sz w:val="21"/>
              </w:rPr>
            </w:pPr>
          </w:p>
        </w:tc>
        <w:tc>
          <w:tcPr>
            <w:tcW w:w="3646" w:type="dxa"/>
            <w:vAlign w:val="top"/>
          </w:tcPr>
          <w:p w14:paraId="609E4919">
            <w:pPr>
              <w:spacing w:line="360" w:lineRule="auto"/>
              <w:rPr>
                <w:rFonts w:hint="eastAsia" w:ascii="宋体" w:hAnsi="宋体" w:eastAsia="宋体" w:cs="宋体"/>
                <w:sz w:val="21"/>
              </w:rPr>
            </w:pPr>
          </w:p>
        </w:tc>
      </w:tr>
      <w:tr w14:paraId="7CC1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41704F7C">
            <w:pPr>
              <w:pStyle w:val="33"/>
              <w:spacing w:before="69" w:line="360" w:lineRule="auto"/>
              <w:ind w:left="132"/>
              <w:rPr>
                <w:rFonts w:hint="eastAsia" w:ascii="宋体" w:hAnsi="宋体" w:eastAsia="宋体" w:cs="宋体"/>
              </w:rPr>
            </w:pPr>
            <w:r>
              <w:rPr>
                <w:rFonts w:hint="eastAsia" w:ascii="宋体" w:hAnsi="宋体" w:eastAsia="宋体" w:cs="宋体"/>
                <w:spacing w:val="3"/>
              </w:rPr>
              <w:t>1.项目主管</w:t>
            </w:r>
          </w:p>
        </w:tc>
        <w:tc>
          <w:tcPr>
            <w:tcW w:w="785" w:type="dxa"/>
            <w:vAlign w:val="top"/>
          </w:tcPr>
          <w:p w14:paraId="56869E6F">
            <w:pPr>
              <w:spacing w:line="360" w:lineRule="auto"/>
              <w:rPr>
                <w:rFonts w:hint="eastAsia" w:ascii="宋体" w:hAnsi="宋体" w:eastAsia="宋体" w:cs="宋体"/>
                <w:sz w:val="21"/>
              </w:rPr>
            </w:pPr>
          </w:p>
        </w:tc>
        <w:tc>
          <w:tcPr>
            <w:tcW w:w="786" w:type="dxa"/>
            <w:vAlign w:val="top"/>
          </w:tcPr>
          <w:p w14:paraId="30F31803">
            <w:pPr>
              <w:spacing w:line="360" w:lineRule="auto"/>
              <w:rPr>
                <w:rFonts w:hint="eastAsia" w:ascii="宋体" w:hAnsi="宋体" w:eastAsia="宋体" w:cs="宋体"/>
                <w:sz w:val="21"/>
              </w:rPr>
            </w:pPr>
          </w:p>
        </w:tc>
        <w:tc>
          <w:tcPr>
            <w:tcW w:w="1433" w:type="dxa"/>
            <w:vAlign w:val="top"/>
          </w:tcPr>
          <w:p w14:paraId="0F3E0BD4">
            <w:pPr>
              <w:spacing w:line="360" w:lineRule="auto"/>
              <w:rPr>
                <w:rFonts w:hint="eastAsia" w:ascii="宋体" w:hAnsi="宋体" w:eastAsia="宋体" w:cs="宋体"/>
                <w:sz w:val="21"/>
              </w:rPr>
            </w:pPr>
          </w:p>
        </w:tc>
        <w:tc>
          <w:tcPr>
            <w:tcW w:w="3646" w:type="dxa"/>
            <w:vAlign w:val="top"/>
          </w:tcPr>
          <w:p w14:paraId="78CE18F4">
            <w:pPr>
              <w:spacing w:line="360" w:lineRule="auto"/>
              <w:rPr>
                <w:rFonts w:hint="eastAsia" w:ascii="宋体" w:hAnsi="宋体" w:eastAsia="宋体" w:cs="宋体"/>
                <w:sz w:val="21"/>
              </w:rPr>
            </w:pPr>
          </w:p>
        </w:tc>
      </w:tr>
      <w:tr w14:paraId="64CAD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vAlign w:val="top"/>
          </w:tcPr>
          <w:p w14:paraId="2192557A">
            <w:pPr>
              <w:pStyle w:val="33"/>
              <w:spacing w:before="69" w:line="360" w:lineRule="auto"/>
              <w:ind w:left="119"/>
              <w:rPr>
                <w:rFonts w:hint="eastAsia" w:ascii="宋体" w:hAnsi="宋体" w:eastAsia="宋体" w:cs="宋体"/>
              </w:rPr>
            </w:pPr>
            <w:r>
              <w:rPr>
                <w:rFonts w:hint="eastAsia" w:ascii="宋体" w:hAnsi="宋体" w:eastAsia="宋体" w:cs="宋体"/>
                <w:spacing w:val="5"/>
              </w:rPr>
              <w:t>2.其他人员</w:t>
            </w:r>
          </w:p>
        </w:tc>
        <w:tc>
          <w:tcPr>
            <w:tcW w:w="785" w:type="dxa"/>
            <w:vAlign w:val="top"/>
          </w:tcPr>
          <w:p w14:paraId="14A6EB88">
            <w:pPr>
              <w:spacing w:line="360" w:lineRule="auto"/>
              <w:rPr>
                <w:rFonts w:hint="eastAsia" w:ascii="宋体" w:hAnsi="宋体" w:eastAsia="宋体" w:cs="宋体"/>
                <w:sz w:val="21"/>
              </w:rPr>
            </w:pPr>
          </w:p>
        </w:tc>
        <w:tc>
          <w:tcPr>
            <w:tcW w:w="786" w:type="dxa"/>
            <w:vAlign w:val="top"/>
          </w:tcPr>
          <w:p w14:paraId="24403493">
            <w:pPr>
              <w:spacing w:line="360" w:lineRule="auto"/>
              <w:rPr>
                <w:rFonts w:hint="eastAsia" w:ascii="宋体" w:hAnsi="宋体" w:eastAsia="宋体" w:cs="宋体"/>
                <w:sz w:val="21"/>
              </w:rPr>
            </w:pPr>
          </w:p>
        </w:tc>
        <w:tc>
          <w:tcPr>
            <w:tcW w:w="1433" w:type="dxa"/>
            <w:vAlign w:val="top"/>
          </w:tcPr>
          <w:p w14:paraId="128C855B">
            <w:pPr>
              <w:spacing w:line="360" w:lineRule="auto"/>
              <w:rPr>
                <w:rFonts w:hint="eastAsia" w:ascii="宋体" w:hAnsi="宋体" w:eastAsia="宋体" w:cs="宋体"/>
                <w:sz w:val="21"/>
              </w:rPr>
            </w:pPr>
          </w:p>
        </w:tc>
        <w:tc>
          <w:tcPr>
            <w:tcW w:w="3646" w:type="dxa"/>
            <w:vAlign w:val="top"/>
          </w:tcPr>
          <w:p w14:paraId="7F2AF516">
            <w:pPr>
              <w:spacing w:line="360" w:lineRule="auto"/>
              <w:rPr>
                <w:rFonts w:hint="eastAsia" w:ascii="宋体" w:hAnsi="宋体" w:eastAsia="宋体" w:cs="宋体"/>
                <w:sz w:val="21"/>
              </w:rPr>
            </w:pPr>
          </w:p>
        </w:tc>
      </w:tr>
      <w:tr w14:paraId="21A2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28" w:type="dxa"/>
            <w:vAlign w:val="top"/>
          </w:tcPr>
          <w:p w14:paraId="3D0D28C3">
            <w:pPr>
              <w:pStyle w:val="33"/>
              <w:spacing w:before="226" w:line="360" w:lineRule="auto"/>
              <w:ind w:left="122"/>
              <w:rPr>
                <w:rFonts w:hint="eastAsia" w:ascii="宋体" w:hAnsi="宋体" w:eastAsia="宋体" w:cs="宋体"/>
              </w:rPr>
            </w:pPr>
            <w:r>
              <w:rPr>
                <w:rFonts w:hint="eastAsia" w:ascii="宋体" w:hAnsi="宋体" w:eastAsia="宋体" w:cs="宋体"/>
                <w:spacing w:val="3"/>
                <w:position w:val="1"/>
              </w:rPr>
              <w:t>...</w:t>
            </w:r>
          </w:p>
        </w:tc>
        <w:tc>
          <w:tcPr>
            <w:tcW w:w="785" w:type="dxa"/>
            <w:vAlign w:val="top"/>
          </w:tcPr>
          <w:p w14:paraId="438B7D02">
            <w:pPr>
              <w:spacing w:line="360" w:lineRule="auto"/>
              <w:rPr>
                <w:rFonts w:hint="eastAsia" w:ascii="宋体" w:hAnsi="宋体" w:eastAsia="宋体" w:cs="宋体"/>
                <w:sz w:val="21"/>
              </w:rPr>
            </w:pPr>
          </w:p>
        </w:tc>
        <w:tc>
          <w:tcPr>
            <w:tcW w:w="786" w:type="dxa"/>
            <w:vAlign w:val="top"/>
          </w:tcPr>
          <w:p w14:paraId="3DB02F11">
            <w:pPr>
              <w:spacing w:line="360" w:lineRule="auto"/>
              <w:rPr>
                <w:rFonts w:hint="eastAsia" w:ascii="宋体" w:hAnsi="宋体" w:eastAsia="宋体" w:cs="宋体"/>
                <w:sz w:val="21"/>
              </w:rPr>
            </w:pPr>
          </w:p>
        </w:tc>
        <w:tc>
          <w:tcPr>
            <w:tcW w:w="1433" w:type="dxa"/>
            <w:vAlign w:val="top"/>
          </w:tcPr>
          <w:p w14:paraId="24FCC881">
            <w:pPr>
              <w:spacing w:line="360" w:lineRule="auto"/>
              <w:rPr>
                <w:rFonts w:hint="eastAsia" w:ascii="宋体" w:hAnsi="宋体" w:eastAsia="宋体" w:cs="宋体"/>
                <w:sz w:val="21"/>
              </w:rPr>
            </w:pPr>
          </w:p>
        </w:tc>
        <w:tc>
          <w:tcPr>
            <w:tcW w:w="3646" w:type="dxa"/>
            <w:vAlign w:val="top"/>
          </w:tcPr>
          <w:p w14:paraId="35B4A246">
            <w:pPr>
              <w:spacing w:line="360" w:lineRule="auto"/>
              <w:rPr>
                <w:rFonts w:hint="eastAsia" w:ascii="宋体" w:hAnsi="宋体" w:eastAsia="宋体" w:cs="宋体"/>
                <w:sz w:val="21"/>
              </w:rPr>
            </w:pPr>
          </w:p>
        </w:tc>
      </w:tr>
      <w:tr w14:paraId="71BA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902729B">
            <w:pPr>
              <w:pStyle w:val="33"/>
              <w:spacing w:before="72" w:line="360" w:lineRule="auto"/>
              <w:ind w:left="120"/>
              <w:rPr>
                <w:rFonts w:hint="eastAsia" w:ascii="宋体" w:hAnsi="宋体" w:eastAsia="宋体" w:cs="宋体"/>
              </w:rPr>
            </w:pPr>
            <w:r>
              <w:rPr>
                <w:rFonts w:hint="eastAsia" w:ascii="宋体" w:hAnsi="宋体" w:eastAsia="宋体" w:cs="宋体"/>
                <w:spacing w:val="6"/>
              </w:rPr>
              <w:t>二、现场</w:t>
            </w:r>
          </w:p>
        </w:tc>
        <w:tc>
          <w:tcPr>
            <w:tcW w:w="785" w:type="dxa"/>
            <w:vAlign w:val="top"/>
          </w:tcPr>
          <w:p w14:paraId="343937C7">
            <w:pPr>
              <w:spacing w:line="360" w:lineRule="auto"/>
              <w:rPr>
                <w:rFonts w:hint="eastAsia" w:ascii="宋体" w:hAnsi="宋体" w:eastAsia="宋体" w:cs="宋体"/>
                <w:sz w:val="21"/>
              </w:rPr>
            </w:pPr>
          </w:p>
        </w:tc>
        <w:tc>
          <w:tcPr>
            <w:tcW w:w="786" w:type="dxa"/>
            <w:vAlign w:val="top"/>
          </w:tcPr>
          <w:p w14:paraId="366C0EE8">
            <w:pPr>
              <w:spacing w:line="360" w:lineRule="auto"/>
              <w:rPr>
                <w:rFonts w:hint="eastAsia" w:ascii="宋体" w:hAnsi="宋体" w:eastAsia="宋体" w:cs="宋体"/>
                <w:sz w:val="21"/>
              </w:rPr>
            </w:pPr>
          </w:p>
        </w:tc>
        <w:tc>
          <w:tcPr>
            <w:tcW w:w="1433" w:type="dxa"/>
            <w:vAlign w:val="top"/>
          </w:tcPr>
          <w:p w14:paraId="02906DAB">
            <w:pPr>
              <w:spacing w:line="360" w:lineRule="auto"/>
              <w:rPr>
                <w:rFonts w:hint="eastAsia" w:ascii="宋体" w:hAnsi="宋体" w:eastAsia="宋体" w:cs="宋体"/>
                <w:sz w:val="21"/>
              </w:rPr>
            </w:pPr>
          </w:p>
        </w:tc>
        <w:tc>
          <w:tcPr>
            <w:tcW w:w="3646" w:type="dxa"/>
            <w:vAlign w:val="top"/>
          </w:tcPr>
          <w:p w14:paraId="7D14C3AF">
            <w:pPr>
              <w:spacing w:line="360" w:lineRule="auto"/>
              <w:rPr>
                <w:rFonts w:hint="eastAsia" w:ascii="宋体" w:hAnsi="宋体" w:eastAsia="宋体" w:cs="宋体"/>
                <w:sz w:val="21"/>
              </w:rPr>
            </w:pPr>
          </w:p>
        </w:tc>
      </w:tr>
      <w:tr w14:paraId="39C1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2CED8C16">
            <w:pPr>
              <w:pStyle w:val="33"/>
              <w:spacing w:before="73" w:line="360" w:lineRule="auto"/>
              <w:ind w:left="132"/>
              <w:rPr>
                <w:rFonts w:hint="eastAsia" w:ascii="宋体" w:hAnsi="宋体" w:eastAsia="宋体" w:cs="宋体"/>
              </w:rPr>
            </w:pPr>
            <w:r>
              <w:rPr>
                <w:rFonts w:hint="eastAsia" w:ascii="宋体" w:hAnsi="宋体" w:eastAsia="宋体" w:cs="宋体"/>
                <w:spacing w:val="3"/>
              </w:rPr>
              <w:t>1.项目经理</w:t>
            </w:r>
          </w:p>
        </w:tc>
        <w:tc>
          <w:tcPr>
            <w:tcW w:w="785" w:type="dxa"/>
            <w:vAlign w:val="top"/>
          </w:tcPr>
          <w:p w14:paraId="156EB5B1">
            <w:pPr>
              <w:spacing w:line="360" w:lineRule="auto"/>
              <w:rPr>
                <w:rFonts w:hint="eastAsia" w:ascii="宋体" w:hAnsi="宋体" w:eastAsia="宋体" w:cs="宋体"/>
                <w:sz w:val="21"/>
              </w:rPr>
            </w:pPr>
          </w:p>
        </w:tc>
        <w:tc>
          <w:tcPr>
            <w:tcW w:w="786" w:type="dxa"/>
            <w:vAlign w:val="top"/>
          </w:tcPr>
          <w:p w14:paraId="3CD1DCAE">
            <w:pPr>
              <w:spacing w:line="360" w:lineRule="auto"/>
              <w:rPr>
                <w:rFonts w:hint="eastAsia" w:ascii="宋体" w:hAnsi="宋体" w:eastAsia="宋体" w:cs="宋体"/>
                <w:sz w:val="21"/>
              </w:rPr>
            </w:pPr>
          </w:p>
        </w:tc>
        <w:tc>
          <w:tcPr>
            <w:tcW w:w="1433" w:type="dxa"/>
            <w:vAlign w:val="top"/>
          </w:tcPr>
          <w:p w14:paraId="7D1B594E">
            <w:pPr>
              <w:spacing w:line="360" w:lineRule="auto"/>
              <w:rPr>
                <w:rFonts w:hint="eastAsia" w:ascii="宋体" w:hAnsi="宋体" w:eastAsia="宋体" w:cs="宋体"/>
                <w:sz w:val="21"/>
              </w:rPr>
            </w:pPr>
          </w:p>
        </w:tc>
        <w:tc>
          <w:tcPr>
            <w:tcW w:w="3646" w:type="dxa"/>
            <w:vAlign w:val="top"/>
          </w:tcPr>
          <w:p w14:paraId="2148BB14">
            <w:pPr>
              <w:spacing w:line="360" w:lineRule="auto"/>
              <w:rPr>
                <w:rFonts w:hint="eastAsia" w:ascii="宋体" w:hAnsi="宋体" w:eastAsia="宋体" w:cs="宋体"/>
                <w:sz w:val="21"/>
              </w:rPr>
            </w:pPr>
          </w:p>
        </w:tc>
      </w:tr>
      <w:tr w14:paraId="483D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327AF165">
            <w:pPr>
              <w:pStyle w:val="33"/>
              <w:spacing w:before="73" w:line="360" w:lineRule="auto"/>
              <w:ind w:left="119"/>
              <w:rPr>
                <w:rFonts w:hint="eastAsia" w:ascii="宋体" w:hAnsi="宋体" w:eastAsia="宋体" w:cs="宋体"/>
              </w:rPr>
            </w:pPr>
            <w:r>
              <w:rPr>
                <w:rFonts w:hint="eastAsia" w:ascii="宋体" w:hAnsi="宋体" w:eastAsia="宋体" w:cs="宋体"/>
                <w:spacing w:val="6"/>
              </w:rPr>
              <w:t>2.项目副经理（如有）</w:t>
            </w:r>
          </w:p>
        </w:tc>
        <w:tc>
          <w:tcPr>
            <w:tcW w:w="785" w:type="dxa"/>
            <w:vAlign w:val="top"/>
          </w:tcPr>
          <w:p w14:paraId="5F70F191">
            <w:pPr>
              <w:spacing w:line="360" w:lineRule="auto"/>
              <w:rPr>
                <w:rFonts w:hint="eastAsia" w:ascii="宋体" w:hAnsi="宋体" w:eastAsia="宋体" w:cs="宋体"/>
                <w:sz w:val="21"/>
              </w:rPr>
            </w:pPr>
          </w:p>
        </w:tc>
        <w:tc>
          <w:tcPr>
            <w:tcW w:w="786" w:type="dxa"/>
            <w:vAlign w:val="top"/>
          </w:tcPr>
          <w:p w14:paraId="31FACBCA">
            <w:pPr>
              <w:spacing w:line="360" w:lineRule="auto"/>
              <w:rPr>
                <w:rFonts w:hint="eastAsia" w:ascii="宋体" w:hAnsi="宋体" w:eastAsia="宋体" w:cs="宋体"/>
                <w:sz w:val="21"/>
              </w:rPr>
            </w:pPr>
          </w:p>
        </w:tc>
        <w:tc>
          <w:tcPr>
            <w:tcW w:w="1433" w:type="dxa"/>
            <w:vAlign w:val="top"/>
          </w:tcPr>
          <w:p w14:paraId="32CC41A4">
            <w:pPr>
              <w:spacing w:line="360" w:lineRule="auto"/>
              <w:rPr>
                <w:rFonts w:hint="eastAsia" w:ascii="宋体" w:hAnsi="宋体" w:eastAsia="宋体" w:cs="宋体"/>
                <w:sz w:val="21"/>
              </w:rPr>
            </w:pPr>
          </w:p>
        </w:tc>
        <w:tc>
          <w:tcPr>
            <w:tcW w:w="3646" w:type="dxa"/>
            <w:vAlign w:val="top"/>
          </w:tcPr>
          <w:p w14:paraId="5031854E">
            <w:pPr>
              <w:spacing w:line="360" w:lineRule="auto"/>
              <w:rPr>
                <w:rFonts w:hint="eastAsia" w:ascii="宋体" w:hAnsi="宋体" w:eastAsia="宋体" w:cs="宋体"/>
                <w:sz w:val="21"/>
              </w:rPr>
            </w:pPr>
          </w:p>
        </w:tc>
      </w:tr>
      <w:tr w14:paraId="0B441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6086C70C">
            <w:pPr>
              <w:pStyle w:val="33"/>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161A766">
            <w:pPr>
              <w:spacing w:line="360" w:lineRule="auto"/>
              <w:rPr>
                <w:rFonts w:hint="eastAsia" w:ascii="宋体" w:hAnsi="宋体" w:eastAsia="宋体" w:cs="宋体"/>
                <w:sz w:val="21"/>
              </w:rPr>
            </w:pPr>
          </w:p>
        </w:tc>
        <w:tc>
          <w:tcPr>
            <w:tcW w:w="786" w:type="dxa"/>
            <w:vAlign w:val="top"/>
          </w:tcPr>
          <w:p w14:paraId="774C68FB">
            <w:pPr>
              <w:spacing w:line="360" w:lineRule="auto"/>
              <w:rPr>
                <w:rFonts w:hint="eastAsia" w:ascii="宋体" w:hAnsi="宋体" w:eastAsia="宋体" w:cs="宋体"/>
                <w:sz w:val="21"/>
              </w:rPr>
            </w:pPr>
          </w:p>
        </w:tc>
        <w:tc>
          <w:tcPr>
            <w:tcW w:w="1433" w:type="dxa"/>
            <w:vAlign w:val="top"/>
          </w:tcPr>
          <w:p w14:paraId="19573DA0">
            <w:pPr>
              <w:spacing w:line="360" w:lineRule="auto"/>
              <w:rPr>
                <w:rFonts w:hint="eastAsia" w:ascii="宋体" w:hAnsi="宋体" w:eastAsia="宋体" w:cs="宋体"/>
                <w:sz w:val="21"/>
              </w:rPr>
            </w:pPr>
          </w:p>
        </w:tc>
        <w:tc>
          <w:tcPr>
            <w:tcW w:w="3646" w:type="dxa"/>
            <w:vAlign w:val="top"/>
          </w:tcPr>
          <w:p w14:paraId="12907E77">
            <w:pPr>
              <w:spacing w:line="360" w:lineRule="auto"/>
              <w:rPr>
                <w:rFonts w:hint="eastAsia" w:ascii="宋体" w:hAnsi="宋体" w:eastAsia="宋体" w:cs="宋体"/>
                <w:sz w:val="21"/>
              </w:rPr>
            </w:pPr>
          </w:p>
        </w:tc>
      </w:tr>
      <w:tr w14:paraId="50E4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18816C8F">
            <w:pPr>
              <w:pStyle w:val="33"/>
              <w:spacing w:before="73" w:line="360" w:lineRule="auto"/>
              <w:ind w:left="120"/>
              <w:rPr>
                <w:rFonts w:hint="eastAsia" w:ascii="宋体" w:hAnsi="宋体" w:eastAsia="宋体" w:cs="宋体"/>
              </w:rPr>
            </w:pPr>
            <w:r>
              <w:rPr>
                <w:rFonts w:hint="eastAsia" w:ascii="宋体" w:hAnsi="宋体" w:eastAsia="宋体" w:cs="宋体"/>
                <w:spacing w:val="6"/>
              </w:rPr>
              <w:t>3.技术负责人</w:t>
            </w:r>
          </w:p>
        </w:tc>
        <w:tc>
          <w:tcPr>
            <w:tcW w:w="785" w:type="dxa"/>
            <w:vAlign w:val="top"/>
          </w:tcPr>
          <w:p w14:paraId="5E3D2E54">
            <w:pPr>
              <w:spacing w:line="360" w:lineRule="auto"/>
              <w:rPr>
                <w:rFonts w:hint="eastAsia" w:ascii="宋体" w:hAnsi="宋体" w:eastAsia="宋体" w:cs="宋体"/>
                <w:sz w:val="21"/>
              </w:rPr>
            </w:pPr>
          </w:p>
        </w:tc>
        <w:tc>
          <w:tcPr>
            <w:tcW w:w="786" w:type="dxa"/>
            <w:vAlign w:val="top"/>
          </w:tcPr>
          <w:p w14:paraId="015315BC">
            <w:pPr>
              <w:spacing w:line="360" w:lineRule="auto"/>
              <w:rPr>
                <w:rFonts w:hint="eastAsia" w:ascii="宋体" w:hAnsi="宋体" w:eastAsia="宋体" w:cs="宋体"/>
                <w:sz w:val="21"/>
              </w:rPr>
            </w:pPr>
          </w:p>
        </w:tc>
        <w:tc>
          <w:tcPr>
            <w:tcW w:w="1433" w:type="dxa"/>
            <w:vAlign w:val="top"/>
          </w:tcPr>
          <w:p w14:paraId="15F44594">
            <w:pPr>
              <w:spacing w:line="360" w:lineRule="auto"/>
              <w:rPr>
                <w:rFonts w:hint="eastAsia" w:ascii="宋体" w:hAnsi="宋体" w:eastAsia="宋体" w:cs="宋体"/>
                <w:sz w:val="21"/>
              </w:rPr>
            </w:pPr>
          </w:p>
        </w:tc>
        <w:tc>
          <w:tcPr>
            <w:tcW w:w="3646" w:type="dxa"/>
            <w:vAlign w:val="top"/>
          </w:tcPr>
          <w:p w14:paraId="2E35D19F">
            <w:pPr>
              <w:spacing w:line="360" w:lineRule="auto"/>
              <w:rPr>
                <w:rFonts w:hint="eastAsia" w:ascii="宋体" w:hAnsi="宋体" w:eastAsia="宋体" w:cs="宋体"/>
                <w:sz w:val="21"/>
              </w:rPr>
            </w:pPr>
          </w:p>
        </w:tc>
      </w:tr>
      <w:tr w14:paraId="0B2DD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25B2A43">
            <w:pPr>
              <w:pStyle w:val="33"/>
              <w:spacing w:before="73" w:line="360" w:lineRule="auto"/>
              <w:ind w:left="115"/>
              <w:rPr>
                <w:rFonts w:hint="eastAsia" w:ascii="宋体" w:hAnsi="宋体" w:eastAsia="宋体" w:cs="宋体"/>
              </w:rPr>
            </w:pPr>
            <w:r>
              <w:rPr>
                <w:rFonts w:hint="eastAsia" w:ascii="宋体" w:hAnsi="宋体" w:eastAsia="宋体" w:cs="宋体"/>
                <w:spacing w:val="6"/>
              </w:rPr>
              <w:t>4.施工员</w:t>
            </w:r>
          </w:p>
        </w:tc>
        <w:tc>
          <w:tcPr>
            <w:tcW w:w="785" w:type="dxa"/>
            <w:vAlign w:val="top"/>
          </w:tcPr>
          <w:p w14:paraId="4E5AB435">
            <w:pPr>
              <w:spacing w:line="360" w:lineRule="auto"/>
              <w:rPr>
                <w:rFonts w:hint="eastAsia" w:ascii="宋体" w:hAnsi="宋体" w:eastAsia="宋体" w:cs="宋体"/>
                <w:sz w:val="21"/>
              </w:rPr>
            </w:pPr>
          </w:p>
        </w:tc>
        <w:tc>
          <w:tcPr>
            <w:tcW w:w="786" w:type="dxa"/>
            <w:vAlign w:val="top"/>
          </w:tcPr>
          <w:p w14:paraId="2677E8FE">
            <w:pPr>
              <w:spacing w:line="360" w:lineRule="auto"/>
              <w:rPr>
                <w:rFonts w:hint="eastAsia" w:ascii="宋体" w:hAnsi="宋体" w:eastAsia="宋体" w:cs="宋体"/>
                <w:sz w:val="21"/>
              </w:rPr>
            </w:pPr>
          </w:p>
        </w:tc>
        <w:tc>
          <w:tcPr>
            <w:tcW w:w="1433" w:type="dxa"/>
            <w:vAlign w:val="top"/>
          </w:tcPr>
          <w:p w14:paraId="5ECA64F9">
            <w:pPr>
              <w:spacing w:line="360" w:lineRule="auto"/>
              <w:rPr>
                <w:rFonts w:hint="eastAsia" w:ascii="宋体" w:hAnsi="宋体" w:eastAsia="宋体" w:cs="宋体"/>
                <w:sz w:val="21"/>
              </w:rPr>
            </w:pPr>
          </w:p>
        </w:tc>
        <w:tc>
          <w:tcPr>
            <w:tcW w:w="3646" w:type="dxa"/>
            <w:vAlign w:val="top"/>
          </w:tcPr>
          <w:p w14:paraId="5DF16091">
            <w:pPr>
              <w:spacing w:line="360" w:lineRule="auto"/>
              <w:rPr>
                <w:rFonts w:hint="eastAsia" w:ascii="宋体" w:hAnsi="宋体" w:eastAsia="宋体" w:cs="宋体"/>
                <w:sz w:val="21"/>
              </w:rPr>
            </w:pPr>
          </w:p>
        </w:tc>
      </w:tr>
      <w:tr w14:paraId="62A3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798959F1">
            <w:pPr>
              <w:pStyle w:val="33"/>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DE171C1">
            <w:pPr>
              <w:spacing w:line="360" w:lineRule="auto"/>
              <w:rPr>
                <w:rFonts w:hint="eastAsia" w:ascii="宋体" w:hAnsi="宋体" w:eastAsia="宋体" w:cs="宋体"/>
                <w:sz w:val="21"/>
              </w:rPr>
            </w:pPr>
          </w:p>
        </w:tc>
        <w:tc>
          <w:tcPr>
            <w:tcW w:w="786" w:type="dxa"/>
            <w:vAlign w:val="top"/>
          </w:tcPr>
          <w:p w14:paraId="529B071C">
            <w:pPr>
              <w:spacing w:line="360" w:lineRule="auto"/>
              <w:rPr>
                <w:rFonts w:hint="eastAsia" w:ascii="宋体" w:hAnsi="宋体" w:eastAsia="宋体" w:cs="宋体"/>
                <w:sz w:val="21"/>
              </w:rPr>
            </w:pPr>
          </w:p>
        </w:tc>
        <w:tc>
          <w:tcPr>
            <w:tcW w:w="1433" w:type="dxa"/>
            <w:vAlign w:val="top"/>
          </w:tcPr>
          <w:p w14:paraId="14E337BC">
            <w:pPr>
              <w:spacing w:line="360" w:lineRule="auto"/>
              <w:rPr>
                <w:rFonts w:hint="eastAsia" w:ascii="宋体" w:hAnsi="宋体" w:eastAsia="宋体" w:cs="宋体"/>
                <w:sz w:val="21"/>
              </w:rPr>
            </w:pPr>
          </w:p>
        </w:tc>
        <w:tc>
          <w:tcPr>
            <w:tcW w:w="3646" w:type="dxa"/>
            <w:vAlign w:val="top"/>
          </w:tcPr>
          <w:p w14:paraId="68E7E991">
            <w:pPr>
              <w:spacing w:line="360" w:lineRule="auto"/>
              <w:rPr>
                <w:rFonts w:hint="eastAsia" w:ascii="宋体" w:hAnsi="宋体" w:eastAsia="宋体" w:cs="宋体"/>
                <w:sz w:val="21"/>
              </w:rPr>
            </w:pPr>
          </w:p>
        </w:tc>
      </w:tr>
      <w:tr w14:paraId="6050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4DB4E49C">
            <w:pPr>
              <w:pStyle w:val="33"/>
              <w:spacing w:before="72" w:line="360" w:lineRule="auto"/>
              <w:ind w:left="120"/>
              <w:rPr>
                <w:rFonts w:hint="eastAsia" w:ascii="宋体" w:hAnsi="宋体" w:eastAsia="宋体" w:cs="宋体"/>
              </w:rPr>
            </w:pPr>
            <w:r>
              <w:rPr>
                <w:rFonts w:hint="eastAsia" w:ascii="宋体" w:hAnsi="宋体" w:eastAsia="宋体" w:cs="宋体"/>
                <w:spacing w:val="3"/>
              </w:rPr>
              <w:t>5.</w:t>
            </w:r>
            <w:r>
              <w:rPr>
                <w:rFonts w:hint="eastAsia" w:ascii="宋体" w:hAnsi="宋体" w:eastAsia="宋体" w:cs="宋体"/>
                <w:spacing w:val="15"/>
              </w:rPr>
              <w:t xml:space="preserve"> </w:t>
            </w:r>
            <w:r>
              <w:rPr>
                <w:rFonts w:hint="eastAsia" w:ascii="宋体" w:hAnsi="宋体" w:eastAsia="宋体" w:cs="宋体"/>
                <w:spacing w:val="3"/>
              </w:rPr>
              <w:t>质</w:t>
            </w:r>
            <w:r>
              <w:rPr>
                <w:rFonts w:hint="eastAsia" w:cs="宋体"/>
                <w:spacing w:val="3"/>
                <w:lang w:eastAsia="zh-CN"/>
              </w:rPr>
              <w:t>（</w:t>
            </w:r>
            <w:r>
              <w:rPr>
                <w:rFonts w:hint="eastAsia" w:cs="宋体"/>
                <w:spacing w:val="3"/>
                <w:lang w:val="en-US" w:eastAsia="zh-CN"/>
              </w:rPr>
              <w:t>量</w:t>
            </w:r>
            <w:r>
              <w:rPr>
                <w:rFonts w:hint="eastAsia" w:cs="宋体"/>
                <w:spacing w:val="3"/>
                <w:lang w:eastAsia="zh-CN"/>
              </w:rPr>
              <w:t>）</w:t>
            </w:r>
            <w:r>
              <w:rPr>
                <w:rFonts w:hint="eastAsia" w:ascii="宋体" w:hAnsi="宋体" w:eastAsia="宋体" w:cs="宋体"/>
                <w:spacing w:val="3"/>
              </w:rPr>
              <w:t>检员</w:t>
            </w:r>
          </w:p>
        </w:tc>
        <w:tc>
          <w:tcPr>
            <w:tcW w:w="785" w:type="dxa"/>
            <w:vAlign w:val="top"/>
          </w:tcPr>
          <w:p w14:paraId="31AAB613">
            <w:pPr>
              <w:spacing w:line="360" w:lineRule="auto"/>
              <w:rPr>
                <w:rFonts w:hint="eastAsia" w:ascii="宋体" w:hAnsi="宋体" w:eastAsia="宋体" w:cs="宋体"/>
                <w:sz w:val="21"/>
              </w:rPr>
            </w:pPr>
          </w:p>
        </w:tc>
        <w:tc>
          <w:tcPr>
            <w:tcW w:w="786" w:type="dxa"/>
            <w:vAlign w:val="top"/>
          </w:tcPr>
          <w:p w14:paraId="593F2EDA">
            <w:pPr>
              <w:spacing w:line="360" w:lineRule="auto"/>
              <w:rPr>
                <w:rFonts w:hint="eastAsia" w:ascii="宋体" w:hAnsi="宋体" w:eastAsia="宋体" w:cs="宋体"/>
                <w:sz w:val="21"/>
              </w:rPr>
            </w:pPr>
          </w:p>
        </w:tc>
        <w:tc>
          <w:tcPr>
            <w:tcW w:w="1433" w:type="dxa"/>
            <w:vAlign w:val="top"/>
          </w:tcPr>
          <w:p w14:paraId="3D6A6572">
            <w:pPr>
              <w:spacing w:line="360" w:lineRule="auto"/>
              <w:rPr>
                <w:rFonts w:hint="eastAsia" w:ascii="宋体" w:hAnsi="宋体" w:eastAsia="宋体" w:cs="宋体"/>
                <w:sz w:val="21"/>
              </w:rPr>
            </w:pPr>
          </w:p>
        </w:tc>
        <w:tc>
          <w:tcPr>
            <w:tcW w:w="3646" w:type="dxa"/>
            <w:vAlign w:val="top"/>
          </w:tcPr>
          <w:p w14:paraId="6C6DE931">
            <w:pPr>
              <w:spacing w:line="360" w:lineRule="auto"/>
              <w:rPr>
                <w:rFonts w:hint="eastAsia" w:ascii="宋体" w:hAnsi="宋体" w:eastAsia="宋体" w:cs="宋体"/>
                <w:sz w:val="21"/>
              </w:rPr>
            </w:pPr>
          </w:p>
        </w:tc>
      </w:tr>
      <w:tr w14:paraId="2970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1FE9FF0B">
            <w:pPr>
              <w:pStyle w:val="33"/>
              <w:spacing w:before="72"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50A827D9">
            <w:pPr>
              <w:spacing w:line="360" w:lineRule="auto"/>
              <w:rPr>
                <w:rFonts w:hint="eastAsia" w:ascii="宋体" w:hAnsi="宋体" w:eastAsia="宋体" w:cs="宋体"/>
                <w:sz w:val="21"/>
              </w:rPr>
            </w:pPr>
          </w:p>
        </w:tc>
        <w:tc>
          <w:tcPr>
            <w:tcW w:w="786" w:type="dxa"/>
            <w:vAlign w:val="top"/>
          </w:tcPr>
          <w:p w14:paraId="28C9858B">
            <w:pPr>
              <w:spacing w:line="360" w:lineRule="auto"/>
              <w:rPr>
                <w:rFonts w:hint="eastAsia" w:ascii="宋体" w:hAnsi="宋体" w:eastAsia="宋体" w:cs="宋体"/>
                <w:sz w:val="21"/>
              </w:rPr>
            </w:pPr>
          </w:p>
        </w:tc>
        <w:tc>
          <w:tcPr>
            <w:tcW w:w="1433" w:type="dxa"/>
            <w:vAlign w:val="top"/>
          </w:tcPr>
          <w:p w14:paraId="01EEA642">
            <w:pPr>
              <w:spacing w:line="360" w:lineRule="auto"/>
              <w:rPr>
                <w:rFonts w:hint="eastAsia" w:ascii="宋体" w:hAnsi="宋体" w:eastAsia="宋体" w:cs="宋体"/>
                <w:sz w:val="21"/>
              </w:rPr>
            </w:pPr>
          </w:p>
        </w:tc>
        <w:tc>
          <w:tcPr>
            <w:tcW w:w="3646" w:type="dxa"/>
            <w:vAlign w:val="top"/>
          </w:tcPr>
          <w:p w14:paraId="7FD6962F">
            <w:pPr>
              <w:spacing w:line="360" w:lineRule="auto"/>
              <w:rPr>
                <w:rFonts w:hint="eastAsia" w:ascii="宋体" w:hAnsi="宋体" w:eastAsia="宋体" w:cs="宋体"/>
                <w:sz w:val="21"/>
              </w:rPr>
            </w:pPr>
          </w:p>
        </w:tc>
      </w:tr>
      <w:tr w14:paraId="5D6C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527E4449">
            <w:pPr>
              <w:pStyle w:val="33"/>
              <w:spacing w:before="72" w:line="360" w:lineRule="auto"/>
              <w:ind w:left="118"/>
              <w:rPr>
                <w:rFonts w:hint="eastAsia" w:ascii="宋体" w:hAnsi="宋体" w:eastAsia="宋体" w:cs="宋体"/>
              </w:rPr>
            </w:pPr>
            <w:r>
              <w:rPr>
                <w:rFonts w:hint="eastAsia" w:ascii="宋体" w:hAnsi="宋体" w:eastAsia="宋体" w:cs="宋体"/>
                <w:spacing w:val="8"/>
              </w:rPr>
              <w:t>6.专职安全生产管理人员</w:t>
            </w:r>
          </w:p>
        </w:tc>
        <w:tc>
          <w:tcPr>
            <w:tcW w:w="785" w:type="dxa"/>
            <w:vAlign w:val="top"/>
          </w:tcPr>
          <w:p w14:paraId="2D0D842B">
            <w:pPr>
              <w:spacing w:line="360" w:lineRule="auto"/>
              <w:rPr>
                <w:rFonts w:hint="eastAsia" w:ascii="宋体" w:hAnsi="宋体" w:eastAsia="宋体" w:cs="宋体"/>
                <w:sz w:val="21"/>
              </w:rPr>
            </w:pPr>
          </w:p>
        </w:tc>
        <w:tc>
          <w:tcPr>
            <w:tcW w:w="786" w:type="dxa"/>
            <w:vAlign w:val="top"/>
          </w:tcPr>
          <w:p w14:paraId="67D63C47">
            <w:pPr>
              <w:spacing w:line="360" w:lineRule="auto"/>
              <w:rPr>
                <w:rFonts w:hint="eastAsia" w:ascii="宋体" w:hAnsi="宋体" w:eastAsia="宋体" w:cs="宋体"/>
                <w:sz w:val="21"/>
              </w:rPr>
            </w:pPr>
          </w:p>
        </w:tc>
        <w:tc>
          <w:tcPr>
            <w:tcW w:w="1433" w:type="dxa"/>
            <w:vAlign w:val="top"/>
          </w:tcPr>
          <w:p w14:paraId="7A25F785">
            <w:pPr>
              <w:spacing w:line="360" w:lineRule="auto"/>
              <w:rPr>
                <w:rFonts w:hint="eastAsia" w:ascii="宋体" w:hAnsi="宋体" w:eastAsia="宋体" w:cs="宋体"/>
                <w:sz w:val="21"/>
              </w:rPr>
            </w:pPr>
          </w:p>
        </w:tc>
        <w:tc>
          <w:tcPr>
            <w:tcW w:w="3646" w:type="dxa"/>
            <w:vAlign w:val="top"/>
          </w:tcPr>
          <w:p w14:paraId="2AE5C3D3">
            <w:pPr>
              <w:spacing w:line="360" w:lineRule="auto"/>
              <w:rPr>
                <w:rFonts w:hint="eastAsia" w:ascii="宋体" w:hAnsi="宋体" w:eastAsia="宋体" w:cs="宋体"/>
                <w:sz w:val="21"/>
              </w:rPr>
            </w:pPr>
          </w:p>
        </w:tc>
      </w:tr>
      <w:tr w14:paraId="499C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vAlign w:val="top"/>
          </w:tcPr>
          <w:p w14:paraId="65DE253F">
            <w:pPr>
              <w:pStyle w:val="33"/>
              <w:spacing w:before="72"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7E8514C3">
            <w:pPr>
              <w:spacing w:line="360" w:lineRule="auto"/>
              <w:rPr>
                <w:rFonts w:hint="eastAsia" w:ascii="宋体" w:hAnsi="宋体" w:eastAsia="宋体" w:cs="宋体"/>
                <w:sz w:val="21"/>
              </w:rPr>
            </w:pPr>
          </w:p>
        </w:tc>
        <w:tc>
          <w:tcPr>
            <w:tcW w:w="786" w:type="dxa"/>
            <w:vAlign w:val="top"/>
          </w:tcPr>
          <w:p w14:paraId="407568AC">
            <w:pPr>
              <w:spacing w:line="360" w:lineRule="auto"/>
              <w:rPr>
                <w:rFonts w:hint="eastAsia" w:ascii="宋体" w:hAnsi="宋体" w:eastAsia="宋体" w:cs="宋体"/>
                <w:sz w:val="21"/>
              </w:rPr>
            </w:pPr>
          </w:p>
        </w:tc>
        <w:tc>
          <w:tcPr>
            <w:tcW w:w="1433" w:type="dxa"/>
            <w:vAlign w:val="top"/>
          </w:tcPr>
          <w:p w14:paraId="6A1B6E42">
            <w:pPr>
              <w:spacing w:line="360" w:lineRule="auto"/>
              <w:rPr>
                <w:rFonts w:hint="eastAsia" w:ascii="宋体" w:hAnsi="宋体" w:eastAsia="宋体" w:cs="宋体"/>
                <w:sz w:val="21"/>
              </w:rPr>
            </w:pPr>
          </w:p>
        </w:tc>
        <w:tc>
          <w:tcPr>
            <w:tcW w:w="3646" w:type="dxa"/>
            <w:vAlign w:val="top"/>
          </w:tcPr>
          <w:p w14:paraId="23E2D350">
            <w:pPr>
              <w:spacing w:line="360" w:lineRule="auto"/>
              <w:rPr>
                <w:rFonts w:hint="eastAsia" w:ascii="宋体" w:hAnsi="宋体" w:eastAsia="宋体" w:cs="宋体"/>
                <w:sz w:val="21"/>
              </w:rPr>
            </w:pPr>
          </w:p>
        </w:tc>
      </w:tr>
      <w:tr w14:paraId="10FE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2199717C">
            <w:pPr>
              <w:pStyle w:val="33"/>
              <w:spacing w:before="74" w:line="360" w:lineRule="auto"/>
              <w:ind w:left="121"/>
              <w:rPr>
                <w:rFonts w:hint="eastAsia" w:ascii="宋体" w:hAnsi="宋体" w:eastAsia="宋体" w:cs="宋体"/>
              </w:rPr>
            </w:pPr>
            <w:r>
              <w:rPr>
                <w:rFonts w:hint="eastAsia" w:ascii="宋体" w:hAnsi="宋体" w:eastAsia="宋体" w:cs="宋体"/>
                <w:spacing w:val="4"/>
              </w:rPr>
              <w:t>7.材料员</w:t>
            </w:r>
          </w:p>
        </w:tc>
        <w:tc>
          <w:tcPr>
            <w:tcW w:w="785" w:type="dxa"/>
            <w:vAlign w:val="top"/>
          </w:tcPr>
          <w:p w14:paraId="24BBCEF7">
            <w:pPr>
              <w:spacing w:line="360" w:lineRule="auto"/>
              <w:rPr>
                <w:rFonts w:hint="eastAsia" w:ascii="宋体" w:hAnsi="宋体" w:eastAsia="宋体" w:cs="宋体"/>
                <w:sz w:val="21"/>
              </w:rPr>
            </w:pPr>
          </w:p>
        </w:tc>
        <w:tc>
          <w:tcPr>
            <w:tcW w:w="786" w:type="dxa"/>
            <w:vAlign w:val="top"/>
          </w:tcPr>
          <w:p w14:paraId="0B7CAE0F">
            <w:pPr>
              <w:spacing w:line="360" w:lineRule="auto"/>
              <w:rPr>
                <w:rFonts w:hint="eastAsia" w:ascii="宋体" w:hAnsi="宋体" w:eastAsia="宋体" w:cs="宋体"/>
                <w:sz w:val="21"/>
              </w:rPr>
            </w:pPr>
          </w:p>
        </w:tc>
        <w:tc>
          <w:tcPr>
            <w:tcW w:w="1433" w:type="dxa"/>
            <w:vAlign w:val="top"/>
          </w:tcPr>
          <w:p w14:paraId="678A59CA">
            <w:pPr>
              <w:spacing w:line="360" w:lineRule="auto"/>
              <w:rPr>
                <w:rFonts w:hint="eastAsia" w:ascii="宋体" w:hAnsi="宋体" w:eastAsia="宋体" w:cs="宋体"/>
                <w:sz w:val="21"/>
              </w:rPr>
            </w:pPr>
          </w:p>
        </w:tc>
        <w:tc>
          <w:tcPr>
            <w:tcW w:w="3646" w:type="dxa"/>
            <w:vAlign w:val="top"/>
          </w:tcPr>
          <w:p w14:paraId="371936AB">
            <w:pPr>
              <w:spacing w:line="360" w:lineRule="auto"/>
              <w:rPr>
                <w:rFonts w:hint="eastAsia" w:ascii="宋体" w:hAnsi="宋体" w:eastAsia="宋体" w:cs="宋体"/>
                <w:sz w:val="21"/>
              </w:rPr>
            </w:pPr>
          </w:p>
        </w:tc>
      </w:tr>
      <w:tr w14:paraId="0048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79D16890">
            <w:pPr>
              <w:pStyle w:val="33"/>
              <w:spacing w:before="74"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72A113A5">
            <w:pPr>
              <w:spacing w:line="360" w:lineRule="auto"/>
              <w:rPr>
                <w:rFonts w:hint="eastAsia" w:ascii="宋体" w:hAnsi="宋体" w:eastAsia="宋体" w:cs="宋体"/>
                <w:sz w:val="21"/>
              </w:rPr>
            </w:pPr>
          </w:p>
        </w:tc>
        <w:tc>
          <w:tcPr>
            <w:tcW w:w="786" w:type="dxa"/>
            <w:vAlign w:val="top"/>
          </w:tcPr>
          <w:p w14:paraId="3F4615DB">
            <w:pPr>
              <w:spacing w:line="360" w:lineRule="auto"/>
              <w:rPr>
                <w:rFonts w:hint="eastAsia" w:ascii="宋体" w:hAnsi="宋体" w:eastAsia="宋体" w:cs="宋体"/>
                <w:sz w:val="21"/>
              </w:rPr>
            </w:pPr>
          </w:p>
        </w:tc>
        <w:tc>
          <w:tcPr>
            <w:tcW w:w="1433" w:type="dxa"/>
            <w:vAlign w:val="top"/>
          </w:tcPr>
          <w:p w14:paraId="4C2EC8A5">
            <w:pPr>
              <w:spacing w:line="360" w:lineRule="auto"/>
              <w:rPr>
                <w:rFonts w:hint="eastAsia" w:ascii="宋体" w:hAnsi="宋体" w:eastAsia="宋体" w:cs="宋体"/>
                <w:sz w:val="21"/>
              </w:rPr>
            </w:pPr>
          </w:p>
        </w:tc>
        <w:tc>
          <w:tcPr>
            <w:tcW w:w="3646" w:type="dxa"/>
            <w:vAlign w:val="top"/>
          </w:tcPr>
          <w:p w14:paraId="479ACE5A">
            <w:pPr>
              <w:spacing w:line="360" w:lineRule="auto"/>
              <w:rPr>
                <w:rFonts w:hint="eastAsia" w:ascii="宋体" w:hAnsi="宋体" w:eastAsia="宋体" w:cs="宋体"/>
                <w:sz w:val="21"/>
              </w:rPr>
            </w:pPr>
          </w:p>
        </w:tc>
      </w:tr>
      <w:tr w14:paraId="6035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vAlign w:val="top"/>
          </w:tcPr>
          <w:p w14:paraId="3EFB3CCE">
            <w:pPr>
              <w:pStyle w:val="33"/>
              <w:spacing w:before="74" w:line="360" w:lineRule="auto"/>
              <w:ind w:left="117"/>
              <w:rPr>
                <w:rFonts w:hint="eastAsia" w:ascii="宋体" w:hAnsi="宋体" w:eastAsia="宋体" w:cs="宋体"/>
              </w:rPr>
            </w:pPr>
            <w:r>
              <w:rPr>
                <w:rFonts w:hint="eastAsia" w:ascii="宋体" w:hAnsi="宋体" w:eastAsia="宋体" w:cs="宋体"/>
                <w:spacing w:val="5"/>
              </w:rPr>
              <w:t>8.造价员</w:t>
            </w:r>
          </w:p>
        </w:tc>
        <w:tc>
          <w:tcPr>
            <w:tcW w:w="785" w:type="dxa"/>
            <w:vAlign w:val="top"/>
          </w:tcPr>
          <w:p w14:paraId="387C42B5">
            <w:pPr>
              <w:spacing w:line="360" w:lineRule="auto"/>
              <w:rPr>
                <w:rFonts w:hint="eastAsia" w:ascii="宋体" w:hAnsi="宋体" w:eastAsia="宋体" w:cs="宋体"/>
                <w:sz w:val="21"/>
              </w:rPr>
            </w:pPr>
          </w:p>
        </w:tc>
        <w:tc>
          <w:tcPr>
            <w:tcW w:w="786" w:type="dxa"/>
            <w:vAlign w:val="top"/>
          </w:tcPr>
          <w:p w14:paraId="33514C87">
            <w:pPr>
              <w:spacing w:line="360" w:lineRule="auto"/>
              <w:rPr>
                <w:rFonts w:hint="eastAsia" w:ascii="宋体" w:hAnsi="宋体" w:eastAsia="宋体" w:cs="宋体"/>
                <w:sz w:val="21"/>
              </w:rPr>
            </w:pPr>
          </w:p>
        </w:tc>
        <w:tc>
          <w:tcPr>
            <w:tcW w:w="1433" w:type="dxa"/>
            <w:vAlign w:val="top"/>
          </w:tcPr>
          <w:p w14:paraId="79FC4055">
            <w:pPr>
              <w:spacing w:line="360" w:lineRule="auto"/>
              <w:rPr>
                <w:rFonts w:hint="eastAsia" w:ascii="宋体" w:hAnsi="宋体" w:eastAsia="宋体" w:cs="宋体"/>
                <w:sz w:val="21"/>
              </w:rPr>
            </w:pPr>
          </w:p>
        </w:tc>
        <w:tc>
          <w:tcPr>
            <w:tcW w:w="3646" w:type="dxa"/>
            <w:vAlign w:val="top"/>
          </w:tcPr>
          <w:p w14:paraId="0FF47BE9">
            <w:pPr>
              <w:spacing w:line="360" w:lineRule="auto"/>
              <w:rPr>
                <w:rFonts w:hint="eastAsia" w:ascii="宋体" w:hAnsi="宋体" w:eastAsia="宋体" w:cs="宋体"/>
                <w:sz w:val="21"/>
              </w:rPr>
            </w:pPr>
          </w:p>
        </w:tc>
      </w:tr>
      <w:tr w14:paraId="37EAE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top"/>
          </w:tcPr>
          <w:p w14:paraId="4DF78108">
            <w:pPr>
              <w:pStyle w:val="33"/>
              <w:spacing w:before="73" w:line="360" w:lineRule="auto"/>
              <w:ind w:left="129"/>
              <w:rPr>
                <w:rFonts w:hint="eastAsia" w:ascii="宋体" w:hAnsi="宋体" w:eastAsia="宋体" w:cs="宋体"/>
              </w:rPr>
            </w:pPr>
            <w:r>
              <w:rPr>
                <w:rFonts w:hint="eastAsia" w:ascii="宋体" w:hAnsi="宋体" w:eastAsia="宋体" w:cs="宋体"/>
                <w:spacing w:val="-2"/>
                <w:position w:val="2"/>
              </w:rPr>
              <w:t>……</w:t>
            </w:r>
          </w:p>
        </w:tc>
        <w:tc>
          <w:tcPr>
            <w:tcW w:w="785" w:type="dxa"/>
            <w:vAlign w:val="top"/>
          </w:tcPr>
          <w:p w14:paraId="45ABA5FB">
            <w:pPr>
              <w:spacing w:line="360" w:lineRule="auto"/>
              <w:rPr>
                <w:rFonts w:hint="eastAsia" w:ascii="宋体" w:hAnsi="宋体" w:eastAsia="宋体" w:cs="宋体"/>
                <w:sz w:val="21"/>
              </w:rPr>
            </w:pPr>
          </w:p>
        </w:tc>
        <w:tc>
          <w:tcPr>
            <w:tcW w:w="786" w:type="dxa"/>
            <w:vAlign w:val="top"/>
          </w:tcPr>
          <w:p w14:paraId="6CA2736B">
            <w:pPr>
              <w:spacing w:line="360" w:lineRule="auto"/>
              <w:rPr>
                <w:rFonts w:hint="eastAsia" w:ascii="宋体" w:hAnsi="宋体" w:eastAsia="宋体" w:cs="宋体"/>
                <w:sz w:val="21"/>
              </w:rPr>
            </w:pPr>
          </w:p>
        </w:tc>
        <w:tc>
          <w:tcPr>
            <w:tcW w:w="1433" w:type="dxa"/>
            <w:vAlign w:val="top"/>
          </w:tcPr>
          <w:p w14:paraId="3BC3A324">
            <w:pPr>
              <w:spacing w:line="360" w:lineRule="auto"/>
              <w:rPr>
                <w:rFonts w:hint="eastAsia" w:ascii="宋体" w:hAnsi="宋体" w:eastAsia="宋体" w:cs="宋体"/>
                <w:sz w:val="21"/>
              </w:rPr>
            </w:pPr>
          </w:p>
        </w:tc>
        <w:tc>
          <w:tcPr>
            <w:tcW w:w="3646" w:type="dxa"/>
            <w:vAlign w:val="top"/>
          </w:tcPr>
          <w:p w14:paraId="7BC7E012">
            <w:pPr>
              <w:spacing w:line="360" w:lineRule="auto"/>
              <w:rPr>
                <w:rFonts w:hint="eastAsia" w:ascii="宋体" w:hAnsi="宋体" w:eastAsia="宋体" w:cs="宋体"/>
                <w:sz w:val="21"/>
              </w:rPr>
            </w:pPr>
          </w:p>
        </w:tc>
      </w:tr>
      <w:tr w14:paraId="2D36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128" w:type="dxa"/>
            <w:vAlign w:val="top"/>
          </w:tcPr>
          <w:p w14:paraId="780C90A4">
            <w:pPr>
              <w:pStyle w:val="33"/>
              <w:spacing w:before="102" w:line="360" w:lineRule="auto"/>
              <w:ind w:left="117"/>
              <w:rPr>
                <w:rFonts w:hint="eastAsia" w:ascii="宋体" w:hAnsi="宋体" w:eastAsia="宋体" w:cs="宋体"/>
              </w:rPr>
            </w:pPr>
            <w:r>
              <w:rPr>
                <w:rFonts w:hint="eastAsia" w:ascii="宋体" w:hAnsi="宋体" w:eastAsia="宋体" w:cs="宋体"/>
                <w:spacing w:val="2"/>
                <w:position w:val="1"/>
              </w:rPr>
              <w:t>9</w:t>
            </w:r>
            <w:r>
              <w:rPr>
                <w:rFonts w:hint="eastAsia" w:ascii="宋体" w:hAnsi="宋体" w:eastAsia="宋体" w:cs="宋体"/>
                <w:spacing w:val="26"/>
                <w:position w:val="1"/>
              </w:rPr>
              <w:t xml:space="preserve"> </w:t>
            </w:r>
            <w:r>
              <w:rPr>
                <w:rFonts w:hint="eastAsia" w:ascii="宋体" w:hAnsi="宋体" w:eastAsia="宋体" w:cs="宋体"/>
                <w:spacing w:val="2"/>
                <w:position w:val="1"/>
              </w:rPr>
              <w:t>…………</w:t>
            </w:r>
          </w:p>
        </w:tc>
        <w:tc>
          <w:tcPr>
            <w:tcW w:w="785" w:type="dxa"/>
            <w:vAlign w:val="top"/>
          </w:tcPr>
          <w:p w14:paraId="12996FF3">
            <w:pPr>
              <w:spacing w:line="360" w:lineRule="auto"/>
              <w:rPr>
                <w:rFonts w:hint="eastAsia" w:ascii="宋体" w:hAnsi="宋体" w:eastAsia="宋体" w:cs="宋体"/>
                <w:sz w:val="21"/>
              </w:rPr>
            </w:pPr>
          </w:p>
        </w:tc>
        <w:tc>
          <w:tcPr>
            <w:tcW w:w="786" w:type="dxa"/>
            <w:vAlign w:val="top"/>
          </w:tcPr>
          <w:p w14:paraId="46236502">
            <w:pPr>
              <w:spacing w:line="360" w:lineRule="auto"/>
              <w:rPr>
                <w:rFonts w:hint="eastAsia" w:ascii="宋体" w:hAnsi="宋体" w:eastAsia="宋体" w:cs="宋体"/>
                <w:sz w:val="21"/>
              </w:rPr>
            </w:pPr>
          </w:p>
        </w:tc>
        <w:tc>
          <w:tcPr>
            <w:tcW w:w="1433" w:type="dxa"/>
            <w:vAlign w:val="top"/>
          </w:tcPr>
          <w:p w14:paraId="0193A492">
            <w:pPr>
              <w:spacing w:line="360" w:lineRule="auto"/>
              <w:rPr>
                <w:rFonts w:hint="eastAsia" w:ascii="宋体" w:hAnsi="宋体" w:eastAsia="宋体" w:cs="宋体"/>
                <w:sz w:val="21"/>
              </w:rPr>
            </w:pPr>
          </w:p>
        </w:tc>
        <w:tc>
          <w:tcPr>
            <w:tcW w:w="3646" w:type="dxa"/>
            <w:vAlign w:val="top"/>
          </w:tcPr>
          <w:p w14:paraId="35BDCDA4">
            <w:pPr>
              <w:spacing w:line="360" w:lineRule="auto"/>
              <w:rPr>
                <w:rFonts w:hint="eastAsia" w:ascii="宋体" w:hAnsi="宋体" w:eastAsia="宋体" w:cs="宋体"/>
                <w:sz w:val="21"/>
              </w:rPr>
            </w:pPr>
          </w:p>
        </w:tc>
      </w:tr>
    </w:tbl>
    <w:p w14:paraId="171DC76B">
      <w:pPr>
        <w:pStyle w:val="4"/>
        <w:spacing w:before="65" w:line="240" w:lineRule="auto"/>
        <w:ind w:left="49" w:right="43"/>
        <w:jc w:val="both"/>
        <w:rPr>
          <w:rFonts w:hint="eastAsia" w:ascii="宋体" w:hAnsi="宋体" w:eastAsia="宋体" w:cs="宋体"/>
          <w:spacing w:val="10"/>
          <w:sz w:val="18"/>
          <w:szCs w:val="18"/>
          <w14:textOutline w14:w="3795" w14:cap="sq" w14:cmpd="sng">
            <w14:solidFill>
              <w14:srgbClr w14:val="000000"/>
            </w14:solidFill>
            <w14:prstDash w14:val="solid"/>
            <w14:bevel/>
          </w14:textOutline>
        </w:rPr>
      </w:pPr>
    </w:p>
    <w:p w14:paraId="51812D53">
      <w:pPr>
        <w:pStyle w:val="4"/>
        <w:spacing w:before="65" w:line="240" w:lineRule="auto"/>
        <w:ind w:left="49" w:right="43"/>
        <w:jc w:val="both"/>
        <w:rPr>
          <w:rFonts w:hint="eastAsia" w:ascii="宋体" w:hAnsi="宋体" w:eastAsia="宋体" w:cs="宋体"/>
          <w:sz w:val="18"/>
          <w:szCs w:val="18"/>
        </w:rPr>
      </w:pPr>
      <w:r>
        <w:rPr>
          <w:rFonts w:hint="eastAsia" w:ascii="宋体" w:hAnsi="宋体" w:eastAsia="宋体" w:cs="宋体"/>
          <w:spacing w:val="10"/>
          <w:sz w:val="18"/>
          <w:szCs w:val="18"/>
          <w14:textOutline w14:w="3795" w14:cap="sq" w14:cmpd="sng">
            <w14:solidFill>
              <w14:srgbClr w14:val="000000"/>
            </w14:solidFill>
            <w14:prstDash w14:val="solid"/>
            <w14:bevel/>
          </w14:textOutline>
        </w:rPr>
        <w:t>注：项目经理应附身份证、注册建造师执业资格证书、安全生产考核合格证书（B</w:t>
      </w:r>
      <w:r>
        <w:rPr>
          <w:rFonts w:hint="eastAsia" w:ascii="宋体" w:hAnsi="宋体" w:eastAsia="宋体" w:cs="宋体"/>
          <w:spacing w:val="-25"/>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类）、职称证书（如</w:t>
      </w:r>
      <w:r>
        <w:rPr>
          <w:rFonts w:hint="eastAsia" w:ascii="宋体" w:hAnsi="宋体" w:eastAsia="宋体" w:cs="宋体"/>
          <w:sz w:val="18"/>
          <w:szCs w:val="18"/>
        </w:rPr>
        <w:t xml:space="preserve"> </w:t>
      </w:r>
      <w:r>
        <w:rPr>
          <w:rFonts w:hint="eastAsia" w:ascii="宋体" w:hAnsi="宋体" w:eastAsia="宋体" w:cs="宋体"/>
          <w:spacing w:val="11"/>
          <w:sz w:val="18"/>
          <w:szCs w:val="18"/>
          <w14:textOutline w14:w="3795" w14:cap="sq" w14:cmpd="sng">
            <w14:solidFill>
              <w14:srgbClr w14:val="000000"/>
            </w14:solidFill>
            <w14:prstDash w14:val="solid"/>
            <w14:bevel/>
          </w14:textOutline>
        </w:rPr>
        <w:t>有）的扫描件；项目技术负责人应附身份证扫描件、职称</w:t>
      </w:r>
      <w:r>
        <w:rPr>
          <w:rFonts w:hint="eastAsia" w:ascii="宋体" w:hAnsi="宋体" w:eastAsia="宋体" w:cs="宋体"/>
          <w:spacing w:val="10"/>
          <w:sz w:val="18"/>
          <w:szCs w:val="18"/>
          <w14:textOutline w14:w="3795" w14:cap="sq" w14:cmpd="sng">
            <w14:solidFill>
              <w14:srgbClr w14:val="000000"/>
            </w14:solidFill>
            <w14:prstDash w14:val="solid"/>
            <w14:bevel/>
          </w14:textOutline>
        </w:rPr>
        <w:t>证书扫描件；专职安全生产管理人员应附身份证、专职安全员安全生产考核合格证书（C</w:t>
      </w:r>
      <w:r>
        <w:rPr>
          <w:rFonts w:hint="eastAsia" w:ascii="宋体" w:hAnsi="宋体" w:eastAsia="宋体" w:cs="宋体"/>
          <w:spacing w:val="-25"/>
          <w:sz w:val="18"/>
          <w:szCs w:val="18"/>
        </w:rPr>
        <w:t xml:space="preserve"> </w:t>
      </w:r>
      <w:r>
        <w:rPr>
          <w:rFonts w:hint="eastAsia" w:ascii="宋体" w:hAnsi="宋体" w:eastAsia="宋体" w:cs="宋体"/>
          <w:spacing w:val="10"/>
          <w:sz w:val="18"/>
          <w:szCs w:val="18"/>
          <w14:textOutline w14:w="3795" w14:cap="sq" w14:cmpd="sng">
            <w14:solidFill>
              <w14:srgbClr w14:val="000000"/>
            </w14:solidFill>
            <w14:prstDash w14:val="solid"/>
            <w14:bevel/>
          </w14:textOutline>
        </w:rPr>
        <w:t>类）、职称证书（如有）扫描件；其他主要人员应附执业证</w:t>
      </w:r>
      <w:r>
        <w:rPr>
          <w:rFonts w:hint="eastAsia" w:ascii="宋体" w:hAnsi="宋体" w:eastAsia="宋体" w:cs="宋体"/>
          <w:spacing w:val="11"/>
          <w:sz w:val="18"/>
          <w:szCs w:val="18"/>
          <w14:textOutline w14:w="3795" w14:cap="sq" w14:cmpd="sng">
            <w14:solidFill>
              <w14:srgbClr w14:val="000000"/>
            </w14:solidFill>
            <w14:prstDash w14:val="solid"/>
            <w14:bevel/>
          </w14:textOutline>
        </w:rPr>
        <w:t>或上岗证书、职称证书（如有）扫描件；提供以上人</w:t>
      </w:r>
      <w:r>
        <w:rPr>
          <w:rFonts w:hint="eastAsia" w:ascii="宋体" w:hAnsi="宋体" w:eastAsia="宋体" w:cs="宋体"/>
          <w:spacing w:val="10"/>
          <w:sz w:val="18"/>
          <w:szCs w:val="18"/>
          <w14:textOutline w14:w="3795" w14:cap="sq" w14:cmpd="sng">
            <w14:solidFill>
              <w14:srgbClr w14:val="000000"/>
            </w14:solidFill>
            <w14:prstDash w14:val="solid"/>
            <w14:bevel/>
          </w14:textOutline>
        </w:rPr>
        <w:t>员由</w:t>
      </w:r>
      <w:r>
        <w:rPr>
          <w:rFonts w:hint="eastAsia" w:ascii="宋体" w:hAnsi="宋体" w:eastAsia="宋体" w:cs="宋体"/>
          <w:spacing w:val="10"/>
          <w:sz w:val="18"/>
          <w:szCs w:val="18"/>
          <w:lang w:eastAsia="zh-CN"/>
          <w14:textOutline w14:w="3795" w14:cap="sq" w14:cmpd="sng">
            <w14:solidFill>
              <w14:srgbClr w14:val="000000"/>
            </w14:solidFill>
            <w14:prstDash w14:val="solid"/>
            <w14:bevel/>
          </w14:textOutline>
        </w:rPr>
        <w:t>养老保险</w:t>
      </w:r>
      <w:r>
        <w:rPr>
          <w:rFonts w:hint="eastAsia" w:ascii="宋体" w:hAnsi="宋体" w:eastAsia="宋体" w:cs="宋体"/>
          <w:spacing w:val="10"/>
          <w:sz w:val="18"/>
          <w:szCs w:val="18"/>
          <w14:textOutline w14:w="3795" w14:cap="sq" w14:cmpd="sng">
            <w14:solidFill>
              <w14:srgbClr w14:val="000000"/>
            </w14:solidFill>
            <w14:prstDash w14:val="solid"/>
            <w14:bevel/>
          </w14:textOutline>
        </w:rPr>
        <w:t>部门出具的供应商为其交纳的响应文件递交截止时间前半年内</w:t>
      </w:r>
      <w:r>
        <w:rPr>
          <w:rFonts w:hint="eastAsia" w:cs="宋体"/>
          <w:spacing w:val="10"/>
          <w:sz w:val="18"/>
          <w:szCs w:val="18"/>
          <w:lang w:eastAsia="zh-CN"/>
          <w14:textOutline w14:w="3795" w14:cap="sq" w14:cmpd="sng">
            <w14:solidFill>
              <w14:srgbClr w14:val="000000"/>
            </w14:solidFill>
            <w14:prstDash w14:val="solid"/>
            <w14:bevel/>
          </w14:textOutline>
        </w:rPr>
        <w:t>任意一个月</w:t>
      </w:r>
      <w:r>
        <w:rPr>
          <w:rFonts w:hint="eastAsia" w:ascii="宋体" w:hAnsi="宋体" w:eastAsia="宋体" w:cs="宋体"/>
          <w:spacing w:val="10"/>
          <w:sz w:val="18"/>
          <w:szCs w:val="18"/>
          <w:lang w:eastAsia="zh-CN"/>
          <w14:textOutline w14:w="3795" w14:cap="sq" w14:cmpd="sng">
            <w14:solidFill>
              <w14:srgbClr w14:val="000000"/>
            </w14:solidFill>
            <w14:prstDash w14:val="solid"/>
            <w14:bevel/>
          </w14:textOutline>
        </w:rPr>
        <w:t>养老保险</w:t>
      </w:r>
      <w:r>
        <w:rPr>
          <w:rFonts w:hint="eastAsia" w:ascii="宋体" w:hAnsi="宋体" w:eastAsia="宋体" w:cs="宋体"/>
          <w:spacing w:val="10"/>
          <w:sz w:val="18"/>
          <w:szCs w:val="18"/>
          <w14:textOutline w14:w="3795" w14:cap="sq" w14:cmpd="sng">
            <w14:solidFill>
              <w14:srgbClr w14:val="000000"/>
            </w14:solidFill>
            <w14:prstDash w14:val="solid"/>
            <w14:bevel/>
          </w14:textOutline>
        </w:rPr>
        <w:t>证明复印件；若为新进员工，请提供劳动合同扫描件。</w:t>
      </w:r>
    </w:p>
    <w:p w14:paraId="37237CD8">
      <w:pPr>
        <w:spacing w:line="360" w:lineRule="auto"/>
        <w:rPr>
          <w:rFonts w:hint="eastAsia" w:ascii="宋体" w:hAnsi="宋体" w:eastAsia="宋体" w:cs="宋体"/>
          <w:sz w:val="20"/>
          <w:szCs w:val="20"/>
        </w:rPr>
        <w:sectPr>
          <w:footerReference r:id="rId32" w:type="default"/>
          <w:pgSz w:w="11906" w:h="16839"/>
          <w:pgMar w:top="1440" w:right="1080" w:bottom="1440" w:left="1080" w:header="0" w:footer="720" w:gutter="0"/>
          <w:pgNumType w:fmt="decimal"/>
          <w:cols w:space="720" w:num="1"/>
        </w:sectPr>
      </w:pPr>
    </w:p>
    <w:p w14:paraId="31B3B227">
      <w:pPr>
        <w:pStyle w:val="4"/>
        <w:spacing w:before="47" w:line="360" w:lineRule="auto"/>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注：1.项目管理机构人员配备最低要求：</w:t>
      </w:r>
    </w:p>
    <w:tbl>
      <w:tblPr>
        <w:tblStyle w:val="32"/>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6611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26FCA2CF">
            <w:pPr>
              <w:pStyle w:val="33"/>
              <w:spacing w:before="154" w:line="360" w:lineRule="auto"/>
              <w:ind w:left="2067"/>
              <w:rPr>
                <w:rFonts w:hint="eastAsia" w:ascii="宋体" w:hAnsi="宋体" w:eastAsia="宋体" w:cs="宋体"/>
              </w:rPr>
            </w:pPr>
            <w:r>
              <w:rPr>
                <w:rFonts w:hint="eastAsia" w:ascii="宋体" w:hAnsi="宋体" w:eastAsia="宋体" w:cs="宋体"/>
                <w:spacing w:val="8"/>
                <w14:textOutline w14:w="3795" w14:cap="sq" w14:cmpd="sng">
                  <w14:solidFill>
                    <w14:srgbClr w14:val="000000"/>
                  </w14:solidFill>
                  <w14:prstDash w14:val="solid"/>
                  <w14:bevel/>
                </w14:textOutline>
              </w:rPr>
              <w:t>人员类型</w:t>
            </w:r>
          </w:p>
        </w:tc>
        <w:tc>
          <w:tcPr>
            <w:tcW w:w="3230" w:type="dxa"/>
            <w:vAlign w:val="top"/>
          </w:tcPr>
          <w:p w14:paraId="6F759D20">
            <w:pPr>
              <w:pStyle w:val="33"/>
              <w:spacing w:before="154" w:line="360" w:lineRule="auto"/>
              <w:ind w:left="1411"/>
              <w:rPr>
                <w:rFonts w:hint="eastAsia" w:ascii="宋体" w:hAnsi="宋体" w:eastAsia="宋体" w:cs="宋体"/>
              </w:rPr>
            </w:pPr>
            <w:r>
              <w:rPr>
                <w:rFonts w:hint="eastAsia" w:ascii="宋体" w:hAnsi="宋体" w:eastAsia="宋体" w:cs="宋体"/>
                <w:spacing w:val="5"/>
                <w14:textOutline w14:w="3795" w14:cap="sq" w14:cmpd="sng">
                  <w14:solidFill>
                    <w14:srgbClr w14:val="000000"/>
                  </w14:solidFill>
                  <w14:prstDash w14:val="solid"/>
                  <w14:bevel/>
                </w14:textOutline>
              </w:rPr>
              <w:t>数量</w:t>
            </w:r>
          </w:p>
        </w:tc>
      </w:tr>
      <w:tr w14:paraId="7E896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71C42D89">
            <w:pPr>
              <w:pStyle w:val="33"/>
              <w:spacing w:before="150" w:line="360" w:lineRule="auto"/>
              <w:ind w:left="2071"/>
              <w:rPr>
                <w:rFonts w:hint="eastAsia" w:ascii="宋体" w:hAnsi="宋体" w:eastAsia="宋体" w:cs="宋体"/>
              </w:rPr>
            </w:pPr>
            <w:r>
              <w:rPr>
                <w:rFonts w:hint="eastAsia" w:ascii="宋体" w:hAnsi="宋体" w:eastAsia="宋体" w:cs="宋体"/>
                <w:spacing w:val="6"/>
              </w:rPr>
              <w:t>项目经理</w:t>
            </w:r>
          </w:p>
        </w:tc>
        <w:tc>
          <w:tcPr>
            <w:tcW w:w="3230" w:type="dxa"/>
            <w:vAlign w:val="top"/>
          </w:tcPr>
          <w:p w14:paraId="7696312D">
            <w:pPr>
              <w:pStyle w:val="33"/>
              <w:spacing w:before="182" w:line="360" w:lineRule="auto"/>
              <w:ind w:left="1583"/>
              <w:rPr>
                <w:rFonts w:hint="eastAsia" w:ascii="宋体" w:hAnsi="宋体" w:eastAsia="宋体" w:cs="宋体"/>
              </w:rPr>
            </w:pPr>
            <w:r>
              <w:rPr>
                <w:rFonts w:hint="eastAsia" w:ascii="宋体" w:hAnsi="宋体" w:eastAsia="宋体" w:cs="宋体"/>
              </w:rPr>
              <w:t>1</w:t>
            </w:r>
          </w:p>
        </w:tc>
      </w:tr>
      <w:tr w14:paraId="0165A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013EF1F">
            <w:pPr>
              <w:pStyle w:val="33"/>
              <w:spacing w:before="87" w:line="360" w:lineRule="auto"/>
              <w:ind w:left="1965"/>
              <w:rPr>
                <w:rFonts w:hint="eastAsia" w:ascii="宋体" w:hAnsi="宋体" w:eastAsia="宋体" w:cs="宋体"/>
              </w:rPr>
            </w:pPr>
            <w:r>
              <w:rPr>
                <w:rFonts w:hint="eastAsia" w:ascii="宋体" w:hAnsi="宋体" w:eastAsia="宋体" w:cs="宋体"/>
                <w:spacing w:val="7"/>
              </w:rPr>
              <w:t>项目副经理</w:t>
            </w:r>
          </w:p>
        </w:tc>
        <w:tc>
          <w:tcPr>
            <w:tcW w:w="3230" w:type="dxa"/>
            <w:vAlign w:val="top"/>
          </w:tcPr>
          <w:p w14:paraId="52E44B6D">
            <w:pPr>
              <w:pStyle w:val="33"/>
              <w:spacing w:before="87" w:line="360" w:lineRule="auto"/>
              <w:ind w:left="1411"/>
              <w:rPr>
                <w:rFonts w:hint="eastAsia" w:ascii="宋体" w:hAnsi="宋体" w:eastAsia="宋体" w:cs="宋体"/>
              </w:rPr>
            </w:pPr>
            <w:r>
              <w:rPr>
                <w:rFonts w:hint="eastAsia" w:ascii="宋体" w:hAnsi="宋体" w:eastAsia="宋体" w:cs="宋体"/>
                <w:spacing w:val="3"/>
                <w:position w:val="1"/>
              </w:rPr>
              <w:t>0～1</w:t>
            </w:r>
          </w:p>
        </w:tc>
      </w:tr>
      <w:tr w14:paraId="6D5F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57F3CA51">
            <w:pPr>
              <w:pStyle w:val="33"/>
              <w:spacing w:before="68" w:line="360" w:lineRule="auto"/>
              <w:ind w:left="1754"/>
              <w:rPr>
                <w:rFonts w:hint="eastAsia" w:ascii="宋体" w:hAnsi="宋体" w:eastAsia="宋体" w:cs="宋体"/>
              </w:rPr>
            </w:pPr>
            <w:r>
              <w:rPr>
                <w:rFonts w:hint="eastAsia" w:ascii="宋体" w:hAnsi="宋体" w:eastAsia="宋体" w:cs="宋体"/>
                <w:spacing w:val="8"/>
              </w:rPr>
              <w:t>项目技术负责人</w:t>
            </w:r>
          </w:p>
        </w:tc>
        <w:tc>
          <w:tcPr>
            <w:tcW w:w="3230" w:type="dxa"/>
            <w:vAlign w:val="top"/>
          </w:tcPr>
          <w:p w14:paraId="4884A1C0">
            <w:pPr>
              <w:pStyle w:val="33"/>
              <w:spacing w:before="101" w:line="360" w:lineRule="auto"/>
              <w:ind w:left="1583"/>
              <w:rPr>
                <w:rFonts w:hint="eastAsia" w:ascii="宋体" w:hAnsi="宋体" w:eastAsia="宋体" w:cs="宋体"/>
              </w:rPr>
            </w:pPr>
            <w:r>
              <w:rPr>
                <w:rFonts w:hint="eastAsia" w:ascii="宋体" w:hAnsi="宋体" w:eastAsia="宋体" w:cs="宋体"/>
              </w:rPr>
              <w:t>1</w:t>
            </w:r>
          </w:p>
        </w:tc>
      </w:tr>
      <w:tr w14:paraId="7616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72560988">
            <w:pPr>
              <w:pStyle w:val="33"/>
              <w:spacing w:before="148" w:line="360" w:lineRule="auto"/>
              <w:ind w:left="2170"/>
              <w:rPr>
                <w:rFonts w:hint="eastAsia" w:ascii="宋体" w:hAnsi="宋体" w:eastAsia="宋体" w:cs="宋体"/>
              </w:rPr>
            </w:pPr>
            <w:r>
              <w:rPr>
                <w:rFonts w:hint="eastAsia" w:ascii="宋体" w:hAnsi="宋体" w:eastAsia="宋体" w:cs="宋体"/>
                <w:spacing w:val="7"/>
              </w:rPr>
              <w:t>施工员</w:t>
            </w:r>
          </w:p>
        </w:tc>
        <w:tc>
          <w:tcPr>
            <w:tcW w:w="3230" w:type="dxa"/>
            <w:vAlign w:val="top"/>
          </w:tcPr>
          <w:p w14:paraId="52F7A02B">
            <w:pPr>
              <w:pStyle w:val="33"/>
              <w:spacing w:before="181" w:line="360" w:lineRule="auto"/>
              <w:ind w:left="1583"/>
              <w:rPr>
                <w:rFonts w:hint="eastAsia" w:ascii="宋体" w:hAnsi="宋体" w:eastAsia="宋体" w:cs="宋体"/>
              </w:rPr>
            </w:pPr>
            <w:r>
              <w:rPr>
                <w:rFonts w:hint="eastAsia" w:ascii="宋体" w:hAnsi="宋体" w:eastAsia="宋体" w:cs="宋体"/>
              </w:rPr>
              <w:t>1</w:t>
            </w:r>
          </w:p>
        </w:tc>
      </w:tr>
      <w:tr w14:paraId="0420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1307BF">
            <w:pPr>
              <w:pStyle w:val="33"/>
              <w:spacing w:before="76" w:line="360" w:lineRule="auto"/>
              <w:ind w:left="2171"/>
              <w:rPr>
                <w:rFonts w:hint="eastAsia" w:ascii="宋体" w:hAnsi="宋体" w:eastAsia="宋体" w:cs="宋体"/>
              </w:rPr>
            </w:pPr>
            <w:r>
              <w:rPr>
                <w:rFonts w:hint="eastAsia" w:ascii="宋体" w:hAnsi="宋体" w:eastAsia="宋体" w:cs="宋体"/>
                <w:spacing w:val="6"/>
              </w:rPr>
              <w:t>质检</w:t>
            </w:r>
            <w:r>
              <w:rPr>
                <w:rFonts w:hint="eastAsia" w:cs="宋体"/>
                <w:spacing w:val="6"/>
                <w:lang w:eastAsia="zh-CN"/>
              </w:rPr>
              <w:t>（</w:t>
            </w:r>
            <w:r>
              <w:rPr>
                <w:rFonts w:hint="eastAsia" w:cs="宋体"/>
                <w:spacing w:val="6"/>
                <w:lang w:val="en-US" w:eastAsia="zh-CN"/>
              </w:rPr>
              <w:t>量</w:t>
            </w:r>
            <w:r>
              <w:rPr>
                <w:rFonts w:hint="eastAsia" w:cs="宋体"/>
                <w:spacing w:val="6"/>
                <w:lang w:eastAsia="zh-CN"/>
              </w:rPr>
              <w:t>）</w:t>
            </w:r>
            <w:r>
              <w:rPr>
                <w:rFonts w:hint="eastAsia" w:ascii="宋体" w:hAnsi="宋体" w:eastAsia="宋体" w:cs="宋体"/>
                <w:spacing w:val="6"/>
              </w:rPr>
              <w:t>员</w:t>
            </w:r>
          </w:p>
        </w:tc>
        <w:tc>
          <w:tcPr>
            <w:tcW w:w="3230" w:type="dxa"/>
            <w:vAlign w:val="top"/>
          </w:tcPr>
          <w:p w14:paraId="64F090B6">
            <w:pPr>
              <w:pStyle w:val="33"/>
              <w:spacing w:before="109" w:line="360" w:lineRule="auto"/>
              <w:ind w:left="1583"/>
              <w:rPr>
                <w:rFonts w:hint="eastAsia" w:ascii="宋体" w:hAnsi="宋体" w:eastAsia="宋体" w:cs="宋体"/>
              </w:rPr>
            </w:pPr>
            <w:r>
              <w:rPr>
                <w:rFonts w:hint="eastAsia" w:ascii="宋体" w:hAnsi="宋体" w:eastAsia="宋体" w:cs="宋体"/>
              </w:rPr>
              <w:t>1</w:t>
            </w:r>
          </w:p>
        </w:tc>
      </w:tr>
      <w:tr w14:paraId="4B8E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6E98B173">
            <w:pPr>
              <w:pStyle w:val="33"/>
              <w:spacing w:before="143" w:line="360" w:lineRule="auto"/>
              <w:ind w:left="1437"/>
              <w:rPr>
                <w:rFonts w:hint="eastAsia" w:ascii="宋体" w:hAnsi="宋体" w:eastAsia="宋体" w:cs="宋体"/>
              </w:rPr>
            </w:pPr>
            <w:r>
              <w:rPr>
                <w:rFonts w:hint="eastAsia" w:ascii="宋体" w:hAnsi="宋体" w:eastAsia="宋体" w:cs="宋体"/>
                <w:spacing w:val="8"/>
              </w:rPr>
              <w:t>专职安全生产管理人员</w:t>
            </w:r>
          </w:p>
        </w:tc>
        <w:tc>
          <w:tcPr>
            <w:tcW w:w="3230" w:type="dxa"/>
            <w:vAlign w:val="top"/>
          </w:tcPr>
          <w:p w14:paraId="7C4E48EF">
            <w:pPr>
              <w:pStyle w:val="33"/>
              <w:spacing w:before="176" w:line="360" w:lineRule="auto"/>
              <w:ind w:left="1583"/>
              <w:rPr>
                <w:rFonts w:hint="eastAsia" w:ascii="宋体" w:hAnsi="宋体" w:eastAsia="宋体" w:cs="宋体"/>
              </w:rPr>
            </w:pPr>
            <w:r>
              <w:rPr>
                <w:rFonts w:hint="eastAsia" w:ascii="宋体" w:hAnsi="宋体" w:eastAsia="宋体" w:cs="宋体"/>
              </w:rPr>
              <w:t>1</w:t>
            </w:r>
          </w:p>
        </w:tc>
      </w:tr>
    </w:tbl>
    <w:p w14:paraId="72CA7DC2">
      <w:pPr>
        <w:spacing w:line="360" w:lineRule="auto"/>
        <w:rPr>
          <w:rFonts w:hint="eastAsia" w:ascii="宋体" w:hAnsi="宋体" w:eastAsia="宋体" w:cs="宋体"/>
          <w:sz w:val="21"/>
        </w:rPr>
      </w:pPr>
    </w:p>
    <w:p w14:paraId="7612A332">
      <w:pPr>
        <w:spacing w:line="360" w:lineRule="auto"/>
        <w:rPr>
          <w:rFonts w:hint="eastAsia" w:ascii="宋体" w:hAnsi="宋体" w:eastAsia="宋体" w:cs="宋体"/>
          <w:sz w:val="21"/>
        </w:rPr>
      </w:pPr>
    </w:p>
    <w:p w14:paraId="6BB52167">
      <w:pPr>
        <w:spacing w:line="360" w:lineRule="auto"/>
        <w:rPr>
          <w:rFonts w:hint="eastAsia" w:ascii="宋体" w:hAnsi="宋体" w:eastAsia="宋体" w:cs="宋体"/>
          <w:sz w:val="21"/>
        </w:rPr>
      </w:pPr>
    </w:p>
    <w:p w14:paraId="4DB603E3">
      <w:pPr>
        <w:spacing w:line="360" w:lineRule="auto"/>
        <w:rPr>
          <w:rFonts w:hint="eastAsia" w:ascii="宋体" w:hAnsi="宋体" w:eastAsia="宋体" w:cs="宋体"/>
          <w:sz w:val="21"/>
        </w:rPr>
      </w:pPr>
    </w:p>
    <w:p w14:paraId="240A6FB3">
      <w:pPr>
        <w:spacing w:line="360" w:lineRule="auto"/>
        <w:rPr>
          <w:rFonts w:hint="eastAsia" w:ascii="宋体" w:hAnsi="宋体" w:eastAsia="宋体" w:cs="宋体"/>
          <w:sz w:val="21"/>
        </w:rPr>
      </w:pPr>
    </w:p>
    <w:p w14:paraId="5BA2C9E6">
      <w:pPr>
        <w:spacing w:line="360" w:lineRule="auto"/>
        <w:rPr>
          <w:rFonts w:hint="eastAsia" w:ascii="宋体" w:hAnsi="宋体" w:eastAsia="宋体" w:cs="宋体"/>
          <w:sz w:val="21"/>
        </w:rPr>
      </w:pPr>
    </w:p>
    <w:p w14:paraId="72795085">
      <w:pPr>
        <w:spacing w:line="360" w:lineRule="auto"/>
        <w:rPr>
          <w:rFonts w:hint="eastAsia" w:ascii="宋体" w:hAnsi="宋体" w:eastAsia="宋体" w:cs="宋体"/>
          <w:sz w:val="21"/>
        </w:rPr>
      </w:pPr>
    </w:p>
    <w:p w14:paraId="15734639">
      <w:pPr>
        <w:rPr>
          <w:rFonts w:hint="eastAsia" w:ascii="宋体" w:hAnsi="宋体" w:eastAsia="宋体" w:cs="宋体"/>
          <w:sz w:val="21"/>
        </w:rPr>
      </w:pPr>
      <w:r>
        <w:rPr>
          <w:rFonts w:hint="eastAsia" w:ascii="宋体" w:hAnsi="宋体" w:eastAsia="宋体" w:cs="宋体"/>
          <w:sz w:val="21"/>
        </w:rPr>
        <w:br w:type="page"/>
      </w:r>
    </w:p>
    <w:p w14:paraId="144C7521">
      <w:p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pPr>
      <w:sdt>
        <w:sdt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sdtEndPr>
        <w:sdtContent/>
      </w:sdt>
      <w:r>
        <w:rPr>
          <w:rFonts w:hint="eastAsia" w:ascii="宋体" w:hAnsi="宋体" w:eastAsia="宋体" w:cs="宋体"/>
          <w:snapToGrid w:val="0"/>
          <w:color w:val="000000"/>
          <w:spacing w:val="-2"/>
          <w:kern w:val="0"/>
          <w:sz w:val="28"/>
          <w:szCs w:val="28"/>
          <w:lang w:val="en-US" w:eastAsia="en-US" w:bidi="ar-SA"/>
          <w14:textOutline w14:w="5103" w14:cap="sq" w14:cmpd="sng">
            <w14:solidFill>
              <w14:srgbClr w14:val="000000"/>
            </w14:solidFill>
            <w14:prstDash w14:val="solid"/>
            <w14:bevel/>
          </w14:textOutline>
        </w:rPr>
        <w:t>三、其它有效证明材料</w:t>
      </w:r>
    </w:p>
    <w:p w14:paraId="42C29B84">
      <w:pPr>
        <w:spacing w:line="360" w:lineRule="auto"/>
        <w:rPr>
          <w:rFonts w:hint="eastAsia" w:ascii="宋体" w:hAnsi="宋体" w:eastAsia="宋体" w:cs="宋体"/>
          <w:sz w:val="21"/>
        </w:rPr>
      </w:pPr>
    </w:p>
    <w:p w14:paraId="6EBA4534">
      <w:pPr>
        <w:spacing w:line="360" w:lineRule="auto"/>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14:textOutline w14:w="5103" w14:cap="sq" w14:cmpd="sng">
            <w14:solidFill>
              <w14:srgbClr w14:val="000000"/>
            </w14:solidFill>
            <w14:prstDash w14:val="solid"/>
            <w14:bevel/>
          </w14:textOutline>
        </w:rPr>
        <w:t>（1）供应商202</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1</w:t>
      </w:r>
      <w:r>
        <w:rPr>
          <w:rFonts w:hint="eastAsia" w:ascii="宋体" w:hAnsi="宋体" w:eastAsia="宋体" w:cs="宋体"/>
          <w:spacing w:val="1"/>
          <w:sz w:val="28"/>
          <w:szCs w:val="28"/>
          <w14:textOutline w14:w="5103" w14:cap="sq" w14:cmpd="sng">
            <w14:solidFill>
              <w14:srgbClr w14:val="000000"/>
            </w14:solidFill>
            <w14:prstDash w14:val="solid"/>
            <w14:bevel/>
          </w14:textOutline>
        </w:rPr>
        <w:t>年以来具有</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市政工程</w:t>
      </w:r>
      <w:r>
        <w:rPr>
          <w:rFonts w:hint="eastAsia" w:ascii="宋体" w:hAnsi="宋体" w:eastAsia="宋体" w:cs="宋体"/>
          <w:spacing w:val="1"/>
          <w:sz w:val="28"/>
          <w:szCs w:val="28"/>
          <w14:textOutline w14:w="5103" w14:cap="sq" w14:cmpd="sng">
            <w14:solidFill>
              <w14:srgbClr w14:val="000000"/>
            </w14:solidFill>
            <w14:prstDash w14:val="solid"/>
            <w14:bevel/>
          </w14:textOutline>
        </w:rPr>
        <w:t>业绩的相关证明材料（无不良记录，以中标、成交通知书或签订的合同为准，并能清晰反映项目名称、金额、日期等）（如有，请提供）；</w:t>
      </w:r>
    </w:p>
    <w:p w14:paraId="01247896">
      <w:pPr>
        <w:spacing w:line="360" w:lineRule="auto"/>
        <w:rPr>
          <w:rFonts w:hint="eastAsia" w:ascii="宋体" w:hAnsi="宋体" w:eastAsia="宋体" w:cs="宋体"/>
          <w:sz w:val="21"/>
        </w:rPr>
      </w:pPr>
    </w:p>
    <w:p w14:paraId="357303B8">
      <w:pPr>
        <w:spacing w:line="360" w:lineRule="auto"/>
        <w:rPr>
          <w:rFonts w:hint="eastAsia" w:ascii="宋体" w:hAnsi="宋体" w:eastAsia="宋体" w:cs="宋体"/>
          <w:sz w:val="21"/>
        </w:rPr>
      </w:pPr>
    </w:p>
    <w:p w14:paraId="704F5491">
      <w:pPr>
        <w:spacing w:line="360" w:lineRule="auto"/>
        <w:rPr>
          <w:rFonts w:hint="eastAsia" w:ascii="宋体" w:hAnsi="宋体" w:eastAsia="宋体" w:cs="宋体"/>
          <w:sz w:val="21"/>
        </w:rPr>
      </w:pPr>
    </w:p>
    <w:p w14:paraId="2C97A386">
      <w:pPr>
        <w:spacing w:line="360" w:lineRule="auto"/>
        <w:rPr>
          <w:rFonts w:hint="eastAsia" w:ascii="宋体" w:hAnsi="宋体" w:eastAsia="宋体" w:cs="宋体"/>
          <w:sz w:val="21"/>
        </w:rPr>
      </w:pPr>
    </w:p>
    <w:p w14:paraId="1C52263F">
      <w:pPr>
        <w:spacing w:line="360" w:lineRule="auto"/>
        <w:rPr>
          <w:rFonts w:hint="eastAsia" w:ascii="宋体" w:hAnsi="宋体" w:eastAsia="宋体" w:cs="宋体"/>
          <w:sz w:val="21"/>
        </w:rPr>
      </w:pPr>
    </w:p>
    <w:p w14:paraId="440D0A58">
      <w:pPr>
        <w:spacing w:line="360" w:lineRule="auto"/>
        <w:rPr>
          <w:rFonts w:hint="eastAsia" w:ascii="宋体" w:hAnsi="宋体" w:eastAsia="宋体" w:cs="宋体"/>
          <w:sz w:val="21"/>
        </w:rPr>
      </w:pPr>
    </w:p>
    <w:p w14:paraId="102A42D5">
      <w:pPr>
        <w:pStyle w:val="4"/>
        <w:spacing w:before="91" w:line="360" w:lineRule="auto"/>
        <w:ind w:left="4"/>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2.供应商相关获奖证书、认证证书等复印件（如有，请提供）</w:t>
      </w:r>
    </w:p>
    <w:p w14:paraId="45F30220">
      <w:pPr>
        <w:spacing w:line="360" w:lineRule="auto"/>
        <w:rPr>
          <w:rFonts w:hint="eastAsia" w:ascii="宋体" w:hAnsi="宋体" w:eastAsia="宋体" w:cs="宋体"/>
          <w:sz w:val="21"/>
        </w:rPr>
      </w:pPr>
    </w:p>
    <w:p w14:paraId="1E09EAF1">
      <w:pPr>
        <w:spacing w:line="360" w:lineRule="auto"/>
        <w:rPr>
          <w:rFonts w:hint="eastAsia" w:ascii="宋体" w:hAnsi="宋体" w:eastAsia="宋体" w:cs="宋体"/>
          <w:sz w:val="21"/>
        </w:rPr>
      </w:pPr>
    </w:p>
    <w:p w14:paraId="66F61209">
      <w:pPr>
        <w:spacing w:line="360" w:lineRule="auto"/>
        <w:rPr>
          <w:rFonts w:hint="eastAsia" w:ascii="宋体" w:hAnsi="宋体" w:eastAsia="宋体" w:cs="宋体"/>
          <w:sz w:val="21"/>
        </w:rPr>
      </w:pPr>
    </w:p>
    <w:p w14:paraId="023E06F9">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E8800AB">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1FCB305A">
      <w:pPr>
        <w:pStyle w:val="4"/>
        <w:spacing w:before="91" w:line="360" w:lineRule="auto"/>
        <w:jc w:val="left"/>
        <w:rPr>
          <w:rFonts w:hint="eastAsia" w:ascii="宋体" w:hAnsi="宋体" w:eastAsia="宋体" w:cs="宋体"/>
          <w:sz w:val="28"/>
          <w:szCs w:val="28"/>
          <w14:textOutline w14:w="5103" w14:cap="sq" w14:cmpd="sng">
            <w14:solidFill>
              <w14:srgbClr w14:val="000000"/>
            </w14:solidFill>
            <w14:prstDash w14:val="solid"/>
            <w14:bevel/>
          </w14:textOutline>
        </w:rPr>
      </w:pPr>
    </w:p>
    <w:p w14:paraId="25686CBF">
      <w:pPr>
        <w:pStyle w:val="4"/>
        <w:spacing w:before="91" w:line="360" w:lineRule="auto"/>
        <w:jc w:val="center"/>
        <w:rPr>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33" w:type="default"/>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A441">
    <w:pPr>
      <w:pStyle w:val="8"/>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15D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AA320">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C9AA320">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D585F">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BAE45">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78BAE45">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3EB3">
    <w:pPr>
      <w:spacing w:line="178"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A518C">
                          <w:pPr>
                            <w:pStyle w:val="8"/>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7A518C">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1CF6">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2CFF5">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262CFF5">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2B7D">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029BA">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38029BA">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90ED">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6635C">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DB6635C">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7DE6">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EABB9">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88EABB9">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826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B21E">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8A8B21E">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BB9F">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C4F67">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13C4F67">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057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3758">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AF53758">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704E">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2D3BB0E8">
    <w:pPr>
      <w:pStyle w:val="8"/>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69E3">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D7D16">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99D7D16">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44EB9">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735A">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882735A">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E65A">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23C6">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16623C6">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E2F1">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posOffset>3077210</wp:posOffset>
              </wp:positionH>
              <wp:positionV relativeFrom="paragraph">
                <wp:posOffset>0</wp:posOffset>
              </wp:positionV>
              <wp:extent cx="400050" cy="13779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000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1DC3">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2.3pt;margin-top:0pt;height:10.85pt;width:31.5pt;mso-position-horizontal-relative:margin;z-index:251678720;mso-width-relative:page;mso-height-relative:page;" filled="f" stroked="f" coordsize="21600,21600" o:gfxdata="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F18w1gAAAAcBAAAPAAAAAAAAAAEAIAAAACIAAABkcnMvZG93bnJl&#10;di54bWxQSwECFAAUAAAACACHTuJAyzIbMTgCAABjBAAADgAAAAAAAAABACAAAAAlAQAAZHJzL2Uy&#10;b0RvYy54bWxQSwUGAAAAAAYABgBZAQAAzwUAAAAA&#10;">
              <v:fill on="f" focussize="0,0"/>
              <v:stroke on="f" weight="0.5pt"/>
              <v:imagedata o:title=""/>
              <o:lock v:ext="edit" aspectratio="f"/>
              <v:textbox inset="0mm,0mm,0mm,0mm">
                <w:txbxContent>
                  <w:p w14:paraId="78881DC3">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1F6B">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A99B7">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40A99B7">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72A6">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7783">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F837783">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DF44">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5DC56">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B65DC56">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5584">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CF02">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DE6CF02">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72A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C4CC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6AC4CC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B74D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EE78">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4D3EE78">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378D">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C48C9">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0CC48C9">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04A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2525F">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862525F">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848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F4AF5">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4AF4AF5">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95BA">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4D2D8">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154D2D8">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889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84C47">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F984C47">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8E2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170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02EEA"/>
    <w:multiLevelType w:val="singleLevel"/>
    <w:tmpl w:val="72202E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1195D18"/>
    <w:rsid w:val="019624C1"/>
    <w:rsid w:val="020616E6"/>
    <w:rsid w:val="024A6667"/>
    <w:rsid w:val="025D0792"/>
    <w:rsid w:val="030F42DA"/>
    <w:rsid w:val="03546191"/>
    <w:rsid w:val="03B64756"/>
    <w:rsid w:val="03C60BA2"/>
    <w:rsid w:val="041D6583"/>
    <w:rsid w:val="053269F8"/>
    <w:rsid w:val="053B6E11"/>
    <w:rsid w:val="05816226"/>
    <w:rsid w:val="0598379D"/>
    <w:rsid w:val="066A1827"/>
    <w:rsid w:val="06BC7D9D"/>
    <w:rsid w:val="06D86F7A"/>
    <w:rsid w:val="08496879"/>
    <w:rsid w:val="08BD0334"/>
    <w:rsid w:val="08D83088"/>
    <w:rsid w:val="09FF4915"/>
    <w:rsid w:val="0A3F19DB"/>
    <w:rsid w:val="0A40121D"/>
    <w:rsid w:val="0A8061EE"/>
    <w:rsid w:val="0AF22164"/>
    <w:rsid w:val="0B721D5D"/>
    <w:rsid w:val="0B884C29"/>
    <w:rsid w:val="0BD70A90"/>
    <w:rsid w:val="0BF02F18"/>
    <w:rsid w:val="0C7271BD"/>
    <w:rsid w:val="0D3D5EE8"/>
    <w:rsid w:val="0E480511"/>
    <w:rsid w:val="0E551A74"/>
    <w:rsid w:val="0F7B634E"/>
    <w:rsid w:val="0FAD5622"/>
    <w:rsid w:val="10447E1A"/>
    <w:rsid w:val="104B4477"/>
    <w:rsid w:val="104D5640"/>
    <w:rsid w:val="10750B47"/>
    <w:rsid w:val="11005262"/>
    <w:rsid w:val="110457CD"/>
    <w:rsid w:val="110A4333"/>
    <w:rsid w:val="1163470F"/>
    <w:rsid w:val="11CF6765"/>
    <w:rsid w:val="11DE043D"/>
    <w:rsid w:val="11FA4BEA"/>
    <w:rsid w:val="12747B4B"/>
    <w:rsid w:val="13223786"/>
    <w:rsid w:val="137C2202"/>
    <w:rsid w:val="13962795"/>
    <w:rsid w:val="140971E7"/>
    <w:rsid w:val="14667AD2"/>
    <w:rsid w:val="146A0EA9"/>
    <w:rsid w:val="14830684"/>
    <w:rsid w:val="14C06160"/>
    <w:rsid w:val="156A1844"/>
    <w:rsid w:val="15781B88"/>
    <w:rsid w:val="16013F56"/>
    <w:rsid w:val="16204C39"/>
    <w:rsid w:val="16353C00"/>
    <w:rsid w:val="16862655"/>
    <w:rsid w:val="16BA2357"/>
    <w:rsid w:val="16D03928"/>
    <w:rsid w:val="16DB74FC"/>
    <w:rsid w:val="1768788C"/>
    <w:rsid w:val="17C31746"/>
    <w:rsid w:val="180C0990"/>
    <w:rsid w:val="18766AE7"/>
    <w:rsid w:val="188226AC"/>
    <w:rsid w:val="1912647A"/>
    <w:rsid w:val="198A0292"/>
    <w:rsid w:val="199E1ABC"/>
    <w:rsid w:val="19F4072D"/>
    <w:rsid w:val="1A036909"/>
    <w:rsid w:val="1B0D514B"/>
    <w:rsid w:val="1B51290F"/>
    <w:rsid w:val="1B610FF3"/>
    <w:rsid w:val="1B71739B"/>
    <w:rsid w:val="1B925650"/>
    <w:rsid w:val="1BD1755F"/>
    <w:rsid w:val="1BE6089F"/>
    <w:rsid w:val="1C53533E"/>
    <w:rsid w:val="1C8F0CF3"/>
    <w:rsid w:val="1DB654A8"/>
    <w:rsid w:val="1DC237E1"/>
    <w:rsid w:val="1DC77E88"/>
    <w:rsid w:val="1DE55FB8"/>
    <w:rsid w:val="1E035F71"/>
    <w:rsid w:val="1E215347"/>
    <w:rsid w:val="1E222CBC"/>
    <w:rsid w:val="1E5E181A"/>
    <w:rsid w:val="1E692F26"/>
    <w:rsid w:val="1EB53B30"/>
    <w:rsid w:val="1EC21DA9"/>
    <w:rsid w:val="1F1B6D01"/>
    <w:rsid w:val="1F324E37"/>
    <w:rsid w:val="1FF65365"/>
    <w:rsid w:val="1FF74DB2"/>
    <w:rsid w:val="20471EF4"/>
    <w:rsid w:val="206878C2"/>
    <w:rsid w:val="207E2384"/>
    <w:rsid w:val="214833DE"/>
    <w:rsid w:val="21556F04"/>
    <w:rsid w:val="23D01542"/>
    <w:rsid w:val="24292B31"/>
    <w:rsid w:val="246820AF"/>
    <w:rsid w:val="24C06D8A"/>
    <w:rsid w:val="24E23376"/>
    <w:rsid w:val="250B1BFF"/>
    <w:rsid w:val="25A45F82"/>
    <w:rsid w:val="25DA4D4D"/>
    <w:rsid w:val="25DF6F18"/>
    <w:rsid w:val="25E1345C"/>
    <w:rsid w:val="26971D6D"/>
    <w:rsid w:val="26C11210"/>
    <w:rsid w:val="26D45741"/>
    <w:rsid w:val="272A2BE1"/>
    <w:rsid w:val="279E3A83"/>
    <w:rsid w:val="27BD1FD7"/>
    <w:rsid w:val="27C7291F"/>
    <w:rsid w:val="27DD7C53"/>
    <w:rsid w:val="27FE2920"/>
    <w:rsid w:val="29023CB8"/>
    <w:rsid w:val="292404EE"/>
    <w:rsid w:val="29CC61D1"/>
    <w:rsid w:val="2A0F44C5"/>
    <w:rsid w:val="2A236E72"/>
    <w:rsid w:val="2A414BDD"/>
    <w:rsid w:val="2A655ADC"/>
    <w:rsid w:val="2A810D6A"/>
    <w:rsid w:val="2AA04397"/>
    <w:rsid w:val="2AE93303"/>
    <w:rsid w:val="2AF07C9E"/>
    <w:rsid w:val="2B2A705F"/>
    <w:rsid w:val="2BCF45F0"/>
    <w:rsid w:val="2BD575BF"/>
    <w:rsid w:val="2C5A1872"/>
    <w:rsid w:val="2D2F71A3"/>
    <w:rsid w:val="2D354D6C"/>
    <w:rsid w:val="2D6A6FCC"/>
    <w:rsid w:val="2DBE4083"/>
    <w:rsid w:val="2DD65C56"/>
    <w:rsid w:val="2EB77385"/>
    <w:rsid w:val="2EBF4557"/>
    <w:rsid w:val="2ED63DE8"/>
    <w:rsid w:val="31BD62B4"/>
    <w:rsid w:val="31FE7144"/>
    <w:rsid w:val="322841C1"/>
    <w:rsid w:val="32564BC9"/>
    <w:rsid w:val="32872E1B"/>
    <w:rsid w:val="32A7067D"/>
    <w:rsid w:val="32AE25A3"/>
    <w:rsid w:val="32F67EED"/>
    <w:rsid w:val="33260700"/>
    <w:rsid w:val="334E632E"/>
    <w:rsid w:val="33896EE1"/>
    <w:rsid w:val="33AB3D18"/>
    <w:rsid w:val="33EA7732"/>
    <w:rsid w:val="347569FD"/>
    <w:rsid w:val="348B70ED"/>
    <w:rsid w:val="34930017"/>
    <w:rsid w:val="34A060A7"/>
    <w:rsid w:val="34E45B5A"/>
    <w:rsid w:val="34FE6BFF"/>
    <w:rsid w:val="3538317A"/>
    <w:rsid w:val="356A3FA5"/>
    <w:rsid w:val="35C96A3C"/>
    <w:rsid w:val="35CE4A5B"/>
    <w:rsid w:val="360437A1"/>
    <w:rsid w:val="36433F89"/>
    <w:rsid w:val="36C02C1A"/>
    <w:rsid w:val="37C712B2"/>
    <w:rsid w:val="382D378D"/>
    <w:rsid w:val="38A27419"/>
    <w:rsid w:val="38F61067"/>
    <w:rsid w:val="38FF3ECD"/>
    <w:rsid w:val="395E0DF6"/>
    <w:rsid w:val="39BB6C47"/>
    <w:rsid w:val="3A2416BE"/>
    <w:rsid w:val="3A641269"/>
    <w:rsid w:val="3A8521B0"/>
    <w:rsid w:val="3A882CC9"/>
    <w:rsid w:val="3C5502A8"/>
    <w:rsid w:val="3C6F2E13"/>
    <w:rsid w:val="3D496B53"/>
    <w:rsid w:val="3DD4703D"/>
    <w:rsid w:val="3DFF04CC"/>
    <w:rsid w:val="3E4B4434"/>
    <w:rsid w:val="3E695F66"/>
    <w:rsid w:val="3F984734"/>
    <w:rsid w:val="3FCE03D0"/>
    <w:rsid w:val="400022D9"/>
    <w:rsid w:val="40493C80"/>
    <w:rsid w:val="40654F22"/>
    <w:rsid w:val="40F97454"/>
    <w:rsid w:val="415820B8"/>
    <w:rsid w:val="41866F49"/>
    <w:rsid w:val="419942A2"/>
    <w:rsid w:val="41AC0D87"/>
    <w:rsid w:val="41FF0A9A"/>
    <w:rsid w:val="4222383C"/>
    <w:rsid w:val="42B27007"/>
    <w:rsid w:val="42B60D1B"/>
    <w:rsid w:val="4320784B"/>
    <w:rsid w:val="4355293C"/>
    <w:rsid w:val="441F4394"/>
    <w:rsid w:val="4464552C"/>
    <w:rsid w:val="45BB117C"/>
    <w:rsid w:val="469F5593"/>
    <w:rsid w:val="47213261"/>
    <w:rsid w:val="477E6905"/>
    <w:rsid w:val="47C8357D"/>
    <w:rsid w:val="488D29BF"/>
    <w:rsid w:val="48AF3164"/>
    <w:rsid w:val="4943257E"/>
    <w:rsid w:val="49EC224C"/>
    <w:rsid w:val="4A1B043B"/>
    <w:rsid w:val="4A1D5D99"/>
    <w:rsid w:val="4A2123FE"/>
    <w:rsid w:val="4A4907EF"/>
    <w:rsid w:val="4A867704"/>
    <w:rsid w:val="4A9E4C37"/>
    <w:rsid w:val="4ABD5996"/>
    <w:rsid w:val="4AEC627C"/>
    <w:rsid w:val="4AEE306A"/>
    <w:rsid w:val="4B157580"/>
    <w:rsid w:val="4B4B2FA2"/>
    <w:rsid w:val="4B9A1834"/>
    <w:rsid w:val="4C166E79"/>
    <w:rsid w:val="4CE321B0"/>
    <w:rsid w:val="4D341814"/>
    <w:rsid w:val="4D675CDD"/>
    <w:rsid w:val="4D902EEE"/>
    <w:rsid w:val="4E2C0B29"/>
    <w:rsid w:val="4E3D49A6"/>
    <w:rsid w:val="4E4010D5"/>
    <w:rsid w:val="4E4D2BD1"/>
    <w:rsid w:val="4F7C4797"/>
    <w:rsid w:val="4F9F2A07"/>
    <w:rsid w:val="5056575E"/>
    <w:rsid w:val="50666188"/>
    <w:rsid w:val="50A27101"/>
    <w:rsid w:val="51A125DF"/>
    <w:rsid w:val="52B0193D"/>
    <w:rsid w:val="532369DD"/>
    <w:rsid w:val="532B497C"/>
    <w:rsid w:val="532E236F"/>
    <w:rsid w:val="53326071"/>
    <w:rsid w:val="53772E2F"/>
    <w:rsid w:val="54190AED"/>
    <w:rsid w:val="543C79A7"/>
    <w:rsid w:val="547E00EE"/>
    <w:rsid w:val="55061CE8"/>
    <w:rsid w:val="554A5D09"/>
    <w:rsid w:val="55650742"/>
    <w:rsid w:val="55821CB6"/>
    <w:rsid w:val="56A95021"/>
    <w:rsid w:val="578707D4"/>
    <w:rsid w:val="57F87DC0"/>
    <w:rsid w:val="58315F63"/>
    <w:rsid w:val="585B1BA9"/>
    <w:rsid w:val="586341C4"/>
    <w:rsid w:val="589E3DC0"/>
    <w:rsid w:val="596A0289"/>
    <w:rsid w:val="59D533E4"/>
    <w:rsid w:val="59F86C66"/>
    <w:rsid w:val="5A054D7E"/>
    <w:rsid w:val="5A40267F"/>
    <w:rsid w:val="5A5063EA"/>
    <w:rsid w:val="5A927743"/>
    <w:rsid w:val="5AD94E1C"/>
    <w:rsid w:val="5B321A89"/>
    <w:rsid w:val="5B922527"/>
    <w:rsid w:val="5C361105"/>
    <w:rsid w:val="5C952C42"/>
    <w:rsid w:val="5CD641CA"/>
    <w:rsid w:val="5D4C4454"/>
    <w:rsid w:val="5D9C143B"/>
    <w:rsid w:val="5EE96E5E"/>
    <w:rsid w:val="5F057BC7"/>
    <w:rsid w:val="5F54617E"/>
    <w:rsid w:val="5FD02733"/>
    <w:rsid w:val="5FEA2932"/>
    <w:rsid w:val="60464640"/>
    <w:rsid w:val="605817C0"/>
    <w:rsid w:val="60B76A7A"/>
    <w:rsid w:val="60EC092C"/>
    <w:rsid w:val="61315671"/>
    <w:rsid w:val="61AD3C17"/>
    <w:rsid w:val="61AF3E33"/>
    <w:rsid w:val="61C96577"/>
    <w:rsid w:val="62CE0476"/>
    <w:rsid w:val="63424833"/>
    <w:rsid w:val="654D3367"/>
    <w:rsid w:val="655C4443"/>
    <w:rsid w:val="666F7D4A"/>
    <w:rsid w:val="667B54E5"/>
    <w:rsid w:val="667C4500"/>
    <w:rsid w:val="66882BC3"/>
    <w:rsid w:val="670F1DA8"/>
    <w:rsid w:val="677365DC"/>
    <w:rsid w:val="67A529E5"/>
    <w:rsid w:val="680C090E"/>
    <w:rsid w:val="6894168D"/>
    <w:rsid w:val="68D93544"/>
    <w:rsid w:val="694350A8"/>
    <w:rsid w:val="69823BDB"/>
    <w:rsid w:val="69DB6A10"/>
    <w:rsid w:val="6A955BCB"/>
    <w:rsid w:val="6B747828"/>
    <w:rsid w:val="6BD821D8"/>
    <w:rsid w:val="6BE03B7F"/>
    <w:rsid w:val="6CB13C1D"/>
    <w:rsid w:val="6CBC18BC"/>
    <w:rsid w:val="6DC766AC"/>
    <w:rsid w:val="6DD733CF"/>
    <w:rsid w:val="6E45554E"/>
    <w:rsid w:val="6E533D98"/>
    <w:rsid w:val="6FAD0E48"/>
    <w:rsid w:val="70313C65"/>
    <w:rsid w:val="70882ED3"/>
    <w:rsid w:val="70E4503C"/>
    <w:rsid w:val="70F80C27"/>
    <w:rsid w:val="71213CDA"/>
    <w:rsid w:val="716C5F13"/>
    <w:rsid w:val="717007BD"/>
    <w:rsid w:val="718F50E7"/>
    <w:rsid w:val="71F4319C"/>
    <w:rsid w:val="72151E41"/>
    <w:rsid w:val="72AA05BD"/>
    <w:rsid w:val="731254A4"/>
    <w:rsid w:val="73376FFF"/>
    <w:rsid w:val="734739ED"/>
    <w:rsid w:val="735815CF"/>
    <w:rsid w:val="73E3395A"/>
    <w:rsid w:val="73F2088C"/>
    <w:rsid w:val="740B2A1F"/>
    <w:rsid w:val="742F09CD"/>
    <w:rsid w:val="743E4BA3"/>
    <w:rsid w:val="74B1765F"/>
    <w:rsid w:val="750B717B"/>
    <w:rsid w:val="75800407"/>
    <w:rsid w:val="75B3511C"/>
    <w:rsid w:val="75CF2457"/>
    <w:rsid w:val="75D532E5"/>
    <w:rsid w:val="76760624"/>
    <w:rsid w:val="76792AE6"/>
    <w:rsid w:val="768076F4"/>
    <w:rsid w:val="76BD6253"/>
    <w:rsid w:val="76D91874"/>
    <w:rsid w:val="76DB2B7D"/>
    <w:rsid w:val="76EC193A"/>
    <w:rsid w:val="772B58B2"/>
    <w:rsid w:val="772B653D"/>
    <w:rsid w:val="774915A9"/>
    <w:rsid w:val="78136A35"/>
    <w:rsid w:val="784A1D68"/>
    <w:rsid w:val="7879264D"/>
    <w:rsid w:val="788141C3"/>
    <w:rsid w:val="78F10436"/>
    <w:rsid w:val="79C02BDF"/>
    <w:rsid w:val="79D00F9B"/>
    <w:rsid w:val="7A00024C"/>
    <w:rsid w:val="7A12072D"/>
    <w:rsid w:val="7A320D06"/>
    <w:rsid w:val="7AE55D78"/>
    <w:rsid w:val="7B342CF0"/>
    <w:rsid w:val="7B8F4837"/>
    <w:rsid w:val="7BA2010D"/>
    <w:rsid w:val="7BF02DB2"/>
    <w:rsid w:val="7C2C7150"/>
    <w:rsid w:val="7C6A0EB9"/>
    <w:rsid w:val="7C8820DB"/>
    <w:rsid w:val="7D737D51"/>
    <w:rsid w:val="7D9D293A"/>
    <w:rsid w:val="7DE844FD"/>
    <w:rsid w:val="7E991353"/>
    <w:rsid w:val="7EA7229D"/>
    <w:rsid w:val="7ED24865"/>
    <w:rsid w:val="7EE30820"/>
    <w:rsid w:val="7F306D26"/>
    <w:rsid w:val="7F455E44"/>
    <w:rsid w:val="7F956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basedOn w:val="1"/>
    <w:next w:val="1"/>
    <w:autoRedefine/>
    <w:semiHidden/>
    <w:qFormat/>
    <w:uiPriority w:val="0"/>
    <w:rPr>
      <w:rFonts w:ascii="宋体" w:hAnsi="宋体" w:eastAsia="宋体" w:cs="宋体"/>
      <w:sz w:val="31"/>
      <w:szCs w:val="31"/>
      <w:lang w:val="en-US" w:eastAsia="en-US" w:bidi="ar-SA"/>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toc 3"/>
    <w:basedOn w:val="1"/>
    <w:next w:val="1"/>
    <w:qFormat/>
    <w:uiPriority w:val="0"/>
    <w:pPr>
      <w:ind w:left="840" w:leftChars="400"/>
    </w:pPr>
  </w:style>
  <w:style w:type="paragraph" w:styleId="7">
    <w:name w:val="Plain Text"/>
    <w:basedOn w:val="1"/>
    <w:next w:val="3"/>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3"/>
    <w:qFormat/>
    <w:uiPriority w:val="0"/>
    <w:pPr>
      <w:spacing w:after="120" w:line="480" w:lineRule="auto"/>
      <w:ind w:firstLine="200" w:firstLineChars="200"/>
    </w:pPr>
    <w:rPr>
      <w:kern w:val="0"/>
      <w:sz w:val="20"/>
    </w:rPr>
  </w:style>
  <w:style w:type="paragraph" w:customStyle="1" w:styleId="13">
    <w:name w:val="正文_2"/>
    <w:next w:val="12"/>
    <w:qFormat/>
    <w:uiPriority w:val="0"/>
    <w:pPr>
      <w:widowControl w:val="0"/>
      <w:jc w:val="both"/>
    </w:pPr>
    <w:rPr>
      <w:rFonts w:ascii="Calibri" w:hAnsi="Calibri" w:eastAsia="宋体" w:cs="Times New Roman"/>
      <w:kern w:val="2"/>
      <w:sz w:val="21"/>
      <w:szCs w:val="22"/>
      <w:lang w:val="en-US" w:eastAsia="zh-CN" w:bidi="ar-SA"/>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Body Text First Indent 2"/>
    <w:basedOn w:val="5"/>
    <w:unhideWhenUsed/>
    <w:qFormat/>
    <w:uiPriority w:val="99"/>
    <w:pPr>
      <w:ind w:firstLine="420" w:firstLineChars="200"/>
    </w:p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Emphasis"/>
    <w:basedOn w:val="17"/>
    <w:qFormat/>
    <w:uiPriority w:val="0"/>
    <w:rPr>
      <w:b/>
      <w:bCs/>
    </w:rPr>
  </w:style>
  <w:style w:type="character" w:styleId="22">
    <w:name w:val="HTML Definition"/>
    <w:basedOn w:val="17"/>
    <w:qFormat/>
    <w:uiPriority w:val="0"/>
  </w:style>
  <w:style w:type="character" w:styleId="23">
    <w:name w:val="HTML Typewriter"/>
    <w:basedOn w:val="17"/>
    <w:qFormat/>
    <w:uiPriority w:val="0"/>
    <w:rPr>
      <w:rFonts w:hint="default" w:ascii="monospace" w:hAnsi="monospace" w:eastAsia="monospace" w:cs="monospace"/>
      <w:sz w:val="20"/>
    </w:rPr>
  </w:style>
  <w:style w:type="character" w:styleId="24">
    <w:name w:val="HTML Acronym"/>
    <w:basedOn w:val="17"/>
    <w:qFormat/>
    <w:uiPriority w:val="0"/>
  </w:style>
  <w:style w:type="character" w:styleId="25">
    <w:name w:val="HTML Variable"/>
    <w:basedOn w:val="17"/>
    <w:qFormat/>
    <w:uiPriority w:val="0"/>
  </w:style>
  <w:style w:type="character" w:styleId="26">
    <w:name w:val="Hyperlink"/>
    <w:basedOn w:val="17"/>
    <w:qFormat/>
    <w:uiPriority w:val="0"/>
    <w:rPr>
      <w:color w:val="0000FF"/>
      <w:u w:val="none"/>
    </w:rPr>
  </w:style>
  <w:style w:type="character" w:styleId="27">
    <w:name w:val="HTML Code"/>
    <w:basedOn w:val="17"/>
    <w:qFormat/>
    <w:uiPriority w:val="0"/>
    <w:rPr>
      <w:rFonts w:hint="default" w:ascii="monospace" w:hAnsi="monospace" w:eastAsia="monospace" w:cs="monospace"/>
      <w:sz w:val="20"/>
    </w:rPr>
  </w:style>
  <w:style w:type="character" w:styleId="28">
    <w:name w:val="HTML Cite"/>
    <w:basedOn w:val="17"/>
    <w:qFormat/>
    <w:uiPriority w:val="0"/>
  </w:style>
  <w:style w:type="character" w:styleId="29">
    <w:name w:val="HTML Keyboard"/>
    <w:basedOn w:val="17"/>
    <w:qFormat/>
    <w:uiPriority w:val="0"/>
    <w:rPr>
      <w:rFonts w:hint="default" w:ascii="monospace" w:hAnsi="monospace" w:eastAsia="monospace" w:cs="monospace"/>
      <w:sz w:val="20"/>
    </w:rPr>
  </w:style>
  <w:style w:type="character" w:styleId="30">
    <w:name w:val="HTML Sample"/>
    <w:basedOn w:val="17"/>
    <w:qFormat/>
    <w:uiPriority w:val="0"/>
    <w:rPr>
      <w:rFonts w:ascii="monospace" w:hAnsi="monospace" w:eastAsia="monospace" w:cs="monospace"/>
    </w:rPr>
  </w:style>
  <w:style w:type="paragraph" w:customStyle="1" w:styleId="31">
    <w:name w:val="首行缩进"/>
    <w:basedOn w:val="1"/>
    <w:autoRedefine/>
    <w:qFormat/>
    <w:uiPriority w:val="0"/>
    <w:pPr>
      <w:ind w:firstLine="480" w:firstLineChars="200"/>
    </w:p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宋体" w:hAnsi="宋体" w:eastAsia="宋体" w:cs="宋体"/>
      <w:sz w:val="20"/>
      <w:szCs w:val="20"/>
      <w:lang w:val="en-US" w:eastAsia="en-US" w:bidi="ar-SA"/>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 w:type="character" w:customStyle="1" w:styleId="37">
    <w:name w:val="hover"/>
    <w:basedOn w:val="17"/>
    <w:qFormat/>
    <w:uiPriority w:val="0"/>
    <w:rPr>
      <w:color w:val="2590EB"/>
    </w:rPr>
  </w:style>
  <w:style w:type="character" w:customStyle="1" w:styleId="38">
    <w:name w:val="hover1"/>
    <w:basedOn w:val="17"/>
    <w:qFormat/>
    <w:uiPriority w:val="0"/>
    <w:rPr>
      <w:color w:val="2590EB"/>
    </w:rPr>
  </w:style>
  <w:style w:type="character" w:customStyle="1" w:styleId="39">
    <w:name w:val="hover2"/>
    <w:basedOn w:val="17"/>
    <w:qFormat/>
    <w:uiPriority w:val="0"/>
  </w:style>
  <w:style w:type="character" w:customStyle="1" w:styleId="40">
    <w:name w:val="mini-outputtext1"/>
    <w:basedOn w:val="17"/>
    <w:qFormat/>
    <w:uiPriority w:val="0"/>
  </w:style>
  <w:style w:type="paragraph" w:customStyle="1" w:styleId="41">
    <w:name w:val="正文_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_0"/>
    <w:basedOn w:val="41"/>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43">
    <w:name w:val="NormalCharacter"/>
    <w:semiHidden/>
    <w:qFormat/>
    <w:uiPriority w:val="0"/>
  </w:style>
  <w:style w:type="paragraph" w:customStyle="1" w:styleId="44">
    <w:name w:val="表格文字"/>
    <w:basedOn w:val="1"/>
    <w:next w:val="4"/>
    <w:qFormat/>
    <w:uiPriority w:val="99"/>
    <w:pPr>
      <w:spacing w:before="25" w:after="25"/>
      <w:jc w:val="left"/>
    </w:pPr>
    <w:rPr>
      <w:rFonts w:ascii="Calibri" w:hAnsi="Calibri" w:cs="Calibri"/>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6921</Words>
  <Characters>7743</Characters>
  <TotalTime>99</TotalTime>
  <ScaleCrop>false</ScaleCrop>
  <LinksUpToDate>false</LinksUpToDate>
  <CharactersWithSpaces>7939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陆树成13557130918</cp:lastModifiedBy>
  <cp:lastPrinted>2024-08-15T03:05:00Z</cp:lastPrinted>
  <dcterms:modified xsi:type="dcterms:W3CDTF">2026-04-10T04:26:27Z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2052-12.1.0.25225</vt:lpwstr>
  </property>
  <property fmtid="{D5CDD505-2E9C-101B-9397-08002B2CF9AE}" pid="5" name="ICV">
    <vt:lpwstr>D8FD0500647C4AF7BD38DDE81F6D37E1_13</vt:lpwstr>
  </property>
  <property fmtid="{D5CDD505-2E9C-101B-9397-08002B2CF9AE}" pid="6" name="KSOTemplateDocerSaveRecord">
    <vt:lpwstr>eyJoZGlkIjoiNDk4NThlOTI0MDQwODQ0ODdhY2JjNTRlYjFiZmQwMGYiLCJ1c2VySWQiOiIxMTM5NzQ4NzMwIn0=</vt:lpwstr>
  </property>
</Properties>
</file>