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6F90D">
      <w:pPr>
        <w:spacing w:before="312" w:beforeLines="100" w:after="156" w:afterLines="50" w:line="360" w:lineRule="auto"/>
        <w:jc w:val="center"/>
        <w:rPr>
          <w:rFonts w:ascii="宋体" w:hAnsi="宋体" w:cs="宋体"/>
          <w:sz w:val="84"/>
          <w:szCs w:val="84"/>
        </w:rPr>
      </w:pPr>
      <w:r>
        <w:rPr>
          <w:rFonts w:hint="eastAsia" w:ascii="宋体" w:hAnsi="宋体" w:cs="宋体"/>
          <w:sz w:val="84"/>
          <w:szCs w:val="84"/>
        </w:rPr>
        <w:t>梧州市政府采购</w:t>
      </w:r>
    </w:p>
    <w:p w14:paraId="1CA37AF5">
      <w:pPr>
        <w:pStyle w:val="10"/>
      </w:pPr>
    </w:p>
    <w:p w14:paraId="2926784F">
      <w:pPr>
        <w:pStyle w:val="13"/>
      </w:pPr>
    </w:p>
    <w:p w14:paraId="6E4A130C">
      <w:pPr>
        <w:pStyle w:val="26"/>
      </w:pPr>
    </w:p>
    <w:p w14:paraId="003C301C"/>
    <w:p w14:paraId="08A4B3C8"/>
    <w:p w14:paraId="07FFAF42"/>
    <w:p w14:paraId="4FA063A4"/>
    <w:p w14:paraId="537F18A6">
      <w:pPr>
        <w:snapToGrid w:val="0"/>
        <w:spacing w:before="156" w:beforeLines="50" w:line="360" w:lineRule="auto"/>
        <w:jc w:val="center"/>
        <w:rPr>
          <w:rFonts w:ascii="宋体" w:hAnsi="宋体" w:cs="宋体"/>
          <w:b/>
          <w:sz w:val="32"/>
          <w:szCs w:val="32"/>
        </w:rPr>
      </w:pPr>
      <w:r>
        <w:rPr>
          <w:rFonts w:hint="eastAsia" w:ascii="宋体" w:hAnsi="宋体" w:cs="宋体"/>
          <w:sz w:val="72"/>
          <w:szCs w:val="72"/>
        </w:rPr>
        <w:t>竞争性磋商文件</w:t>
      </w:r>
    </w:p>
    <w:p w14:paraId="7AE5B3C5">
      <w:pPr>
        <w:pStyle w:val="10"/>
      </w:pPr>
    </w:p>
    <w:p w14:paraId="40766DC9">
      <w:pPr>
        <w:pStyle w:val="13"/>
      </w:pPr>
    </w:p>
    <w:p w14:paraId="4690EAEF">
      <w:pPr>
        <w:pStyle w:val="26"/>
      </w:pPr>
    </w:p>
    <w:p w14:paraId="403DC20C"/>
    <w:p w14:paraId="6BBD947A"/>
    <w:p w14:paraId="1C5DB97D">
      <w:pPr>
        <w:pStyle w:val="13"/>
        <w:ind w:left="0" w:firstLine="602" w:firstLineChars="200"/>
        <w:jc w:val="both"/>
        <w:rPr>
          <w:rFonts w:hint="eastAsia" w:ascii="宋体" w:hAnsi="宋体" w:eastAsia="宋体" w:cs="Times New Roman"/>
          <w:bCs/>
          <w:sz w:val="30"/>
          <w:szCs w:val="30"/>
          <w:lang w:eastAsia="zh-CN"/>
        </w:rPr>
      </w:pPr>
      <w:r>
        <w:rPr>
          <w:rFonts w:hint="eastAsia" w:ascii="宋体" w:hAnsi="宋体" w:eastAsia="宋体" w:cs="Times New Roman"/>
          <w:bCs/>
          <w:sz w:val="30"/>
          <w:szCs w:val="30"/>
          <w:lang w:eastAsia="zh-CN"/>
        </w:rPr>
        <w:t>项目编号：</w:t>
      </w:r>
      <w:r>
        <w:rPr>
          <w:rFonts w:hint="eastAsia" w:cs="Times New Roman"/>
          <w:bCs/>
          <w:sz w:val="30"/>
          <w:szCs w:val="30"/>
          <w:lang w:eastAsia="zh-CN"/>
        </w:rPr>
        <w:t>WZZC2026-C3-990062-WZSG</w:t>
      </w:r>
      <w:bookmarkStart w:id="166" w:name="_GoBack"/>
      <w:bookmarkEnd w:id="166"/>
    </w:p>
    <w:p w14:paraId="1732BDC4">
      <w:pPr>
        <w:snapToGrid w:val="0"/>
        <w:spacing w:before="156" w:beforeLines="50" w:line="360" w:lineRule="auto"/>
        <w:ind w:left="1937" w:leftChars="284" w:hanging="1341" w:hangingChars="500"/>
        <w:rPr>
          <w:rFonts w:hint="eastAsia" w:ascii="宋体" w:hAnsi="宋体" w:eastAsia="宋体"/>
          <w:b/>
          <w:bCs/>
          <w:sz w:val="30"/>
          <w:szCs w:val="30"/>
          <w:lang w:eastAsia="zh-CN"/>
        </w:rPr>
      </w:pPr>
      <w:r>
        <w:rPr>
          <w:rFonts w:hint="eastAsia" w:ascii="宋体" w:hAnsi="宋体"/>
          <w:b/>
          <w:bCs/>
          <w:w w:val="89"/>
          <w:kern w:val="0"/>
          <w:sz w:val="30"/>
          <w:szCs w:val="30"/>
        </w:rPr>
        <w:t>项目名称：</w:t>
      </w:r>
      <w:r>
        <w:rPr>
          <w:rFonts w:hint="eastAsia" w:ascii="宋体" w:hAnsi="宋体"/>
          <w:b/>
          <w:bCs/>
          <w:w w:val="89"/>
          <w:kern w:val="0"/>
          <w:sz w:val="30"/>
          <w:szCs w:val="30"/>
          <w:lang w:eastAsia="zh-CN"/>
        </w:rPr>
        <w:t>梧州市人民政府驻南宁办事处物业管理服务项目</w:t>
      </w:r>
    </w:p>
    <w:p w14:paraId="31EAD36C">
      <w:pPr>
        <w:snapToGrid w:val="0"/>
        <w:spacing w:before="156" w:beforeLines="50" w:line="360" w:lineRule="auto"/>
        <w:ind w:firstLine="602" w:firstLineChars="200"/>
        <w:rPr>
          <w:rFonts w:hint="eastAsia" w:ascii="宋体" w:hAnsi="宋体" w:eastAsia="宋体" w:cs="宋体"/>
          <w:b/>
          <w:sz w:val="30"/>
          <w:szCs w:val="30"/>
          <w:lang w:eastAsia="zh-CN"/>
        </w:rPr>
      </w:pPr>
      <w:r>
        <w:rPr>
          <w:rFonts w:hint="eastAsia" w:ascii="宋体" w:hAnsi="宋体"/>
          <w:b/>
          <w:bCs/>
          <w:sz w:val="30"/>
          <w:szCs w:val="30"/>
        </w:rPr>
        <w:t>采 购 人：</w:t>
      </w:r>
      <w:r>
        <w:rPr>
          <w:rFonts w:hint="eastAsia" w:ascii="宋体" w:hAnsi="宋体"/>
          <w:b/>
          <w:bCs/>
          <w:sz w:val="30"/>
          <w:szCs w:val="30"/>
          <w:lang w:eastAsia="zh-CN"/>
        </w:rPr>
        <w:t>梧州市人民政府驻南宁办事处</w:t>
      </w:r>
    </w:p>
    <w:p w14:paraId="7562D500">
      <w:pPr>
        <w:spacing w:line="480" w:lineRule="auto"/>
        <w:ind w:left="2445" w:leftChars="304" w:hanging="1807" w:hangingChars="600"/>
        <w:rPr>
          <w:rFonts w:ascii="宋体" w:hAnsi="宋体" w:cs="宋体"/>
          <w:b/>
          <w:sz w:val="32"/>
          <w:szCs w:val="32"/>
        </w:rPr>
      </w:pPr>
      <w:r>
        <w:rPr>
          <w:rFonts w:hint="eastAsia" w:ascii="宋体" w:hAnsi="宋体" w:cs="宋体"/>
          <w:b/>
          <w:sz w:val="30"/>
          <w:szCs w:val="30"/>
        </w:rPr>
        <w:t>采购代理机构：</w:t>
      </w:r>
      <w:r>
        <w:rPr>
          <w:rFonts w:hint="eastAsia" w:ascii="宋体" w:hAnsi="宋体" w:cs="宋体"/>
          <w:b/>
          <w:spacing w:val="0"/>
          <w:w w:val="87"/>
          <w:kern w:val="0"/>
          <w:sz w:val="30"/>
          <w:szCs w:val="30"/>
          <w:fitText w:val="5778" w:id="1"/>
        </w:rPr>
        <w:t>梧州市公共资源交易中心（梧州市政府采购中心</w:t>
      </w:r>
      <w:r>
        <w:rPr>
          <w:rFonts w:hint="eastAsia" w:ascii="宋体" w:hAnsi="宋体" w:cs="宋体"/>
          <w:b/>
          <w:spacing w:val="-8"/>
          <w:w w:val="87"/>
          <w:kern w:val="0"/>
          <w:sz w:val="30"/>
          <w:szCs w:val="30"/>
          <w:fitText w:val="5778" w:id="1"/>
        </w:rPr>
        <w:t>）</w:t>
      </w:r>
    </w:p>
    <w:p w14:paraId="7E9AC13C">
      <w:pPr>
        <w:rPr>
          <w:rFonts w:ascii="宋体" w:hAnsi="宋体" w:cs="宋体"/>
        </w:rPr>
      </w:pPr>
    </w:p>
    <w:p w14:paraId="7B145310">
      <w:pPr>
        <w:spacing w:line="360" w:lineRule="auto"/>
        <w:jc w:val="center"/>
        <w:rPr>
          <w:rFonts w:ascii="宋体" w:hAnsi="宋体" w:cs="宋体"/>
          <w:b/>
          <w:sz w:val="32"/>
          <w:szCs w:val="32"/>
        </w:rPr>
      </w:pPr>
      <w:r>
        <w:rPr>
          <w:rFonts w:hint="eastAsia" w:ascii="宋体" w:hAnsi="宋体" w:cs="宋体"/>
          <w:b/>
          <w:sz w:val="32"/>
          <w:szCs w:val="32"/>
        </w:rPr>
        <w:t>2026年</w:t>
      </w:r>
      <w:r>
        <w:rPr>
          <w:rFonts w:hint="eastAsia" w:ascii="宋体" w:hAnsi="宋体" w:cs="宋体"/>
          <w:b/>
          <w:sz w:val="32"/>
          <w:szCs w:val="32"/>
          <w:lang w:val="en-US" w:eastAsia="zh-CN"/>
        </w:rPr>
        <w:t>4</w:t>
      </w:r>
      <w:r>
        <w:rPr>
          <w:rFonts w:hint="eastAsia" w:ascii="宋体" w:hAnsi="宋体" w:cs="宋体"/>
          <w:b/>
          <w:sz w:val="32"/>
          <w:szCs w:val="32"/>
        </w:rPr>
        <w:t>月</w:t>
      </w:r>
    </w:p>
    <w:p w14:paraId="01837C36">
      <w:pPr>
        <w:spacing w:line="360" w:lineRule="auto"/>
        <w:jc w:val="center"/>
        <w:rPr>
          <w:rFonts w:ascii="宋体" w:hAnsi="宋体" w:cs="宋体"/>
          <w:b/>
          <w:sz w:val="44"/>
          <w:szCs w:val="44"/>
        </w:rPr>
      </w:pPr>
      <w:r>
        <w:rPr>
          <w:rFonts w:hint="eastAsia" w:ascii="宋体" w:hAnsi="宋体" w:cs="宋体"/>
          <w:b/>
          <w:sz w:val="32"/>
          <w:szCs w:val="32"/>
        </w:rPr>
        <w:br w:type="page"/>
      </w: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62D38DDA">
      <w:pPr>
        <w:spacing w:line="400" w:lineRule="exact"/>
        <w:jc w:val="center"/>
        <w:rPr>
          <w:rFonts w:ascii="宋体" w:hAnsi="宋体" w:cs="宋体"/>
          <w:b/>
          <w:sz w:val="44"/>
          <w:szCs w:val="44"/>
        </w:rPr>
      </w:pPr>
    </w:p>
    <w:p w14:paraId="7C8FA88D">
      <w:pPr>
        <w:pStyle w:val="18"/>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4"/>
          <w:rFonts w:hint="eastAsia" w:ascii="宋体" w:hAnsi="宋体" w:cs="宋体"/>
          <w:color w:val="auto"/>
        </w:rPr>
        <w:t>第一章 竞争性磋商</w:t>
      </w:r>
      <w:bookmarkStart w:id="0" w:name="_Hlt129339761"/>
      <w:r>
        <w:rPr>
          <w:rStyle w:val="24"/>
          <w:rFonts w:hint="eastAsia" w:ascii="宋体" w:hAnsi="宋体" w:cs="宋体"/>
          <w:color w:val="auto"/>
        </w:rPr>
        <w:t>公</w:t>
      </w:r>
      <w:bookmarkEnd w:id="0"/>
      <w:r>
        <w:rPr>
          <w:rStyle w:val="24"/>
          <w:rFonts w:hint="eastAsia" w:ascii="宋体" w:hAnsi="宋体" w:cs="宋体"/>
          <w:color w:val="auto"/>
        </w:rPr>
        <w:t>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46FCC8FC">
      <w:pPr>
        <w:pStyle w:val="18"/>
        <w:spacing w:line="360" w:lineRule="auto"/>
        <w:rPr>
          <w:rFonts w:ascii="宋体" w:hAnsi="宋体" w:cs="宋体"/>
          <w:szCs w:val="22"/>
        </w:rPr>
      </w:pPr>
      <w:r>
        <w:fldChar w:fldCharType="begin"/>
      </w:r>
      <w:r>
        <w:instrText xml:space="preserve"> HYPERLINK \l "_Toc44229894" </w:instrText>
      </w:r>
      <w:r>
        <w:fldChar w:fldCharType="separate"/>
      </w:r>
      <w:r>
        <w:rPr>
          <w:rStyle w:val="24"/>
          <w:rFonts w:hint="eastAsia" w:ascii="宋体" w:hAnsi="宋体" w:cs="宋体"/>
          <w:color w:val="auto"/>
        </w:rPr>
        <w:t>第二章 供应商须</w:t>
      </w:r>
      <w:bookmarkStart w:id="1" w:name="_Hlt45187173"/>
      <w:bookmarkStart w:id="2" w:name="_Hlt45187174"/>
      <w:r>
        <w:rPr>
          <w:rStyle w:val="24"/>
          <w:rFonts w:hint="eastAsia" w:ascii="宋体" w:hAnsi="宋体" w:cs="宋体"/>
          <w:color w:val="auto"/>
        </w:rPr>
        <w:t>知</w:t>
      </w:r>
      <w:bookmarkEnd w:id="1"/>
      <w:bookmarkEnd w:id="2"/>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p>
    <w:p w14:paraId="768D240E">
      <w:pPr>
        <w:pStyle w:val="18"/>
        <w:spacing w:line="360" w:lineRule="auto"/>
        <w:rPr>
          <w:rFonts w:ascii="宋体" w:hAnsi="宋体" w:cs="宋体"/>
          <w:szCs w:val="22"/>
        </w:rPr>
      </w:pPr>
      <w:r>
        <w:fldChar w:fldCharType="begin"/>
      </w:r>
      <w:r>
        <w:instrText xml:space="preserve"> HYPERLINK \l "_Toc44229895" </w:instrText>
      </w:r>
      <w:r>
        <w:fldChar w:fldCharType="separate"/>
      </w:r>
      <w:r>
        <w:rPr>
          <w:rStyle w:val="24"/>
          <w:rFonts w:hint="eastAsia" w:ascii="宋体" w:hAnsi="宋体" w:cs="宋体"/>
          <w:color w:val="auto"/>
        </w:rPr>
        <w:t>第三章 采购需</w:t>
      </w:r>
      <w:bookmarkStart w:id="3" w:name="_Hlt129339759"/>
      <w:bookmarkStart w:id="4" w:name="_Hlt129339760"/>
      <w:r>
        <w:rPr>
          <w:rStyle w:val="24"/>
          <w:rFonts w:hint="eastAsia" w:ascii="宋体" w:hAnsi="宋体" w:cs="宋体"/>
          <w:color w:val="auto"/>
        </w:rPr>
        <w:t>求</w:t>
      </w:r>
      <w:bookmarkEnd w:id="3"/>
      <w:bookmarkEnd w:id="4"/>
      <w:r>
        <w:rPr>
          <w:rFonts w:hint="eastAsia" w:ascii="宋体" w:hAnsi="宋体" w:cs="宋体"/>
        </w:rPr>
        <w:tab/>
      </w:r>
      <w:r>
        <w:rPr>
          <w:rFonts w:hint="eastAsia" w:ascii="宋体" w:hAnsi="宋体" w:cs="宋体"/>
        </w:rPr>
        <w:t>2</w:t>
      </w:r>
      <w:r>
        <w:rPr>
          <w:rFonts w:hint="eastAsia" w:ascii="宋体" w:hAnsi="宋体" w:cs="宋体"/>
          <w:lang w:val="en-US" w:eastAsia="zh-CN"/>
        </w:rPr>
        <w:t>6</w:t>
      </w:r>
      <w:r>
        <w:rPr>
          <w:rFonts w:hint="eastAsia" w:ascii="宋体" w:hAnsi="宋体" w:cs="宋体"/>
        </w:rPr>
        <w:fldChar w:fldCharType="end"/>
      </w:r>
    </w:p>
    <w:p w14:paraId="77B58746">
      <w:pPr>
        <w:pStyle w:val="18"/>
        <w:spacing w:line="360" w:lineRule="auto"/>
        <w:rPr>
          <w:rFonts w:hint="eastAsia" w:ascii="宋体" w:hAnsi="宋体" w:eastAsia="宋体" w:cs="宋体"/>
          <w:szCs w:val="22"/>
          <w:lang w:val="en-US" w:eastAsia="zh-CN"/>
        </w:rPr>
      </w:pPr>
      <w:r>
        <w:fldChar w:fldCharType="begin"/>
      </w:r>
      <w:r>
        <w:instrText xml:space="preserve"> HYPERLINK \l "_Toc44229896" </w:instrText>
      </w:r>
      <w:r>
        <w:fldChar w:fldCharType="separate"/>
      </w:r>
      <w:r>
        <w:rPr>
          <w:rStyle w:val="24"/>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2</w:t>
      </w:r>
      <w:r>
        <w:rPr>
          <w:rFonts w:hint="eastAsia" w:ascii="宋体" w:hAnsi="宋体" w:cs="宋体"/>
        </w:rPr>
        <w:fldChar w:fldCharType="end"/>
      </w:r>
      <w:r>
        <w:rPr>
          <w:rFonts w:hint="eastAsia" w:ascii="宋体" w:hAnsi="宋体" w:cs="宋体"/>
          <w:lang w:val="en-US" w:eastAsia="zh-CN"/>
        </w:rPr>
        <w:t>9</w:t>
      </w:r>
    </w:p>
    <w:p w14:paraId="57C888B0">
      <w:pPr>
        <w:pStyle w:val="18"/>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4"/>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5</w:t>
      </w:r>
    </w:p>
    <w:p w14:paraId="293EB776">
      <w:pPr>
        <w:pStyle w:val="18"/>
        <w:spacing w:line="360" w:lineRule="auto"/>
        <w:rPr>
          <w:rFonts w:hint="eastAsia" w:ascii="宋体" w:hAnsi="宋体" w:eastAsia="宋体" w:cs="宋体"/>
          <w:szCs w:val="22"/>
          <w:lang w:eastAsia="zh-CN"/>
        </w:rPr>
      </w:pPr>
      <w:r>
        <w:fldChar w:fldCharType="begin"/>
      </w:r>
      <w:r>
        <w:instrText xml:space="preserve"> HYPERLINK \l "_Toc44229900" </w:instrText>
      </w:r>
      <w:r>
        <w:fldChar w:fldCharType="separate"/>
      </w:r>
      <w:r>
        <w:rPr>
          <w:rStyle w:val="24"/>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5</w:t>
      </w:r>
      <w:r>
        <w:rPr>
          <w:rFonts w:hint="eastAsia" w:ascii="宋体" w:hAnsi="宋体" w:cs="宋体"/>
        </w:rPr>
        <w:fldChar w:fldCharType="end"/>
      </w:r>
      <w:r>
        <w:rPr>
          <w:rFonts w:hint="eastAsia" w:ascii="宋体" w:hAnsi="宋体" w:cs="宋体"/>
          <w:lang w:val="en-US" w:eastAsia="zh-CN"/>
        </w:rPr>
        <w:t>8</w:t>
      </w:r>
    </w:p>
    <w:p w14:paraId="10596BDB">
      <w:pPr>
        <w:pStyle w:val="18"/>
        <w:rPr>
          <w:rFonts w:ascii="宋体" w:hAnsi="宋体" w:cs="宋体"/>
          <w:sz w:val="28"/>
          <w:szCs w:val="28"/>
        </w:rPr>
      </w:pPr>
      <w:r>
        <w:rPr>
          <w:rFonts w:hint="eastAsia" w:ascii="宋体" w:hAnsi="宋体" w:cs="宋体"/>
          <w:b/>
          <w:sz w:val="30"/>
          <w:szCs w:val="30"/>
        </w:rPr>
        <w:fldChar w:fldCharType="end"/>
      </w:r>
    </w:p>
    <w:p w14:paraId="51F61956">
      <w:pPr>
        <w:spacing w:line="400" w:lineRule="exact"/>
        <w:jc w:val="left"/>
        <w:rPr>
          <w:rFonts w:ascii="宋体" w:hAnsi="宋体" w:cs="宋体"/>
          <w:b/>
          <w:sz w:val="32"/>
          <w:szCs w:val="32"/>
        </w:rPr>
      </w:pPr>
    </w:p>
    <w:p w14:paraId="4522691F">
      <w:pPr>
        <w:spacing w:line="400" w:lineRule="exact"/>
        <w:jc w:val="center"/>
        <w:rPr>
          <w:rFonts w:ascii="宋体" w:hAnsi="宋体" w:cs="宋体"/>
          <w:b/>
          <w:sz w:val="32"/>
          <w:szCs w:val="32"/>
        </w:rPr>
      </w:pPr>
    </w:p>
    <w:p w14:paraId="5DEE48BF">
      <w:pPr>
        <w:spacing w:line="400" w:lineRule="exact"/>
        <w:jc w:val="center"/>
        <w:rPr>
          <w:rFonts w:ascii="宋体" w:hAnsi="宋体" w:cs="宋体"/>
          <w:b/>
          <w:sz w:val="32"/>
          <w:szCs w:val="32"/>
        </w:rPr>
      </w:pPr>
    </w:p>
    <w:p w14:paraId="263FAE8E">
      <w:pPr>
        <w:spacing w:line="400" w:lineRule="exact"/>
        <w:jc w:val="center"/>
        <w:rPr>
          <w:rFonts w:ascii="宋体" w:hAnsi="宋体" w:cs="宋体"/>
          <w:b/>
          <w:sz w:val="32"/>
          <w:szCs w:val="32"/>
        </w:rPr>
      </w:pPr>
    </w:p>
    <w:p w14:paraId="432D8912">
      <w:pPr>
        <w:spacing w:line="400" w:lineRule="exact"/>
        <w:jc w:val="center"/>
        <w:rPr>
          <w:rFonts w:ascii="宋体" w:hAnsi="宋体" w:cs="宋体"/>
          <w:b/>
          <w:sz w:val="32"/>
          <w:szCs w:val="32"/>
        </w:rPr>
      </w:pPr>
    </w:p>
    <w:p w14:paraId="6A28F512">
      <w:pPr>
        <w:spacing w:line="400" w:lineRule="exact"/>
        <w:rPr>
          <w:rFonts w:ascii="宋体" w:hAnsi="宋体" w:cs="宋体"/>
          <w:b/>
          <w:sz w:val="32"/>
          <w:szCs w:val="32"/>
        </w:rPr>
        <w:sectPr>
          <w:footerReference r:id="rId5" w:type="first"/>
          <w:headerReference r:id="rId3" w:type="default"/>
          <w:footerReference r:id="rId4" w:type="default"/>
          <w:pgSz w:w="11906" w:h="16838"/>
          <w:pgMar w:top="1440" w:right="1440" w:bottom="1440" w:left="1587" w:header="851" w:footer="992" w:gutter="0"/>
          <w:cols w:space="720" w:num="1"/>
          <w:titlePg/>
          <w:docGrid w:type="lines" w:linePitch="312" w:charSpace="0"/>
        </w:sectPr>
      </w:pPr>
    </w:p>
    <w:p w14:paraId="01440113">
      <w:pPr>
        <w:pStyle w:val="4"/>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1BC64F7C">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szCs w:val="21"/>
        </w:rPr>
      </w:pPr>
      <w:bookmarkStart w:id="6" w:name="_Hlk37430271"/>
      <w:r>
        <w:rPr>
          <w:rFonts w:hint="eastAsia" w:ascii="宋体" w:hAnsi="宋体" w:cs="宋体"/>
          <w:szCs w:val="21"/>
        </w:rPr>
        <w:t>项目概况</w:t>
      </w:r>
    </w:p>
    <w:p w14:paraId="5CE93B34">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s="宋体"/>
          <w:szCs w:val="21"/>
        </w:rPr>
      </w:pPr>
      <w:r>
        <w:rPr>
          <w:rFonts w:hint="eastAsia" w:ascii="宋体" w:hAnsi="宋体"/>
          <w:szCs w:val="21"/>
          <w:u w:val="single"/>
          <w:lang w:eastAsia="zh-CN"/>
        </w:rPr>
        <w:t>梧州市人民政府驻南宁办事处物业管理服务项目</w:t>
      </w:r>
      <w:r>
        <w:rPr>
          <w:rFonts w:hint="eastAsia" w:ascii="宋体" w:hAnsi="宋体" w:cs="宋体"/>
          <w:szCs w:val="21"/>
        </w:rPr>
        <w:t>的潜在供应商应通过广西政府采购云平台完成报名获取竞争性磋商文件，并</w:t>
      </w:r>
      <w:r>
        <w:rPr>
          <w:rFonts w:hint="eastAsia" w:ascii="宋体" w:hAnsi="宋体"/>
          <w:szCs w:val="21"/>
        </w:rPr>
        <w:t>于2026年</w:t>
      </w:r>
      <w:r>
        <w:rPr>
          <w:rFonts w:hint="eastAsia" w:ascii="宋体" w:hAnsi="宋体"/>
          <w:szCs w:val="21"/>
          <w:lang w:val="en-US" w:eastAsia="zh-CN"/>
        </w:rPr>
        <w:t>4</w:t>
      </w:r>
      <w:r>
        <w:rPr>
          <w:rFonts w:hint="eastAsia" w:ascii="宋体" w:hAnsi="宋体"/>
          <w:szCs w:val="21"/>
        </w:rPr>
        <w:t xml:space="preserve">月 </w:t>
      </w:r>
      <w:r>
        <w:rPr>
          <w:rFonts w:hint="eastAsia" w:ascii="宋体" w:hAnsi="宋体"/>
          <w:szCs w:val="21"/>
          <w:lang w:val="en-US" w:eastAsia="zh-CN"/>
        </w:rPr>
        <w:t>30</w:t>
      </w:r>
      <w:r>
        <w:rPr>
          <w:rFonts w:hint="eastAsia" w:ascii="宋体" w:hAnsi="宋体"/>
          <w:szCs w:val="21"/>
        </w:rPr>
        <w:t xml:space="preserve"> 日</w:t>
      </w:r>
      <w:r>
        <w:rPr>
          <w:rFonts w:hint="eastAsia" w:ascii="宋体" w:hAnsi="宋体" w:cs="宋体"/>
          <w:szCs w:val="21"/>
        </w:rPr>
        <w:t xml:space="preserve"> 9 点 30 分（北京时间）前提交响应文件。</w:t>
      </w:r>
    </w:p>
    <w:p w14:paraId="366B2C56">
      <w:pPr>
        <w:pStyle w:val="4"/>
        <w:wordWrap w:val="0"/>
        <w:spacing w:before="0" w:after="0" w:line="360" w:lineRule="auto"/>
        <w:ind w:firstLine="422" w:firstLineChars="200"/>
        <w:rPr>
          <w:rFonts w:ascii="宋体" w:hAnsi="宋体" w:cs="宋体"/>
          <w:bCs w:val="0"/>
          <w:sz w:val="21"/>
          <w:szCs w:val="21"/>
        </w:rPr>
      </w:pPr>
      <w:bookmarkStart w:id="7" w:name="_Toc35393798"/>
      <w:bookmarkStart w:id="8" w:name="_Toc35393629"/>
      <w:bookmarkStart w:id="9" w:name="_Toc44229878"/>
      <w:bookmarkStart w:id="10" w:name="_Toc28359089"/>
      <w:bookmarkStart w:id="11" w:name="_Toc28359012"/>
      <w:r>
        <w:rPr>
          <w:rFonts w:hint="eastAsia" w:ascii="宋体" w:hAnsi="宋体" w:cs="宋体"/>
          <w:bCs w:val="0"/>
          <w:sz w:val="21"/>
          <w:szCs w:val="21"/>
        </w:rPr>
        <w:t>一、项目基本情况</w:t>
      </w:r>
      <w:bookmarkEnd w:id="7"/>
      <w:bookmarkEnd w:id="8"/>
      <w:bookmarkEnd w:id="9"/>
      <w:bookmarkEnd w:id="10"/>
      <w:bookmarkEnd w:id="11"/>
    </w:p>
    <w:p w14:paraId="3D72CF25">
      <w:pPr>
        <w:wordWrap w:val="0"/>
        <w:spacing w:line="360" w:lineRule="auto"/>
        <w:ind w:firstLine="420" w:firstLineChars="200"/>
        <w:rPr>
          <w:rFonts w:ascii="宋体" w:hAnsi="宋体" w:cs="宋体"/>
          <w:szCs w:val="21"/>
        </w:rPr>
      </w:pPr>
      <w:r>
        <w:rPr>
          <w:rFonts w:hint="eastAsia" w:ascii="宋体" w:hAnsi="宋体" w:cs="宋体"/>
          <w:szCs w:val="21"/>
        </w:rPr>
        <w:t>1.项目编号：</w:t>
      </w:r>
      <w:r>
        <w:rPr>
          <w:rFonts w:hint="eastAsia" w:ascii="宋体" w:hAnsi="宋体" w:cs="宋体"/>
          <w:szCs w:val="21"/>
          <w:lang w:eastAsia="zh-CN"/>
        </w:rPr>
        <w:t>WZZC2026-C3-990062-WZSG</w:t>
      </w:r>
    </w:p>
    <w:p w14:paraId="6074C1FB">
      <w:pPr>
        <w:wordWrap w:val="0"/>
        <w:spacing w:line="360" w:lineRule="auto"/>
        <w:ind w:firstLine="420" w:firstLineChars="200"/>
        <w:rPr>
          <w:rFonts w:hint="eastAsia" w:ascii="宋体" w:hAnsi="宋体" w:eastAsia="宋体" w:cs="宋体"/>
          <w:szCs w:val="21"/>
          <w:lang w:eastAsia="zh-CN"/>
        </w:rPr>
      </w:pPr>
      <w:r>
        <w:rPr>
          <w:rFonts w:hint="eastAsia" w:ascii="宋体" w:hAnsi="宋体" w:cs="宋体"/>
          <w:szCs w:val="21"/>
        </w:rPr>
        <w:t>2.项目名称：</w:t>
      </w:r>
      <w:r>
        <w:rPr>
          <w:rFonts w:hint="eastAsia" w:ascii="宋体" w:hAnsi="宋体"/>
          <w:szCs w:val="21"/>
          <w:lang w:eastAsia="zh-CN"/>
        </w:rPr>
        <w:t>梧州市人民政府驻南宁办事处物业管理服务项目</w:t>
      </w:r>
    </w:p>
    <w:p w14:paraId="3872BF0B">
      <w:pPr>
        <w:wordWrap w:val="0"/>
        <w:spacing w:line="360" w:lineRule="auto"/>
        <w:ind w:firstLine="420" w:firstLineChars="200"/>
        <w:rPr>
          <w:rFonts w:ascii="宋体" w:hAnsi="宋体" w:cs="宋体"/>
          <w:szCs w:val="21"/>
        </w:rPr>
      </w:pPr>
      <w:r>
        <w:rPr>
          <w:rFonts w:hint="eastAsia" w:ascii="宋体" w:hAnsi="宋体" w:cs="宋体"/>
          <w:szCs w:val="21"/>
        </w:rPr>
        <w:t>3.采购方式：竞争性磋商</w:t>
      </w:r>
    </w:p>
    <w:p w14:paraId="56F3F8F0">
      <w:pPr>
        <w:wordWrap w:val="0"/>
        <w:spacing w:line="360" w:lineRule="auto"/>
        <w:ind w:firstLine="420" w:firstLineChars="200"/>
        <w:rPr>
          <w:rFonts w:ascii="宋体" w:hAnsi="宋体" w:cs="宋体"/>
          <w:szCs w:val="21"/>
        </w:rPr>
      </w:pPr>
      <w:r>
        <w:rPr>
          <w:rFonts w:hint="eastAsia" w:ascii="宋体" w:hAnsi="宋体" w:cs="宋体"/>
          <w:szCs w:val="21"/>
        </w:rPr>
        <w:t>4.预算金额：</w:t>
      </w:r>
      <w:r>
        <w:rPr>
          <w:rFonts w:hint="eastAsia" w:ascii="宋体" w:hAnsi="宋体" w:cs="宋体"/>
          <w:szCs w:val="21"/>
          <w:lang w:val="en-US" w:eastAsia="zh-CN"/>
        </w:rPr>
        <w:t>220</w:t>
      </w:r>
      <w:r>
        <w:rPr>
          <w:rFonts w:hint="eastAsia" w:ascii="宋体" w:hAnsi="宋体" w:cs="宋体"/>
          <w:szCs w:val="21"/>
        </w:rPr>
        <w:t>万元</w:t>
      </w:r>
    </w:p>
    <w:p w14:paraId="4A7319D1">
      <w:pPr>
        <w:wordWrap w:val="0"/>
        <w:spacing w:line="360" w:lineRule="auto"/>
        <w:ind w:firstLine="420" w:firstLineChars="200"/>
        <w:rPr>
          <w:rFonts w:ascii="宋体" w:hAnsi="宋体" w:cs="宋体"/>
          <w:szCs w:val="21"/>
        </w:rPr>
      </w:pPr>
      <w:r>
        <w:rPr>
          <w:rFonts w:hint="eastAsia" w:ascii="宋体" w:hAnsi="宋体" w:cs="宋体"/>
          <w:szCs w:val="21"/>
        </w:rPr>
        <w:t>5.最高限价：</w:t>
      </w:r>
      <w:r>
        <w:rPr>
          <w:rFonts w:hint="eastAsia" w:ascii="宋体" w:hAnsi="宋体" w:cs="宋体"/>
          <w:spacing w:val="6"/>
          <w:kern w:val="48"/>
          <w:szCs w:val="21"/>
        </w:rPr>
        <w:t>与预算金额一样</w:t>
      </w:r>
    </w:p>
    <w:p w14:paraId="7937DB94">
      <w:pPr>
        <w:wordWrap w:val="0"/>
        <w:spacing w:line="360" w:lineRule="auto"/>
        <w:ind w:firstLine="420" w:firstLineChars="200"/>
        <w:rPr>
          <w:rFonts w:ascii="宋体" w:hAnsi="宋体" w:cs="宋体"/>
          <w:szCs w:val="21"/>
        </w:rPr>
      </w:pPr>
      <w:r>
        <w:rPr>
          <w:rFonts w:hint="eastAsia" w:ascii="宋体" w:hAnsi="宋体" w:cs="宋体"/>
          <w:szCs w:val="21"/>
        </w:rPr>
        <w:t>6.采购需求：为保障梧州大厦及附属场地的安全和各项功能正常运转，确保大厦管理无空挡，拟采购南宁梧州大厦及附属场地2026-2027年共两年南宁梧州大厦物业管理服务。</w:t>
      </w:r>
      <w:r>
        <w:rPr>
          <w:rFonts w:hint="eastAsia" w:ascii="宋体" w:hAnsi="宋体"/>
          <w:szCs w:val="21"/>
        </w:rPr>
        <w:t>具体见竞争性磋商文件第三章内容。</w:t>
      </w:r>
    </w:p>
    <w:p w14:paraId="27CC6496">
      <w:pPr>
        <w:wordWrap w:val="0"/>
        <w:spacing w:line="360" w:lineRule="auto"/>
        <w:ind w:firstLine="420" w:firstLineChars="200"/>
        <w:rPr>
          <w:rFonts w:ascii="宋体" w:hAnsi="宋体" w:cs="宋体"/>
          <w:szCs w:val="21"/>
        </w:rPr>
      </w:pPr>
      <w:r>
        <w:rPr>
          <w:rFonts w:hint="eastAsia" w:ascii="宋体" w:hAnsi="宋体" w:cs="宋体"/>
          <w:szCs w:val="21"/>
        </w:rPr>
        <w:t>7.合同履行期限：</w:t>
      </w:r>
      <w:r>
        <w:rPr>
          <w:rFonts w:hint="eastAsia" w:ascii="宋体" w:hAnsi="宋体" w:cs="宋体"/>
          <w:kern w:val="0"/>
          <w:szCs w:val="21"/>
          <w:lang w:val="en-US" w:eastAsia="zh-CN"/>
        </w:rPr>
        <w:t>2</w:t>
      </w:r>
      <w:r>
        <w:rPr>
          <w:rFonts w:hint="eastAsia" w:ascii="宋体" w:hAnsi="宋体" w:cs="宋体"/>
          <w:kern w:val="0"/>
          <w:szCs w:val="21"/>
        </w:rPr>
        <w:t>年。</w:t>
      </w:r>
    </w:p>
    <w:p w14:paraId="05ED78CB">
      <w:pPr>
        <w:pStyle w:val="10"/>
        <w:wordWrap w:val="0"/>
        <w:spacing w:line="360" w:lineRule="auto"/>
        <w:rPr>
          <w:rFonts w:hint="eastAsia" w:ascii="宋体" w:hAnsi="宋体" w:eastAsia="宋体"/>
          <w:szCs w:val="21"/>
          <w:lang w:val="en-US" w:eastAsia="zh-CN"/>
        </w:rPr>
      </w:pPr>
      <w:r>
        <w:rPr>
          <w:rFonts w:hint="eastAsia" w:ascii="宋体" w:hAnsi="宋体" w:cs="宋体"/>
          <w:szCs w:val="21"/>
        </w:rPr>
        <w:t xml:space="preserve">    8.本项目不接受联合体。</w:t>
      </w:r>
    </w:p>
    <w:p w14:paraId="4CD534D8">
      <w:pPr>
        <w:pStyle w:val="4"/>
        <w:wordWrap w:val="0"/>
        <w:spacing w:before="0" w:after="0" w:line="360" w:lineRule="auto"/>
        <w:ind w:firstLine="422" w:firstLineChars="200"/>
        <w:rPr>
          <w:rFonts w:ascii="宋体" w:hAnsi="宋体" w:cs="宋体"/>
          <w:bCs w:val="0"/>
          <w:sz w:val="21"/>
          <w:szCs w:val="21"/>
        </w:rPr>
      </w:pPr>
      <w:bookmarkStart w:id="12" w:name="_Toc35393799"/>
      <w:bookmarkStart w:id="13" w:name="_Toc28359013"/>
      <w:bookmarkStart w:id="14" w:name="_Toc35393630"/>
      <w:bookmarkStart w:id="15" w:name="_Toc28359090"/>
      <w:bookmarkStart w:id="16" w:name="_Toc44229879"/>
      <w:r>
        <w:rPr>
          <w:rFonts w:hint="eastAsia" w:ascii="宋体" w:hAnsi="宋体" w:cs="宋体"/>
          <w:bCs w:val="0"/>
          <w:sz w:val="21"/>
          <w:szCs w:val="21"/>
        </w:rPr>
        <w:t>二、供应商的资格条件：</w:t>
      </w:r>
      <w:bookmarkEnd w:id="12"/>
      <w:bookmarkEnd w:id="13"/>
      <w:bookmarkEnd w:id="14"/>
      <w:bookmarkEnd w:id="15"/>
      <w:bookmarkEnd w:id="16"/>
    </w:p>
    <w:p w14:paraId="23E675A0">
      <w:pPr>
        <w:wordWrap w:val="0"/>
        <w:spacing w:line="360" w:lineRule="auto"/>
        <w:ind w:firstLine="420" w:firstLineChars="200"/>
        <w:rPr>
          <w:rFonts w:ascii="宋体" w:hAnsi="宋体" w:cs="宋体"/>
          <w:szCs w:val="21"/>
        </w:rPr>
      </w:pPr>
      <w:bookmarkStart w:id="17" w:name="_Toc28359014"/>
      <w:bookmarkStart w:id="18" w:name="_Toc44229880"/>
      <w:bookmarkStart w:id="19" w:name="_Toc35393631"/>
      <w:bookmarkStart w:id="20" w:name="_Toc35393800"/>
      <w:bookmarkStart w:id="21" w:name="_Toc28359091"/>
      <w:r>
        <w:rPr>
          <w:rFonts w:hint="eastAsia" w:ascii="宋体" w:hAnsi="宋体" w:cs="宋体"/>
          <w:szCs w:val="21"/>
        </w:rPr>
        <w:t>1.满足《中华人民共和国政府采购法》第二十二条规定；</w:t>
      </w:r>
    </w:p>
    <w:p w14:paraId="041E54ED">
      <w:pPr>
        <w:wordWrap w:val="0"/>
        <w:spacing w:line="360" w:lineRule="auto"/>
        <w:ind w:firstLine="420" w:firstLineChars="200"/>
        <w:rPr>
          <w:rFonts w:ascii="宋体" w:hAnsi="宋体"/>
          <w:b/>
          <w:szCs w:val="21"/>
        </w:rPr>
      </w:pPr>
      <w:r>
        <w:rPr>
          <w:rFonts w:hint="eastAsia" w:ascii="宋体" w:hAnsi="宋体" w:cs="宋体"/>
          <w:szCs w:val="21"/>
        </w:rPr>
        <w:t>2.落实政府采购政策需满足的资格要求：本项目属于专门面向小微企业采购的项目，服务的承接单位为符合政策要求的</w:t>
      </w:r>
      <w:r>
        <w:rPr>
          <w:rFonts w:hint="eastAsia" w:ascii="宋体" w:hAnsi="宋体" w:cs="宋体"/>
          <w:szCs w:val="21"/>
          <w:lang w:eastAsia="zh-CN"/>
        </w:rPr>
        <w:t>小</w:t>
      </w:r>
      <w:r>
        <w:rPr>
          <w:rFonts w:hint="eastAsia" w:ascii="宋体" w:hAnsi="宋体" w:cs="宋体"/>
          <w:szCs w:val="21"/>
        </w:rPr>
        <w:t>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不再执行价格评审的优惠政策。</w:t>
      </w:r>
      <w:r>
        <w:rPr>
          <w:rFonts w:hint="eastAsia" w:ascii="宋体" w:hAnsi="宋体"/>
          <w:b/>
          <w:szCs w:val="21"/>
        </w:rPr>
        <w:t>供应商必须为符合政策要求的小微型企业，企业划分标准所属行业为：物业管理。</w:t>
      </w:r>
    </w:p>
    <w:p w14:paraId="1C67873A">
      <w:pPr>
        <w:wordWrap w:val="0"/>
        <w:spacing w:line="360" w:lineRule="auto"/>
        <w:ind w:firstLine="420" w:firstLineChars="200"/>
        <w:rPr>
          <w:rFonts w:ascii="宋体" w:hAnsi="宋体" w:cs="宋体"/>
          <w:szCs w:val="21"/>
        </w:rPr>
      </w:pPr>
      <w:r>
        <w:rPr>
          <w:rFonts w:hint="eastAsia" w:ascii="宋体" w:hAnsi="宋体" w:cs="宋体"/>
          <w:szCs w:val="21"/>
        </w:rPr>
        <w:t>3.本项目的特定条件：无。</w:t>
      </w:r>
    </w:p>
    <w:p w14:paraId="267C4BF6">
      <w:pPr>
        <w:wordWrap w:val="0"/>
        <w:spacing w:line="360" w:lineRule="auto"/>
        <w:ind w:firstLine="420" w:firstLineChars="200"/>
        <w:rPr>
          <w:rFonts w:ascii="宋体" w:hAnsi="宋体" w:cs="宋体"/>
          <w:szCs w:val="21"/>
        </w:rPr>
      </w:pPr>
      <w:r>
        <w:rPr>
          <w:rFonts w:hint="eastAsia" w:ascii="宋体" w:hAnsi="宋体" w:cs="宋体"/>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72A6F5">
      <w:pPr>
        <w:wordWrap w:val="0"/>
        <w:spacing w:line="360" w:lineRule="auto"/>
        <w:ind w:firstLine="420" w:firstLineChars="200"/>
        <w:rPr>
          <w:rFonts w:ascii="宋体" w:hAnsi="宋体" w:cs="宋体"/>
          <w:szCs w:val="21"/>
        </w:rPr>
      </w:pPr>
      <w:r>
        <w:rPr>
          <w:rFonts w:hint="eastAsia" w:ascii="宋体" w:hAnsi="宋体" w:cs="宋体"/>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8267A1D">
      <w:pPr>
        <w:pStyle w:val="4"/>
        <w:wordWrap w:val="0"/>
        <w:spacing w:before="0" w:after="0" w:line="360" w:lineRule="auto"/>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1CFB47C9">
      <w:pPr>
        <w:wordWrap w:val="0"/>
        <w:spacing w:line="360" w:lineRule="auto"/>
        <w:ind w:firstLine="540"/>
        <w:rPr>
          <w:rFonts w:hint="eastAsia" w:ascii="宋体" w:hAnsi="宋体" w:eastAsia="宋体" w:cs="宋体"/>
          <w:bCs/>
          <w:kern w:val="0"/>
          <w:szCs w:val="21"/>
          <w:lang w:eastAsia="zh-CN"/>
        </w:rPr>
      </w:pPr>
      <w:r>
        <w:rPr>
          <w:rFonts w:hint="eastAsia" w:ascii="宋体" w:hAnsi="宋体" w:cs="宋体"/>
          <w:bCs/>
          <w:kern w:val="0"/>
          <w:szCs w:val="21"/>
        </w:rPr>
        <w:t>时间：2026年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 至 2026 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24</w:t>
      </w:r>
      <w:r>
        <w:rPr>
          <w:rFonts w:hint="eastAsia" w:ascii="宋体" w:hAnsi="宋体" w:cs="宋体"/>
          <w:bCs/>
          <w:kern w:val="0"/>
          <w:szCs w:val="21"/>
        </w:rPr>
        <w:t>日，每天00：00-23:59（北京时间，法定节假日除外）</w:t>
      </w:r>
      <w:r>
        <w:rPr>
          <w:rFonts w:hint="eastAsia" w:ascii="宋体" w:hAnsi="宋体" w:cs="宋体"/>
          <w:bCs/>
          <w:kern w:val="0"/>
          <w:szCs w:val="21"/>
          <w:lang w:eastAsia="zh-CN"/>
        </w:rPr>
        <w:t>（因</w:t>
      </w:r>
      <w:r>
        <w:rPr>
          <w:rFonts w:hint="eastAsia" w:ascii="宋体" w:hAnsi="宋体" w:cs="宋体"/>
          <w:bCs/>
          <w:kern w:val="0"/>
          <w:szCs w:val="21"/>
          <w:lang w:val="en-US" w:eastAsia="zh-CN"/>
        </w:rPr>
        <w:t>4月14日至4月20日政府采购云平台停机升级，故延长获取文件时间</w:t>
      </w:r>
      <w:r>
        <w:rPr>
          <w:rFonts w:hint="eastAsia" w:ascii="宋体" w:hAnsi="宋体" w:cs="宋体"/>
          <w:bCs/>
          <w:kern w:val="0"/>
          <w:szCs w:val="21"/>
          <w:lang w:eastAsia="zh-CN"/>
        </w:rPr>
        <w:t>）</w:t>
      </w:r>
    </w:p>
    <w:p w14:paraId="1BF3D520">
      <w:pPr>
        <w:wordWrap w:val="0"/>
        <w:spacing w:line="360" w:lineRule="auto"/>
        <w:ind w:firstLine="540"/>
        <w:rPr>
          <w:rFonts w:ascii="宋体" w:hAnsi="宋体" w:cs="宋体"/>
          <w:bCs/>
          <w:kern w:val="0"/>
          <w:szCs w:val="21"/>
        </w:rPr>
      </w:pPr>
      <w:r>
        <w:rPr>
          <w:rFonts w:hint="eastAsia" w:ascii="宋体" w:hAnsi="宋体" w:cs="宋体"/>
          <w:bCs/>
          <w:kern w:val="0"/>
          <w:szCs w:val="21"/>
        </w:rPr>
        <w:t>地点：广西政府采购云平台完成报名下载（</w:t>
      </w:r>
      <w:r>
        <w:rPr>
          <w:rFonts w:ascii="宋体" w:hAnsi="宋体" w:cs="宋体"/>
          <w:szCs w:val="21"/>
        </w:rPr>
        <w:t>https://www.gcy.zfcg.gxzf.gov.cn/</w:t>
      </w:r>
      <w:r>
        <w:rPr>
          <w:rFonts w:hint="eastAsia" w:ascii="宋体" w:hAnsi="宋体" w:cs="宋体"/>
          <w:bCs/>
          <w:kern w:val="0"/>
          <w:szCs w:val="21"/>
        </w:rPr>
        <w:t>）获取磋商文件。</w:t>
      </w:r>
    </w:p>
    <w:p w14:paraId="3DD32CF4">
      <w:pPr>
        <w:wordWrap w:val="0"/>
        <w:spacing w:line="360" w:lineRule="auto"/>
        <w:ind w:firstLine="540"/>
        <w:rPr>
          <w:rFonts w:ascii="宋体" w:hAnsi="宋体" w:cs="宋体"/>
          <w:bCs/>
          <w:kern w:val="0"/>
          <w:szCs w:val="21"/>
        </w:rPr>
      </w:pPr>
      <w:r>
        <w:rPr>
          <w:rFonts w:hint="eastAsia" w:ascii="宋体" w:hAnsi="宋体" w:cs="宋体"/>
          <w:bCs/>
          <w:kern w:val="0"/>
          <w:szCs w:val="21"/>
        </w:rPr>
        <w:t>方式：广西政府采购云平台完成报名下载（</w:t>
      </w:r>
      <w:r>
        <w:rPr>
          <w:rFonts w:ascii="宋体" w:hAnsi="宋体" w:cs="宋体"/>
          <w:szCs w:val="21"/>
        </w:rPr>
        <w:t>https://www.gcy.zfcg.gxzf.gov.cn/</w:t>
      </w:r>
      <w:r>
        <w:rPr>
          <w:rFonts w:hint="eastAsia" w:ascii="宋体" w:hAnsi="宋体" w:cs="宋体"/>
          <w:bCs/>
          <w:kern w:val="0"/>
          <w:szCs w:val="21"/>
        </w:rPr>
        <w:t>）获取磋商文件。</w:t>
      </w:r>
    </w:p>
    <w:p w14:paraId="69591E14">
      <w:pPr>
        <w:wordWrap w:val="0"/>
        <w:spacing w:line="360" w:lineRule="auto"/>
        <w:ind w:left="567" w:leftChars="270"/>
        <w:rPr>
          <w:rFonts w:ascii="宋体" w:hAnsi="宋体" w:cs="宋体"/>
          <w:szCs w:val="21"/>
        </w:rPr>
      </w:pPr>
      <w:r>
        <w:rPr>
          <w:rFonts w:hint="eastAsia" w:ascii="宋体" w:hAnsi="宋体" w:cs="宋体"/>
          <w:bCs/>
          <w:kern w:val="0"/>
          <w:szCs w:val="21"/>
        </w:rPr>
        <w:t>售价：0元</w:t>
      </w:r>
    </w:p>
    <w:p w14:paraId="56401433">
      <w:pPr>
        <w:pStyle w:val="4"/>
        <w:wordWrap w:val="0"/>
        <w:spacing w:before="0" w:after="0" w:line="360" w:lineRule="auto"/>
        <w:ind w:firstLine="422" w:firstLineChars="200"/>
        <w:rPr>
          <w:rFonts w:ascii="宋体" w:hAnsi="宋体" w:cs="宋体"/>
          <w:bCs w:val="0"/>
          <w:sz w:val="21"/>
          <w:szCs w:val="21"/>
        </w:rPr>
      </w:pPr>
      <w:bookmarkStart w:id="22" w:name="_Toc35393801"/>
      <w:bookmarkStart w:id="23" w:name="_Toc28359092"/>
      <w:bookmarkStart w:id="24" w:name="_Toc44229881"/>
      <w:bookmarkStart w:id="25" w:name="_Toc28359015"/>
      <w:bookmarkStart w:id="26" w:name="_Toc35393632"/>
      <w:r>
        <w:rPr>
          <w:rFonts w:hint="eastAsia" w:ascii="宋体" w:hAnsi="宋体" w:cs="宋体"/>
          <w:bCs w:val="0"/>
          <w:sz w:val="21"/>
          <w:szCs w:val="21"/>
        </w:rPr>
        <w:t>四、响应文件提交</w:t>
      </w:r>
      <w:bookmarkEnd w:id="22"/>
      <w:bookmarkEnd w:id="23"/>
      <w:bookmarkEnd w:id="24"/>
      <w:bookmarkEnd w:id="25"/>
      <w:bookmarkEnd w:id="26"/>
    </w:p>
    <w:p w14:paraId="6812F1BE">
      <w:pPr>
        <w:wordWrap w:val="0"/>
        <w:spacing w:line="360" w:lineRule="auto"/>
        <w:ind w:firstLine="420" w:firstLineChars="200"/>
        <w:rPr>
          <w:rFonts w:ascii="宋体" w:hAnsi="宋体" w:cs="宋体"/>
          <w:szCs w:val="21"/>
        </w:rPr>
      </w:pPr>
      <w:r>
        <w:rPr>
          <w:rFonts w:hint="eastAsia" w:ascii="宋体" w:hAnsi="宋体" w:cs="宋体"/>
          <w:bCs/>
          <w:szCs w:val="21"/>
        </w:rPr>
        <w:t>提交投标文件截止时间和开标时间：2026 年</w:t>
      </w:r>
      <w:r>
        <w:rPr>
          <w:rFonts w:hint="eastAsia" w:ascii="宋体" w:hAnsi="宋体" w:cs="宋体"/>
          <w:bCs/>
          <w:szCs w:val="21"/>
          <w:lang w:val="en-US" w:eastAsia="zh-CN"/>
        </w:rPr>
        <w:t>4</w:t>
      </w:r>
      <w:r>
        <w:rPr>
          <w:rFonts w:hint="eastAsia" w:ascii="宋体" w:hAnsi="宋体" w:cs="宋体"/>
          <w:bCs/>
          <w:szCs w:val="21"/>
        </w:rPr>
        <w:t xml:space="preserve">月 </w:t>
      </w:r>
      <w:r>
        <w:rPr>
          <w:rFonts w:hint="eastAsia" w:ascii="宋体" w:hAnsi="宋体" w:cs="宋体"/>
          <w:bCs/>
          <w:szCs w:val="21"/>
          <w:lang w:val="en-US" w:eastAsia="zh-CN"/>
        </w:rPr>
        <w:t>30</w:t>
      </w:r>
      <w:r>
        <w:rPr>
          <w:rFonts w:hint="eastAsia" w:ascii="宋体" w:hAnsi="宋体" w:cs="宋体"/>
          <w:bCs/>
          <w:szCs w:val="21"/>
        </w:rPr>
        <w:t xml:space="preserve"> 日9时 30 分（北京时间）</w:t>
      </w:r>
    </w:p>
    <w:p w14:paraId="0DDB8E24">
      <w:pPr>
        <w:wordWrap w:val="0"/>
        <w:spacing w:line="360" w:lineRule="auto"/>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79CA8244">
      <w:pPr>
        <w:wordWrap w:val="0"/>
        <w:spacing w:line="360" w:lineRule="auto"/>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5EB77141">
      <w:pPr>
        <w:pStyle w:val="4"/>
        <w:wordWrap w:val="0"/>
        <w:spacing w:before="0" w:after="0" w:line="360" w:lineRule="auto"/>
        <w:ind w:firstLine="422" w:firstLineChars="200"/>
        <w:rPr>
          <w:rFonts w:ascii="宋体" w:hAnsi="宋体" w:cs="宋体"/>
          <w:bCs w:val="0"/>
          <w:sz w:val="21"/>
          <w:szCs w:val="21"/>
        </w:rPr>
      </w:pPr>
      <w:bookmarkStart w:id="27" w:name="_Toc28359093"/>
      <w:bookmarkStart w:id="28" w:name="_Toc35393633"/>
      <w:bookmarkStart w:id="29" w:name="_Toc35393802"/>
      <w:bookmarkStart w:id="30" w:name="_Toc28359016"/>
      <w:bookmarkStart w:id="31" w:name="_Toc44229882"/>
      <w:r>
        <w:rPr>
          <w:rFonts w:hint="eastAsia" w:ascii="宋体" w:hAnsi="宋体" w:cs="宋体"/>
          <w:bCs w:val="0"/>
          <w:sz w:val="21"/>
          <w:szCs w:val="21"/>
        </w:rPr>
        <w:t>五、开启</w:t>
      </w:r>
      <w:bookmarkEnd w:id="27"/>
      <w:bookmarkEnd w:id="28"/>
      <w:bookmarkEnd w:id="29"/>
      <w:bookmarkEnd w:id="30"/>
      <w:bookmarkEnd w:id="31"/>
    </w:p>
    <w:p w14:paraId="08DD263A">
      <w:pPr>
        <w:wordWrap w:val="0"/>
        <w:spacing w:line="360" w:lineRule="auto"/>
        <w:ind w:firstLine="420" w:firstLineChars="200"/>
        <w:rPr>
          <w:rFonts w:ascii="宋体" w:hAnsi="宋体" w:cs="宋体"/>
          <w:szCs w:val="21"/>
        </w:rPr>
      </w:pPr>
      <w:r>
        <w:rPr>
          <w:rFonts w:hint="eastAsia" w:ascii="宋体" w:hAnsi="宋体" w:cs="宋体"/>
          <w:szCs w:val="21"/>
        </w:rPr>
        <w:t>1.时间：</w:t>
      </w:r>
      <w:r>
        <w:rPr>
          <w:rFonts w:hint="eastAsia" w:ascii="宋体" w:hAnsi="宋体" w:cs="宋体"/>
          <w:bCs/>
          <w:szCs w:val="21"/>
        </w:rPr>
        <w:t>2026 年</w:t>
      </w:r>
      <w:r>
        <w:rPr>
          <w:rFonts w:hint="eastAsia" w:ascii="宋体" w:hAnsi="宋体" w:cs="宋体"/>
          <w:bCs/>
          <w:szCs w:val="21"/>
          <w:lang w:val="en-US" w:eastAsia="zh-CN"/>
        </w:rPr>
        <w:t>4</w:t>
      </w:r>
      <w:r>
        <w:rPr>
          <w:rFonts w:hint="eastAsia" w:ascii="宋体" w:hAnsi="宋体" w:cs="宋体"/>
          <w:bCs/>
          <w:szCs w:val="21"/>
        </w:rPr>
        <w:t xml:space="preserve">月 </w:t>
      </w:r>
      <w:r>
        <w:rPr>
          <w:rFonts w:hint="eastAsia" w:ascii="宋体" w:hAnsi="宋体" w:cs="宋体"/>
          <w:bCs/>
          <w:szCs w:val="21"/>
          <w:lang w:val="en-US" w:eastAsia="zh-CN"/>
        </w:rPr>
        <w:t>30</w:t>
      </w:r>
      <w:r>
        <w:rPr>
          <w:rFonts w:hint="eastAsia" w:ascii="宋体" w:hAnsi="宋体" w:cs="宋体"/>
          <w:bCs/>
          <w:szCs w:val="21"/>
        </w:rPr>
        <w:t xml:space="preserve"> 日9时 30 分（北京时间）</w:t>
      </w:r>
    </w:p>
    <w:p w14:paraId="7CD9CE20">
      <w:pPr>
        <w:wordWrap w:val="0"/>
        <w:spacing w:line="360" w:lineRule="auto"/>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7183766A">
      <w:pPr>
        <w:pStyle w:val="4"/>
        <w:wordWrap w:val="0"/>
        <w:spacing w:before="0" w:after="0" w:line="360" w:lineRule="auto"/>
        <w:ind w:firstLine="422" w:firstLineChars="200"/>
        <w:rPr>
          <w:rFonts w:ascii="宋体" w:hAnsi="宋体" w:cs="宋体"/>
          <w:bCs w:val="0"/>
          <w:sz w:val="21"/>
          <w:szCs w:val="21"/>
        </w:rPr>
      </w:pPr>
      <w:bookmarkStart w:id="32" w:name="_Toc35393803"/>
      <w:bookmarkStart w:id="33" w:name="_Toc28359017"/>
      <w:bookmarkStart w:id="34" w:name="_Toc44229883"/>
      <w:bookmarkStart w:id="35" w:name="_Toc35393634"/>
      <w:bookmarkStart w:id="36" w:name="_Toc28359094"/>
      <w:r>
        <w:rPr>
          <w:rFonts w:hint="eastAsia" w:ascii="宋体" w:hAnsi="宋体" w:cs="宋体"/>
          <w:bCs w:val="0"/>
          <w:sz w:val="21"/>
          <w:szCs w:val="21"/>
        </w:rPr>
        <w:t>六、公告期限</w:t>
      </w:r>
      <w:bookmarkEnd w:id="32"/>
      <w:bookmarkEnd w:id="33"/>
      <w:bookmarkEnd w:id="34"/>
      <w:bookmarkEnd w:id="35"/>
      <w:bookmarkEnd w:id="36"/>
    </w:p>
    <w:p w14:paraId="46527A20">
      <w:pPr>
        <w:wordWrap w:val="0"/>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88CCF0A">
      <w:pPr>
        <w:pStyle w:val="4"/>
        <w:wordWrap w:val="0"/>
        <w:spacing w:before="0" w:after="0" w:line="360" w:lineRule="auto"/>
        <w:ind w:firstLine="422" w:firstLineChars="200"/>
        <w:rPr>
          <w:rFonts w:ascii="宋体" w:hAnsi="宋体" w:cs="宋体"/>
          <w:bCs w:val="0"/>
          <w:sz w:val="21"/>
          <w:szCs w:val="21"/>
        </w:rPr>
      </w:pPr>
      <w:bookmarkStart w:id="37" w:name="_Toc35393804"/>
      <w:bookmarkStart w:id="38" w:name="_Toc44229884"/>
      <w:bookmarkStart w:id="39" w:name="_Toc35393635"/>
      <w:r>
        <w:rPr>
          <w:rFonts w:hint="eastAsia" w:ascii="宋体" w:hAnsi="宋体" w:cs="宋体"/>
          <w:bCs w:val="0"/>
          <w:sz w:val="21"/>
          <w:szCs w:val="21"/>
        </w:rPr>
        <w:t>七、其他补充事宜</w:t>
      </w:r>
      <w:bookmarkEnd w:id="37"/>
      <w:bookmarkEnd w:id="38"/>
      <w:bookmarkEnd w:id="39"/>
    </w:p>
    <w:p w14:paraId="2695E6AE">
      <w:pPr>
        <w:wordWrap w:val="0"/>
        <w:spacing w:line="360" w:lineRule="auto"/>
        <w:ind w:firstLine="420" w:firstLineChars="200"/>
        <w:rPr>
          <w:rFonts w:ascii="宋体" w:hAnsi="宋体" w:cs="宋体"/>
          <w:kern w:val="0"/>
          <w:szCs w:val="21"/>
        </w:rPr>
      </w:pPr>
      <w:bookmarkStart w:id="40" w:name="_Hlk37429595"/>
      <w:bookmarkStart w:id="41" w:name="_Hlk37429585"/>
      <w:r>
        <w:rPr>
          <w:rFonts w:hint="eastAsia" w:ascii="宋体" w:hAnsi="宋体" w:cs="宋体"/>
          <w:kern w:val="0"/>
          <w:szCs w:val="21"/>
        </w:rPr>
        <w:t>1.网上查询地址</w:t>
      </w:r>
    </w:p>
    <w:bookmarkEnd w:id="40"/>
    <w:bookmarkEnd w:id="41"/>
    <w:p w14:paraId="02B3B346">
      <w:pPr>
        <w:wordWrap w:val="0"/>
        <w:spacing w:line="360" w:lineRule="auto"/>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507CCAA3">
      <w:pPr>
        <w:tabs>
          <w:tab w:val="left" w:pos="312"/>
        </w:tabs>
        <w:wordWrap w:val="0"/>
        <w:spacing w:line="360" w:lineRule="auto"/>
        <w:ind w:left="424"/>
        <w:rPr>
          <w:rFonts w:ascii="宋体" w:hAnsi="宋体" w:cs="宋体"/>
          <w:kern w:val="0"/>
          <w:szCs w:val="21"/>
        </w:rPr>
      </w:pPr>
      <w:r>
        <w:rPr>
          <w:rFonts w:hint="eastAsia" w:ascii="宋体" w:hAnsi="宋体" w:cs="宋体"/>
          <w:kern w:val="0"/>
          <w:szCs w:val="21"/>
        </w:rPr>
        <w:t>2.磋商保证金（人民币）：不收取。</w:t>
      </w:r>
    </w:p>
    <w:p w14:paraId="3BE27A3D">
      <w:pPr>
        <w:wordWrap w:val="0"/>
        <w:spacing w:line="360" w:lineRule="auto"/>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5865BC3E">
      <w:pPr>
        <w:wordWrap w:val="0"/>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77EC6C73">
      <w:pPr>
        <w:wordWrap w:val="0"/>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2799C0C1">
      <w:pPr>
        <w:wordWrap w:val="0"/>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4380E9AC">
      <w:pPr>
        <w:wordWrap w:val="0"/>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6733775F">
      <w:pPr>
        <w:wordWrap w:val="0"/>
        <w:spacing w:line="360" w:lineRule="auto"/>
        <w:ind w:firstLine="420" w:firstLineChars="200"/>
        <w:rPr>
          <w:rFonts w:ascii="宋体" w:hAnsi="宋体" w:cs="宋体"/>
          <w:kern w:val="0"/>
          <w:szCs w:val="21"/>
        </w:rPr>
      </w:pPr>
      <w:r>
        <w:rPr>
          <w:rFonts w:hint="eastAsia" w:ascii="宋体" w:hAnsi="宋体" w:cs="宋体"/>
          <w:kern w:val="0"/>
          <w:szCs w:val="21"/>
        </w:rPr>
        <w:t>（5）政府采购支持监狱企业发展。</w:t>
      </w:r>
    </w:p>
    <w:p w14:paraId="1C09D0D3">
      <w:pPr>
        <w:wordWrap w:val="0"/>
        <w:spacing w:line="360" w:lineRule="auto"/>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0322C790">
      <w:pPr>
        <w:wordWrap w:val="0"/>
        <w:spacing w:line="360" w:lineRule="auto"/>
        <w:ind w:firstLine="420" w:firstLineChars="200"/>
        <w:rPr>
          <w:rFonts w:ascii="宋体" w:hAnsi="宋体" w:cs="宋体"/>
          <w:kern w:val="0"/>
          <w:szCs w:val="21"/>
        </w:rPr>
      </w:pPr>
      <w:r>
        <w:rPr>
          <w:rFonts w:hint="eastAsia" w:ascii="宋体" w:hAnsi="宋体" w:cs="宋体"/>
          <w:kern w:val="0"/>
          <w:szCs w:val="21"/>
        </w:rPr>
        <w:t>4.其他注意事项 ：</w:t>
      </w:r>
    </w:p>
    <w:p w14:paraId="106F7BCB">
      <w:pPr>
        <w:wordWrap w:val="0"/>
        <w:spacing w:line="360" w:lineRule="auto"/>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政采云平台的要求编制、加密并提交投标文件。供应商在使用系统参与投标过程中遇到涉及平台使用的任何问题，可致电政采云平台技术支持热线咨询，联系方式：95763。如出现CA数字证书问题，咨询电话：4000771110</w:t>
      </w:r>
    </w:p>
    <w:p w14:paraId="2C51AF82">
      <w:pPr>
        <w:wordWrap w:val="0"/>
        <w:spacing w:line="360" w:lineRule="auto"/>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231902C9">
      <w:pPr>
        <w:wordWrap w:val="0"/>
        <w:spacing w:line="360" w:lineRule="auto"/>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057C9552">
      <w:pPr>
        <w:wordWrap w:val="0"/>
        <w:spacing w:line="360" w:lineRule="auto"/>
        <w:ind w:firstLine="420" w:firstLineChars="200"/>
        <w:rPr>
          <w:rFonts w:ascii="宋体" w:hAnsi="宋体" w:cs="宋体"/>
          <w:kern w:val="0"/>
          <w:szCs w:val="21"/>
        </w:rPr>
      </w:pPr>
      <w:r>
        <w:rPr>
          <w:rFonts w:hint="eastAsia" w:ascii="宋体" w:hAnsi="宋体" w:cs="宋体"/>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52B02683">
      <w:pPr>
        <w:wordWrap w:val="0"/>
        <w:spacing w:line="360" w:lineRule="auto"/>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7FEFD624">
      <w:pPr>
        <w:wordWrap w:val="0"/>
        <w:spacing w:line="360" w:lineRule="auto"/>
        <w:ind w:firstLine="315" w:firstLineChars="150"/>
        <w:rPr>
          <w:rFonts w:ascii="宋体" w:hAnsi="宋体" w:cs="宋体"/>
          <w:kern w:val="0"/>
          <w:szCs w:val="21"/>
        </w:rPr>
      </w:pPr>
      <w:r>
        <w:rPr>
          <w:rFonts w:hint="eastAsia" w:ascii="宋体" w:hAnsi="宋体" w:cs="宋体"/>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1DE7F1EF">
      <w:pPr>
        <w:wordWrap w:val="0"/>
        <w:spacing w:line="360" w:lineRule="auto"/>
        <w:ind w:firstLine="316" w:firstLineChars="150"/>
        <w:rPr>
          <w:rFonts w:ascii="宋体" w:hAnsi="宋体" w:cs="宋体"/>
          <w:kern w:val="0"/>
          <w:szCs w:val="21"/>
        </w:rPr>
      </w:pPr>
      <w:r>
        <w:rPr>
          <w:rFonts w:hint="eastAsia" w:ascii="宋体" w:hAnsi="宋体" w:cs="宋体"/>
          <w:b/>
          <w:kern w:val="0"/>
          <w:szCs w:val="21"/>
        </w:rPr>
        <w:t>（7）本项目采用远程异地评标。</w:t>
      </w:r>
    </w:p>
    <w:p w14:paraId="3677E79C">
      <w:pPr>
        <w:pStyle w:val="4"/>
        <w:wordWrap w:val="0"/>
        <w:spacing w:before="0" w:after="0" w:line="360" w:lineRule="auto"/>
        <w:ind w:firstLine="422" w:firstLineChars="200"/>
        <w:rPr>
          <w:rFonts w:ascii="宋体" w:hAnsi="宋体" w:cs="宋体"/>
          <w:bCs w:val="0"/>
          <w:sz w:val="21"/>
          <w:szCs w:val="21"/>
        </w:rPr>
      </w:pPr>
      <w:bookmarkStart w:id="42" w:name="_Toc44229885"/>
      <w:bookmarkStart w:id="43" w:name="_Toc28359018"/>
      <w:bookmarkStart w:id="44" w:name="_Toc35393805"/>
      <w:bookmarkStart w:id="45" w:name="_Toc28359095"/>
      <w:bookmarkStart w:id="46" w:name="_Toc35393636"/>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7D699F65">
      <w:pPr>
        <w:wordWrap w:val="0"/>
        <w:spacing w:line="360" w:lineRule="auto"/>
        <w:ind w:firstLine="420" w:firstLineChars="200"/>
        <w:rPr>
          <w:rFonts w:ascii="宋体" w:hAnsi="宋体" w:cs="宋体"/>
          <w:kern w:val="0"/>
          <w:szCs w:val="21"/>
        </w:rPr>
      </w:pPr>
      <w:bookmarkStart w:id="47" w:name="_Toc35393637"/>
      <w:bookmarkStart w:id="48" w:name="_Toc28359096"/>
      <w:bookmarkStart w:id="49" w:name="_Toc28359019"/>
      <w:bookmarkStart w:id="50" w:name="_Toc35393806"/>
      <w:r>
        <w:rPr>
          <w:rFonts w:hint="eastAsia" w:ascii="宋体" w:hAnsi="宋体" w:cs="宋体"/>
          <w:kern w:val="0"/>
          <w:szCs w:val="21"/>
        </w:rPr>
        <w:t>1.采购人信息</w:t>
      </w:r>
      <w:bookmarkEnd w:id="47"/>
      <w:bookmarkEnd w:id="48"/>
      <w:bookmarkEnd w:id="49"/>
      <w:bookmarkEnd w:id="50"/>
    </w:p>
    <w:p w14:paraId="0CBB8037">
      <w:pPr>
        <w:tabs>
          <w:tab w:val="left" w:pos="3420"/>
        </w:tabs>
        <w:wordWrap w:val="0"/>
        <w:spacing w:line="360" w:lineRule="auto"/>
        <w:ind w:firstLine="440" w:firstLineChars="200"/>
        <w:rPr>
          <w:rFonts w:hint="eastAsia" w:ascii="宋体" w:hAnsi="宋体" w:eastAsia="宋体" w:cs="宋体"/>
          <w:spacing w:val="5"/>
          <w:szCs w:val="21"/>
          <w:lang w:eastAsia="zh-CN"/>
        </w:rPr>
      </w:pPr>
      <w:r>
        <w:rPr>
          <w:rFonts w:hint="eastAsia" w:ascii="宋体" w:hAnsi="宋体" w:cs="宋体"/>
          <w:spacing w:val="5"/>
          <w:szCs w:val="21"/>
        </w:rPr>
        <w:t>名称：</w:t>
      </w:r>
      <w:r>
        <w:rPr>
          <w:rFonts w:hint="eastAsia" w:ascii="宋体" w:hAnsi="宋体" w:cs="宋体"/>
          <w:spacing w:val="5"/>
          <w:szCs w:val="21"/>
          <w:lang w:eastAsia="zh-CN"/>
        </w:rPr>
        <w:t>梧州市人民政府驻南宁办事处</w:t>
      </w:r>
    </w:p>
    <w:p w14:paraId="7B608A82">
      <w:pPr>
        <w:tabs>
          <w:tab w:val="left" w:pos="3420"/>
        </w:tabs>
        <w:wordWrap w:val="0"/>
        <w:spacing w:line="360" w:lineRule="auto"/>
        <w:ind w:firstLine="440" w:firstLineChars="200"/>
        <w:rPr>
          <w:rFonts w:ascii="宋体" w:hAnsi="宋体" w:cs="宋体"/>
          <w:spacing w:val="5"/>
          <w:szCs w:val="21"/>
          <w:highlight w:val="none"/>
        </w:rPr>
      </w:pPr>
      <w:r>
        <w:rPr>
          <w:rFonts w:hint="eastAsia" w:ascii="宋体" w:hAnsi="宋体" w:cs="宋体"/>
          <w:spacing w:val="5"/>
          <w:szCs w:val="21"/>
          <w:highlight w:val="none"/>
        </w:rPr>
        <w:t>地址：</w:t>
      </w:r>
      <w:r>
        <w:rPr>
          <w:rFonts w:hint="eastAsia" w:ascii="宋体" w:hAnsi="宋体" w:cs="宋体"/>
          <w:spacing w:val="5"/>
          <w:szCs w:val="21"/>
          <w:highlight w:val="none"/>
          <w:lang w:eastAsia="zh-CN"/>
        </w:rPr>
        <w:t>广西壮族自治区</w:t>
      </w:r>
      <w:r>
        <w:rPr>
          <w:rFonts w:hint="eastAsia" w:ascii="宋体" w:hAnsi="宋体" w:cs="宋体"/>
          <w:spacing w:val="5"/>
          <w:szCs w:val="21"/>
          <w:highlight w:val="none"/>
        </w:rPr>
        <w:fldChar w:fldCharType="begin"/>
      </w:r>
      <w:r>
        <w:rPr>
          <w:rFonts w:hint="eastAsia" w:ascii="宋体" w:hAnsi="宋体" w:cs="宋体"/>
          <w:spacing w:val="5"/>
          <w:szCs w:val="21"/>
          <w:highlight w:val="none"/>
        </w:rPr>
        <w:instrText xml:space="preserve"> HYPERLINK "https://map.mapbar.com/c_nanning_map/" \o "南宁地图" \t "https://poi.mapbar.com/nanning/_blank" </w:instrText>
      </w:r>
      <w:r>
        <w:rPr>
          <w:rFonts w:hint="eastAsia" w:ascii="宋体" w:hAnsi="宋体" w:cs="宋体"/>
          <w:spacing w:val="5"/>
          <w:szCs w:val="21"/>
          <w:highlight w:val="none"/>
        </w:rPr>
        <w:fldChar w:fldCharType="separate"/>
      </w:r>
      <w:r>
        <w:rPr>
          <w:rFonts w:hint="eastAsia" w:ascii="宋体" w:hAnsi="宋体" w:cs="宋体"/>
          <w:spacing w:val="5"/>
          <w:szCs w:val="21"/>
          <w:highlight w:val="none"/>
        </w:rPr>
        <w:t>南宁</w:t>
      </w:r>
      <w:r>
        <w:rPr>
          <w:rFonts w:hint="eastAsia" w:ascii="宋体" w:hAnsi="宋体" w:cs="宋体"/>
          <w:spacing w:val="5"/>
          <w:szCs w:val="21"/>
          <w:highlight w:val="none"/>
        </w:rPr>
        <w:fldChar w:fldCharType="end"/>
      </w:r>
      <w:r>
        <w:rPr>
          <w:rFonts w:hint="eastAsia" w:ascii="宋体" w:hAnsi="宋体" w:cs="宋体"/>
          <w:spacing w:val="5"/>
          <w:szCs w:val="21"/>
          <w:highlight w:val="none"/>
          <w:lang w:eastAsia="zh-CN"/>
        </w:rPr>
        <w:t>市</w:t>
      </w:r>
      <w:r>
        <w:rPr>
          <w:rFonts w:hint="eastAsia" w:ascii="宋体" w:hAnsi="宋体" w:cs="宋体"/>
          <w:spacing w:val="5"/>
          <w:szCs w:val="21"/>
          <w:highlight w:val="none"/>
        </w:rPr>
        <w:fldChar w:fldCharType="begin"/>
      </w:r>
      <w:r>
        <w:rPr>
          <w:rFonts w:hint="eastAsia" w:ascii="宋体" w:hAnsi="宋体" w:cs="宋体"/>
          <w:spacing w:val="5"/>
          <w:szCs w:val="21"/>
          <w:highlight w:val="none"/>
        </w:rPr>
        <w:instrText xml:space="preserve"> HYPERLINK "https://map.mapbar.com/a_nanning_xingning_map/" \o "南宁市兴宁区地图" \t "https://poi.mapbar.com/nanning/_blank" </w:instrText>
      </w:r>
      <w:r>
        <w:rPr>
          <w:rFonts w:hint="eastAsia" w:ascii="宋体" w:hAnsi="宋体" w:cs="宋体"/>
          <w:spacing w:val="5"/>
          <w:szCs w:val="21"/>
          <w:highlight w:val="none"/>
        </w:rPr>
        <w:fldChar w:fldCharType="separate"/>
      </w:r>
      <w:r>
        <w:rPr>
          <w:rFonts w:hint="eastAsia" w:ascii="宋体" w:hAnsi="宋体" w:cs="宋体"/>
          <w:spacing w:val="5"/>
          <w:szCs w:val="21"/>
          <w:highlight w:val="none"/>
        </w:rPr>
        <w:t>兴宁区</w:t>
      </w:r>
      <w:r>
        <w:rPr>
          <w:rFonts w:hint="eastAsia" w:ascii="宋体" w:hAnsi="宋体" w:cs="宋体"/>
          <w:spacing w:val="5"/>
          <w:szCs w:val="21"/>
          <w:highlight w:val="none"/>
        </w:rPr>
        <w:fldChar w:fldCharType="end"/>
      </w:r>
      <w:r>
        <w:rPr>
          <w:rFonts w:hint="eastAsia" w:ascii="宋体" w:hAnsi="宋体" w:cs="宋体"/>
          <w:spacing w:val="5"/>
          <w:szCs w:val="21"/>
          <w:highlight w:val="none"/>
        </w:rPr>
        <w:t>明秀东路84</w:t>
      </w:r>
      <w:r>
        <w:rPr>
          <w:rFonts w:hint="eastAsia" w:ascii="宋体" w:hAnsi="宋体" w:cs="宋体"/>
          <w:spacing w:val="5"/>
          <w:szCs w:val="21"/>
          <w:highlight w:val="none"/>
          <w:lang w:eastAsia="zh-CN"/>
        </w:rPr>
        <w:t>号</w:t>
      </w:r>
      <w:r>
        <w:rPr>
          <w:rFonts w:hint="eastAsia" w:ascii="宋体" w:hAnsi="宋体" w:cs="宋体"/>
          <w:spacing w:val="5"/>
          <w:szCs w:val="21"/>
          <w:highlight w:val="none"/>
        </w:rPr>
        <w:t>梧州大厦</w:t>
      </w:r>
    </w:p>
    <w:p w14:paraId="41076B48">
      <w:pPr>
        <w:tabs>
          <w:tab w:val="left" w:pos="3420"/>
        </w:tabs>
        <w:wordWrap w:val="0"/>
        <w:spacing w:line="360" w:lineRule="auto"/>
        <w:ind w:firstLine="440" w:firstLineChars="200"/>
        <w:rPr>
          <w:rFonts w:ascii="宋体" w:hAnsi="宋体" w:cs="宋体"/>
          <w:spacing w:val="5"/>
          <w:szCs w:val="21"/>
          <w:highlight w:val="none"/>
        </w:rPr>
      </w:pPr>
      <w:r>
        <w:rPr>
          <w:rFonts w:hint="eastAsia" w:ascii="宋体" w:hAnsi="宋体" w:cs="宋体"/>
          <w:spacing w:val="5"/>
          <w:szCs w:val="21"/>
          <w:highlight w:val="none"/>
        </w:rPr>
        <w:t>联系方式：</w:t>
      </w:r>
      <w:r>
        <w:rPr>
          <w:rFonts w:hint="eastAsia" w:ascii="宋体" w:hAnsi="宋体" w:cs="宋体"/>
          <w:spacing w:val="5"/>
          <w:szCs w:val="21"/>
          <w:highlight w:val="none"/>
          <w:lang w:eastAsia="zh-CN"/>
        </w:rPr>
        <w:t>高</w:t>
      </w:r>
      <w:r>
        <w:rPr>
          <w:rFonts w:hint="eastAsia" w:ascii="宋体" w:hAnsi="宋体" w:cs="宋体"/>
          <w:spacing w:val="5"/>
          <w:szCs w:val="21"/>
          <w:highlight w:val="none"/>
        </w:rPr>
        <w:t>小姐、0774-3302735</w:t>
      </w:r>
    </w:p>
    <w:p w14:paraId="4FA2E953">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2.采购代理机构信息</w:t>
      </w:r>
    </w:p>
    <w:p w14:paraId="1A846B02">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7F1513A9">
      <w:pPr>
        <w:tabs>
          <w:tab w:val="left" w:pos="3420"/>
        </w:tabs>
        <w:wordWrap w:val="0"/>
        <w:spacing w:line="360" w:lineRule="auto"/>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29FDB126">
      <w:pPr>
        <w:wordWrap w:val="0"/>
        <w:spacing w:line="360" w:lineRule="auto"/>
        <w:ind w:firstLine="440" w:firstLineChars="200"/>
        <w:jc w:val="both"/>
        <w:rPr>
          <w:rFonts w:hint="eastAsia" w:ascii="宋体" w:hAnsi="宋体" w:cs="宋体"/>
          <w:spacing w:val="5"/>
          <w:kern w:val="0"/>
          <w:szCs w:val="21"/>
          <w:lang w:val="en-US" w:eastAsia="zh-CN"/>
        </w:rPr>
      </w:pPr>
      <w:r>
        <w:rPr>
          <w:rFonts w:hint="eastAsia" w:ascii="宋体" w:hAnsi="宋体" w:cs="宋体"/>
          <w:spacing w:val="5"/>
          <w:kern w:val="0"/>
          <w:szCs w:val="21"/>
        </w:rPr>
        <w:t>联系方式：</w:t>
      </w:r>
      <w:r>
        <w:rPr>
          <w:rFonts w:hint="eastAsia" w:ascii="宋体" w:hAnsi="宋体" w:cs="宋体"/>
          <w:spacing w:val="5"/>
          <w:kern w:val="0"/>
          <w:szCs w:val="21"/>
          <w:lang w:eastAsia="zh-CN"/>
        </w:rPr>
        <w:t>邱先生、</w:t>
      </w:r>
      <w:r>
        <w:rPr>
          <w:rFonts w:hint="eastAsia" w:ascii="宋体" w:hAnsi="宋体" w:cs="宋体"/>
          <w:spacing w:val="5"/>
          <w:kern w:val="0"/>
          <w:szCs w:val="21"/>
        </w:rPr>
        <w:t>0774-382</w:t>
      </w:r>
      <w:r>
        <w:rPr>
          <w:rFonts w:hint="eastAsia" w:ascii="宋体" w:hAnsi="宋体" w:cs="宋体"/>
          <w:spacing w:val="5"/>
          <w:kern w:val="0"/>
          <w:szCs w:val="21"/>
          <w:lang w:val="en-US" w:eastAsia="zh-CN"/>
        </w:rPr>
        <w:t>5354</w:t>
      </w:r>
      <w:bookmarkEnd w:id="6"/>
      <w:bookmarkStart w:id="51" w:name="_Toc44229894"/>
    </w:p>
    <w:p w14:paraId="4F2870C5">
      <w:pPr>
        <w:wordWrap w:val="0"/>
        <w:spacing w:line="360" w:lineRule="auto"/>
        <w:jc w:val="center"/>
        <w:rPr>
          <w:rFonts w:ascii="宋体" w:hAnsi="宋体" w:cs="宋体"/>
        </w:rPr>
      </w:pPr>
      <w:r>
        <w:rPr>
          <w:rFonts w:hint="eastAsia" w:ascii="宋体" w:hAnsi="宋体" w:eastAsia="宋体" w:cs="宋体"/>
          <w:b/>
          <w:bCs/>
          <w:kern w:val="2"/>
          <w:sz w:val="32"/>
          <w:szCs w:val="32"/>
          <w:lang w:val="en-US" w:eastAsia="zh-CN" w:bidi="ar-SA"/>
        </w:rPr>
        <w:t>第二章 供应商须知</w:t>
      </w:r>
      <w:bookmarkEnd w:id="51"/>
    </w:p>
    <w:p w14:paraId="083619A8">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153BE709">
      <w:pPr>
        <w:spacing w:line="400" w:lineRule="exact"/>
        <w:jc w:val="center"/>
        <w:rPr>
          <w:rFonts w:ascii="宋体" w:hAnsi="宋体" w:cs="宋体"/>
          <w:b/>
          <w:sz w:val="32"/>
          <w:szCs w:val="32"/>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69D9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2C82963B">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788DBE4C">
            <w:pPr>
              <w:spacing w:line="360" w:lineRule="auto"/>
              <w:jc w:val="center"/>
              <w:rPr>
                <w:rFonts w:ascii="宋体" w:hAnsi="宋体" w:cs="宋体"/>
                <w:b/>
                <w:szCs w:val="21"/>
              </w:rPr>
            </w:pPr>
            <w:r>
              <w:rPr>
                <w:rFonts w:hint="eastAsia" w:ascii="宋体" w:hAnsi="宋体" w:cs="宋体"/>
                <w:b/>
                <w:szCs w:val="21"/>
              </w:rPr>
              <w:t>内    容</w:t>
            </w:r>
          </w:p>
        </w:tc>
      </w:tr>
      <w:tr w14:paraId="336E8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23FDA4D">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409EFF1C">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7DCE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1201282">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53630694">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7961D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9D50D3A">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5C6F114B">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2C571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65DDC2C">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4644691C">
            <w:pPr>
              <w:pStyle w:val="8"/>
              <w:spacing w:line="360" w:lineRule="auto"/>
              <w:rPr>
                <w:rFonts w:ascii="宋体" w:hAnsi="宋体" w:cs="宋体"/>
                <w:szCs w:val="21"/>
              </w:rPr>
            </w:pPr>
            <w:r>
              <w:rPr>
                <w:rFonts w:hint="eastAsia" w:ascii="宋体" w:hAnsi="宋体" w:cs="宋体"/>
                <w:szCs w:val="21"/>
              </w:rPr>
              <w:t>■不允许分包</w:t>
            </w:r>
          </w:p>
        </w:tc>
      </w:tr>
      <w:tr w14:paraId="102D7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66F76B5">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555CC183">
            <w:pPr>
              <w:snapToGrid w:val="0"/>
              <w:spacing w:line="360" w:lineRule="auto"/>
              <w:jc w:val="left"/>
              <w:rPr>
                <w:rFonts w:ascii="宋体" w:hAnsi="宋体" w:cs="宋体"/>
                <w:b/>
                <w:szCs w:val="21"/>
              </w:rPr>
            </w:pPr>
            <w:r>
              <w:rPr>
                <w:rFonts w:hint="eastAsia" w:ascii="宋体" w:hAnsi="宋体" w:cs="宋体"/>
                <w:b/>
                <w:szCs w:val="21"/>
              </w:rPr>
              <w:t>资格证明文件</w:t>
            </w:r>
          </w:p>
          <w:p w14:paraId="14C5F510">
            <w:pPr>
              <w:pStyle w:val="8"/>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0202C8A3">
            <w:pPr>
              <w:snapToGrid w:val="0"/>
              <w:spacing w:line="360" w:lineRule="auto"/>
              <w:jc w:val="left"/>
              <w:rPr>
                <w:rFonts w:ascii="宋体" w:hAnsi="宋体" w:cs="宋体"/>
                <w:szCs w:val="21"/>
              </w:rPr>
            </w:pPr>
            <w:r>
              <w:rPr>
                <w:rFonts w:hint="eastAsia" w:ascii="宋体" w:hAnsi="宋体" w:cs="宋体"/>
                <w:szCs w:val="21"/>
              </w:rPr>
              <w:t>2.供应商依法缴纳税收的相关材料（2025年内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4750740F">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[2025年内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2D41E368">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rPr>
              <w:t>4</w:t>
            </w:r>
            <w:r>
              <w:rPr>
                <w:rFonts w:hint="eastAsia" w:ascii="宋体" w:hAnsi="宋体" w:cs="宋体"/>
                <w:szCs w:val="21"/>
                <w:lang w:eastAsia="zh-CN"/>
              </w:rPr>
              <w:t>年或</w:t>
            </w:r>
            <w:r>
              <w:rPr>
                <w:rFonts w:hint="eastAsia" w:ascii="宋体" w:hAnsi="宋体" w:cs="宋体"/>
                <w:szCs w:val="21"/>
                <w:lang w:val="en-US" w:eastAsia="zh-CN"/>
              </w:rPr>
              <w:t>2025</w:t>
            </w:r>
            <w:r>
              <w:rPr>
                <w:rFonts w:hint="eastAsia" w:ascii="宋体" w:hAnsi="宋体" w:cs="宋体"/>
                <w:szCs w:val="21"/>
              </w:rPr>
              <w:t>年</w:t>
            </w:r>
            <w:r>
              <w:rPr>
                <w:rFonts w:hint="eastAsia" w:ascii="宋体" w:hAnsi="宋体" w:cs="宋体"/>
                <w:szCs w:val="21"/>
                <w:lang w:eastAsia="zh-CN"/>
              </w:rPr>
              <w:t>年</w:t>
            </w:r>
            <w:r>
              <w:rPr>
                <w:rFonts w:hint="eastAsia" w:ascii="宋体" w:hAnsi="宋体" w:cs="宋体"/>
                <w:szCs w:val="21"/>
              </w:rPr>
              <w:t>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36E138B1">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28082F90">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3B633DF3">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7AEB6EC5">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703B1510">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458F24BA">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2933545A">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以上标明“必须提供”的材料属于复印件的，必须加盖投标人公章，否则按无效投标处理。</w:t>
            </w:r>
          </w:p>
          <w:p w14:paraId="7DBBC5CA">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2.竞标声明必须由法定代表人或者委托代理人在规定签章处签字并加盖投标人公章，否则按无效投标处理。</w:t>
            </w:r>
          </w:p>
          <w:p w14:paraId="7F712BF3">
            <w:pPr>
              <w:snapToGrid w:val="0"/>
              <w:spacing w:line="360" w:lineRule="auto"/>
              <w:jc w:val="left"/>
              <w:rPr>
                <w:rFonts w:ascii="宋体" w:hAnsi="宋体" w:cs="宋体"/>
                <w:b/>
                <w:szCs w:val="21"/>
              </w:rPr>
            </w:pPr>
            <w:r>
              <w:rPr>
                <w:rFonts w:hint="eastAsia" w:ascii="宋体" w:hAnsi="宋体" w:cs="宋体"/>
                <w:b/>
                <w:szCs w:val="21"/>
              </w:rPr>
              <w:t>3.投标人直接控股、管理关系信息表必须由法定代表人或者委托代理人在规定签章处签字并加盖投标人公章，否则按无效投标处理。</w:t>
            </w:r>
          </w:p>
          <w:p w14:paraId="4A9C8B21">
            <w:pPr>
              <w:snapToGrid w:val="0"/>
              <w:spacing w:line="360" w:lineRule="auto"/>
              <w:jc w:val="left"/>
              <w:rPr>
                <w:rFonts w:ascii="宋体" w:hAnsi="宋体" w:cs="宋体"/>
                <w:b/>
                <w:szCs w:val="21"/>
              </w:rPr>
            </w:pPr>
            <w:r>
              <w:rPr>
                <w:rFonts w:hint="eastAsia" w:ascii="宋体" w:hAnsi="宋体" w:cs="宋体"/>
                <w:b/>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0EED5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8D431B7">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3CACB65F">
            <w:pPr>
              <w:spacing w:line="440" w:lineRule="exact"/>
              <w:rPr>
                <w:rFonts w:ascii="宋体" w:hAnsi="宋体" w:cs="宋体"/>
                <w:szCs w:val="21"/>
              </w:rPr>
            </w:pPr>
            <w:r>
              <w:rPr>
                <w:rFonts w:hint="eastAsia" w:ascii="宋体" w:hAnsi="宋体" w:cs="宋体"/>
                <w:szCs w:val="21"/>
              </w:rPr>
              <w:t>报价商务技术文件</w:t>
            </w:r>
          </w:p>
          <w:p w14:paraId="6BBBBEF1">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00F70936">
            <w:pPr>
              <w:pStyle w:val="15"/>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083AE4B4">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0802B045">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09633899">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4D56410D">
            <w:pPr>
              <w:snapToGrid w:val="0"/>
              <w:spacing w:line="440" w:lineRule="exact"/>
              <w:jc w:val="left"/>
              <w:rPr>
                <w:rFonts w:ascii="宋体" w:hAnsi="宋体" w:cs="宋体"/>
                <w:b/>
                <w:bCs/>
                <w:szCs w:val="21"/>
              </w:rPr>
            </w:pPr>
            <w:r>
              <w:rPr>
                <w:rFonts w:hint="eastAsia" w:ascii="宋体" w:hAnsi="宋体" w:cs="宋体"/>
                <w:szCs w:val="21"/>
              </w:rPr>
              <w:t>6.商务技术条款偏离表（格式后附）；</w:t>
            </w:r>
            <w:r>
              <w:rPr>
                <w:rFonts w:hint="eastAsia" w:ascii="宋体" w:hAnsi="宋体" w:cs="宋体"/>
                <w:b/>
                <w:bCs/>
                <w:szCs w:val="21"/>
              </w:rPr>
              <w:t>（必须提供，否则响应文件按无效响应处理）</w:t>
            </w:r>
          </w:p>
          <w:p w14:paraId="2D4E493E">
            <w:pPr>
              <w:spacing w:line="44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.服务方案（由投标人根据本项目服务采购需求自行编写，如有请提供）；</w:t>
            </w:r>
          </w:p>
          <w:p w14:paraId="60095BF0">
            <w:pPr>
              <w:spacing w:line="44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.拟投入项目实施人员一览表（格式后附，如有请提供）；</w:t>
            </w:r>
          </w:p>
          <w:p w14:paraId="667F7C77">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.服务承诺书(由投标人根据本项目服务采购需求、特点及投标人自身的处理能力自行编写，承诺书内容至少应包括“服务采购需求”中的所有服务条款，如有请提供) ；</w:t>
            </w:r>
          </w:p>
          <w:p w14:paraId="1B2A58B1">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.对应采购需求的技术需求、商务条款提供的其他文件资料；</w:t>
            </w:r>
          </w:p>
          <w:p w14:paraId="2BA8EE77">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.供应商认为需要提供的其他有关资料。</w:t>
            </w:r>
          </w:p>
          <w:p w14:paraId="27C00A39">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1.授权委托书必须由法定代表人及委托代理人签字，并加盖投标人公章，否则按无效投标处理。</w:t>
            </w:r>
          </w:p>
          <w:p w14:paraId="2841D36C">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以上标明“必须提供”的材料属于复印件的，必须加盖投标人公章，否则按无效投标处理。</w:t>
            </w:r>
          </w:p>
          <w:p w14:paraId="32D79E51">
            <w:pPr>
              <w:spacing w:line="440" w:lineRule="exact"/>
              <w:ind w:firstLine="413" w:firstLineChars="196"/>
              <w:rPr>
                <w:rFonts w:ascii="宋体" w:hAnsi="宋体" w:cs="宋体"/>
                <w:szCs w:val="21"/>
              </w:rPr>
            </w:pPr>
            <w:r>
              <w:rPr>
                <w:rFonts w:hint="eastAsia" w:ascii="宋体" w:hAnsi="宋体" w:cs="宋体"/>
                <w:b/>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17103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3A17E1E">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3B0B3E88">
            <w:pPr>
              <w:snapToGrid w:val="0"/>
              <w:spacing w:line="360" w:lineRule="auto"/>
              <w:jc w:val="left"/>
              <w:rPr>
                <w:rFonts w:ascii="宋体" w:hAnsi="宋体" w:cs="宋体"/>
                <w:b/>
                <w:szCs w:val="21"/>
              </w:rPr>
            </w:pPr>
            <w:r>
              <w:rPr>
                <w:rFonts w:hint="eastAsia" w:ascii="宋体" w:hAnsi="宋体" w:cs="宋体"/>
                <w:szCs w:val="21"/>
              </w:rPr>
              <w:t>竞标报价是履行合同的最终价格，供应商必须就全部采购需求中的所提供的服务作唯一完整的报价。</w:t>
            </w:r>
          </w:p>
        </w:tc>
      </w:tr>
      <w:tr w14:paraId="7197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D57501F">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0F1F074D">
            <w:pPr>
              <w:pStyle w:val="7"/>
              <w:tabs>
                <w:tab w:val="left" w:pos="720"/>
                <w:tab w:val="left" w:pos="840"/>
              </w:tabs>
              <w:snapToGrid w:val="0"/>
              <w:spacing w:line="360" w:lineRule="auto"/>
              <w:ind w:left="283" w:hanging="283" w:hangingChars="135"/>
              <w:rPr>
                <w:rFonts w:ascii="宋体" w:hAnsi="宋体" w:cs="宋体"/>
                <w:szCs w:val="21"/>
              </w:rPr>
            </w:pP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08D15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D2B0336">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5DE28912">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53C09C0A">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29A72F6C">
            <w:pPr>
              <w:snapToGrid w:val="0"/>
              <w:spacing w:line="360" w:lineRule="auto"/>
              <w:rPr>
                <w:rFonts w:ascii="宋体" w:hAnsi="宋体" w:cs="宋体"/>
                <w:b/>
                <w:szCs w:val="21"/>
              </w:rPr>
            </w:pPr>
            <w:r>
              <w:rPr>
                <w:rFonts w:hint="eastAsia" w:ascii="宋体" w:hAnsi="宋体" w:cs="宋体"/>
                <w:b/>
                <w:szCs w:val="21"/>
              </w:rPr>
              <w:t xml:space="preserve">备注： </w:t>
            </w:r>
          </w:p>
          <w:p w14:paraId="285BC969">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1100FBD0">
            <w:pPr>
              <w:snapToGrid w:val="0"/>
              <w:spacing w:line="360" w:lineRule="auto"/>
              <w:rPr>
                <w:rFonts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4AFF1176">
            <w:pPr>
              <w:snapToGrid w:val="0"/>
              <w:spacing w:line="360" w:lineRule="auto"/>
              <w:rPr>
                <w:rFonts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191FA67F">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4.支票、汇票或者本票出现无效或者背书情形的，视为无效投标保证金。</w:t>
            </w:r>
          </w:p>
          <w:p w14:paraId="6A31E6FE">
            <w:pPr>
              <w:snapToGrid w:val="0"/>
              <w:spacing w:line="360" w:lineRule="auto"/>
              <w:rPr>
                <w:rFonts w:ascii="宋体" w:hAnsi="宋体" w:cs="宋体"/>
                <w:b/>
                <w:szCs w:val="21"/>
              </w:rPr>
            </w:pPr>
            <w:r>
              <w:rPr>
                <w:rFonts w:hint="eastAsia" w:ascii="宋体" w:hAnsi="宋体" w:cs="宋体"/>
                <w:b/>
                <w:szCs w:val="21"/>
              </w:rPr>
              <w:t>5.保函有效期低于投标有效期的，视为无效投标保证金。</w:t>
            </w:r>
          </w:p>
          <w:p w14:paraId="3423543F">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6.采用银行、保险机构出具保函的，必须为无条件保函，否则视为无效投标保证金。</w:t>
            </w:r>
          </w:p>
        </w:tc>
      </w:tr>
      <w:tr w14:paraId="7E99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C2A881">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23ADD7C1">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73BA6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ECB9C83">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71E883D4">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78A69B5C">
            <w:pPr>
              <w:spacing w:line="360" w:lineRule="auto"/>
              <w:rPr>
                <w:rFonts w:ascii="宋体" w:hAnsi="宋体" w:cs="宋体"/>
                <w:szCs w:val="21"/>
              </w:rPr>
            </w:pPr>
            <w:r>
              <w:rPr>
                <w:rFonts w:hint="eastAsia" w:ascii="宋体" w:hAnsi="宋体" w:cs="宋体"/>
                <w:szCs w:val="21"/>
              </w:rPr>
              <w:t>2.投标地点：广西政府采购云平台在线投标</w:t>
            </w:r>
          </w:p>
        </w:tc>
      </w:tr>
      <w:tr w14:paraId="1D695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60BE354B">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3A2CB72D">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27372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5776C15B">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0A2ACF80">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78B7987E">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47CAA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04638B3E">
            <w:pPr>
              <w:spacing w:line="360" w:lineRule="auto"/>
              <w:jc w:val="center"/>
              <w:rPr>
                <w:rFonts w:ascii="宋体" w:hAnsi="宋体" w:cs="宋体"/>
                <w:szCs w:val="21"/>
              </w:rPr>
            </w:pPr>
          </w:p>
        </w:tc>
        <w:tc>
          <w:tcPr>
            <w:tcW w:w="7912" w:type="dxa"/>
            <w:noWrap/>
            <w:vAlign w:val="center"/>
          </w:tcPr>
          <w:p w14:paraId="35B7BA70">
            <w:pPr>
              <w:snapToGrid w:val="0"/>
              <w:spacing w:line="360" w:lineRule="auto"/>
              <w:rPr>
                <w:rFonts w:ascii="宋体" w:hAnsi="宋体" w:cs="宋体"/>
                <w:szCs w:val="21"/>
              </w:rPr>
            </w:pPr>
            <w:r>
              <w:rPr>
                <w:rFonts w:hint="eastAsia" w:ascii="宋体" w:hAnsi="宋体" w:cs="宋体"/>
                <w:szCs w:val="21"/>
              </w:rPr>
              <w:t>磋商的顺序：</w:t>
            </w:r>
          </w:p>
          <w:p w14:paraId="5AA1FB0D">
            <w:pPr>
              <w:snapToGrid w:val="0"/>
              <w:spacing w:line="360" w:lineRule="auto"/>
              <w:rPr>
                <w:rFonts w:ascii="宋体" w:hAnsi="宋体" w:cs="宋体"/>
                <w:szCs w:val="21"/>
              </w:rPr>
            </w:pPr>
            <w:r>
              <w:rPr>
                <w:rFonts w:hint="eastAsia" w:ascii="宋体" w:hAnsi="宋体" w:cs="宋体"/>
                <w:szCs w:val="21"/>
              </w:rPr>
              <w:t>■随机排序。</w:t>
            </w:r>
          </w:p>
        </w:tc>
      </w:tr>
      <w:tr w14:paraId="7F85A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661AAB7">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6AC393E0">
            <w:pPr>
              <w:snapToGrid w:val="0"/>
              <w:spacing w:line="360" w:lineRule="auto"/>
              <w:rPr>
                <w:rFonts w:ascii="宋体" w:hAnsi="宋体" w:cs="宋体"/>
                <w:color w:val="FF0000"/>
                <w:szCs w:val="21"/>
                <w:highlight w:val="yellow"/>
              </w:rPr>
            </w:pPr>
            <w:r>
              <w:rPr>
                <w:rFonts w:hint="eastAsia" w:ascii="宋体" w:hAnsi="宋体" w:cs="宋体"/>
                <w:b/>
                <w:color w:val="000000"/>
                <w:szCs w:val="21"/>
              </w:rPr>
              <w:t>履约保证金：无</w:t>
            </w:r>
          </w:p>
        </w:tc>
      </w:tr>
      <w:tr w14:paraId="4CDCC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4C4F28D">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45DE007C">
            <w:pPr>
              <w:autoSpaceDE w:val="0"/>
              <w:autoSpaceDN w:val="0"/>
              <w:snapToGrid w:val="0"/>
              <w:spacing w:line="360" w:lineRule="auto"/>
              <w:textAlignment w:val="bottom"/>
              <w:rPr>
                <w:rFonts w:ascii="宋体" w:hAnsi="宋体" w:cs="宋体"/>
                <w:szCs w:val="21"/>
              </w:rPr>
            </w:pPr>
            <w:r>
              <w:rPr>
                <w:rFonts w:hint="eastAsia" w:ascii="宋体" w:hAnsi="宋体" w:cs="宋体"/>
                <w:szCs w:val="21"/>
              </w:rPr>
              <w:t xml:space="preserve">签订合同携带的证明材料： </w:t>
            </w:r>
          </w:p>
          <w:p w14:paraId="55B7900D">
            <w:pPr>
              <w:autoSpaceDE w:val="0"/>
              <w:autoSpaceDN w:val="0"/>
              <w:snapToGrid w:val="0"/>
              <w:spacing w:line="360" w:lineRule="auto"/>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4B6C1661">
            <w:pPr>
              <w:snapToGrid w:val="0"/>
              <w:spacing w:line="360" w:lineRule="auto"/>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4590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472614F">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1CF1BC7D">
            <w:pPr>
              <w:snapToGrid w:val="0"/>
              <w:spacing w:line="360" w:lineRule="auto"/>
              <w:rPr>
                <w:rFonts w:ascii="宋体" w:hAnsi="宋体" w:cs="宋体"/>
                <w:szCs w:val="21"/>
              </w:rPr>
            </w:pPr>
            <w:r>
              <w:rPr>
                <w:rFonts w:hint="eastAsia" w:ascii="宋体" w:hAnsi="宋体" w:cs="宋体"/>
                <w:szCs w:val="21"/>
              </w:rPr>
              <w:t>接收质疑函方式：以书面形式</w:t>
            </w:r>
          </w:p>
          <w:p w14:paraId="384F8F32">
            <w:pPr>
              <w:snapToGrid w:val="0"/>
              <w:spacing w:line="360" w:lineRule="auto"/>
              <w:rPr>
                <w:rFonts w:ascii="宋体" w:hAnsi="宋体" w:cs="宋体"/>
                <w:szCs w:val="21"/>
                <w:highlight w:val="none"/>
              </w:rPr>
            </w:pPr>
            <w:r>
              <w:rPr>
                <w:rFonts w:hint="eastAsia" w:ascii="宋体" w:hAnsi="宋体" w:cs="宋体"/>
                <w:szCs w:val="21"/>
              </w:rPr>
              <w:t>质疑联系部门</w:t>
            </w:r>
            <w:r>
              <w:rPr>
                <w:rFonts w:hint="eastAsia" w:ascii="宋体" w:hAnsi="宋体" w:cs="宋体"/>
                <w:szCs w:val="21"/>
                <w:highlight w:val="none"/>
              </w:rPr>
              <w:t>及联系方式：</w:t>
            </w:r>
          </w:p>
          <w:p w14:paraId="7035056B">
            <w:pPr>
              <w:snapToGrid w:val="0"/>
              <w:spacing w:line="360" w:lineRule="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梧州市人民政府驻南宁办事处</w:t>
            </w:r>
            <w:r>
              <w:rPr>
                <w:rFonts w:hint="eastAsia" w:ascii="宋体" w:hAnsi="宋体" w:cs="宋体"/>
                <w:szCs w:val="21"/>
                <w:highlight w:val="none"/>
              </w:rPr>
              <w:t>,联系地址：</w:t>
            </w:r>
            <w:r>
              <w:rPr>
                <w:rFonts w:hint="eastAsia" w:ascii="宋体" w:hAnsi="宋体" w:cs="宋体"/>
                <w:szCs w:val="21"/>
                <w:highlight w:val="none"/>
                <w:lang w:eastAsia="zh-CN"/>
              </w:rPr>
              <w:t>广西壮族自治区</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"https://map.mapbar.com/c_nanning_map/" \o "南宁地图" \t "https://poi.mapbar.com/nanning/_blank" </w:instrText>
            </w:r>
            <w:r>
              <w:rPr>
                <w:rFonts w:hint="eastAsia" w:ascii="宋体" w:hAnsi="宋体" w:cs="宋体"/>
                <w:szCs w:val="21"/>
                <w:highlight w:val="none"/>
              </w:rPr>
              <w:fldChar w:fldCharType="separate"/>
            </w:r>
            <w:r>
              <w:rPr>
                <w:rFonts w:hint="eastAsia" w:ascii="宋体" w:hAnsi="宋体" w:cs="宋体"/>
                <w:szCs w:val="21"/>
                <w:highlight w:val="none"/>
              </w:rPr>
              <w:t>南宁</w:t>
            </w:r>
            <w:r>
              <w:rPr>
                <w:rFonts w:hint="eastAsia" w:ascii="宋体" w:hAnsi="宋体" w:cs="宋体"/>
                <w:szCs w:val="21"/>
                <w:highlight w:val="none"/>
              </w:rPr>
              <w:fldChar w:fldCharType="end"/>
            </w:r>
            <w:r>
              <w:rPr>
                <w:rFonts w:hint="eastAsia" w:ascii="宋体" w:hAnsi="宋体" w:cs="宋体"/>
                <w:szCs w:val="21"/>
                <w:highlight w:val="none"/>
                <w:lang w:eastAsia="zh-CN"/>
              </w:rPr>
              <w:t>市</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"https://map.mapbar.com/a_nanning_xingning_map/" \o "南宁市兴宁区地图" \t "https://poi.mapbar.com/nanning/_blank" </w:instrText>
            </w:r>
            <w:r>
              <w:rPr>
                <w:rFonts w:hint="eastAsia" w:ascii="宋体" w:hAnsi="宋体" w:cs="宋体"/>
                <w:szCs w:val="21"/>
                <w:highlight w:val="none"/>
              </w:rPr>
              <w:fldChar w:fldCharType="separate"/>
            </w:r>
            <w:r>
              <w:rPr>
                <w:rFonts w:hint="eastAsia" w:ascii="宋体" w:hAnsi="宋体" w:cs="宋体"/>
                <w:szCs w:val="21"/>
                <w:highlight w:val="none"/>
              </w:rPr>
              <w:t>兴宁区</w:t>
            </w:r>
            <w:r>
              <w:rPr>
                <w:rFonts w:hint="eastAsia" w:ascii="宋体" w:hAnsi="宋体" w:cs="宋体"/>
                <w:szCs w:val="21"/>
                <w:highlight w:val="none"/>
              </w:rPr>
              <w:fldChar w:fldCharType="end"/>
            </w:r>
            <w:r>
              <w:rPr>
                <w:rFonts w:hint="eastAsia" w:ascii="宋体" w:hAnsi="宋体" w:cs="宋体"/>
                <w:szCs w:val="21"/>
                <w:highlight w:val="none"/>
              </w:rPr>
              <w:t>明秀东路84</w:t>
            </w:r>
            <w:r>
              <w:rPr>
                <w:rFonts w:hint="eastAsia" w:ascii="宋体" w:hAnsi="宋体" w:cs="宋体"/>
                <w:szCs w:val="21"/>
                <w:highlight w:val="none"/>
                <w:lang w:eastAsia="zh-CN"/>
              </w:rPr>
              <w:t>号</w:t>
            </w:r>
            <w:r>
              <w:rPr>
                <w:rFonts w:hint="eastAsia" w:ascii="宋体" w:hAnsi="宋体" w:cs="宋体"/>
                <w:szCs w:val="21"/>
                <w:highlight w:val="none"/>
              </w:rPr>
              <w:t>梧州大厦</w:t>
            </w:r>
          </w:p>
          <w:p w14:paraId="0A6E06AB">
            <w:pPr>
              <w:autoSpaceDE w:val="0"/>
              <w:autoSpaceDN w:val="0"/>
              <w:snapToGrid w:val="0"/>
              <w:spacing w:line="360" w:lineRule="auto"/>
              <w:textAlignment w:val="bottom"/>
              <w:rPr>
                <w:rFonts w:ascii="宋体" w:hAnsi="宋体" w:cs="宋体"/>
                <w:szCs w:val="21"/>
                <w:highlight w:val="none"/>
              </w:rPr>
            </w:pPr>
            <w:r>
              <w:rPr>
                <w:rFonts w:hint="eastAsia" w:ascii="宋体" w:hAnsi="宋体" w:cs="宋体"/>
                <w:szCs w:val="21"/>
                <w:highlight w:val="none"/>
              </w:rPr>
              <w:t>联系方式：</w:t>
            </w:r>
            <w:r>
              <w:rPr>
                <w:rFonts w:hint="eastAsia" w:ascii="宋体" w:hAnsi="宋体" w:cs="宋体"/>
                <w:spacing w:val="5"/>
                <w:szCs w:val="21"/>
                <w:highlight w:val="none"/>
                <w:lang w:eastAsia="zh-CN"/>
              </w:rPr>
              <w:t>高</w:t>
            </w:r>
            <w:r>
              <w:rPr>
                <w:rFonts w:hint="eastAsia" w:ascii="宋体" w:hAnsi="宋体" w:cs="宋体"/>
                <w:spacing w:val="5"/>
                <w:szCs w:val="21"/>
                <w:highlight w:val="none"/>
              </w:rPr>
              <w:t>小姐、0774-3302735</w:t>
            </w:r>
          </w:p>
          <w:p w14:paraId="2F8A518D">
            <w:pPr>
              <w:snapToGrid w:val="0"/>
              <w:spacing w:line="360" w:lineRule="auto"/>
              <w:rPr>
                <w:rFonts w:hint="eastAsia" w:ascii="宋体" w:hAnsi="宋体" w:cs="宋体"/>
                <w:szCs w:val="21"/>
              </w:rPr>
            </w:pPr>
            <w:r>
              <w:rPr>
                <w:rFonts w:hint="eastAsia" w:ascii="宋体" w:hAnsi="宋体" w:cs="宋体"/>
              </w:rPr>
              <w:t>现场提交质疑办理业务时间：每天上午8时到12时，下午15时到18时，双休日和法定节假日不办理业务。</w:t>
            </w:r>
          </w:p>
          <w:p w14:paraId="0FFF92A1">
            <w:pPr>
              <w:snapToGrid w:val="0"/>
              <w:spacing w:line="36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梧州市公共资源交易中心（梧州市政府采购中心），联系电话：0774-382</w:t>
            </w:r>
            <w:r>
              <w:rPr>
                <w:rFonts w:hint="eastAsia" w:ascii="宋体" w:hAnsi="宋体" w:cs="宋体"/>
                <w:szCs w:val="21"/>
                <w:lang w:val="en-US" w:eastAsia="zh-CN"/>
              </w:rPr>
              <w:t>5354</w:t>
            </w:r>
            <w:r>
              <w:rPr>
                <w:rFonts w:hint="eastAsia" w:ascii="宋体" w:hAnsi="宋体" w:cs="宋体"/>
                <w:szCs w:val="21"/>
              </w:rPr>
              <w:t>，通讯地址：梧州市三龙大道红岭大厦（梧州高中西侧）10楼</w:t>
            </w:r>
          </w:p>
          <w:p w14:paraId="29F8DD85">
            <w:pPr>
              <w:autoSpaceDE w:val="0"/>
              <w:autoSpaceDN w:val="0"/>
              <w:snapToGrid w:val="0"/>
              <w:spacing w:line="360" w:lineRule="auto"/>
              <w:textAlignment w:val="bottom"/>
              <w:rPr>
                <w:rFonts w:hint="eastAsia" w:ascii="宋体" w:hAnsi="宋体" w:cs="宋体"/>
              </w:rPr>
            </w:pPr>
            <w:r>
              <w:rPr>
                <w:rFonts w:hint="eastAsia" w:ascii="宋体" w:hAnsi="宋体" w:cs="宋体"/>
              </w:rPr>
              <w:t>现场提交质疑办理业务时间：每天上午9时到12时，下午13时到16时30分，双休日和法定节假日不办理业务。</w:t>
            </w:r>
          </w:p>
          <w:p w14:paraId="276C2C23">
            <w:pPr>
              <w:autoSpaceDE w:val="0"/>
              <w:autoSpaceDN w:val="0"/>
              <w:snapToGrid w:val="0"/>
              <w:spacing w:line="360" w:lineRule="auto"/>
              <w:textAlignment w:val="bottom"/>
              <w:rPr>
                <w:rFonts w:hint="eastAsia" w:ascii="宋体" w:hAnsi="宋体" w:cs="宋体"/>
              </w:rPr>
            </w:pPr>
            <w:r>
              <w:rPr>
                <w:rFonts w:hint="eastAsia" w:ascii="宋体" w:hAnsi="宋体" w:cs="宋体"/>
                <w:lang w:eastAsia="zh-CN"/>
              </w:rPr>
              <w:t>投诉联系方式：梧州市财政局，联系电话：</w:t>
            </w:r>
            <w:r>
              <w:rPr>
                <w:rFonts w:hint="eastAsia" w:ascii="宋体" w:hAnsi="宋体" w:cs="宋体"/>
                <w:lang w:val="en-US" w:eastAsia="zh-CN"/>
              </w:rPr>
              <w:t>0774-3856434，</w:t>
            </w:r>
            <w:r>
              <w:rPr>
                <w:rFonts w:hint="eastAsia" w:ascii="宋体" w:hAnsi="宋体" w:cs="宋体"/>
              </w:rPr>
              <w:t>通讯地址：梧州市三龙大道红岭大厦（梧州高中西侧）</w:t>
            </w:r>
            <w:r>
              <w:rPr>
                <w:rFonts w:hint="eastAsia" w:ascii="宋体" w:hAnsi="宋体" w:cs="宋体"/>
                <w:lang w:val="en-US" w:eastAsia="zh-CN"/>
              </w:rPr>
              <w:t>22</w:t>
            </w:r>
            <w:r>
              <w:rPr>
                <w:rFonts w:hint="eastAsia" w:ascii="宋体" w:hAnsi="宋体" w:cs="宋体"/>
              </w:rPr>
              <w:t>楼梧州市财政局政府采购监督管理科</w:t>
            </w:r>
          </w:p>
        </w:tc>
      </w:tr>
      <w:tr w14:paraId="0745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C26F6A3">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227FF857">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6AAB9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127A7394">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5A9F1375">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EF03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0F649F0">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1A9F59CC">
            <w:pPr>
              <w:snapToGrid w:val="0"/>
              <w:spacing w:line="360" w:lineRule="auto"/>
              <w:rPr>
                <w:rFonts w:ascii="宋体" w:hAnsi="宋体" w:cs="宋体"/>
                <w:szCs w:val="21"/>
              </w:rPr>
            </w:pPr>
            <w:r>
              <w:rPr>
                <w:rFonts w:hint="eastAsia" w:ascii="宋体" w:hAnsi="宋体" w:cs="宋体"/>
                <w:szCs w:val="21"/>
              </w:rPr>
              <w:t>1.本磋商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C6329D9">
            <w:pPr>
              <w:snapToGrid w:val="0"/>
              <w:spacing w:line="360" w:lineRule="auto"/>
              <w:rPr>
                <w:rFonts w:ascii="宋体" w:hAnsi="宋体" w:cs="宋体"/>
                <w:szCs w:val="21"/>
              </w:rPr>
            </w:pPr>
            <w:r>
              <w:rPr>
                <w:rFonts w:hint="eastAsia" w:ascii="宋体" w:hAnsi="宋体" w:cs="宋体"/>
                <w:szCs w:val="21"/>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177BE81F">
            <w:pPr>
              <w:snapToGrid w:val="0"/>
              <w:spacing w:line="360" w:lineRule="auto"/>
              <w:rPr>
                <w:rFonts w:ascii="宋体" w:hAnsi="宋体" w:cs="宋体"/>
                <w:szCs w:val="21"/>
              </w:rPr>
            </w:pPr>
            <w:r>
              <w:rPr>
                <w:rFonts w:hint="eastAsia" w:ascii="宋体" w:hAnsi="宋体" w:cs="宋体"/>
                <w:szCs w:val="21"/>
              </w:rPr>
              <w:t>3.本磋商文件中描述投标人的“签字”是指投标人的法定代表人或者委托代理人亲自在文件规定签字处亲笔写上个人的名字的行为，私章、签字章、印鉴、影印等其他形式均不能代替亲笔签字。</w:t>
            </w:r>
          </w:p>
          <w:p w14:paraId="7D469C7D">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57DA8F4C">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143F4DFC">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57149CB8">
      <w:pPr>
        <w:spacing w:line="400" w:lineRule="exact"/>
        <w:jc w:val="center"/>
        <w:rPr>
          <w:rFonts w:ascii="宋体" w:hAnsi="宋体" w:cs="宋体"/>
          <w:b/>
          <w:sz w:val="32"/>
          <w:szCs w:val="32"/>
        </w:rPr>
      </w:pPr>
    </w:p>
    <w:p w14:paraId="288CB8FD">
      <w:pPr>
        <w:spacing w:line="400" w:lineRule="exact"/>
        <w:jc w:val="center"/>
        <w:rPr>
          <w:rFonts w:ascii="宋体" w:hAnsi="宋体" w:cs="宋体"/>
          <w:b/>
          <w:sz w:val="32"/>
          <w:szCs w:val="32"/>
        </w:rPr>
      </w:pPr>
      <w:r>
        <w:rPr>
          <w:rFonts w:hint="eastAsia" w:ascii="宋体" w:hAnsi="宋体" w:cs="宋体"/>
          <w:b/>
          <w:sz w:val="32"/>
          <w:szCs w:val="32"/>
        </w:rPr>
        <w:t>一、总则</w:t>
      </w:r>
    </w:p>
    <w:p w14:paraId="56E24F53">
      <w:pPr>
        <w:spacing w:line="400" w:lineRule="exact"/>
        <w:rPr>
          <w:rFonts w:ascii="宋体" w:hAnsi="宋体" w:cs="宋体"/>
          <w:szCs w:val="21"/>
        </w:rPr>
      </w:pPr>
    </w:p>
    <w:p w14:paraId="4D74EB05">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490A7FF3">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23F4462">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18DB18BF">
      <w:pPr>
        <w:spacing w:line="360" w:lineRule="auto"/>
        <w:ind w:firstLine="482" w:firstLineChars="200"/>
        <w:rPr>
          <w:rFonts w:ascii="宋体" w:hAnsi="宋体" w:cs="宋体"/>
          <w:b/>
          <w:bCs/>
          <w:sz w:val="24"/>
        </w:rPr>
      </w:pPr>
      <w:r>
        <w:rPr>
          <w:rFonts w:hint="eastAsia" w:ascii="宋体" w:hAnsi="宋体" w:cs="宋体"/>
          <w:b/>
          <w:bCs/>
          <w:sz w:val="24"/>
        </w:rPr>
        <w:t>2.定义</w:t>
      </w:r>
    </w:p>
    <w:p w14:paraId="662585E8">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28806767">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55F4064A">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02556462">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220B1322">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796642B8">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3D3330FF">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36D66A8D">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62CDC903">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3E5CD89B">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14881545">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1D3CE3FB">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171473D1">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638B34ED">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6ABB0C26">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23065557">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41C9272D">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6DD03FDA">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38C69380">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6E3CA012">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cs="宋体"/>
        </w:rPr>
        <w:t>如接受联合体竞标，</w:t>
      </w:r>
      <w:r>
        <w:rPr>
          <w:rFonts w:hint="eastAsia" w:ascii="宋体" w:hAnsi="宋体" w:cs="宋体"/>
          <w:szCs w:val="21"/>
        </w:rPr>
        <w:t>联合体竞标要求详见“供应商须知前附表”。</w:t>
      </w:r>
    </w:p>
    <w:p w14:paraId="067B1285">
      <w:pPr>
        <w:spacing w:line="360" w:lineRule="auto"/>
        <w:ind w:firstLine="420" w:firstLineChars="200"/>
        <w:rPr>
          <w:rFonts w:ascii="宋体" w:hAnsi="宋体" w:cs="宋体"/>
          <w:szCs w:val="21"/>
        </w:rPr>
      </w:pPr>
      <w:r>
        <w:rPr>
          <w:rFonts w:hint="eastAsia" w:ascii="宋体" w:hAnsi="宋体" w:cs="宋体"/>
          <w:szCs w:val="21"/>
        </w:rPr>
        <w:t>5.3根据《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6B5B5F55">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68E1CC76">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1E7F2B67">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04510EAF">
      <w:pPr>
        <w:spacing w:line="360" w:lineRule="auto"/>
        <w:ind w:firstLine="482" w:firstLineChars="200"/>
        <w:rPr>
          <w:rFonts w:ascii="宋体" w:hAnsi="宋体" w:cs="宋体"/>
          <w:b/>
          <w:bCs/>
          <w:sz w:val="24"/>
        </w:rPr>
      </w:pPr>
      <w:bookmarkStart w:id="52" w:name="_Toc254970673"/>
      <w:bookmarkStart w:id="53" w:name="_Toc254970532"/>
      <w:r>
        <w:rPr>
          <w:rFonts w:hint="eastAsia" w:ascii="宋体" w:hAnsi="宋体" w:cs="宋体"/>
          <w:b/>
          <w:bCs/>
          <w:sz w:val="24"/>
        </w:rPr>
        <w:t>7.特别说明</w:t>
      </w:r>
      <w:bookmarkEnd w:id="52"/>
      <w:bookmarkEnd w:id="53"/>
    </w:p>
    <w:p w14:paraId="7302654C">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1D2D4CCD">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56342571">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2CA6327">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1066F108">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2058C690">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307EFD8C">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6F093516">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0BBF9C01">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188A49C4">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2148E85">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64CB3286">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29936106">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12D4C96C">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59F3CEA3">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3A045739">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5790DE0A">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0E564AD8">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0363B3CF">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3803AE80">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56B90A6E">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7CB308C9">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37195165">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39ED4E75">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1907E6BE">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46FC7EFF">
      <w:pPr>
        <w:spacing w:line="360" w:lineRule="auto"/>
        <w:ind w:firstLine="420" w:firstLineChars="200"/>
        <w:rPr>
          <w:rFonts w:ascii="宋体" w:hAnsi="宋体" w:cs="宋体"/>
          <w:szCs w:val="21"/>
        </w:rPr>
      </w:pPr>
    </w:p>
    <w:p w14:paraId="5FB3F0E6">
      <w:pPr>
        <w:pStyle w:val="10"/>
      </w:pPr>
    </w:p>
    <w:p w14:paraId="4ABE1F0C">
      <w:pPr>
        <w:spacing w:line="360" w:lineRule="auto"/>
        <w:ind w:left="1" w:firstLine="417" w:firstLineChars="199"/>
        <w:jc w:val="center"/>
        <w:rPr>
          <w:rFonts w:ascii="宋体" w:hAnsi="宋体" w:cs="宋体"/>
        </w:rPr>
      </w:pPr>
      <w:bookmarkStart w:id="55" w:name="_Toc254970675"/>
      <w:bookmarkStart w:id="56" w:name="_Toc254970534"/>
    </w:p>
    <w:p w14:paraId="0BC3F621">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596B32AB">
      <w:pPr>
        <w:spacing w:line="360" w:lineRule="auto"/>
        <w:jc w:val="center"/>
        <w:rPr>
          <w:rFonts w:ascii="宋体" w:hAnsi="宋体" w:cs="宋体"/>
          <w:szCs w:val="21"/>
        </w:rPr>
      </w:pPr>
    </w:p>
    <w:p w14:paraId="3D94F729">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2BE69174">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265B2AA8">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711F42F3">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0166471D">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1B86A49C">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29F84729">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75595915">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3B1A07D0">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5B7C2F3C">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21B146B0">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6F0D917F">
      <w:pPr>
        <w:spacing w:line="360" w:lineRule="auto"/>
        <w:rPr>
          <w:rFonts w:ascii="宋体" w:hAnsi="宋体" w:cs="宋体"/>
          <w:szCs w:val="21"/>
        </w:rPr>
      </w:pPr>
    </w:p>
    <w:p w14:paraId="3A5CDF74">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35286572">
      <w:pPr>
        <w:spacing w:line="360" w:lineRule="auto"/>
        <w:rPr>
          <w:rFonts w:ascii="宋体" w:hAnsi="宋体" w:cs="宋体"/>
          <w:szCs w:val="21"/>
        </w:rPr>
      </w:pPr>
    </w:p>
    <w:p w14:paraId="33A06622">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4BEA8489">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5AAE315C">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458CAD22">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063DCA84">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17D4F43F">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41DD44AB">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36ADDAAA">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633DA886">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6154614C">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25D74B41">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22AC4B2F">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764764D8">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40FD71F2">
      <w:pPr>
        <w:spacing w:line="360" w:lineRule="auto"/>
        <w:ind w:left="426" w:leftChars="203"/>
        <w:rPr>
          <w:rFonts w:ascii="宋体" w:hAnsi="宋体" w:cs="宋体"/>
          <w:szCs w:val="21"/>
        </w:rPr>
      </w:pPr>
      <w:r>
        <w:rPr>
          <w:rFonts w:hint="eastAsia" w:ascii="宋体" w:hAnsi="宋体" w:cs="宋体"/>
          <w:szCs w:val="21"/>
        </w:rPr>
        <w:t>15.3竞标报价要求</w:t>
      </w:r>
    </w:p>
    <w:p w14:paraId="2D840EB9">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44865AF1">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2591937">
      <w:pPr>
        <w:spacing w:line="360" w:lineRule="auto"/>
        <w:rPr>
          <w:rFonts w:ascii="宋体" w:hAnsi="宋体" w:cs="宋体"/>
          <w:szCs w:val="21"/>
        </w:rPr>
      </w:pPr>
      <w:r>
        <w:rPr>
          <w:rFonts w:hint="eastAsia" w:ascii="宋体" w:hAnsi="宋体" w:cs="宋体"/>
          <w:szCs w:val="21"/>
        </w:rPr>
        <w:t>不得存在漏项报价；</w:t>
      </w:r>
    </w:p>
    <w:p w14:paraId="79FBBD74">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2D6B0F82">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694A662D">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63587D03">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52DAA5DA">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2D2AD9A8">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5F31FAD2">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13B3FCCB">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70AF9F50">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4983FF24">
      <w:pPr>
        <w:spacing w:line="360" w:lineRule="auto"/>
        <w:ind w:left="420" w:leftChars="200"/>
        <w:rPr>
          <w:rFonts w:ascii="宋体" w:hAnsi="宋体" w:cs="宋体"/>
          <w:szCs w:val="21"/>
        </w:rPr>
      </w:pPr>
      <w:r>
        <w:rPr>
          <w:rFonts w:hint="eastAsia" w:ascii="宋体" w:hAnsi="宋体" w:cs="宋体"/>
          <w:szCs w:val="21"/>
        </w:rPr>
        <w:t>17.2磋商保证金的退还</w:t>
      </w:r>
    </w:p>
    <w:p w14:paraId="4797351F">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157A7C63">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50DDE474">
      <w:pPr>
        <w:pStyle w:val="6"/>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4CA622F0">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需缴纳履约保证金，竞标保证金在广西政府采购云平台上签订线上合同后，在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55BC3377">
      <w:pPr>
        <w:spacing w:line="360" w:lineRule="auto"/>
        <w:ind w:left="420" w:leftChars="200"/>
        <w:rPr>
          <w:rFonts w:ascii="宋体" w:hAnsi="宋体" w:cs="宋体"/>
          <w:szCs w:val="21"/>
        </w:rPr>
      </w:pPr>
      <w:r>
        <w:rPr>
          <w:rFonts w:hint="eastAsia" w:ascii="宋体" w:hAnsi="宋体" w:cs="宋体"/>
          <w:szCs w:val="21"/>
        </w:rPr>
        <w:t>17.3磋商保证金不计息。</w:t>
      </w:r>
    </w:p>
    <w:p w14:paraId="5384A176">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31D099AB">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456460C5">
      <w:pPr>
        <w:spacing w:line="360" w:lineRule="auto"/>
        <w:ind w:left="420" w:leftChars="200"/>
        <w:rPr>
          <w:rFonts w:ascii="宋体" w:hAnsi="宋体" w:cs="宋体"/>
          <w:szCs w:val="21"/>
        </w:rPr>
      </w:pPr>
      <w:r>
        <w:rPr>
          <w:rFonts w:hint="eastAsia" w:ascii="宋体" w:hAnsi="宋体" w:cs="宋体"/>
          <w:szCs w:val="21"/>
        </w:rPr>
        <w:t>（2）未按规定提交履约保证金的；</w:t>
      </w:r>
    </w:p>
    <w:p w14:paraId="795697E5">
      <w:pPr>
        <w:spacing w:line="360" w:lineRule="auto"/>
        <w:ind w:firstLine="420" w:firstLineChars="200"/>
        <w:rPr>
          <w:rFonts w:ascii="宋体" w:hAnsi="宋体" w:cs="宋体"/>
          <w:szCs w:val="21"/>
        </w:rPr>
      </w:pPr>
      <w:r>
        <w:rPr>
          <w:rFonts w:hint="eastAsia" w:ascii="宋体" w:hAnsi="宋体" w:cs="宋体"/>
          <w:szCs w:val="21"/>
        </w:rPr>
        <w:t>（3）供应商在响应文件中提供虚假材料的；</w:t>
      </w:r>
    </w:p>
    <w:p w14:paraId="1CF6E7C2">
      <w:pPr>
        <w:spacing w:line="360" w:lineRule="auto"/>
        <w:ind w:left="420" w:leftChars="200"/>
        <w:rPr>
          <w:rFonts w:ascii="宋体" w:hAnsi="宋体" w:cs="宋体"/>
          <w:szCs w:val="21"/>
        </w:rPr>
      </w:pPr>
      <w:r>
        <w:rPr>
          <w:rFonts w:hint="eastAsia" w:ascii="宋体" w:hAnsi="宋体" w:cs="宋体"/>
          <w:szCs w:val="21"/>
        </w:rPr>
        <w:t>（4）除因不可抗力或者磋商文件认可的情形以外，成交供应商不与采购人签订合同的；</w:t>
      </w:r>
    </w:p>
    <w:p w14:paraId="17876A66">
      <w:pPr>
        <w:spacing w:line="360" w:lineRule="auto"/>
        <w:ind w:left="420" w:leftChars="200"/>
        <w:rPr>
          <w:rFonts w:ascii="宋体" w:hAnsi="宋体" w:cs="宋体"/>
          <w:szCs w:val="21"/>
        </w:rPr>
      </w:pPr>
      <w:r>
        <w:rPr>
          <w:rFonts w:hint="eastAsia" w:ascii="宋体" w:hAnsi="宋体" w:cs="宋体"/>
          <w:szCs w:val="21"/>
        </w:rPr>
        <w:t>（5）供应商与采购人、其他供应商或者采购代理机构恶意串通的；</w:t>
      </w:r>
    </w:p>
    <w:p w14:paraId="2383C566">
      <w:pPr>
        <w:spacing w:line="360" w:lineRule="auto"/>
        <w:ind w:left="420" w:leftChars="200"/>
      </w:pPr>
      <w:r>
        <w:rPr>
          <w:rFonts w:hint="eastAsia" w:ascii="宋体" w:hAnsi="宋体" w:cs="宋体"/>
          <w:szCs w:val="21"/>
        </w:rPr>
        <w:t>（6）磋商文件规定的其他情形。</w:t>
      </w:r>
    </w:p>
    <w:p w14:paraId="3107DA5C">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241636FF">
      <w:pPr>
        <w:spacing w:line="360" w:lineRule="auto"/>
        <w:ind w:firstLine="420" w:firstLineChars="200"/>
        <w:rPr>
          <w:rFonts w:ascii="宋体" w:hAnsi="宋体" w:cs="宋体"/>
          <w:szCs w:val="21"/>
        </w:rPr>
      </w:pPr>
      <w:r>
        <w:rPr>
          <w:rFonts w:hint="eastAsia" w:ascii="宋体" w:hAnsi="宋体" w:cs="宋体"/>
          <w:szCs w:val="21"/>
        </w:rPr>
        <w:t xml:space="preserve">18.1 供应商应先安装“政采云电子交易客户端”（请自行前往“政采云”平台进行下载）， 并按照本项目磋商文件规定的格式和顺序和“政采云”平台的要求编制并加密。响应文件内容不完整、编排混乱导致响应文件被误读、漏读或者查找不到相关内容的，由此引发的后果由供应商承担。 </w:t>
      </w:r>
    </w:p>
    <w:p w14:paraId="217222C9">
      <w:pPr>
        <w:spacing w:line="360" w:lineRule="auto"/>
        <w:ind w:firstLine="420" w:firstLineChars="200"/>
        <w:rPr>
          <w:rFonts w:ascii="宋体" w:hAnsi="宋体" w:cs="宋体"/>
          <w:szCs w:val="21"/>
        </w:rPr>
      </w:pPr>
      <w:r>
        <w:rPr>
          <w:rFonts w:hint="eastAsia" w:ascii="宋体" w:hAnsi="宋体" w:cs="宋体"/>
          <w:szCs w:val="21"/>
        </w:rPr>
        <w:t xml:space="preserve">18.2 为确保网上操作合法、有效和安全，供应商应当在提交响应文件截止时间前完成在“政 采云”平台的身份认证，确保在电子竞标过程中能够对相关数据电文进行加密和使用电子签章。 </w:t>
      </w:r>
    </w:p>
    <w:p w14:paraId="427C1F35">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32C13DD4">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60635091">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5573F5B1">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42F60BD2">
      <w:pPr>
        <w:spacing w:line="360" w:lineRule="auto"/>
        <w:ind w:firstLine="420" w:firstLineChars="200"/>
        <w:rPr>
          <w:rFonts w:ascii="宋体" w:hAnsi="宋体" w:cs="宋体"/>
          <w:szCs w:val="21"/>
        </w:rPr>
      </w:pPr>
      <w:r>
        <w:rPr>
          <w:rFonts w:hint="eastAsia" w:ascii="宋体" w:hAnsi="宋体" w:cs="宋体"/>
          <w:szCs w:val="21"/>
        </w:rPr>
        <w:t>电子备份响应文件是指通过“政采云电子投标客户端”在线编制生成且后缀名为“bfbs”的文件，是否接受电子备份响应文件详见在“供应商须知前附表”。</w:t>
      </w:r>
    </w:p>
    <w:p w14:paraId="356C113B">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36877E06">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认证锁）进行电子签章、加密，然后通过网络将加密的电子响应文件提交至“政采云”平台。</w:t>
      </w:r>
    </w:p>
    <w:p w14:paraId="460008F7">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14171130">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0E01DE54">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补充、修改或者撤回方式可登陆“政采云”平台，进入“服务中心”中查看 “电子投标文件制作与投送教程”）</w:t>
      </w:r>
    </w:p>
    <w:p w14:paraId="1219C4C1">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5ED80612">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0DD4D986">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6A99ABE8">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4AC15956">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384499AE">
      <w:pPr>
        <w:spacing w:line="360" w:lineRule="auto"/>
        <w:rPr>
          <w:rFonts w:ascii="宋体" w:hAnsi="宋体" w:cs="宋体"/>
          <w:szCs w:val="21"/>
        </w:rPr>
      </w:pPr>
    </w:p>
    <w:p w14:paraId="2B25CE73">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7C27938D">
      <w:pPr>
        <w:spacing w:line="360" w:lineRule="auto"/>
        <w:ind w:left="420" w:firstLine="420"/>
        <w:rPr>
          <w:rFonts w:ascii="宋体" w:hAnsi="宋体" w:cs="宋体"/>
          <w:szCs w:val="21"/>
        </w:rPr>
      </w:pPr>
    </w:p>
    <w:p w14:paraId="4DC4A521">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190A2663">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15F521E">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847BE99">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618A7816">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政采云”平台电子开标大厅签到，采购代理机构依托“政采云”平台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0B31EF32">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1F5DCEED">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34E518E6">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1C90C05B">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09B1B8F4">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49F0FA16">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5F6E2B7D">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4EE6AB6">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2F367B96">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1DC2C4F">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24AA2879">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440822D9">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59979F1B">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50DC416E">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3BDDDEC9">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3319C6B5">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564A2DAF">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148352B0">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7711579D">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081B695E">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3E935544">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6C643EE1">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12EDAF01">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2E19C7EF">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21493207">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423D85F2">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1FBAC526">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2291875">
      <w:pPr>
        <w:spacing w:line="360" w:lineRule="auto"/>
        <w:ind w:firstLine="482" w:firstLineChars="200"/>
        <w:rPr>
          <w:rFonts w:ascii="宋体" w:hAnsi="宋体" w:cs="宋体"/>
          <w:b/>
          <w:bCs/>
          <w:sz w:val="24"/>
        </w:rPr>
      </w:pPr>
      <w:r>
        <w:rPr>
          <w:rFonts w:hint="eastAsia" w:ascii="宋体" w:hAnsi="宋体" w:cs="宋体"/>
          <w:b/>
          <w:bCs/>
          <w:sz w:val="24"/>
        </w:rPr>
        <w:t>31.询问、质疑和投诉</w:t>
      </w:r>
    </w:p>
    <w:p w14:paraId="22A1DF43">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5D711F50">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3DE9BD8D">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5A71A74D">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36995C45">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56BE3E0C">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CA81F4E">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3D439AA7">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032CD351">
      <w:pPr>
        <w:spacing w:line="360" w:lineRule="auto"/>
        <w:ind w:firstLine="420" w:firstLineChars="200"/>
        <w:rPr>
          <w:rFonts w:ascii="宋体" w:hAnsi="宋体" w:cs="宋体"/>
        </w:rPr>
      </w:pPr>
      <w:r>
        <w:rPr>
          <w:rFonts w:hint="eastAsia" w:ascii="宋体" w:hAnsi="宋体" w:cs="宋体"/>
        </w:rPr>
        <w:t>（2）质疑项目的名称、编号；</w:t>
      </w:r>
    </w:p>
    <w:p w14:paraId="0B799230">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23A7EF62">
      <w:pPr>
        <w:spacing w:line="360" w:lineRule="auto"/>
        <w:ind w:firstLine="420" w:firstLineChars="200"/>
        <w:rPr>
          <w:rFonts w:ascii="宋体" w:hAnsi="宋体" w:cs="宋体"/>
        </w:rPr>
      </w:pPr>
      <w:r>
        <w:rPr>
          <w:rFonts w:hint="eastAsia" w:ascii="宋体" w:hAnsi="宋体" w:cs="宋体"/>
        </w:rPr>
        <w:t>（4）事实依据；</w:t>
      </w:r>
    </w:p>
    <w:p w14:paraId="304F2760">
      <w:pPr>
        <w:spacing w:line="360" w:lineRule="auto"/>
        <w:ind w:firstLine="420" w:firstLineChars="200"/>
        <w:rPr>
          <w:rFonts w:ascii="宋体" w:hAnsi="宋体" w:cs="宋体"/>
        </w:rPr>
      </w:pPr>
      <w:r>
        <w:rPr>
          <w:rFonts w:hint="eastAsia" w:ascii="宋体" w:hAnsi="宋体" w:cs="宋体"/>
        </w:rPr>
        <w:t>（5）必要的法律依据；</w:t>
      </w:r>
    </w:p>
    <w:p w14:paraId="3465F3D6">
      <w:pPr>
        <w:spacing w:line="360" w:lineRule="auto"/>
        <w:ind w:firstLine="420" w:firstLineChars="200"/>
        <w:rPr>
          <w:rFonts w:ascii="宋体" w:hAnsi="宋体" w:cs="宋体"/>
        </w:rPr>
      </w:pPr>
      <w:r>
        <w:rPr>
          <w:rFonts w:hint="eastAsia" w:ascii="宋体" w:hAnsi="宋体" w:cs="宋体"/>
        </w:rPr>
        <w:t>（6）提出质疑的日期。</w:t>
      </w:r>
    </w:p>
    <w:p w14:paraId="7F720022">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2CAF0926">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3DE2E79E">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1F330546">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2F47A23D">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04EF9B70">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DAA4897">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6001526D">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26ADFD7C">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6AB68B68">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4956C66C">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3A248515">
      <w:pPr>
        <w:spacing w:line="360" w:lineRule="auto"/>
        <w:ind w:firstLine="420" w:firstLineChars="200"/>
        <w:rPr>
          <w:rFonts w:ascii="宋体" w:hAnsi="宋体" w:cs="宋体"/>
        </w:rPr>
      </w:pPr>
      <w:r>
        <w:rPr>
          <w:rFonts w:hint="eastAsia" w:ascii="宋体" w:hAnsi="宋体" w:cs="宋体"/>
        </w:rPr>
        <w:t>33.2 其他事项详见“供应商须知前附表”。</w:t>
      </w:r>
    </w:p>
    <w:p w14:paraId="0662889F">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247E75D5">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6188175C">
      <w:pPr>
        <w:widowControl/>
        <w:shd w:val="clear" w:color="auto" w:fill="FFFFFF"/>
        <w:spacing w:line="480" w:lineRule="atLeast"/>
        <w:jc w:val="center"/>
        <w:rPr>
          <w:rFonts w:ascii="宋体" w:hAnsi="宋体" w:cs="宋体"/>
          <w:kern w:val="0"/>
          <w:sz w:val="32"/>
          <w:szCs w:val="32"/>
        </w:rPr>
      </w:pPr>
    </w:p>
    <w:p w14:paraId="37D01CE7">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1824B31">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3DE569A7">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670EAD85">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3C0F62D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5569777D">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414E68BD">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73E4124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44A79D87">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484894E9">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6CA8140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37C1F63C">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3575A61F">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37C9DD10">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11FFA7A6">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1982C0A4">
            <w:pPr>
              <w:widowControl/>
              <w:spacing w:before="100" w:beforeAutospacing="1" w:after="100" w:afterAutospacing="1" w:line="240" w:lineRule="atLeast"/>
              <w:jc w:val="center"/>
              <w:rPr>
                <w:rFonts w:ascii="宋体" w:hAnsi="宋体" w:cs="宋体"/>
                <w:kern w:val="0"/>
                <w:szCs w:val="21"/>
              </w:rPr>
            </w:pPr>
          </w:p>
        </w:tc>
      </w:tr>
      <w:tr w14:paraId="0A689F7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1EB5926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0CD8F34D">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4DB2692D">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6E7BAE5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35F93327">
            <w:pPr>
              <w:widowControl/>
              <w:spacing w:before="100" w:beforeAutospacing="1" w:after="100" w:afterAutospacing="1" w:line="240" w:lineRule="atLeast"/>
              <w:jc w:val="center"/>
              <w:rPr>
                <w:rFonts w:ascii="宋体" w:hAnsi="宋体" w:cs="宋体"/>
                <w:kern w:val="0"/>
                <w:szCs w:val="21"/>
              </w:rPr>
            </w:pPr>
          </w:p>
        </w:tc>
      </w:tr>
      <w:tr w14:paraId="6D2A577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FCDB8D9">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64CB991A">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745DA73B">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6DBCB1B1">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62684C6">
            <w:pPr>
              <w:widowControl/>
              <w:spacing w:before="100" w:beforeAutospacing="1" w:after="100" w:afterAutospacing="1" w:line="240" w:lineRule="atLeast"/>
              <w:jc w:val="center"/>
              <w:rPr>
                <w:rFonts w:ascii="宋体" w:hAnsi="宋体" w:cs="宋体"/>
                <w:kern w:val="0"/>
                <w:szCs w:val="21"/>
              </w:rPr>
            </w:pPr>
          </w:p>
        </w:tc>
      </w:tr>
      <w:tr w14:paraId="3852C99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3BDC7095">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34A6DE1F">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E1BBC1A">
            <w:pPr>
              <w:widowControl/>
              <w:spacing w:before="100" w:beforeAutospacing="1" w:after="100" w:afterAutospacing="1" w:line="240" w:lineRule="atLeast"/>
              <w:jc w:val="center"/>
              <w:rPr>
                <w:rFonts w:ascii="宋体" w:hAnsi="宋体" w:cs="宋体"/>
                <w:kern w:val="0"/>
                <w:szCs w:val="21"/>
              </w:rPr>
            </w:pPr>
          </w:p>
        </w:tc>
      </w:tr>
      <w:tr w14:paraId="13474ABE">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6096ADB4">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14205764">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7D8B8625">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2404EFA1">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3D454182">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545B4474">
            <w:pPr>
              <w:widowControl/>
              <w:spacing w:before="100" w:beforeAutospacing="1" w:after="100" w:afterAutospacing="1" w:line="240" w:lineRule="atLeast"/>
              <w:jc w:val="center"/>
              <w:rPr>
                <w:rFonts w:ascii="宋体" w:hAnsi="宋体" w:cs="宋体"/>
                <w:kern w:val="0"/>
                <w:szCs w:val="21"/>
              </w:rPr>
            </w:pPr>
          </w:p>
        </w:tc>
      </w:tr>
      <w:tr w14:paraId="79A455C0">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50DD7B">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496D6EB4">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C45FCA9">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94C9976">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490101B8">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7747CE89">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2DDB12ED">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58578DC8">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128542C6">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2F6D281F">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3564815">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1E56ADC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E27975B">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288705E5">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4E962D4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3517269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2BE4CC68">
            <w:pPr>
              <w:widowControl/>
              <w:spacing w:before="100" w:beforeAutospacing="1" w:after="100" w:afterAutospacing="1" w:line="320" w:lineRule="atLeast"/>
              <w:jc w:val="left"/>
              <w:rPr>
                <w:rFonts w:ascii="宋体" w:hAnsi="宋体" w:cs="宋体"/>
                <w:kern w:val="0"/>
                <w:szCs w:val="21"/>
              </w:rPr>
            </w:pPr>
          </w:p>
          <w:p w14:paraId="25D943B2">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1F0AE98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6209E3B9">
            <w:pPr>
              <w:widowControl/>
              <w:spacing w:before="100" w:beforeAutospacing="1" w:after="100" w:afterAutospacing="1" w:line="320" w:lineRule="atLeast"/>
              <w:ind w:firstLine="210" w:firstLineChars="100"/>
              <w:jc w:val="left"/>
              <w:rPr>
                <w:rFonts w:ascii="宋体" w:hAnsi="宋体" w:cs="宋体"/>
                <w:kern w:val="0"/>
                <w:szCs w:val="21"/>
              </w:rPr>
            </w:pPr>
          </w:p>
          <w:p w14:paraId="62CC8AD6">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2F00C56C">
      <w:pPr>
        <w:rPr>
          <w:rFonts w:ascii="宋体" w:hAnsi="宋体" w:cs="宋体"/>
          <w:b/>
          <w:bCs/>
          <w:sz w:val="18"/>
          <w:szCs w:val="18"/>
        </w:rPr>
      </w:pPr>
      <w:r>
        <w:rPr>
          <w:rFonts w:hint="eastAsia"/>
        </w:rPr>
        <w:br w:type="page"/>
      </w:r>
    </w:p>
    <w:p w14:paraId="25B0CAF0">
      <w:pPr>
        <w:pStyle w:val="13"/>
        <w:snapToGrid/>
        <w:spacing w:line="460" w:lineRule="exact"/>
      </w:pPr>
      <w:r>
        <w:rPr>
          <w:rFonts w:hint="eastAsia"/>
        </w:rPr>
        <w:t>附件2：</w:t>
      </w:r>
    </w:p>
    <w:p w14:paraId="60B5EA01">
      <w:pPr>
        <w:pStyle w:val="13"/>
        <w:snapToGrid/>
        <w:spacing w:line="460" w:lineRule="exact"/>
        <w:jc w:val="center"/>
        <w:rPr>
          <w:rFonts w:cs="宋体"/>
          <w:b w:val="0"/>
          <w:sz w:val="44"/>
          <w:szCs w:val="44"/>
        </w:rPr>
      </w:pPr>
      <w:r>
        <w:rPr>
          <w:rFonts w:hint="eastAsia" w:cs="宋体"/>
          <w:b w:val="0"/>
          <w:sz w:val="44"/>
          <w:szCs w:val="44"/>
        </w:rPr>
        <w:t>中小企业划型标准规定</w:t>
      </w:r>
    </w:p>
    <w:p w14:paraId="0F2EDB87">
      <w:pPr>
        <w:pStyle w:val="13"/>
        <w:snapToGrid/>
        <w:spacing w:line="460" w:lineRule="exact"/>
        <w:jc w:val="center"/>
        <w:rPr>
          <w:rFonts w:cs="宋体"/>
          <w:b w:val="0"/>
          <w:sz w:val="21"/>
          <w:szCs w:val="21"/>
        </w:rPr>
      </w:pPr>
      <w:r>
        <w:rPr>
          <w:rFonts w:hint="eastAsia" w:cs="宋体"/>
          <w:b w:val="0"/>
          <w:sz w:val="21"/>
          <w:szCs w:val="21"/>
        </w:rPr>
        <w:t>工信部联企业〔2011〕300 号</w:t>
      </w:r>
    </w:p>
    <w:p w14:paraId="6A84880B">
      <w:pPr>
        <w:spacing w:line="460" w:lineRule="exact"/>
      </w:pPr>
    </w:p>
    <w:p w14:paraId="4E8D78E3">
      <w:pPr>
        <w:pStyle w:val="13"/>
        <w:snapToGrid/>
        <w:spacing w:line="460" w:lineRule="exact"/>
        <w:ind w:firstLineChars="200"/>
        <w:rPr>
          <w:rFonts w:cs="宋体"/>
          <w:b w:val="0"/>
          <w:sz w:val="21"/>
          <w:szCs w:val="21"/>
        </w:rPr>
      </w:pPr>
      <w:r>
        <w:rPr>
          <w:rFonts w:hint="eastAsia" w:cs="宋体"/>
          <w:b w:val="0"/>
          <w:sz w:val="21"/>
          <w:szCs w:val="21"/>
        </w:rPr>
        <w:t xml:space="preserve">一、根据《中华人民共和国中小企业促进法》和《国务院关于进一步促进中小企业发展的若干意见》(国发〔2009〕36 号)，制定本规定。 </w:t>
      </w:r>
    </w:p>
    <w:p w14:paraId="270FAB7C">
      <w:pPr>
        <w:pStyle w:val="13"/>
        <w:snapToGrid/>
        <w:spacing w:line="460" w:lineRule="exact"/>
        <w:ind w:firstLineChars="200"/>
        <w:rPr>
          <w:rFonts w:cs="宋体"/>
          <w:b w:val="0"/>
          <w:sz w:val="21"/>
          <w:szCs w:val="21"/>
        </w:rPr>
      </w:pPr>
      <w:r>
        <w:rPr>
          <w:rFonts w:hint="eastAsia" w:cs="宋体"/>
          <w:b w:val="0"/>
          <w:sz w:val="21"/>
          <w:szCs w:val="21"/>
        </w:rPr>
        <w:t xml:space="preserve">二、中小企业划分为中型、小型、微型三种类型，具体标准根据企业从业人员、营业收入、资产总额等指标，结合行业特点制定。 </w:t>
      </w:r>
    </w:p>
    <w:p w14:paraId="21BF4A2F">
      <w:pPr>
        <w:pStyle w:val="13"/>
        <w:snapToGrid/>
        <w:spacing w:line="460" w:lineRule="exact"/>
        <w:ind w:firstLineChars="200"/>
        <w:rPr>
          <w:rFonts w:cs="宋体"/>
          <w:b w:val="0"/>
          <w:sz w:val="21"/>
          <w:szCs w:val="21"/>
        </w:rPr>
      </w:pPr>
      <w:r>
        <w:rPr>
          <w:rFonts w:hint="eastAsia" w:cs="宋体"/>
          <w:b w:val="0"/>
          <w:sz w:val="21"/>
          <w:szCs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22BA5CD9">
      <w:pPr>
        <w:pStyle w:val="13"/>
        <w:snapToGrid/>
        <w:spacing w:line="460" w:lineRule="exact"/>
        <w:ind w:firstLineChars="200"/>
        <w:rPr>
          <w:rFonts w:cs="宋体"/>
          <w:b w:val="0"/>
          <w:sz w:val="21"/>
          <w:szCs w:val="21"/>
        </w:rPr>
      </w:pPr>
      <w:r>
        <w:rPr>
          <w:rFonts w:hint="eastAsia" w:cs="宋体"/>
          <w:b w:val="0"/>
          <w:sz w:val="21"/>
          <w:szCs w:val="21"/>
        </w:rPr>
        <w:t xml:space="preserve">四、各行业划型标准为： </w:t>
      </w:r>
    </w:p>
    <w:p w14:paraId="5E2B0210">
      <w:pPr>
        <w:pStyle w:val="13"/>
        <w:snapToGrid/>
        <w:spacing w:line="460" w:lineRule="exact"/>
        <w:ind w:firstLineChars="200"/>
        <w:rPr>
          <w:rFonts w:cs="宋体"/>
          <w:b w:val="0"/>
          <w:sz w:val="21"/>
          <w:szCs w:val="21"/>
        </w:rPr>
      </w:pPr>
      <w:r>
        <w:rPr>
          <w:rFonts w:hint="eastAsia" w:cs="宋体"/>
          <w:b w:val="0"/>
          <w:sz w:val="21"/>
          <w:szCs w:val="21"/>
        </w:rPr>
        <w:t xml:space="preserve">（一）农、林、牧、渔业。营业收入20000万元以下的为中小微型企业。其中，营业收入500万元及以上的为中型企业，营业收入50万元及以上的为小型企业，营业收入50万元以下的为微型企业。 </w:t>
      </w:r>
    </w:p>
    <w:p w14:paraId="254ECD05">
      <w:pPr>
        <w:pStyle w:val="13"/>
        <w:snapToGrid/>
        <w:spacing w:line="460" w:lineRule="exact"/>
        <w:ind w:firstLineChars="200"/>
        <w:rPr>
          <w:rFonts w:cs="宋体"/>
          <w:b w:val="0"/>
          <w:sz w:val="21"/>
          <w:szCs w:val="21"/>
        </w:rPr>
      </w:pPr>
      <w:r>
        <w:rPr>
          <w:rFonts w:hint="eastAsia" w:cs="宋体"/>
          <w:b w:val="0"/>
          <w:sz w:val="21"/>
          <w:szCs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303652E5">
      <w:pPr>
        <w:pStyle w:val="13"/>
        <w:snapToGrid/>
        <w:spacing w:line="460" w:lineRule="exact"/>
        <w:ind w:firstLineChars="200"/>
        <w:rPr>
          <w:rFonts w:cs="宋体"/>
          <w:b w:val="0"/>
          <w:sz w:val="21"/>
          <w:szCs w:val="21"/>
        </w:rPr>
      </w:pPr>
      <w:r>
        <w:rPr>
          <w:rFonts w:hint="eastAsia" w:cs="宋体"/>
          <w:b w:val="0"/>
          <w:sz w:val="21"/>
          <w:szCs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3C909C0B">
      <w:pPr>
        <w:pStyle w:val="13"/>
        <w:snapToGrid/>
        <w:spacing w:line="460" w:lineRule="exact"/>
        <w:ind w:firstLineChars="200"/>
        <w:rPr>
          <w:rFonts w:cs="宋体"/>
          <w:b w:val="0"/>
          <w:sz w:val="21"/>
          <w:szCs w:val="21"/>
        </w:rPr>
      </w:pPr>
      <w:r>
        <w:rPr>
          <w:rFonts w:hint="eastAsia" w:cs="宋体"/>
          <w:b w:val="0"/>
          <w:sz w:val="21"/>
          <w:szCs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057522ED">
      <w:pPr>
        <w:pStyle w:val="13"/>
        <w:snapToGrid/>
        <w:spacing w:line="460" w:lineRule="exact"/>
        <w:ind w:firstLineChars="200"/>
        <w:rPr>
          <w:rFonts w:cs="宋体"/>
          <w:b w:val="0"/>
          <w:sz w:val="21"/>
          <w:szCs w:val="21"/>
        </w:rPr>
      </w:pPr>
      <w:r>
        <w:rPr>
          <w:rFonts w:hint="eastAsia" w:cs="宋体"/>
          <w:b w:val="0"/>
          <w:sz w:val="21"/>
          <w:szCs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66BCBE96">
      <w:pPr>
        <w:pStyle w:val="13"/>
        <w:snapToGrid/>
        <w:spacing w:line="460" w:lineRule="exact"/>
        <w:ind w:firstLineChars="200"/>
        <w:rPr>
          <w:rFonts w:cs="宋体"/>
          <w:b w:val="0"/>
          <w:sz w:val="21"/>
          <w:szCs w:val="21"/>
        </w:rPr>
      </w:pPr>
      <w:r>
        <w:rPr>
          <w:rFonts w:hint="eastAsia" w:cs="宋体"/>
          <w:b w:val="0"/>
          <w:sz w:val="21"/>
          <w:szCs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30EBD4B5">
      <w:pPr>
        <w:pStyle w:val="13"/>
        <w:snapToGrid/>
        <w:spacing w:line="460" w:lineRule="exact"/>
        <w:ind w:firstLineChars="200"/>
        <w:rPr>
          <w:rFonts w:cs="宋体"/>
          <w:b w:val="0"/>
          <w:sz w:val="21"/>
          <w:szCs w:val="21"/>
        </w:rPr>
      </w:pPr>
      <w:r>
        <w:rPr>
          <w:rFonts w:hint="eastAsia" w:cs="宋体"/>
          <w:b w:val="0"/>
          <w:sz w:val="21"/>
          <w:szCs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5252498D">
      <w:pPr>
        <w:pStyle w:val="13"/>
        <w:snapToGrid/>
        <w:spacing w:line="460" w:lineRule="exact"/>
        <w:ind w:firstLineChars="200"/>
        <w:rPr>
          <w:rFonts w:cs="宋体"/>
          <w:b w:val="0"/>
          <w:sz w:val="21"/>
          <w:szCs w:val="21"/>
        </w:rPr>
      </w:pPr>
      <w:r>
        <w:rPr>
          <w:rFonts w:hint="eastAsia" w:cs="宋体"/>
          <w:b w:val="0"/>
          <w:sz w:val="21"/>
          <w:szCs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1294D345">
      <w:pPr>
        <w:pStyle w:val="13"/>
        <w:snapToGrid/>
        <w:spacing w:line="460" w:lineRule="exact"/>
        <w:ind w:firstLineChars="200"/>
        <w:rPr>
          <w:rFonts w:cs="宋体"/>
          <w:b w:val="0"/>
          <w:sz w:val="21"/>
          <w:szCs w:val="21"/>
        </w:rPr>
      </w:pPr>
      <w:r>
        <w:rPr>
          <w:rFonts w:hint="eastAsia" w:cs="宋体"/>
          <w:b w:val="0"/>
          <w:sz w:val="21"/>
          <w:szCs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E367445">
      <w:pPr>
        <w:pStyle w:val="13"/>
        <w:snapToGrid/>
        <w:spacing w:line="460" w:lineRule="exact"/>
        <w:ind w:firstLineChars="200"/>
        <w:rPr>
          <w:rFonts w:cs="宋体"/>
          <w:b w:val="0"/>
          <w:sz w:val="21"/>
          <w:szCs w:val="21"/>
        </w:rPr>
      </w:pPr>
      <w:r>
        <w:rPr>
          <w:rFonts w:hint="eastAsia" w:cs="宋体"/>
          <w:b w:val="0"/>
          <w:sz w:val="21"/>
          <w:szCs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6B94708">
      <w:pPr>
        <w:pStyle w:val="13"/>
        <w:snapToGrid/>
        <w:spacing w:line="460" w:lineRule="exact"/>
        <w:ind w:firstLineChars="200"/>
        <w:rPr>
          <w:rFonts w:cs="宋体"/>
          <w:b w:val="0"/>
          <w:sz w:val="21"/>
          <w:szCs w:val="21"/>
        </w:rPr>
      </w:pPr>
      <w:r>
        <w:rPr>
          <w:rFonts w:hint="eastAsia" w:cs="宋体"/>
          <w:b w:val="0"/>
          <w:sz w:val="21"/>
          <w:szCs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2074E3EA">
      <w:pPr>
        <w:pStyle w:val="13"/>
        <w:snapToGrid/>
        <w:spacing w:line="460" w:lineRule="exact"/>
        <w:ind w:firstLineChars="200"/>
        <w:rPr>
          <w:rFonts w:cs="宋体"/>
          <w:b w:val="0"/>
          <w:sz w:val="21"/>
          <w:szCs w:val="21"/>
        </w:rPr>
      </w:pPr>
      <w:r>
        <w:rPr>
          <w:rFonts w:hint="eastAsia" w:cs="宋体"/>
          <w:b w:val="0"/>
          <w:sz w:val="21"/>
          <w:szCs w:val="21"/>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7BDCAF8A">
      <w:pPr>
        <w:pStyle w:val="13"/>
        <w:snapToGrid/>
        <w:spacing w:line="460" w:lineRule="exact"/>
        <w:ind w:firstLineChars="200"/>
        <w:rPr>
          <w:rFonts w:cs="宋体"/>
          <w:b w:val="0"/>
          <w:sz w:val="21"/>
          <w:szCs w:val="21"/>
        </w:rPr>
      </w:pPr>
      <w:r>
        <w:rPr>
          <w:rFonts w:hint="eastAsia" w:cs="宋体"/>
          <w:b w:val="0"/>
          <w:sz w:val="21"/>
          <w:szCs w:val="21"/>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36CBB883">
      <w:pPr>
        <w:pStyle w:val="13"/>
        <w:snapToGrid/>
        <w:spacing w:line="460" w:lineRule="exact"/>
        <w:ind w:firstLineChars="200"/>
        <w:rPr>
          <w:rFonts w:cs="宋体"/>
          <w:b w:val="0"/>
          <w:sz w:val="21"/>
          <w:szCs w:val="21"/>
        </w:rPr>
      </w:pPr>
      <w:r>
        <w:rPr>
          <w:rFonts w:hint="eastAsia" w:cs="宋体"/>
          <w:b w:val="0"/>
          <w:sz w:val="21"/>
          <w:szCs w:val="21"/>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63C0D1AC">
      <w:pPr>
        <w:pStyle w:val="13"/>
        <w:snapToGrid/>
        <w:spacing w:line="460" w:lineRule="exact"/>
        <w:ind w:firstLineChars="200"/>
        <w:rPr>
          <w:rFonts w:cs="宋体"/>
          <w:b w:val="0"/>
          <w:sz w:val="21"/>
          <w:szCs w:val="21"/>
        </w:rPr>
      </w:pPr>
      <w:r>
        <w:rPr>
          <w:rFonts w:hint="eastAsia" w:cs="宋体"/>
          <w:b w:val="0"/>
          <w:sz w:val="21"/>
          <w:szCs w:val="21"/>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 </w:t>
      </w:r>
    </w:p>
    <w:p w14:paraId="032B0264">
      <w:pPr>
        <w:pStyle w:val="13"/>
        <w:snapToGrid/>
        <w:spacing w:line="460" w:lineRule="exact"/>
        <w:ind w:firstLineChars="200"/>
        <w:rPr>
          <w:rFonts w:cs="宋体"/>
          <w:b w:val="0"/>
          <w:sz w:val="21"/>
          <w:szCs w:val="21"/>
        </w:rPr>
      </w:pPr>
      <w:r>
        <w:rPr>
          <w:rFonts w:hint="eastAsia" w:cs="宋体"/>
          <w:b w:val="0"/>
          <w:sz w:val="21"/>
          <w:szCs w:val="21"/>
        </w:rPr>
        <w:t xml:space="preserve">（十六）其他未列明行业。从业人员300人以下的为中小微型企业。其中，从业人员100人及以上的为中型企业；从业人员10人及以上的为小型企业；从业人员10人以下的为微型企业。 </w:t>
      </w:r>
    </w:p>
    <w:p w14:paraId="33F3C191">
      <w:pPr>
        <w:pStyle w:val="13"/>
        <w:snapToGrid/>
        <w:spacing w:line="460" w:lineRule="exact"/>
        <w:ind w:firstLineChars="200"/>
        <w:rPr>
          <w:rFonts w:cs="宋体"/>
          <w:b w:val="0"/>
          <w:sz w:val="21"/>
          <w:szCs w:val="21"/>
        </w:rPr>
      </w:pPr>
      <w:r>
        <w:rPr>
          <w:rFonts w:hint="eastAsia" w:cs="宋体"/>
          <w:b w:val="0"/>
          <w:sz w:val="21"/>
          <w:szCs w:val="21"/>
        </w:rPr>
        <w:t xml:space="preserve">五、企业类型的划分以统计部门的统计数据为依据。 </w:t>
      </w:r>
    </w:p>
    <w:p w14:paraId="180BDA95">
      <w:pPr>
        <w:pStyle w:val="13"/>
        <w:snapToGrid/>
        <w:spacing w:line="460" w:lineRule="exact"/>
        <w:ind w:firstLineChars="200"/>
        <w:rPr>
          <w:rFonts w:cs="宋体"/>
          <w:b w:val="0"/>
          <w:sz w:val="21"/>
          <w:szCs w:val="21"/>
        </w:rPr>
      </w:pPr>
      <w:r>
        <w:rPr>
          <w:rFonts w:hint="eastAsia" w:cs="宋体"/>
          <w:b w:val="0"/>
          <w:sz w:val="21"/>
          <w:szCs w:val="21"/>
        </w:rPr>
        <w:t xml:space="preserve">六、本规定适用于在中华人民共和国境内依法设立的各类所有制和各种组织形式的企业。个体工商户和本规定以外的行业，参照本规定进行划型。 </w:t>
      </w:r>
    </w:p>
    <w:p w14:paraId="3D042A14">
      <w:pPr>
        <w:pStyle w:val="13"/>
        <w:snapToGrid/>
        <w:spacing w:line="460" w:lineRule="exact"/>
        <w:ind w:firstLineChars="200"/>
        <w:rPr>
          <w:rFonts w:cs="宋体"/>
          <w:b w:val="0"/>
          <w:sz w:val="21"/>
          <w:szCs w:val="21"/>
        </w:rPr>
      </w:pPr>
      <w:r>
        <w:rPr>
          <w:rFonts w:hint="eastAsia" w:cs="宋体"/>
          <w:b w:val="0"/>
          <w:sz w:val="21"/>
          <w:szCs w:val="21"/>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3CAD1FCF">
      <w:pPr>
        <w:pStyle w:val="13"/>
        <w:snapToGrid/>
        <w:spacing w:line="460" w:lineRule="exact"/>
        <w:ind w:firstLineChars="200"/>
        <w:rPr>
          <w:rFonts w:cs="宋体"/>
          <w:b w:val="0"/>
          <w:sz w:val="21"/>
          <w:szCs w:val="21"/>
        </w:rPr>
      </w:pPr>
      <w:r>
        <w:rPr>
          <w:rFonts w:hint="eastAsia" w:cs="宋体"/>
          <w:b w:val="0"/>
          <w:sz w:val="21"/>
          <w:szCs w:val="21"/>
        </w:rPr>
        <w:t xml:space="preserve">八、本规定由工业和信息化部、国家统计局会同有关部门根据《国民经济行业分类》修订情况和企业发展变化情况适时修订。 </w:t>
      </w:r>
    </w:p>
    <w:p w14:paraId="3FC52572">
      <w:pPr>
        <w:pStyle w:val="13"/>
        <w:snapToGrid/>
        <w:spacing w:line="460" w:lineRule="exact"/>
        <w:ind w:firstLineChars="200"/>
        <w:rPr>
          <w:rFonts w:cs="宋体"/>
          <w:b w:val="0"/>
          <w:sz w:val="21"/>
          <w:szCs w:val="21"/>
        </w:rPr>
      </w:pPr>
      <w:r>
        <w:rPr>
          <w:rFonts w:hint="eastAsia" w:cs="宋体"/>
          <w:b w:val="0"/>
          <w:sz w:val="21"/>
          <w:szCs w:val="21"/>
        </w:rPr>
        <w:t xml:space="preserve">九、本规定由工业和信息化部、国家统计局会同有关部门负责解释。 </w:t>
      </w:r>
    </w:p>
    <w:p w14:paraId="2CB35022">
      <w:pPr>
        <w:pStyle w:val="13"/>
        <w:snapToGrid/>
        <w:spacing w:line="460" w:lineRule="exact"/>
        <w:ind w:firstLineChars="200"/>
      </w:pPr>
      <w:r>
        <w:rPr>
          <w:rFonts w:hint="eastAsia" w:cs="宋体"/>
          <w:b w:val="0"/>
          <w:sz w:val="21"/>
          <w:szCs w:val="21"/>
        </w:rPr>
        <w:t>十、本规定自发布之日起执行，原国家经贸委、原国家计委、财政部和国家统计局 2003 年颁布的《中小企业标准暂行规定》同时废止。</w:t>
      </w:r>
    </w:p>
    <w:p w14:paraId="211513C5">
      <w:pPr>
        <w:pStyle w:val="13"/>
      </w:pPr>
    </w:p>
    <w:p w14:paraId="0C6929A6">
      <w:r>
        <w:rPr>
          <w:rFonts w:ascii="宋体" w:hAnsi="宋体" w:cs="宋体"/>
          <w:b/>
          <w:sz w:val="32"/>
          <w:szCs w:val="32"/>
        </w:rPr>
        <w:br w:type="page"/>
      </w:r>
    </w:p>
    <w:p w14:paraId="1A2B8491">
      <w:pPr>
        <w:pStyle w:val="4"/>
        <w:numPr>
          <w:ilvl w:val="0"/>
          <w:numId w:val="2"/>
        </w:numPr>
        <w:jc w:val="center"/>
        <w:rPr>
          <w:rFonts w:ascii="宋体" w:hAnsi="宋体" w:cs="宋体"/>
        </w:rPr>
      </w:pPr>
      <w:bookmarkStart w:id="59" w:name="_Toc44229895"/>
      <w:r>
        <w:rPr>
          <w:rFonts w:hint="eastAsia" w:ascii="宋体" w:hAnsi="宋体" w:cs="宋体"/>
        </w:rPr>
        <w:t>采购需求</w:t>
      </w:r>
      <w:bookmarkEnd w:id="59"/>
    </w:p>
    <w:p w14:paraId="698821B3">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sz w:val="21"/>
          <w:szCs w:val="21"/>
        </w:rPr>
      </w:pPr>
      <w:bookmarkStart w:id="60" w:name="_Toc330456896"/>
      <w:bookmarkStart w:id="61" w:name="_Toc254970548"/>
      <w:bookmarkStart w:id="62" w:name="_Toc74323514"/>
      <w:bookmarkStart w:id="63" w:name="_Toc254970689"/>
      <w:r>
        <w:rPr>
          <w:rFonts w:hint="eastAsia" w:ascii="宋体" w:hAnsi="宋体" w:eastAsia="宋体" w:cs="宋体"/>
          <w:sz w:val="21"/>
          <w:szCs w:val="21"/>
        </w:rPr>
        <w:t>一、项目概况：</w:t>
      </w:r>
    </w:p>
    <w:p w14:paraId="2F2EE152">
      <w:pPr>
        <w:keepNext w:val="0"/>
        <w:keepLines w:val="0"/>
        <w:pageBreakBefore w:val="0"/>
        <w:widowControl w:val="0"/>
        <w:kinsoku/>
        <w:wordWrap/>
        <w:overflowPunct/>
        <w:topLinePunct w:val="0"/>
        <w:autoSpaceDE/>
        <w:autoSpaceDN/>
        <w:bidi w:val="0"/>
        <w:spacing w:line="4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本次采购是为保障梧州大厦及附属场地的安全和各项功能正常运转，确保大厦管理无空档，拟采购梧州大厦及附属场地202</w:t>
      </w:r>
      <w:r>
        <w:rPr>
          <w:rFonts w:hint="eastAsia" w:ascii="宋体" w:hAnsi="宋体" w:eastAsia="宋体" w:cs="宋体"/>
          <w:sz w:val="21"/>
          <w:szCs w:val="21"/>
          <w:lang w:val="en-US" w:eastAsia="zh-CN"/>
        </w:rPr>
        <w:t>6</w:t>
      </w:r>
      <w:r>
        <w:rPr>
          <w:rFonts w:hint="eastAsia" w:ascii="宋体" w:hAnsi="宋体" w:eastAsia="宋体" w:cs="宋体"/>
          <w:sz w:val="21"/>
          <w:szCs w:val="21"/>
        </w:rPr>
        <w:t>年、202</w:t>
      </w:r>
      <w:r>
        <w:rPr>
          <w:rFonts w:hint="eastAsia" w:ascii="宋体" w:hAnsi="宋体" w:eastAsia="宋体" w:cs="宋体"/>
          <w:sz w:val="21"/>
          <w:szCs w:val="21"/>
          <w:lang w:val="en-US" w:eastAsia="zh-CN"/>
        </w:rPr>
        <w:t>7</w:t>
      </w:r>
      <w:r>
        <w:rPr>
          <w:rFonts w:hint="eastAsia" w:ascii="宋体" w:hAnsi="宋体" w:eastAsia="宋体" w:cs="宋体"/>
          <w:sz w:val="21"/>
          <w:szCs w:val="21"/>
        </w:rPr>
        <w:t>年共两年物业管理服务。</w:t>
      </w:r>
    </w:p>
    <w:p w14:paraId="01F8DDA8">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二、采购项目预（概）算</w:t>
      </w:r>
    </w:p>
    <w:p w14:paraId="5E19BA8C">
      <w:pPr>
        <w:keepNext w:val="0"/>
        <w:keepLines w:val="0"/>
        <w:pageBreakBefore w:val="0"/>
        <w:widowControl w:val="0"/>
        <w:kinsoku/>
        <w:wordWrap/>
        <w:overflowPunct/>
        <w:topLinePunct w:val="0"/>
        <w:autoSpaceDE/>
        <w:autoSpaceDN/>
        <w:bidi w:val="0"/>
        <w:spacing w:line="46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总 预 算：</w:t>
      </w:r>
      <w:r>
        <w:rPr>
          <w:rFonts w:hint="eastAsia" w:ascii="宋体" w:hAnsi="宋体" w:eastAsia="宋体" w:cs="宋体"/>
          <w:sz w:val="21"/>
          <w:szCs w:val="21"/>
          <w:u w:val="single"/>
          <w:lang w:val="en-US" w:eastAsia="zh-CN"/>
        </w:rPr>
        <w:t>220</w:t>
      </w:r>
      <w:r>
        <w:rPr>
          <w:rFonts w:hint="eastAsia" w:ascii="宋体" w:hAnsi="宋体" w:eastAsia="宋体" w:cs="宋体"/>
          <w:sz w:val="21"/>
          <w:szCs w:val="21"/>
          <w:u w:val="single"/>
        </w:rPr>
        <w:t>万元</w:t>
      </w:r>
    </w:p>
    <w:p w14:paraId="179C0C81">
      <w:pPr>
        <w:keepNext w:val="0"/>
        <w:keepLines w:val="0"/>
        <w:pageBreakBefore w:val="0"/>
        <w:widowControl w:val="0"/>
        <w:kinsoku/>
        <w:wordWrap/>
        <w:overflowPunct/>
        <w:topLinePunct w:val="0"/>
        <w:autoSpaceDE/>
        <w:autoSpaceDN/>
        <w:bidi w:val="0"/>
        <w:spacing w:line="46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包1预算：</w:t>
      </w:r>
      <w:r>
        <w:rPr>
          <w:rFonts w:hint="eastAsia" w:ascii="宋体" w:hAnsi="宋体" w:eastAsia="宋体" w:cs="宋体"/>
          <w:sz w:val="21"/>
          <w:szCs w:val="21"/>
          <w:u w:val="single"/>
          <w:lang w:val="en-US" w:eastAsia="zh-CN"/>
        </w:rPr>
        <w:t>220</w:t>
      </w:r>
      <w:r>
        <w:rPr>
          <w:rFonts w:hint="eastAsia" w:ascii="宋体" w:hAnsi="宋体" w:eastAsia="宋体" w:cs="宋体"/>
          <w:sz w:val="21"/>
          <w:szCs w:val="21"/>
          <w:u w:val="single"/>
        </w:rPr>
        <w:t>万元</w:t>
      </w:r>
    </w:p>
    <w:p w14:paraId="3053C4FC">
      <w:pPr>
        <w:keepNext w:val="0"/>
        <w:keepLines w:val="0"/>
        <w:pageBreakBefore w:val="0"/>
        <w:widowControl w:val="0"/>
        <w:kinsoku/>
        <w:wordWrap/>
        <w:overflowPunct/>
        <w:topLinePunct w:val="0"/>
        <w:autoSpaceDE/>
        <w:autoSpaceDN/>
        <w:bidi w:val="0"/>
        <w:spacing w:before="139" w:line="460" w:lineRule="exact"/>
        <w:ind w:right="89"/>
        <w:textAlignment w:val="auto"/>
        <w:rPr>
          <w:rFonts w:hint="eastAsia" w:ascii="宋体" w:hAnsi="宋体" w:eastAsia="宋体" w:cs="宋体"/>
          <w:spacing w:val="7"/>
          <w:sz w:val="21"/>
          <w:szCs w:val="21"/>
        </w:rPr>
      </w:pPr>
      <w:r>
        <w:rPr>
          <w:rFonts w:hint="eastAsia" w:ascii="宋体" w:hAnsi="宋体" w:eastAsia="宋体" w:cs="宋体"/>
          <w:spacing w:val="7"/>
          <w:sz w:val="21"/>
          <w:szCs w:val="21"/>
        </w:rPr>
        <w:t>三、技术商务要求</w:t>
      </w:r>
    </w:p>
    <w:p w14:paraId="61FDEB71">
      <w:pPr>
        <w:keepNext w:val="0"/>
        <w:keepLines w:val="0"/>
        <w:pageBreakBefore w:val="0"/>
        <w:widowControl w:val="0"/>
        <w:numPr>
          <w:ilvl w:val="0"/>
          <w:numId w:val="0"/>
        </w:numPr>
        <w:kinsoku/>
        <w:wordWrap/>
        <w:overflowPunct/>
        <w:topLinePunct w:val="0"/>
        <w:autoSpaceDE/>
        <w:autoSpaceDN/>
        <w:bidi w:val="0"/>
        <w:spacing w:before="132" w:line="460" w:lineRule="exact"/>
        <w:ind w:right="163" w:rightChars="0" w:firstLine="428" w:firstLineChars="200"/>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（一）</w:t>
      </w:r>
      <w:r>
        <w:rPr>
          <w:rFonts w:hint="eastAsia" w:ascii="宋体" w:hAnsi="宋体" w:eastAsia="宋体" w:cs="宋体"/>
          <w:spacing w:val="2"/>
          <w:sz w:val="21"/>
          <w:szCs w:val="21"/>
        </w:rPr>
        <w:t>技术要求</w:t>
      </w:r>
    </w:p>
    <w:p w14:paraId="629014F3">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梧州大厦及附属场地的物业管理服务。具体包括：</w:t>
      </w:r>
    </w:p>
    <w:p w14:paraId="1F829B57">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4" w:rightChars="0" w:firstLine="430" w:firstLineChars="200"/>
        <w:textAlignment w:val="auto"/>
        <w:rPr>
          <w:rFonts w:hint="eastAsia" w:ascii="宋体" w:hAnsi="宋体" w:eastAsia="宋体" w:cs="宋体"/>
          <w:spacing w:val="2"/>
          <w:sz w:val="21"/>
          <w:szCs w:val="21"/>
        </w:rPr>
      </w:pPr>
      <w:r>
        <w:rPr>
          <w:rFonts w:hint="eastAsia" w:ascii="宋体" w:hAnsi="宋体" w:eastAsia="宋体" w:cs="宋体"/>
          <w:b/>
          <w:bCs/>
          <w:spacing w:val="2"/>
          <w:sz w:val="21"/>
          <w:szCs w:val="21"/>
          <w:lang w:val="en-US" w:eastAsia="zh-CN"/>
        </w:rPr>
        <w:t>1.</w:t>
      </w:r>
      <w:r>
        <w:rPr>
          <w:rFonts w:hint="eastAsia" w:ascii="宋体" w:hAnsi="宋体" w:eastAsia="宋体" w:cs="宋体"/>
          <w:b/>
          <w:bCs/>
          <w:spacing w:val="2"/>
          <w:sz w:val="21"/>
          <w:szCs w:val="21"/>
        </w:rPr>
        <w:t>公共维护：</w:t>
      </w:r>
      <w:r>
        <w:rPr>
          <w:rFonts w:hint="eastAsia" w:ascii="宋体" w:hAnsi="宋体" w:eastAsia="宋体" w:cs="宋体"/>
          <w:spacing w:val="2"/>
          <w:sz w:val="21"/>
          <w:szCs w:val="21"/>
        </w:rPr>
        <w:t>梧州大厦及附属场地的维修、养护和管理；共用设施设备的运行、维修、养护和管理；区域内的巡视、检查；区域内装饰装修管理；供水、供电、供气、电信等单位在物业管理区域内对相关管线、设施维修养护时进行必要的协调和管理等；消防安全与防雷。</w:t>
      </w:r>
    </w:p>
    <w:p w14:paraId="574560A7">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4" w:rightChars="0" w:firstLine="430" w:firstLineChars="200"/>
        <w:textAlignment w:val="auto"/>
        <w:rPr>
          <w:rFonts w:hint="eastAsia" w:ascii="宋体" w:hAnsi="宋体" w:eastAsia="宋体" w:cs="宋体"/>
          <w:spacing w:val="2"/>
          <w:sz w:val="21"/>
          <w:szCs w:val="21"/>
        </w:rPr>
      </w:pPr>
      <w:r>
        <w:rPr>
          <w:rFonts w:hint="eastAsia" w:ascii="宋体" w:hAnsi="宋体" w:eastAsia="宋体" w:cs="宋体"/>
          <w:b/>
          <w:bCs/>
          <w:spacing w:val="2"/>
          <w:sz w:val="21"/>
          <w:szCs w:val="21"/>
        </w:rPr>
        <w:t>2.卫生清洁：</w:t>
      </w:r>
      <w:r>
        <w:rPr>
          <w:rFonts w:hint="eastAsia" w:ascii="宋体" w:hAnsi="宋体" w:eastAsia="宋体" w:cs="宋体"/>
          <w:spacing w:val="2"/>
          <w:sz w:val="21"/>
          <w:szCs w:val="21"/>
        </w:rPr>
        <w:t>共用部位和相关场地的清洁卫生，垃圾的收集、清运；雨、污水管道的疏通；公共绿化的养护和管理等。</w:t>
      </w:r>
    </w:p>
    <w:p w14:paraId="6756B790">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4" w:rightChars="0" w:firstLine="430" w:firstLineChars="200"/>
        <w:textAlignment w:val="auto"/>
        <w:rPr>
          <w:rFonts w:hint="eastAsia" w:ascii="宋体" w:hAnsi="宋体" w:eastAsia="宋体" w:cs="宋体"/>
          <w:spacing w:val="2"/>
          <w:sz w:val="21"/>
          <w:szCs w:val="21"/>
          <w:lang w:val="en-US" w:eastAsia="zh-CN"/>
        </w:rPr>
      </w:pPr>
      <w:r>
        <w:rPr>
          <w:rFonts w:hint="eastAsia" w:ascii="宋体" w:hAnsi="宋体" w:eastAsia="宋体" w:cs="宋体"/>
          <w:b/>
          <w:bCs/>
          <w:spacing w:val="2"/>
          <w:sz w:val="21"/>
          <w:szCs w:val="21"/>
          <w:lang w:val="en-US" w:eastAsia="zh-CN"/>
        </w:rPr>
        <w:t>3.安全保卫：</w:t>
      </w:r>
      <w:r>
        <w:rPr>
          <w:rFonts w:hint="eastAsia" w:ascii="宋体" w:hAnsi="宋体" w:eastAsia="宋体" w:cs="宋体"/>
          <w:spacing w:val="2"/>
          <w:sz w:val="21"/>
          <w:szCs w:val="21"/>
          <w:lang w:val="en-US" w:eastAsia="zh-CN"/>
        </w:rPr>
        <w:t>车辆停放及经营管理；公共秩序维护、安全防范等事项的协助管理；区域内的日常安全巡查服务等。</w:t>
      </w:r>
    </w:p>
    <w:p w14:paraId="56568271">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4" w:rightChars="0" w:firstLine="430" w:firstLineChars="200"/>
        <w:textAlignment w:val="auto"/>
        <w:rPr>
          <w:rFonts w:hint="eastAsia" w:ascii="宋体" w:hAnsi="宋体" w:eastAsia="宋体" w:cs="宋体"/>
          <w:spacing w:val="2"/>
          <w:sz w:val="21"/>
          <w:szCs w:val="21"/>
          <w:lang w:val="en-US" w:eastAsia="zh-CN"/>
        </w:rPr>
      </w:pPr>
      <w:r>
        <w:rPr>
          <w:rFonts w:hint="eastAsia" w:ascii="宋体" w:hAnsi="宋体" w:eastAsia="宋体" w:cs="宋体"/>
          <w:b/>
          <w:bCs/>
          <w:spacing w:val="2"/>
          <w:sz w:val="21"/>
          <w:szCs w:val="21"/>
          <w:lang w:val="en-US" w:eastAsia="zh-CN"/>
        </w:rPr>
        <w:t>4.</w:t>
      </w:r>
      <w:r>
        <w:rPr>
          <w:rFonts w:hint="eastAsia" w:ascii="宋体" w:hAnsi="宋体" w:eastAsia="宋体" w:cs="宋体"/>
          <w:b/>
          <w:bCs/>
          <w:spacing w:val="2"/>
          <w:sz w:val="21"/>
          <w:szCs w:val="21"/>
        </w:rPr>
        <w:t>日常管理：</w:t>
      </w:r>
      <w:r>
        <w:rPr>
          <w:rFonts w:hint="eastAsia" w:ascii="宋体" w:hAnsi="宋体" w:eastAsia="宋体" w:cs="宋体"/>
          <w:spacing w:val="2"/>
          <w:sz w:val="21"/>
          <w:szCs w:val="21"/>
        </w:rPr>
        <w:t>物业维修、更新费用的账务管理，物业档案资料的整理保管；租户关系的维护；梧州大厦及附属场地各租户水电费的收缴工作。</w:t>
      </w:r>
      <w:r>
        <w:rPr>
          <w:rFonts w:hint="eastAsia" w:ascii="宋体" w:hAnsi="宋体" w:eastAsia="宋体" w:cs="宋体"/>
          <w:spacing w:val="2"/>
          <w:sz w:val="21"/>
          <w:szCs w:val="21"/>
          <w:lang w:val="en-US" w:eastAsia="zh-CN"/>
        </w:rPr>
        <w:t xml:space="preserve">   </w:t>
      </w:r>
    </w:p>
    <w:p w14:paraId="66262202">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4" w:rightChars="0" w:firstLine="430" w:firstLineChars="200"/>
        <w:textAlignment w:val="auto"/>
        <w:rPr>
          <w:rFonts w:hint="eastAsia" w:ascii="宋体" w:hAnsi="宋体" w:eastAsia="宋体" w:cs="宋体"/>
          <w:spacing w:val="2"/>
          <w:sz w:val="21"/>
          <w:szCs w:val="21"/>
        </w:rPr>
      </w:pPr>
      <w:r>
        <w:rPr>
          <w:rFonts w:hint="eastAsia" w:ascii="宋体" w:hAnsi="宋体" w:eastAsia="宋体" w:cs="宋体"/>
          <w:b/>
          <w:bCs/>
          <w:spacing w:val="2"/>
          <w:sz w:val="21"/>
          <w:szCs w:val="21"/>
          <w:lang w:val="en-US" w:eastAsia="zh-CN"/>
        </w:rPr>
        <w:t>5.社区协作：</w:t>
      </w:r>
      <w:r>
        <w:rPr>
          <w:rFonts w:hint="eastAsia" w:ascii="宋体" w:hAnsi="宋体" w:eastAsia="宋体" w:cs="宋体"/>
          <w:spacing w:val="2"/>
          <w:sz w:val="21"/>
          <w:szCs w:val="21"/>
        </w:rPr>
        <w:t>按照辖区管理要求，做好社会综合治理、防疫及创城工作。</w:t>
      </w:r>
    </w:p>
    <w:p w14:paraId="026F0AB6">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30" w:firstLineChars="200"/>
        <w:textAlignment w:val="auto"/>
        <w:rPr>
          <w:rFonts w:hint="eastAsia" w:ascii="宋体" w:hAnsi="宋体" w:eastAsia="宋体" w:cs="宋体"/>
          <w:spacing w:val="2"/>
          <w:sz w:val="21"/>
          <w:szCs w:val="21"/>
          <w:lang w:eastAsia="zh-CN"/>
        </w:rPr>
      </w:pPr>
      <w:r>
        <w:rPr>
          <w:rFonts w:hint="eastAsia" w:ascii="宋体" w:hAnsi="宋体" w:eastAsia="宋体" w:cs="宋体"/>
          <w:b/>
          <w:bCs/>
          <w:spacing w:val="2"/>
          <w:sz w:val="21"/>
          <w:szCs w:val="21"/>
          <w:lang w:val="en-US" w:eastAsia="zh-CN"/>
        </w:rPr>
        <w:t>6.</w:t>
      </w:r>
      <w:r>
        <w:rPr>
          <w:rFonts w:hint="eastAsia" w:ascii="宋体" w:hAnsi="宋体" w:eastAsia="宋体" w:cs="宋体"/>
          <w:b/>
          <w:bCs/>
          <w:spacing w:val="2"/>
          <w:sz w:val="21"/>
          <w:szCs w:val="21"/>
        </w:rPr>
        <w:t>物业服务范围：</w:t>
      </w:r>
      <w:r>
        <w:rPr>
          <w:rFonts w:hint="eastAsia" w:ascii="宋体" w:hAnsi="宋体" w:eastAsia="宋体" w:cs="宋体"/>
          <w:spacing w:val="2"/>
          <w:sz w:val="21"/>
          <w:szCs w:val="21"/>
        </w:rPr>
        <w:t>梧州大厦及附属场地物业服务</w:t>
      </w:r>
      <w:r>
        <w:rPr>
          <w:rFonts w:hint="eastAsia" w:ascii="宋体" w:hAnsi="宋体" w:eastAsia="宋体" w:cs="宋体"/>
          <w:spacing w:val="2"/>
          <w:sz w:val="21"/>
          <w:szCs w:val="21"/>
          <w:lang w:eastAsia="zh-CN"/>
        </w:rPr>
        <w:t>；</w:t>
      </w:r>
    </w:p>
    <w:p w14:paraId="13AF67CA">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6.1</w:t>
      </w:r>
      <w:r>
        <w:rPr>
          <w:rFonts w:hint="eastAsia" w:ascii="宋体" w:hAnsi="宋体" w:eastAsia="宋体" w:cs="宋体"/>
          <w:spacing w:val="2"/>
          <w:sz w:val="21"/>
          <w:szCs w:val="21"/>
        </w:rPr>
        <w:t xml:space="preserve"> 物业服务人员配备标准：</w:t>
      </w:r>
    </w:p>
    <w:p w14:paraId="76FE0B3E">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6.1.</w:t>
      </w:r>
      <w:r>
        <w:rPr>
          <w:rFonts w:hint="eastAsia" w:ascii="宋体" w:hAnsi="宋体" w:eastAsia="宋体" w:cs="宋体"/>
          <w:spacing w:val="2"/>
          <w:sz w:val="21"/>
          <w:szCs w:val="21"/>
        </w:rPr>
        <w:t>1 在本项目配备以下劳动者：其中安保人员1人，保洁人员1人，项目管理人员7人，电工人员1人，总数不少于10人。</w:t>
      </w:r>
    </w:p>
    <w:p w14:paraId="6B3C2811">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6.1.</w:t>
      </w:r>
      <w:r>
        <w:rPr>
          <w:rFonts w:hint="eastAsia" w:ascii="宋体" w:hAnsi="宋体" w:eastAsia="宋体" w:cs="宋体"/>
          <w:spacing w:val="2"/>
          <w:sz w:val="21"/>
          <w:szCs w:val="21"/>
        </w:rPr>
        <w:t>2配备人员必须遵守国家的法律、法规及采购方的各项规章制度，要求具有良好素养和上岗资质，通过政审，无不良记录及嗜好，爱岗敬业、工作勤快，礼貌待人、和蔼处事，相貌端正、身体健康。保洁人员年龄不超过55岁，初中以上文化；保安人员(须男性)年龄不超过55岁，身体健康有责任心，要有处理突发事件的经验及公安机关核发的《保安员证》;电工(须男性)年龄不超过55岁，具有5年以上专业工作经验，须持电工证上岗。</w:t>
      </w:r>
    </w:p>
    <w:p w14:paraId="0058CF72">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30" w:firstLineChars="200"/>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lang w:val="en-US" w:eastAsia="zh-CN"/>
        </w:rPr>
        <w:t>7.</w:t>
      </w:r>
      <w:r>
        <w:rPr>
          <w:rFonts w:hint="eastAsia" w:ascii="宋体" w:hAnsi="宋体" w:eastAsia="宋体" w:cs="宋体"/>
          <w:b/>
          <w:bCs/>
          <w:spacing w:val="2"/>
          <w:sz w:val="21"/>
          <w:szCs w:val="21"/>
        </w:rPr>
        <w:t>其他要求：</w:t>
      </w:r>
    </w:p>
    <w:p w14:paraId="7BA74D5C">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7.1 因本项目预算为2026年、2027年两年预算，成交供应商须承担2026年1月1日以来截至与采购人签订合同时采购人已发生的物业管理服务费用。</w:t>
      </w:r>
    </w:p>
    <w:p w14:paraId="0F4345BE">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7.2新录用的物业人员须经采购人参与面试考核；</w:t>
      </w:r>
    </w:p>
    <w:p w14:paraId="151043DC">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7.3 采购人参与为相关物业管理服务的出勤及工作考评。</w:t>
      </w:r>
    </w:p>
    <w:p w14:paraId="742D2A9C">
      <w:pPr>
        <w:keepNext w:val="0"/>
        <w:keepLines w:val="0"/>
        <w:pageBreakBefore w:val="0"/>
        <w:widowControl w:val="0"/>
        <w:kinsoku/>
        <w:wordWrap/>
        <w:overflowPunct/>
        <w:topLinePunct w:val="0"/>
        <w:autoSpaceDE/>
        <w:autoSpaceDN/>
        <w:bidi w:val="0"/>
        <w:adjustRightInd/>
        <w:snapToGrid/>
        <w:spacing w:before="238" w:line="460" w:lineRule="exact"/>
        <w:ind w:left="672"/>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（二）商务要求</w:t>
      </w:r>
    </w:p>
    <w:p w14:paraId="615E5E64">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2.1 报价要求：</w:t>
      </w:r>
    </w:p>
    <w:p w14:paraId="2711E23D">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①本项目实行总承包报价，报价包含但不限于管理、服务人员的工资，社保费及国家地方规定必须缴纳的费用</w:t>
      </w:r>
      <w:r>
        <w:rPr>
          <w:rFonts w:hint="eastAsia" w:ascii="宋体" w:hAnsi="宋体" w:cs="宋体"/>
          <w:b w:val="0"/>
          <w:bCs w:val="0"/>
          <w:spacing w:val="2"/>
          <w:sz w:val="21"/>
          <w:szCs w:val="21"/>
          <w:lang w:val="en-US" w:eastAsia="zh-CN"/>
        </w:rPr>
        <w:t>、</w:t>
      </w:r>
      <w:r>
        <w:rPr>
          <w:rFonts w:hint="eastAsia" w:ascii="宋体" w:hAnsi="宋体" w:eastAsia="宋体" w:cs="宋体"/>
          <w:b w:val="0"/>
          <w:bCs w:val="0"/>
          <w:spacing w:val="2"/>
          <w:sz w:val="21"/>
          <w:szCs w:val="21"/>
          <w:lang w:val="en-US" w:eastAsia="zh-CN"/>
        </w:rPr>
        <w:t>加班费</w:t>
      </w:r>
      <w:r>
        <w:rPr>
          <w:rFonts w:hint="eastAsia" w:ascii="宋体" w:hAnsi="宋体" w:cs="宋体"/>
          <w:b w:val="0"/>
          <w:bCs w:val="0"/>
          <w:spacing w:val="2"/>
          <w:sz w:val="21"/>
          <w:szCs w:val="21"/>
          <w:lang w:val="en-US" w:eastAsia="zh-CN"/>
        </w:rPr>
        <w:t>、</w:t>
      </w:r>
      <w:r>
        <w:rPr>
          <w:rFonts w:hint="eastAsia" w:ascii="宋体" w:hAnsi="宋体" w:eastAsia="宋体" w:cs="宋体"/>
          <w:b w:val="0"/>
          <w:bCs w:val="0"/>
          <w:spacing w:val="2"/>
          <w:sz w:val="21"/>
          <w:szCs w:val="21"/>
          <w:lang w:val="en-US" w:eastAsia="zh-CN"/>
        </w:rPr>
        <w:t>劳保费</w:t>
      </w:r>
      <w:r>
        <w:rPr>
          <w:rFonts w:hint="eastAsia" w:ascii="宋体" w:hAnsi="宋体" w:cs="宋体"/>
          <w:b w:val="0"/>
          <w:bCs w:val="0"/>
          <w:spacing w:val="2"/>
          <w:sz w:val="21"/>
          <w:szCs w:val="21"/>
          <w:lang w:val="en-US" w:eastAsia="zh-CN"/>
        </w:rPr>
        <w:t>、</w:t>
      </w:r>
      <w:r>
        <w:rPr>
          <w:rFonts w:hint="eastAsia" w:ascii="宋体" w:hAnsi="宋体" w:eastAsia="宋体" w:cs="宋体"/>
          <w:b w:val="0"/>
          <w:bCs w:val="0"/>
          <w:spacing w:val="2"/>
          <w:sz w:val="21"/>
          <w:szCs w:val="21"/>
          <w:lang w:val="en-US" w:eastAsia="zh-CN"/>
        </w:rPr>
        <w:t>培训费</w:t>
      </w:r>
      <w:r>
        <w:rPr>
          <w:rFonts w:hint="eastAsia" w:ascii="宋体" w:hAnsi="宋体" w:cs="宋体"/>
          <w:b w:val="0"/>
          <w:bCs w:val="0"/>
          <w:spacing w:val="2"/>
          <w:sz w:val="21"/>
          <w:szCs w:val="21"/>
          <w:lang w:val="en-US" w:eastAsia="zh-CN"/>
        </w:rPr>
        <w:t>、</w:t>
      </w:r>
      <w:r>
        <w:rPr>
          <w:rFonts w:hint="eastAsia" w:ascii="宋体" w:hAnsi="宋体" w:eastAsia="宋体" w:cs="宋体"/>
          <w:b w:val="0"/>
          <w:bCs w:val="0"/>
          <w:spacing w:val="2"/>
          <w:sz w:val="21"/>
          <w:szCs w:val="21"/>
          <w:lang w:val="en-US" w:eastAsia="zh-CN"/>
        </w:rPr>
        <w:t>管理费</w:t>
      </w:r>
      <w:r>
        <w:rPr>
          <w:rFonts w:hint="eastAsia" w:ascii="宋体" w:hAnsi="宋体" w:cs="宋体"/>
          <w:b w:val="0"/>
          <w:bCs w:val="0"/>
          <w:spacing w:val="2"/>
          <w:sz w:val="21"/>
          <w:szCs w:val="21"/>
          <w:lang w:val="en-US" w:eastAsia="zh-CN"/>
        </w:rPr>
        <w:t>、</w:t>
      </w:r>
      <w:r>
        <w:rPr>
          <w:rFonts w:hint="eastAsia" w:ascii="宋体" w:hAnsi="宋体" w:eastAsia="宋体" w:cs="宋体"/>
          <w:b w:val="0"/>
          <w:bCs w:val="0"/>
          <w:spacing w:val="2"/>
          <w:sz w:val="21"/>
          <w:szCs w:val="21"/>
          <w:lang w:val="en-US" w:eastAsia="zh-CN"/>
        </w:rPr>
        <w:t>体检费</w:t>
      </w:r>
      <w:r>
        <w:rPr>
          <w:rFonts w:hint="eastAsia" w:ascii="宋体" w:hAnsi="宋体" w:cs="宋体"/>
          <w:b w:val="0"/>
          <w:bCs w:val="0"/>
          <w:spacing w:val="2"/>
          <w:sz w:val="21"/>
          <w:szCs w:val="21"/>
          <w:lang w:val="en-US" w:eastAsia="zh-CN"/>
        </w:rPr>
        <w:t>、</w:t>
      </w:r>
      <w:r>
        <w:rPr>
          <w:rFonts w:hint="eastAsia" w:ascii="宋体" w:hAnsi="宋体" w:eastAsia="宋体" w:cs="宋体"/>
          <w:b w:val="0"/>
          <w:bCs w:val="0"/>
          <w:spacing w:val="2"/>
          <w:sz w:val="21"/>
          <w:szCs w:val="21"/>
          <w:lang w:val="en-US" w:eastAsia="zh-CN"/>
        </w:rPr>
        <w:t>服装费</w:t>
      </w:r>
      <w:r>
        <w:rPr>
          <w:rFonts w:hint="eastAsia" w:ascii="宋体" w:hAnsi="宋体" w:cs="宋体"/>
          <w:b w:val="0"/>
          <w:bCs w:val="0"/>
          <w:spacing w:val="2"/>
          <w:sz w:val="21"/>
          <w:szCs w:val="21"/>
          <w:lang w:val="en-US" w:eastAsia="zh-CN"/>
        </w:rPr>
        <w:t>、</w:t>
      </w:r>
      <w:r>
        <w:rPr>
          <w:rFonts w:hint="eastAsia" w:ascii="宋体" w:hAnsi="宋体" w:eastAsia="宋体" w:cs="宋体"/>
          <w:b w:val="0"/>
          <w:bCs w:val="0"/>
          <w:spacing w:val="2"/>
          <w:sz w:val="21"/>
          <w:szCs w:val="21"/>
          <w:lang w:val="en-US" w:eastAsia="zh-CN"/>
        </w:rPr>
        <w:t>税金及2026年1月1日以来截至与采购人签订合同时采购人已发生的物业管理服务费用。供应商应对完成本项目的所有内容范围进行总承包报价：磋商报价中应包含全部内容，成交后采购人不再另行支付额外费用。</w:t>
      </w:r>
    </w:p>
    <w:p w14:paraId="5060F611">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②供应商实施项目工作期间如出现人员人身、财产安全事故，损失等由供应商全部负责，采购人不负任何责任。</w:t>
      </w:r>
    </w:p>
    <w:p w14:paraId="01B1CF67">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2.2付款方式：</w:t>
      </w:r>
    </w:p>
    <w:p w14:paraId="5A09B861">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①2026年度合同款支付：乙方与甲方签订合同后，先向甲方提供符合税法规定的增值税发票，甲方在收到发票后应当于2026年6月30日前支付合同总价的25%，用于乙方付清2026年1月1日以来，截至与甲方签订合同时，甲方已发生的物业管理服务费用，剩余的当年应付款，乙方应当在2026年10月31日前提出申请支付，甲方收到乙方发票后，甲方应当于2026年10月31日前支付合同总价的25%。</w:t>
      </w:r>
    </w:p>
    <w:p w14:paraId="72A2609B">
      <w:pPr>
        <w:keepNext w:val="0"/>
        <w:keepLines w:val="0"/>
        <w:pageBreakBefore w:val="0"/>
        <w:widowControl w:val="0"/>
        <w:numPr>
          <w:ilvl w:val="0"/>
          <w:numId w:val="0"/>
        </w:numPr>
        <w:kinsoku/>
        <w:wordWrap/>
        <w:overflowPunct/>
        <w:topLinePunct w:val="0"/>
        <w:autoSpaceDE/>
        <w:autoSpaceDN/>
        <w:bidi w:val="0"/>
        <w:adjustRightInd/>
        <w:snapToGrid/>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②2027年度合同款支付：乙方先向甲方提供符合税法规定的增值税发票，甲方收到发票后，于2027年5月31日前支付合同总价的25%；剩余的2027年应付款，乙方应当在2027年10月31日前提出申请支付，甲方收到乙方发票后，甲方应当于当年10月31日前支付合同总价的剩余25%。</w:t>
      </w:r>
    </w:p>
    <w:p w14:paraId="0CDC9BCB">
      <w:pPr>
        <w:keepNext w:val="0"/>
        <w:keepLines w:val="0"/>
        <w:pageBreakBefore w:val="0"/>
        <w:widowControl w:val="0"/>
        <w:numPr>
          <w:ilvl w:val="0"/>
          <w:numId w:val="0"/>
        </w:numPr>
        <w:kinsoku/>
        <w:wordWrap/>
        <w:overflowPunct/>
        <w:topLinePunct w:val="0"/>
        <w:autoSpaceDE/>
        <w:autoSpaceDN/>
        <w:bidi w:val="0"/>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2.3 质量保证：成交供应商必须按响应文件承诺的服务要求、质量标准等向采购人提供服务。</w:t>
      </w:r>
    </w:p>
    <w:p w14:paraId="3C623C21">
      <w:pPr>
        <w:keepNext w:val="0"/>
        <w:keepLines w:val="0"/>
        <w:pageBreakBefore w:val="0"/>
        <w:widowControl w:val="0"/>
        <w:numPr>
          <w:ilvl w:val="0"/>
          <w:numId w:val="0"/>
        </w:numPr>
        <w:kinsoku/>
        <w:wordWrap/>
        <w:overflowPunct/>
        <w:topLinePunct w:val="0"/>
        <w:autoSpaceDE/>
        <w:autoSpaceDN/>
        <w:bidi w:val="0"/>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2.4合同签订时间：自成交通知书发出之日起15日内签订合同。</w:t>
      </w:r>
    </w:p>
    <w:p w14:paraId="4C86E6F8">
      <w:pPr>
        <w:keepNext w:val="0"/>
        <w:keepLines w:val="0"/>
        <w:pageBreakBefore w:val="0"/>
        <w:widowControl w:val="0"/>
        <w:numPr>
          <w:ilvl w:val="0"/>
          <w:numId w:val="0"/>
        </w:numPr>
        <w:kinsoku/>
        <w:wordWrap/>
        <w:overflowPunct/>
        <w:topLinePunct w:val="0"/>
        <w:autoSpaceDE/>
        <w:autoSpaceDN/>
        <w:bidi w:val="0"/>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2.5合同履约期限(服务期限):自签订合同之日至2027年12月31日 。</w:t>
      </w:r>
    </w:p>
    <w:p w14:paraId="44F13B9C">
      <w:pPr>
        <w:keepNext w:val="0"/>
        <w:keepLines w:val="0"/>
        <w:pageBreakBefore w:val="0"/>
        <w:widowControl w:val="0"/>
        <w:numPr>
          <w:ilvl w:val="0"/>
          <w:numId w:val="0"/>
        </w:numPr>
        <w:kinsoku/>
        <w:wordWrap/>
        <w:overflowPunct/>
        <w:topLinePunct w:val="0"/>
        <w:autoSpaceDE/>
        <w:autoSpaceDN/>
        <w:bidi w:val="0"/>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2.6服务地点：南宁市。</w:t>
      </w:r>
    </w:p>
    <w:p w14:paraId="2203B4A0">
      <w:pPr>
        <w:keepNext w:val="0"/>
        <w:keepLines w:val="0"/>
        <w:pageBreakBefore w:val="0"/>
        <w:widowControl w:val="0"/>
        <w:numPr>
          <w:ilvl w:val="0"/>
          <w:numId w:val="0"/>
        </w:numPr>
        <w:kinsoku/>
        <w:wordWrap/>
        <w:overflowPunct/>
        <w:topLinePunct w:val="0"/>
        <w:autoSpaceDE/>
        <w:autoSpaceDN/>
        <w:bidi w:val="0"/>
        <w:spacing w:before="132" w:line="460" w:lineRule="exact"/>
        <w:ind w:right="163" w:rightChars="0" w:firstLine="428" w:firstLineChars="200"/>
        <w:textAlignment w:val="auto"/>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t>2.7在采购内容及要求中约定的其他要求。</w:t>
      </w:r>
    </w:p>
    <w:p w14:paraId="64100C0F">
      <w:pPr>
        <w:rPr>
          <w:rFonts w:hint="eastAsia" w:ascii="宋体" w:hAnsi="宋体" w:eastAsia="宋体" w:cs="宋体"/>
          <w:b w:val="0"/>
          <w:bCs w:val="0"/>
          <w:spacing w:val="2"/>
          <w:sz w:val="21"/>
          <w:szCs w:val="21"/>
          <w:lang w:val="en-US" w:eastAsia="zh-CN"/>
        </w:rPr>
      </w:pPr>
      <w:r>
        <w:rPr>
          <w:rFonts w:hint="eastAsia" w:ascii="宋体" w:hAnsi="宋体" w:eastAsia="宋体" w:cs="宋体"/>
          <w:b w:val="0"/>
          <w:bCs w:val="0"/>
          <w:spacing w:val="2"/>
          <w:sz w:val="21"/>
          <w:szCs w:val="21"/>
          <w:lang w:val="en-US" w:eastAsia="zh-CN"/>
        </w:rPr>
        <w:br w:type="page"/>
      </w:r>
    </w:p>
    <w:p w14:paraId="0BD38FCE">
      <w:pPr>
        <w:pStyle w:val="4"/>
        <w:jc w:val="center"/>
      </w:pPr>
      <w:r>
        <w:rPr>
          <w:rFonts w:hint="eastAsia"/>
        </w:rPr>
        <w:t>第四章 评标方法及评标标准</w:t>
      </w:r>
      <w:bookmarkEnd w:id="60"/>
      <w:bookmarkEnd w:id="61"/>
      <w:bookmarkEnd w:id="62"/>
      <w:bookmarkEnd w:id="63"/>
    </w:p>
    <w:p w14:paraId="3AB94057">
      <w:pPr>
        <w:pStyle w:val="3"/>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3AA5EF82">
      <w:pPr>
        <w:pStyle w:val="13"/>
        <w:rPr>
          <w:b w:val="0"/>
          <w:sz w:val="21"/>
          <w:szCs w:val="21"/>
        </w:rPr>
      </w:pPr>
      <w:r>
        <w:rPr>
          <w:rFonts w:hint="eastAsia"/>
          <w:b w:val="0"/>
          <w:sz w:val="21"/>
          <w:szCs w:val="21"/>
        </w:rPr>
        <w:t>综合评分法，是指投标文件满足招标文件全部实质性要求，且按照评审因素的量化指标评审得分最高的投标人为投标候选人的评标方法。</w:t>
      </w:r>
    </w:p>
    <w:p w14:paraId="3A385B1F">
      <w:pPr>
        <w:pStyle w:val="3"/>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12C3474C">
      <w:pPr>
        <w:pStyle w:val="5"/>
        <w:rPr>
          <w:bCs/>
        </w:rPr>
      </w:pPr>
      <w:r>
        <w:rPr>
          <w:rFonts w:hint="eastAsia"/>
        </w:rPr>
        <w:t>1.符合性审查</w:t>
      </w:r>
    </w:p>
    <w:p w14:paraId="2DEC15E1">
      <w:pPr>
        <w:pStyle w:val="13"/>
        <w:rPr>
          <w:b w:val="0"/>
          <w:sz w:val="21"/>
          <w:szCs w:val="21"/>
        </w:rPr>
      </w:pPr>
      <w:r>
        <w:rPr>
          <w:rFonts w:hint="eastAsia"/>
          <w:b w:val="0"/>
          <w:sz w:val="21"/>
          <w:szCs w:val="21"/>
        </w:rPr>
        <w:t>评标委员会应当对符合资格的投标人的投标文件进行投标报价、商务、技术等实质性内容符合性审查，以确定其是否满足招标文件的实质性要求。</w:t>
      </w:r>
    </w:p>
    <w:p w14:paraId="0EAE65F5">
      <w:pPr>
        <w:pStyle w:val="5"/>
      </w:pPr>
      <w:r>
        <w:rPr>
          <w:rFonts w:hint="eastAsia"/>
        </w:rPr>
        <w:t>2</w:t>
      </w:r>
      <w:r>
        <w:t>.</w:t>
      </w:r>
      <w:r>
        <w:rPr>
          <w:rFonts w:hint="eastAsia"/>
        </w:rPr>
        <w:t>符合性审查不通过而导致投标无效的情形</w:t>
      </w:r>
    </w:p>
    <w:p w14:paraId="7E719380">
      <w:pPr>
        <w:snapToGrid w:val="0"/>
        <w:spacing w:line="360" w:lineRule="auto"/>
        <w:ind w:firstLine="420" w:firstLineChars="200"/>
        <w:rPr>
          <w:rFonts w:ascii="宋体" w:hAnsi="宋体"/>
          <w:szCs w:val="21"/>
        </w:rPr>
      </w:pPr>
      <w:r>
        <w:rPr>
          <w:rFonts w:hint="eastAsia" w:ascii="宋体" w:hAnsi="宋体"/>
          <w:szCs w:val="21"/>
        </w:rPr>
        <w:t>投标人的投标文件中存在对招标文件的任何实质性要求和条件的负偏离，将被视为投标无效。</w:t>
      </w:r>
    </w:p>
    <w:p w14:paraId="241EAC36">
      <w:pPr>
        <w:pStyle w:val="5"/>
      </w:pPr>
      <w:r>
        <w:rPr>
          <w:rFonts w:hint="eastAsia"/>
        </w:rPr>
        <w:t>2.1在报价评审时，如发现下列情形之一的，将被视为投标无效：</w:t>
      </w:r>
    </w:p>
    <w:p w14:paraId="4952BF9F">
      <w:pPr>
        <w:pStyle w:val="6"/>
        <w:numPr>
          <w:ilvl w:val="0"/>
          <w:numId w:val="3"/>
        </w:numPr>
        <w:spacing w:line="360" w:lineRule="auto"/>
        <w:ind w:firstLine="396" w:firstLineChars="200"/>
        <w:rPr>
          <w:rFonts w:ascii="宋体" w:hAnsi="宋体"/>
          <w:spacing w:val="-6"/>
          <w:szCs w:val="21"/>
        </w:rPr>
      </w:pPr>
      <w:r>
        <w:rPr>
          <w:rFonts w:hint="eastAsia" w:ascii="宋体" w:hAnsi="宋体"/>
          <w:spacing w:val="-6"/>
          <w:szCs w:val="21"/>
        </w:rPr>
        <w:t>投标文件未提供“供应商须知前附表”第12.1条规定中“必须提供”的文件资料的;</w:t>
      </w:r>
    </w:p>
    <w:p w14:paraId="14DCB017">
      <w:pPr>
        <w:pStyle w:val="6"/>
        <w:numPr>
          <w:ilvl w:val="0"/>
          <w:numId w:val="3"/>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24FBBBEA">
      <w:pPr>
        <w:pStyle w:val="6"/>
        <w:numPr>
          <w:ilvl w:val="0"/>
          <w:numId w:val="3"/>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05B1F12B">
      <w:pPr>
        <w:pStyle w:val="6"/>
        <w:numPr>
          <w:ilvl w:val="0"/>
          <w:numId w:val="3"/>
        </w:numPr>
        <w:spacing w:line="360" w:lineRule="auto"/>
        <w:ind w:firstLineChars="200"/>
        <w:rPr>
          <w:rFonts w:ascii="宋体" w:hAnsi="宋体"/>
          <w:szCs w:val="21"/>
        </w:rPr>
      </w:pPr>
      <w:r>
        <w:rPr>
          <w:rFonts w:hint="eastAsia" w:ascii="宋体" w:hAnsi="宋体"/>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77AF90E">
      <w:pPr>
        <w:pStyle w:val="6"/>
        <w:numPr>
          <w:ilvl w:val="0"/>
          <w:numId w:val="3"/>
        </w:numPr>
        <w:spacing w:line="360" w:lineRule="auto"/>
        <w:ind w:firstLineChars="200"/>
        <w:rPr>
          <w:rFonts w:ascii="宋体" w:hAnsi="宋体"/>
          <w:szCs w:val="21"/>
        </w:rPr>
      </w:pPr>
      <w:r>
        <w:rPr>
          <w:rFonts w:hint="eastAsia" w:ascii="宋体" w:hAnsi="宋体"/>
          <w:szCs w:val="21"/>
        </w:rPr>
        <w:t>修正后的报价，投标人不确认的；</w:t>
      </w:r>
    </w:p>
    <w:p w14:paraId="6E0B2854">
      <w:pPr>
        <w:pStyle w:val="6"/>
        <w:numPr>
          <w:ilvl w:val="0"/>
          <w:numId w:val="3"/>
        </w:numPr>
        <w:spacing w:line="360" w:lineRule="auto"/>
        <w:ind w:firstLineChars="200"/>
        <w:rPr>
          <w:rFonts w:ascii="宋体" w:hAnsi="宋体"/>
          <w:szCs w:val="21"/>
        </w:rPr>
      </w:pPr>
      <w:r>
        <w:rPr>
          <w:rFonts w:hint="eastAsia" w:ascii="宋体" w:hAnsi="宋体"/>
          <w:szCs w:val="21"/>
        </w:rPr>
        <w:t>投标人属于本章第</w:t>
      </w:r>
      <w:r>
        <w:rPr>
          <w:rFonts w:ascii="宋体" w:hAnsi="宋体"/>
          <w:szCs w:val="21"/>
        </w:rPr>
        <w:t>5</w:t>
      </w:r>
      <w:r>
        <w:rPr>
          <w:rFonts w:hint="eastAsia" w:ascii="宋体" w:hAnsi="宋体"/>
          <w:szCs w:val="21"/>
        </w:rPr>
        <w:t>条第（2）项情形的。</w:t>
      </w:r>
    </w:p>
    <w:p w14:paraId="76253813">
      <w:pPr>
        <w:pStyle w:val="6"/>
        <w:numPr>
          <w:ilvl w:val="0"/>
          <w:numId w:val="3"/>
        </w:numPr>
        <w:spacing w:line="360" w:lineRule="auto"/>
        <w:ind w:firstLineChars="200"/>
        <w:rPr>
          <w:rFonts w:ascii="宋体" w:hAnsi="宋体"/>
          <w:szCs w:val="21"/>
        </w:rPr>
      </w:pPr>
      <w:r>
        <w:rPr>
          <w:rFonts w:hint="eastAsia" w:ascii="宋体" w:hAnsi="宋体"/>
          <w:szCs w:val="21"/>
        </w:rPr>
        <w:t>投标文件响应的标的数量及单位与招标文件要求实质性不一致的。</w:t>
      </w:r>
    </w:p>
    <w:p w14:paraId="7D9F9152">
      <w:pPr>
        <w:pStyle w:val="5"/>
      </w:pPr>
      <w:r>
        <w:rPr>
          <w:rFonts w:hint="eastAsia"/>
        </w:rPr>
        <w:t>2.2在商务评审时，如发现下列情形之一的，将被视为投标无效：</w:t>
      </w:r>
    </w:p>
    <w:p w14:paraId="06F64219">
      <w:pPr>
        <w:numPr>
          <w:ilvl w:val="0"/>
          <w:numId w:val="4"/>
        </w:numPr>
        <w:snapToGrid w:val="0"/>
        <w:spacing w:line="360" w:lineRule="auto"/>
        <w:ind w:firstLine="420" w:firstLineChars="200"/>
        <w:rPr>
          <w:rFonts w:ascii="宋体" w:hAnsi="宋体"/>
          <w:szCs w:val="21"/>
        </w:rPr>
      </w:pPr>
      <w:r>
        <w:rPr>
          <w:rFonts w:hint="eastAsia" w:ascii="宋体" w:hAnsi="宋体"/>
          <w:szCs w:val="21"/>
        </w:rPr>
        <w:t>投标文件未按招标文件要求签署、盖章的；</w:t>
      </w:r>
    </w:p>
    <w:p w14:paraId="5085921C">
      <w:pPr>
        <w:numPr>
          <w:ilvl w:val="0"/>
          <w:numId w:val="4"/>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6A53B5DC">
      <w:pPr>
        <w:numPr>
          <w:ilvl w:val="0"/>
          <w:numId w:val="4"/>
        </w:numPr>
        <w:snapToGrid w:val="0"/>
        <w:spacing w:line="360" w:lineRule="auto"/>
        <w:ind w:firstLine="420" w:firstLineChars="200"/>
        <w:rPr>
          <w:rFonts w:ascii="宋体" w:hAnsi="宋体"/>
          <w:szCs w:val="21"/>
        </w:rPr>
      </w:pPr>
      <w:r>
        <w:rPr>
          <w:rFonts w:hint="eastAsia" w:ascii="宋体" w:hAnsi="宋体"/>
          <w:szCs w:val="21"/>
        </w:rPr>
        <w:t>为无效投标保证金的或者未按照招标文件的规定提交投标保证金的；</w:t>
      </w:r>
    </w:p>
    <w:p w14:paraId="746F4779">
      <w:pPr>
        <w:numPr>
          <w:ilvl w:val="0"/>
          <w:numId w:val="4"/>
        </w:numPr>
        <w:snapToGrid w:val="0"/>
        <w:spacing w:line="360" w:lineRule="auto"/>
        <w:ind w:firstLine="420" w:firstLineChars="200"/>
        <w:rPr>
          <w:rFonts w:ascii="宋体" w:hAnsi="宋体"/>
          <w:szCs w:val="21"/>
        </w:rPr>
      </w:pPr>
      <w:r>
        <w:rPr>
          <w:rFonts w:hint="eastAsia" w:ascii="宋体" w:hAnsi="宋体"/>
          <w:szCs w:val="21"/>
        </w:rPr>
        <w:t>投标文件未提供“供应商须知前附表”第12.</w:t>
      </w:r>
      <w:r>
        <w:rPr>
          <w:rFonts w:ascii="宋体" w:hAnsi="宋体"/>
          <w:szCs w:val="21"/>
        </w:rPr>
        <w:t>1</w:t>
      </w:r>
      <w:r>
        <w:rPr>
          <w:rFonts w:hint="eastAsia" w:ascii="宋体" w:hAnsi="宋体"/>
          <w:szCs w:val="21"/>
        </w:rPr>
        <w:t>条规定中“必须提供”或者“委托时必须提供”的文件资料的;</w:t>
      </w:r>
    </w:p>
    <w:p w14:paraId="6721407F">
      <w:pPr>
        <w:numPr>
          <w:ilvl w:val="0"/>
          <w:numId w:val="4"/>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商务条款评审允许负偏离的条款数超过“供应商须知前附表”规定项数的。</w:t>
      </w:r>
    </w:p>
    <w:p w14:paraId="54CB2D3F">
      <w:pPr>
        <w:numPr>
          <w:ilvl w:val="0"/>
          <w:numId w:val="4"/>
        </w:numPr>
        <w:snapToGrid w:val="0"/>
        <w:spacing w:line="360" w:lineRule="auto"/>
        <w:ind w:firstLine="420" w:firstLineChars="200"/>
        <w:rPr>
          <w:rFonts w:ascii="宋体" w:hAnsi="宋体"/>
          <w:szCs w:val="21"/>
        </w:rPr>
      </w:pPr>
      <w:r>
        <w:rPr>
          <w:rFonts w:hint="eastAsia" w:ascii="宋体" w:hAnsi="宋体"/>
          <w:szCs w:val="21"/>
        </w:rPr>
        <w:t>投标文件的实质性内容未使用中文表述、使用计量单位不符合招标文件要求的；</w:t>
      </w:r>
    </w:p>
    <w:p w14:paraId="60E5882D">
      <w:pPr>
        <w:numPr>
          <w:ilvl w:val="0"/>
          <w:numId w:val="4"/>
        </w:numPr>
        <w:snapToGrid w:val="0"/>
        <w:spacing w:line="360" w:lineRule="auto"/>
        <w:ind w:firstLine="420" w:firstLineChars="200"/>
        <w:rPr>
          <w:rFonts w:ascii="宋体" w:hAnsi="宋体"/>
          <w:szCs w:val="21"/>
        </w:rPr>
      </w:pPr>
      <w:r>
        <w:rPr>
          <w:rFonts w:hint="eastAsia" w:ascii="宋体" w:hAnsi="宋体"/>
          <w:szCs w:val="21"/>
        </w:rPr>
        <w:t>投标文件中的文件资料因填写不齐全或者内容虚假或者出现其他情形而导致被评标委员会认定无效的；</w:t>
      </w:r>
    </w:p>
    <w:p w14:paraId="43AE6BD7">
      <w:pPr>
        <w:numPr>
          <w:ilvl w:val="0"/>
          <w:numId w:val="4"/>
        </w:numPr>
        <w:snapToGrid w:val="0"/>
        <w:spacing w:line="360" w:lineRule="auto"/>
        <w:ind w:firstLine="420" w:firstLineChars="200"/>
        <w:rPr>
          <w:rFonts w:ascii="宋体" w:hAnsi="宋体"/>
          <w:szCs w:val="21"/>
        </w:rPr>
      </w:pPr>
      <w:r>
        <w:rPr>
          <w:rFonts w:hint="eastAsia" w:ascii="宋体" w:hAnsi="宋体"/>
          <w:szCs w:val="21"/>
        </w:rPr>
        <w:t>投标文件含有采购人不能接受的附加条件的；</w:t>
      </w:r>
    </w:p>
    <w:p w14:paraId="3BA90D4C">
      <w:pPr>
        <w:numPr>
          <w:ilvl w:val="0"/>
          <w:numId w:val="4"/>
        </w:numPr>
        <w:snapToGrid w:val="0"/>
        <w:spacing w:line="360" w:lineRule="auto"/>
        <w:ind w:firstLine="420" w:firstLineChars="200"/>
        <w:rPr>
          <w:rFonts w:ascii="宋体" w:hAnsi="宋体"/>
          <w:szCs w:val="21"/>
        </w:rPr>
      </w:pPr>
      <w:r>
        <w:rPr>
          <w:rFonts w:hint="eastAsia" w:ascii="宋体" w:hAnsi="宋体"/>
          <w:szCs w:val="21"/>
        </w:rPr>
        <w:t>属于投标人须知正文第7.5条情形的；</w:t>
      </w:r>
    </w:p>
    <w:p w14:paraId="1398C9D4">
      <w:pPr>
        <w:numPr>
          <w:ilvl w:val="0"/>
          <w:numId w:val="4"/>
        </w:numPr>
        <w:snapToGrid w:val="0"/>
        <w:spacing w:line="360" w:lineRule="auto"/>
        <w:ind w:firstLine="420" w:firstLineChars="200"/>
        <w:rPr>
          <w:rFonts w:ascii="宋体" w:hAnsi="宋体"/>
          <w:szCs w:val="21"/>
        </w:rPr>
      </w:pPr>
      <w:r>
        <w:rPr>
          <w:rFonts w:hint="eastAsia" w:ascii="宋体" w:hAnsi="宋体"/>
          <w:szCs w:val="21"/>
        </w:rPr>
        <w:t>投标文件标注的项目名称或者项目编号与招标文件标注的项目名称或者项目编号不一致的；</w:t>
      </w:r>
    </w:p>
    <w:p w14:paraId="23484D03">
      <w:pPr>
        <w:numPr>
          <w:ilvl w:val="0"/>
          <w:numId w:val="4"/>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206F1E4D">
      <w:pPr>
        <w:numPr>
          <w:ilvl w:val="0"/>
          <w:numId w:val="4"/>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2F635003">
      <w:pPr>
        <w:pStyle w:val="5"/>
      </w:pPr>
      <w:r>
        <w:rPr>
          <w:rFonts w:hint="eastAsia"/>
        </w:rPr>
        <w:t>2.3在技术评审时，如发现下列情形之一的，将被视为投标无效：</w:t>
      </w:r>
    </w:p>
    <w:p w14:paraId="1038FE44">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7EA912BC">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（2）服务需求评审允许负偏离的条款数超过“投标人须知前附表”规定项数的；</w:t>
      </w:r>
    </w:p>
    <w:p w14:paraId="4B524E53">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（3）投标文件未提供“供应商须知前附表”第12.</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3643973D">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3B9370DE">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招标文件未载明允许提供备选（替代）投标方案或明确不允许提供备选（替代）投标方案时，投标人提供了备选（替代）投标方案的；</w:t>
      </w:r>
      <w:bookmarkEnd w:id="64"/>
    </w:p>
    <w:p w14:paraId="7F4B2281">
      <w:pPr>
        <w:pStyle w:val="11"/>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4527FA4A">
      <w:pPr>
        <w:pStyle w:val="5"/>
      </w:pPr>
      <w:r>
        <w:rPr>
          <w:rFonts w:hint="eastAsia"/>
        </w:rPr>
        <w:t>3</w:t>
      </w:r>
      <w:r>
        <w:t>.</w:t>
      </w:r>
      <w:r>
        <w:rPr>
          <w:rFonts w:hint="eastAsia"/>
        </w:rPr>
        <w:t>澄清补正</w:t>
      </w:r>
    </w:p>
    <w:p w14:paraId="73A96500">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7A9E0907">
      <w:pPr>
        <w:pStyle w:val="5"/>
      </w:pPr>
      <w:r>
        <w:t>4.</w:t>
      </w:r>
      <w:r>
        <w:rPr>
          <w:rFonts w:hint="eastAsia"/>
        </w:rPr>
        <w:t>投标文件修正</w:t>
      </w:r>
    </w:p>
    <w:p w14:paraId="3BA55F8D">
      <w:pPr>
        <w:pStyle w:val="5"/>
        <w:rPr>
          <w:b/>
        </w:rPr>
      </w:pPr>
      <w:r>
        <w:t>4</w:t>
      </w:r>
      <w:r>
        <w:rPr>
          <w:rFonts w:hint="eastAsia"/>
        </w:rPr>
        <w:t xml:space="preserve">.1投标文件报价出现前后不一致的，按照下列规定修正： </w:t>
      </w:r>
    </w:p>
    <w:p w14:paraId="44AECFE4">
      <w:pPr>
        <w:pStyle w:val="13"/>
        <w:rPr>
          <w:rFonts w:cs="Courier New"/>
          <w:b w:val="0"/>
          <w:sz w:val="21"/>
          <w:szCs w:val="21"/>
        </w:rPr>
      </w:pPr>
      <w:r>
        <w:rPr>
          <w:rFonts w:hint="eastAsia" w:cs="Courier New"/>
          <w:b w:val="0"/>
          <w:sz w:val="21"/>
          <w:szCs w:val="21"/>
        </w:rPr>
        <w:t>（1）投标文件中开标一览表（报价表）内容与投标文件中相应内容不一致的，以开标一览表（报价表）为准；</w:t>
      </w:r>
    </w:p>
    <w:p w14:paraId="103B390E">
      <w:pPr>
        <w:pStyle w:val="13"/>
        <w:rPr>
          <w:rFonts w:cs="Courier New"/>
          <w:b w:val="0"/>
          <w:sz w:val="21"/>
          <w:szCs w:val="21"/>
        </w:rPr>
      </w:pPr>
      <w:r>
        <w:rPr>
          <w:rFonts w:hint="eastAsia" w:cs="Courier New"/>
          <w:b w:val="0"/>
          <w:sz w:val="21"/>
          <w:szCs w:val="21"/>
        </w:rPr>
        <w:t>（2）大写金额和小写金额不一致的，以大写金额为准；</w:t>
      </w:r>
    </w:p>
    <w:p w14:paraId="62B7C624">
      <w:pPr>
        <w:pStyle w:val="13"/>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445E4B36">
      <w:pPr>
        <w:pStyle w:val="13"/>
        <w:rPr>
          <w:rFonts w:cs="Courier New"/>
          <w:b w:val="0"/>
          <w:sz w:val="21"/>
          <w:szCs w:val="21"/>
        </w:rPr>
      </w:pPr>
      <w:r>
        <w:rPr>
          <w:rFonts w:hint="eastAsia" w:cs="Courier New"/>
          <w:b w:val="0"/>
          <w:sz w:val="21"/>
          <w:szCs w:val="21"/>
        </w:rPr>
        <w:t>（4）总价金额与按单价汇总金额不一致的，以单价金额计算结果为准。</w:t>
      </w:r>
    </w:p>
    <w:p w14:paraId="041E5E3F">
      <w:pPr>
        <w:pStyle w:val="13"/>
        <w:rPr>
          <w:rFonts w:cs="Courier New"/>
          <w:b w:val="0"/>
          <w:sz w:val="21"/>
          <w:szCs w:val="21"/>
        </w:rPr>
      </w:pPr>
      <w:r>
        <w:rPr>
          <w:rFonts w:hint="eastAsia" w:cs="Courier New"/>
          <w:b w:val="0"/>
          <w:sz w:val="21"/>
          <w:szCs w:val="21"/>
        </w:rPr>
        <w:t>同时出现两种以上不一致的，按照以上（1）-（4）规定的顺序修正。修正后的报价经投标人确认后产生约束力，投标人不确认的，其投标无效。</w:t>
      </w:r>
    </w:p>
    <w:p w14:paraId="7CEA8948">
      <w:pPr>
        <w:pStyle w:val="5"/>
      </w:pPr>
      <w:r>
        <w:t>4</w:t>
      </w:r>
      <w:r>
        <w:rPr>
          <w:rFonts w:hint="eastAsia"/>
        </w:rPr>
        <w:t>.2经投标人确认修正后的报价若超过采购预算金额或者最高限价，其投标无效。</w:t>
      </w:r>
    </w:p>
    <w:p w14:paraId="1DDA482C">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7AC2278F">
      <w:pPr>
        <w:pStyle w:val="5"/>
      </w:pPr>
      <w:r>
        <w:t>5.</w:t>
      </w:r>
      <w:r>
        <w:rPr>
          <w:rFonts w:hint="eastAsia"/>
        </w:rPr>
        <w:t>比较与评价</w:t>
      </w:r>
    </w:p>
    <w:p w14:paraId="3597B80E">
      <w:pPr>
        <w:snapToGrid w:val="0"/>
        <w:spacing w:line="360" w:lineRule="auto"/>
        <w:ind w:firstLine="420" w:firstLineChars="200"/>
        <w:rPr>
          <w:rFonts w:ascii="宋体" w:hAnsi="宋体"/>
          <w:szCs w:val="21"/>
        </w:rPr>
      </w:pPr>
      <w:r>
        <w:rPr>
          <w:rFonts w:hint="eastAsia" w:ascii="宋体" w:hAnsi="宋体"/>
          <w:szCs w:val="21"/>
        </w:rPr>
        <w:t>5.1采用综合评分法的</w:t>
      </w:r>
    </w:p>
    <w:p w14:paraId="5720BB44">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6C47913A">
      <w:pPr>
        <w:snapToGrid w:val="0"/>
        <w:spacing w:line="360" w:lineRule="auto"/>
        <w:ind w:firstLine="420" w:firstLineChars="200"/>
        <w:rPr>
          <w:rFonts w:ascii="宋体" w:hAnsi="宋体"/>
          <w:szCs w:val="21"/>
        </w:rPr>
      </w:pPr>
      <w:bookmarkStart w:id="65" w:name="_Hlk71707917"/>
      <w:r>
        <w:rPr>
          <w:rFonts w:hint="eastAsia" w:ascii="宋体" w:hAnsi="宋体"/>
          <w:szCs w:val="21"/>
        </w:rPr>
        <w:t>（2）</w:t>
      </w:r>
      <w:r>
        <w:rPr>
          <w:rFonts w:hint="eastAsia" w:ascii="宋体" w:hAnsi="宋体"/>
          <w:szCs w:val="21"/>
          <w:lang w:eastAsia="zh-CN"/>
        </w:rPr>
        <w:t>磋商小组</w:t>
      </w:r>
      <w:r>
        <w:rPr>
          <w:rFonts w:hint="eastAsia" w:ascii="宋体" w:hAnsi="宋体"/>
          <w:szCs w:val="21"/>
        </w:rPr>
        <w:t>独立对每个</w:t>
      </w:r>
      <w:r>
        <w:rPr>
          <w:rFonts w:hint="eastAsia" w:ascii="宋体" w:hAnsi="宋体"/>
          <w:szCs w:val="21"/>
          <w:lang w:eastAsia="zh-CN"/>
        </w:rPr>
        <w:t>供应商</w:t>
      </w:r>
      <w:r>
        <w:rPr>
          <w:rFonts w:hint="eastAsia" w:ascii="宋体" w:hAnsi="宋体"/>
          <w:szCs w:val="21"/>
        </w:rPr>
        <w:t>的投标文件进行评价，并汇总每个</w:t>
      </w:r>
      <w:r>
        <w:rPr>
          <w:rFonts w:hint="eastAsia" w:ascii="宋体" w:hAnsi="宋体"/>
          <w:szCs w:val="21"/>
          <w:lang w:eastAsia="zh-CN"/>
        </w:rPr>
        <w:t>供应商</w:t>
      </w:r>
      <w:r>
        <w:rPr>
          <w:rFonts w:hint="eastAsia" w:ascii="宋体" w:hAnsi="宋体"/>
          <w:szCs w:val="21"/>
        </w:rPr>
        <w:t>的得分。</w:t>
      </w:r>
    </w:p>
    <w:p w14:paraId="072A6012">
      <w:pPr>
        <w:snapToGrid w:val="0"/>
        <w:spacing w:line="360" w:lineRule="auto"/>
        <w:ind w:firstLine="420" w:firstLineChars="200"/>
        <w:rPr>
          <w:rFonts w:ascii="宋体" w:hAnsi="宋体"/>
          <w:b/>
          <w:szCs w:val="21"/>
        </w:rPr>
      </w:pPr>
      <w:r>
        <w:rPr>
          <w:rFonts w:hint="eastAsia" w:ascii="宋体" w:hAnsi="宋体"/>
          <w:szCs w:val="21"/>
          <w:lang w:eastAsia="zh-CN"/>
        </w:rPr>
        <w:t>磋商小组</w:t>
      </w:r>
      <w:r>
        <w:rPr>
          <w:rFonts w:hint="eastAsia" w:ascii="宋体" w:hAnsi="宋体"/>
          <w:szCs w:val="21"/>
        </w:rPr>
        <w:t>认为</w:t>
      </w:r>
      <w:r>
        <w:rPr>
          <w:rFonts w:hint="eastAsia" w:ascii="宋体" w:hAnsi="宋体"/>
          <w:szCs w:val="21"/>
          <w:lang w:eastAsia="zh-CN"/>
        </w:rPr>
        <w:t>供应商</w:t>
      </w:r>
      <w:r>
        <w:rPr>
          <w:rFonts w:hint="eastAsia" w:ascii="宋体" w:hAnsi="宋体"/>
          <w:szCs w:val="21"/>
        </w:rPr>
        <w:t>的报价明显低于其他通过符合性审查</w:t>
      </w:r>
      <w:r>
        <w:rPr>
          <w:rFonts w:hint="eastAsia" w:ascii="宋体" w:hAnsi="宋体"/>
          <w:szCs w:val="21"/>
          <w:lang w:eastAsia="zh-CN"/>
        </w:rPr>
        <w:t>供应商</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b/>
          <w:szCs w:val="21"/>
          <w:lang w:eastAsia="zh-CN"/>
        </w:rPr>
        <w:t>供应商</w:t>
      </w:r>
      <w:r>
        <w:rPr>
          <w:rFonts w:hint="eastAsia" w:ascii="宋体" w:hAnsi="宋体"/>
          <w:b/>
          <w:szCs w:val="21"/>
        </w:rPr>
        <w:t>不能证明其报价合理性的，</w:t>
      </w:r>
      <w:r>
        <w:rPr>
          <w:rFonts w:hint="eastAsia" w:ascii="宋体" w:hAnsi="宋体"/>
          <w:b/>
          <w:szCs w:val="21"/>
          <w:lang w:eastAsia="zh-CN"/>
        </w:rPr>
        <w:t>磋商小组</w:t>
      </w:r>
      <w:r>
        <w:rPr>
          <w:rFonts w:hint="eastAsia" w:ascii="宋体" w:hAnsi="宋体"/>
          <w:b/>
          <w:szCs w:val="21"/>
        </w:rPr>
        <w:t>将其作为无效投标处理。</w:t>
      </w:r>
    </w:p>
    <w:p w14:paraId="6AA704F4">
      <w:pPr>
        <w:snapToGrid w:val="0"/>
        <w:spacing w:line="360" w:lineRule="auto"/>
        <w:ind w:firstLine="422" w:firstLineChars="200"/>
        <w:rPr>
          <w:color w:val="333333"/>
          <w:shd w:val="clear" w:color="auto" w:fill="FFFFFF"/>
        </w:rPr>
      </w:pPr>
      <w:r>
        <w:rPr>
          <w:rFonts w:hint="eastAsia" w:ascii="宋体" w:hAnsi="宋体"/>
          <w:b/>
          <w:szCs w:val="21"/>
        </w:rPr>
        <w:t>根据《关于推动解决政府采购异常低价问题的通知》</w:t>
      </w:r>
      <w:r>
        <w:rPr>
          <w:rFonts w:hint="eastAsia"/>
          <w:color w:val="333333"/>
          <w:shd w:val="clear" w:color="auto" w:fill="FFFFFF"/>
        </w:rPr>
        <w:t>财库〔2026〕2号的规定，评审中出现下列情形之一的，</w:t>
      </w:r>
      <w:r>
        <w:rPr>
          <w:rFonts w:hint="eastAsia"/>
          <w:color w:val="333333"/>
          <w:shd w:val="clear" w:color="auto" w:fill="FFFFFF"/>
          <w:lang w:eastAsia="zh-CN"/>
        </w:rPr>
        <w:t>磋商小组</w:t>
      </w:r>
      <w:r>
        <w:rPr>
          <w:rFonts w:hint="eastAsia"/>
          <w:color w:val="333333"/>
          <w:shd w:val="clear" w:color="auto" w:fill="FFFFFF"/>
        </w:rPr>
        <w:t xml:space="preserve">应当启动异常低价投标（响应）审查程序： </w:t>
      </w:r>
    </w:p>
    <w:p w14:paraId="4F24934D">
      <w:pPr>
        <w:snapToGrid w:val="0"/>
        <w:spacing w:line="360" w:lineRule="auto"/>
        <w:ind w:firstLine="420" w:firstLineChars="200"/>
        <w:rPr>
          <w:color w:val="333333"/>
          <w:shd w:val="clear" w:color="auto" w:fill="FFFFFF"/>
        </w:rPr>
      </w:pPr>
      <w:r>
        <w:rPr>
          <w:rFonts w:hint="eastAsia"/>
          <w:color w:val="333333"/>
          <w:shd w:val="clear" w:color="auto" w:fill="FFFFFF"/>
        </w:rPr>
        <w:t xml:space="preserve">　　1.投标（响应）报价低于全部通过符合性审查供应商投标（响应）报价平均值50%的，即投标（响应）报价&lt;全部通过符合性审查供应商投标（响应）报价平均值×50%； </w:t>
      </w:r>
    </w:p>
    <w:p w14:paraId="7A478949">
      <w:pPr>
        <w:snapToGrid w:val="0"/>
        <w:spacing w:line="360" w:lineRule="auto"/>
        <w:ind w:firstLine="420" w:firstLineChars="200"/>
        <w:rPr>
          <w:color w:val="333333"/>
          <w:shd w:val="clear" w:color="auto" w:fill="FFFFFF"/>
        </w:rPr>
      </w:pPr>
      <w:r>
        <w:rPr>
          <w:rFonts w:hint="eastAsia"/>
          <w:color w:val="333333"/>
          <w:shd w:val="clear" w:color="auto" w:fill="FFFFFF"/>
        </w:rPr>
        <w:t xml:space="preserve">　　2.投标（响应）报价低于通过符合性审查的次低报价供应商投标（响应）报价50%的，即投标（响应）报价&lt;通过符合性审查的次低报价供应商投标（响应）报价×50%； </w:t>
      </w:r>
    </w:p>
    <w:p w14:paraId="378C53C7">
      <w:pPr>
        <w:snapToGrid w:val="0"/>
        <w:spacing w:line="360" w:lineRule="auto"/>
        <w:ind w:firstLine="420" w:firstLineChars="200"/>
        <w:rPr>
          <w:color w:val="333333"/>
          <w:shd w:val="clear" w:color="auto" w:fill="FFFFFF"/>
        </w:rPr>
      </w:pPr>
      <w:r>
        <w:rPr>
          <w:rFonts w:hint="eastAsia"/>
          <w:color w:val="333333"/>
          <w:shd w:val="clear" w:color="auto" w:fill="FFFFFF"/>
        </w:rPr>
        <w:t xml:space="preserve">　　3.投标（响应）报价低于采购项目最高限价45%的，即投标（响应）报价&lt;采购项目最高限价×45%； </w:t>
      </w:r>
    </w:p>
    <w:p w14:paraId="70C67F6C">
      <w:pPr>
        <w:snapToGrid w:val="0"/>
        <w:spacing w:line="360" w:lineRule="auto"/>
        <w:ind w:firstLine="420" w:firstLineChars="200"/>
        <w:rPr>
          <w:color w:val="333333"/>
          <w:shd w:val="clear" w:color="auto" w:fill="FFFFFF"/>
        </w:rPr>
      </w:pPr>
      <w:r>
        <w:rPr>
          <w:rFonts w:hint="eastAsia"/>
          <w:color w:val="333333"/>
          <w:shd w:val="clear" w:color="auto" w:fill="FFFFFF"/>
        </w:rPr>
        <w:t>　　4.</w:t>
      </w:r>
      <w:r>
        <w:rPr>
          <w:rFonts w:hint="eastAsia"/>
          <w:color w:val="333333"/>
          <w:shd w:val="clear" w:color="auto" w:fill="FFFFFF"/>
          <w:lang w:eastAsia="zh-CN"/>
        </w:rPr>
        <w:t>磋商小组</w:t>
      </w:r>
      <w:r>
        <w:rPr>
          <w:rFonts w:hint="eastAsia"/>
          <w:color w:val="333333"/>
          <w:shd w:val="clear" w:color="auto" w:fill="FFFFFF"/>
        </w:rPr>
        <w:t>基于专业判断，认为供应商报价过低，有可能影响产品质量或者不能诚信履约的其他情形。</w:t>
      </w:r>
    </w:p>
    <w:p w14:paraId="2C8D47A4">
      <w:pPr>
        <w:snapToGrid w:val="0"/>
        <w:spacing w:line="360" w:lineRule="auto"/>
        <w:ind w:firstLine="420" w:firstLineChars="200"/>
        <w:rPr>
          <w:rFonts w:ascii="宋体" w:hAnsi="宋体"/>
          <w:szCs w:val="21"/>
        </w:rPr>
      </w:pPr>
      <w:r>
        <w:rPr>
          <w:rFonts w:hint="eastAsia" w:ascii="宋体" w:hAnsi="宋体"/>
          <w:szCs w:val="21"/>
        </w:rPr>
        <w:t>采购人可以结合具体项目实际情况，提高上述第1项至第3项中启动异常低价投标（响应）审查的数值标准，但是最高不得超过65%。</w:t>
      </w:r>
    </w:p>
    <w:p w14:paraId="1C98B6A1">
      <w:pPr>
        <w:snapToGrid w:val="0"/>
        <w:spacing w:line="360" w:lineRule="auto"/>
        <w:ind w:firstLine="420" w:firstLineChars="200"/>
        <w:rPr>
          <w:rFonts w:ascii="宋体" w:hAnsi="宋体"/>
          <w:szCs w:val="21"/>
        </w:rPr>
      </w:pPr>
      <w:r>
        <w:rPr>
          <w:rFonts w:hint="eastAsia" w:ascii="宋体" w:hAnsi="宋体"/>
          <w:szCs w:val="21"/>
          <w:lang w:eastAsia="zh-CN"/>
        </w:rPr>
        <w:t>磋商小组</w:t>
      </w:r>
      <w:r>
        <w:rPr>
          <w:rFonts w:hint="eastAsia" w:ascii="宋体" w:hAnsi="宋体"/>
          <w:szCs w:val="21"/>
        </w:rPr>
        <w:t xml:space="preserve">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741228B">
      <w:pPr>
        <w:snapToGrid w:val="0"/>
        <w:spacing w:line="360" w:lineRule="auto"/>
        <w:ind w:firstLine="420" w:firstLineChars="200"/>
        <w:rPr>
          <w:rFonts w:hint="eastAsia" w:ascii="宋体" w:hAnsi="宋体"/>
          <w:szCs w:val="21"/>
        </w:rPr>
      </w:pPr>
      <w:r>
        <w:rPr>
          <w:rFonts w:hint="eastAsia" w:ascii="宋体" w:hAnsi="宋体"/>
          <w:szCs w:val="21"/>
          <w:lang w:eastAsia="zh-CN"/>
        </w:rPr>
        <w:t>磋商小组</w:t>
      </w:r>
      <w:r>
        <w:rPr>
          <w:rFonts w:hint="eastAsia" w:ascii="宋体" w:hAnsi="宋体"/>
          <w:szCs w:val="21"/>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szCs w:val="21"/>
          <w:lang w:eastAsia="zh-CN"/>
        </w:rPr>
        <w:t>磋商小组</w:t>
      </w:r>
      <w:r>
        <w:rPr>
          <w:rFonts w:hint="eastAsia" w:ascii="宋体" w:hAnsi="宋体"/>
          <w:szCs w:val="21"/>
        </w:rPr>
        <w:t>应当将其作为无效投标（响应）处理。</w:t>
      </w:r>
    </w:p>
    <w:p w14:paraId="7B655760">
      <w:pPr>
        <w:snapToGrid w:val="0"/>
        <w:spacing w:line="36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采购人、采购代理机构应当为磋商小组在评审现场及时获取同类项目中标（成交）价格、类似 产品市场价格水平、行业人工费用标准、国家有关部门指导行业协会发布的行业平均成本等相关信 息资料提供便利。磋商小组借助互联网等渠道查询相关信息的，应当严格遵守评审工作纪律，不得 实施影响评审公正的行为。 异常低价响应审查的启动原因、审查意见和审查结果应当在评审报告中记录，并随供应商提供 的相关书面说明及证明材料，以及磋商小组有关互联网浏览、查询历史一并归档。</w:t>
      </w:r>
    </w:p>
    <w:p w14:paraId="50D389BA">
      <w:pPr>
        <w:snapToGrid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w:t>
      </w:r>
      <w:r>
        <w:rPr>
          <w:rFonts w:hint="eastAsia" w:ascii="宋体" w:hAnsi="宋体"/>
          <w:szCs w:val="21"/>
          <w:lang w:eastAsia="zh-CN"/>
        </w:rPr>
        <w:t>磋商小组</w:t>
      </w:r>
      <w:r>
        <w:rPr>
          <w:rFonts w:hint="eastAsia" w:ascii="宋体" w:hAnsi="宋体"/>
          <w:szCs w:val="21"/>
        </w:rPr>
        <w:t>按照招标文件中规定的评标方法和标准计算各</w:t>
      </w:r>
      <w:r>
        <w:rPr>
          <w:rFonts w:hint="eastAsia" w:ascii="宋体" w:hAnsi="宋体"/>
          <w:szCs w:val="21"/>
          <w:lang w:eastAsia="zh-CN"/>
        </w:rPr>
        <w:t>供应商</w:t>
      </w:r>
      <w:r>
        <w:rPr>
          <w:rFonts w:hint="eastAsia" w:ascii="宋体" w:hAnsi="宋体"/>
          <w:szCs w:val="21"/>
        </w:rPr>
        <w:t>的报价得分。在计算过程中，不得去掉最高报价或者最低报价。</w:t>
      </w:r>
    </w:p>
    <w:p w14:paraId="6D75B159">
      <w:pPr>
        <w:snapToGrid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）各</w:t>
      </w:r>
      <w:r>
        <w:rPr>
          <w:rFonts w:hint="eastAsia" w:ascii="宋体" w:hAnsi="宋体"/>
          <w:szCs w:val="21"/>
          <w:lang w:eastAsia="zh-CN"/>
        </w:rPr>
        <w:t>供应商</w:t>
      </w:r>
      <w:r>
        <w:rPr>
          <w:rFonts w:hint="eastAsia" w:ascii="宋体" w:hAnsi="宋体"/>
          <w:szCs w:val="21"/>
        </w:rPr>
        <w:t>的得分为所有评委的有效评分的算术平均数。</w:t>
      </w:r>
    </w:p>
    <w:p w14:paraId="54D14537">
      <w:pPr>
        <w:snapToGrid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eastAsia="zh-CN"/>
        </w:rPr>
        <w:t>磋商小组</w:t>
      </w:r>
      <w:r>
        <w:rPr>
          <w:rFonts w:hint="eastAsia" w:ascii="宋体" w:hAnsi="宋体"/>
          <w:szCs w:val="21"/>
        </w:rPr>
        <w:t>按照招标文件中的规定推荐中标候选人。</w:t>
      </w:r>
    </w:p>
    <w:p w14:paraId="1A64E1D8">
      <w:pPr>
        <w:snapToGrid w:val="0"/>
        <w:spacing w:line="360" w:lineRule="auto"/>
        <w:ind w:firstLine="420" w:firstLineChars="200"/>
        <w:rPr>
          <w:b/>
          <w:bCs/>
          <w:sz w:val="32"/>
          <w:szCs w:val="32"/>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）起草并签署评标报告。</w:t>
      </w:r>
      <w:r>
        <w:rPr>
          <w:rFonts w:hint="eastAsia" w:ascii="宋体" w:hAnsi="宋体"/>
          <w:szCs w:val="21"/>
          <w:lang w:eastAsia="zh-CN"/>
        </w:rPr>
        <w:t>磋商小组</w:t>
      </w:r>
      <w:r>
        <w:rPr>
          <w:rFonts w:hint="eastAsia" w:ascii="宋体" w:hAnsi="宋体"/>
          <w:szCs w:val="21"/>
        </w:rPr>
        <w:t>根据</w:t>
      </w:r>
      <w:r>
        <w:rPr>
          <w:rFonts w:hint="eastAsia" w:ascii="宋体" w:hAnsi="宋体"/>
          <w:szCs w:val="21"/>
          <w:lang w:eastAsia="zh-CN"/>
        </w:rPr>
        <w:t>磋商小组</w:t>
      </w:r>
      <w:r>
        <w:rPr>
          <w:rFonts w:hint="eastAsia" w:ascii="宋体" w:hAnsi="宋体"/>
          <w:szCs w:val="21"/>
        </w:rPr>
        <w:t>成员签字的原始评标记录和评标结果编写评标报告。</w:t>
      </w:r>
      <w:r>
        <w:rPr>
          <w:rFonts w:hint="eastAsia" w:ascii="宋体" w:hAnsi="宋体"/>
          <w:szCs w:val="21"/>
          <w:lang w:eastAsia="zh-CN"/>
        </w:rPr>
        <w:t>磋商小组</w:t>
      </w:r>
      <w:r>
        <w:rPr>
          <w:rFonts w:hint="eastAsia" w:ascii="宋体" w:hAnsi="宋体"/>
          <w:szCs w:val="21"/>
        </w:rPr>
        <w:t>成员均应当在评标报告上签字，对自己的评标意见承担法律责任。对评标过程中需要共同认定的事项存在争议的，应当按照少数服从多数的原则做出结论。持不同意见的</w:t>
      </w:r>
      <w:r>
        <w:rPr>
          <w:rFonts w:hint="eastAsia" w:ascii="宋体" w:hAnsi="宋体"/>
          <w:szCs w:val="21"/>
          <w:lang w:eastAsia="zh-CN"/>
        </w:rPr>
        <w:t>磋商小组</w:t>
      </w:r>
      <w:r>
        <w:rPr>
          <w:rFonts w:hint="eastAsia" w:ascii="宋体" w:hAnsi="宋体"/>
          <w:szCs w:val="21"/>
        </w:rPr>
        <w:t>成员应当在评标报告上签署不同意见及理由，否则视为同意评标报告。</w:t>
      </w:r>
    </w:p>
    <w:p w14:paraId="0E7691C4">
      <w:pPr>
        <w:snapToGrid w:val="0"/>
        <w:spacing w:line="360" w:lineRule="auto"/>
        <w:ind w:firstLine="426" w:firstLineChars="202"/>
        <w:jc w:val="left"/>
        <w:rPr>
          <w:szCs w:val="21"/>
        </w:rPr>
      </w:pPr>
      <w:r>
        <w:rPr>
          <w:rFonts w:hint="eastAsia"/>
          <w:b/>
          <w:bCs/>
          <w:szCs w:val="21"/>
        </w:rPr>
        <w:t>三、评标标准</w:t>
      </w:r>
    </w:p>
    <w:bookmarkEnd w:id="65"/>
    <w:p w14:paraId="5D430CE6">
      <w:pPr>
        <w:pStyle w:val="13"/>
        <w:rPr>
          <w:rFonts w:cs="宋体" w:asciiTheme="minorEastAsia" w:hAnsiTheme="minorEastAsia"/>
          <w:bCs/>
          <w:color w:val="000000"/>
          <w:kern w:val="0"/>
          <w:sz w:val="24"/>
          <w:szCs w:val="24"/>
        </w:rPr>
      </w:pPr>
      <w:bookmarkStart w:id="66" w:name="_Toc7653"/>
      <w:r>
        <w:rPr>
          <w:rFonts w:hint="eastAsia" w:cs="宋体" w:asciiTheme="minorEastAsia" w:hAnsiTheme="minorEastAsia"/>
          <w:bCs/>
          <w:color w:val="000000"/>
          <w:kern w:val="0"/>
          <w:sz w:val="24"/>
          <w:szCs w:val="24"/>
        </w:rPr>
        <w:t>1、价格分…………………………………………………………满</w:t>
      </w:r>
      <w:bookmarkEnd w:id="66"/>
      <w:r>
        <w:rPr>
          <w:rFonts w:hint="eastAsia" w:cs="宋体" w:asciiTheme="minorEastAsia" w:hAnsiTheme="minorEastAsia"/>
          <w:bCs/>
          <w:color w:val="000000"/>
          <w:kern w:val="0"/>
          <w:sz w:val="24"/>
          <w:szCs w:val="24"/>
        </w:rPr>
        <w:t>分20</w:t>
      </w:r>
      <w:r>
        <w:rPr>
          <w:rFonts w:hint="eastAsia" w:asciiTheme="minorEastAsia" w:hAnsiTheme="minorEastAsia"/>
          <w:sz w:val="24"/>
          <w:szCs w:val="24"/>
        </w:rPr>
        <w:t>分</w:t>
      </w:r>
    </w:p>
    <w:p w14:paraId="63A92D2F">
      <w:pPr>
        <w:pStyle w:val="13"/>
        <w:keepNext w:val="0"/>
        <w:keepLines w:val="0"/>
        <w:pageBreakBefore w:val="0"/>
        <w:widowControl w:val="0"/>
        <w:kinsoku/>
        <w:wordWrap/>
        <w:overflowPunct/>
        <w:topLinePunct w:val="0"/>
        <w:autoSpaceDE/>
        <w:autoSpaceDN/>
        <w:bidi w:val="0"/>
        <w:adjustRightInd/>
        <w:spacing w:line="460" w:lineRule="exact"/>
        <w:ind w:left="0"/>
        <w:textAlignment w:val="auto"/>
        <w:rPr>
          <w:b w:val="0"/>
          <w:sz w:val="21"/>
          <w:szCs w:val="21"/>
        </w:rPr>
      </w:pPr>
      <w:r>
        <w:rPr>
          <w:rFonts w:hint="eastAsia"/>
          <w:b w:val="0"/>
          <w:sz w:val="21"/>
          <w:szCs w:val="21"/>
        </w:rPr>
        <w:t>（1）按照招标文件规定，须经过修正或因落实政府采购政策进行价格调整的，以修正或调整后的价格计算评标基准价和投标报价。</w:t>
      </w:r>
    </w:p>
    <w:p w14:paraId="64929C30">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szCs w:val="21"/>
        </w:rPr>
      </w:pPr>
      <w:r>
        <w:rPr>
          <w:rFonts w:hint="eastAsia" w:ascii="宋体" w:hAnsi="宋体"/>
          <w:szCs w:val="21"/>
        </w:rPr>
        <w:t>（2）价格分采用低价优先法计算，即满足招标文件要求且评标报价最低的评标报价为评标基准价，其价格分为价格分为满分。其他服务商的价格分统一按照下列公式计算：（计算分数时四舍五入取小数点后两位）</w:t>
      </w:r>
    </w:p>
    <w:p w14:paraId="6123B269">
      <w:pPr>
        <w:pStyle w:val="13"/>
        <w:keepNext w:val="0"/>
        <w:keepLines w:val="0"/>
        <w:pageBreakBefore w:val="0"/>
        <w:widowControl w:val="0"/>
        <w:kinsoku/>
        <w:wordWrap/>
        <w:overflowPunct/>
        <w:topLinePunct w:val="0"/>
        <w:autoSpaceDE/>
        <w:autoSpaceDN/>
        <w:bidi w:val="0"/>
        <w:adjustRightInd/>
        <w:spacing w:line="460" w:lineRule="exact"/>
        <w:textAlignment w:val="auto"/>
        <w:rPr>
          <w:b w:val="0"/>
          <w:sz w:val="21"/>
          <w:szCs w:val="21"/>
        </w:rPr>
      </w:pPr>
      <w:r>
        <w:rPr>
          <w:rFonts w:hint="eastAsia"/>
          <w:b w:val="0"/>
          <w:sz w:val="21"/>
          <w:szCs w:val="21"/>
        </w:rPr>
        <w:t>（3）投标价格分计算公式：</w:t>
      </w:r>
    </w:p>
    <w:p w14:paraId="668D7F30">
      <w:pPr>
        <w:pStyle w:val="13"/>
        <w:keepNext w:val="0"/>
        <w:keepLines w:val="0"/>
        <w:pageBreakBefore w:val="0"/>
        <w:widowControl w:val="0"/>
        <w:kinsoku/>
        <w:wordWrap/>
        <w:overflowPunct/>
        <w:topLinePunct w:val="0"/>
        <w:autoSpaceDE/>
        <w:autoSpaceDN/>
        <w:bidi w:val="0"/>
        <w:adjustRightInd/>
        <w:spacing w:line="460" w:lineRule="exact"/>
        <w:ind w:firstLine="630" w:firstLineChars="300"/>
        <w:textAlignment w:val="auto"/>
        <w:rPr>
          <w:b w:val="0"/>
          <w:sz w:val="21"/>
          <w:szCs w:val="21"/>
        </w:rPr>
      </w:pPr>
      <w:r>
        <w:rPr>
          <w:rFonts w:hint="eastAsia"/>
          <w:b w:val="0"/>
          <w:sz w:val="21"/>
          <w:szCs w:val="21"/>
        </w:rPr>
        <w:t>投标报价得分=(评标基准价÷投标报价) ×20% ×100</w:t>
      </w:r>
    </w:p>
    <w:p w14:paraId="06E8AB91">
      <w:pPr>
        <w:spacing w:line="560" w:lineRule="exact"/>
        <w:ind w:firstLine="482" w:firstLineChars="200"/>
        <w:rPr>
          <w:rFonts w:cs="宋体" w:asciiTheme="minorEastAsia" w:hAnsiTheme="minorEastAsia"/>
          <w:b/>
          <w:color w:val="000000"/>
          <w:kern w:val="0"/>
          <w:sz w:val="24"/>
        </w:rPr>
      </w:pPr>
      <w:r>
        <w:rPr>
          <w:rFonts w:hint="eastAsia" w:cs="宋体" w:asciiTheme="minorEastAsia" w:hAnsiTheme="minorEastAsia"/>
          <w:b/>
          <w:color w:val="000000"/>
          <w:kern w:val="0"/>
          <w:sz w:val="24"/>
        </w:rPr>
        <w:t>本项目为专门面向小</w:t>
      </w:r>
      <w:r>
        <w:rPr>
          <w:rFonts w:hint="eastAsia" w:cs="宋体" w:asciiTheme="minorEastAsia" w:hAnsiTheme="minorEastAsia"/>
          <w:b/>
          <w:color w:val="000000"/>
          <w:kern w:val="0"/>
          <w:sz w:val="24"/>
          <w:lang w:eastAsia="zh-CN"/>
        </w:rPr>
        <w:t>微</w:t>
      </w:r>
      <w:r>
        <w:rPr>
          <w:rFonts w:hint="eastAsia" w:cs="宋体" w:asciiTheme="minorEastAsia" w:hAnsiTheme="minorEastAsia"/>
          <w:b/>
          <w:color w:val="000000"/>
          <w:kern w:val="0"/>
          <w:sz w:val="24"/>
        </w:rPr>
        <w:t>企业采购的，不再进行价格扣除。</w:t>
      </w:r>
    </w:p>
    <w:p w14:paraId="11A2FA12">
      <w:pPr>
        <w:spacing w:line="560" w:lineRule="exact"/>
        <w:ind w:firstLine="482" w:firstLineChars="200"/>
        <w:rPr>
          <w:rFonts w:cs="宋体" w:asciiTheme="minorEastAsia" w:hAnsiTheme="minorEastAsia"/>
          <w:b/>
          <w:color w:val="000000"/>
          <w:sz w:val="24"/>
          <w:lang w:bidi="zh-CN"/>
        </w:rPr>
      </w:pPr>
      <w:r>
        <w:rPr>
          <w:rFonts w:hint="eastAsia" w:cs="宋体" w:asciiTheme="minorEastAsia" w:hAnsiTheme="minorEastAsia"/>
          <w:b/>
          <w:color w:val="000000"/>
          <w:sz w:val="24"/>
          <w:lang w:bidi="zh-CN"/>
        </w:rPr>
        <w:t>2、技术分………………………………</w:t>
      </w:r>
      <w:r>
        <w:rPr>
          <w:rFonts w:hint="eastAsia" w:cs="宋体" w:asciiTheme="minorEastAsia" w:hAnsiTheme="minorEastAsia"/>
          <w:b/>
          <w:color w:val="000000"/>
          <w:sz w:val="24"/>
        </w:rPr>
        <w:t>………</w:t>
      </w:r>
      <w:r>
        <w:rPr>
          <w:rFonts w:hint="eastAsia" w:cs="宋体" w:asciiTheme="minorEastAsia" w:hAnsiTheme="minorEastAsia"/>
          <w:b/>
          <w:color w:val="000000"/>
          <w:sz w:val="24"/>
          <w:lang w:bidi="zh-CN"/>
        </w:rPr>
        <w:t>…………………</w:t>
      </w:r>
      <w:r>
        <w:rPr>
          <w:rFonts w:hint="eastAsia" w:cs="宋体" w:asciiTheme="minorEastAsia" w:hAnsiTheme="minorEastAsia"/>
          <w:b/>
          <w:color w:val="000000"/>
          <w:kern w:val="0"/>
          <w:sz w:val="24"/>
        </w:rPr>
        <w:t>满分</w:t>
      </w:r>
      <w:r>
        <w:rPr>
          <w:rFonts w:hint="eastAsia" w:cs="宋体" w:asciiTheme="minorEastAsia" w:hAnsiTheme="minorEastAsia"/>
          <w:b/>
          <w:color w:val="000000"/>
          <w:sz w:val="24"/>
          <w:lang w:val="en-US" w:bidi="zh-CN"/>
        </w:rPr>
        <w:t>6</w:t>
      </w:r>
      <w:r>
        <w:rPr>
          <w:rFonts w:hint="eastAsia" w:cs="宋体" w:asciiTheme="minorEastAsia" w:hAnsiTheme="minorEastAsia"/>
          <w:b/>
          <w:color w:val="000000"/>
          <w:sz w:val="24"/>
          <w:lang w:bidi="zh-CN"/>
        </w:rPr>
        <w:t>0分</w:t>
      </w:r>
    </w:p>
    <w:p w14:paraId="2F1EDF90">
      <w:pPr>
        <w:pStyle w:val="32"/>
        <w:spacing w:line="360" w:lineRule="auto"/>
        <w:ind w:firstLine="422"/>
        <w:rPr>
          <w:rFonts w:cs="宋体" w:asciiTheme="minorEastAsia" w:hAnsiTheme="minorEastAsia" w:eastAsiaTheme="minorEastAsia"/>
          <w:b/>
          <w:bCs/>
          <w:color w:val="000000"/>
          <w:szCs w:val="24"/>
        </w:rPr>
      </w:pPr>
      <w:bookmarkStart w:id="67" w:name="_Toc3178"/>
      <w:bookmarkStart w:id="68" w:name="_Toc28356"/>
      <w:r>
        <w:rPr>
          <w:rFonts w:hint="eastAsia" w:cs="宋体" w:asciiTheme="minorEastAsia" w:hAnsiTheme="minorEastAsia" w:eastAsiaTheme="minorEastAsia"/>
          <w:b/>
          <w:bCs/>
          <w:color w:val="000000"/>
          <w:szCs w:val="24"/>
        </w:rPr>
        <w:t>（1）</w:t>
      </w:r>
      <w:r>
        <w:rPr>
          <w:rFonts w:hint="eastAsia" w:cs="宋体" w:asciiTheme="minorEastAsia" w:hAnsiTheme="minorEastAsia" w:eastAsiaTheme="minorEastAsia"/>
          <w:b/>
          <w:bCs/>
          <w:color w:val="000000"/>
          <w:szCs w:val="24"/>
          <w:lang w:eastAsia="zh-CN"/>
        </w:rPr>
        <w:t>综合服务分</w:t>
      </w:r>
      <w:r>
        <w:rPr>
          <w:rFonts w:hint="eastAsia" w:cs="宋体" w:asciiTheme="minorEastAsia" w:hAnsiTheme="minorEastAsia" w:eastAsiaTheme="minorEastAsia"/>
          <w:b/>
          <w:bCs/>
          <w:color w:val="000000"/>
          <w:szCs w:val="24"/>
        </w:rPr>
        <w:t>（满分</w:t>
      </w:r>
      <w:r>
        <w:rPr>
          <w:rFonts w:hint="eastAsia" w:cs="宋体" w:asciiTheme="minorEastAsia" w:hAnsiTheme="minorEastAsia" w:eastAsiaTheme="minorEastAsia"/>
          <w:b/>
          <w:bCs/>
          <w:color w:val="000000"/>
          <w:szCs w:val="24"/>
          <w:lang w:val="en-US" w:eastAsia="zh-CN"/>
        </w:rPr>
        <w:t>3</w:t>
      </w:r>
      <w:r>
        <w:rPr>
          <w:rFonts w:hint="eastAsia" w:cs="宋体" w:asciiTheme="minorEastAsia" w:hAnsiTheme="minorEastAsia" w:eastAsiaTheme="minorEastAsia"/>
          <w:b/>
          <w:bCs/>
          <w:color w:val="000000"/>
          <w:szCs w:val="24"/>
          <w:lang w:eastAsia="zh-CN"/>
        </w:rPr>
        <w:t>0</w:t>
      </w:r>
      <w:r>
        <w:rPr>
          <w:rFonts w:hint="eastAsia" w:cs="宋体" w:asciiTheme="minorEastAsia" w:hAnsiTheme="minorEastAsia" w:eastAsiaTheme="minorEastAsia"/>
          <w:b/>
          <w:bCs/>
          <w:color w:val="000000"/>
          <w:szCs w:val="24"/>
        </w:rPr>
        <w:t>分）</w:t>
      </w:r>
    </w:p>
    <w:bookmarkEnd w:id="67"/>
    <w:bookmarkEnd w:id="68"/>
    <w:p w14:paraId="741F7E50">
      <w:pPr>
        <w:pStyle w:val="32"/>
        <w:spacing w:line="360" w:lineRule="auto"/>
        <w:ind w:firstLine="420"/>
        <w:rPr>
          <w:rFonts w:ascii="宋体" w:hAnsi="宋体"/>
          <w:kern w:val="2"/>
          <w:sz w:val="21"/>
          <w:szCs w:val="21"/>
          <w:highlight w:val="none"/>
          <w:lang w:eastAsia="zh-CN" w:bidi="ar-SA"/>
        </w:rPr>
      </w:pPr>
      <w:r>
        <w:rPr>
          <w:rFonts w:hint="eastAsia" w:ascii="宋体" w:hAnsi="宋体"/>
          <w:kern w:val="2"/>
          <w:sz w:val="21"/>
          <w:szCs w:val="21"/>
          <w:highlight w:val="none"/>
          <w:lang w:val="en-US" w:eastAsia="zh-CN" w:bidi="ar-SA"/>
        </w:rPr>
        <w:t xml:space="preserve">一档10分：服务方案和管理责任承诺简单，工作安排及计划基本合理，组织管理体系基本完 整，人员配置仅满足采购需求；物资装备的配备基本齐全；安全防范措施基本可靠。 </w:t>
      </w:r>
    </w:p>
    <w:p w14:paraId="622407D8">
      <w:pPr>
        <w:pStyle w:val="32"/>
        <w:spacing w:line="360" w:lineRule="auto"/>
        <w:ind w:firstLine="420"/>
        <w:rPr>
          <w:rFonts w:ascii="宋体" w:hAnsi="宋体"/>
          <w:kern w:val="2"/>
          <w:sz w:val="21"/>
          <w:szCs w:val="21"/>
          <w:highlight w:val="none"/>
          <w:lang w:eastAsia="zh-CN" w:bidi="ar-SA"/>
        </w:rPr>
      </w:pPr>
      <w:r>
        <w:rPr>
          <w:rFonts w:hint="eastAsia" w:ascii="宋体" w:hAnsi="宋体"/>
          <w:kern w:val="2"/>
          <w:sz w:val="21"/>
          <w:szCs w:val="21"/>
          <w:highlight w:val="none"/>
          <w:lang w:val="en-US" w:eastAsia="zh-CN" w:bidi="ar-SA"/>
        </w:rPr>
        <w:t xml:space="preserve">二档20分：服务方案和管理责任承诺完整、可行，工作安排及计划比较合理，组织管理体系 比较完整，人员配置比较充足；物资装备的配备比较齐全；安全防范措施可靠： </w:t>
      </w:r>
    </w:p>
    <w:p w14:paraId="429F9FC2">
      <w:pPr>
        <w:pStyle w:val="32"/>
        <w:spacing w:line="360" w:lineRule="auto"/>
        <w:ind w:firstLine="420"/>
        <w:rPr>
          <w:rFonts w:ascii="宋体" w:hAnsi="宋体"/>
          <w:kern w:val="2"/>
          <w:sz w:val="21"/>
          <w:szCs w:val="21"/>
          <w:highlight w:val="none"/>
          <w:lang w:eastAsia="zh-CN" w:bidi="ar-SA"/>
        </w:rPr>
      </w:pPr>
      <w:r>
        <w:rPr>
          <w:rFonts w:hint="eastAsia" w:ascii="宋体" w:hAnsi="宋体"/>
          <w:kern w:val="2"/>
          <w:sz w:val="21"/>
          <w:szCs w:val="21"/>
          <w:highlight w:val="none"/>
          <w:lang w:val="en-US" w:eastAsia="zh-CN" w:bidi="ar-SA"/>
        </w:rPr>
        <w:t>三档30分：工作方案完整且有针对性、措施扎实有效、管理责任清晰到位，可操作性强；工作安排计划合理，组织管理体系科学完整，能够有效实施管理工作；物资装备的配备齐全；安全防范措施有效可靠；可操作性强。</w:t>
      </w:r>
    </w:p>
    <w:p w14:paraId="35F3E618">
      <w:pPr>
        <w:spacing w:line="360" w:lineRule="auto"/>
        <w:ind w:firstLine="482" w:firstLineChars="200"/>
        <w:rPr>
          <w:rFonts w:hint="eastAsia" w:cs="宋体" w:asciiTheme="minorEastAsia" w:hAnsiTheme="minorEastAsia" w:eastAsiaTheme="minorEastAsia"/>
          <w:b/>
          <w:bCs/>
          <w:color w:val="000000"/>
          <w:kern w:val="0"/>
          <w:sz w:val="24"/>
          <w:szCs w:val="24"/>
          <w:lang w:val="en-US" w:eastAsia="en-US" w:bidi="en-US"/>
        </w:rPr>
      </w:pPr>
      <w:r>
        <w:rPr>
          <w:rFonts w:hint="eastAsia" w:cs="宋体" w:asciiTheme="minorEastAsia" w:hAnsiTheme="minorEastAsia" w:eastAsiaTheme="minorEastAsia"/>
          <w:b/>
          <w:bCs/>
          <w:color w:val="000000"/>
          <w:kern w:val="0"/>
          <w:sz w:val="24"/>
          <w:szCs w:val="24"/>
          <w:lang w:val="en-US" w:eastAsia="en-US" w:bidi="en-US"/>
        </w:rPr>
        <w:t>（2）</w:t>
      </w:r>
      <w:r>
        <w:rPr>
          <w:rFonts w:hint="eastAsia" w:cs="宋体" w:asciiTheme="minorEastAsia" w:hAnsiTheme="minorEastAsia" w:eastAsiaTheme="minorEastAsia"/>
          <w:b/>
          <w:bCs/>
          <w:color w:val="000000"/>
          <w:kern w:val="0"/>
          <w:sz w:val="24"/>
          <w:szCs w:val="24"/>
          <w:lang w:val="en-US" w:eastAsia="zh-CN" w:bidi="en-US"/>
        </w:rPr>
        <w:t>管理制度分(内部管理架构、岗位责任、 管理维护运作制度及标准、管理人员考核制度及标准等)（满分20分）</w:t>
      </w:r>
    </w:p>
    <w:p w14:paraId="08863B93">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szCs w:val="21"/>
        </w:rPr>
        <w:t>针对采购人本项目实际情况及特点提供包括但不限于经营理念和管理模式、日常管理、菜品种类、食堂运营管理制度、安全管理措施、食品储存管理措施、会议供餐方案、食堂突发事件应</w:t>
      </w:r>
      <w:r>
        <w:rPr>
          <w:rFonts w:hint="eastAsia" w:ascii="宋体" w:hAnsi="宋体" w:eastAsia="宋体" w:cs="Times New Roman"/>
          <w:kern w:val="2"/>
          <w:sz w:val="21"/>
          <w:szCs w:val="21"/>
          <w:highlight w:val="none"/>
          <w:lang w:val="en-US" w:eastAsia="zh-CN" w:bidi="ar-SA"/>
        </w:rPr>
        <w:t>预案等方案内容的完整性、针对性、合理性三方面进行独立评审并打分：</w:t>
      </w:r>
    </w:p>
    <w:p w14:paraId="69EBDECC">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一档6分：投标人制定并施行的有关管理规章、 制度符合采购需求； </w:t>
      </w:r>
    </w:p>
    <w:p w14:paraId="1B95889C">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二档13分：投标人制定并施行的有关管理规章、制度且具有合理性和可行性； </w:t>
      </w:r>
    </w:p>
    <w:p w14:paraId="28B872C0">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三档20分：投标人制定并施行的有关管理规章、制度和办法齐全和完善，且合理性和可行性程度强，能根据项目实际要求提出合理化意见或建议的。 </w:t>
      </w:r>
    </w:p>
    <w:p w14:paraId="51F86E35">
      <w:pPr>
        <w:spacing w:line="360" w:lineRule="auto"/>
        <w:ind w:firstLine="482" w:firstLineChars="200"/>
        <w:rPr>
          <w:rFonts w:cs="宋体" w:asciiTheme="minorEastAsia" w:hAnsiTheme="minorEastAsia"/>
          <w:b/>
          <w:bCs/>
          <w:color w:val="000000"/>
          <w:sz w:val="24"/>
        </w:rPr>
      </w:pPr>
      <w:r>
        <w:rPr>
          <w:rFonts w:hint="eastAsia" w:cs="宋体" w:asciiTheme="minorEastAsia" w:hAnsiTheme="minorEastAsia"/>
          <w:b/>
          <w:bCs/>
          <w:color w:val="000000"/>
          <w:sz w:val="24"/>
        </w:rPr>
        <w:t>（3）</w:t>
      </w:r>
      <w:r>
        <w:rPr>
          <w:rFonts w:hint="eastAsia" w:cs="宋体" w:asciiTheme="minorEastAsia" w:hAnsiTheme="minorEastAsia"/>
          <w:b/>
          <w:bCs/>
          <w:color w:val="000000"/>
          <w:sz w:val="24"/>
          <w:lang w:val="en-US" w:eastAsia="zh-CN"/>
        </w:rPr>
        <w:t>应急预案</w:t>
      </w:r>
      <w:r>
        <w:rPr>
          <w:rFonts w:hint="eastAsia" w:cs="宋体" w:asciiTheme="minorEastAsia" w:hAnsiTheme="minorEastAsia"/>
          <w:b/>
          <w:bCs/>
          <w:color w:val="000000"/>
          <w:sz w:val="24"/>
        </w:rPr>
        <w:t>（满分10分）</w:t>
      </w:r>
    </w:p>
    <w:p w14:paraId="6F1606AA">
      <w:pPr>
        <w:pStyle w:val="32"/>
        <w:spacing w:line="360" w:lineRule="auto"/>
        <w:ind w:firstLine="422"/>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根据投标供应商提供应急预案进行打分， 包括下列突发事件：公共安全类突发事件应急预案、 自然灾害类突发事件应急预案、文明城市等检查应急预案、公共卫生(传染病疫情) 重大突发事件应急预案。 </w:t>
      </w:r>
    </w:p>
    <w:p w14:paraId="6AFFBE48">
      <w:pPr>
        <w:pStyle w:val="32"/>
        <w:spacing w:line="360" w:lineRule="auto"/>
        <w:ind w:firstLine="422"/>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一档(3分):应急预案不全面有缺漏项， 或存在瑕疵的数量多于2处。应对突发事件能力不强。 </w:t>
      </w:r>
    </w:p>
    <w:p w14:paraId="52C616BC">
      <w:pPr>
        <w:pStyle w:val="32"/>
        <w:spacing w:line="360" w:lineRule="auto"/>
        <w:ind w:firstLine="422"/>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二档(6分)：应急预案有一定的可行性，符合本项目需求工作安排及计划，存在1-2(含)处瑕疵，但能够较好的应对突发事件的发生。 </w:t>
      </w:r>
    </w:p>
    <w:p w14:paraId="2EFE2472">
      <w:pPr>
        <w:pStyle w:val="32"/>
        <w:spacing w:line="360" w:lineRule="auto"/>
        <w:ind w:firstLine="422"/>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三档(10分):应急预案全面具体(包括：安全、消防、设备故障以及突发事件的处置措施等方面),应急措施科学、合理、可行。能很好应对突发事件的发生。 </w:t>
      </w:r>
    </w:p>
    <w:p w14:paraId="5908AB48">
      <w:pPr>
        <w:spacing w:line="560" w:lineRule="exact"/>
        <w:ind w:firstLine="482" w:firstLineChars="200"/>
        <w:rPr>
          <w:rFonts w:cs="宋体" w:asciiTheme="minorEastAsia" w:hAnsiTheme="minorEastAsia"/>
          <w:b/>
          <w:color w:val="000000"/>
          <w:sz w:val="24"/>
          <w:lang w:bidi="zh-CN"/>
        </w:rPr>
      </w:pPr>
      <w:r>
        <w:rPr>
          <w:rFonts w:hint="eastAsia" w:cs="宋体" w:asciiTheme="minorEastAsia" w:hAnsiTheme="minorEastAsia"/>
          <w:b/>
          <w:color w:val="000000"/>
          <w:sz w:val="24"/>
          <w:lang w:val="en-US" w:bidi="zh-CN"/>
        </w:rPr>
        <w:t>3</w:t>
      </w:r>
      <w:r>
        <w:rPr>
          <w:rFonts w:hint="eastAsia" w:cs="宋体" w:asciiTheme="minorEastAsia" w:hAnsiTheme="minorEastAsia"/>
          <w:b/>
          <w:color w:val="000000"/>
          <w:sz w:val="24"/>
          <w:lang w:bidi="zh-CN"/>
        </w:rPr>
        <w:t>、商务分………………………………</w:t>
      </w:r>
      <w:r>
        <w:rPr>
          <w:rFonts w:hint="eastAsia" w:cs="宋体" w:asciiTheme="minorEastAsia" w:hAnsiTheme="minorEastAsia"/>
          <w:b/>
          <w:color w:val="000000"/>
          <w:sz w:val="24"/>
        </w:rPr>
        <w:t>………</w:t>
      </w:r>
      <w:r>
        <w:rPr>
          <w:rFonts w:hint="eastAsia" w:cs="宋体" w:asciiTheme="minorEastAsia" w:hAnsiTheme="minorEastAsia"/>
          <w:b/>
          <w:color w:val="000000"/>
          <w:sz w:val="24"/>
          <w:lang w:bidi="zh-CN"/>
        </w:rPr>
        <w:t>…………………</w:t>
      </w:r>
      <w:r>
        <w:rPr>
          <w:rFonts w:hint="eastAsia" w:cs="宋体" w:asciiTheme="minorEastAsia" w:hAnsiTheme="minorEastAsia"/>
          <w:b/>
          <w:color w:val="000000"/>
          <w:kern w:val="0"/>
          <w:sz w:val="24"/>
        </w:rPr>
        <w:t>满分</w:t>
      </w:r>
      <w:r>
        <w:rPr>
          <w:rFonts w:hint="eastAsia" w:cs="宋体" w:asciiTheme="minorEastAsia" w:hAnsiTheme="minorEastAsia"/>
          <w:b/>
          <w:color w:val="000000"/>
          <w:sz w:val="24"/>
          <w:lang w:val="en-US" w:bidi="zh-CN"/>
        </w:rPr>
        <w:t>2</w:t>
      </w:r>
      <w:r>
        <w:rPr>
          <w:rFonts w:hint="eastAsia" w:cs="宋体" w:asciiTheme="minorEastAsia" w:hAnsiTheme="minorEastAsia"/>
          <w:b/>
          <w:color w:val="000000"/>
          <w:sz w:val="24"/>
          <w:lang w:bidi="zh-CN"/>
        </w:rPr>
        <w:t>0分</w:t>
      </w:r>
    </w:p>
    <w:p w14:paraId="7F69EF8A">
      <w:pPr>
        <w:pStyle w:val="32"/>
        <w:spacing w:line="360" w:lineRule="auto"/>
        <w:ind w:firstLine="420"/>
        <w:rPr>
          <w:rFonts w:ascii="宋体" w:hAnsi="宋体"/>
          <w:kern w:val="2"/>
          <w:sz w:val="21"/>
          <w:szCs w:val="21"/>
          <w:lang w:eastAsia="zh-CN" w:bidi="ar-SA"/>
        </w:rPr>
      </w:pPr>
      <w:r>
        <w:rPr>
          <w:rFonts w:hint="eastAsia" w:ascii="宋体" w:hAnsi="宋体"/>
          <w:kern w:val="2"/>
          <w:sz w:val="21"/>
          <w:szCs w:val="21"/>
          <w:lang w:val="en-US" w:eastAsia="zh-CN" w:bidi="ar-SA"/>
        </w:rPr>
        <w:t>(1)供应商获得通过质量管理体系认证、 环境管理体系认证、职业健康安全管理体系认证的，每项得2分，满分6分。 (提供证明文件复印件并加盖供应商公章，不提供不得分。) ；</w:t>
      </w:r>
    </w:p>
    <w:p w14:paraId="02413A02">
      <w:pPr>
        <w:pStyle w:val="32"/>
        <w:spacing w:line="360" w:lineRule="auto"/>
        <w:ind w:firstLine="420" w:firstLineChars="200"/>
        <w:rPr>
          <w:rFonts w:ascii="宋体" w:hAnsi="宋体"/>
          <w:kern w:val="2"/>
          <w:sz w:val="21"/>
          <w:szCs w:val="21"/>
          <w:lang w:eastAsia="zh-CN" w:bidi="ar-SA"/>
        </w:rPr>
      </w:pPr>
      <w:r>
        <w:rPr>
          <w:rFonts w:hint="eastAsia" w:ascii="宋体" w:hAnsi="宋体"/>
          <w:kern w:val="2"/>
          <w:sz w:val="21"/>
          <w:szCs w:val="21"/>
          <w:lang w:val="en-US" w:eastAsia="zh-CN" w:bidi="ar-SA"/>
        </w:rPr>
        <w:t>(2)2020年以来供应商具有相关业绩的，每个1分，满分10分(提供合同复印件加盖公章，不按要求提供不得分) ；</w:t>
      </w:r>
    </w:p>
    <w:p w14:paraId="2AEFC7F0">
      <w:pPr>
        <w:pStyle w:val="32"/>
        <w:keepNext w:val="0"/>
        <w:keepLines w:val="0"/>
        <w:pageBreakBefore w:val="0"/>
        <w:kinsoku/>
        <w:wordWrap/>
        <w:overflowPunct/>
        <w:topLinePunct w:val="0"/>
        <w:autoSpaceDE/>
        <w:autoSpaceDN/>
        <w:bidi w:val="0"/>
        <w:adjustRightInd/>
        <w:spacing w:line="460" w:lineRule="exact"/>
        <w:ind w:firstLine="420" w:firstLineChars="200"/>
        <w:textAlignment w:val="auto"/>
        <w:rPr>
          <w:rFonts w:ascii="宋体" w:hAnsi="宋体"/>
          <w:kern w:val="2"/>
          <w:sz w:val="21"/>
          <w:szCs w:val="21"/>
          <w:lang w:eastAsia="zh-CN" w:bidi="ar-SA"/>
        </w:rPr>
      </w:pPr>
      <w:r>
        <w:rPr>
          <w:rFonts w:hint="eastAsia" w:ascii="宋体" w:hAnsi="宋体"/>
          <w:kern w:val="2"/>
          <w:sz w:val="21"/>
          <w:szCs w:val="21"/>
          <w:lang w:val="en-US" w:eastAsia="zh-CN" w:bidi="ar-SA"/>
        </w:rPr>
        <w:t>(3)供应商在南宁市辖区内拥有办事处(分支机构)或承诺获得成交资格后成立办事处(分支机构) 的得4分，已有办事处(分支机构)的提供自有产权证复印件或场地租赁合同复印件，未有办事处（分支机构）的提供承诺函，不提供的不得分。</w:t>
      </w:r>
    </w:p>
    <w:p w14:paraId="7A36A68A">
      <w:pPr>
        <w:keepNext w:val="0"/>
        <w:keepLines w:val="0"/>
        <w:pageBreakBefore w:val="0"/>
        <w:kinsoku/>
        <w:wordWrap/>
        <w:overflowPunct/>
        <w:topLinePunct w:val="0"/>
        <w:autoSpaceDE/>
        <w:autoSpaceDN/>
        <w:bidi w:val="0"/>
        <w:adjustRightInd/>
        <w:spacing w:line="460" w:lineRule="exact"/>
        <w:ind w:firstLine="482" w:firstLineChars="200"/>
        <w:textAlignment w:val="auto"/>
        <w:rPr>
          <w:rFonts w:cs="宋体" w:asciiTheme="minorEastAsia" w:hAnsiTheme="minorEastAsia"/>
          <w:b/>
          <w:color w:val="000000"/>
          <w:sz w:val="24"/>
        </w:rPr>
      </w:pPr>
      <w:r>
        <w:rPr>
          <w:rFonts w:hint="eastAsia" w:cs="宋体" w:asciiTheme="minorEastAsia" w:hAnsiTheme="minorEastAsia"/>
          <w:b/>
          <w:color w:val="000000"/>
          <w:sz w:val="24"/>
        </w:rPr>
        <w:t>5.综合得分＝1+2+3</w:t>
      </w:r>
    </w:p>
    <w:p w14:paraId="7E9392F0">
      <w:pPr>
        <w:pStyle w:val="4"/>
        <w:keepNext w:val="0"/>
        <w:keepLines w:val="0"/>
        <w:pageBreakBefore w:val="0"/>
        <w:widowControl/>
        <w:shd w:val="clear" w:color="auto" w:fill="FFFFFF"/>
        <w:kinsoku/>
        <w:wordWrap/>
        <w:overflowPunct/>
        <w:topLinePunct w:val="0"/>
        <w:autoSpaceDE/>
        <w:autoSpaceDN/>
        <w:bidi w:val="0"/>
        <w:adjustRightInd/>
        <w:spacing w:before="165" w:after="90" w:line="460" w:lineRule="exact"/>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三、推荐及确定成交候选供应商原则</w:t>
      </w:r>
    </w:p>
    <w:p w14:paraId="6FA611E0">
      <w:pPr>
        <w:pStyle w:val="13"/>
        <w:keepNext w:val="0"/>
        <w:keepLines w:val="0"/>
        <w:pageBreakBefore w:val="0"/>
        <w:tabs>
          <w:tab w:val="left" w:pos="4214"/>
        </w:tabs>
        <w:kinsoku/>
        <w:wordWrap/>
        <w:overflowPunct/>
        <w:topLinePunct w:val="0"/>
        <w:autoSpaceDE/>
        <w:autoSpaceDN/>
        <w:bidi w:val="0"/>
        <w:adjustRightInd/>
        <w:spacing w:line="460" w:lineRule="exact"/>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（1）评标委员会根据综合评分情况，按照评审得分由高到低排列次序，并编写评审报告。若得分相同时，按评标价由低到高顺序排列；得分相同且评标价也相同的由评标委员会按照抽签的方式决定排次次序。</w:t>
      </w:r>
    </w:p>
    <w:p w14:paraId="4C410BE4">
      <w:pPr>
        <w:pStyle w:val="13"/>
        <w:keepNext w:val="0"/>
        <w:keepLines w:val="0"/>
        <w:pageBreakBefore w:val="0"/>
        <w:tabs>
          <w:tab w:val="left" w:pos="4214"/>
        </w:tabs>
        <w:kinsoku/>
        <w:wordWrap/>
        <w:overflowPunct/>
        <w:topLinePunct w:val="0"/>
        <w:autoSpaceDE/>
        <w:autoSpaceDN/>
        <w:bidi w:val="0"/>
        <w:adjustRightInd/>
        <w:spacing w:line="460" w:lineRule="exact"/>
        <w:ind w:firstLine="420" w:firstLineChars="200"/>
        <w:textAlignment w:val="auto"/>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（2）评标委员会可推荐前三名为成交候选人，采购人应当确定评标委员会推荐排名第一的成交候选人为成交供应商。</w:t>
      </w:r>
    </w:p>
    <w:p w14:paraId="2A05319C">
      <w:pPr>
        <w:pStyle w:val="13"/>
        <w:keepNext w:val="0"/>
        <w:keepLines w:val="0"/>
        <w:pageBreakBefore w:val="0"/>
        <w:tabs>
          <w:tab w:val="left" w:pos="4214"/>
        </w:tabs>
        <w:kinsoku/>
        <w:wordWrap/>
        <w:overflowPunct/>
        <w:topLinePunct w:val="0"/>
        <w:autoSpaceDE/>
        <w:autoSpaceDN/>
        <w:bidi w:val="0"/>
        <w:adjustRightInd/>
        <w:spacing w:line="460" w:lineRule="exact"/>
        <w:ind w:firstLine="420" w:firstLineChars="200"/>
        <w:textAlignment w:val="auto"/>
        <w:rPr>
          <w:rFonts w:cs="宋体" w:asciiTheme="minorEastAsia" w:hAnsiTheme="minorEastAsia" w:eastAsiaTheme="minorEastAsia"/>
          <w:b w:val="0"/>
          <w:sz w:val="24"/>
          <w:szCs w:val="24"/>
          <w:lang w:bidi="en-US"/>
        </w:rPr>
      </w:pPr>
      <w:r>
        <w:rPr>
          <w:rFonts w:hint="eastAsia" w:cs="宋体" w:asciiTheme="minorEastAsia" w:hAnsiTheme="minorEastAsia" w:eastAsiaTheme="minorEastAsia"/>
          <w:b w:val="0"/>
          <w:sz w:val="21"/>
          <w:szCs w:val="21"/>
          <w:lang w:bidi="en-US"/>
        </w:rPr>
        <w:t>（3）排名第一的</w:t>
      </w:r>
      <w:r>
        <w:rPr>
          <w:rFonts w:hint="eastAsia" w:ascii="宋体" w:hAnsi="宋体" w:eastAsia="宋体" w:cs="Times New Roman"/>
          <w:b w:val="0"/>
          <w:bCs w:val="0"/>
          <w:kern w:val="2"/>
          <w:sz w:val="21"/>
          <w:szCs w:val="21"/>
          <w:lang w:val="en-US" w:eastAsia="zh-CN" w:bidi="ar-SA"/>
        </w:rPr>
        <w:t>成交候选供应商</w:t>
      </w:r>
      <w:r>
        <w:rPr>
          <w:rFonts w:hint="eastAsia" w:cs="宋体" w:asciiTheme="minorEastAsia" w:hAnsiTheme="minorEastAsia" w:eastAsiaTheme="minorEastAsia"/>
          <w:b w:val="0"/>
          <w:sz w:val="21"/>
          <w:szCs w:val="21"/>
          <w:lang w:bidi="en-US"/>
        </w:rPr>
        <w:t>放弃中标、因不可抗力提出不能履行合同，或者</w:t>
      </w:r>
      <w:r>
        <w:rPr>
          <w:rFonts w:hint="eastAsia" w:cs="宋体" w:asciiTheme="minorEastAsia" w:hAnsiTheme="minorEastAsia" w:eastAsiaTheme="minorEastAsia"/>
          <w:b w:val="0"/>
          <w:sz w:val="21"/>
          <w:szCs w:val="21"/>
          <w:lang w:eastAsia="zh-CN" w:bidi="en-US"/>
        </w:rPr>
        <w:t>磋商</w:t>
      </w:r>
      <w:r>
        <w:rPr>
          <w:rFonts w:hint="eastAsia" w:cs="宋体" w:asciiTheme="minorEastAsia" w:hAnsiTheme="minorEastAsia" w:eastAsiaTheme="minorEastAsia"/>
          <w:b w:val="0"/>
          <w:sz w:val="21"/>
          <w:szCs w:val="21"/>
          <w:lang w:bidi="en-US"/>
        </w:rPr>
        <w:t>文件规定应当提交履约保证金而在规定的期限内未能提交的，或因失信行为被取消</w:t>
      </w:r>
      <w:r>
        <w:rPr>
          <w:rFonts w:hint="eastAsia" w:ascii="宋体" w:hAnsi="宋体" w:eastAsia="宋体" w:cs="Times New Roman"/>
          <w:b w:val="0"/>
          <w:bCs w:val="0"/>
          <w:kern w:val="2"/>
          <w:sz w:val="21"/>
          <w:szCs w:val="21"/>
          <w:lang w:val="en-US" w:eastAsia="zh-CN" w:bidi="ar-SA"/>
        </w:rPr>
        <w:t>成交候选供应商</w:t>
      </w:r>
      <w:r>
        <w:rPr>
          <w:rFonts w:hint="eastAsia" w:cs="宋体" w:asciiTheme="minorEastAsia" w:hAnsiTheme="minorEastAsia" w:eastAsiaTheme="minorEastAsia"/>
          <w:b w:val="0"/>
          <w:sz w:val="21"/>
          <w:szCs w:val="21"/>
          <w:lang w:bidi="en-US"/>
        </w:rPr>
        <w:t>资格的，采购人可以确定排名第二的</w:t>
      </w:r>
      <w:r>
        <w:rPr>
          <w:rFonts w:hint="eastAsia" w:ascii="宋体" w:hAnsi="宋体" w:eastAsia="宋体" w:cs="Times New Roman"/>
          <w:b w:val="0"/>
          <w:bCs w:val="0"/>
          <w:kern w:val="2"/>
          <w:sz w:val="21"/>
          <w:szCs w:val="21"/>
          <w:lang w:val="en-US" w:eastAsia="zh-CN" w:bidi="ar-SA"/>
        </w:rPr>
        <w:t>成交候选供应商</w:t>
      </w:r>
      <w:r>
        <w:rPr>
          <w:rFonts w:hint="eastAsia" w:cs="宋体" w:asciiTheme="minorEastAsia" w:hAnsiTheme="minorEastAsia" w:eastAsiaTheme="minorEastAsia"/>
          <w:b w:val="0"/>
          <w:sz w:val="21"/>
          <w:szCs w:val="21"/>
          <w:lang w:bidi="en-US"/>
        </w:rPr>
        <w:t>为</w:t>
      </w:r>
      <w:r>
        <w:rPr>
          <w:rFonts w:hint="eastAsia" w:cs="宋体" w:asciiTheme="minorEastAsia" w:hAnsiTheme="minorEastAsia" w:eastAsiaTheme="minorEastAsia"/>
          <w:b w:val="0"/>
          <w:sz w:val="21"/>
          <w:szCs w:val="21"/>
          <w:lang w:eastAsia="zh-CN" w:bidi="en-US"/>
        </w:rPr>
        <w:t>成交供应商</w:t>
      </w:r>
      <w:r>
        <w:rPr>
          <w:rFonts w:hint="eastAsia" w:cs="宋体" w:asciiTheme="minorEastAsia" w:hAnsiTheme="minorEastAsia" w:eastAsiaTheme="minorEastAsia"/>
          <w:b w:val="0"/>
          <w:sz w:val="21"/>
          <w:szCs w:val="21"/>
          <w:lang w:bidi="en-US"/>
        </w:rPr>
        <w:t>，并依此类推。</w:t>
      </w:r>
    </w:p>
    <w:p w14:paraId="76E5F34B">
      <w:pPr>
        <w:pStyle w:val="4"/>
        <w:keepNext w:val="0"/>
        <w:keepLines w:val="0"/>
        <w:pageBreakBefore w:val="0"/>
        <w:widowControl/>
        <w:shd w:val="clear" w:color="auto" w:fill="FFFFFF"/>
        <w:kinsoku/>
        <w:wordWrap/>
        <w:overflowPunct/>
        <w:topLinePunct w:val="0"/>
        <w:autoSpaceDE/>
        <w:autoSpaceDN/>
        <w:bidi w:val="0"/>
        <w:adjustRightInd/>
        <w:spacing w:before="165" w:after="90" w:line="460" w:lineRule="exact"/>
        <w:ind w:firstLine="480" w:firstLineChars="200"/>
        <w:textAlignment w:val="auto"/>
        <w:rPr>
          <w:rFonts w:cs="黑体" w:asciiTheme="minorEastAsia" w:hAnsiTheme="minorEastAsia" w:eastAsiaTheme="minorEastAsia"/>
          <w:b w:val="0"/>
          <w:color w:val="333333"/>
          <w:sz w:val="24"/>
          <w:szCs w:val="24"/>
          <w:shd w:val="clear" w:color="auto" w:fill="FFFFFF"/>
        </w:rPr>
      </w:pPr>
      <w:r>
        <w:rPr>
          <w:rFonts w:hint="eastAsia" w:cs="黑体" w:asciiTheme="minorEastAsia" w:hAnsiTheme="minorEastAsia" w:eastAsiaTheme="minorEastAsia"/>
          <w:b w:val="0"/>
          <w:color w:val="333333"/>
          <w:sz w:val="24"/>
          <w:szCs w:val="24"/>
          <w:shd w:val="clear" w:color="auto" w:fill="FFFFFF"/>
        </w:rPr>
        <w:t>四、特别说明</w:t>
      </w:r>
    </w:p>
    <w:p w14:paraId="4E1A523B">
      <w:pPr>
        <w:keepNext w:val="0"/>
        <w:keepLines w:val="0"/>
        <w:pageBreakBefore w:val="0"/>
        <w:kinsoku/>
        <w:wordWrap/>
        <w:overflowPunct/>
        <w:topLinePunct w:val="0"/>
        <w:autoSpaceDE/>
        <w:autoSpaceDN/>
        <w:bidi w:val="0"/>
        <w:adjustRightInd/>
        <w:spacing w:line="460" w:lineRule="exact"/>
        <w:ind w:firstLine="422" w:firstLineChars="200"/>
        <w:textAlignment w:val="auto"/>
        <w:rPr>
          <w:rFonts w:asciiTheme="minorEastAsia" w:hAnsiTheme="minorEastAsia"/>
          <w:b/>
          <w:bCs/>
          <w:color w:val="000000"/>
          <w:sz w:val="21"/>
          <w:szCs w:val="21"/>
        </w:rPr>
      </w:pPr>
      <w:r>
        <w:rPr>
          <w:rFonts w:hint="eastAsia" w:cs="宋体" w:asciiTheme="minorEastAsia" w:hAnsiTheme="minorEastAsia"/>
          <w:b/>
          <w:bCs/>
          <w:color w:val="000000"/>
          <w:sz w:val="21"/>
          <w:szCs w:val="21"/>
          <w:u w:val="double"/>
        </w:rPr>
        <w:t>评审时，评标委员会认为投标人的报价明显低于其他通过符合性审查</w:t>
      </w:r>
      <w:r>
        <w:rPr>
          <w:rFonts w:hint="eastAsia" w:cs="宋体" w:asciiTheme="minorEastAsia" w:hAnsiTheme="minorEastAsia"/>
          <w:b/>
          <w:bCs/>
          <w:color w:val="000000"/>
          <w:sz w:val="21"/>
          <w:szCs w:val="21"/>
          <w:u w:val="double"/>
          <w:lang w:eastAsia="zh-CN"/>
        </w:rPr>
        <w:t>供应商</w:t>
      </w:r>
      <w:r>
        <w:rPr>
          <w:rFonts w:hint="eastAsia" w:cs="宋体" w:asciiTheme="minorEastAsia" w:hAnsiTheme="minorEastAsia"/>
          <w:b/>
          <w:bCs/>
          <w:color w:val="000000"/>
          <w:sz w:val="21"/>
          <w:szCs w:val="21"/>
          <w:u w:val="double"/>
        </w:rPr>
        <w:t>的报价，有可能影响产品质量或者不能诚信履约的，应当要求其在评标现场合理的时间内提供书面说明（说明内容包含但不限于，人员工资及社保、服装及设备工具、其他费用等），必要时提交相关证明材料；</w:t>
      </w:r>
      <w:r>
        <w:rPr>
          <w:rFonts w:hint="eastAsia" w:cs="宋体" w:asciiTheme="minorEastAsia" w:hAnsiTheme="minorEastAsia"/>
          <w:b/>
          <w:bCs/>
          <w:color w:val="000000"/>
          <w:sz w:val="21"/>
          <w:szCs w:val="21"/>
          <w:u w:val="double"/>
          <w:lang w:eastAsia="zh-CN"/>
        </w:rPr>
        <w:t>供应商</w:t>
      </w:r>
      <w:r>
        <w:rPr>
          <w:rFonts w:hint="eastAsia" w:cs="宋体" w:asciiTheme="minorEastAsia" w:hAnsiTheme="minorEastAsia"/>
          <w:b/>
          <w:bCs/>
          <w:color w:val="000000"/>
          <w:sz w:val="21"/>
          <w:szCs w:val="21"/>
          <w:u w:val="double"/>
        </w:rPr>
        <w:t>不能证明其报价合理性的，评标委员会应当将其作为无效投标处理。</w:t>
      </w:r>
    </w:p>
    <w:p w14:paraId="5EA1905E">
      <w:pPr>
        <w:keepNext w:val="0"/>
        <w:keepLines w:val="0"/>
        <w:pageBreakBefore w:val="0"/>
        <w:kinsoku/>
        <w:wordWrap/>
        <w:overflowPunct/>
        <w:topLinePunct w:val="0"/>
        <w:autoSpaceDE/>
        <w:autoSpaceDN/>
        <w:bidi w:val="0"/>
        <w:adjustRightInd/>
        <w:spacing w:line="460" w:lineRule="exact"/>
        <w:ind w:firstLine="420" w:firstLineChars="200"/>
        <w:textAlignment w:val="auto"/>
        <w:rPr>
          <w:rFonts w:ascii="宋体" w:hAnsi="宋体" w:cs="宋体"/>
          <w:bCs/>
          <w:szCs w:val="21"/>
        </w:rPr>
      </w:pPr>
    </w:p>
    <w:p w14:paraId="733A5D34">
      <w:pPr>
        <w:keepNext w:val="0"/>
        <w:keepLines w:val="0"/>
        <w:pageBreakBefore w:val="0"/>
        <w:kinsoku/>
        <w:wordWrap/>
        <w:overflowPunct/>
        <w:topLinePunct w:val="0"/>
        <w:autoSpaceDE/>
        <w:autoSpaceDN/>
        <w:bidi w:val="0"/>
        <w:adjustRightInd/>
        <w:spacing w:line="460" w:lineRule="exact"/>
        <w:textAlignment w:val="auto"/>
      </w:pPr>
    </w:p>
    <w:p w14:paraId="5CCC3272">
      <w:pPr>
        <w:keepNext w:val="0"/>
        <w:keepLines w:val="0"/>
        <w:pageBreakBefore w:val="0"/>
        <w:kinsoku/>
        <w:wordWrap/>
        <w:overflowPunct/>
        <w:topLinePunct w:val="0"/>
        <w:autoSpaceDE/>
        <w:autoSpaceDN/>
        <w:bidi w:val="0"/>
        <w:adjustRightInd/>
        <w:spacing w:line="460" w:lineRule="exact"/>
        <w:textAlignment w:val="auto"/>
      </w:pPr>
    </w:p>
    <w:p w14:paraId="043FC5EB">
      <w:pPr>
        <w:keepNext w:val="0"/>
        <w:keepLines w:val="0"/>
        <w:pageBreakBefore w:val="0"/>
        <w:kinsoku/>
        <w:wordWrap/>
        <w:overflowPunct/>
        <w:topLinePunct w:val="0"/>
        <w:autoSpaceDE/>
        <w:autoSpaceDN/>
        <w:bidi w:val="0"/>
        <w:adjustRightInd/>
        <w:spacing w:line="460" w:lineRule="exact"/>
        <w:textAlignment w:val="auto"/>
      </w:pPr>
    </w:p>
    <w:p w14:paraId="55E99106">
      <w:pPr>
        <w:keepNext w:val="0"/>
        <w:keepLines w:val="0"/>
        <w:pageBreakBefore w:val="0"/>
        <w:kinsoku/>
        <w:wordWrap/>
        <w:overflowPunct/>
        <w:topLinePunct w:val="0"/>
        <w:autoSpaceDE/>
        <w:autoSpaceDN/>
        <w:bidi w:val="0"/>
        <w:adjustRightInd/>
        <w:spacing w:line="460" w:lineRule="exact"/>
        <w:textAlignment w:val="auto"/>
      </w:pPr>
    </w:p>
    <w:p w14:paraId="7B38364E">
      <w:pPr>
        <w:keepNext w:val="0"/>
        <w:keepLines w:val="0"/>
        <w:pageBreakBefore w:val="0"/>
        <w:kinsoku/>
        <w:wordWrap/>
        <w:overflowPunct/>
        <w:topLinePunct w:val="0"/>
        <w:autoSpaceDE/>
        <w:autoSpaceDN/>
        <w:bidi w:val="0"/>
        <w:adjustRightInd/>
        <w:spacing w:line="460" w:lineRule="exact"/>
        <w:textAlignment w:val="auto"/>
      </w:pPr>
    </w:p>
    <w:p w14:paraId="04061739">
      <w:pPr>
        <w:keepNext w:val="0"/>
        <w:keepLines w:val="0"/>
        <w:pageBreakBefore w:val="0"/>
        <w:kinsoku/>
        <w:wordWrap/>
        <w:overflowPunct/>
        <w:topLinePunct w:val="0"/>
        <w:autoSpaceDE/>
        <w:autoSpaceDN/>
        <w:bidi w:val="0"/>
        <w:adjustRightInd/>
        <w:spacing w:line="460" w:lineRule="exact"/>
        <w:textAlignment w:val="auto"/>
      </w:pPr>
    </w:p>
    <w:p w14:paraId="153401E8">
      <w:pPr>
        <w:keepNext w:val="0"/>
        <w:keepLines w:val="0"/>
        <w:pageBreakBefore w:val="0"/>
        <w:kinsoku/>
        <w:wordWrap/>
        <w:overflowPunct/>
        <w:topLinePunct w:val="0"/>
        <w:autoSpaceDE/>
        <w:autoSpaceDN/>
        <w:bidi w:val="0"/>
        <w:adjustRightInd/>
        <w:spacing w:line="460" w:lineRule="exact"/>
        <w:textAlignment w:val="auto"/>
      </w:pPr>
    </w:p>
    <w:p w14:paraId="2FD27550">
      <w:pPr>
        <w:keepNext w:val="0"/>
        <w:keepLines w:val="0"/>
        <w:pageBreakBefore w:val="0"/>
        <w:kinsoku/>
        <w:wordWrap/>
        <w:overflowPunct/>
        <w:topLinePunct w:val="0"/>
        <w:autoSpaceDE/>
        <w:autoSpaceDN/>
        <w:bidi w:val="0"/>
        <w:adjustRightInd/>
        <w:spacing w:line="460" w:lineRule="exact"/>
        <w:textAlignment w:val="auto"/>
      </w:pPr>
    </w:p>
    <w:p w14:paraId="56127A16">
      <w:pPr>
        <w:keepNext w:val="0"/>
        <w:keepLines w:val="0"/>
        <w:pageBreakBefore w:val="0"/>
        <w:kinsoku/>
        <w:wordWrap/>
        <w:overflowPunct/>
        <w:topLinePunct w:val="0"/>
        <w:autoSpaceDE/>
        <w:autoSpaceDN/>
        <w:bidi w:val="0"/>
        <w:adjustRightInd/>
        <w:spacing w:line="460" w:lineRule="exact"/>
        <w:textAlignment w:val="auto"/>
      </w:pPr>
    </w:p>
    <w:p w14:paraId="46B1EDA8">
      <w:pPr>
        <w:keepNext w:val="0"/>
        <w:keepLines w:val="0"/>
        <w:pageBreakBefore w:val="0"/>
        <w:kinsoku/>
        <w:wordWrap/>
        <w:overflowPunct/>
        <w:topLinePunct w:val="0"/>
        <w:autoSpaceDE/>
        <w:autoSpaceDN/>
        <w:bidi w:val="0"/>
        <w:adjustRightInd/>
        <w:spacing w:line="460" w:lineRule="exact"/>
        <w:textAlignment w:val="auto"/>
      </w:pPr>
    </w:p>
    <w:p w14:paraId="459883EE">
      <w:pPr>
        <w:keepNext w:val="0"/>
        <w:keepLines w:val="0"/>
        <w:pageBreakBefore w:val="0"/>
        <w:kinsoku/>
        <w:wordWrap/>
        <w:overflowPunct/>
        <w:topLinePunct w:val="0"/>
        <w:autoSpaceDE/>
        <w:autoSpaceDN/>
        <w:bidi w:val="0"/>
        <w:adjustRightInd/>
        <w:spacing w:line="460" w:lineRule="exact"/>
        <w:textAlignment w:val="auto"/>
      </w:pPr>
    </w:p>
    <w:p w14:paraId="1D8A6043"/>
    <w:p w14:paraId="11B937BF"/>
    <w:p w14:paraId="641D6B4C">
      <w:pPr>
        <w:rPr>
          <w:rFonts w:ascii="宋体" w:hAnsi="宋体" w:cs="宋体"/>
        </w:rPr>
      </w:pPr>
      <w:bookmarkStart w:id="69" w:name="_Toc44229897"/>
    </w:p>
    <w:p w14:paraId="52D43E81">
      <w:pPr>
        <w:rPr>
          <w:rFonts w:ascii="宋体" w:hAnsi="宋体" w:cs="宋体"/>
        </w:rPr>
      </w:pPr>
    </w:p>
    <w:p w14:paraId="477D2680">
      <w:pPr>
        <w:rPr>
          <w:rFonts w:ascii="宋体" w:hAnsi="宋体" w:cs="宋体"/>
        </w:rPr>
      </w:pPr>
    </w:p>
    <w:p w14:paraId="17522A3C">
      <w:pPr>
        <w:rPr>
          <w:rFonts w:ascii="宋体" w:hAnsi="宋体" w:cs="宋体"/>
        </w:rPr>
      </w:pPr>
    </w:p>
    <w:p w14:paraId="7F82BD6C">
      <w:pPr>
        <w:rPr>
          <w:rFonts w:ascii="宋体" w:hAnsi="宋体" w:cs="宋体"/>
        </w:rPr>
      </w:pPr>
    </w:p>
    <w:p w14:paraId="04AAB01E">
      <w:pPr>
        <w:rPr>
          <w:rFonts w:ascii="宋体" w:hAnsi="宋体" w:cs="宋体"/>
        </w:rPr>
      </w:pPr>
    </w:p>
    <w:p w14:paraId="6CFAAF26">
      <w:pPr>
        <w:rPr>
          <w:rFonts w:ascii="宋体" w:hAnsi="宋体" w:cs="宋体"/>
        </w:rPr>
      </w:pPr>
    </w:p>
    <w:p w14:paraId="19CAC1C2">
      <w:pPr>
        <w:rPr>
          <w:rFonts w:ascii="宋体" w:hAnsi="宋体" w:cs="宋体"/>
        </w:rPr>
      </w:pPr>
    </w:p>
    <w:p w14:paraId="69E0BECA">
      <w:pPr>
        <w:rPr>
          <w:rFonts w:ascii="宋体" w:hAnsi="宋体" w:cs="宋体"/>
        </w:rPr>
      </w:pPr>
    </w:p>
    <w:p w14:paraId="7D522ED9">
      <w:pPr>
        <w:rPr>
          <w:rFonts w:ascii="宋体" w:hAnsi="宋体" w:cs="宋体"/>
        </w:rPr>
      </w:pPr>
    </w:p>
    <w:p w14:paraId="0D1D1BBB">
      <w:pPr>
        <w:rPr>
          <w:rFonts w:ascii="宋体" w:hAnsi="宋体" w:cs="宋体"/>
        </w:rPr>
      </w:pPr>
    </w:p>
    <w:p w14:paraId="6117086D">
      <w:pPr>
        <w:rPr>
          <w:rFonts w:ascii="宋体" w:hAnsi="宋体" w:cs="宋体"/>
        </w:rPr>
      </w:pPr>
    </w:p>
    <w:p w14:paraId="608F493E">
      <w:pPr>
        <w:rPr>
          <w:rFonts w:ascii="宋体" w:hAnsi="宋体" w:cs="宋体"/>
        </w:rPr>
      </w:pPr>
    </w:p>
    <w:p w14:paraId="4E785DC6">
      <w:pPr>
        <w:pStyle w:val="4"/>
        <w:ind w:firstLine="2570" w:firstLineChars="800"/>
        <w:rPr>
          <w:rFonts w:ascii="宋体" w:hAnsi="宋体" w:cs="宋体"/>
        </w:rPr>
      </w:pPr>
      <w:r>
        <w:rPr>
          <w:rFonts w:hint="eastAsia" w:ascii="宋体" w:hAnsi="宋体" w:cs="宋体"/>
        </w:rPr>
        <w:t>第五章 响应文件格式</w:t>
      </w:r>
      <w:bookmarkEnd w:id="69"/>
    </w:p>
    <w:p w14:paraId="25F8A7EA">
      <w:pPr>
        <w:spacing w:line="240" w:lineRule="atLeast"/>
        <w:rPr>
          <w:rFonts w:ascii="宋体" w:hAnsi="宋体" w:cs="宋体"/>
          <w:b/>
          <w:sz w:val="32"/>
          <w:szCs w:val="32"/>
        </w:rPr>
      </w:pPr>
    </w:p>
    <w:p w14:paraId="2744A76B">
      <w:pPr>
        <w:snapToGrid w:val="0"/>
        <w:spacing w:before="50" w:after="50"/>
        <w:rPr>
          <w:rFonts w:ascii="宋体" w:hAnsi="宋体" w:cs="宋体"/>
          <w:b/>
          <w:bCs/>
          <w:sz w:val="24"/>
        </w:rPr>
      </w:pPr>
    </w:p>
    <w:p w14:paraId="36E47FF6">
      <w:pPr>
        <w:snapToGrid w:val="0"/>
        <w:spacing w:before="156" w:beforeLines="50" w:after="50"/>
        <w:jc w:val="center"/>
        <w:rPr>
          <w:rFonts w:ascii="宋体" w:hAnsi="宋体" w:cs="宋体"/>
          <w:bCs/>
          <w:sz w:val="24"/>
          <w:szCs w:val="20"/>
        </w:rPr>
      </w:pPr>
    </w:p>
    <w:p w14:paraId="215641B0">
      <w:pPr>
        <w:snapToGrid w:val="0"/>
        <w:spacing w:before="156" w:beforeLines="50" w:after="50"/>
        <w:jc w:val="center"/>
        <w:rPr>
          <w:rFonts w:ascii="宋体" w:hAnsi="宋体" w:cs="宋体"/>
          <w:bCs/>
          <w:sz w:val="44"/>
          <w:szCs w:val="44"/>
        </w:rPr>
      </w:pPr>
      <w:r>
        <w:rPr>
          <w:rFonts w:hint="eastAsia" w:ascii="宋体" w:hAnsi="宋体" w:cs="宋体"/>
          <w:bCs/>
          <w:sz w:val="44"/>
          <w:szCs w:val="44"/>
        </w:rPr>
        <w:t>响  应  文  件</w:t>
      </w:r>
    </w:p>
    <w:p w14:paraId="3256C9C7">
      <w:pPr>
        <w:snapToGrid w:val="0"/>
        <w:spacing w:before="156" w:beforeLines="50" w:after="50"/>
        <w:rPr>
          <w:rFonts w:ascii="宋体" w:hAnsi="宋体" w:cs="宋体"/>
          <w:bCs/>
          <w:sz w:val="24"/>
          <w:szCs w:val="20"/>
        </w:rPr>
      </w:pPr>
    </w:p>
    <w:p w14:paraId="0A3E0EB2">
      <w:pPr>
        <w:snapToGrid w:val="0"/>
        <w:spacing w:before="156" w:beforeLines="50" w:after="50"/>
        <w:rPr>
          <w:rFonts w:ascii="宋体" w:hAnsi="宋体" w:cs="宋体"/>
          <w:bCs/>
          <w:sz w:val="24"/>
          <w:szCs w:val="20"/>
        </w:rPr>
      </w:pPr>
    </w:p>
    <w:p w14:paraId="09EF74A8">
      <w:pPr>
        <w:snapToGrid w:val="0"/>
        <w:spacing w:before="156" w:beforeLines="50" w:after="50"/>
        <w:rPr>
          <w:rFonts w:ascii="宋体" w:hAnsi="宋体" w:cs="宋体"/>
          <w:bCs/>
          <w:sz w:val="32"/>
          <w:szCs w:val="32"/>
        </w:rPr>
      </w:pPr>
    </w:p>
    <w:p w14:paraId="57B95F7B">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46F0D758">
      <w:pPr>
        <w:snapToGrid w:val="0"/>
        <w:spacing w:before="156" w:beforeLines="50" w:after="50"/>
        <w:ind w:firstLine="480" w:firstLineChars="150"/>
        <w:rPr>
          <w:rFonts w:ascii="宋体" w:hAnsi="宋体" w:cs="宋体"/>
          <w:bCs/>
          <w:sz w:val="32"/>
          <w:szCs w:val="32"/>
        </w:rPr>
      </w:pPr>
    </w:p>
    <w:p w14:paraId="64BE850A">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5170C6F">
      <w:pPr>
        <w:snapToGrid w:val="0"/>
        <w:spacing w:before="156" w:beforeLines="50" w:after="50"/>
        <w:ind w:firstLine="480" w:firstLineChars="150"/>
        <w:rPr>
          <w:rFonts w:ascii="宋体" w:hAnsi="宋体" w:cs="宋体"/>
          <w:bCs/>
          <w:sz w:val="32"/>
          <w:szCs w:val="32"/>
        </w:rPr>
      </w:pPr>
    </w:p>
    <w:p w14:paraId="6423A4E8">
      <w:pPr>
        <w:snapToGrid w:val="0"/>
        <w:spacing w:before="156" w:beforeLines="50" w:after="50"/>
        <w:rPr>
          <w:rFonts w:ascii="宋体" w:hAnsi="宋体" w:cs="宋体"/>
          <w:bCs/>
          <w:sz w:val="32"/>
          <w:szCs w:val="32"/>
        </w:rPr>
      </w:pPr>
    </w:p>
    <w:p w14:paraId="3B1DA3CE">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5E9CA462">
      <w:pPr>
        <w:snapToGrid w:val="0"/>
        <w:spacing w:before="156" w:beforeLines="50" w:after="50"/>
        <w:rPr>
          <w:rFonts w:ascii="宋体" w:hAnsi="宋体" w:cs="宋体"/>
          <w:bCs/>
          <w:sz w:val="32"/>
          <w:szCs w:val="32"/>
        </w:rPr>
      </w:pPr>
    </w:p>
    <w:p w14:paraId="7C102257">
      <w:pPr>
        <w:snapToGrid w:val="0"/>
        <w:spacing w:before="156"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599DFAE9">
      <w:pPr>
        <w:snapToGrid w:val="0"/>
        <w:spacing w:before="156" w:beforeLines="50" w:after="50"/>
        <w:ind w:firstLine="5440" w:firstLineChars="1700"/>
        <w:jc w:val="center"/>
        <w:rPr>
          <w:rFonts w:ascii="宋体" w:hAnsi="宋体" w:cs="宋体"/>
          <w:bCs/>
          <w:sz w:val="32"/>
          <w:szCs w:val="32"/>
        </w:rPr>
      </w:pPr>
    </w:p>
    <w:p w14:paraId="31C2A37F">
      <w:pPr>
        <w:snapToGrid w:val="0"/>
        <w:spacing w:before="156"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3C40BBED">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2351F7B3">
      <w:pPr>
        <w:spacing w:line="240" w:lineRule="atLeast"/>
        <w:jc w:val="center"/>
        <w:rPr>
          <w:rFonts w:ascii="宋体" w:hAnsi="宋体" w:cs="宋体"/>
          <w:bCs/>
          <w:sz w:val="24"/>
        </w:rPr>
      </w:pPr>
    </w:p>
    <w:p w14:paraId="6056C44A">
      <w:pPr>
        <w:spacing w:line="240" w:lineRule="atLeast"/>
        <w:jc w:val="center"/>
        <w:rPr>
          <w:rFonts w:ascii="宋体" w:hAnsi="宋体" w:cs="宋体"/>
          <w:bCs/>
          <w:sz w:val="24"/>
        </w:rPr>
      </w:pPr>
    </w:p>
    <w:p w14:paraId="1E771E4E">
      <w:pPr>
        <w:spacing w:line="240" w:lineRule="atLeast"/>
        <w:jc w:val="center"/>
        <w:rPr>
          <w:rFonts w:ascii="宋体" w:hAnsi="宋体" w:cs="宋体"/>
          <w:bCs/>
          <w:sz w:val="24"/>
        </w:rPr>
      </w:pPr>
    </w:p>
    <w:p w14:paraId="1360C671">
      <w:pPr>
        <w:spacing w:line="240" w:lineRule="atLeast"/>
        <w:jc w:val="center"/>
        <w:rPr>
          <w:rFonts w:ascii="宋体" w:hAnsi="宋体" w:cs="宋体"/>
          <w:bCs/>
          <w:sz w:val="44"/>
          <w:szCs w:val="44"/>
        </w:rPr>
      </w:pPr>
    </w:p>
    <w:p w14:paraId="5844DF38">
      <w:pPr>
        <w:spacing w:line="240" w:lineRule="atLeast"/>
        <w:jc w:val="center"/>
        <w:rPr>
          <w:rFonts w:ascii="宋体" w:hAnsi="宋体" w:cs="宋体"/>
          <w:bCs/>
          <w:sz w:val="44"/>
          <w:szCs w:val="44"/>
        </w:rPr>
      </w:pPr>
    </w:p>
    <w:p w14:paraId="07DFDB49">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6BCC6939">
      <w:pPr>
        <w:spacing w:line="360" w:lineRule="auto"/>
        <w:jc w:val="center"/>
        <w:rPr>
          <w:rFonts w:ascii="宋体" w:hAnsi="宋体" w:cs="宋体"/>
          <w:szCs w:val="21"/>
        </w:rPr>
      </w:pPr>
    </w:p>
    <w:p w14:paraId="19E2B587">
      <w:pPr>
        <w:spacing w:line="360" w:lineRule="auto"/>
        <w:jc w:val="center"/>
        <w:rPr>
          <w:rFonts w:ascii="宋体" w:hAnsi="宋体" w:cs="宋体"/>
          <w:szCs w:val="21"/>
        </w:rPr>
      </w:pPr>
    </w:p>
    <w:p w14:paraId="6AAD8784">
      <w:pPr>
        <w:spacing w:line="360" w:lineRule="auto"/>
        <w:jc w:val="center"/>
        <w:rPr>
          <w:rFonts w:ascii="宋体" w:hAnsi="宋体" w:cs="宋体"/>
          <w:szCs w:val="21"/>
        </w:rPr>
      </w:pPr>
    </w:p>
    <w:p w14:paraId="0E002AF1">
      <w:pPr>
        <w:spacing w:line="360" w:lineRule="auto"/>
        <w:jc w:val="center"/>
        <w:rPr>
          <w:rFonts w:ascii="宋体" w:hAnsi="宋体" w:cs="宋体"/>
          <w:szCs w:val="21"/>
        </w:rPr>
      </w:pPr>
    </w:p>
    <w:p w14:paraId="5C58818F">
      <w:pPr>
        <w:spacing w:line="360" w:lineRule="auto"/>
        <w:jc w:val="left"/>
        <w:rPr>
          <w:rFonts w:ascii="宋体" w:hAnsi="宋体" w:cs="宋体"/>
          <w:sz w:val="32"/>
          <w:szCs w:val="32"/>
        </w:rPr>
      </w:pPr>
    </w:p>
    <w:p w14:paraId="1071D11A">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5B3C4044">
      <w:pPr>
        <w:spacing w:line="360" w:lineRule="auto"/>
        <w:ind w:firstLine="640" w:firstLineChars="200"/>
        <w:jc w:val="left"/>
        <w:rPr>
          <w:rFonts w:ascii="宋体" w:hAnsi="宋体" w:cs="宋体"/>
          <w:sz w:val="32"/>
          <w:szCs w:val="32"/>
          <w:u w:val="single"/>
        </w:rPr>
      </w:pPr>
    </w:p>
    <w:p w14:paraId="01E398F4">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340ADD22">
      <w:pPr>
        <w:tabs>
          <w:tab w:val="left" w:pos="3240"/>
        </w:tabs>
        <w:spacing w:line="360" w:lineRule="auto"/>
        <w:ind w:firstLine="640" w:firstLineChars="200"/>
        <w:jc w:val="left"/>
        <w:rPr>
          <w:rFonts w:ascii="宋体" w:hAnsi="宋体" w:cs="宋体"/>
          <w:sz w:val="32"/>
          <w:szCs w:val="32"/>
          <w:u w:val="single"/>
        </w:rPr>
      </w:pPr>
    </w:p>
    <w:p w14:paraId="2EC101E0">
      <w:pPr>
        <w:spacing w:line="360" w:lineRule="auto"/>
        <w:ind w:firstLine="640" w:firstLineChars="200"/>
        <w:jc w:val="left"/>
        <w:rPr>
          <w:rFonts w:ascii="宋体" w:hAnsi="宋体" w:cs="宋体"/>
          <w:sz w:val="32"/>
          <w:szCs w:val="32"/>
          <w:u w:val="single"/>
        </w:rPr>
      </w:pPr>
    </w:p>
    <w:p w14:paraId="489B3EAC">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2412F2BC">
      <w:pPr>
        <w:snapToGrid w:val="0"/>
        <w:spacing w:before="156" w:beforeLines="50" w:after="50"/>
        <w:rPr>
          <w:rFonts w:ascii="宋体" w:hAnsi="宋体" w:cs="宋体"/>
          <w:sz w:val="32"/>
          <w:szCs w:val="32"/>
        </w:rPr>
      </w:pPr>
    </w:p>
    <w:p w14:paraId="577E3998">
      <w:pPr>
        <w:snapToGrid w:val="0"/>
        <w:spacing w:before="156" w:beforeLines="50" w:after="50"/>
        <w:rPr>
          <w:rFonts w:ascii="宋体" w:hAnsi="宋体" w:cs="宋体"/>
          <w:sz w:val="32"/>
          <w:szCs w:val="32"/>
        </w:rPr>
      </w:pPr>
    </w:p>
    <w:p w14:paraId="6BE71CFA">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7848DA1D">
      <w:pPr>
        <w:snapToGrid w:val="0"/>
        <w:spacing w:before="156" w:beforeLines="50" w:after="50"/>
        <w:jc w:val="center"/>
        <w:rPr>
          <w:rFonts w:ascii="宋体" w:hAnsi="宋体" w:cs="宋体"/>
          <w:bCs/>
          <w:sz w:val="32"/>
          <w:szCs w:val="32"/>
        </w:rPr>
      </w:pPr>
      <w:r>
        <w:rPr>
          <w:rFonts w:hint="eastAsia" w:ascii="宋体" w:hAnsi="宋体" w:cs="宋体"/>
          <w:sz w:val="32"/>
          <w:szCs w:val="32"/>
        </w:rPr>
        <w:br w:type="page"/>
      </w:r>
    </w:p>
    <w:p w14:paraId="5FC29928">
      <w:pPr>
        <w:snapToGrid w:val="0"/>
        <w:spacing w:before="156" w:beforeLines="50" w:after="50" w:line="360" w:lineRule="auto"/>
        <w:outlineLvl w:val="1"/>
        <w:rPr>
          <w:rFonts w:ascii="宋体" w:hAnsi="宋体" w:cs="宋体"/>
          <w:b/>
          <w:bCs/>
          <w:sz w:val="32"/>
          <w:szCs w:val="32"/>
        </w:rPr>
      </w:pPr>
      <w:bookmarkStart w:id="70" w:name="_Toc35611516"/>
      <w:bookmarkStart w:id="71" w:name="_Toc44229899"/>
      <w:bookmarkStart w:id="72" w:name="_Toc31723070"/>
      <w:bookmarkStart w:id="73" w:name="_Toc35611438"/>
      <w:bookmarkStart w:id="74" w:name="_Toc31728084"/>
      <w:r>
        <w:rPr>
          <w:rFonts w:hint="eastAsia" w:ascii="宋体" w:hAnsi="宋体" w:cs="宋体"/>
          <w:b/>
          <w:bCs/>
          <w:sz w:val="32"/>
          <w:szCs w:val="32"/>
        </w:rPr>
        <w:t>一、资格证明文件格式</w:t>
      </w:r>
      <w:bookmarkEnd w:id="70"/>
      <w:bookmarkEnd w:id="71"/>
      <w:bookmarkEnd w:id="72"/>
      <w:bookmarkEnd w:id="73"/>
      <w:bookmarkEnd w:id="74"/>
    </w:p>
    <w:p w14:paraId="1F1E53D0">
      <w:pPr>
        <w:snapToGrid w:val="0"/>
        <w:spacing w:before="156"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73ED7421">
      <w:pPr>
        <w:snapToGrid w:val="0"/>
        <w:spacing w:before="156" w:beforeLines="50" w:after="50"/>
        <w:rPr>
          <w:rFonts w:ascii="宋体" w:hAnsi="宋体" w:cs="宋体"/>
          <w:bCs/>
          <w:sz w:val="32"/>
          <w:szCs w:val="20"/>
        </w:rPr>
      </w:pPr>
    </w:p>
    <w:p w14:paraId="1D2178AF">
      <w:pPr>
        <w:snapToGrid w:val="0"/>
        <w:spacing w:before="156" w:beforeLines="50" w:after="50"/>
        <w:rPr>
          <w:rFonts w:ascii="宋体" w:hAnsi="宋体" w:cs="宋体"/>
          <w:sz w:val="24"/>
          <w:szCs w:val="20"/>
        </w:rPr>
      </w:pPr>
    </w:p>
    <w:p w14:paraId="555205EF">
      <w:pPr>
        <w:snapToGrid w:val="0"/>
        <w:spacing w:before="156" w:beforeLines="50" w:after="50"/>
        <w:rPr>
          <w:rFonts w:ascii="宋体" w:hAnsi="宋体" w:cs="宋体"/>
          <w:sz w:val="24"/>
          <w:szCs w:val="20"/>
        </w:rPr>
      </w:pPr>
    </w:p>
    <w:p w14:paraId="69AFA292">
      <w:pPr>
        <w:snapToGrid w:val="0"/>
        <w:spacing w:before="156" w:beforeLines="50" w:after="50"/>
        <w:jc w:val="center"/>
        <w:rPr>
          <w:rFonts w:ascii="宋体" w:hAnsi="宋体" w:cs="宋体"/>
          <w:bCs/>
          <w:sz w:val="44"/>
          <w:szCs w:val="44"/>
        </w:rPr>
      </w:pPr>
      <w:r>
        <w:rPr>
          <w:rFonts w:hint="eastAsia" w:ascii="宋体" w:hAnsi="宋体" w:cs="宋体"/>
          <w:bCs/>
          <w:sz w:val="44"/>
          <w:szCs w:val="44"/>
        </w:rPr>
        <w:t>资  格  证  明  文  件</w:t>
      </w:r>
    </w:p>
    <w:p w14:paraId="4D9C2683">
      <w:pPr>
        <w:snapToGrid w:val="0"/>
        <w:spacing w:before="156" w:beforeLines="50" w:after="50"/>
        <w:rPr>
          <w:rFonts w:ascii="宋体" w:hAnsi="宋体" w:cs="宋体"/>
          <w:bCs/>
          <w:sz w:val="24"/>
          <w:szCs w:val="20"/>
        </w:rPr>
      </w:pPr>
    </w:p>
    <w:p w14:paraId="06AAAA2B">
      <w:pPr>
        <w:snapToGrid w:val="0"/>
        <w:spacing w:before="156" w:beforeLines="50" w:after="50"/>
        <w:rPr>
          <w:rFonts w:ascii="宋体" w:hAnsi="宋体" w:cs="宋体"/>
          <w:bCs/>
          <w:sz w:val="24"/>
          <w:szCs w:val="20"/>
        </w:rPr>
      </w:pPr>
    </w:p>
    <w:p w14:paraId="390DCCEC">
      <w:pPr>
        <w:snapToGrid w:val="0"/>
        <w:spacing w:before="156" w:beforeLines="50" w:after="50"/>
        <w:rPr>
          <w:rFonts w:ascii="宋体" w:hAnsi="宋体" w:cs="宋体"/>
          <w:bCs/>
          <w:sz w:val="24"/>
          <w:szCs w:val="20"/>
        </w:rPr>
      </w:pPr>
    </w:p>
    <w:p w14:paraId="42F255CC">
      <w:pPr>
        <w:snapToGrid w:val="0"/>
        <w:spacing w:before="156" w:beforeLines="50" w:after="50"/>
        <w:rPr>
          <w:rFonts w:ascii="宋体" w:hAnsi="宋体" w:cs="宋体"/>
          <w:bCs/>
          <w:sz w:val="24"/>
          <w:szCs w:val="20"/>
        </w:rPr>
      </w:pPr>
    </w:p>
    <w:p w14:paraId="719A037C">
      <w:pPr>
        <w:snapToGrid w:val="0"/>
        <w:spacing w:before="156" w:beforeLines="50" w:after="50"/>
        <w:rPr>
          <w:rFonts w:ascii="宋体" w:hAnsi="宋体" w:cs="宋体"/>
          <w:bCs/>
          <w:sz w:val="24"/>
          <w:szCs w:val="20"/>
        </w:rPr>
      </w:pPr>
    </w:p>
    <w:p w14:paraId="0257703D">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20E0FC44">
      <w:pPr>
        <w:snapToGrid w:val="0"/>
        <w:spacing w:before="156" w:beforeLines="50" w:after="50"/>
        <w:ind w:firstLine="720" w:firstLineChars="225"/>
        <w:rPr>
          <w:rFonts w:ascii="宋体" w:hAnsi="宋体" w:cs="宋体"/>
          <w:bCs/>
          <w:sz w:val="32"/>
          <w:szCs w:val="32"/>
        </w:rPr>
      </w:pPr>
    </w:p>
    <w:p w14:paraId="6BEF6FE6">
      <w:pPr>
        <w:snapToGrid w:val="0"/>
        <w:spacing w:before="156"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62EBAC46">
      <w:pPr>
        <w:snapToGrid w:val="0"/>
        <w:spacing w:before="156" w:beforeLines="50" w:after="50"/>
        <w:ind w:firstLine="720" w:firstLineChars="225"/>
        <w:rPr>
          <w:rFonts w:ascii="宋体" w:hAnsi="宋体" w:cs="宋体"/>
          <w:bCs/>
          <w:sz w:val="32"/>
          <w:szCs w:val="32"/>
        </w:rPr>
      </w:pPr>
    </w:p>
    <w:p w14:paraId="4057A946">
      <w:pPr>
        <w:snapToGrid w:val="0"/>
        <w:spacing w:before="156" w:beforeLines="50" w:after="50"/>
        <w:ind w:firstLine="720" w:firstLineChars="225"/>
        <w:rPr>
          <w:rFonts w:ascii="宋体" w:hAnsi="宋体" w:cs="宋体"/>
          <w:bCs/>
          <w:sz w:val="32"/>
          <w:szCs w:val="32"/>
        </w:rPr>
      </w:pPr>
    </w:p>
    <w:p w14:paraId="4AF7D58C">
      <w:pPr>
        <w:pStyle w:val="6"/>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4B458676">
      <w:pPr>
        <w:pStyle w:val="6"/>
        <w:snapToGrid w:val="0"/>
        <w:spacing w:before="50" w:after="50"/>
        <w:ind w:firstLine="720" w:firstLineChars="225"/>
        <w:rPr>
          <w:rFonts w:ascii="宋体" w:hAnsi="宋体" w:cs="宋体"/>
          <w:bCs/>
          <w:sz w:val="32"/>
          <w:szCs w:val="32"/>
        </w:rPr>
      </w:pPr>
    </w:p>
    <w:p w14:paraId="4BDAE544">
      <w:pPr>
        <w:pStyle w:val="6"/>
        <w:snapToGrid w:val="0"/>
        <w:spacing w:before="50" w:after="50"/>
        <w:ind w:firstLine="720" w:firstLineChars="225"/>
        <w:rPr>
          <w:rFonts w:ascii="宋体" w:hAnsi="宋体" w:cs="宋体"/>
          <w:bCs/>
          <w:sz w:val="32"/>
          <w:szCs w:val="32"/>
        </w:rPr>
      </w:pPr>
    </w:p>
    <w:p w14:paraId="2518D85E">
      <w:pPr>
        <w:pStyle w:val="6"/>
        <w:snapToGrid w:val="0"/>
        <w:spacing w:before="50" w:after="50"/>
        <w:ind w:firstLine="720" w:firstLineChars="225"/>
        <w:rPr>
          <w:rFonts w:ascii="宋体" w:hAnsi="宋体" w:cs="宋体"/>
          <w:bCs/>
          <w:sz w:val="32"/>
          <w:szCs w:val="32"/>
        </w:rPr>
      </w:pPr>
    </w:p>
    <w:p w14:paraId="18CB3B4A">
      <w:pPr>
        <w:pStyle w:val="6"/>
        <w:snapToGrid w:val="0"/>
        <w:spacing w:before="50" w:after="50"/>
        <w:ind w:firstLine="1280" w:firstLineChars="400"/>
        <w:rPr>
          <w:rFonts w:ascii="宋体" w:hAnsi="宋体" w:cs="宋体"/>
          <w:bCs/>
          <w:sz w:val="32"/>
          <w:szCs w:val="32"/>
        </w:rPr>
      </w:pPr>
    </w:p>
    <w:p w14:paraId="5D449CDE">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51C415FD">
      <w:pPr>
        <w:snapToGrid w:val="0"/>
        <w:spacing w:before="156"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6B990BA2">
      <w:pPr>
        <w:snapToGrid w:val="0"/>
        <w:spacing w:before="156"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25E39B0">
      <w:pPr>
        <w:snapToGrid w:val="0"/>
        <w:spacing w:before="156" w:beforeLines="50" w:after="50"/>
        <w:rPr>
          <w:rFonts w:ascii="宋体" w:hAnsi="宋体" w:cs="宋体"/>
          <w:sz w:val="24"/>
          <w:szCs w:val="20"/>
        </w:rPr>
      </w:pPr>
    </w:p>
    <w:p w14:paraId="5B9310B6">
      <w:pPr>
        <w:spacing w:line="300" w:lineRule="auto"/>
        <w:rPr>
          <w:rFonts w:ascii="宋体" w:hAnsi="宋体" w:cs="宋体"/>
          <w:szCs w:val="21"/>
        </w:rPr>
      </w:pPr>
    </w:p>
    <w:p w14:paraId="6A04E9B9">
      <w:pPr>
        <w:spacing w:line="300" w:lineRule="auto"/>
        <w:rPr>
          <w:rFonts w:ascii="宋体" w:hAnsi="宋体" w:cs="宋体"/>
          <w:szCs w:val="21"/>
        </w:rPr>
      </w:pPr>
    </w:p>
    <w:p w14:paraId="6308AB08">
      <w:pPr>
        <w:spacing w:line="300" w:lineRule="auto"/>
        <w:rPr>
          <w:rFonts w:ascii="宋体" w:hAnsi="宋体" w:cs="宋体"/>
          <w:szCs w:val="21"/>
        </w:rPr>
      </w:pPr>
    </w:p>
    <w:p w14:paraId="1673E9E6">
      <w:pPr>
        <w:spacing w:line="300" w:lineRule="auto"/>
        <w:rPr>
          <w:rFonts w:ascii="宋体" w:hAnsi="宋体" w:cs="宋体"/>
          <w:szCs w:val="21"/>
        </w:rPr>
      </w:pPr>
    </w:p>
    <w:p w14:paraId="17C391CD">
      <w:pPr>
        <w:spacing w:line="300" w:lineRule="auto"/>
        <w:rPr>
          <w:rFonts w:ascii="宋体" w:hAnsi="宋体" w:cs="宋体"/>
          <w:szCs w:val="21"/>
        </w:rPr>
      </w:pPr>
    </w:p>
    <w:p w14:paraId="39843DB4">
      <w:pPr>
        <w:spacing w:line="300" w:lineRule="auto"/>
        <w:rPr>
          <w:rFonts w:ascii="宋体" w:hAnsi="宋体" w:cs="宋体"/>
          <w:szCs w:val="21"/>
        </w:rPr>
      </w:pPr>
    </w:p>
    <w:p w14:paraId="4CC01008">
      <w:pPr>
        <w:spacing w:line="300" w:lineRule="auto"/>
        <w:rPr>
          <w:rFonts w:ascii="宋体" w:hAnsi="宋体" w:cs="宋体"/>
          <w:szCs w:val="21"/>
        </w:rPr>
      </w:pPr>
    </w:p>
    <w:p w14:paraId="3EFB61DF">
      <w:pPr>
        <w:spacing w:line="300" w:lineRule="auto"/>
        <w:rPr>
          <w:rFonts w:ascii="宋体" w:hAnsi="宋体" w:cs="宋体"/>
          <w:szCs w:val="21"/>
        </w:rPr>
      </w:pPr>
    </w:p>
    <w:p w14:paraId="3FE8E337">
      <w:pPr>
        <w:spacing w:line="300" w:lineRule="auto"/>
        <w:rPr>
          <w:rFonts w:ascii="宋体" w:hAnsi="宋体" w:cs="宋体"/>
          <w:szCs w:val="21"/>
        </w:rPr>
      </w:pPr>
    </w:p>
    <w:p w14:paraId="583F6304">
      <w:pPr>
        <w:spacing w:line="300" w:lineRule="auto"/>
        <w:rPr>
          <w:rFonts w:ascii="宋体" w:hAnsi="宋体" w:cs="宋体"/>
          <w:szCs w:val="21"/>
        </w:rPr>
      </w:pPr>
    </w:p>
    <w:p w14:paraId="68FC01E0">
      <w:pPr>
        <w:spacing w:line="300" w:lineRule="auto"/>
        <w:rPr>
          <w:rFonts w:ascii="宋体" w:hAnsi="宋体" w:cs="宋体"/>
          <w:szCs w:val="21"/>
        </w:rPr>
      </w:pPr>
    </w:p>
    <w:p w14:paraId="1A07EEB3">
      <w:pPr>
        <w:spacing w:line="300" w:lineRule="auto"/>
        <w:rPr>
          <w:rFonts w:ascii="宋体" w:hAnsi="宋体" w:cs="宋体"/>
          <w:szCs w:val="21"/>
        </w:rPr>
      </w:pPr>
    </w:p>
    <w:p w14:paraId="150FB13E">
      <w:pPr>
        <w:spacing w:line="300" w:lineRule="auto"/>
        <w:rPr>
          <w:rFonts w:ascii="宋体" w:hAnsi="宋体" w:cs="宋体"/>
          <w:szCs w:val="21"/>
        </w:rPr>
      </w:pPr>
    </w:p>
    <w:p w14:paraId="085EAEE2">
      <w:pPr>
        <w:spacing w:line="300" w:lineRule="auto"/>
        <w:rPr>
          <w:rFonts w:ascii="宋体" w:hAnsi="宋体" w:cs="宋体"/>
          <w:szCs w:val="21"/>
        </w:rPr>
      </w:pPr>
    </w:p>
    <w:p w14:paraId="390EBCD7">
      <w:pPr>
        <w:spacing w:line="300" w:lineRule="auto"/>
        <w:rPr>
          <w:rFonts w:ascii="宋体" w:hAnsi="宋体" w:cs="宋体"/>
          <w:szCs w:val="21"/>
        </w:rPr>
      </w:pPr>
    </w:p>
    <w:p w14:paraId="34DE94BE">
      <w:pPr>
        <w:spacing w:line="320" w:lineRule="exact"/>
        <w:jc w:val="left"/>
        <w:rPr>
          <w:rFonts w:ascii="宋体" w:hAnsi="宋体" w:cs="宋体"/>
          <w:szCs w:val="21"/>
        </w:rPr>
      </w:pPr>
      <w:r>
        <w:rPr>
          <w:rFonts w:hint="eastAsia" w:ascii="宋体" w:hAnsi="宋体" w:cs="宋体"/>
          <w:szCs w:val="21"/>
        </w:rPr>
        <w:br w:type="page"/>
      </w:r>
    </w:p>
    <w:p w14:paraId="11CAC62A">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08C61632">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0"/>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4055EE2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30607FD">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3EFA68">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04759D5">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C139EB3">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431855">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78D45BF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EAE2F9">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B2EEA2">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75561E8">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858D431">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CBAAC34">
            <w:pPr>
              <w:widowControl/>
              <w:spacing w:line="360" w:lineRule="auto"/>
              <w:jc w:val="center"/>
              <w:rPr>
                <w:rFonts w:ascii="宋体" w:hAnsi="宋体" w:cs="宋体"/>
                <w:kern w:val="0"/>
                <w:sz w:val="24"/>
              </w:rPr>
            </w:pPr>
          </w:p>
        </w:tc>
      </w:tr>
      <w:tr w14:paraId="44C4215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61B385">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4283FE0">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51850F2">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8D9C33">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573C30">
            <w:pPr>
              <w:widowControl/>
              <w:spacing w:line="360" w:lineRule="auto"/>
              <w:jc w:val="center"/>
              <w:rPr>
                <w:rFonts w:ascii="宋体" w:hAnsi="宋体" w:cs="宋体"/>
                <w:kern w:val="0"/>
                <w:sz w:val="24"/>
              </w:rPr>
            </w:pPr>
          </w:p>
        </w:tc>
      </w:tr>
      <w:tr w14:paraId="7B83075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C8B1A67">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FBB635F">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95F5E10">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87F514">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59E6D9">
            <w:pPr>
              <w:widowControl/>
              <w:spacing w:line="360" w:lineRule="auto"/>
              <w:jc w:val="center"/>
              <w:rPr>
                <w:rFonts w:ascii="宋体" w:hAnsi="宋体" w:cs="宋体"/>
                <w:kern w:val="0"/>
                <w:sz w:val="24"/>
              </w:rPr>
            </w:pPr>
          </w:p>
        </w:tc>
      </w:tr>
      <w:tr w14:paraId="5437961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95F0F5">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6958A3">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42E9DB">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9AFCD92">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8A2B7EB">
            <w:pPr>
              <w:widowControl/>
              <w:spacing w:line="360" w:lineRule="auto"/>
              <w:jc w:val="center"/>
              <w:rPr>
                <w:rFonts w:ascii="宋体" w:hAnsi="宋体" w:cs="宋体"/>
                <w:kern w:val="0"/>
                <w:sz w:val="24"/>
              </w:rPr>
            </w:pPr>
          </w:p>
        </w:tc>
      </w:tr>
    </w:tbl>
    <w:p w14:paraId="3CAB428A">
      <w:pPr>
        <w:snapToGrid w:val="0"/>
        <w:spacing w:line="360" w:lineRule="auto"/>
        <w:jc w:val="left"/>
        <w:rPr>
          <w:rFonts w:ascii="宋体" w:hAnsi="宋体" w:cs="宋体"/>
          <w:sz w:val="24"/>
        </w:rPr>
      </w:pPr>
      <w:r>
        <w:rPr>
          <w:rFonts w:hint="eastAsia" w:ascii="宋体" w:hAnsi="宋体" w:cs="宋体"/>
          <w:sz w:val="24"/>
        </w:rPr>
        <w:t>注：</w:t>
      </w:r>
    </w:p>
    <w:p w14:paraId="33A16B5B">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D42F39">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D0493B2">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40B40320">
      <w:pPr>
        <w:snapToGrid w:val="0"/>
        <w:spacing w:line="360" w:lineRule="auto"/>
        <w:ind w:firstLine="480" w:firstLineChars="200"/>
        <w:jc w:val="left"/>
        <w:rPr>
          <w:rFonts w:ascii="宋体" w:hAnsi="宋体" w:cs="宋体"/>
          <w:sz w:val="24"/>
        </w:rPr>
      </w:pPr>
    </w:p>
    <w:p w14:paraId="54B1F1BC"/>
    <w:p w14:paraId="2AA3BFF5"/>
    <w:p w14:paraId="782F176C"/>
    <w:p w14:paraId="2DA7189E"/>
    <w:p w14:paraId="0FB0286C"/>
    <w:p w14:paraId="272A7145">
      <w:pPr>
        <w:snapToGrid w:val="0"/>
        <w:spacing w:before="156"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131BD41E">
      <w:pPr>
        <w:snapToGrid w:val="0"/>
        <w:spacing w:before="156"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7FAA8C24">
      <w:pPr>
        <w:snapToGrid w:val="0"/>
        <w:spacing w:before="156"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14E76DEA">
      <w:pPr>
        <w:snapToGrid w:val="0"/>
        <w:jc w:val="center"/>
        <w:rPr>
          <w:rFonts w:ascii="宋体" w:hAnsi="宋体" w:cs="宋体"/>
          <w:b/>
          <w:sz w:val="32"/>
          <w:szCs w:val="32"/>
        </w:rPr>
      </w:pPr>
    </w:p>
    <w:p w14:paraId="2FBDA65E">
      <w:pPr>
        <w:snapToGrid w:val="0"/>
        <w:jc w:val="center"/>
        <w:rPr>
          <w:rFonts w:ascii="宋体" w:hAnsi="宋体" w:cs="宋体"/>
          <w:b/>
          <w:sz w:val="32"/>
          <w:szCs w:val="32"/>
        </w:rPr>
      </w:pPr>
    </w:p>
    <w:p w14:paraId="6C79101A">
      <w:pPr>
        <w:snapToGrid w:val="0"/>
        <w:jc w:val="center"/>
        <w:rPr>
          <w:rFonts w:ascii="宋体" w:hAnsi="宋体" w:cs="宋体"/>
          <w:b/>
          <w:sz w:val="32"/>
          <w:szCs w:val="32"/>
        </w:rPr>
      </w:pPr>
    </w:p>
    <w:p w14:paraId="6C28B086">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786A6AB8">
      <w:pPr>
        <w:snapToGrid w:val="0"/>
        <w:spacing w:line="360" w:lineRule="auto"/>
        <w:jc w:val="center"/>
        <w:rPr>
          <w:rFonts w:ascii="宋体" w:hAnsi="宋体" w:cs="宋体"/>
          <w:b/>
          <w:sz w:val="24"/>
        </w:rPr>
      </w:pPr>
    </w:p>
    <w:tbl>
      <w:tblPr>
        <w:tblStyle w:val="20"/>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527EC64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BD1055">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1EFDCE">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E6BBDB">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32B6A3">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493703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5A73C3">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E0E95F">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1BFBD8">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D56D44E">
            <w:pPr>
              <w:widowControl/>
              <w:spacing w:line="360" w:lineRule="auto"/>
              <w:jc w:val="center"/>
              <w:rPr>
                <w:rFonts w:ascii="宋体" w:hAnsi="宋体" w:cs="宋体"/>
                <w:kern w:val="0"/>
                <w:sz w:val="24"/>
              </w:rPr>
            </w:pPr>
          </w:p>
        </w:tc>
      </w:tr>
      <w:tr w14:paraId="6E6B916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2490C7F">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B1DAB0">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82A4AEA">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6D68AF">
            <w:pPr>
              <w:widowControl/>
              <w:spacing w:line="360" w:lineRule="auto"/>
              <w:jc w:val="center"/>
              <w:rPr>
                <w:rFonts w:ascii="宋体" w:hAnsi="宋体" w:cs="宋体"/>
                <w:kern w:val="0"/>
                <w:sz w:val="24"/>
              </w:rPr>
            </w:pPr>
          </w:p>
        </w:tc>
      </w:tr>
      <w:tr w14:paraId="59E4BBB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A954417">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D9CD16F">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FCE4266">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9015D79">
            <w:pPr>
              <w:widowControl/>
              <w:spacing w:line="360" w:lineRule="auto"/>
              <w:jc w:val="center"/>
              <w:rPr>
                <w:rFonts w:ascii="宋体" w:hAnsi="宋体" w:cs="宋体"/>
                <w:kern w:val="0"/>
                <w:sz w:val="24"/>
              </w:rPr>
            </w:pPr>
          </w:p>
        </w:tc>
      </w:tr>
      <w:tr w14:paraId="5BEC380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579E4B">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457A4F">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1AD577">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DC52FC3">
            <w:pPr>
              <w:widowControl/>
              <w:spacing w:line="360" w:lineRule="auto"/>
              <w:jc w:val="center"/>
              <w:rPr>
                <w:rFonts w:ascii="宋体" w:hAnsi="宋体" w:cs="宋体"/>
                <w:kern w:val="0"/>
                <w:sz w:val="24"/>
              </w:rPr>
            </w:pPr>
          </w:p>
        </w:tc>
      </w:tr>
    </w:tbl>
    <w:p w14:paraId="7C46A48B">
      <w:pPr>
        <w:snapToGrid w:val="0"/>
        <w:spacing w:line="360" w:lineRule="auto"/>
        <w:jc w:val="left"/>
        <w:rPr>
          <w:rFonts w:ascii="宋体" w:hAnsi="宋体" w:cs="宋体"/>
          <w:sz w:val="24"/>
        </w:rPr>
      </w:pPr>
      <w:r>
        <w:rPr>
          <w:rFonts w:hint="eastAsia" w:ascii="宋体" w:hAnsi="宋体" w:cs="宋体"/>
          <w:sz w:val="24"/>
        </w:rPr>
        <w:t>注：</w:t>
      </w:r>
    </w:p>
    <w:p w14:paraId="1BE81D87">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547339B8">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01E114A8">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6BC157DC">
      <w:pPr>
        <w:snapToGrid w:val="0"/>
        <w:spacing w:line="360" w:lineRule="auto"/>
        <w:jc w:val="left"/>
        <w:rPr>
          <w:rFonts w:ascii="宋体" w:hAnsi="宋体" w:cs="宋体"/>
          <w:sz w:val="24"/>
        </w:rPr>
      </w:pPr>
    </w:p>
    <w:p w14:paraId="0EB8F019">
      <w:pPr>
        <w:snapToGrid w:val="0"/>
        <w:spacing w:line="360" w:lineRule="auto"/>
        <w:jc w:val="left"/>
        <w:rPr>
          <w:rFonts w:ascii="宋体" w:hAnsi="宋体" w:cs="宋体"/>
          <w:sz w:val="24"/>
        </w:rPr>
      </w:pPr>
    </w:p>
    <w:p w14:paraId="40FF90FF">
      <w:pPr>
        <w:snapToGrid w:val="0"/>
        <w:spacing w:line="360" w:lineRule="auto"/>
        <w:jc w:val="left"/>
        <w:rPr>
          <w:rFonts w:ascii="宋体" w:hAnsi="宋体" w:cs="宋体"/>
          <w:sz w:val="24"/>
        </w:rPr>
      </w:pPr>
    </w:p>
    <w:p w14:paraId="3F20E88E">
      <w:pPr>
        <w:snapToGrid w:val="0"/>
        <w:spacing w:line="360" w:lineRule="auto"/>
        <w:jc w:val="left"/>
        <w:rPr>
          <w:rFonts w:ascii="宋体" w:hAnsi="宋体" w:cs="宋体"/>
          <w:sz w:val="24"/>
        </w:rPr>
      </w:pPr>
    </w:p>
    <w:p w14:paraId="137EA198">
      <w:pPr>
        <w:snapToGrid w:val="0"/>
        <w:spacing w:before="156" w:beforeLines="50" w:line="360" w:lineRule="auto"/>
        <w:ind w:right="480" w:firstLine="4320" w:firstLineChars="1800"/>
        <w:rPr>
          <w:rFonts w:ascii="宋体" w:hAnsi="宋体" w:cs="宋体"/>
          <w:sz w:val="24"/>
          <w:u w:val="single"/>
        </w:rPr>
      </w:pPr>
      <w:r>
        <w:rPr>
          <w:rFonts w:hint="eastAsia" w:ascii="宋体" w:hAnsi="宋体" w:cs="宋体"/>
          <w:sz w:val="24"/>
        </w:rPr>
        <w:t>法定代表人或者委托代理人签字：</w:t>
      </w:r>
    </w:p>
    <w:p w14:paraId="36FE5BBD">
      <w:pPr>
        <w:snapToGrid w:val="0"/>
        <w:spacing w:before="156" w:beforeLines="50" w:after="50" w:line="360" w:lineRule="auto"/>
        <w:ind w:right="480" w:firstLine="5760" w:firstLineChars="2400"/>
        <w:rPr>
          <w:rFonts w:ascii="宋体" w:hAnsi="宋体" w:cs="宋体"/>
          <w:sz w:val="24"/>
        </w:rPr>
      </w:pPr>
      <w:r>
        <w:rPr>
          <w:rFonts w:hint="eastAsia" w:ascii="宋体" w:hAnsi="宋体" w:cs="宋体"/>
          <w:sz w:val="24"/>
        </w:rPr>
        <w:t>供应商（盖公章）：</w:t>
      </w:r>
    </w:p>
    <w:p w14:paraId="3E4D725D">
      <w:pPr>
        <w:snapToGrid w:val="0"/>
        <w:spacing w:before="156"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79DE21F2">
      <w:pPr>
        <w:spacing w:line="320" w:lineRule="exact"/>
        <w:jc w:val="center"/>
        <w:rPr>
          <w:rFonts w:ascii="宋体" w:hAnsi="宋体" w:cs="宋体"/>
          <w:sz w:val="28"/>
          <w:szCs w:val="28"/>
        </w:rPr>
      </w:pPr>
    </w:p>
    <w:p w14:paraId="7ED8B384">
      <w:pPr>
        <w:pStyle w:val="13"/>
        <w:ind w:left="0" w:firstLine="0"/>
        <w:jc w:val="center"/>
      </w:pPr>
      <w:r>
        <w:rPr>
          <w:rFonts w:hint="eastAsia"/>
          <w:sz w:val="28"/>
          <w:szCs w:val="28"/>
        </w:rPr>
        <w:br w:type="page"/>
      </w:r>
      <w:r>
        <w:rPr>
          <w:rFonts w:hint="eastAsia"/>
        </w:rPr>
        <w:t>竞标声明</w:t>
      </w:r>
    </w:p>
    <w:p w14:paraId="5003FF91">
      <w:pPr>
        <w:spacing w:line="320" w:lineRule="exact"/>
        <w:jc w:val="center"/>
        <w:rPr>
          <w:rFonts w:ascii="宋体" w:hAnsi="宋体" w:cs="宋体"/>
          <w:sz w:val="24"/>
          <w:szCs w:val="20"/>
        </w:rPr>
      </w:pPr>
    </w:p>
    <w:p w14:paraId="58313AFD">
      <w:pPr>
        <w:spacing w:before="156"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42E5CEC8">
      <w:pPr>
        <w:spacing w:before="156"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6F41C09F">
      <w:pPr>
        <w:spacing w:before="156"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08EF090F">
      <w:pPr>
        <w:spacing w:before="156"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6653BA66">
      <w:pPr>
        <w:spacing w:before="156"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0EAFC09">
      <w:pPr>
        <w:spacing w:before="156"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0C63F625">
      <w:pPr>
        <w:spacing w:before="156"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06BFE95A">
      <w:pPr>
        <w:spacing w:before="156"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07E63974">
      <w:pPr>
        <w:spacing w:before="156"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234DA5BA">
      <w:pPr>
        <w:spacing w:before="156"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384D45FC">
      <w:pPr>
        <w:spacing w:before="156"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47E59A64">
      <w:pPr>
        <w:spacing w:before="156"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5ABAB81A">
      <w:pPr>
        <w:spacing w:before="156"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7919BE81">
      <w:pPr>
        <w:spacing w:before="156"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43F60F6C">
      <w:pPr>
        <w:spacing w:before="156"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2F6236F7">
      <w:pPr>
        <w:spacing w:before="156"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243BDBC4">
      <w:pPr>
        <w:spacing w:before="156"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7DD51561">
      <w:pPr>
        <w:spacing w:before="156"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FF0338D">
      <w:pPr>
        <w:spacing w:before="156"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12FD86B">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5A84B399">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7FB9E513">
      <w:pPr>
        <w:pStyle w:val="13"/>
        <w:numPr>
          <w:ilvl w:val="0"/>
          <w:numId w:val="5"/>
        </w:numPr>
        <w:rPr>
          <w:b w:val="0"/>
          <w:bCs/>
          <w:sz w:val="24"/>
          <w:szCs w:val="24"/>
        </w:rPr>
      </w:pPr>
      <w:r>
        <w:rPr>
          <w:rFonts w:hint="eastAsia"/>
          <w:b w:val="0"/>
          <w:bCs/>
          <w:sz w:val="24"/>
          <w:szCs w:val="24"/>
        </w:rPr>
        <w:t>与本磋商有关的一切正式往来信函请寄：邮政编号：</w:t>
      </w:r>
    </w:p>
    <w:p w14:paraId="11708BF0">
      <w:pPr>
        <w:pStyle w:val="13"/>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4EC1F2CB">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5DA8E020">
      <w:pPr>
        <w:pStyle w:val="12"/>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4D8F0ED3">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4AE83132">
      <w:pPr>
        <w:pStyle w:val="12"/>
        <w:tabs>
          <w:tab w:val="left" w:pos="939"/>
        </w:tabs>
        <w:spacing w:line="360" w:lineRule="auto"/>
        <w:ind w:left="0" w:leftChars="0" w:firstLine="0" w:firstLineChars="0"/>
        <w:rPr>
          <w:rFonts w:ascii="宋体" w:hAnsi="宋体" w:cs="宋体"/>
          <w:sz w:val="24"/>
        </w:rPr>
      </w:pPr>
    </w:p>
    <w:p w14:paraId="47E5B8E5">
      <w:pPr>
        <w:pStyle w:val="12"/>
        <w:tabs>
          <w:tab w:val="left" w:pos="939"/>
        </w:tabs>
        <w:spacing w:line="360" w:lineRule="auto"/>
        <w:ind w:left="0" w:leftChars="0" w:firstLine="480" w:firstLineChars="200"/>
        <w:rPr>
          <w:rFonts w:ascii="宋体" w:hAnsi="宋体" w:cs="宋体"/>
          <w:sz w:val="24"/>
        </w:rPr>
      </w:pPr>
    </w:p>
    <w:p w14:paraId="45CF6C51">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3E4832BC">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17CB5E1B">
      <w:pPr>
        <w:snapToGrid w:val="0"/>
        <w:spacing w:before="156" w:beforeLines="50" w:after="50" w:line="360" w:lineRule="auto"/>
        <w:ind w:right="480" w:firstLine="240" w:firstLineChars="100"/>
        <w:jc w:val="center"/>
        <w:rPr>
          <w:rFonts w:ascii="宋体" w:hAnsi="宋体" w:cs="宋体"/>
          <w:sz w:val="32"/>
          <w:szCs w:val="32"/>
        </w:rPr>
      </w:pPr>
      <w:r>
        <w:rPr>
          <w:rFonts w:hint="eastAsia" w:ascii="宋体" w:hAnsi="宋体" w:cs="宋体"/>
          <w:sz w:val="24"/>
        </w:rPr>
        <w:t xml:space="preserve">                                                   年    月    日</w:t>
      </w:r>
    </w:p>
    <w:p w14:paraId="6078EFE9">
      <w:pPr>
        <w:pStyle w:val="6"/>
        <w:overflowPunct w:val="0"/>
        <w:ind w:firstLine="0"/>
        <w:rPr>
          <w:rFonts w:ascii="宋体" w:hAnsi="宋体" w:cs="宋体"/>
          <w:sz w:val="30"/>
        </w:rPr>
      </w:pPr>
    </w:p>
    <w:p w14:paraId="029CF138">
      <w:pPr>
        <w:snapToGrid w:val="0"/>
        <w:spacing w:before="156"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16289E97">
      <w:pPr>
        <w:snapToGrid w:val="0"/>
        <w:spacing w:before="156" w:beforeLines="50" w:after="50" w:line="360" w:lineRule="auto"/>
        <w:jc w:val="left"/>
        <w:rPr>
          <w:rFonts w:ascii="宋体" w:hAnsi="宋体" w:cs="宋体"/>
          <w:b/>
          <w:sz w:val="32"/>
          <w:szCs w:val="32"/>
        </w:rPr>
      </w:pPr>
    </w:p>
    <w:p w14:paraId="76EACE35">
      <w:pPr>
        <w:snapToGrid w:val="0"/>
        <w:spacing w:before="156" w:beforeLines="50" w:after="50"/>
        <w:rPr>
          <w:rFonts w:ascii="宋体" w:hAnsi="宋体" w:cs="宋体"/>
          <w:bCs/>
          <w:sz w:val="32"/>
          <w:szCs w:val="20"/>
        </w:rPr>
      </w:pPr>
    </w:p>
    <w:p w14:paraId="47D7B2AE">
      <w:pPr>
        <w:snapToGrid w:val="0"/>
        <w:spacing w:before="156" w:beforeLines="50" w:after="50"/>
        <w:rPr>
          <w:rFonts w:ascii="宋体" w:hAnsi="宋体" w:cs="宋体"/>
          <w:sz w:val="24"/>
          <w:szCs w:val="20"/>
        </w:rPr>
      </w:pPr>
    </w:p>
    <w:p w14:paraId="7D779001">
      <w:pPr>
        <w:snapToGrid w:val="0"/>
        <w:spacing w:before="156" w:beforeLines="50" w:after="50"/>
        <w:rPr>
          <w:rFonts w:ascii="宋体" w:hAnsi="宋体" w:cs="宋体"/>
          <w:sz w:val="24"/>
          <w:szCs w:val="20"/>
        </w:rPr>
      </w:pPr>
    </w:p>
    <w:p w14:paraId="7C8DE3D3">
      <w:pPr>
        <w:snapToGrid w:val="0"/>
        <w:spacing w:before="156" w:beforeLines="50" w:after="50"/>
        <w:rPr>
          <w:rFonts w:ascii="宋体" w:hAnsi="宋体" w:cs="宋体"/>
          <w:sz w:val="24"/>
          <w:szCs w:val="20"/>
        </w:rPr>
      </w:pPr>
    </w:p>
    <w:p w14:paraId="5CBBA9F6">
      <w:pPr>
        <w:snapToGrid w:val="0"/>
        <w:spacing w:before="156"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4E9AC5BA">
      <w:pPr>
        <w:snapToGrid w:val="0"/>
        <w:spacing w:before="156" w:beforeLines="50" w:after="50"/>
        <w:rPr>
          <w:rFonts w:ascii="宋体" w:hAnsi="宋体" w:cs="宋体"/>
          <w:bCs/>
          <w:sz w:val="24"/>
          <w:szCs w:val="20"/>
        </w:rPr>
      </w:pPr>
    </w:p>
    <w:p w14:paraId="7BDA29D5">
      <w:pPr>
        <w:snapToGrid w:val="0"/>
        <w:spacing w:before="156" w:beforeLines="50" w:after="50"/>
        <w:rPr>
          <w:rFonts w:ascii="宋体" w:hAnsi="宋体" w:cs="宋体"/>
          <w:bCs/>
          <w:sz w:val="24"/>
          <w:szCs w:val="20"/>
        </w:rPr>
      </w:pPr>
    </w:p>
    <w:p w14:paraId="189FEA6B">
      <w:pPr>
        <w:snapToGrid w:val="0"/>
        <w:spacing w:before="156" w:beforeLines="50" w:after="50"/>
        <w:rPr>
          <w:rFonts w:ascii="宋体" w:hAnsi="宋体" w:cs="宋体"/>
          <w:bCs/>
          <w:sz w:val="24"/>
          <w:szCs w:val="20"/>
        </w:rPr>
      </w:pPr>
    </w:p>
    <w:p w14:paraId="3675A430">
      <w:pPr>
        <w:snapToGrid w:val="0"/>
        <w:spacing w:before="156" w:beforeLines="50" w:after="50"/>
        <w:rPr>
          <w:rFonts w:ascii="宋体" w:hAnsi="宋体" w:cs="宋体"/>
          <w:bCs/>
          <w:sz w:val="24"/>
          <w:szCs w:val="20"/>
        </w:rPr>
      </w:pPr>
    </w:p>
    <w:p w14:paraId="7FAFF894">
      <w:pPr>
        <w:snapToGrid w:val="0"/>
        <w:spacing w:before="156" w:beforeLines="50" w:after="50"/>
        <w:rPr>
          <w:rFonts w:ascii="宋体" w:hAnsi="宋体" w:cs="宋体"/>
          <w:bCs/>
          <w:sz w:val="24"/>
          <w:szCs w:val="20"/>
        </w:rPr>
      </w:pPr>
    </w:p>
    <w:p w14:paraId="61E54977">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04FD7635">
      <w:pPr>
        <w:snapToGrid w:val="0"/>
        <w:spacing w:before="156" w:beforeLines="50" w:after="50"/>
        <w:ind w:firstLine="720" w:firstLineChars="225"/>
        <w:rPr>
          <w:rFonts w:ascii="宋体" w:hAnsi="宋体" w:cs="宋体"/>
          <w:bCs/>
          <w:sz w:val="32"/>
          <w:szCs w:val="32"/>
        </w:rPr>
      </w:pPr>
    </w:p>
    <w:p w14:paraId="1F767264">
      <w:pPr>
        <w:snapToGrid w:val="0"/>
        <w:spacing w:before="156"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4D235132">
      <w:pPr>
        <w:snapToGrid w:val="0"/>
        <w:spacing w:before="156" w:beforeLines="50" w:after="50"/>
        <w:ind w:firstLine="720" w:firstLineChars="225"/>
        <w:rPr>
          <w:rFonts w:ascii="宋体" w:hAnsi="宋体" w:cs="宋体"/>
          <w:bCs/>
          <w:sz w:val="32"/>
          <w:szCs w:val="32"/>
        </w:rPr>
      </w:pPr>
    </w:p>
    <w:p w14:paraId="73C0CAEA">
      <w:pPr>
        <w:snapToGrid w:val="0"/>
        <w:spacing w:before="156" w:beforeLines="50" w:after="50"/>
        <w:ind w:firstLine="720" w:firstLineChars="225"/>
        <w:rPr>
          <w:rFonts w:ascii="宋体" w:hAnsi="宋体" w:cs="宋体"/>
          <w:bCs/>
          <w:sz w:val="32"/>
          <w:szCs w:val="32"/>
        </w:rPr>
      </w:pPr>
    </w:p>
    <w:p w14:paraId="2D0D5111">
      <w:pPr>
        <w:pStyle w:val="6"/>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307A560B">
      <w:pPr>
        <w:pStyle w:val="6"/>
        <w:snapToGrid w:val="0"/>
        <w:spacing w:before="50" w:after="50"/>
        <w:ind w:firstLine="720" w:firstLineChars="225"/>
        <w:rPr>
          <w:rFonts w:ascii="宋体" w:hAnsi="宋体" w:cs="宋体"/>
          <w:bCs/>
          <w:sz w:val="32"/>
          <w:szCs w:val="32"/>
        </w:rPr>
      </w:pPr>
    </w:p>
    <w:p w14:paraId="4E0A4360">
      <w:pPr>
        <w:pStyle w:val="6"/>
        <w:snapToGrid w:val="0"/>
        <w:spacing w:before="50" w:after="50"/>
        <w:ind w:firstLine="720" w:firstLineChars="225"/>
        <w:rPr>
          <w:rFonts w:ascii="宋体" w:hAnsi="宋体" w:cs="宋体"/>
          <w:bCs/>
          <w:sz w:val="32"/>
          <w:szCs w:val="32"/>
        </w:rPr>
      </w:pPr>
    </w:p>
    <w:p w14:paraId="40C00809">
      <w:pPr>
        <w:pStyle w:val="6"/>
        <w:snapToGrid w:val="0"/>
        <w:spacing w:before="50" w:after="50"/>
        <w:ind w:firstLine="1280" w:firstLineChars="400"/>
        <w:rPr>
          <w:rFonts w:ascii="宋体" w:hAnsi="宋体" w:cs="宋体"/>
          <w:bCs/>
          <w:sz w:val="32"/>
          <w:szCs w:val="32"/>
        </w:rPr>
      </w:pPr>
    </w:p>
    <w:p w14:paraId="747E1310">
      <w:pPr>
        <w:snapToGrid w:val="0"/>
        <w:spacing w:before="156" w:beforeLines="50" w:after="50"/>
        <w:jc w:val="center"/>
        <w:rPr>
          <w:rFonts w:ascii="宋体" w:hAnsi="宋体" w:cs="宋体"/>
          <w:sz w:val="32"/>
          <w:szCs w:val="32"/>
        </w:rPr>
      </w:pPr>
      <w:r>
        <w:rPr>
          <w:rFonts w:hint="eastAsia" w:ascii="宋体" w:hAnsi="宋体" w:cs="宋体"/>
          <w:sz w:val="32"/>
          <w:szCs w:val="32"/>
        </w:rPr>
        <w:t>年    月    日</w:t>
      </w:r>
    </w:p>
    <w:p w14:paraId="4D00BBE6">
      <w:pPr>
        <w:snapToGrid w:val="0"/>
        <w:spacing w:before="156"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170BC4AF">
      <w:pPr>
        <w:snapToGrid w:val="0"/>
        <w:spacing w:before="156"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747767A0">
      <w:pPr>
        <w:spacing w:line="400" w:lineRule="exact"/>
        <w:rPr>
          <w:rFonts w:ascii="宋体" w:hAnsi="宋体" w:cs="宋体"/>
          <w:sz w:val="32"/>
          <w:szCs w:val="32"/>
        </w:rPr>
      </w:pPr>
    </w:p>
    <w:p w14:paraId="337ABE56">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65B2EF95">
      <w:pPr>
        <w:spacing w:line="400" w:lineRule="exact"/>
        <w:ind w:firstLine="640" w:firstLineChars="200"/>
        <w:rPr>
          <w:rFonts w:ascii="宋体" w:hAnsi="宋体" w:cs="宋体"/>
          <w:sz w:val="32"/>
          <w:szCs w:val="32"/>
        </w:rPr>
      </w:pPr>
    </w:p>
    <w:p w14:paraId="10DBB9B7">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200148F6">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5907940F">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5E927E39">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5FDEC58E">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1C8565AB">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105ACE2">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0C01AC73">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30A1C14C">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57976844">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151DD7EF">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6C157D79">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408BD58E">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601193B9">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3ECDCF00">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341C18BC">
      <w:pPr>
        <w:spacing w:line="360" w:lineRule="auto"/>
        <w:ind w:firstLine="480" w:firstLineChars="200"/>
        <w:rPr>
          <w:rFonts w:ascii="宋体" w:hAnsi="宋体" w:cs="宋体"/>
          <w:sz w:val="24"/>
        </w:rPr>
      </w:pPr>
    </w:p>
    <w:p w14:paraId="0AAE51C6">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1BF865B3">
      <w:pPr>
        <w:spacing w:line="360" w:lineRule="auto"/>
        <w:rPr>
          <w:rFonts w:ascii="宋体" w:hAnsi="宋体" w:cs="宋体"/>
          <w:sz w:val="24"/>
        </w:rPr>
      </w:pPr>
    </w:p>
    <w:p w14:paraId="014D5A65">
      <w:pPr>
        <w:spacing w:line="360" w:lineRule="auto"/>
        <w:ind w:firstLine="3600" w:firstLineChars="1500"/>
        <w:rPr>
          <w:rFonts w:ascii="宋体" w:hAnsi="宋体" w:cs="宋体"/>
          <w:sz w:val="24"/>
        </w:rPr>
      </w:pPr>
      <w:r>
        <w:rPr>
          <w:rFonts w:hint="eastAsia" w:ascii="宋体" w:hAnsi="宋体" w:cs="宋体"/>
          <w:sz w:val="24"/>
        </w:rPr>
        <w:t>供应商（盖公章）：</w:t>
      </w:r>
    </w:p>
    <w:p w14:paraId="6139ECDA">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7612493F">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5630A2FF">
      <w:pPr>
        <w:spacing w:line="440" w:lineRule="exact"/>
        <w:jc w:val="center"/>
        <w:rPr>
          <w:rFonts w:ascii="宋体" w:hAnsi="宋体" w:cs="宋体"/>
          <w:bCs/>
          <w:sz w:val="32"/>
          <w:szCs w:val="32"/>
        </w:rPr>
      </w:pPr>
    </w:p>
    <w:p w14:paraId="25815542">
      <w:pPr>
        <w:snapToGrid w:val="0"/>
        <w:spacing w:before="50" w:after="50" w:line="360" w:lineRule="auto"/>
        <w:rPr>
          <w:rFonts w:ascii="宋体" w:hAnsi="宋体" w:cs="宋体"/>
          <w:sz w:val="24"/>
        </w:rPr>
      </w:pPr>
      <w:r>
        <w:rPr>
          <w:rFonts w:hint="eastAsia" w:ascii="宋体" w:hAnsi="宋体" w:cs="宋体"/>
          <w:sz w:val="24"/>
        </w:rPr>
        <w:t>项目名称：         项目编号：</w:t>
      </w:r>
    </w:p>
    <w:p w14:paraId="1B70012F">
      <w:pPr>
        <w:snapToGrid w:val="0"/>
        <w:spacing w:before="50" w:after="50" w:line="360" w:lineRule="auto"/>
        <w:rPr>
          <w:rFonts w:ascii="宋体" w:hAnsi="宋体" w:cs="宋体"/>
          <w:sz w:val="24"/>
        </w:rPr>
      </w:pPr>
      <w:r>
        <w:rPr>
          <w:rFonts w:hint="eastAsia" w:ascii="宋体" w:hAnsi="宋体" w:cs="宋体"/>
          <w:sz w:val="24"/>
        </w:rPr>
        <w:t>供应商名称：</w:t>
      </w:r>
    </w:p>
    <w:p w14:paraId="4267217A">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3652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43CA4851">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2C5C018F">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473B6F8E">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1863D7A9">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1A3D11CC">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355263B2">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6FA0690C">
            <w:pPr>
              <w:spacing w:line="360" w:lineRule="auto"/>
              <w:jc w:val="center"/>
              <w:rPr>
                <w:rFonts w:ascii="宋体" w:hAnsi="宋体" w:cs="宋体"/>
                <w:sz w:val="24"/>
              </w:rPr>
            </w:pPr>
            <w:r>
              <w:rPr>
                <w:rFonts w:hint="eastAsia" w:ascii="宋体" w:hAnsi="宋体" w:cs="宋体"/>
                <w:sz w:val="24"/>
              </w:rPr>
              <w:t>备注</w:t>
            </w:r>
          </w:p>
        </w:tc>
      </w:tr>
      <w:tr w14:paraId="0335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3D742B9B">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5ED8473B">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4CFFCC1F">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66EC8704">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23D23A6E">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2F6D4BDE">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5C0BE64F">
            <w:pPr>
              <w:spacing w:line="360" w:lineRule="auto"/>
              <w:rPr>
                <w:rFonts w:ascii="宋体" w:hAnsi="宋体" w:cs="宋体"/>
                <w:sz w:val="24"/>
              </w:rPr>
            </w:pPr>
          </w:p>
        </w:tc>
      </w:tr>
      <w:tr w14:paraId="430E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1D82FF3F">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7832F241">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5D0CF1F0">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37DF2385">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6AA11D45">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2229B60D">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58ED762D">
            <w:pPr>
              <w:spacing w:line="360" w:lineRule="auto"/>
              <w:rPr>
                <w:rFonts w:ascii="宋体" w:hAnsi="宋体" w:cs="宋体"/>
                <w:sz w:val="24"/>
              </w:rPr>
            </w:pPr>
          </w:p>
        </w:tc>
      </w:tr>
      <w:tr w14:paraId="2C71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4647F9A5">
            <w:pPr>
              <w:snapToGrid w:val="0"/>
              <w:spacing w:before="50" w:after="50" w:line="360" w:lineRule="auto"/>
              <w:rPr>
                <w:rFonts w:ascii="宋体" w:hAnsi="宋体" w:cs="宋体"/>
                <w:sz w:val="24"/>
              </w:rPr>
            </w:pPr>
            <w:r>
              <w:rPr>
                <w:rFonts w:hint="eastAsia" w:ascii="宋体" w:hAnsi="宋体" w:cs="宋体"/>
                <w:sz w:val="24"/>
              </w:rPr>
              <w:t>合计金额大写：人民币（￥）</w:t>
            </w:r>
          </w:p>
          <w:p w14:paraId="76F386D7">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39D92B44">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451875B5">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2C54DB2E">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55EF069E">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23196A72">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4EEB26F9">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19B66D9E">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4C074596">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9078081">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511B0C7B">
      <w:pPr>
        <w:snapToGrid w:val="0"/>
        <w:spacing w:before="50" w:after="50" w:line="360" w:lineRule="auto"/>
        <w:ind w:right="-817" w:rightChars="-389" w:firstLine="4080" w:firstLineChars="1700"/>
        <w:rPr>
          <w:rFonts w:ascii="宋体" w:hAnsi="宋体" w:cs="宋体"/>
          <w:sz w:val="24"/>
        </w:rPr>
      </w:pPr>
    </w:p>
    <w:p w14:paraId="44ADD623">
      <w:pPr>
        <w:spacing w:before="312" w:beforeLines="100" w:after="156" w:afterLines="50" w:line="520" w:lineRule="exact"/>
        <w:jc w:val="center"/>
        <w:rPr>
          <w:rFonts w:ascii="宋体" w:hAnsi="宋体" w:cs="宋体"/>
          <w:sz w:val="32"/>
          <w:szCs w:val="32"/>
        </w:rPr>
      </w:pPr>
      <w:r>
        <w:rPr>
          <w:rFonts w:hint="eastAsia" w:ascii="宋体" w:hAnsi="宋体" w:cs="宋体"/>
          <w:bCs/>
          <w:sz w:val="32"/>
          <w:szCs w:val="32"/>
        </w:rPr>
        <w:t>法定代表人证明书</w:t>
      </w:r>
    </w:p>
    <w:p w14:paraId="7608F9E2">
      <w:pPr>
        <w:spacing w:line="520" w:lineRule="exact"/>
        <w:ind w:left="540"/>
        <w:rPr>
          <w:rFonts w:ascii="宋体" w:hAnsi="宋体" w:cs="宋体"/>
          <w:sz w:val="32"/>
          <w:szCs w:val="32"/>
        </w:rPr>
      </w:pPr>
    </w:p>
    <w:p w14:paraId="2E69AFD7">
      <w:pPr>
        <w:spacing w:line="360" w:lineRule="auto"/>
        <w:ind w:left="540"/>
        <w:rPr>
          <w:rFonts w:ascii="宋体" w:hAnsi="宋体" w:cs="宋体"/>
          <w:sz w:val="24"/>
        </w:rPr>
      </w:pPr>
      <w:r>
        <w:rPr>
          <w:rFonts w:hint="eastAsia" w:ascii="宋体" w:hAnsi="宋体" w:cs="宋体"/>
          <w:sz w:val="24"/>
        </w:rPr>
        <w:t>供应商名称：</w:t>
      </w:r>
    </w:p>
    <w:p w14:paraId="06788BE7">
      <w:pPr>
        <w:spacing w:line="360" w:lineRule="auto"/>
        <w:ind w:left="540"/>
        <w:rPr>
          <w:rFonts w:ascii="宋体" w:hAnsi="宋体" w:cs="宋体"/>
          <w:sz w:val="24"/>
        </w:rPr>
      </w:pPr>
      <w:r>
        <w:rPr>
          <w:rFonts w:hint="eastAsia" w:ascii="宋体" w:hAnsi="宋体" w:cs="宋体"/>
          <w:sz w:val="24"/>
        </w:rPr>
        <w:t>地    址：</w:t>
      </w:r>
    </w:p>
    <w:p w14:paraId="6DC565A7">
      <w:pPr>
        <w:spacing w:line="360" w:lineRule="auto"/>
        <w:ind w:left="540"/>
        <w:rPr>
          <w:rFonts w:ascii="宋体" w:hAnsi="宋体" w:cs="宋体"/>
          <w:sz w:val="24"/>
        </w:rPr>
      </w:pPr>
      <w:r>
        <w:rPr>
          <w:rFonts w:hint="eastAsia" w:ascii="宋体" w:hAnsi="宋体" w:cs="宋体"/>
          <w:sz w:val="24"/>
        </w:rPr>
        <w:t>姓    名：            性     别：</w:t>
      </w:r>
    </w:p>
    <w:p w14:paraId="181B8513">
      <w:pPr>
        <w:spacing w:line="360" w:lineRule="auto"/>
        <w:ind w:left="540"/>
        <w:rPr>
          <w:rFonts w:ascii="宋体" w:hAnsi="宋体" w:cs="宋体"/>
          <w:sz w:val="24"/>
          <w:u w:val="single"/>
        </w:rPr>
      </w:pPr>
      <w:r>
        <w:rPr>
          <w:rFonts w:hint="eastAsia" w:ascii="宋体" w:hAnsi="宋体" w:cs="宋体"/>
          <w:sz w:val="24"/>
        </w:rPr>
        <w:t>年    龄：            职     务：</w:t>
      </w:r>
    </w:p>
    <w:p w14:paraId="5D2770E2">
      <w:pPr>
        <w:spacing w:line="360" w:lineRule="auto"/>
        <w:ind w:left="540"/>
        <w:rPr>
          <w:rFonts w:ascii="宋体" w:hAnsi="宋体" w:cs="宋体"/>
          <w:sz w:val="24"/>
        </w:rPr>
      </w:pPr>
      <w:r>
        <w:rPr>
          <w:rFonts w:hint="eastAsia" w:ascii="宋体" w:hAnsi="宋体" w:cs="宋体"/>
          <w:sz w:val="24"/>
        </w:rPr>
        <w:t>身份证号码：</w:t>
      </w:r>
    </w:p>
    <w:p w14:paraId="11381D50">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34F1BD68">
      <w:pPr>
        <w:spacing w:line="360" w:lineRule="auto"/>
        <w:ind w:left="540"/>
        <w:rPr>
          <w:rFonts w:ascii="宋体" w:hAnsi="宋体" w:cs="宋体"/>
          <w:sz w:val="24"/>
        </w:rPr>
      </w:pPr>
      <w:r>
        <w:rPr>
          <w:rFonts w:hint="eastAsia" w:ascii="宋体" w:hAnsi="宋体" w:cs="宋体"/>
          <w:sz w:val="24"/>
        </w:rPr>
        <w:t>特此证明。</w:t>
      </w:r>
    </w:p>
    <w:p w14:paraId="110BBD1F">
      <w:pPr>
        <w:spacing w:line="360" w:lineRule="auto"/>
        <w:ind w:left="540"/>
        <w:rPr>
          <w:rFonts w:ascii="宋体" w:hAnsi="宋体" w:cs="宋体"/>
          <w:sz w:val="24"/>
        </w:rPr>
      </w:pPr>
    </w:p>
    <w:p w14:paraId="4D7DFA13">
      <w:pPr>
        <w:spacing w:line="360" w:lineRule="auto"/>
        <w:ind w:left="540"/>
        <w:rPr>
          <w:rFonts w:ascii="宋体" w:hAnsi="宋体" w:cs="宋体"/>
          <w:sz w:val="24"/>
        </w:rPr>
      </w:pPr>
    </w:p>
    <w:p w14:paraId="230326DF">
      <w:pPr>
        <w:spacing w:line="360" w:lineRule="auto"/>
        <w:ind w:left="540"/>
        <w:rPr>
          <w:rFonts w:ascii="宋体" w:hAnsi="宋体" w:cs="宋体"/>
          <w:sz w:val="24"/>
        </w:rPr>
      </w:pPr>
    </w:p>
    <w:p w14:paraId="6FFA6B2B">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191C4CA9">
      <w:pPr>
        <w:spacing w:line="360" w:lineRule="auto"/>
        <w:ind w:left="540"/>
        <w:rPr>
          <w:rFonts w:ascii="宋体" w:hAnsi="宋体" w:cs="宋体"/>
          <w:sz w:val="24"/>
        </w:rPr>
      </w:pPr>
    </w:p>
    <w:p w14:paraId="0A0F76B1">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1E56518F">
      <w:pPr>
        <w:snapToGrid w:val="0"/>
        <w:spacing w:before="156" w:beforeLines="50" w:after="50" w:line="360" w:lineRule="auto"/>
        <w:ind w:firstLine="6000" w:firstLineChars="2500"/>
        <w:rPr>
          <w:rFonts w:ascii="宋体" w:hAnsi="宋体" w:cs="宋体"/>
          <w:sz w:val="24"/>
        </w:rPr>
      </w:pPr>
      <w:r>
        <w:rPr>
          <w:rFonts w:hint="eastAsia" w:ascii="宋体" w:hAnsi="宋体" w:cs="宋体"/>
          <w:sz w:val="24"/>
        </w:rPr>
        <w:t>年月日</w:t>
      </w:r>
    </w:p>
    <w:p w14:paraId="473889B7">
      <w:pPr>
        <w:snapToGrid w:val="0"/>
        <w:spacing w:before="156" w:beforeLines="50" w:after="50" w:line="360" w:lineRule="auto"/>
        <w:jc w:val="center"/>
        <w:rPr>
          <w:rFonts w:ascii="宋体" w:hAnsi="宋体" w:cs="宋体"/>
          <w:b/>
          <w:sz w:val="24"/>
        </w:rPr>
      </w:pPr>
    </w:p>
    <w:p w14:paraId="76F83C14">
      <w:pPr>
        <w:snapToGrid w:val="0"/>
        <w:spacing w:before="156" w:beforeLines="50" w:after="50" w:line="360" w:lineRule="auto"/>
        <w:jc w:val="left"/>
        <w:rPr>
          <w:rFonts w:ascii="宋体" w:hAnsi="宋体" w:cs="宋体"/>
          <w:sz w:val="24"/>
        </w:rPr>
      </w:pPr>
    </w:p>
    <w:p w14:paraId="64ECE57F">
      <w:pPr>
        <w:snapToGrid w:val="0"/>
        <w:spacing w:before="156"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7AA23D83">
      <w:pPr>
        <w:pStyle w:val="7"/>
        <w:ind w:left="283" w:hanging="283" w:hangingChars="135"/>
      </w:pPr>
      <w:r>
        <w:rPr>
          <w:rFonts w:hint="eastAsia"/>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70275E8">
      <w:pPr>
        <w:pStyle w:val="7"/>
        <w:numPr>
          <w:ilvl w:val="0"/>
          <w:numId w:val="0"/>
        </w:numPr>
      </w:pPr>
    </w:p>
    <w:p w14:paraId="4CA06D58">
      <w:pPr>
        <w:adjustRightInd w:val="0"/>
        <w:snapToGrid w:val="0"/>
        <w:spacing w:line="300" w:lineRule="auto"/>
        <w:jc w:val="left"/>
        <w:rPr>
          <w:rFonts w:ascii="宋体" w:hAnsi="宋体" w:cs="宋体"/>
          <w:b/>
          <w:szCs w:val="21"/>
        </w:rPr>
      </w:pPr>
    </w:p>
    <w:p w14:paraId="1D3A6DB7">
      <w:pPr>
        <w:adjustRightInd w:val="0"/>
        <w:snapToGrid w:val="0"/>
        <w:spacing w:line="300" w:lineRule="auto"/>
        <w:jc w:val="left"/>
        <w:rPr>
          <w:rFonts w:ascii="宋体" w:hAnsi="宋体" w:cs="宋体"/>
          <w:b/>
          <w:szCs w:val="21"/>
        </w:rPr>
      </w:pPr>
    </w:p>
    <w:p w14:paraId="0EB88CF8">
      <w:pPr>
        <w:adjustRightInd w:val="0"/>
        <w:snapToGrid w:val="0"/>
        <w:spacing w:line="300" w:lineRule="auto"/>
        <w:jc w:val="left"/>
        <w:rPr>
          <w:rFonts w:ascii="宋体" w:hAnsi="宋体" w:cs="宋体"/>
          <w:b/>
          <w:szCs w:val="21"/>
        </w:rPr>
      </w:pPr>
    </w:p>
    <w:p w14:paraId="595B2B68">
      <w:pPr>
        <w:adjustRightInd w:val="0"/>
        <w:snapToGrid w:val="0"/>
        <w:spacing w:line="300" w:lineRule="auto"/>
        <w:jc w:val="left"/>
        <w:rPr>
          <w:rFonts w:ascii="宋体" w:hAnsi="宋体" w:cs="宋体"/>
          <w:b/>
          <w:szCs w:val="21"/>
        </w:rPr>
      </w:pPr>
    </w:p>
    <w:p w14:paraId="598DCE18">
      <w:pPr>
        <w:adjustRightInd w:val="0"/>
        <w:snapToGrid w:val="0"/>
        <w:spacing w:line="300" w:lineRule="auto"/>
        <w:jc w:val="left"/>
        <w:rPr>
          <w:rFonts w:ascii="宋体" w:hAnsi="宋体" w:cs="宋体"/>
          <w:b/>
          <w:szCs w:val="21"/>
        </w:rPr>
      </w:pPr>
    </w:p>
    <w:p w14:paraId="3C119DCA">
      <w:pPr>
        <w:adjustRightInd w:val="0"/>
        <w:snapToGrid w:val="0"/>
        <w:spacing w:line="300" w:lineRule="auto"/>
        <w:jc w:val="left"/>
        <w:rPr>
          <w:rFonts w:ascii="宋体" w:hAnsi="宋体" w:cs="宋体"/>
          <w:b/>
          <w:szCs w:val="21"/>
        </w:rPr>
      </w:pPr>
    </w:p>
    <w:p w14:paraId="2FE0105D">
      <w:pPr>
        <w:adjustRightInd w:val="0"/>
        <w:snapToGrid w:val="0"/>
        <w:spacing w:line="300" w:lineRule="auto"/>
        <w:jc w:val="left"/>
        <w:rPr>
          <w:rFonts w:ascii="宋体" w:hAnsi="宋体" w:cs="宋体"/>
          <w:b/>
          <w:szCs w:val="21"/>
        </w:rPr>
      </w:pPr>
    </w:p>
    <w:p w14:paraId="6C64F0B3">
      <w:pPr>
        <w:adjustRightInd w:val="0"/>
        <w:snapToGrid w:val="0"/>
        <w:spacing w:line="300" w:lineRule="auto"/>
        <w:jc w:val="left"/>
        <w:rPr>
          <w:rFonts w:ascii="宋体" w:hAnsi="宋体" w:cs="宋体"/>
          <w:b/>
          <w:szCs w:val="21"/>
        </w:rPr>
      </w:pPr>
    </w:p>
    <w:p w14:paraId="3D54AB94">
      <w:pPr>
        <w:spacing w:line="500" w:lineRule="exact"/>
        <w:jc w:val="center"/>
        <w:rPr>
          <w:rFonts w:ascii="宋体" w:hAnsi="宋体" w:cs="宋体"/>
          <w:sz w:val="32"/>
          <w:szCs w:val="32"/>
        </w:rPr>
      </w:pPr>
      <w:r>
        <w:rPr>
          <w:rFonts w:hint="eastAsia" w:ascii="宋体" w:hAnsi="宋体" w:cs="宋体"/>
          <w:sz w:val="32"/>
          <w:szCs w:val="32"/>
        </w:rPr>
        <w:t>法定代表人授权委托书</w:t>
      </w:r>
    </w:p>
    <w:p w14:paraId="3A07660E">
      <w:pPr>
        <w:spacing w:line="520" w:lineRule="exact"/>
        <w:jc w:val="center"/>
        <w:rPr>
          <w:rFonts w:ascii="宋体" w:hAnsi="宋体" w:cs="宋体"/>
          <w:sz w:val="32"/>
          <w:szCs w:val="32"/>
        </w:rPr>
      </w:pPr>
      <w:r>
        <w:rPr>
          <w:rFonts w:hint="eastAsia" w:ascii="宋体" w:hAnsi="宋体" w:cs="宋体"/>
          <w:sz w:val="32"/>
          <w:szCs w:val="32"/>
        </w:rPr>
        <w:t>（如有委托时）</w:t>
      </w:r>
    </w:p>
    <w:p w14:paraId="02862DA1">
      <w:pPr>
        <w:spacing w:line="520" w:lineRule="exact"/>
        <w:rPr>
          <w:rFonts w:ascii="宋体" w:hAnsi="宋体" w:cs="宋体"/>
          <w:sz w:val="32"/>
          <w:szCs w:val="32"/>
        </w:rPr>
      </w:pPr>
    </w:p>
    <w:p w14:paraId="5F2773C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706C04D4">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2467357C">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56338DDB">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76EC6395">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58A086CF">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311D3FB6">
      <w:pPr>
        <w:spacing w:line="360" w:lineRule="auto"/>
        <w:rPr>
          <w:rFonts w:ascii="宋体" w:hAnsi="宋体" w:cs="宋体"/>
          <w:sz w:val="24"/>
        </w:rPr>
      </w:pPr>
    </w:p>
    <w:p w14:paraId="48D2F02A">
      <w:pPr>
        <w:spacing w:line="360" w:lineRule="auto"/>
        <w:rPr>
          <w:rFonts w:ascii="宋体" w:hAnsi="宋体" w:cs="宋体"/>
          <w:sz w:val="24"/>
        </w:rPr>
      </w:pPr>
      <w:r>
        <w:rPr>
          <w:rFonts w:hint="eastAsia" w:ascii="宋体" w:hAnsi="宋体" w:cs="宋体"/>
          <w:sz w:val="24"/>
        </w:rPr>
        <w:t xml:space="preserve">委托代理人（签字）：         法定代表人（签字）：                    </w:t>
      </w:r>
    </w:p>
    <w:p w14:paraId="30F13DF5">
      <w:pPr>
        <w:spacing w:line="360" w:lineRule="auto"/>
        <w:rPr>
          <w:rFonts w:ascii="宋体" w:hAnsi="宋体" w:cs="宋体"/>
          <w:sz w:val="24"/>
        </w:rPr>
      </w:pPr>
      <w:r>
        <w:rPr>
          <w:rFonts w:hint="eastAsia" w:ascii="宋体" w:hAnsi="宋体" w:cs="宋体"/>
          <w:sz w:val="24"/>
        </w:rPr>
        <w:t xml:space="preserve">委托代理人身份证号码：                              </w:t>
      </w:r>
    </w:p>
    <w:p w14:paraId="3C220825">
      <w:pPr>
        <w:spacing w:line="360" w:lineRule="auto"/>
        <w:rPr>
          <w:rFonts w:ascii="宋体" w:hAnsi="宋体" w:cs="宋体"/>
          <w:sz w:val="24"/>
        </w:rPr>
      </w:pPr>
    </w:p>
    <w:p w14:paraId="20740302">
      <w:pPr>
        <w:spacing w:line="360" w:lineRule="auto"/>
        <w:rPr>
          <w:rFonts w:ascii="宋体" w:hAnsi="宋体" w:cs="宋体"/>
          <w:sz w:val="24"/>
        </w:rPr>
      </w:pPr>
      <w:r>
        <w:rPr>
          <w:rFonts w:hint="eastAsia" w:ascii="宋体" w:hAnsi="宋体" w:cs="宋体"/>
          <w:sz w:val="24"/>
        </w:rPr>
        <w:t xml:space="preserve">                         供应商（盖公章）：                      </w:t>
      </w:r>
    </w:p>
    <w:p w14:paraId="5E01A3E3">
      <w:pPr>
        <w:spacing w:line="360" w:lineRule="auto"/>
        <w:rPr>
          <w:rFonts w:ascii="宋体" w:hAnsi="宋体" w:cs="宋体"/>
          <w:sz w:val="24"/>
        </w:rPr>
      </w:pPr>
      <w:r>
        <w:rPr>
          <w:rFonts w:hint="eastAsia" w:ascii="宋体" w:hAnsi="宋体" w:cs="宋体"/>
          <w:sz w:val="24"/>
        </w:rPr>
        <w:t xml:space="preserve">                                         年    月    日</w:t>
      </w:r>
    </w:p>
    <w:p w14:paraId="2F89A4BA">
      <w:pPr>
        <w:spacing w:line="360" w:lineRule="auto"/>
        <w:rPr>
          <w:rFonts w:ascii="宋体" w:hAnsi="宋体" w:cs="宋体"/>
          <w:sz w:val="24"/>
        </w:rPr>
      </w:pPr>
    </w:p>
    <w:p w14:paraId="68959A56">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46FAB627">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71FB7DE">
      <w:pPr>
        <w:spacing w:line="500" w:lineRule="exact"/>
        <w:rPr>
          <w:rFonts w:ascii="宋体" w:hAnsi="宋体" w:cs="宋体"/>
          <w:bCs/>
          <w:sz w:val="32"/>
          <w:szCs w:val="32"/>
        </w:rPr>
      </w:pPr>
      <w:r>
        <w:rPr>
          <w:rFonts w:hint="eastAsia" w:ascii="宋体" w:hAnsi="宋体" w:cs="宋体"/>
          <w:sz w:val="32"/>
          <w:szCs w:val="32"/>
        </w:rPr>
        <w:br w:type="page"/>
      </w:r>
      <w:r>
        <w:rPr>
          <w:rFonts w:hint="eastAsia" w:ascii="宋体" w:hAnsi="宋体" w:cs="宋体"/>
          <w:sz w:val="32"/>
          <w:szCs w:val="32"/>
        </w:rPr>
        <w:t xml:space="preserve">                   </w:t>
      </w:r>
      <w:r>
        <w:rPr>
          <w:rFonts w:hint="eastAsia" w:ascii="宋体" w:hAnsi="宋体" w:cs="宋体"/>
          <w:bCs/>
          <w:sz w:val="32"/>
          <w:szCs w:val="32"/>
        </w:rPr>
        <w:t>商务条款偏离表格式</w:t>
      </w:r>
    </w:p>
    <w:p w14:paraId="40AAA152">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66027ED5">
      <w:pPr>
        <w:snapToGrid w:val="0"/>
        <w:spacing w:before="50"/>
        <w:jc w:val="left"/>
        <w:rPr>
          <w:rFonts w:ascii="宋体" w:hAnsi="宋体" w:cs="宋体"/>
          <w:sz w:val="24"/>
        </w:rPr>
      </w:pPr>
    </w:p>
    <w:p w14:paraId="238B6EC9">
      <w:pPr>
        <w:snapToGrid w:val="0"/>
        <w:spacing w:before="50" w:line="360" w:lineRule="auto"/>
        <w:jc w:val="left"/>
        <w:rPr>
          <w:rFonts w:ascii="宋体" w:hAnsi="宋体" w:cs="宋体"/>
          <w:sz w:val="24"/>
          <w:u w:val="singl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B7C4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849D722">
            <w:pPr>
              <w:snapToGrid w:val="0"/>
              <w:spacing w:before="156"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216F7603">
            <w:pPr>
              <w:snapToGrid w:val="0"/>
              <w:spacing w:before="156"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5A6735B9">
            <w:pPr>
              <w:snapToGrid w:val="0"/>
              <w:spacing w:before="156"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16A63752">
            <w:pPr>
              <w:snapToGrid w:val="0"/>
              <w:spacing w:before="156" w:beforeLines="50" w:line="360" w:lineRule="auto"/>
              <w:jc w:val="center"/>
              <w:rPr>
                <w:rFonts w:ascii="宋体" w:hAnsi="宋体" w:cs="宋体"/>
                <w:sz w:val="24"/>
              </w:rPr>
            </w:pPr>
            <w:r>
              <w:rPr>
                <w:rFonts w:hint="eastAsia" w:ascii="宋体" w:hAnsi="宋体" w:cs="宋体"/>
                <w:sz w:val="24"/>
              </w:rPr>
              <w:t>偏离说明</w:t>
            </w:r>
          </w:p>
        </w:tc>
      </w:tr>
      <w:tr w14:paraId="64775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37EF8A2A">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4ACCE27">
            <w:pPr>
              <w:snapToGrid w:val="0"/>
              <w:spacing w:before="156"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A68A43D">
            <w:pPr>
              <w:snapToGrid w:val="0"/>
              <w:spacing w:before="156"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2D8BCE1">
            <w:pPr>
              <w:snapToGrid w:val="0"/>
              <w:spacing w:before="156" w:beforeLines="50" w:line="360" w:lineRule="auto"/>
              <w:jc w:val="center"/>
              <w:rPr>
                <w:rFonts w:ascii="宋体" w:hAnsi="宋体" w:cs="宋体"/>
                <w:bCs/>
                <w:sz w:val="24"/>
              </w:rPr>
            </w:pPr>
          </w:p>
        </w:tc>
      </w:tr>
      <w:tr w14:paraId="68F5C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4BD1979F">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84D8643">
            <w:pPr>
              <w:snapToGrid w:val="0"/>
              <w:spacing w:before="156"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AEB5E29">
            <w:pPr>
              <w:snapToGrid w:val="0"/>
              <w:spacing w:before="156"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883B233">
            <w:pPr>
              <w:snapToGrid w:val="0"/>
              <w:spacing w:before="156" w:beforeLines="50" w:line="360" w:lineRule="auto"/>
              <w:ind w:left="43"/>
              <w:jc w:val="center"/>
              <w:rPr>
                <w:rFonts w:ascii="宋体" w:hAnsi="宋体" w:cs="宋体"/>
                <w:bCs/>
                <w:sz w:val="24"/>
              </w:rPr>
            </w:pPr>
          </w:p>
        </w:tc>
      </w:tr>
      <w:tr w14:paraId="303D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561AF17C">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569F10FB">
            <w:pPr>
              <w:snapToGrid w:val="0"/>
              <w:spacing w:before="156"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25EC1561">
            <w:pPr>
              <w:snapToGrid w:val="0"/>
              <w:spacing w:before="156"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387D9371">
            <w:pPr>
              <w:snapToGrid w:val="0"/>
              <w:spacing w:before="156" w:beforeLines="50" w:line="360" w:lineRule="auto"/>
              <w:jc w:val="center"/>
              <w:rPr>
                <w:rFonts w:ascii="宋体" w:hAnsi="宋体" w:cs="宋体"/>
                <w:bCs/>
                <w:sz w:val="24"/>
              </w:rPr>
            </w:pPr>
          </w:p>
        </w:tc>
      </w:tr>
      <w:tr w14:paraId="056FB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6DEDF1D4">
            <w:pPr>
              <w:snapToGrid w:val="0"/>
              <w:spacing w:before="156"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A5F33FD">
            <w:pPr>
              <w:snapToGrid w:val="0"/>
              <w:spacing w:before="156"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11D13F90">
            <w:pPr>
              <w:snapToGrid w:val="0"/>
              <w:spacing w:before="156"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589F6CA8">
            <w:pPr>
              <w:snapToGrid w:val="0"/>
              <w:spacing w:before="156" w:beforeLines="50" w:line="360" w:lineRule="auto"/>
              <w:jc w:val="center"/>
              <w:rPr>
                <w:rFonts w:ascii="宋体" w:hAnsi="宋体" w:cs="宋体"/>
                <w:bCs/>
                <w:sz w:val="24"/>
              </w:rPr>
            </w:pPr>
          </w:p>
        </w:tc>
      </w:tr>
    </w:tbl>
    <w:p w14:paraId="46433868">
      <w:pPr>
        <w:pStyle w:val="9"/>
        <w:rPr>
          <w:rFonts w:ascii="宋体" w:hAnsi="宋体" w:cs="宋体"/>
          <w:kern w:val="0"/>
          <w:sz w:val="24"/>
          <w:szCs w:val="24"/>
        </w:rPr>
      </w:pPr>
      <w:r>
        <w:rPr>
          <w:rFonts w:hint="eastAsia" w:ascii="宋体" w:hAnsi="宋体" w:cs="宋体"/>
          <w:kern w:val="0"/>
          <w:sz w:val="24"/>
          <w:szCs w:val="24"/>
        </w:rPr>
        <w:t>注：</w:t>
      </w:r>
    </w:p>
    <w:p w14:paraId="1EA63484">
      <w:pPr>
        <w:pStyle w:val="9"/>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0F78DACD">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0657C4FD">
      <w:pPr>
        <w:snapToGrid w:val="0"/>
        <w:spacing w:before="50" w:after="50" w:line="360" w:lineRule="auto"/>
        <w:ind w:right="-817" w:rightChars="-389"/>
        <w:rPr>
          <w:rFonts w:ascii="宋体" w:hAnsi="宋体" w:cs="宋体"/>
          <w:sz w:val="24"/>
        </w:rPr>
      </w:pPr>
    </w:p>
    <w:p w14:paraId="166B59C5">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47D791F">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18932DF3">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1920FB8B">
      <w:pPr>
        <w:adjustRightInd w:val="0"/>
        <w:snapToGrid w:val="0"/>
        <w:spacing w:line="520" w:lineRule="exact"/>
        <w:ind w:firstLine="7040" w:firstLineChars="1600"/>
        <w:jc w:val="center"/>
        <w:rPr>
          <w:rFonts w:ascii="宋体" w:hAnsi="宋体" w:cs="宋体"/>
          <w:bCs/>
          <w:sz w:val="44"/>
          <w:szCs w:val="44"/>
        </w:rPr>
      </w:pPr>
    </w:p>
    <w:p w14:paraId="2F316997">
      <w:pPr>
        <w:adjustRightInd w:val="0"/>
        <w:snapToGrid w:val="0"/>
        <w:spacing w:line="520" w:lineRule="exact"/>
        <w:ind w:firstLine="7040" w:firstLineChars="1600"/>
        <w:jc w:val="center"/>
        <w:rPr>
          <w:rFonts w:ascii="宋体" w:hAnsi="宋体" w:cs="宋体"/>
          <w:bCs/>
          <w:sz w:val="44"/>
          <w:szCs w:val="44"/>
        </w:rPr>
      </w:pPr>
    </w:p>
    <w:p w14:paraId="2E30FF10">
      <w:pPr>
        <w:adjustRightInd w:val="0"/>
        <w:snapToGrid w:val="0"/>
        <w:spacing w:line="520" w:lineRule="exact"/>
        <w:ind w:firstLine="7040" w:firstLineChars="1600"/>
        <w:jc w:val="center"/>
        <w:rPr>
          <w:rFonts w:ascii="宋体" w:hAnsi="宋体" w:cs="宋体"/>
          <w:bCs/>
          <w:sz w:val="44"/>
          <w:szCs w:val="44"/>
        </w:rPr>
      </w:pPr>
    </w:p>
    <w:p w14:paraId="3EC7C6A2">
      <w:pPr>
        <w:adjustRightInd w:val="0"/>
        <w:snapToGrid w:val="0"/>
        <w:spacing w:line="520" w:lineRule="exact"/>
        <w:ind w:firstLine="7040" w:firstLineChars="1600"/>
        <w:jc w:val="center"/>
        <w:rPr>
          <w:rFonts w:ascii="宋体" w:hAnsi="宋体" w:cs="宋体"/>
          <w:bCs/>
          <w:sz w:val="44"/>
          <w:szCs w:val="44"/>
        </w:rPr>
      </w:pPr>
    </w:p>
    <w:p w14:paraId="1DBC7BDC">
      <w:pPr>
        <w:adjustRightInd w:val="0"/>
        <w:snapToGrid w:val="0"/>
        <w:spacing w:line="520" w:lineRule="exact"/>
        <w:ind w:firstLine="7040" w:firstLineChars="1600"/>
        <w:jc w:val="center"/>
        <w:rPr>
          <w:rFonts w:ascii="宋体" w:hAnsi="宋体" w:cs="宋体"/>
          <w:bCs/>
          <w:sz w:val="44"/>
          <w:szCs w:val="44"/>
        </w:rPr>
      </w:pPr>
    </w:p>
    <w:p w14:paraId="371C4D3A">
      <w:pPr>
        <w:adjustRightInd w:val="0"/>
        <w:snapToGrid w:val="0"/>
        <w:spacing w:line="520" w:lineRule="exact"/>
        <w:rPr>
          <w:rFonts w:ascii="宋体" w:hAnsi="宋体" w:cs="宋体"/>
          <w:szCs w:val="21"/>
          <w:u w:val="single"/>
        </w:rPr>
      </w:pPr>
    </w:p>
    <w:p w14:paraId="3CA48C03">
      <w:pPr>
        <w:pStyle w:val="10"/>
      </w:pPr>
    </w:p>
    <w:p w14:paraId="2706FAA3">
      <w:pPr>
        <w:adjustRightInd w:val="0"/>
        <w:snapToGrid w:val="0"/>
        <w:spacing w:line="300" w:lineRule="auto"/>
        <w:rPr>
          <w:rFonts w:ascii="宋体" w:hAnsi="宋体" w:cs="宋体"/>
          <w:szCs w:val="21"/>
          <w:u w:val="single"/>
        </w:rPr>
      </w:pPr>
    </w:p>
    <w:p w14:paraId="28105C45">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78AEB98B">
      <w:pPr>
        <w:spacing w:line="520" w:lineRule="exact"/>
        <w:rPr>
          <w:rFonts w:ascii="宋体" w:hAnsi="宋体" w:cs="宋体"/>
          <w:sz w:val="32"/>
          <w:szCs w:val="32"/>
        </w:rPr>
      </w:pPr>
    </w:p>
    <w:p w14:paraId="616BA4CF">
      <w:pPr>
        <w:spacing w:line="360" w:lineRule="auto"/>
        <w:rPr>
          <w:rFonts w:ascii="宋体" w:hAnsi="宋体" w:cs="宋体"/>
          <w:sz w:val="24"/>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6"/>
        <w:gridCol w:w="915"/>
        <w:gridCol w:w="3038"/>
        <w:gridCol w:w="2734"/>
        <w:gridCol w:w="1492"/>
      </w:tblGrid>
      <w:tr w14:paraId="789AD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4E397E9F">
            <w:pPr>
              <w:pStyle w:val="11"/>
              <w:spacing w:line="360" w:lineRule="auto"/>
              <w:ind w:firstLine="0" w:firstLineChars="0"/>
              <w:jc w:val="center"/>
              <w:rPr>
                <w:rFonts w:ascii="宋体" w:hAnsi="宋体" w:eastAsia="宋体" w:cs="宋体"/>
                <w:kern w:val="2"/>
                <w:sz w:val="24"/>
                <w:szCs w:val="24"/>
              </w:rPr>
            </w:pPr>
            <w:bookmarkStart w:id="75" w:name="_Toc173211900"/>
            <w:bookmarkStart w:id="76" w:name="_Toc301781611"/>
            <w:bookmarkStart w:id="77" w:name="_Toc373333689"/>
            <w:bookmarkStart w:id="78" w:name="_Toc383699906"/>
            <w:bookmarkStart w:id="79" w:name="_Toc254970729"/>
            <w:bookmarkStart w:id="80" w:name="_Toc173066401"/>
            <w:bookmarkStart w:id="81" w:name="_Toc295404981"/>
            <w:bookmarkStart w:id="82" w:name="_Toc254970588"/>
            <w:bookmarkStart w:id="83" w:name="_Toc297193185"/>
            <w:r>
              <w:rPr>
                <w:rFonts w:hint="eastAsia" w:ascii="宋体" w:hAnsi="宋体" w:eastAsia="宋体" w:cs="宋体"/>
                <w:kern w:val="2"/>
                <w:sz w:val="24"/>
                <w:szCs w:val="24"/>
              </w:rPr>
              <w:t>序号</w:t>
            </w:r>
            <w:bookmarkEnd w:id="75"/>
            <w:bookmarkEnd w:id="76"/>
            <w:bookmarkEnd w:id="77"/>
            <w:bookmarkEnd w:id="78"/>
            <w:bookmarkEnd w:id="79"/>
            <w:bookmarkEnd w:id="80"/>
            <w:bookmarkEnd w:id="81"/>
            <w:bookmarkEnd w:id="82"/>
            <w:bookmarkEnd w:id="83"/>
          </w:p>
        </w:tc>
        <w:tc>
          <w:tcPr>
            <w:tcW w:w="503" w:type="pct"/>
            <w:tcBorders>
              <w:right w:val="single" w:color="auto" w:sz="4" w:space="0"/>
            </w:tcBorders>
            <w:noWrap/>
            <w:vAlign w:val="center"/>
          </w:tcPr>
          <w:p w14:paraId="600A6DB3">
            <w:pPr>
              <w:pStyle w:val="11"/>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noWrap/>
            <w:vAlign w:val="center"/>
          </w:tcPr>
          <w:p w14:paraId="401ED10C">
            <w:pPr>
              <w:pStyle w:val="11"/>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noWrap/>
            <w:vAlign w:val="center"/>
          </w:tcPr>
          <w:p w14:paraId="3B60408B">
            <w:pPr>
              <w:pStyle w:val="11"/>
              <w:spacing w:line="360" w:lineRule="auto"/>
              <w:ind w:firstLine="0" w:firstLineChars="0"/>
              <w:jc w:val="center"/>
              <w:rPr>
                <w:rFonts w:ascii="宋体" w:hAnsi="宋体" w:eastAsia="宋体" w:cs="宋体"/>
                <w:kern w:val="2"/>
                <w:sz w:val="24"/>
                <w:szCs w:val="24"/>
              </w:rPr>
            </w:pPr>
            <w:bookmarkStart w:id="84" w:name="_Toc295404983"/>
            <w:bookmarkStart w:id="85" w:name="_Toc297193187"/>
            <w:bookmarkStart w:id="86" w:name="_Toc254970590"/>
            <w:bookmarkStart w:id="87" w:name="_Toc254970731"/>
            <w:bookmarkStart w:id="88" w:name="_Toc301781613"/>
            <w:bookmarkStart w:id="89" w:name="_Toc173211902"/>
            <w:bookmarkStart w:id="90" w:name="_Toc373333691"/>
            <w:bookmarkStart w:id="91" w:name="_Toc173066403"/>
            <w:bookmarkStart w:id="92" w:name="_Toc383699908"/>
            <w:r>
              <w:rPr>
                <w:rFonts w:hint="eastAsia" w:ascii="宋体" w:hAnsi="宋体" w:eastAsia="宋体" w:cs="宋体"/>
                <w:kern w:val="2"/>
                <w:sz w:val="24"/>
                <w:szCs w:val="24"/>
              </w:rPr>
              <w:t>竞标响应</w:t>
            </w:r>
            <w:bookmarkEnd w:id="84"/>
            <w:bookmarkEnd w:id="85"/>
            <w:bookmarkEnd w:id="86"/>
            <w:bookmarkEnd w:id="87"/>
            <w:bookmarkEnd w:id="88"/>
            <w:bookmarkEnd w:id="89"/>
            <w:bookmarkEnd w:id="90"/>
            <w:bookmarkEnd w:id="91"/>
            <w:bookmarkEnd w:id="92"/>
          </w:p>
        </w:tc>
        <w:tc>
          <w:tcPr>
            <w:tcW w:w="820" w:type="pct"/>
            <w:noWrap/>
            <w:vAlign w:val="center"/>
          </w:tcPr>
          <w:p w14:paraId="68A1F317">
            <w:pPr>
              <w:pStyle w:val="11"/>
              <w:spacing w:line="360" w:lineRule="auto"/>
              <w:ind w:firstLine="0" w:firstLineChars="0"/>
              <w:jc w:val="center"/>
              <w:rPr>
                <w:rFonts w:ascii="宋体" w:hAnsi="宋体" w:eastAsia="宋体" w:cs="宋体"/>
                <w:kern w:val="2"/>
                <w:sz w:val="24"/>
                <w:szCs w:val="24"/>
              </w:rPr>
            </w:pPr>
            <w:bookmarkStart w:id="93" w:name="_Toc254970732"/>
            <w:bookmarkStart w:id="94" w:name="_Toc383699909"/>
            <w:bookmarkStart w:id="95" w:name="_Toc254970591"/>
            <w:bookmarkStart w:id="96" w:name="_Toc373333692"/>
            <w:bookmarkStart w:id="97" w:name="_Toc297193188"/>
            <w:bookmarkStart w:id="98" w:name="_Toc173211903"/>
            <w:bookmarkStart w:id="99" w:name="_Toc295404984"/>
            <w:bookmarkStart w:id="100" w:name="_Toc173066404"/>
            <w:bookmarkStart w:id="101" w:name="_Toc301781614"/>
            <w:r>
              <w:rPr>
                <w:rFonts w:hint="eastAsia" w:ascii="宋体" w:hAnsi="宋体" w:eastAsia="宋体" w:cs="宋体"/>
                <w:kern w:val="2"/>
                <w:sz w:val="24"/>
                <w:szCs w:val="24"/>
              </w:rPr>
              <w:t>偏离</w:t>
            </w:r>
            <w:bookmarkEnd w:id="93"/>
            <w:bookmarkEnd w:id="94"/>
            <w:bookmarkEnd w:id="95"/>
            <w:bookmarkEnd w:id="96"/>
            <w:bookmarkEnd w:id="97"/>
            <w:bookmarkEnd w:id="98"/>
            <w:bookmarkEnd w:id="99"/>
            <w:bookmarkEnd w:id="100"/>
            <w:bookmarkEnd w:id="101"/>
            <w:bookmarkStart w:id="102" w:name="_Toc254970592"/>
            <w:bookmarkStart w:id="103" w:name="_Toc301781615"/>
            <w:bookmarkStart w:id="104" w:name="_Toc173066405"/>
            <w:bookmarkStart w:id="105" w:name="_Toc297193189"/>
            <w:bookmarkStart w:id="106" w:name="_Toc373333693"/>
            <w:bookmarkStart w:id="107" w:name="_Toc295404985"/>
            <w:bookmarkStart w:id="108" w:name="_Toc383699910"/>
            <w:bookmarkStart w:id="109" w:name="_Toc254970733"/>
            <w:bookmarkStart w:id="110" w:name="_Toc173211904"/>
            <w:r>
              <w:rPr>
                <w:rFonts w:hint="eastAsia" w:ascii="宋体" w:hAnsi="宋体" w:eastAsia="宋体" w:cs="宋体"/>
                <w:kern w:val="2"/>
                <w:sz w:val="24"/>
                <w:szCs w:val="24"/>
              </w:rPr>
              <w:t>说明</w:t>
            </w:r>
            <w:bookmarkEnd w:id="102"/>
            <w:bookmarkEnd w:id="103"/>
            <w:bookmarkEnd w:id="104"/>
            <w:bookmarkEnd w:id="105"/>
            <w:bookmarkEnd w:id="106"/>
            <w:bookmarkEnd w:id="107"/>
            <w:bookmarkEnd w:id="108"/>
            <w:bookmarkEnd w:id="109"/>
            <w:bookmarkEnd w:id="110"/>
          </w:p>
        </w:tc>
      </w:tr>
      <w:tr w14:paraId="15BA49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D6C3630">
            <w:pPr>
              <w:pStyle w:val="11"/>
              <w:spacing w:line="360" w:lineRule="auto"/>
              <w:ind w:firstLine="0" w:firstLineChars="0"/>
              <w:jc w:val="center"/>
              <w:rPr>
                <w:rFonts w:ascii="宋体" w:hAnsi="宋体" w:eastAsia="宋体" w:cs="宋体"/>
                <w:kern w:val="2"/>
                <w:sz w:val="24"/>
                <w:szCs w:val="24"/>
              </w:rPr>
            </w:pPr>
            <w:bookmarkStart w:id="111" w:name="_Toc254970734"/>
            <w:bookmarkStart w:id="112" w:name="_Toc373333694"/>
            <w:bookmarkStart w:id="113" w:name="_Toc295404986"/>
            <w:bookmarkStart w:id="114" w:name="_Toc173066406"/>
            <w:bookmarkStart w:id="115" w:name="_Toc297193190"/>
            <w:bookmarkStart w:id="116" w:name="_Toc383699911"/>
            <w:bookmarkStart w:id="117" w:name="_Toc173211905"/>
            <w:bookmarkStart w:id="118" w:name="_Toc254970593"/>
            <w:bookmarkStart w:id="119" w:name="_Toc301781616"/>
            <w:r>
              <w:rPr>
                <w:rFonts w:hint="eastAsia" w:ascii="宋体" w:hAnsi="宋体" w:eastAsia="宋体" w:cs="宋体"/>
                <w:kern w:val="2"/>
                <w:sz w:val="24"/>
                <w:szCs w:val="24"/>
              </w:rPr>
              <w:t>1</w:t>
            </w:r>
            <w:bookmarkEnd w:id="111"/>
            <w:bookmarkEnd w:id="112"/>
            <w:bookmarkEnd w:id="113"/>
            <w:bookmarkEnd w:id="114"/>
            <w:bookmarkEnd w:id="115"/>
            <w:bookmarkEnd w:id="116"/>
            <w:bookmarkEnd w:id="117"/>
            <w:bookmarkEnd w:id="118"/>
            <w:bookmarkEnd w:id="119"/>
          </w:p>
        </w:tc>
        <w:tc>
          <w:tcPr>
            <w:tcW w:w="503" w:type="pct"/>
            <w:tcBorders>
              <w:right w:val="single" w:color="auto" w:sz="4" w:space="0"/>
            </w:tcBorders>
            <w:noWrap/>
            <w:vAlign w:val="center"/>
          </w:tcPr>
          <w:p w14:paraId="32AFF6E4">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B08ED6E">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2FF4B97F">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437A0425">
            <w:pPr>
              <w:pStyle w:val="11"/>
              <w:spacing w:line="360" w:lineRule="auto"/>
              <w:ind w:firstLine="0" w:firstLineChars="0"/>
              <w:jc w:val="center"/>
              <w:rPr>
                <w:rFonts w:ascii="宋体" w:hAnsi="宋体" w:eastAsia="宋体" w:cs="宋体"/>
                <w:kern w:val="2"/>
                <w:sz w:val="24"/>
                <w:szCs w:val="24"/>
              </w:rPr>
            </w:pPr>
          </w:p>
        </w:tc>
      </w:tr>
      <w:tr w14:paraId="315435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D4B64FF">
            <w:pPr>
              <w:pStyle w:val="11"/>
              <w:spacing w:line="360" w:lineRule="auto"/>
              <w:ind w:firstLine="0" w:firstLineChars="0"/>
              <w:jc w:val="center"/>
              <w:rPr>
                <w:rFonts w:ascii="宋体" w:hAnsi="宋体" w:eastAsia="宋体" w:cs="宋体"/>
                <w:kern w:val="2"/>
                <w:sz w:val="24"/>
                <w:szCs w:val="24"/>
              </w:rPr>
            </w:pPr>
            <w:bookmarkStart w:id="120" w:name="_Toc173211906"/>
            <w:bookmarkStart w:id="121" w:name="_Toc301781617"/>
            <w:bookmarkStart w:id="122" w:name="_Toc254970594"/>
            <w:bookmarkStart w:id="123" w:name="_Toc373333695"/>
            <w:bookmarkStart w:id="124" w:name="_Toc297193191"/>
            <w:bookmarkStart w:id="125" w:name="_Toc383699912"/>
            <w:bookmarkStart w:id="126" w:name="_Toc254970735"/>
            <w:bookmarkStart w:id="127" w:name="_Toc173066407"/>
            <w:bookmarkStart w:id="128" w:name="_Toc295404987"/>
            <w:r>
              <w:rPr>
                <w:rFonts w:hint="eastAsia" w:ascii="宋体" w:hAnsi="宋体" w:eastAsia="宋体" w:cs="宋体"/>
                <w:kern w:val="2"/>
                <w:sz w:val="24"/>
                <w:szCs w:val="24"/>
              </w:rPr>
              <w:t>2</w:t>
            </w:r>
            <w:bookmarkEnd w:id="120"/>
            <w:bookmarkEnd w:id="121"/>
            <w:bookmarkEnd w:id="122"/>
            <w:bookmarkEnd w:id="123"/>
            <w:bookmarkEnd w:id="124"/>
            <w:bookmarkEnd w:id="125"/>
            <w:bookmarkEnd w:id="126"/>
            <w:bookmarkEnd w:id="127"/>
            <w:bookmarkEnd w:id="128"/>
          </w:p>
        </w:tc>
        <w:tc>
          <w:tcPr>
            <w:tcW w:w="503" w:type="pct"/>
            <w:tcBorders>
              <w:right w:val="single" w:color="auto" w:sz="4" w:space="0"/>
            </w:tcBorders>
            <w:noWrap/>
            <w:vAlign w:val="center"/>
          </w:tcPr>
          <w:p w14:paraId="41BAD96B">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F04055C">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470210D9">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3F45DFC1">
            <w:pPr>
              <w:pStyle w:val="11"/>
              <w:spacing w:line="360" w:lineRule="auto"/>
              <w:ind w:firstLine="0" w:firstLineChars="0"/>
              <w:jc w:val="center"/>
              <w:rPr>
                <w:rFonts w:ascii="宋体" w:hAnsi="宋体" w:eastAsia="宋体" w:cs="宋体"/>
                <w:kern w:val="2"/>
                <w:sz w:val="24"/>
                <w:szCs w:val="24"/>
              </w:rPr>
            </w:pPr>
          </w:p>
        </w:tc>
      </w:tr>
      <w:tr w14:paraId="1AD925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AAA645E">
            <w:pPr>
              <w:pStyle w:val="11"/>
              <w:spacing w:line="360" w:lineRule="auto"/>
              <w:ind w:firstLine="0" w:firstLineChars="0"/>
              <w:jc w:val="center"/>
              <w:rPr>
                <w:rFonts w:ascii="宋体" w:hAnsi="宋体" w:eastAsia="宋体" w:cs="宋体"/>
                <w:kern w:val="2"/>
                <w:sz w:val="24"/>
                <w:szCs w:val="24"/>
              </w:rPr>
            </w:pPr>
            <w:bookmarkStart w:id="129" w:name="_Toc301781618"/>
            <w:bookmarkStart w:id="130" w:name="_Toc173066408"/>
            <w:bookmarkStart w:id="131" w:name="_Toc254970595"/>
            <w:bookmarkStart w:id="132" w:name="_Toc173211907"/>
            <w:bookmarkStart w:id="133" w:name="_Toc297193192"/>
            <w:bookmarkStart w:id="134" w:name="_Toc295404988"/>
            <w:bookmarkStart w:id="135" w:name="_Toc383699913"/>
            <w:bookmarkStart w:id="136" w:name="_Toc373333696"/>
            <w:bookmarkStart w:id="137" w:name="_Toc254970736"/>
            <w:r>
              <w:rPr>
                <w:rFonts w:hint="eastAsia" w:ascii="宋体" w:hAnsi="宋体" w:eastAsia="宋体" w:cs="宋体"/>
                <w:kern w:val="2"/>
                <w:sz w:val="24"/>
                <w:szCs w:val="24"/>
              </w:rPr>
              <w:t>3</w:t>
            </w:r>
            <w:bookmarkEnd w:id="129"/>
            <w:bookmarkEnd w:id="130"/>
            <w:bookmarkEnd w:id="131"/>
            <w:bookmarkEnd w:id="132"/>
            <w:bookmarkEnd w:id="133"/>
            <w:bookmarkEnd w:id="134"/>
            <w:bookmarkEnd w:id="135"/>
            <w:bookmarkEnd w:id="136"/>
            <w:bookmarkEnd w:id="137"/>
          </w:p>
        </w:tc>
        <w:tc>
          <w:tcPr>
            <w:tcW w:w="503" w:type="pct"/>
            <w:tcBorders>
              <w:right w:val="single" w:color="auto" w:sz="4" w:space="0"/>
            </w:tcBorders>
            <w:noWrap/>
            <w:vAlign w:val="center"/>
          </w:tcPr>
          <w:p w14:paraId="06713522">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0D1D114">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0FBBB56C">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28547207">
            <w:pPr>
              <w:pStyle w:val="11"/>
              <w:spacing w:line="360" w:lineRule="auto"/>
              <w:ind w:firstLine="0" w:firstLineChars="0"/>
              <w:jc w:val="center"/>
              <w:rPr>
                <w:rFonts w:ascii="宋体" w:hAnsi="宋体" w:eastAsia="宋体" w:cs="宋体"/>
                <w:kern w:val="2"/>
                <w:sz w:val="24"/>
                <w:szCs w:val="24"/>
              </w:rPr>
            </w:pPr>
          </w:p>
        </w:tc>
      </w:tr>
      <w:tr w14:paraId="140CD9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3A2916E7">
            <w:pPr>
              <w:pStyle w:val="11"/>
              <w:spacing w:line="360" w:lineRule="auto"/>
              <w:ind w:firstLine="0" w:firstLineChars="0"/>
              <w:jc w:val="center"/>
              <w:rPr>
                <w:rFonts w:ascii="宋体" w:hAnsi="宋体" w:eastAsia="宋体" w:cs="宋体"/>
                <w:kern w:val="2"/>
                <w:sz w:val="24"/>
                <w:szCs w:val="24"/>
              </w:rPr>
            </w:pPr>
            <w:bookmarkStart w:id="138" w:name="_Toc301781619"/>
            <w:bookmarkStart w:id="139" w:name="_Toc254970737"/>
            <w:bookmarkStart w:id="140" w:name="_Toc254970596"/>
            <w:bookmarkStart w:id="141" w:name="_Toc295404989"/>
            <w:bookmarkStart w:id="142" w:name="_Toc173066409"/>
            <w:bookmarkStart w:id="143" w:name="_Toc383699914"/>
            <w:bookmarkStart w:id="144" w:name="_Toc297193193"/>
            <w:bookmarkStart w:id="145" w:name="_Toc373333697"/>
            <w:bookmarkStart w:id="146" w:name="_Toc173211908"/>
            <w:r>
              <w:rPr>
                <w:rFonts w:hint="eastAsia" w:ascii="宋体" w:hAnsi="宋体" w:eastAsia="宋体" w:cs="宋体"/>
                <w:kern w:val="2"/>
                <w:sz w:val="24"/>
                <w:szCs w:val="24"/>
              </w:rPr>
              <w:t>4</w:t>
            </w:r>
            <w:bookmarkEnd w:id="138"/>
            <w:bookmarkEnd w:id="139"/>
            <w:bookmarkEnd w:id="140"/>
            <w:bookmarkEnd w:id="141"/>
            <w:bookmarkEnd w:id="142"/>
            <w:bookmarkEnd w:id="143"/>
            <w:bookmarkEnd w:id="144"/>
            <w:bookmarkEnd w:id="145"/>
            <w:bookmarkEnd w:id="146"/>
          </w:p>
        </w:tc>
        <w:tc>
          <w:tcPr>
            <w:tcW w:w="503" w:type="pct"/>
            <w:tcBorders>
              <w:right w:val="single" w:color="auto" w:sz="4" w:space="0"/>
            </w:tcBorders>
            <w:noWrap/>
            <w:vAlign w:val="center"/>
          </w:tcPr>
          <w:p w14:paraId="7A2238EA">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3E6D3B1">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13F2D0F5">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6BE5E36F">
            <w:pPr>
              <w:pStyle w:val="11"/>
              <w:spacing w:line="360" w:lineRule="auto"/>
              <w:ind w:firstLine="0" w:firstLineChars="0"/>
              <w:jc w:val="center"/>
              <w:rPr>
                <w:rFonts w:ascii="宋体" w:hAnsi="宋体" w:eastAsia="宋体" w:cs="宋体"/>
                <w:kern w:val="2"/>
                <w:sz w:val="24"/>
                <w:szCs w:val="24"/>
              </w:rPr>
            </w:pPr>
          </w:p>
        </w:tc>
      </w:tr>
      <w:tr w14:paraId="2CCB1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ign w:val="center"/>
          </w:tcPr>
          <w:p w14:paraId="66B21021">
            <w:pPr>
              <w:pStyle w:val="11"/>
              <w:spacing w:line="360" w:lineRule="auto"/>
              <w:ind w:firstLine="0" w:firstLineChars="0"/>
              <w:jc w:val="center"/>
              <w:rPr>
                <w:rFonts w:ascii="宋体" w:hAnsi="宋体" w:eastAsia="宋体" w:cs="宋体"/>
                <w:kern w:val="2"/>
                <w:sz w:val="24"/>
                <w:szCs w:val="24"/>
              </w:rPr>
            </w:pPr>
            <w:bookmarkStart w:id="147" w:name="_Toc373333698"/>
            <w:bookmarkStart w:id="148" w:name="_Toc383699915"/>
            <w:bookmarkStart w:id="149" w:name="_Toc297193194"/>
            <w:bookmarkStart w:id="150" w:name="_Toc254970597"/>
            <w:bookmarkStart w:id="151" w:name="_Toc173211909"/>
            <w:bookmarkStart w:id="152" w:name="_Toc295404990"/>
            <w:bookmarkStart w:id="153" w:name="_Toc254970738"/>
            <w:bookmarkStart w:id="154" w:name="_Toc301781620"/>
            <w:bookmarkStart w:id="155" w:name="_Toc173066410"/>
            <w:r>
              <w:rPr>
                <w:rFonts w:hint="eastAsia" w:ascii="宋体" w:hAnsi="宋体" w:eastAsia="宋体" w:cs="宋体"/>
                <w:kern w:val="2"/>
                <w:sz w:val="24"/>
                <w:szCs w:val="24"/>
              </w:rPr>
              <w:t>5</w:t>
            </w:r>
            <w:bookmarkEnd w:id="147"/>
            <w:bookmarkEnd w:id="148"/>
            <w:bookmarkEnd w:id="149"/>
            <w:bookmarkEnd w:id="150"/>
            <w:bookmarkEnd w:id="151"/>
            <w:bookmarkEnd w:id="152"/>
            <w:bookmarkEnd w:id="153"/>
            <w:bookmarkEnd w:id="154"/>
            <w:bookmarkEnd w:id="155"/>
          </w:p>
        </w:tc>
        <w:tc>
          <w:tcPr>
            <w:tcW w:w="503" w:type="pct"/>
            <w:tcBorders>
              <w:right w:val="single" w:color="auto" w:sz="4" w:space="0"/>
            </w:tcBorders>
            <w:noWrap/>
            <w:vAlign w:val="center"/>
          </w:tcPr>
          <w:p w14:paraId="20FF29B1">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4FAA7B57">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2F2589A0">
            <w:pPr>
              <w:pStyle w:val="11"/>
              <w:spacing w:line="360" w:lineRule="auto"/>
              <w:ind w:firstLine="0" w:firstLineChars="0"/>
              <w:jc w:val="center"/>
              <w:rPr>
                <w:rFonts w:ascii="宋体" w:hAnsi="宋体" w:eastAsia="宋体" w:cs="宋体"/>
                <w:kern w:val="2"/>
                <w:sz w:val="24"/>
                <w:szCs w:val="24"/>
              </w:rPr>
            </w:pPr>
          </w:p>
        </w:tc>
        <w:tc>
          <w:tcPr>
            <w:tcW w:w="820" w:type="pct"/>
            <w:noWrap/>
            <w:vAlign w:val="center"/>
          </w:tcPr>
          <w:p w14:paraId="0F89605C">
            <w:pPr>
              <w:pStyle w:val="11"/>
              <w:spacing w:line="360" w:lineRule="auto"/>
              <w:ind w:firstLine="0" w:firstLineChars="0"/>
              <w:jc w:val="center"/>
              <w:rPr>
                <w:rFonts w:ascii="宋体" w:hAnsi="宋体" w:eastAsia="宋体" w:cs="宋体"/>
                <w:kern w:val="2"/>
                <w:sz w:val="24"/>
                <w:szCs w:val="24"/>
              </w:rPr>
            </w:pPr>
          </w:p>
        </w:tc>
      </w:tr>
      <w:tr w14:paraId="4FEF2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ign w:val="center"/>
          </w:tcPr>
          <w:p w14:paraId="56E2B5BC">
            <w:pPr>
              <w:pStyle w:val="11"/>
              <w:spacing w:line="360" w:lineRule="auto"/>
              <w:ind w:firstLine="0" w:firstLineChars="0"/>
              <w:jc w:val="center"/>
              <w:rPr>
                <w:rFonts w:ascii="宋体" w:hAnsi="宋体" w:eastAsia="宋体" w:cs="宋体"/>
                <w:kern w:val="2"/>
                <w:sz w:val="24"/>
                <w:szCs w:val="24"/>
              </w:rPr>
            </w:pPr>
            <w:bookmarkStart w:id="156" w:name="_Toc297193195"/>
            <w:bookmarkStart w:id="157" w:name="_Toc254970743"/>
            <w:bookmarkStart w:id="158" w:name="_Toc173211914"/>
            <w:bookmarkStart w:id="159" w:name="_Toc301781621"/>
            <w:bookmarkStart w:id="160" w:name="_Toc254970602"/>
            <w:bookmarkStart w:id="161" w:name="_Toc373333699"/>
            <w:bookmarkStart w:id="162" w:name="_Toc383699916"/>
            <w:bookmarkStart w:id="163" w:name="_Toc295404991"/>
            <w:bookmarkStart w:id="164" w:name="_Toc173066415"/>
            <w:r>
              <w:rPr>
                <w:rFonts w:hint="eastAsia" w:ascii="宋体" w:hAnsi="宋体" w:eastAsia="宋体" w:cs="宋体"/>
                <w:kern w:val="2"/>
                <w:sz w:val="24"/>
                <w:szCs w:val="24"/>
              </w:rPr>
              <w:t>…</w:t>
            </w:r>
            <w:bookmarkEnd w:id="156"/>
            <w:bookmarkEnd w:id="157"/>
            <w:bookmarkEnd w:id="158"/>
            <w:bookmarkEnd w:id="159"/>
            <w:bookmarkEnd w:id="160"/>
            <w:bookmarkEnd w:id="161"/>
            <w:bookmarkEnd w:id="162"/>
            <w:bookmarkEnd w:id="163"/>
            <w:bookmarkEnd w:id="164"/>
          </w:p>
        </w:tc>
        <w:tc>
          <w:tcPr>
            <w:tcW w:w="503" w:type="pct"/>
            <w:tcBorders>
              <w:right w:val="single" w:color="auto" w:sz="4" w:space="0"/>
            </w:tcBorders>
            <w:noWrap/>
            <w:vAlign w:val="center"/>
          </w:tcPr>
          <w:p w14:paraId="5550065A">
            <w:pPr>
              <w:pStyle w:val="11"/>
              <w:spacing w:line="360" w:lineRule="auto"/>
              <w:ind w:firstLine="0" w:firstLineChars="0"/>
              <w:jc w:val="center"/>
              <w:rPr>
                <w:rFonts w:ascii="宋体" w:hAnsi="宋体" w:eastAsia="宋体" w:cs="宋体"/>
                <w:kern w:val="2"/>
                <w:sz w:val="24"/>
                <w:szCs w:val="24"/>
              </w:rPr>
            </w:pPr>
          </w:p>
        </w:tc>
        <w:tc>
          <w:tcPr>
            <w:tcW w:w="1670" w:type="pct"/>
            <w:tcBorders>
              <w:left w:val="single" w:color="auto" w:sz="4" w:space="0"/>
            </w:tcBorders>
            <w:noWrap/>
            <w:vAlign w:val="center"/>
          </w:tcPr>
          <w:p w14:paraId="7A35E9B0">
            <w:pPr>
              <w:pStyle w:val="11"/>
              <w:spacing w:line="360" w:lineRule="auto"/>
              <w:ind w:firstLine="0" w:firstLineChars="0"/>
              <w:jc w:val="center"/>
              <w:rPr>
                <w:rFonts w:ascii="宋体" w:hAnsi="宋体" w:eastAsia="宋体" w:cs="宋体"/>
                <w:kern w:val="2"/>
                <w:sz w:val="24"/>
                <w:szCs w:val="24"/>
              </w:rPr>
            </w:pPr>
          </w:p>
        </w:tc>
        <w:tc>
          <w:tcPr>
            <w:tcW w:w="1503" w:type="pct"/>
            <w:noWrap/>
            <w:vAlign w:val="center"/>
          </w:tcPr>
          <w:p w14:paraId="102E25CD">
            <w:pPr>
              <w:pStyle w:val="11"/>
              <w:spacing w:line="360" w:lineRule="auto"/>
              <w:ind w:firstLine="0" w:firstLineChars="0"/>
              <w:jc w:val="center"/>
              <w:rPr>
                <w:rFonts w:ascii="宋体" w:hAnsi="宋体" w:eastAsia="宋体" w:cs="宋体"/>
                <w:kern w:val="2"/>
                <w:sz w:val="24"/>
                <w:szCs w:val="24"/>
              </w:rPr>
            </w:pPr>
          </w:p>
        </w:tc>
        <w:tc>
          <w:tcPr>
            <w:tcW w:w="820" w:type="pct"/>
            <w:tcBorders>
              <w:right w:val="single" w:color="auto" w:sz="4" w:space="0"/>
            </w:tcBorders>
            <w:noWrap/>
            <w:vAlign w:val="center"/>
          </w:tcPr>
          <w:p w14:paraId="7BD6F539">
            <w:pPr>
              <w:pStyle w:val="11"/>
              <w:spacing w:line="360" w:lineRule="auto"/>
              <w:ind w:firstLine="0" w:firstLineChars="0"/>
              <w:jc w:val="center"/>
              <w:rPr>
                <w:rFonts w:ascii="宋体" w:hAnsi="宋体" w:eastAsia="宋体" w:cs="宋体"/>
                <w:kern w:val="2"/>
                <w:sz w:val="24"/>
                <w:szCs w:val="24"/>
              </w:rPr>
            </w:pPr>
          </w:p>
        </w:tc>
      </w:tr>
    </w:tbl>
    <w:p w14:paraId="6D02FC78">
      <w:pPr>
        <w:adjustRightInd w:val="0"/>
        <w:snapToGrid w:val="0"/>
        <w:spacing w:line="360" w:lineRule="auto"/>
        <w:rPr>
          <w:rFonts w:ascii="宋体" w:hAnsi="宋体" w:cs="宋体"/>
          <w:sz w:val="24"/>
        </w:rPr>
      </w:pPr>
    </w:p>
    <w:p w14:paraId="56119D75">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2BFF1E2F">
      <w:pPr>
        <w:pStyle w:val="11"/>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21BF5F16">
      <w:pPr>
        <w:pStyle w:val="11"/>
        <w:spacing w:line="360" w:lineRule="auto"/>
        <w:ind w:firstLine="0" w:firstLineChars="0"/>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086DCD11">
      <w:pPr>
        <w:snapToGrid w:val="0"/>
        <w:spacing w:before="50" w:after="50" w:line="360" w:lineRule="auto"/>
        <w:ind w:right="-817" w:rightChars="-389"/>
        <w:rPr>
          <w:rFonts w:ascii="宋体" w:hAnsi="宋体" w:cs="宋体"/>
          <w:sz w:val="24"/>
        </w:rPr>
      </w:pPr>
    </w:p>
    <w:p w14:paraId="4861CFB1">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09A71B05">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72210386">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714E2A83">
      <w:pPr>
        <w:snapToGrid w:val="0"/>
        <w:spacing w:before="50" w:after="50" w:line="360" w:lineRule="auto"/>
        <w:ind w:right="-817" w:rightChars="-389" w:firstLine="4080" w:firstLineChars="1700"/>
        <w:rPr>
          <w:rFonts w:ascii="宋体" w:hAnsi="宋体" w:cs="宋体"/>
          <w:sz w:val="24"/>
        </w:rPr>
      </w:pPr>
    </w:p>
    <w:p w14:paraId="6F241D80">
      <w:pPr>
        <w:snapToGrid w:val="0"/>
        <w:spacing w:before="50" w:after="50" w:line="360" w:lineRule="auto"/>
        <w:ind w:right="-817" w:rightChars="-389" w:firstLine="4080" w:firstLineChars="1700"/>
        <w:rPr>
          <w:rFonts w:ascii="宋体" w:hAnsi="宋体" w:cs="宋体"/>
          <w:sz w:val="24"/>
        </w:rPr>
      </w:pPr>
    </w:p>
    <w:p w14:paraId="3CBFD2EE">
      <w:pPr>
        <w:snapToGrid w:val="0"/>
        <w:spacing w:before="50" w:after="50" w:line="360" w:lineRule="auto"/>
        <w:ind w:right="-817" w:rightChars="-389" w:firstLine="4080" w:firstLineChars="1700"/>
        <w:rPr>
          <w:rFonts w:ascii="宋体" w:hAnsi="宋体" w:cs="宋体"/>
          <w:sz w:val="24"/>
        </w:rPr>
      </w:pPr>
    </w:p>
    <w:p w14:paraId="78729A4C">
      <w:pPr>
        <w:snapToGrid w:val="0"/>
        <w:spacing w:before="50" w:after="50" w:line="360" w:lineRule="auto"/>
        <w:ind w:right="-817" w:rightChars="-389" w:firstLine="4080" w:firstLineChars="1700"/>
        <w:rPr>
          <w:rFonts w:ascii="宋体" w:hAnsi="宋体" w:cs="宋体"/>
          <w:sz w:val="24"/>
        </w:rPr>
      </w:pPr>
    </w:p>
    <w:p w14:paraId="53C78610">
      <w:pPr>
        <w:snapToGrid w:val="0"/>
        <w:spacing w:before="50" w:after="50" w:line="360" w:lineRule="auto"/>
        <w:ind w:right="-817" w:rightChars="-389" w:firstLine="4080" w:firstLineChars="1700"/>
        <w:rPr>
          <w:rFonts w:ascii="宋体" w:hAnsi="宋体" w:cs="宋体"/>
          <w:sz w:val="24"/>
        </w:rPr>
      </w:pPr>
    </w:p>
    <w:p w14:paraId="34BF9190">
      <w:pPr>
        <w:snapToGrid w:val="0"/>
        <w:spacing w:before="50" w:after="50" w:line="360" w:lineRule="auto"/>
        <w:ind w:right="-817" w:rightChars="-389" w:firstLine="4080" w:firstLineChars="1700"/>
        <w:rPr>
          <w:rFonts w:ascii="宋体" w:hAnsi="宋体" w:cs="宋体"/>
          <w:sz w:val="24"/>
        </w:rPr>
      </w:pPr>
    </w:p>
    <w:p w14:paraId="1929B179">
      <w:pPr>
        <w:snapToGrid w:val="0"/>
        <w:spacing w:before="50" w:after="50" w:line="360" w:lineRule="auto"/>
        <w:ind w:right="-817" w:rightChars="-389" w:firstLine="4080" w:firstLineChars="1700"/>
        <w:rPr>
          <w:rFonts w:ascii="宋体" w:hAnsi="宋体" w:cs="宋体"/>
          <w:sz w:val="24"/>
        </w:rPr>
      </w:pPr>
    </w:p>
    <w:p w14:paraId="50C590FB">
      <w:pPr>
        <w:snapToGrid w:val="0"/>
        <w:spacing w:before="50" w:after="50" w:line="360" w:lineRule="auto"/>
        <w:ind w:right="-817" w:rightChars="-389" w:firstLine="4080" w:firstLineChars="1700"/>
        <w:rPr>
          <w:rFonts w:ascii="宋体" w:hAnsi="宋体" w:cs="宋体"/>
          <w:sz w:val="24"/>
        </w:rPr>
      </w:pPr>
    </w:p>
    <w:p w14:paraId="48339FB1">
      <w:pPr>
        <w:snapToGrid w:val="0"/>
        <w:spacing w:before="50" w:after="50" w:line="360" w:lineRule="auto"/>
        <w:ind w:right="-817" w:rightChars="-389" w:firstLine="4080" w:firstLineChars="1700"/>
        <w:rPr>
          <w:rFonts w:ascii="宋体" w:hAnsi="宋体" w:cs="宋体"/>
          <w:sz w:val="24"/>
        </w:rPr>
      </w:pPr>
    </w:p>
    <w:p w14:paraId="2BAC2C72">
      <w:pPr>
        <w:snapToGrid w:val="0"/>
        <w:spacing w:before="156" w:beforeLines="50" w:after="50"/>
        <w:jc w:val="left"/>
        <w:rPr>
          <w:rFonts w:ascii="宋体" w:hAnsi="宋体" w:cs="宋体"/>
          <w:b/>
          <w:sz w:val="32"/>
          <w:szCs w:val="32"/>
        </w:rPr>
      </w:pPr>
      <w:r>
        <w:rPr>
          <w:rFonts w:hint="eastAsia" w:ascii="宋体" w:hAnsi="宋体" w:cs="宋体"/>
          <w:b/>
          <w:sz w:val="32"/>
          <w:szCs w:val="32"/>
        </w:rPr>
        <w:t>项目实施人员一览表格式</w:t>
      </w:r>
    </w:p>
    <w:p w14:paraId="7AFA0D24">
      <w:pPr>
        <w:snapToGrid w:val="0"/>
        <w:spacing w:before="156" w:beforeLines="50" w:after="50"/>
        <w:ind w:left="142"/>
        <w:jc w:val="left"/>
        <w:rPr>
          <w:rFonts w:ascii="宋体" w:hAnsi="宋体" w:cs="宋体"/>
          <w:b/>
          <w:sz w:val="24"/>
        </w:rPr>
      </w:pPr>
    </w:p>
    <w:p w14:paraId="486B7D95">
      <w:pPr>
        <w:snapToGrid w:val="0"/>
        <w:spacing w:before="156"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24DE4A5D">
      <w:pPr>
        <w:snapToGrid w:val="0"/>
        <w:spacing w:before="156" w:beforeLines="50" w:after="50"/>
        <w:ind w:left="142"/>
        <w:jc w:val="center"/>
        <w:rPr>
          <w:rFonts w:ascii="宋体" w:hAnsi="宋体" w:cs="宋体"/>
          <w:b/>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423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3E469ECA">
            <w:pPr>
              <w:snapToGrid w:val="0"/>
              <w:spacing w:before="50" w:after="156"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526D124E">
            <w:pPr>
              <w:snapToGrid w:val="0"/>
              <w:spacing w:before="50" w:after="156"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3170DE55">
            <w:pPr>
              <w:snapToGrid w:val="0"/>
              <w:spacing w:before="50" w:after="156"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7A4FB681">
            <w:pPr>
              <w:snapToGrid w:val="0"/>
              <w:spacing w:before="50" w:after="156"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75A85418">
            <w:pPr>
              <w:snapToGrid w:val="0"/>
              <w:spacing w:before="50" w:after="156" w:afterLines="50"/>
              <w:jc w:val="center"/>
              <w:rPr>
                <w:rFonts w:ascii="宋体" w:hAnsi="宋体" w:cs="宋体"/>
                <w:sz w:val="24"/>
                <w:szCs w:val="20"/>
              </w:rPr>
            </w:pPr>
            <w:r>
              <w:rPr>
                <w:rFonts w:hint="eastAsia" w:ascii="宋体" w:hAnsi="宋体" w:cs="宋体"/>
                <w:sz w:val="24"/>
                <w:szCs w:val="20"/>
              </w:rPr>
              <w:t>参加本单位</w:t>
            </w:r>
          </w:p>
          <w:p w14:paraId="170331D0">
            <w:pPr>
              <w:snapToGrid w:val="0"/>
              <w:spacing w:before="50" w:after="156"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7C42FB20">
            <w:pPr>
              <w:snapToGrid w:val="0"/>
              <w:spacing w:before="50" w:after="156" w:afterLines="50"/>
              <w:jc w:val="center"/>
              <w:rPr>
                <w:rFonts w:ascii="宋体" w:hAnsi="宋体" w:cs="宋体"/>
                <w:sz w:val="24"/>
                <w:szCs w:val="20"/>
              </w:rPr>
            </w:pPr>
            <w:r>
              <w:rPr>
                <w:rFonts w:hint="eastAsia" w:ascii="宋体" w:hAnsi="宋体" w:cs="宋体"/>
                <w:sz w:val="24"/>
                <w:szCs w:val="20"/>
              </w:rPr>
              <w:t>劳动合同编号(如有请提供)</w:t>
            </w:r>
          </w:p>
        </w:tc>
      </w:tr>
      <w:tr w14:paraId="1DE3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B7DE466">
            <w:pPr>
              <w:snapToGrid w:val="0"/>
              <w:spacing w:before="50" w:after="156" w:afterLines="50"/>
              <w:jc w:val="center"/>
              <w:rPr>
                <w:rFonts w:ascii="宋体" w:hAnsi="宋体" w:cs="宋体"/>
                <w:sz w:val="24"/>
                <w:szCs w:val="20"/>
              </w:rPr>
            </w:pPr>
          </w:p>
        </w:tc>
        <w:tc>
          <w:tcPr>
            <w:tcW w:w="709" w:type="dxa"/>
            <w:noWrap/>
            <w:vAlign w:val="center"/>
          </w:tcPr>
          <w:p w14:paraId="53B3DFF8">
            <w:pPr>
              <w:snapToGrid w:val="0"/>
              <w:spacing w:before="50" w:after="156" w:afterLines="50"/>
              <w:jc w:val="center"/>
              <w:rPr>
                <w:rFonts w:ascii="宋体" w:hAnsi="宋体" w:cs="宋体"/>
                <w:bCs/>
                <w:sz w:val="24"/>
                <w:szCs w:val="20"/>
              </w:rPr>
            </w:pPr>
          </w:p>
        </w:tc>
        <w:tc>
          <w:tcPr>
            <w:tcW w:w="1701" w:type="dxa"/>
            <w:noWrap/>
            <w:vAlign w:val="center"/>
          </w:tcPr>
          <w:p w14:paraId="6EF65C68">
            <w:pPr>
              <w:snapToGrid w:val="0"/>
              <w:spacing w:before="50" w:after="156" w:afterLines="50"/>
              <w:jc w:val="center"/>
              <w:rPr>
                <w:rFonts w:ascii="宋体" w:hAnsi="宋体" w:cs="宋体"/>
                <w:bCs/>
                <w:sz w:val="24"/>
                <w:szCs w:val="20"/>
              </w:rPr>
            </w:pPr>
          </w:p>
        </w:tc>
        <w:tc>
          <w:tcPr>
            <w:tcW w:w="1420" w:type="dxa"/>
            <w:noWrap/>
            <w:vAlign w:val="center"/>
          </w:tcPr>
          <w:p w14:paraId="106B4C40">
            <w:pPr>
              <w:snapToGrid w:val="0"/>
              <w:spacing w:before="50" w:after="156" w:afterLines="50"/>
              <w:jc w:val="center"/>
              <w:rPr>
                <w:rFonts w:ascii="宋体" w:hAnsi="宋体" w:cs="宋体"/>
                <w:bCs/>
                <w:sz w:val="24"/>
                <w:szCs w:val="20"/>
              </w:rPr>
            </w:pPr>
          </w:p>
        </w:tc>
        <w:tc>
          <w:tcPr>
            <w:tcW w:w="1698" w:type="dxa"/>
            <w:noWrap/>
            <w:vAlign w:val="center"/>
          </w:tcPr>
          <w:p w14:paraId="5B9274E3">
            <w:pPr>
              <w:snapToGrid w:val="0"/>
              <w:spacing w:before="50" w:after="156" w:afterLines="50"/>
              <w:jc w:val="center"/>
              <w:rPr>
                <w:rFonts w:ascii="宋体" w:hAnsi="宋体" w:cs="宋体"/>
                <w:bCs/>
                <w:sz w:val="24"/>
                <w:szCs w:val="20"/>
              </w:rPr>
            </w:pPr>
          </w:p>
        </w:tc>
        <w:tc>
          <w:tcPr>
            <w:tcW w:w="1843" w:type="dxa"/>
            <w:noWrap/>
            <w:vAlign w:val="center"/>
          </w:tcPr>
          <w:p w14:paraId="6AF4D90E">
            <w:pPr>
              <w:snapToGrid w:val="0"/>
              <w:spacing w:before="50" w:after="156" w:afterLines="50"/>
              <w:jc w:val="center"/>
              <w:rPr>
                <w:rFonts w:ascii="宋体" w:hAnsi="宋体" w:cs="宋体"/>
                <w:bCs/>
                <w:sz w:val="24"/>
                <w:szCs w:val="20"/>
              </w:rPr>
            </w:pPr>
          </w:p>
        </w:tc>
      </w:tr>
      <w:tr w14:paraId="0953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3C684EA">
            <w:pPr>
              <w:snapToGrid w:val="0"/>
              <w:spacing w:before="50" w:after="156" w:afterLines="50"/>
              <w:jc w:val="center"/>
              <w:rPr>
                <w:rFonts w:ascii="宋体" w:hAnsi="宋体" w:cs="宋体"/>
                <w:sz w:val="24"/>
                <w:szCs w:val="20"/>
              </w:rPr>
            </w:pPr>
          </w:p>
        </w:tc>
        <w:tc>
          <w:tcPr>
            <w:tcW w:w="709" w:type="dxa"/>
            <w:noWrap/>
            <w:vAlign w:val="center"/>
          </w:tcPr>
          <w:p w14:paraId="7DBFE458">
            <w:pPr>
              <w:snapToGrid w:val="0"/>
              <w:spacing w:before="50" w:after="156" w:afterLines="50"/>
              <w:jc w:val="center"/>
              <w:rPr>
                <w:rFonts w:ascii="宋体" w:hAnsi="宋体" w:cs="宋体"/>
                <w:bCs/>
                <w:sz w:val="24"/>
                <w:szCs w:val="20"/>
              </w:rPr>
            </w:pPr>
          </w:p>
        </w:tc>
        <w:tc>
          <w:tcPr>
            <w:tcW w:w="1701" w:type="dxa"/>
            <w:noWrap/>
            <w:vAlign w:val="center"/>
          </w:tcPr>
          <w:p w14:paraId="6B8BF2A1">
            <w:pPr>
              <w:snapToGrid w:val="0"/>
              <w:spacing w:before="50" w:after="156" w:afterLines="50"/>
              <w:jc w:val="center"/>
              <w:rPr>
                <w:rFonts w:ascii="宋体" w:hAnsi="宋体" w:cs="宋体"/>
                <w:bCs/>
                <w:sz w:val="24"/>
                <w:szCs w:val="20"/>
              </w:rPr>
            </w:pPr>
          </w:p>
        </w:tc>
        <w:tc>
          <w:tcPr>
            <w:tcW w:w="1420" w:type="dxa"/>
            <w:noWrap/>
            <w:vAlign w:val="center"/>
          </w:tcPr>
          <w:p w14:paraId="380E0C6B">
            <w:pPr>
              <w:snapToGrid w:val="0"/>
              <w:spacing w:before="50" w:after="156" w:afterLines="50"/>
              <w:jc w:val="center"/>
              <w:rPr>
                <w:rFonts w:ascii="宋体" w:hAnsi="宋体" w:cs="宋体"/>
                <w:bCs/>
                <w:sz w:val="24"/>
                <w:szCs w:val="20"/>
              </w:rPr>
            </w:pPr>
          </w:p>
        </w:tc>
        <w:tc>
          <w:tcPr>
            <w:tcW w:w="1698" w:type="dxa"/>
            <w:noWrap/>
            <w:vAlign w:val="center"/>
          </w:tcPr>
          <w:p w14:paraId="2D4FAB32">
            <w:pPr>
              <w:snapToGrid w:val="0"/>
              <w:spacing w:before="50" w:after="156" w:afterLines="50"/>
              <w:jc w:val="center"/>
              <w:rPr>
                <w:rFonts w:ascii="宋体" w:hAnsi="宋体" w:cs="宋体"/>
                <w:bCs/>
                <w:sz w:val="24"/>
                <w:szCs w:val="20"/>
              </w:rPr>
            </w:pPr>
          </w:p>
        </w:tc>
        <w:tc>
          <w:tcPr>
            <w:tcW w:w="1843" w:type="dxa"/>
            <w:noWrap/>
            <w:vAlign w:val="center"/>
          </w:tcPr>
          <w:p w14:paraId="6F88984B">
            <w:pPr>
              <w:snapToGrid w:val="0"/>
              <w:spacing w:before="50" w:after="156" w:afterLines="50"/>
              <w:jc w:val="center"/>
              <w:rPr>
                <w:rFonts w:ascii="宋体" w:hAnsi="宋体" w:cs="宋体"/>
                <w:bCs/>
                <w:sz w:val="24"/>
                <w:szCs w:val="20"/>
              </w:rPr>
            </w:pPr>
          </w:p>
        </w:tc>
      </w:tr>
      <w:tr w14:paraId="11CC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BB5253">
            <w:pPr>
              <w:snapToGrid w:val="0"/>
              <w:spacing w:before="50" w:after="156" w:afterLines="50"/>
              <w:jc w:val="center"/>
              <w:rPr>
                <w:rFonts w:ascii="宋体" w:hAnsi="宋体" w:cs="宋体"/>
                <w:sz w:val="24"/>
                <w:szCs w:val="20"/>
              </w:rPr>
            </w:pPr>
          </w:p>
        </w:tc>
        <w:tc>
          <w:tcPr>
            <w:tcW w:w="709" w:type="dxa"/>
            <w:noWrap/>
            <w:vAlign w:val="center"/>
          </w:tcPr>
          <w:p w14:paraId="69B0879F">
            <w:pPr>
              <w:snapToGrid w:val="0"/>
              <w:spacing w:before="50" w:after="156" w:afterLines="50"/>
              <w:jc w:val="center"/>
              <w:rPr>
                <w:rFonts w:ascii="宋体" w:hAnsi="宋体" w:cs="宋体"/>
                <w:bCs/>
                <w:sz w:val="24"/>
                <w:szCs w:val="20"/>
              </w:rPr>
            </w:pPr>
          </w:p>
        </w:tc>
        <w:tc>
          <w:tcPr>
            <w:tcW w:w="1701" w:type="dxa"/>
            <w:noWrap/>
            <w:vAlign w:val="center"/>
          </w:tcPr>
          <w:p w14:paraId="254144F8">
            <w:pPr>
              <w:snapToGrid w:val="0"/>
              <w:spacing w:before="50" w:after="156" w:afterLines="50"/>
              <w:jc w:val="center"/>
              <w:rPr>
                <w:rFonts w:ascii="宋体" w:hAnsi="宋体" w:cs="宋体"/>
                <w:bCs/>
                <w:sz w:val="24"/>
                <w:szCs w:val="20"/>
              </w:rPr>
            </w:pPr>
          </w:p>
        </w:tc>
        <w:tc>
          <w:tcPr>
            <w:tcW w:w="1420" w:type="dxa"/>
            <w:noWrap/>
            <w:vAlign w:val="center"/>
          </w:tcPr>
          <w:p w14:paraId="15C85D11">
            <w:pPr>
              <w:snapToGrid w:val="0"/>
              <w:spacing w:before="50" w:after="156" w:afterLines="50"/>
              <w:jc w:val="center"/>
              <w:rPr>
                <w:rFonts w:ascii="宋体" w:hAnsi="宋体" w:cs="宋体"/>
                <w:bCs/>
                <w:sz w:val="24"/>
                <w:szCs w:val="20"/>
              </w:rPr>
            </w:pPr>
          </w:p>
        </w:tc>
        <w:tc>
          <w:tcPr>
            <w:tcW w:w="1698" w:type="dxa"/>
            <w:noWrap/>
            <w:vAlign w:val="center"/>
          </w:tcPr>
          <w:p w14:paraId="23DAC351">
            <w:pPr>
              <w:snapToGrid w:val="0"/>
              <w:spacing w:before="50" w:after="156" w:afterLines="50"/>
              <w:jc w:val="center"/>
              <w:rPr>
                <w:rFonts w:ascii="宋体" w:hAnsi="宋体" w:cs="宋体"/>
                <w:bCs/>
                <w:sz w:val="24"/>
                <w:szCs w:val="20"/>
              </w:rPr>
            </w:pPr>
          </w:p>
        </w:tc>
        <w:tc>
          <w:tcPr>
            <w:tcW w:w="1843" w:type="dxa"/>
            <w:noWrap/>
            <w:vAlign w:val="center"/>
          </w:tcPr>
          <w:p w14:paraId="719755F7">
            <w:pPr>
              <w:snapToGrid w:val="0"/>
              <w:spacing w:before="50" w:after="156" w:afterLines="50"/>
              <w:jc w:val="center"/>
              <w:rPr>
                <w:rFonts w:ascii="宋体" w:hAnsi="宋体" w:cs="宋体"/>
                <w:bCs/>
                <w:sz w:val="24"/>
                <w:szCs w:val="20"/>
              </w:rPr>
            </w:pPr>
          </w:p>
        </w:tc>
      </w:tr>
    </w:tbl>
    <w:p w14:paraId="02B5054D">
      <w:pPr>
        <w:snapToGrid w:val="0"/>
        <w:spacing w:before="50" w:after="156"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45FCC89B">
      <w:pPr>
        <w:snapToGrid w:val="0"/>
        <w:spacing w:before="50" w:after="50"/>
        <w:rPr>
          <w:rFonts w:ascii="宋体" w:hAnsi="宋体" w:cs="宋体"/>
          <w:sz w:val="24"/>
        </w:rPr>
      </w:pPr>
    </w:p>
    <w:p w14:paraId="366E4081">
      <w:pPr>
        <w:snapToGrid w:val="0"/>
        <w:spacing w:before="50" w:after="50"/>
        <w:rPr>
          <w:rFonts w:ascii="宋体" w:hAnsi="宋体" w:cs="宋体"/>
          <w:sz w:val="24"/>
        </w:rPr>
      </w:pPr>
    </w:p>
    <w:p w14:paraId="655F49B3">
      <w:pPr>
        <w:snapToGrid w:val="0"/>
        <w:spacing w:before="50" w:after="50"/>
        <w:rPr>
          <w:rFonts w:ascii="宋体" w:hAnsi="宋体" w:cs="宋体"/>
          <w:sz w:val="24"/>
        </w:rPr>
      </w:pPr>
    </w:p>
    <w:p w14:paraId="70A49157">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36A1A398">
      <w:pPr>
        <w:snapToGrid w:val="0"/>
        <w:spacing w:before="50" w:after="156" w:afterLines="50"/>
        <w:jc w:val="left"/>
        <w:rPr>
          <w:rFonts w:ascii="宋体" w:hAnsi="宋体" w:cs="宋体"/>
          <w:sz w:val="24"/>
          <w:szCs w:val="20"/>
        </w:rPr>
      </w:pPr>
      <w:r>
        <w:rPr>
          <w:rFonts w:hint="eastAsia" w:ascii="宋体" w:hAnsi="宋体" w:cs="宋体"/>
          <w:spacing w:val="20"/>
          <w:sz w:val="24"/>
        </w:rPr>
        <w:t>供应商（盖公章）：              日 期：</w:t>
      </w:r>
    </w:p>
    <w:p w14:paraId="5C99C3C9">
      <w:pPr>
        <w:snapToGrid w:val="0"/>
        <w:spacing w:before="50" w:after="156" w:afterLines="50"/>
        <w:jc w:val="left"/>
        <w:rPr>
          <w:rFonts w:ascii="宋体" w:hAnsi="宋体" w:cs="宋体"/>
          <w:sz w:val="24"/>
          <w:szCs w:val="20"/>
        </w:rPr>
      </w:pPr>
    </w:p>
    <w:p w14:paraId="73E82D14">
      <w:pPr>
        <w:snapToGrid w:val="0"/>
        <w:spacing w:before="50" w:after="50" w:line="360" w:lineRule="auto"/>
        <w:ind w:right="-817" w:rightChars="-389" w:firstLine="5461" w:firstLineChars="1700"/>
        <w:rPr>
          <w:rFonts w:ascii="宋体" w:hAnsi="宋体" w:cs="宋体"/>
          <w:b/>
          <w:sz w:val="32"/>
          <w:szCs w:val="32"/>
        </w:rPr>
      </w:pPr>
    </w:p>
    <w:p w14:paraId="0039E23A">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09DA370B">
      <w:pPr>
        <w:jc w:val="center"/>
        <w:rPr>
          <w:rFonts w:ascii="宋体" w:hAnsi="宋体" w:cs="宋体"/>
          <w:sz w:val="32"/>
          <w:szCs w:val="32"/>
        </w:rPr>
      </w:pPr>
      <w:r>
        <w:rPr>
          <w:rFonts w:hint="eastAsia" w:ascii="宋体" w:hAnsi="宋体" w:cs="宋体"/>
          <w:sz w:val="32"/>
          <w:szCs w:val="32"/>
        </w:rPr>
        <w:t>中小企业声明函（服务）</w:t>
      </w:r>
    </w:p>
    <w:p w14:paraId="193828D1">
      <w:pPr>
        <w:spacing w:before="2" w:line="500" w:lineRule="exact"/>
        <w:rPr>
          <w:rFonts w:ascii="宋体" w:hAnsi="宋体" w:cs="宋体"/>
          <w:b/>
          <w:bCs/>
          <w:sz w:val="24"/>
        </w:rPr>
      </w:pPr>
    </w:p>
    <w:p w14:paraId="1FEB0F4B">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6845ED14">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2B3B7BD5">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415D282B">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17342424">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4A228A61">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6E6FA88B">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20C813F3">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2F7BC7D1">
      <w:pPr>
        <w:rPr>
          <w:rFonts w:ascii="宋体" w:hAnsi="宋体" w:cs="宋体"/>
          <w:sz w:val="24"/>
        </w:rPr>
      </w:pPr>
    </w:p>
    <w:p w14:paraId="518DA413">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1E7184C7">
      <w:pPr>
        <w:spacing w:line="520" w:lineRule="exact"/>
        <w:jc w:val="center"/>
        <w:rPr>
          <w:rFonts w:hint="eastAsia" w:ascii="宋体" w:hAnsi="宋体" w:cs="宋体"/>
          <w:sz w:val="24"/>
        </w:rPr>
      </w:pPr>
      <w:r>
        <w:rPr>
          <w:rFonts w:hint="eastAsia" w:ascii="宋体" w:hAnsi="宋体" w:cs="宋体"/>
          <w:sz w:val="24"/>
        </w:rPr>
        <w:br w:type="page"/>
      </w:r>
    </w:p>
    <w:p w14:paraId="56EF5C58">
      <w:pPr>
        <w:spacing w:line="520" w:lineRule="exact"/>
        <w:jc w:val="center"/>
        <w:rPr>
          <w:rFonts w:ascii="宋体" w:hAnsi="宋体" w:cs="宋体"/>
          <w:sz w:val="32"/>
          <w:szCs w:val="32"/>
        </w:rPr>
      </w:pPr>
      <w:r>
        <w:rPr>
          <w:rFonts w:hint="eastAsia" w:ascii="宋体" w:hAnsi="宋体" w:cs="宋体"/>
          <w:sz w:val="32"/>
          <w:szCs w:val="32"/>
        </w:rPr>
        <w:t>残疾人福利性单位声明函</w:t>
      </w:r>
    </w:p>
    <w:p w14:paraId="4173CC34">
      <w:pPr>
        <w:spacing w:line="520" w:lineRule="exact"/>
        <w:rPr>
          <w:rFonts w:ascii="宋体" w:hAnsi="宋体" w:cs="宋体"/>
          <w:sz w:val="32"/>
          <w:szCs w:val="32"/>
        </w:rPr>
      </w:pPr>
    </w:p>
    <w:p w14:paraId="6A5D6B12">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8113C50">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360655CB">
      <w:pPr>
        <w:spacing w:line="360" w:lineRule="auto"/>
        <w:rPr>
          <w:rFonts w:ascii="宋体" w:hAnsi="宋体" w:cs="宋体"/>
          <w:sz w:val="24"/>
        </w:rPr>
      </w:pPr>
    </w:p>
    <w:p w14:paraId="383DBA76">
      <w:pPr>
        <w:spacing w:line="360" w:lineRule="auto"/>
        <w:rPr>
          <w:rFonts w:ascii="宋体" w:hAnsi="宋体" w:cs="宋体"/>
          <w:sz w:val="24"/>
        </w:rPr>
      </w:pPr>
    </w:p>
    <w:p w14:paraId="7F7CF7D1">
      <w:pPr>
        <w:spacing w:line="360" w:lineRule="auto"/>
        <w:rPr>
          <w:rFonts w:ascii="宋体" w:hAnsi="宋体" w:cs="宋体"/>
          <w:sz w:val="24"/>
        </w:rPr>
      </w:pPr>
    </w:p>
    <w:p w14:paraId="195425D8">
      <w:pPr>
        <w:spacing w:line="360" w:lineRule="auto"/>
        <w:ind w:firstLine="2400" w:firstLineChars="1000"/>
        <w:rPr>
          <w:rFonts w:ascii="宋体" w:hAnsi="宋体" w:cs="宋体"/>
          <w:sz w:val="24"/>
        </w:rPr>
      </w:pPr>
      <w:r>
        <w:rPr>
          <w:rFonts w:hint="eastAsia" w:ascii="宋体" w:hAnsi="宋体" w:cs="宋体"/>
          <w:sz w:val="24"/>
        </w:rPr>
        <w:t>单位名称（盖章）：</w:t>
      </w:r>
    </w:p>
    <w:p w14:paraId="239A1743">
      <w:pPr>
        <w:spacing w:line="360" w:lineRule="auto"/>
        <w:ind w:firstLine="3600" w:firstLineChars="1500"/>
        <w:rPr>
          <w:rFonts w:ascii="宋体" w:hAnsi="宋体" w:cs="宋体"/>
          <w:sz w:val="24"/>
        </w:rPr>
      </w:pPr>
      <w:r>
        <w:rPr>
          <w:rFonts w:hint="eastAsia" w:ascii="宋体" w:hAnsi="宋体" w:cs="宋体"/>
          <w:sz w:val="24"/>
        </w:rPr>
        <w:t>日  期：</w:t>
      </w:r>
    </w:p>
    <w:p w14:paraId="4542969D">
      <w:pPr>
        <w:spacing w:line="360" w:lineRule="auto"/>
        <w:rPr>
          <w:rFonts w:ascii="宋体" w:hAnsi="宋体" w:cs="宋体"/>
          <w:sz w:val="24"/>
        </w:rPr>
      </w:pPr>
    </w:p>
    <w:p w14:paraId="7F80A046">
      <w:pPr>
        <w:spacing w:line="360" w:lineRule="auto"/>
        <w:rPr>
          <w:rFonts w:ascii="宋体" w:hAnsi="宋体" w:cs="宋体"/>
          <w:sz w:val="24"/>
        </w:rPr>
      </w:pPr>
    </w:p>
    <w:p w14:paraId="70EA9CCC">
      <w:pPr>
        <w:spacing w:line="360" w:lineRule="auto"/>
        <w:rPr>
          <w:rFonts w:ascii="宋体" w:hAnsi="宋体" w:cs="宋体"/>
          <w:sz w:val="24"/>
        </w:rPr>
      </w:pPr>
    </w:p>
    <w:p w14:paraId="67D0AC47">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638FB114">
      <w:pPr>
        <w:spacing w:line="360" w:lineRule="auto"/>
        <w:rPr>
          <w:rFonts w:hint="eastAsia" w:ascii="宋体" w:hAnsi="宋体" w:cs="宋体"/>
          <w:sz w:val="24"/>
        </w:rPr>
      </w:pPr>
    </w:p>
    <w:p w14:paraId="4C456D8D">
      <w:pPr>
        <w:spacing w:line="360" w:lineRule="auto"/>
        <w:rPr>
          <w:rFonts w:hint="eastAsia" w:ascii="宋体" w:hAnsi="宋体" w:cs="宋体"/>
          <w:sz w:val="24"/>
        </w:rPr>
      </w:pPr>
    </w:p>
    <w:p w14:paraId="0A00B818">
      <w:pPr>
        <w:spacing w:line="360" w:lineRule="auto"/>
        <w:rPr>
          <w:rFonts w:hint="eastAsia" w:ascii="宋体" w:hAnsi="宋体" w:cs="宋体"/>
          <w:sz w:val="24"/>
        </w:rPr>
      </w:pPr>
    </w:p>
    <w:p w14:paraId="493C6BB6">
      <w:pPr>
        <w:spacing w:line="360" w:lineRule="auto"/>
        <w:rPr>
          <w:rFonts w:hint="eastAsia" w:ascii="宋体" w:hAnsi="宋体" w:cs="宋体"/>
          <w:sz w:val="24"/>
        </w:rPr>
      </w:pPr>
    </w:p>
    <w:p w14:paraId="7971014A">
      <w:pPr>
        <w:spacing w:line="360" w:lineRule="auto"/>
        <w:rPr>
          <w:rFonts w:hint="eastAsia" w:ascii="宋体" w:hAnsi="宋体" w:cs="宋体"/>
          <w:sz w:val="24"/>
        </w:rPr>
      </w:pPr>
    </w:p>
    <w:p w14:paraId="6969B065">
      <w:pPr>
        <w:spacing w:line="360" w:lineRule="auto"/>
        <w:rPr>
          <w:rFonts w:hint="eastAsia" w:ascii="宋体" w:hAnsi="宋体" w:cs="宋体"/>
          <w:sz w:val="24"/>
        </w:rPr>
      </w:pPr>
    </w:p>
    <w:p w14:paraId="1E0D311A">
      <w:pPr>
        <w:spacing w:line="360" w:lineRule="auto"/>
        <w:rPr>
          <w:rFonts w:hint="eastAsia" w:ascii="宋体" w:hAnsi="宋体" w:cs="宋体"/>
          <w:sz w:val="24"/>
        </w:rPr>
      </w:pPr>
    </w:p>
    <w:p w14:paraId="195514B6">
      <w:pPr>
        <w:spacing w:line="360" w:lineRule="auto"/>
        <w:rPr>
          <w:rFonts w:hint="eastAsia" w:ascii="宋体" w:hAnsi="宋体" w:cs="宋体"/>
          <w:sz w:val="24"/>
        </w:rPr>
      </w:pPr>
    </w:p>
    <w:p w14:paraId="63173C06">
      <w:pPr>
        <w:spacing w:line="360" w:lineRule="auto"/>
        <w:rPr>
          <w:rFonts w:hint="eastAsia" w:ascii="宋体" w:hAnsi="宋体" w:cs="宋体"/>
          <w:sz w:val="24"/>
        </w:rPr>
      </w:pPr>
    </w:p>
    <w:p w14:paraId="514E8D39">
      <w:pPr>
        <w:spacing w:line="360" w:lineRule="auto"/>
        <w:rPr>
          <w:rFonts w:hint="eastAsia" w:ascii="宋体" w:hAnsi="宋体" w:cs="宋体"/>
          <w:sz w:val="24"/>
        </w:rPr>
      </w:pPr>
    </w:p>
    <w:p w14:paraId="0404F4D2">
      <w:pPr>
        <w:spacing w:line="360" w:lineRule="auto"/>
        <w:rPr>
          <w:rFonts w:hint="eastAsia" w:ascii="宋体" w:hAnsi="宋体" w:cs="宋体"/>
          <w:sz w:val="24"/>
        </w:rPr>
      </w:pPr>
    </w:p>
    <w:p w14:paraId="1246D12A">
      <w:pPr>
        <w:spacing w:line="360" w:lineRule="auto"/>
        <w:jc w:val="center"/>
        <w:rPr>
          <w:rFonts w:hint="eastAsia" w:ascii="宋体" w:hAnsi="宋体"/>
          <w:b/>
          <w:bCs/>
          <w:sz w:val="32"/>
          <w:szCs w:val="32"/>
        </w:rPr>
      </w:pPr>
      <w:r>
        <w:rPr>
          <w:rFonts w:hint="eastAsia" w:ascii="宋体" w:hAnsi="宋体"/>
          <w:b/>
          <w:bCs/>
          <w:sz w:val="32"/>
          <w:szCs w:val="32"/>
        </w:rPr>
        <w:t>质疑函（格式）</w:t>
      </w:r>
    </w:p>
    <w:p w14:paraId="3E4E1B23">
      <w:pPr>
        <w:pStyle w:val="13"/>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6961EA12">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00173B88">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62161E88">
      <w:pPr>
        <w:pStyle w:val="13"/>
        <w:snapToGrid w:val="0"/>
        <w:spacing w:line="360" w:lineRule="auto"/>
        <w:ind w:firstLine="482"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DF27C26">
      <w:pPr>
        <w:pStyle w:val="13"/>
        <w:snapToGrid w:val="0"/>
        <w:spacing w:line="360" w:lineRule="auto"/>
        <w:ind w:firstLine="482"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88FA089">
      <w:pPr>
        <w:pStyle w:val="13"/>
        <w:snapToGrid w:val="0"/>
        <w:spacing w:line="360" w:lineRule="auto"/>
        <w:ind w:firstLine="482"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6601BF5">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FF6C9CF">
      <w:pPr>
        <w:pStyle w:val="13"/>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298D5F6B">
      <w:pPr>
        <w:pStyle w:val="13"/>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7DA4D907">
      <w:pPr>
        <w:pStyle w:val="13"/>
        <w:spacing w:line="360" w:lineRule="auto"/>
        <w:ind w:left="25" w:leftChars="12" w:firstLine="475"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3B09A935">
      <w:pPr>
        <w:pStyle w:val="13"/>
        <w:spacing w:line="360" w:lineRule="auto"/>
        <w:ind w:left="25" w:leftChars="12" w:firstLine="475"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EED7CF9">
      <w:pPr>
        <w:pStyle w:val="13"/>
        <w:spacing w:line="360" w:lineRule="auto"/>
        <w:ind w:left="25" w:leftChars="12" w:firstLine="475" w:firstLineChars="197"/>
        <w:rPr>
          <w:rFonts w:hint="eastAsia" w:hAnsi="宋体"/>
          <w:sz w:val="24"/>
          <w:szCs w:val="24"/>
        </w:rPr>
      </w:pPr>
      <w:r>
        <w:rPr>
          <w:rFonts w:hint="eastAsia" w:hAnsi="宋体"/>
          <w:sz w:val="24"/>
          <w:szCs w:val="24"/>
        </w:rPr>
        <w:t>质疑事项：</w:t>
      </w:r>
    </w:p>
    <w:p w14:paraId="79782B22">
      <w:pPr>
        <w:pStyle w:val="13"/>
        <w:spacing w:line="360" w:lineRule="auto"/>
        <w:ind w:left="25" w:leftChars="12" w:firstLine="354" w:firstLineChars="147"/>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16C7965F">
      <w:pPr>
        <w:pStyle w:val="13"/>
        <w:spacing w:line="360" w:lineRule="auto"/>
        <w:ind w:left="25" w:leftChars="12" w:firstLine="354" w:firstLineChars="147"/>
        <w:rPr>
          <w:rFonts w:hint="eastAsia" w:hAnsi="宋体"/>
          <w:sz w:val="24"/>
          <w:szCs w:val="24"/>
        </w:rPr>
      </w:pPr>
      <w:r>
        <w:rPr>
          <w:rFonts w:hint="eastAsia" w:hAnsi="宋体"/>
          <w:sz w:val="24"/>
          <w:szCs w:val="24"/>
        </w:rPr>
        <w:t xml:space="preserve">□采购过程   </w:t>
      </w:r>
    </w:p>
    <w:p w14:paraId="1E0A9E20">
      <w:pPr>
        <w:pStyle w:val="13"/>
        <w:spacing w:line="360" w:lineRule="auto"/>
        <w:ind w:left="25" w:leftChars="12" w:firstLine="354" w:firstLineChars="147"/>
        <w:rPr>
          <w:rFonts w:hint="eastAsia" w:hAnsi="宋体"/>
          <w:bCs/>
          <w:sz w:val="24"/>
          <w:szCs w:val="24"/>
          <w:u w:val="single"/>
        </w:rPr>
      </w:pPr>
      <w:r>
        <w:rPr>
          <w:rFonts w:hint="eastAsia" w:hAnsi="宋体"/>
          <w:sz w:val="24"/>
          <w:szCs w:val="24"/>
        </w:rPr>
        <w:t xml:space="preserve">□成交结果   </w:t>
      </w:r>
    </w:p>
    <w:p w14:paraId="0E03E74C">
      <w:pPr>
        <w:pStyle w:val="13"/>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17ABFAFE">
      <w:pPr>
        <w:pStyle w:val="13"/>
        <w:spacing w:line="360" w:lineRule="auto"/>
        <w:ind w:left="25" w:leftChars="12" w:firstLine="475" w:firstLineChars="197"/>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0E472B16">
      <w:pPr>
        <w:pStyle w:val="13"/>
        <w:spacing w:line="360" w:lineRule="auto"/>
        <w:ind w:left="25" w:leftChars="12" w:firstLine="475"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1156F143">
      <w:pPr>
        <w:pStyle w:val="13"/>
        <w:spacing w:line="360" w:lineRule="auto"/>
        <w:ind w:left="25" w:leftChars="12" w:firstLine="475" w:firstLineChars="197"/>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5FA584C9">
      <w:pPr>
        <w:pStyle w:val="13"/>
        <w:spacing w:line="360" w:lineRule="auto"/>
        <w:ind w:left="25" w:leftChars="12" w:firstLine="475" w:firstLineChars="197"/>
        <w:rPr>
          <w:rFonts w:hint="eastAsia" w:hAnsi="宋体"/>
          <w:sz w:val="24"/>
          <w:szCs w:val="24"/>
        </w:rPr>
      </w:pPr>
      <w:r>
        <w:rPr>
          <w:rFonts w:hint="eastAsia" w:hAnsi="宋体"/>
          <w:sz w:val="24"/>
          <w:szCs w:val="24"/>
        </w:rPr>
        <w:t>质疑事项2</w:t>
      </w:r>
    </w:p>
    <w:p w14:paraId="1CE3A27F">
      <w:pPr>
        <w:pStyle w:val="13"/>
        <w:spacing w:line="360" w:lineRule="auto"/>
        <w:ind w:left="25" w:leftChars="12" w:firstLine="475" w:firstLineChars="197"/>
        <w:rPr>
          <w:rFonts w:hint="eastAsia" w:hAnsi="宋体"/>
          <w:sz w:val="24"/>
          <w:szCs w:val="24"/>
        </w:rPr>
      </w:pPr>
      <w:r>
        <w:rPr>
          <w:rFonts w:hAnsi="宋体"/>
          <w:sz w:val="24"/>
          <w:szCs w:val="24"/>
        </w:rPr>
        <w:t>……</w:t>
      </w:r>
    </w:p>
    <w:p w14:paraId="1C228895">
      <w:pPr>
        <w:pStyle w:val="13"/>
        <w:spacing w:line="360" w:lineRule="auto"/>
        <w:ind w:left="25" w:leftChars="12" w:firstLine="475" w:firstLineChars="197"/>
        <w:rPr>
          <w:rFonts w:hint="eastAsia" w:hAnsi="宋体"/>
          <w:sz w:val="24"/>
          <w:szCs w:val="24"/>
        </w:rPr>
      </w:pPr>
      <w:r>
        <w:rPr>
          <w:rFonts w:hint="eastAsia" w:hAnsi="宋体"/>
          <w:sz w:val="24"/>
          <w:szCs w:val="24"/>
        </w:rPr>
        <w:t>四、与质疑事项相关的质疑请求：</w:t>
      </w:r>
    </w:p>
    <w:p w14:paraId="28127F74">
      <w:pPr>
        <w:pStyle w:val="13"/>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51C0E59">
      <w:pPr>
        <w:pStyle w:val="13"/>
        <w:spacing w:line="360" w:lineRule="auto"/>
        <w:ind w:left="25" w:leftChars="12" w:firstLine="354" w:firstLineChars="147"/>
        <w:rPr>
          <w:rFonts w:hint="eastAsia" w:hAnsi="宋体"/>
          <w:sz w:val="24"/>
          <w:szCs w:val="24"/>
        </w:rPr>
      </w:pPr>
    </w:p>
    <w:p w14:paraId="2BFB6F80">
      <w:pPr>
        <w:pStyle w:val="13"/>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5F43FBAA">
      <w:pPr>
        <w:pStyle w:val="13"/>
        <w:spacing w:line="360" w:lineRule="auto"/>
        <w:ind w:left="25" w:leftChars="12" w:firstLine="354" w:firstLineChars="147"/>
        <w:rPr>
          <w:rFonts w:hint="eastAsia" w:hAnsi="宋体"/>
          <w:sz w:val="24"/>
          <w:szCs w:val="24"/>
        </w:rPr>
      </w:pPr>
    </w:p>
    <w:p w14:paraId="76221B4F">
      <w:pPr>
        <w:pStyle w:val="13"/>
        <w:spacing w:line="360" w:lineRule="auto"/>
        <w:ind w:left="25" w:leftChars="12" w:firstLine="475" w:firstLineChars="197"/>
        <w:rPr>
          <w:rFonts w:hint="eastAsia" w:hAnsi="宋体"/>
          <w:sz w:val="24"/>
          <w:szCs w:val="24"/>
        </w:rPr>
      </w:pPr>
      <w:r>
        <w:rPr>
          <w:rFonts w:hint="eastAsia" w:hAnsi="宋体"/>
          <w:sz w:val="24"/>
          <w:szCs w:val="24"/>
        </w:rPr>
        <w:t>日期：</w:t>
      </w:r>
    </w:p>
    <w:p w14:paraId="4A264763">
      <w:pPr>
        <w:pStyle w:val="13"/>
        <w:snapToGrid w:val="0"/>
        <w:spacing w:line="360" w:lineRule="auto"/>
        <w:rPr>
          <w:rFonts w:hint="eastAsia" w:hAnsi="宋体"/>
          <w:b/>
          <w:sz w:val="24"/>
          <w:szCs w:val="24"/>
        </w:rPr>
      </w:pPr>
    </w:p>
    <w:p w14:paraId="6CC7D703">
      <w:pPr>
        <w:pStyle w:val="13"/>
        <w:snapToGrid w:val="0"/>
        <w:spacing w:line="360" w:lineRule="auto"/>
        <w:rPr>
          <w:rFonts w:hint="eastAsia" w:hAnsi="宋体"/>
          <w:b/>
          <w:sz w:val="24"/>
          <w:szCs w:val="24"/>
        </w:rPr>
      </w:pPr>
      <w:r>
        <w:rPr>
          <w:rFonts w:hint="eastAsia" w:hAnsi="宋体"/>
          <w:b/>
          <w:sz w:val="24"/>
          <w:szCs w:val="24"/>
        </w:rPr>
        <w:t>说明：</w:t>
      </w:r>
    </w:p>
    <w:p w14:paraId="3E21284A">
      <w:pPr>
        <w:pStyle w:val="13"/>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663757D0">
      <w:pPr>
        <w:pStyle w:val="13"/>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6CDD20">
      <w:pPr>
        <w:pStyle w:val="13"/>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15794E63">
      <w:pPr>
        <w:pStyle w:val="13"/>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718B8E06">
      <w:pPr>
        <w:pStyle w:val="13"/>
        <w:spacing w:line="360" w:lineRule="auto"/>
        <w:ind w:left="25" w:leftChars="12" w:firstLine="354" w:firstLineChars="147"/>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0ED3444">
      <w:pPr>
        <w:pStyle w:val="13"/>
        <w:snapToGrid w:val="0"/>
        <w:rPr>
          <w:rFonts w:hint="eastAsia"/>
          <w:b/>
          <w:sz w:val="24"/>
          <w:szCs w:val="24"/>
        </w:rPr>
      </w:pPr>
    </w:p>
    <w:p w14:paraId="7CCC86C5">
      <w:pPr>
        <w:spacing w:line="460" w:lineRule="exact"/>
        <w:jc w:val="center"/>
        <w:rPr>
          <w:rFonts w:hint="eastAsia" w:eastAsia="隶书"/>
          <w:sz w:val="44"/>
        </w:rPr>
      </w:pPr>
      <w:r>
        <w:rPr>
          <w:rFonts w:eastAsia="隶书"/>
          <w:sz w:val="44"/>
        </w:rPr>
        <w:br w:type="page"/>
      </w:r>
    </w:p>
    <w:p w14:paraId="2B03212C">
      <w:pPr>
        <w:spacing w:line="360" w:lineRule="auto"/>
        <w:jc w:val="center"/>
        <w:rPr>
          <w:rFonts w:hint="eastAsia" w:ascii="宋体" w:hAnsi="宋体"/>
          <w:b/>
          <w:bCs/>
          <w:sz w:val="32"/>
          <w:szCs w:val="32"/>
        </w:rPr>
      </w:pPr>
      <w:r>
        <w:rPr>
          <w:rFonts w:hint="eastAsia" w:ascii="宋体" w:hAnsi="宋体"/>
          <w:b/>
          <w:bCs/>
          <w:sz w:val="32"/>
          <w:szCs w:val="32"/>
        </w:rPr>
        <w:t>投诉书（格式）</w:t>
      </w:r>
    </w:p>
    <w:p w14:paraId="748B33C8">
      <w:pPr>
        <w:pStyle w:val="1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399F0338">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02AD9EEB">
      <w:pPr>
        <w:pStyle w:val="13"/>
        <w:snapToGrid w:val="0"/>
        <w:spacing w:line="360" w:lineRule="auto"/>
        <w:ind w:firstLine="482"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DBE4C7F">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22DA0C08">
      <w:pPr>
        <w:pStyle w:val="13"/>
        <w:snapToGrid w:val="0"/>
        <w:spacing w:line="360" w:lineRule="auto"/>
        <w:ind w:firstLine="482"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39E36EE">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7194D92">
      <w:pPr>
        <w:pStyle w:val="13"/>
        <w:snapToGrid w:val="0"/>
        <w:spacing w:line="360" w:lineRule="auto"/>
        <w:ind w:firstLine="482"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E797D2E">
      <w:pPr>
        <w:pStyle w:val="13"/>
        <w:snapToGrid w:val="0"/>
        <w:spacing w:line="360" w:lineRule="auto"/>
        <w:ind w:firstLine="482" w:firstLineChars="200"/>
        <w:rPr>
          <w:rFonts w:hint="eastAsia" w:hAnsi="宋体"/>
          <w:bCs/>
          <w:sz w:val="24"/>
          <w:szCs w:val="24"/>
        </w:rPr>
      </w:pPr>
      <w:r>
        <w:rPr>
          <w:rFonts w:hint="eastAsia" w:hAnsi="宋体"/>
          <w:bCs/>
          <w:sz w:val="24"/>
          <w:szCs w:val="24"/>
        </w:rPr>
        <w:t>被投诉人1：</w:t>
      </w:r>
    </w:p>
    <w:p w14:paraId="1762EE46">
      <w:pPr>
        <w:pStyle w:val="13"/>
        <w:snapToGrid w:val="0"/>
        <w:spacing w:line="360" w:lineRule="auto"/>
        <w:ind w:firstLine="482" w:firstLineChars="200"/>
        <w:jc w:val="left"/>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388A5BA">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673009D3">
      <w:pPr>
        <w:pStyle w:val="13"/>
        <w:snapToGrid w:val="0"/>
        <w:spacing w:line="360" w:lineRule="auto"/>
        <w:ind w:firstLine="482" w:firstLineChars="200"/>
        <w:rPr>
          <w:rFonts w:hint="eastAsia" w:hAnsi="宋体"/>
          <w:bCs/>
          <w:sz w:val="24"/>
          <w:szCs w:val="24"/>
        </w:rPr>
      </w:pPr>
      <w:r>
        <w:rPr>
          <w:rFonts w:hint="eastAsia" w:hAnsi="宋体"/>
          <w:bCs/>
          <w:sz w:val="24"/>
          <w:szCs w:val="24"/>
        </w:rPr>
        <w:t>被投诉人2：</w:t>
      </w:r>
    </w:p>
    <w:p w14:paraId="5BED6478">
      <w:pPr>
        <w:pStyle w:val="13"/>
        <w:snapToGrid w:val="0"/>
        <w:spacing w:line="360" w:lineRule="auto"/>
        <w:ind w:firstLine="482" w:firstLineChars="200"/>
        <w:rPr>
          <w:rFonts w:hint="eastAsia" w:hAnsi="宋体"/>
          <w:bCs/>
          <w:sz w:val="24"/>
          <w:szCs w:val="24"/>
        </w:rPr>
      </w:pPr>
      <w:r>
        <w:rPr>
          <w:rFonts w:hAnsi="宋体"/>
          <w:bCs/>
          <w:sz w:val="24"/>
          <w:szCs w:val="24"/>
        </w:rPr>
        <w:t>……</w:t>
      </w:r>
    </w:p>
    <w:p w14:paraId="7FFCCF2A">
      <w:pPr>
        <w:pStyle w:val="13"/>
        <w:snapToGrid w:val="0"/>
        <w:spacing w:line="360" w:lineRule="auto"/>
        <w:ind w:firstLine="482"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EA81543">
      <w:pPr>
        <w:pStyle w:val="13"/>
        <w:snapToGrid w:val="0"/>
        <w:spacing w:line="360" w:lineRule="auto"/>
        <w:ind w:firstLine="482"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488A8BE5">
      <w:pPr>
        <w:pStyle w:val="13"/>
        <w:snapToGrid w:val="0"/>
        <w:spacing w:line="360" w:lineRule="auto"/>
        <w:ind w:firstLine="482"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027507D">
      <w:pPr>
        <w:pStyle w:val="13"/>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3B7FA6AB">
      <w:pPr>
        <w:pStyle w:val="13"/>
        <w:spacing w:line="360" w:lineRule="auto"/>
        <w:ind w:left="25" w:leftChars="12" w:firstLine="475"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6301F3B">
      <w:pPr>
        <w:pStyle w:val="13"/>
        <w:spacing w:line="360" w:lineRule="auto"/>
        <w:ind w:left="25" w:leftChars="12" w:firstLine="475"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6833717">
      <w:pPr>
        <w:pStyle w:val="13"/>
        <w:spacing w:line="360" w:lineRule="auto"/>
        <w:ind w:left="25" w:leftChars="12" w:firstLine="475"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4EE04F3C">
      <w:pPr>
        <w:pStyle w:val="13"/>
        <w:spacing w:line="360" w:lineRule="auto"/>
        <w:ind w:left="25" w:leftChars="12" w:firstLine="475"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6895B5CA">
      <w:pPr>
        <w:pStyle w:val="13"/>
        <w:spacing w:line="360" w:lineRule="auto"/>
        <w:ind w:left="25" w:leftChars="12" w:firstLine="475"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10E42CE">
      <w:pPr>
        <w:pStyle w:val="13"/>
        <w:spacing w:line="360" w:lineRule="auto"/>
        <w:ind w:left="25" w:leftChars="12" w:firstLine="475"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C700DB1">
      <w:pPr>
        <w:pStyle w:val="13"/>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191F6172">
      <w:pPr>
        <w:pStyle w:val="13"/>
        <w:spacing w:line="360" w:lineRule="auto"/>
        <w:ind w:left="25" w:leftChars="12" w:firstLine="957" w:firstLineChars="397"/>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71957EF4">
      <w:pPr>
        <w:pStyle w:val="13"/>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5B3A22E7">
      <w:pPr>
        <w:pStyle w:val="13"/>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3E5658B0">
      <w:pPr>
        <w:pStyle w:val="13"/>
        <w:spacing w:line="360" w:lineRule="auto"/>
        <w:ind w:firstLine="241"/>
        <w:rPr>
          <w:rFonts w:hint="eastAsia"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54D15EFF">
      <w:pPr>
        <w:pStyle w:val="13"/>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2A832AAA">
      <w:pPr>
        <w:pStyle w:val="13"/>
        <w:spacing w:line="360" w:lineRule="auto"/>
        <w:ind w:left="25" w:leftChars="12" w:firstLine="475"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404F6C25">
      <w:pPr>
        <w:pStyle w:val="13"/>
        <w:spacing w:line="360" w:lineRule="auto"/>
        <w:ind w:firstLine="482"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19F3E53A">
      <w:pPr>
        <w:pStyle w:val="13"/>
        <w:spacing w:line="360" w:lineRule="auto"/>
        <w:ind w:left="25" w:leftChars="12" w:firstLine="475" w:firstLineChars="197"/>
        <w:rPr>
          <w:rFonts w:hint="eastAsia" w:hAnsi="宋体"/>
          <w:sz w:val="24"/>
          <w:szCs w:val="24"/>
        </w:rPr>
      </w:pPr>
      <w:r>
        <w:rPr>
          <w:rFonts w:hint="eastAsia" w:hAnsi="宋体"/>
          <w:bCs/>
          <w:sz w:val="24"/>
          <w:szCs w:val="24"/>
          <w:u w:val="single"/>
        </w:rPr>
        <w:t xml:space="preserve">                                                                                        </w:t>
      </w:r>
    </w:p>
    <w:p w14:paraId="1159BB1D">
      <w:pPr>
        <w:pStyle w:val="13"/>
        <w:spacing w:line="360" w:lineRule="auto"/>
        <w:ind w:firstLine="482"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4D633DDE">
      <w:pPr>
        <w:pStyle w:val="13"/>
        <w:spacing w:line="360" w:lineRule="auto"/>
        <w:ind w:left="25" w:leftChars="12" w:firstLine="354"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E0C3FD">
      <w:pPr>
        <w:pStyle w:val="13"/>
        <w:spacing w:line="360" w:lineRule="auto"/>
        <w:ind w:left="25" w:leftChars="12" w:firstLine="475"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7428C2F8">
      <w:pPr>
        <w:pStyle w:val="13"/>
        <w:spacing w:line="360" w:lineRule="auto"/>
        <w:ind w:left="25" w:leftChars="12" w:firstLine="475" w:firstLineChars="197"/>
        <w:rPr>
          <w:rFonts w:hint="eastAsia" w:hAnsi="宋体"/>
          <w:bCs/>
          <w:sz w:val="24"/>
          <w:szCs w:val="24"/>
        </w:rPr>
      </w:pPr>
      <w:r>
        <w:rPr>
          <w:rFonts w:hAnsi="宋体"/>
          <w:bCs/>
          <w:sz w:val="24"/>
          <w:szCs w:val="24"/>
        </w:rPr>
        <w:t>……</w:t>
      </w:r>
    </w:p>
    <w:p w14:paraId="262F7F9A">
      <w:pPr>
        <w:pStyle w:val="13"/>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695FC4E9">
      <w:pPr>
        <w:pStyle w:val="13"/>
        <w:spacing w:line="360" w:lineRule="auto"/>
        <w:ind w:left="25" w:leftChars="12" w:firstLine="475"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CB681ED">
      <w:pPr>
        <w:pStyle w:val="13"/>
        <w:spacing w:line="360" w:lineRule="auto"/>
        <w:ind w:left="25" w:leftChars="12" w:firstLine="354" w:firstLineChars="147"/>
        <w:rPr>
          <w:rFonts w:hint="eastAsia" w:hAnsi="宋体"/>
          <w:sz w:val="24"/>
          <w:szCs w:val="24"/>
        </w:rPr>
      </w:pPr>
    </w:p>
    <w:p w14:paraId="2E90A369">
      <w:pPr>
        <w:pStyle w:val="13"/>
        <w:spacing w:line="360" w:lineRule="auto"/>
        <w:ind w:left="25" w:leftChars="12" w:firstLine="475" w:firstLineChars="197"/>
        <w:rPr>
          <w:rFonts w:hint="eastAsia" w:hAnsi="宋体"/>
          <w:sz w:val="24"/>
          <w:szCs w:val="24"/>
        </w:rPr>
      </w:pPr>
      <w:r>
        <w:rPr>
          <w:rFonts w:hint="eastAsia" w:hAnsi="宋体"/>
          <w:sz w:val="24"/>
          <w:szCs w:val="24"/>
        </w:rPr>
        <w:t>签字（签章）：                                       公章：</w:t>
      </w:r>
    </w:p>
    <w:p w14:paraId="43A4F85A">
      <w:pPr>
        <w:pStyle w:val="13"/>
        <w:spacing w:line="360" w:lineRule="auto"/>
        <w:ind w:left="25" w:leftChars="12" w:firstLine="475" w:firstLineChars="197"/>
        <w:rPr>
          <w:rFonts w:hint="eastAsia" w:hAnsi="宋体"/>
          <w:sz w:val="24"/>
          <w:szCs w:val="24"/>
        </w:rPr>
      </w:pPr>
      <w:r>
        <w:rPr>
          <w:rFonts w:hint="eastAsia" w:hAnsi="宋体"/>
          <w:sz w:val="24"/>
          <w:szCs w:val="24"/>
        </w:rPr>
        <w:t>日期：</w:t>
      </w:r>
    </w:p>
    <w:p w14:paraId="6D0816AA">
      <w:pPr>
        <w:pStyle w:val="13"/>
        <w:spacing w:line="360" w:lineRule="auto"/>
        <w:ind w:left="25" w:leftChars="12" w:firstLine="475" w:firstLineChars="197"/>
        <w:rPr>
          <w:rFonts w:hint="eastAsia" w:hAnsi="宋体"/>
          <w:sz w:val="24"/>
          <w:szCs w:val="24"/>
        </w:rPr>
      </w:pPr>
      <w:r>
        <w:rPr>
          <w:rFonts w:hint="eastAsia" w:hAnsi="宋体"/>
          <w:bCs/>
          <w:sz w:val="24"/>
          <w:szCs w:val="24"/>
        </w:rPr>
        <w:t xml:space="preserve">                                                                                 </w:t>
      </w:r>
    </w:p>
    <w:p w14:paraId="26139765">
      <w:pPr>
        <w:pStyle w:val="13"/>
        <w:snapToGrid w:val="0"/>
        <w:spacing w:line="360" w:lineRule="auto"/>
        <w:rPr>
          <w:rFonts w:hint="eastAsia" w:hAnsi="宋体"/>
          <w:b/>
          <w:sz w:val="24"/>
          <w:szCs w:val="24"/>
        </w:rPr>
      </w:pPr>
      <w:r>
        <w:rPr>
          <w:rFonts w:hint="eastAsia" w:hAnsi="宋体"/>
          <w:b/>
          <w:sz w:val="24"/>
          <w:szCs w:val="24"/>
        </w:rPr>
        <w:t>说明：</w:t>
      </w:r>
    </w:p>
    <w:p w14:paraId="2682F73B">
      <w:pPr>
        <w:pStyle w:val="13"/>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60F66D2D">
      <w:pPr>
        <w:pStyle w:val="13"/>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85DE91">
      <w:pPr>
        <w:pStyle w:val="13"/>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53F41B6C">
      <w:pPr>
        <w:pStyle w:val="13"/>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327B267">
      <w:pPr>
        <w:pStyle w:val="13"/>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13224994">
      <w:pPr>
        <w:pStyle w:val="13"/>
        <w:spacing w:line="360" w:lineRule="auto"/>
        <w:ind w:left="25" w:leftChars="12" w:firstLine="354" w:firstLineChars="147"/>
        <w:rPr>
          <w:rFonts w:hint="eastAsia" w:ascii="宋体" w:hAnsi="宋体" w:cs="宋体"/>
          <w:sz w:val="24"/>
        </w:rPr>
      </w:pPr>
      <w:r>
        <w:rPr>
          <w:rFonts w:hint="eastAsia" w:hAnsi="宋体"/>
          <w:b/>
          <w:sz w:val="24"/>
          <w:szCs w:val="24"/>
        </w:rPr>
        <w:t>6.投诉人为法人或者其他组织的，投诉书应由法定代表人、主要负责人，或者其授权代表签字或者盖章，并加盖公章。</w:t>
      </w:r>
    </w:p>
    <w:p w14:paraId="61C58441">
      <w:pPr>
        <w:pStyle w:val="4"/>
        <w:spacing w:line="520" w:lineRule="exact"/>
        <w:jc w:val="center"/>
        <w:rPr>
          <w:rFonts w:hint="eastAsia" w:ascii="宋体" w:hAnsi="宋体" w:cs="宋体"/>
          <w:sz w:val="24"/>
        </w:rPr>
      </w:pPr>
    </w:p>
    <w:p w14:paraId="48AE5911">
      <w:pPr>
        <w:pStyle w:val="4"/>
        <w:spacing w:line="520" w:lineRule="exact"/>
        <w:jc w:val="center"/>
        <w:rPr>
          <w:rFonts w:ascii="宋体" w:hAnsi="宋体" w:cs="宋体"/>
        </w:rPr>
      </w:pPr>
      <w:r>
        <w:rPr>
          <w:rFonts w:hint="eastAsia" w:ascii="宋体" w:hAnsi="宋体" w:cs="宋体"/>
          <w:sz w:val="24"/>
        </w:rPr>
        <w:br w:type="page"/>
      </w:r>
      <w:bookmarkStart w:id="165" w:name="_Toc44229900"/>
      <w:r>
        <w:rPr>
          <w:rFonts w:hint="eastAsia" w:ascii="宋体" w:hAnsi="宋体" w:cs="宋体"/>
        </w:rPr>
        <w:t>第六章 合同文本</w:t>
      </w:r>
      <w:bookmarkEnd w:id="165"/>
    </w:p>
    <w:p w14:paraId="2AE2FCF9">
      <w:pPr>
        <w:jc w:val="center"/>
        <w:rPr>
          <w:rFonts w:ascii="仿宋" w:hAnsi="仿宋" w:eastAsia="仿宋" w:cs="仿宋"/>
          <w:b/>
          <w:bCs/>
          <w:sz w:val="28"/>
          <w:szCs w:val="28"/>
        </w:rPr>
      </w:pPr>
      <w:r>
        <w:rPr>
          <w:rFonts w:hint="eastAsia" w:ascii="仿宋" w:hAnsi="仿宋" w:eastAsia="仿宋" w:cs="仿宋"/>
          <w:b/>
          <w:bCs/>
          <w:sz w:val="28"/>
          <w:szCs w:val="28"/>
        </w:rPr>
        <w:t>政府采购合同</w:t>
      </w:r>
    </w:p>
    <w:p w14:paraId="484EDEA4">
      <w:pPr>
        <w:spacing w:line="400" w:lineRule="exact"/>
        <w:rPr>
          <w:rFonts w:ascii="仿宋" w:hAnsi="仿宋" w:eastAsia="仿宋" w:cs="仿宋"/>
          <w:sz w:val="28"/>
          <w:szCs w:val="28"/>
        </w:rPr>
      </w:pPr>
    </w:p>
    <w:p w14:paraId="77DC37E4">
      <w:pPr>
        <w:keepNext w:val="0"/>
        <w:keepLines w:val="0"/>
        <w:widowControl/>
        <w:suppressLineNumbers w:val="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(-)合同类型</w:t>
      </w:r>
    </w:p>
    <w:p w14:paraId="2D2D85B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□买卖合同 </w:t>
      </w:r>
    </w:p>
    <w:p w14:paraId="34CEEA2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□建设工程合 </w:t>
      </w:r>
    </w:p>
    <w:p w14:paraId="6ED3A6F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□技术合同 </w:t>
      </w:r>
    </w:p>
    <w:p w14:paraId="534BBB1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 物业管理服务合同 </w:t>
      </w:r>
    </w:p>
    <w:p w14:paraId="1B6603C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□委托合同 </w:t>
      </w:r>
    </w:p>
    <w:p w14:paraId="296306C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□其他：   </w:t>
      </w:r>
    </w:p>
    <w:p w14:paraId="6140832F">
      <w:pPr>
        <w:keepNext w:val="0"/>
        <w:keepLines w:val="0"/>
        <w:widowControl/>
        <w:suppressLineNumbers w:val="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kern w:val="0"/>
          <w:sz w:val="28"/>
          <w:szCs w:val="28"/>
          <w:lang w:val="en-US" w:eastAsia="zh-CN" w:bidi="ar"/>
        </w:rPr>
        <w:t xml:space="preserve">选择合同类型的理由： </w:t>
      </w:r>
      <w:r>
        <w:rPr>
          <w:rFonts w:hint="eastAsia" w:ascii="仿宋_GB2312" w:hAnsi="仿宋_GB2312" w:eastAsia="仿宋_GB2312" w:cs="仿宋_GB2312"/>
          <w:color w:val="000000"/>
          <w:kern w:val="0"/>
          <w:sz w:val="28"/>
          <w:szCs w:val="28"/>
          <w:u w:val="single"/>
          <w:lang w:val="en-US" w:eastAsia="zh-CN" w:bidi="ar"/>
        </w:rPr>
        <w:t xml:space="preserve">成交供应商按合同约定内容为 </w:t>
      </w:r>
    </w:p>
    <w:p w14:paraId="6567759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u w:val="single"/>
          <w:lang w:val="en-US" w:eastAsia="zh-CN" w:bidi="ar"/>
        </w:rPr>
        <w:t>采购人提供服务支持</w:t>
      </w:r>
      <w:r>
        <w:rPr>
          <w:rFonts w:hint="eastAsia" w:ascii="仿宋_GB2312" w:hAnsi="仿宋_GB2312" w:eastAsia="仿宋_GB2312" w:cs="仿宋_GB2312"/>
          <w:color w:val="000000"/>
          <w:kern w:val="0"/>
          <w:sz w:val="28"/>
          <w:szCs w:val="28"/>
          <w:lang w:val="en-US" w:eastAsia="zh-CN" w:bidi="ar"/>
        </w:rPr>
        <w:t xml:space="preserve">。 </w:t>
      </w:r>
    </w:p>
    <w:p w14:paraId="51F2C82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(二)定价方式</w:t>
      </w:r>
      <w:r>
        <w:rPr>
          <w:rFonts w:hint="eastAsia" w:ascii="仿宋_GB2312" w:hAnsi="仿宋_GB2312" w:eastAsia="仿宋_GB2312" w:cs="仿宋_GB2312"/>
          <w:color w:val="000000"/>
          <w:kern w:val="0"/>
          <w:sz w:val="28"/>
          <w:szCs w:val="28"/>
          <w:lang w:val="en-US" w:eastAsia="zh-CN" w:bidi="ar"/>
        </w:rPr>
        <w:t xml:space="preserve"> </w:t>
      </w:r>
    </w:p>
    <w:p w14:paraId="16890E6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 固定总价，要求： </w:t>
      </w:r>
      <w:r>
        <w:rPr>
          <w:rFonts w:hint="eastAsia" w:ascii="仿宋_GB2312" w:hAnsi="仿宋_GB2312" w:eastAsia="仿宋_GB2312" w:cs="仿宋_GB2312"/>
          <w:color w:val="000000"/>
          <w:kern w:val="0"/>
          <w:sz w:val="28"/>
          <w:szCs w:val="28"/>
          <w:u w:val="single"/>
          <w:lang w:val="en-US" w:eastAsia="zh-CN" w:bidi="ar"/>
        </w:rPr>
        <w:t>按合同付款方式支付</w:t>
      </w:r>
      <w:r>
        <w:rPr>
          <w:rFonts w:hint="eastAsia" w:ascii="仿宋_GB2312" w:hAnsi="仿宋_GB2312" w:eastAsia="仿宋_GB2312" w:cs="仿宋_GB2312"/>
          <w:color w:val="000000"/>
          <w:kern w:val="0"/>
          <w:sz w:val="28"/>
          <w:szCs w:val="28"/>
          <w:lang w:val="en-US" w:eastAsia="zh-CN" w:bidi="ar"/>
        </w:rPr>
        <w:t xml:space="preserve"> </w:t>
      </w:r>
    </w:p>
    <w:p w14:paraId="21F796C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□固定单价，要求： </w:t>
      </w:r>
    </w:p>
    <w:p w14:paraId="0EBFDCA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□成本补偿，要求：</w:t>
      </w:r>
    </w:p>
    <w:p w14:paraId="7FDC375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□绩效激励 ，要求：  </w:t>
      </w:r>
    </w:p>
    <w:p w14:paraId="7C6019D8">
      <w:pPr>
        <w:keepNext w:val="0"/>
        <w:keepLines w:val="0"/>
        <w:widowControl/>
        <w:suppressLineNumbers w:val="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kern w:val="0"/>
          <w:sz w:val="28"/>
          <w:szCs w:val="28"/>
          <w:lang w:val="en-US" w:eastAsia="zh-CN" w:bidi="ar"/>
        </w:rPr>
        <w:t xml:space="preserve">选择定价方式的理由： </w:t>
      </w:r>
      <w:r>
        <w:rPr>
          <w:rFonts w:hint="eastAsia" w:ascii="仿宋_GB2312" w:hAnsi="仿宋_GB2312" w:eastAsia="仿宋_GB2312" w:cs="仿宋_GB2312"/>
          <w:color w:val="000000"/>
          <w:kern w:val="0"/>
          <w:sz w:val="28"/>
          <w:szCs w:val="28"/>
          <w:u w:val="single"/>
          <w:lang w:val="en-US" w:eastAsia="zh-CN" w:bidi="ar"/>
        </w:rPr>
        <w:t xml:space="preserve">成交供应商为采购人提供服务 </w:t>
      </w:r>
    </w:p>
    <w:p w14:paraId="4CCECA1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u w:val="single"/>
          <w:lang w:val="en-US" w:eastAsia="zh-CN" w:bidi="ar"/>
        </w:rPr>
        <w:t>支持，采购人按合同付款方式支付合同款。</w:t>
      </w:r>
      <w:r>
        <w:rPr>
          <w:rFonts w:hint="eastAsia" w:ascii="仿宋_GB2312" w:hAnsi="仿宋_GB2312" w:eastAsia="仿宋_GB2312" w:cs="仿宋_GB2312"/>
          <w:color w:val="000000"/>
          <w:kern w:val="0"/>
          <w:sz w:val="28"/>
          <w:szCs w:val="28"/>
          <w:lang w:val="en-US" w:eastAsia="zh-CN" w:bidi="ar"/>
        </w:rPr>
        <w:t xml:space="preserve"> </w:t>
      </w:r>
    </w:p>
    <w:p w14:paraId="102A668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(三)合同文本的主要条款 </w:t>
      </w:r>
    </w:p>
    <w:p w14:paraId="43B6A20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项目编号： </w:t>
      </w:r>
    </w:p>
    <w:p w14:paraId="3E8EF09E">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项目名称： </w:t>
      </w:r>
    </w:p>
    <w:p w14:paraId="52C5823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合同签订地点： </w:t>
      </w:r>
    </w:p>
    <w:p w14:paraId="042FFCC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合同签订日期： </w:t>
      </w:r>
    </w:p>
    <w:p w14:paraId="2E6AFA28">
      <w:pPr>
        <w:keepNext w:val="0"/>
        <w:keepLines w:val="0"/>
        <w:widowControl/>
        <w:suppressLineNumbers w:val="0"/>
        <w:ind w:firstLine="5600" w:firstLineChars="20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年       月        日 </w:t>
      </w:r>
    </w:p>
    <w:p w14:paraId="1775C92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甲方(采购人): </w:t>
      </w:r>
      <w:r>
        <w:rPr>
          <w:rFonts w:hint="eastAsia" w:ascii="仿宋_GB2312" w:hAnsi="仿宋_GB2312" w:eastAsia="仿宋_GB2312" w:cs="仿宋_GB2312"/>
          <w:color w:val="000000"/>
          <w:kern w:val="0"/>
          <w:sz w:val="28"/>
          <w:szCs w:val="28"/>
          <w:u w:val="single"/>
          <w:lang w:val="en-US" w:eastAsia="zh-CN" w:bidi="ar"/>
        </w:rPr>
        <w:t>梧州市人民政府驻南宁办事处</w:t>
      </w:r>
      <w:r>
        <w:rPr>
          <w:rFonts w:hint="eastAsia" w:ascii="仿宋_GB2312" w:hAnsi="仿宋_GB2312" w:eastAsia="仿宋_GB2312" w:cs="仿宋_GB2312"/>
          <w:color w:val="000000"/>
          <w:kern w:val="0"/>
          <w:sz w:val="28"/>
          <w:szCs w:val="28"/>
          <w:lang w:val="en-US" w:eastAsia="zh-CN" w:bidi="ar"/>
        </w:rPr>
        <w:t xml:space="preserve"> </w:t>
      </w:r>
    </w:p>
    <w:p w14:paraId="14132317">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乙方(成交供应商)：</w:t>
      </w:r>
    </w:p>
    <w:p w14:paraId="4E38860C">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p>
    <w:p w14:paraId="2B4E3EF7">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根据      年      月    日梧州市公共资源交易中心(梧州市政府采购中心)签发的(项目名称及项目编号)成交通知书，甲方接受乙方对本项目的磋商，为明确双方的权利与义务，依据《中华人民共和国政府采购法》《中华人民共和国民法典》等法律，法规规定，按照平等互利的原则经协商，甲、乙双方达成以下协议，供双方共同遵守。 </w:t>
      </w:r>
    </w:p>
    <w:p w14:paraId="0753DFF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一、合同文件 </w:t>
      </w:r>
    </w:p>
    <w:p w14:paraId="3FA0944C">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1.本合同所附下列文件是构成本合同不可分割的部分： </w:t>
      </w:r>
    </w:p>
    <w:p w14:paraId="43B83414">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(1)成交供应商提交的磋商报价表，针对本项目的项目实施方案及服务承诺： </w:t>
      </w:r>
    </w:p>
    <w:p w14:paraId="073CC092">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(2)成交通知书； </w:t>
      </w:r>
    </w:p>
    <w:p w14:paraId="73B2D24A">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(3)本合同协议书及有关补充资料； </w:t>
      </w:r>
    </w:p>
    <w:p w14:paraId="1E742251">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(4)磋商文件的条款要求。 </w:t>
      </w:r>
    </w:p>
    <w:p w14:paraId="63A7A44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合同价金额包括：本项目实行总承包报价，报价包含但不限于管理、服务人员的工资，社保费及国家地方规定必须缴纳的费用、加班费、劳保费、培训费、管理费、体检费、服装费、税金。供应商应对完成本项目的所有内容范围进行总承包报价：磋商报价中应包含全部内容，成交后采购人不再另行支付额外费用。②供应商实施项目工作期间如出现人员人身、财产安全事故、损失等由供应商全部负责，采购人不负任何责任。 </w:t>
      </w:r>
    </w:p>
    <w:p w14:paraId="192DB15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二、合同金额 </w:t>
      </w:r>
    </w:p>
    <w:p w14:paraId="35E9584D">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本合同金额为人民币(大写):             (¥)</w:t>
      </w:r>
    </w:p>
    <w:p w14:paraId="2C2CC72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三、服务保证 </w:t>
      </w:r>
    </w:p>
    <w:p w14:paraId="56050228">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乙方应按响应文件规定的服务范围向甲方提供相应服务。 </w:t>
      </w:r>
    </w:p>
    <w:p w14:paraId="26C7435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四、权利保证 </w:t>
      </w:r>
    </w:p>
    <w:p w14:paraId="7A2ED38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(一)甲方的权利义务 </w:t>
      </w:r>
    </w:p>
    <w:p w14:paraId="04E36DA2">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1.审核乙方提交的物业管理服务方案、管理制度物业管理服务标准。 </w:t>
      </w:r>
    </w:p>
    <w:p w14:paraId="525B212F">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2.监督并配合乙方物业管理服务工作的实施及提出整改意见。 </w:t>
      </w:r>
    </w:p>
    <w:p w14:paraId="46B77A0B">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3.负责处理本合同物业管理内容范围内的各种纠纷。 </w:t>
      </w:r>
    </w:p>
    <w:p w14:paraId="1070DBB8">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4.按合同规定支付物业管理费或其他费用。 </w:t>
      </w:r>
    </w:p>
    <w:p w14:paraId="32492B36">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5.配合乙方处理本合同涉及的物业管理范围内的各种关系。 </w:t>
      </w:r>
    </w:p>
    <w:p w14:paraId="02B8A611">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6.承担法律法规规定由甲方承担的其他责任。 </w:t>
      </w:r>
    </w:p>
    <w:p w14:paraId="6521499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(二)乙方的权利义务 </w:t>
      </w:r>
    </w:p>
    <w:p w14:paraId="725488BC">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w:t>
      </w:r>
      <w:r>
        <w:rPr>
          <w:rFonts w:hint="eastAsia" w:ascii="仿宋_GB2312" w:hAnsi="仿宋_GB2312" w:eastAsia="仿宋_GB2312" w:cs="仿宋_GB2312"/>
          <w:color w:val="000000"/>
          <w:kern w:val="0"/>
          <w:sz w:val="28"/>
          <w:szCs w:val="28"/>
          <w:u w:val="none"/>
          <w:lang w:val="en-US" w:eastAsia="zh-CN" w:bidi="ar"/>
        </w:rPr>
        <w:t>乙方在收到2026年度合同款后，需2日内须付清2026年1 月1日以来截至与甲方签订合同时，甲方已发生的物业服务费用。</w:t>
      </w:r>
      <w:r>
        <w:rPr>
          <w:rFonts w:hint="eastAsia" w:ascii="仿宋_GB2312" w:hAnsi="仿宋_GB2312" w:eastAsia="仿宋_GB2312" w:cs="仿宋_GB2312"/>
          <w:color w:val="000000"/>
          <w:kern w:val="0"/>
          <w:sz w:val="28"/>
          <w:szCs w:val="28"/>
          <w:lang w:val="en-US" w:eastAsia="zh-CN" w:bidi="ar"/>
        </w:rPr>
        <w:t xml:space="preserve"> </w:t>
      </w:r>
    </w:p>
    <w:p w14:paraId="24A78E7F">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无效而解除。 </w:t>
      </w:r>
    </w:p>
    <w:p w14:paraId="5294DD43">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3.根据相关规定及本合同约定，制定本物业区域的管理制度及各岗位职责和服务标准。 </w:t>
      </w:r>
    </w:p>
    <w:p w14:paraId="4F96F52B">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4.负责制订本项目管理规约，并要求各岗位人员严格遵守该规约。 </w:t>
      </w:r>
    </w:p>
    <w:p w14:paraId="15800E52">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5.接受甲方的监督、检查，接受甲方提出的整改意见，并付诸实施。 </w:t>
      </w:r>
    </w:p>
    <w:p w14:paraId="281FD75F">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6.乙方应按响应文件的承诺向甲方提供相应的服务，并提供所服务内容的相关技术资料。 </w:t>
      </w:r>
    </w:p>
    <w:p w14:paraId="1066C671">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7.乙方提供不符合响应文件和本合同规定的服务成果，甲方有权拍绝接受。 </w:t>
      </w:r>
    </w:p>
    <w:p w14:paraId="3AEEC46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五、质量保证及服务期限 </w:t>
      </w:r>
    </w:p>
    <w:p w14:paraId="20294FE7">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1.合同履约期限(服务期限):自签订合同之日至2027年12月31日。 </w:t>
      </w:r>
    </w:p>
    <w:p w14:paraId="4F1FCB9E">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2.乙方提供不符合竞争性磋商文件、响应文件和本合同规定的服务甲方有权拒绝接受。 </w:t>
      </w:r>
    </w:p>
    <w:p w14:paraId="672979B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六、合同款支付 </w:t>
      </w:r>
    </w:p>
    <w:p w14:paraId="6D13CE8B">
      <w:pPr>
        <w:keepNext w:val="0"/>
        <w:keepLines w:val="0"/>
        <w:widowControl/>
        <w:suppressLineNumbers w:val="0"/>
        <w:ind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1.2026年度合同款支付：乙方与甲方签订合同后，先向甲方提供符合税法规定的增值税发票，甲方在收到发票后应当于2026年6月30日前支付合同总价的25%，用于乙方付清2026年1月1日以来，截至与甲方签订合同时，甲方已发生的物业管理服务费用，剩余的当年应付款，乙方应当在2026年10月31日前提出申请支付，甲方收到乙方发票后，甲方应当于2026年10月31日前支付合同总价的25%。</w:t>
      </w:r>
    </w:p>
    <w:p w14:paraId="1BA5261A">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2.2027年度合同款支付：乙方先向甲方提供符合税法规定的增值税发票，甲方收到发票后，于2027年5月31日前支付合同总价的25%；剩余的2027年应付款，乙方应当在2027年10月31日前提出申请支付，甲方收到乙方发票后，甲方应当于当年10月31日前支付合同总价的剩余25%。</w:t>
      </w:r>
    </w:p>
    <w:p w14:paraId="6629EA9F">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3.本合同执行中相关的一切税费均由乙方负担。 </w:t>
      </w:r>
    </w:p>
    <w:p w14:paraId="7E77940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七、不可抗力事件处理 </w:t>
      </w:r>
    </w:p>
    <w:p w14:paraId="095A6326">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1.在合同有效期内，任何一方因不可抗力事件导致不能履行合同则合同履行期可延长，其延长期与不可抗力影响期相同。 </w:t>
      </w:r>
    </w:p>
    <w:p w14:paraId="50ED2457">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2.不可抗力事件发生后，应立即通知对方，并寄送有关权威机构出具的证明。 </w:t>
      </w:r>
    </w:p>
    <w:p w14:paraId="3FE0C1A7">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3.不可抗力事件延续60天以上，双方应通过友好协商，确定是否继续履行合同。 </w:t>
      </w:r>
    </w:p>
    <w:p w14:paraId="3C34E25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八、诉讼 </w:t>
      </w:r>
    </w:p>
    <w:p w14:paraId="049DCA63">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双方在执行合同中所发生的一切争议，应通过协商解决。如协商不成，可向合同签订地法院起诉，合同签订地在此约定为南宁市。 </w:t>
      </w:r>
    </w:p>
    <w:p w14:paraId="6272867D">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九、合同生效及其它 </w:t>
      </w:r>
    </w:p>
    <w:p w14:paraId="76F0BE77">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1.合同经双方法定代表人或授权委托代理人签字并加盖单位公章后生效。 </w:t>
      </w:r>
    </w:p>
    <w:p w14:paraId="4F935883">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2.合同执行中涉及采购资金和采购内容修改或补充的，须经市财政部门审批，并签书面补充协议报梧州市政府采购监督管理部门备案方可作为主合同不可分割的一部分。 </w:t>
      </w:r>
    </w:p>
    <w:p w14:paraId="4FD68741">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3.本合同未尽事宜，遵照《中华人民共和国民法典》有关条文执行。 </w:t>
      </w:r>
    </w:p>
    <w:p w14:paraId="04549924">
      <w:pPr>
        <w:keepNext w:val="0"/>
        <w:keepLines w:val="0"/>
        <w:widowControl/>
        <w:suppressLineNumbers w:val="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4.本合同正本一式肆份，具有同等法律效力， 甲乙双方各执一份；采购代理机构执一份。 </w:t>
      </w:r>
    </w:p>
    <w:p w14:paraId="5FDF4ADF">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甲方：                                  乙方： </w:t>
      </w:r>
    </w:p>
    <w:p w14:paraId="4A0E18DD">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地址：                                  地址：</w:t>
      </w:r>
    </w:p>
    <w:p w14:paraId="0AE2B731">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法定代表人：                            法定代表人：</w:t>
      </w:r>
    </w:p>
    <w:p w14:paraId="6F61D2DD">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委托代理人：                            委托代理人：</w:t>
      </w:r>
    </w:p>
    <w:p w14:paraId="3AA85402">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电话：                                  电话： </w:t>
      </w:r>
    </w:p>
    <w:p w14:paraId="507232F0">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传真                                    传真：</w:t>
      </w:r>
    </w:p>
    <w:p w14:paraId="04B5DA51">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开户名称：                              开户银行：</w:t>
      </w:r>
    </w:p>
    <w:p w14:paraId="66F3E505">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银行账号：                              银行账号：</w:t>
      </w:r>
    </w:p>
    <w:p w14:paraId="118FC43C">
      <w:pPr>
        <w:keepNext w:val="0"/>
        <w:keepLines w:val="0"/>
        <w:widowControl/>
        <w:suppressLineNumbers w:val="0"/>
        <w:jc w:val="left"/>
        <w:rPr>
          <w:rFonts w:hint="eastAsia" w:ascii="仿宋_GB2312" w:hAnsi="仿宋_GB2312" w:eastAsia="仿宋_GB2312" w:cs="仿宋_GB2312"/>
          <w:sz w:val="28"/>
          <w:szCs w:val="28"/>
        </w:rPr>
      </w:pPr>
    </w:p>
    <w:p w14:paraId="3A4F81D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(四)履约验收方案 </w:t>
      </w:r>
    </w:p>
    <w:p w14:paraId="0543AFA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(1)履约验收主体 </w:t>
      </w:r>
    </w:p>
    <w:p w14:paraId="7E536B4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 采购人：梧州市人民政府驻南宁办事处 </w:t>
      </w:r>
    </w:p>
    <w:p w14:paraId="3888ED7F">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□采购代理机构： / </w:t>
      </w:r>
    </w:p>
    <w:p w14:paraId="16847E40">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□本项目的其他供应商：∠ </w:t>
      </w:r>
    </w:p>
    <w:p w14:paraId="55BF055B">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□第三方专业机构： </w:t>
      </w:r>
    </w:p>
    <w:p w14:paraId="6291DAE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□专家：∠ </w:t>
      </w:r>
    </w:p>
    <w:p w14:paraId="7CFB03D9">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□服务对象：∠ </w:t>
      </w:r>
    </w:p>
    <w:p w14:paraId="46477EF7">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□其他：∠ </w:t>
      </w:r>
    </w:p>
    <w:p w14:paraId="48F85FA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(2)履约验收时间：每季度对供应商进行考核。 </w:t>
      </w:r>
    </w:p>
    <w:p w14:paraId="49E8BE93">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(3)履约验收方式：采购人自行组织验收。 </w:t>
      </w:r>
    </w:p>
    <w:p w14:paraId="05A8BCE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(4)履约验收程序 </w:t>
      </w:r>
    </w:p>
    <w:p w14:paraId="3716A934">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履约验收程序包括：成立验收小组、组织验收、出具考核表。 </w:t>
      </w:r>
    </w:p>
    <w:p w14:paraId="36C7A5B0">
      <w:pPr>
        <w:keepNext w:val="0"/>
        <w:keepLines w:val="0"/>
        <w:widowControl/>
        <w:suppressLineNumbers w:val="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(5)履约验收内容 </w:t>
      </w:r>
    </w:p>
    <w:p w14:paraId="605D5E98">
      <w:pPr>
        <w:keepNext w:val="0"/>
        <w:keepLines w:val="0"/>
        <w:widowControl/>
        <w:suppressLineNumbers w:val="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 xml:space="preserve">验内容包括采购项目的每一项服务要求和商务要求、合同与补充合同的约定。 </w:t>
      </w:r>
    </w:p>
    <w:p w14:paraId="77A158C5">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(6)履约验收验收标准 </w:t>
      </w:r>
    </w:p>
    <w:p w14:paraId="3B186C01">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按照国家现行相关标准、行业标准、地方标准或者其他标准、规范及合同约定的要求进行验收。 </w:t>
      </w:r>
    </w:p>
    <w:p w14:paraId="3BE9B96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(7)履约验收其他事项</w:t>
      </w:r>
      <w:r>
        <w:rPr>
          <w:rFonts w:hint="eastAsia" w:ascii="仿宋_GB2312" w:hAnsi="仿宋_GB2312" w:eastAsia="仿宋_GB2312" w:cs="仿宋_GB2312"/>
          <w:color w:val="000000"/>
          <w:kern w:val="0"/>
          <w:sz w:val="28"/>
          <w:szCs w:val="28"/>
          <w:u w:val="single"/>
          <w:lang w:val="en-US" w:eastAsia="zh-CN" w:bidi="ar"/>
        </w:rPr>
        <w:t>无</w:t>
      </w:r>
      <w:r>
        <w:rPr>
          <w:rFonts w:hint="eastAsia" w:ascii="仿宋_GB2312" w:hAnsi="仿宋_GB2312" w:eastAsia="仿宋_GB2312" w:cs="仿宋_GB2312"/>
          <w:color w:val="000000"/>
          <w:kern w:val="0"/>
          <w:sz w:val="28"/>
          <w:szCs w:val="28"/>
          <w:lang w:val="en-US" w:eastAsia="zh-CN" w:bidi="ar"/>
        </w:rPr>
        <w:t xml:space="preserve">. </w:t>
      </w:r>
    </w:p>
    <w:p w14:paraId="55403A1A">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 xml:space="preserve">(五)风险管控措施 </w:t>
      </w:r>
    </w:p>
    <w:p w14:paraId="5CF12A0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(1)国家政策变化应对措施：</w:t>
      </w:r>
      <w:r>
        <w:rPr>
          <w:rFonts w:hint="eastAsia" w:ascii="仿宋_GB2312" w:hAnsi="仿宋_GB2312" w:eastAsia="仿宋_GB2312" w:cs="仿宋_GB2312"/>
          <w:color w:val="000000"/>
          <w:kern w:val="0"/>
          <w:sz w:val="28"/>
          <w:szCs w:val="28"/>
          <w:u w:val="single"/>
          <w:lang w:val="en-US" w:eastAsia="zh-CN" w:bidi="ar"/>
        </w:rPr>
        <w:t xml:space="preserve"> 协商解决 </w:t>
      </w:r>
    </w:p>
    <w:p w14:paraId="5B167748">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(2)实施环境变化应对措施：</w:t>
      </w:r>
      <w:r>
        <w:rPr>
          <w:rFonts w:hint="eastAsia" w:ascii="仿宋_GB2312" w:hAnsi="仿宋_GB2312" w:eastAsia="仿宋_GB2312" w:cs="仿宋_GB2312"/>
          <w:color w:val="000000"/>
          <w:kern w:val="0"/>
          <w:sz w:val="28"/>
          <w:szCs w:val="28"/>
          <w:u w:val="single"/>
          <w:lang w:val="en-US" w:eastAsia="zh-CN" w:bidi="ar"/>
        </w:rPr>
        <w:t xml:space="preserve"> 协商解决 </w:t>
      </w:r>
    </w:p>
    <w:p w14:paraId="615A1544">
      <w:pPr>
        <w:keepNext w:val="0"/>
        <w:keepLines w:val="0"/>
        <w:widowControl/>
        <w:suppressLineNumbers w:val="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kern w:val="0"/>
          <w:sz w:val="28"/>
          <w:szCs w:val="28"/>
          <w:lang w:val="en-US" w:eastAsia="zh-CN" w:bidi="ar"/>
        </w:rPr>
        <w:t>(3)重大技术变化应对措施：</w:t>
      </w:r>
      <w:r>
        <w:rPr>
          <w:rFonts w:hint="eastAsia" w:ascii="仿宋_GB2312" w:hAnsi="仿宋_GB2312" w:eastAsia="仿宋_GB2312" w:cs="仿宋_GB2312"/>
          <w:color w:val="000000"/>
          <w:kern w:val="0"/>
          <w:sz w:val="28"/>
          <w:szCs w:val="28"/>
          <w:u w:val="single"/>
          <w:lang w:val="en-US" w:eastAsia="zh-CN" w:bidi="ar"/>
        </w:rPr>
        <w:t xml:space="preserve"> 协商解决 </w:t>
      </w:r>
    </w:p>
    <w:p w14:paraId="009E6889">
      <w:pPr>
        <w:keepNext w:val="0"/>
        <w:keepLines w:val="0"/>
        <w:widowControl/>
        <w:suppressLineNumbers w:val="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kern w:val="0"/>
          <w:sz w:val="28"/>
          <w:szCs w:val="28"/>
          <w:lang w:val="en-US" w:eastAsia="zh-CN" w:bidi="ar"/>
        </w:rPr>
        <w:t>(4)预算项目调整应对措施：</w:t>
      </w:r>
      <w:r>
        <w:rPr>
          <w:rFonts w:hint="eastAsia" w:ascii="仿宋_GB2312" w:hAnsi="仿宋_GB2312" w:eastAsia="仿宋_GB2312" w:cs="仿宋_GB2312"/>
          <w:color w:val="000000"/>
          <w:kern w:val="0"/>
          <w:sz w:val="28"/>
          <w:szCs w:val="28"/>
          <w:u w:val="single"/>
          <w:lang w:val="en-US" w:eastAsia="zh-CN" w:bidi="ar"/>
        </w:rPr>
        <w:t xml:space="preserve"> 协商解决 </w:t>
      </w:r>
    </w:p>
    <w:p w14:paraId="445E503B">
      <w:pPr>
        <w:keepNext w:val="0"/>
        <w:keepLines w:val="0"/>
        <w:widowControl/>
        <w:suppressLineNumbers w:val="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kern w:val="0"/>
          <w:sz w:val="28"/>
          <w:szCs w:val="28"/>
          <w:lang w:val="en-US" w:eastAsia="zh-CN" w:bidi="ar"/>
        </w:rPr>
        <w:t>(5)因质疑投诉影响采购进度应对措施：</w:t>
      </w:r>
      <w:r>
        <w:rPr>
          <w:rFonts w:hint="eastAsia" w:ascii="仿宋_GB2312" w:hAnsi="仿宋_GB2312" w:eastAsia="仿宋_GB2312" w:cs="仿宋_GB2312"/>
          <w:color w:val="000000"/>
          <w:kern w:val="0"/>
          <w:sz w:val="28"/>
          <w:szCs w:val="28"/>
          <w:u w:val="single"/>
          <w:lang w:val="en-US" w:eastAsia="zh-CN" w:bidi="ar"/>
        </w:rPr>
        <w:t xml:space="preserve">协商解决 </w:t>
      </w:r>
    </w:p>
    <w:p w14:paraId="0019A0FE">
      <w:pPr>
        <w:keepNext w:val="0"/>
        <w:keepLines w:val="0"/>
        <w:widowControl/>
        <w:suppressLineNumbers w:val="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kern w:val="0"/>
          <w:sz w:val="28"/>
          <w:szCs w:val="28"/>
          <w:lang w:val="en-US" w:eastAsia="zh-CN" w:bidi="ar"/>
        </w:rPr>
        <w:t>(6)采购失败应对措施：</w:t>
      </w:r>
      <w:r>
        <w:rPr>
          <w:rFonts w:hint="eastAsia" w:ascii="仿宋_GB2312" w:hAnsi="仿宋_GB2312" w:eastAsia="仿宋_GB2312" w:cs="仿宋_GB2312"/>
          <w:color w:val="000000"/>
          <w:kern w:val="0"/>
          <w:sz w:val="28"/>
          <w:szCs w:val="28"/>
          <w:u w:val="single"/>
          <w:lang w:val="en-US" w:eastAsia="zh-CN" w:bidi="ar"/>
        </w:rPr>
        <w:t xml:space="preserve">协商解决 </w:t>
      </w:r>
    </w:p>
    <w:p w14:paraId="7AFF4BA3">
      <w:pPr>
        <w:keepNext w:val="0"/>
        <w:keepLines w:val="0"/>
        <w:widowControl/>
        <w:suppressLineNumbers w:val="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kern w:val="0"/>
          <w:sz w:val="28"/>
          <w:szCs w:val="28"/>
          <w:lang w:val="en-US" w:eastAsia="zh-CN" w:bidi="ar"/>
        </w:rPr>
        <w:t>(7)不按规定签订或者履行合同应对措施：</w:t>
      </w:r>
      <w:r>
        <w:rPr>
          <w:rFonts w:hint="eastAsia" w:ascii="仿宋_GB2312" w:hAnsi="仿宋_GB2312" w:eastAsia="仿宋_GB2312" w:cs="仿宋_GB2312"/>
          <w:color w:val="000000"/>
          <w:kern w:val="0"/>
          <w:sz w:val="28"/>
          <w:szCs w:val="28"/>
          <w:u w:val="single"/>
          <w:lang w:val="en-US" w:eastAsia="zh-CN" w:bidi="ar"/>
        </w:rPr>
        <w:t xml:space="preserve">协商解决 </w:t>
      </w:r>
    </w:p>
    <w:p w14:paraId="1A472176">
      <w:pPr>
        <w:keepNext w:val="0"/>
        <w:keepLines w:val="0"/>
        <w:widowControl/>
        <w:suppressLineNumbers w:val="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(8)出现损害国家利益和社会公共利益情形应对措施：</w:t>
      </w:r>
      <w:r>
        <w:rPr>
          <w:rFonts w:hint="eastAsia" w:ascii="仿宋_GB2312" w:hAnsi="仿宋_GB2312" w:eastAsia="仿宋_GB2312" w:cs="仿宋_GB2312"/>
          <w:color w:val="000000"/>
          <w:kern w:val="0"/>
          <w:sz w:val="28"/>
          <w:szCs w:val="28"/>
          <w:u w:val="single"/>
          <w:lang w:val="en-US" w:eastAsia="zh-CN" w:bidi="ar"/>
        </w:rPr>
        <w:t xml:space="preserve"> 协商解决 </w:t>
      </w:r>
    </w:p>
    <w:sectPr>
      <w:footerReference r:id="rId7" w:type="first"/>
      <w:footerReference r:id="rId6"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AE0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7CC12">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07CC12">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5A7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01AE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001AE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4D62">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5A19E">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835A19E">
                    <w:pPr>
                      <w:pStyle w:val="15"/>
                    </w:pPr>
                    <w:r>
                      <w:fldChar w:fldCharType="begin"/>
                    </w:r>
                    <w:r>
                      <w:instrText xml:space="preserve"> PAGE  \* MERGEFORMAT </w:instrText>
                    </w:r>
                    <w:r>
                      <w:fldChar w:fldCharType="separate"/>
                    </w:r>
                    <w:r>
                      <w:t>49</w:t>
                    </w:r>
                    <w:r>
                      <w:fldChar w:fldCharType="end"/>
                    </w:r>
                  </w:p>
                </w:txbxContent>
              </v:textbox>
            </v:shape>
          </w:pict>
        </mc:Fallback>
      </mc:AlternateContent>
    </w:r>
  </w:p>
  <w:p w14:paraId="046F91E5">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38DF3">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8FF3F">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798FF3F">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B539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1D854"/>
    <w:multiLevelType w:val="singleLevel"/>
    <w:tmpl w:val="C7F1D854"/>
    <w:lvl w:ilvl="0" w:tentative="0">
      <w:start w:val="7"/>
      <w:numFmt w:val="decimal"/>
      <w:lvlText w:val="%1."/>
      <w:lvlJc w:val="left"/>
      <w:pPr>
        <w:tabs>
          <w:tab w:val="left" w:pos="312"/>
        </w:tabs>
      </w:pPr>
    </w:lvl>
  </w:abstractNum>
  <w:abstractNum w:abstractNumId="1">
    <w:nsid w:val="EB8CEB78"/>
    <w:multiLevelType w:val="singleLevel"/>
    <w:tmpl w:val="EB8CEB78"/>
    <w:lvl w:ilvl="0" w:tentative="0">
      <w:start w:val="3"/>
      <w:numFmt w:val="chineseCounting"/>
      <w:suff w:val="space"/>
      <w:lvlText w:val="第%1章"/>
      <w:lvlJc w:val="left"/>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476BF23"/>
    <w:multiLevelType w:val="singleLevel"/>
    <w:tmpl w:val="7476BF23"/>
    <w:lvl w:ilvl="0" w:tentative="0">
      <w:start w:val="1"/>
      <w:numFmt w:val="decimal"/>
      <w:pStyle w:val="7"/>
      <w:lvlText w:val="%1."/>
      <w:lvlJc w:val="left"/>
      <w:pPr>
        <w:tabs>
          <w:tab w:val="left" w:pos="360"/>
        </w:tabs>
        <w:ind w:left="360" w:hanging="36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OWE5OGQ5ZWM4NmM4OTBjOWY3YWMwYTMxYTJkMDcifQ=="/>
    <w:docVar w:name="KSO_WPS_MARK_KEY" w:val="1f00c501-b55b-4768-9921-404f446ff856"/>
  </w:docVars>
  <w:rsids>
    <w:rsidRoot w:val="0616687A"/>
    <w:rsid w:val="00004630"/>
    <w:rsid w:val="000109E2"/>
    <w:rsid w:val="0002351D"/>
    <w:rsid w:val="00040C96"/>
    <w:rsid w:val="00055B1A"/>
    <w:rsid w:val="00075818"/>
    <w:rsid w:val="00083E36"/>
    <w:rsid w:val="0008592F"/>
    <w:rsid w:val="00086D45"/>
    <w:rsid w:val="000A4310"/>
    <w:rsid w:val="000A4450"/>
    <w:rsid w:val="000B17C9"/>
    <w:rsid w:val="000B1B7C"/>
    <w:rsid w:val="000E1382"/>
    <w:rsid w:val="000F6936"/>
    <w:rsid w:val="00101C37"/>
    <w:rsid w:val="00116567"/>
    <w:rsid w:val="00125CD3"/>
    <w:rsid w:val="00131C3B"/>
    <w:rsid w:val="00134333"/>
    <w:rsid w:val="0015376B"/>
    <w:rsid w:val="00165AB1"/>
    <w:rsid w:val="00185C52"/>
    <w:rsid w:val="001A23BE"/>
    <w:rsid w:val="001B15DA"/>
    <w:rsid w:val="001C6A28"/>
    <w:rsid w:val="001D00B8"/>
    <w:rsid w:val="00213162"/>
    <w:rsid w:val="0026258E"/>
    <w:rsid w:val="00281569"/>
    <w:rsid w:val="00285F53"/>
    <w:rsid w:val="003057F1"/>
    <w:rsid w:val="003116C2"/>
    <w:rsid w:val="00327D59"/>
    <w:rsid w:val="00344598"/>
    <w:rsid w:val="00350D03"/>
    <w:rsid w:val="003624C6"/>
    <w:rsid w:val="003A5102"/>
    <w:rsid w:val="003B05DB"/>
    <w:rsid w:val="003E2D10"/>
    <w:rsid w:val="003E49D8"/>
    <w:rsid w:val="003F441F"/>
    <w:rsid w:val="003F753A"/>
    <w:rsid w:val="004044CA"/>
    <w:rsid w:val="00422C81"/>
    <w:rsid w:val="004243EE"/>
    <w:rsid w:val="00430BBC"/>
    <w:rsid w:val="00433853"/>
    <w:rsid w:val="00443AE5"/>
    <w:rsid w:val="00455C78"/>
    <w:rsid w:val="00462713"/>
    <w:rsid w:val="004823B7"/>
    <w:rsid w:val="004B0C3E"/>
    <w:rsid w:val="004C43CB"/>
    <w:rsid w:val="004D2200"/>
    <w:rsid w:val="004E37D6"/>
    <w:rsid w:val="004F243E"/>
    <w:rsid w:val="004F2DA2"/>
    <w:rsid w:val="00500E0B"/>
    <w:rsid w:val="00503F79"/>
    <w:rsid w:val="005056DF"/>
    <w:rsid w:val="005212EB"/>
    <w:rsid w:val="00537024"/>
    <w:rsid w:val="0053735C"/>
    <w:rsid w:val="00540407"/>
    <w:rsid w:val="00572B2F"/>
    <w:rsid w:val="005743D3"/>
    <w:rsid w:val="00592D40"/>
    <w:rsid w:val="005C369C"/>
    <w:rsid w:val="0061205D"/>
    <w:rsid w:val="00612EAF"/>
    <w:rsid w:val="00616E69"/>
    <w:rsid w:val="0063388D"/>
    <w:rsid w:val="00665454"/>
    <w:rsid w:val="00667081"/>
    <w:rsid w:val="00671A49"/>
    <w:rsid w:val="006E0512"/>
    <w:rsid w:val="006F6B5C"/>
    <w:rsid w:val="00711A3C"/>
    <w:rsid w:val="00711B87"/>
    <w:rsid w:val="00711DA4"/>
    <w:rsid w:val="00725A1E"/>
    <w:rsid w:val="007350B7"/>
    <w:rsid w:val="00763208"/>
    <w:rsid w:val="007649D6"/>
    <w:rsid w:val="00772A57"/>
    <w:rsid w:val="00790CED"/>
    <w:rsid w:val="00795EC1"/>
    <w:rsid w:val="00795FE0"/>
    <w:rsid w:val="007A5A56"/>
    <w:rsid w:val="007B055E"/>
    <w:rsid w:val="007D35EE"/>
    <w:rsid w:val="007E323E"/>
    <w:rsid w:val="007E74A1"/>
    <w:rsid w:val="007F0AB4"/>
    <w:rsid w:val="0081707F"/>
    <w:rsid w:val="00857549"/>
    <w:rsid w:val="00874472"/>
    <w:rsid w:val="00892213"/>
    <w:rsid w:val="008C6908"/>
    <w:rsid w:val="008F5C43"/>
    <w:rsid w:val="008F7B60"/>
    <w:rsid w:val="009053E2"/>
    <w:rsid w:val="009311BF"/>
    <w:rsid w:val="009343C6"/>
    <w:rsid w:val="00936B58"/>
    <w:rsid w:val="00945E17"/>
    <w:rsid w:val="00957AA8"/>
    <w:rsid w:val="0096234A"/>
    <w:rsid w:val="00974329"/>
    <w:rsid w:val="009B0281"/>
    <w:rsid w:val="009C01DF"/>
    <w:rsid w:val="009C5F93"/>
    <w:rsid w:val="00A01036"/>
    <w:rsid w:val="00A14309"/>
    <w:rsid w:val="00A27E62"/>
    <w:rsid w:val="00A4649A"/>
    <w:rsid w:val="00A51B04"/>
    <w:rsid w:val="00A614D0"/>
    <w:rsid w:val="00A801B5"/>
    <w:rsid w:val="00A92DCA"/>
    <w:rsid w:val="00AA6C4A"/>
    <w:rsid w:val="00AB2460"/>
    <w:rsid w:val="00AB38AB"/>
    <w:rsid w:val="00AC5A38"/>
    <w:rsid w:val="00AD240B"/>
    <w:rsid w:val="00AE0155"/>
    <w:rsid w:val="00AE5F32"/>
    <w:rsid w:val="00AF39E9"/>
    <w:rsid w:val="00AF5AB9"/>
    <w:rsid w:val="00B0605E"/>
    <w:rsid w:val="00B138CF"/>
    <w:rsid w:val="00B20482"/>
    <w:rsid w:val="00B27A0A"/>
    <w:rsid w:val="00B27A12"/>
    <w:rsid w:val="00B45DD7"/>
    <w:rsid w:val="00B509C0"/>
    <w:rsid w:val="00B6679F"/>
    <w:rsid w:val="00B70959"/>
    <w:rsid w:val="00B80775"/>
    <w:rsid w:val="00B81E07"/>
    <w:rsid w:val="00BC38A2"/>
    <w:rsid w:val="00BD1C5F"/>
    <w:rsid w:val="00BD71C9"/>
    <w:rsid w:val="00BE72EC"/>
    <w:rsid w:val="00C02FBC"/>
    <w:rsid w:val="00C04F54"/>
    <w:rsid w:val="00C059DE"/>
    <w:rsid w:val="00C1554C"/>
    <w:rsid w:val="00C243A4"/>
    <w:rsid w:val="00C43F5E"/>
    <w:rsid w:val="00C545F6"/>
    <w:rsid w:val="00C62D48"/>
    <w:rsid w:val="00C82FAA"/>
    <w:rsid w:val="00C877FE"/>
    <w:rsid w:val="00C91553"/>
    <w:rsid w:val="00CA017E"/>
    <w:rsid w:val="00CA2439"/>
    <w:rsid w:val="00CA3751"/>
    <w:rsid w:val="00CA7558"/>
    <w:rsid w:val="00CB1EB4"/>
    <w:rsid w:val="00CE6F0D"/>
    <w:rsid w:val="00CF5689"/>
    <w:rsid w:val="00CF657D"/>
    <w:rsid w:val="00D02EE9"/>
    <w:rsid w:val="00D26D9F"/>
    <w:rsid w:val="00D44BD2"/>
    <w:rsid w:val="00D4571E"/>
    <w:rsid w:val="00D5739A"/>
    <w:rsid w:val="00D6214C"/>
    <w:rsid w:val="00D70433"/>
    <w:rsid w:val="00D90D3D"/>
    <w:rsid w:val="00D941A0"/>
    <w:rsid w:val="00DC2870"/>
    <w:rsid w:val="00DE5743"/>
    <w:rsid w:val="00DE60B7"/>
    <w:rsid w:val="00DF1B46"/>
    <w:rsid w:val="00E128CB"/>
    <w:rsid w:val="00E26DAE"/>
    <w:rsid w:val="00E27D57"/>
    <w:rsid w:val="00E72847"/>
    <w:rsid w:val="00E76728"/>
    <w:rsid w:val="00E945EE"/>
    <w:rsid w:val="00EA3D13"/>
    <w:rsid w:val="00EA687A"/>
    <w:rsid w:val="00ED2F33"/>
    <w:rsid w:val="00F32B23"/>
    <w:rsid w:val="00F6082C"/>
    <w:rsid w:val="00F63035"/>
    <w:rsid w:val="00F65406"/>
    <w:rsid w:val="00F71CF1"/>
    <w:rsid w:val="00F72B20"/>
    <w:rsid w:val="00F83064"/>
    <w:rsid w:val="00F901FC"/>
    <w:rsid w:val="00F911CE"/>
    <w:rsid w:val="00F95C27"/>
    <w:rsid w:val="00FB211E"/>
    <w:rsid w:val="00FC4C56"/>
    <w:rsid w:val="00FE411A"/>
    <w:rsid w:val="00FF16EF"/>
    <w:rsid w:val="010D7DD7"/>
    <w:rsid w:val="02626F54"/>
    <w:rsid w:val="03D57E3D"/>
    <w:rsid w:val="04170404"/>
    <w:rsid w:val="0535257D"/>
    <w:rsid w:val="05982BAD"/>
    <w:rsid w:val="05B66C8F"/>
    <w:rsid w:val="0616687A"/>
    <w:rsid w:val="06DA26B7"/>
    <w:rsid w:val="075B790A"/>
    <w:rsid w:val="076D7821"/>
    <w:rsid w:val="08D8516E"/>
    <w:rsid w:val="09323E0D"/>
    <w:rsid w:val="09540EAE"/>
    <w:rsid w:val="096E46F7"/>
    <w:rsid w:val="0A432ABB"/>
    <w:rsid w:val="0ADF4592"/>
    <w:rsid w:val="0AE4604C"/>
    <w:rsid w:val="0D2B4B72"/>
    <w:rsid w:val="0D395874"/>
    <w:rsid w:val="0D58062B"/>
    <w:rsid w:val="0DC61A39"/>
    <w:rsid w:val="0DD34156"/>
    <w:rsid w:val="0F056591"/>
    <w:rsid w:val="0F0C5B71"/>
    <w:rsid w:val="0FA062BA"/>
    <w:rsid w:val="105477D0"/>
    <w:rsid w:val="10741C20"/>
    <w:rsid w:val="10CA7A92"/>
    <w:rsid w:val="112A22DF"/>
    <w:rsid w:val="12152F8F"/>
    <w:rsid w:val="129245E0"/>
    <w:rsid w:val="133F0A67"/>
    <w:rsid w:val="13E879E5"/>
    <w:rsid w:val="141259D8"/>
    <w:rsid w:val="144603A6"/>
    <w:rsid w:val="152C2AC9"/>
    <w:rsid w:val="158B6F91"/>
    <w:rsid w:val="169528F0"/>
    <w:rsid w:val="16A82961"/>
    <w:rsid w:val="17425F49"/>
    <w:rsid w:val="17867CA6"/>
    <w:rsid w:val="182E0907"/>
    <w:rsid w:val="18C236BA"/>
    <w:rsid w:val="192E743F"/>
    <w:rsid w:val="19E25E4D"/>
    <w:rsid w:val="1AF80A52"/>
    <w:rsid w:val="1B0D514B"/>
    <w:rsid w:val="1B192BBA"/>
    <w:rsid w:val="1B436EEA"/>
    <w:rsid w:val="1B9413C8"/>
    <w:rsid w:val="1BC81072"/>
    <w:rsid w:val="1BF400B9"/>
    <w:rsid w:val="1CDA3547"/>
    <w:rsid w:val="1CF87B91"/>
    <w:rsid w:val="1E432C32"/>
    <w:rsid w:val="1E521923"/>
    <w:rsid w:val="1F205133"/>
    <w:rsid w:val="203942EC"/>
    <w:rsid w:val="211E38B3"/>
    <w:rsid w:val="21823A71"/>
    <w:rsid w:val="221943D6"/>
    <w:rsid w:val="22D93B65"/>
    <w:rsid w:val="24480FA2"/>
    <w:rsid w:val="279E1904"/>
    <w:rsid w:val="28137C1E"/>
    <w:rsid w:val="28D200B5"/>
    <w:rsid w:val="291C5C1A"/>
    <w:rsid w:val="292F0982"/>
    <w:rsid w:val="29393645"/>
    <w:rsid w:val="29C56314"/>
    <w:rsid w:val="2A0B0B5B"/>
    <w:rsid w:val="2A8645D2"/>
    <w:rsid w:val="2C3D5164"/>
    <w:rsid w:val="2C526E62"/>
    <w:rsid w:val="2C5B55EB"/>
    <w:rsid w:val="2C8B609A"/>
    <w:rsid w:val="2D236912"/>
    <w:rsid w:val="2D746964"/>
    <w:rsid w:val="2D74780B"/>
    <w:rsid w:val="2E073C7C"/>
    <w:rsid w:val="2F122416"/>
    <w:rsid w:val="2F7E1D1C"/>
    <w:rsid w:val="30E81B43"/>
    <w:rsid w:val="31514154"/>
    <w:rsid w:val="316B56DA"/>
    <w:rsid w:val="317B4A07"/>
    <w:rsid w:val="31A75AA5"/>
    <w:rsid w:val="31F07456"/>
    <w:rsid w:val="32130E41"/>
    <w:rsid w:val="32584AA6"/>
    <w:rsid w:val="33EF1298"/>
    <w:rsid w:val="34046622"/>
    <w:rsid w:val="343969D0"/>
    <w:rsid w:val="35C44201"/>
    <w:rsid w:val="35CD7559"/>
    <w:rsid w:val="35F9034E"/>
    <w:rsid w:val="367C4ADB"/>
    <w:rsid w:val="36877708"/>
    <w:rsid w:val="379C1C1B"/>
    <w:rsid w:val="37D03331"/>
    <w:rsid w:val="381C6576"/>
    <w:rsid w:val="382813AE"/>
    <w:rsid w:val="38882263"/>
    <w:rsid w:val="38BD5663"/>
    <w:rsid w:val="38C16952"/>
    <w:rsid w:val="38C46E91"/>
    <w:rsid w:val="39697448"/>
    <w:rsid w:val="3A6F6093"/>
    <w:rsid w:val="3B052629"/>
    <w:rsid w:val="3CDE7CD2"/>
    <w:rsid w:val="3D0C4E0B"/>
    <w:rsid w:val="3EAB2402"/>
    <w:rsid w:val="41661AC6"/>
    <w:rsid w:val="41EF4C3A"/>
    <w:rsid w:val="421107CE"/>
    <w:rsid w:val="423B55AC"/>
    <w:rsid w:val="425A3F23"/>
    <w:rsid w:val="429461D2"/>
    <w:rsid w:val="432B3B11"/>
    <w:rsid w:val="4396021F"/>
    <w:rsid w:val="43E91A02"/>
    <w:rsid w:val="43ED3643"/>
    <w:rsid w:val="43ED3DD1"/>
    <w:rsid w:val="44811E78"/>
    <w:rsid w:val="461C3935"/>
    <w:rsid w:val="465B64BB"/>
    <w:rsid w:val="466C7745"/>
    <w:rsid w:val="46805F22"/>
    <w:rsid w:val="46D8760B"/>
    <w:rsid w:val="46F8508F"/>
    <w:rsid w:val="471D037A"/>
    <w:rsid w:val="47581918"/>
    <w:rsid w:val="47EB1C82"/>
    <w:rsid w:val="48001EFA"/>
    <w:rsid w:val="48414721"/>
    <w:rsid w:val="484511D1"/>
    <w:rsid w:val="49AA1C33"/>
    <w:rsid w:val="4AAA4738"/>
    <w:rsid w:val="4ACB00B3"/>
    <w:rsid w:val="4C8E681B"/>
    <w:rsid w:val="4C957630"/>
    <w:rsid w:val="4CDF6B7E"/>
    <w:rsid w:val="4D151ABA"/>
    <w:rsid w:val="4DB9680C"/>
    <w:rsid w:val="4E0B1D1A"/>
    <w:rsid w:val="4F16073D"/>
    <w:rsid w:val="4F4D1357"/>
    <w:rsid w:val="4F850E61"/>
    <w:rsid w:val="4FD66F30"/>
    <w:rsid w:val="508605D9"/>
    <w:rsid w:val="50FA3BBB"/>
    <w:rsid w:val="51711570"/>
    <w:rsid w:val="5223042F"/>
    <w:rsid w:val="528F1887"/>
    <w:rsid w:val="53012184"/>
    <w:rsid w:val="534C78B7"/>
    <w:rsid w:val="53B2342F"/>
    <w:rsid w:val="53F75106"/>
    <w:rsid w:val="541A4466"/>
    <w:rsid w:val="54E45C95"/>
    <w:rsid w:val="552A333F"/>
    <w:rsid w:val="553D4FFA"/>
    <w:rsid w:val="556B3F8E"/>
    <w:rsid w:val="55F67FAE"/>
    <w:rsid w:val="56DC53F6"/>
    <w:rsid w:val="59162E41"/>
    <w:rsid w:val="59460991"/>
    <w:rsid w:val="59D95C1D"/>
    <w:rsid w:val="5A9C7376"/>
    <w:rsid w:val="5AA93841"/>
    <w:rsid w:val="5B343A1C"/>
    <w:rsid w:val="5B737203"/>
    <w:rsid w:val="5B7C4AB2"/>
    <w:rsid w:val="5BD70A7A"/>
    <w:rsid w:val="5C9B540C"/>
    <w:rsid w:val="5CA7183E"/>
    <w:rsid w:val="5DBE2D9F"/>
    <w:rsid w:val="5E145476"/>
    <w:rsid w:val="5E2F0501"/>
    <w:rsid w:val="5F304531"/>
    <w:rsid w:val="5FFC08B7"/>
    <w:rsid w:val="60032F94"/>
    <w:rsid w:val="600734E4"/>
    <w:rsid w:val="60413BFC"/>
    <w:rsid w:val="606D5311"/>
    <w:rsid w:val="607E3778"/>
    <w:rsid w:val="60DD5FF3"/>
    <w:rsid w:val="60F57154"/>
    <w:rsid w:val="611936C7"/>
    <w:rsid w:val="61907509"/>
    <w:rsid w:val="621517BC"/>
    <w:rsid w:val="621719D8"/>
    <w:rsid w:val="628B3B9C"/>
    <w:rsid w:val="62976675"/>
    <w:rsid w:val="62C236F2"/>
    <w:rsid w:val="63302D52"/>
    <w:rsid w:val="63533494"/>
    <w:rsid w:val="636B3D8A"/>
    <w:rsid w:val="63D429D4"/>
    <w:rsid w:val="64257793"/>
    <w:rsid w:val="64F8789F"/>
    <w:rsid w:val="655645C6"/>
    <w:rsid w:val="65570582"/>
    <w:rsid w:val="65C8068A"/>
    <w:rsid w:val="65D200F0"/>
    <w:rsid w:val="6610310C"/>
    <w:rsid w:val="665C7F15"/>
    <w:rsid w:val="67822461"/>
    <w:rsid w:val="678B135F"/>
    <w:rsid w:val="67AE693B"/>
    <w:rsid w:val="6896167A"/>
    <w:rsid w:val="68B1654A"/>
    <w:rsid w:val="693900B4"/>
    <w:rsid w:val="69DA0EE9"/>
    <w:rsid w:val="69DA3A17"/>
    <w:rsid w:val="6A0D0374"/>
    <w:rsid w:val="6BB40298"/>
    <w:rsid w:val="6BF6440D"/>
    <w:rsid w:val="6C1D5E3D"/>
    <w:rsid w:val="6C5C0714"/>
    <w:rsid w:val="6C891725"/>
    <w:rsid w:val="6CB437D5"/>
    <w:rsid w:val="6E777A87"/>
    <w:rsid w:val="6EE51757"/>
    <w:rsid w:val="6EF33A50"/>
    <w:rsid w:val="6FAA4577"/>
    <w:rsid w:val="6FB16FC8"/>
    <w:rsid w:val="70101B4C"/>
    <w:rsid w:val="70106381"/>
    <w:rsid w:val="7041263F"/>
    <w:rsid w:val="71015D2D"/>
    <w:rsid w:val="716B13F9"/>
    <w:rsid w:val="72DD00D4"/>
    <w:rsid w:val="73A17354"/>
    <w:rsid w:val="73F84E24"/>
    <w:rsid w:val="740C0C71"/>
    <w:rsid w:val="743957DE"/>
    <w:rsid w:val="74B03AFA"/>
    <w:rsid w:val="753576B1"/>
    <w:rsid w:val="75446243"/>
    <w:rsid w:val="75D4756D"/>
    <w:rsid w:val="75D734B1"/>
    <w:rsid w:val="761B1395"/>
    <w:rsid w:val="76946CFC"/>
    <w:rsid w:val="78334541"/>
    <w:rsid w:val="786A0221"/>
    <w:rsid w:val="78FD327E"/>
    <w:rsid w:val="79A4194C"/>
    <w:rsid w:val="7A2E7373"/>
    <w:rsid w:val="7BDC717B"/>
    <w:rsid w:val="7C3A3BD8"/>
    <w:rsid w:val="7C7901E8"/>
    <w:rsid w:val="7C9B1870"/>
    <w:rsid w:val="7D303037"/>
    <w:rsid w:val="7D60202E"/>
    <w:rsid w:val="7D781125"/>
    <w:rsid w:val="7EBF75D3"/>
    <w:rsid w:val="7FCC5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line="576" w:lineRule="auto"/>
      <w:outlineLvl w:val="0"/>
    </w:pPr>
    <w:rPr>
      <w:b w:val="0"/>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5">
    <w:name w:val="heading 5"/>
    <w:basedOn w:val="1"/>
    <w:next w:val="6"/>
    <w:qFormat/>
    <w:uiPriority w:val="9"/>
    <w:pPr>
      <w:spacing w:line="360" w:lineRule="auto"/>
      <w:ind w:left="420" w:leftChars="200"/>
      <w:jc w:val="left"/>
      <w:outlineLvl w:val="4"/>
    </w:pPr>
    <w:rPr>
      <w:rFonts w:ascii="宋体" w:hAnsi="宋体"/>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1"/>
      </w:numPr>
    </w:pPr>
  </w:style>
  <w:style w:type="paragraph" w:styleId="8">
    <w:name w:val="annotation text"/>
    <w:basedOn w:val="1"/>
    <w:link w:val="28"/>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pPr>
      <w:snapToGrid w:val="0"/>
      <w:spacing w:line="360" w:lineRule="auto"/>
      <w:ind w:left="1" w:firstLine="420"/>
      <w:jc w:val="left"/>
    </w:pPr>
    <w:rPr>
      <w:rFonts w:ascii="宋体" w:hAnsi="宋体"/>
      <w:b/>
      <w:sz w:val="32"/>
      <w:szCs w:val="32"/>
    </w:rPr>
  </w:style>
  <w:style w:type="paragraph" w:styleId="14">
    <w:name w:val="Balloon Text"/>
    <w:basedOn w:val="1"/>
    <w:link w:val="27"/>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annotation subject"/>
    <w:basedOn w:val="8"/>
    <w:next w:val="8"/>
    <w:link w:val="29"/>
    <w:qFormat/>
    <w:uiPriority w:val="0"/>
    <w:rPr>
      <w:b/>
      <w:bCs/>
    </w:rPr>
  </w:style>
  <w:style w:type="table" w:styleId="21">
    <w:name w:val="Table Grid"/>
    <w:basedOn w:val="2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unhideWhenUsed/>
    <w:qFormat/>
    <w:uiPriority w:val="99"/>
    <w:rPr>
      <w:color w:val="0000FF"/>
      <w:u w:val="single"/>
    </w:rPr>
  </w:style>
  <w:style w:type="character" w:styleId="25">
    <w:name w:val="annotation reference"/>
    <w:qFormat/>
    <w:uiPriority w:val="99"/>
    <w:rPr>
      <w:sz w:val="21"/>
      <w:szCs w:val="21"/>
    </w:rPr>
  </w:style>
  <w:style w:type="paragraph" w:customStyle="1" w:styleId="26">
    <w:name w:val="TOC 标题2"/>
    <w:next w:val="1"/>
    <w:qFormat/>
    <w:uiPriority w:val="99"/>
    <w:pPr>
      <w:wordWrap w:val="0"/>
    </w:pPr>
    <w:rPr>
      <w:rFonts w:ascii="Calibri" w:hAnsi="Calibri" w:eastAsia="宋体" w:cs="Times New Roman"/>
      <w:sz w:val="32"/>
      <w:lang w:val="en-US" w:eastAsia="zh-CN" w:bidi="ar-SA"/>
    </w:rPr>
  </w:style>
  <w:style w:type="character" w:customStyle="1" w:styleId="27">
    <w:name w:val="批注框文本 Char"/>
    <w:basedOn w:val="22"/>
    <w:link w:val="14"/>
    <w:qFormat/>
    <w:uiPriority w:val="0"/>
    <w:rPr>
      <w:rFonts w:ascii="Times New Roman" w:hAnsi="Times New Roman" w:eastAsia="宋体" w:cs="Times New Roman"/>
      <w:kern w:val="2"/>
      <w:sz w:val="18"/>
      <w:szCs w:val="18"/>
    </w:rPr>
  </w:style>
  <w:style w:type="character" w:customStyle="1" w:styleId="28">
    <w:name w:val="批注文字 Char"/>
    <w:basedOn w:val="22"/>
    <w:link w:val="8"/>
    <w:qFormat/>
    <w:uiPriority w:val="0"/>
    <w:rPr>
      <w:rFonts w:ascii="Times New Roman" w:hAnsi="Times New Roman" w:eastAsia="宋体" w:cs="Times New Roman"/>
      <w:kern w:val="2"/>
      <w:sz w:val="21"/>
      <w:szCs w:val="24"/>
    </w:rPr>
  </w:style>
  <w:style w:type="character" w:customStyle="1" w:styleId="29">
    <w:name w:val="批注主题 Char"/>
    <w:basedOn w:val="28"/>
    <w:link w:val="19"/>
    <w:qFormat/>
    <w:uiPriority w:val="0"/>
    <w:rPr>
      <w:rFonts w:ascii="Times New Roman" w:hAnsi="Times New Roman" w:eastAsia="宋体" w:cs="Times New Roman"/>
      <w:kern w:val="2"/>
      <w:sz w:val="21"/>
      <w:szCs w:val="24"/>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NormalCharacter"/>
    <w:qFormat/>
    <w:uiPriority w:val="0"/>
    <w:rPr>
      <w:rFonts w:ascii="Calibri" w:hAnsi="Calibri" w:eastAsia="宋体" w:cs="Times New Roman"/>
      <w:kern w:val="2"/>
      <w:sz w:val="21"/>
      <w:szCs w:val="22"/>
      <w:lang w:val="en-US" w:eastAsia="zh-CN" w:bidi="ar-SA"/>
    </w:rPr>
  </w:style>
  <w:style w:type="paragraph" w:customStyle="1" w:styleId="32">
    <w:name w:val="正文1"/>
    <w:basedOn w:val="33"/>
    <w:qFormat/>
    <w:uiPriority w:val="0"/>
    <w:rPr>
      <w:sz w:val="24"/>
      <w:szCs w:val="20"/>
    </w:rPr>
  </w:style>
  <w:style w:type="paragraph" w:styleId="33">
    <w:name w:val="No Spacing"/>
    <w:qFormat/>
    <w:uiPriority w:val="1"/>
    <w:rPr>
      <w:rFonts w:ascii="Cambria" w:hAnsi="Cambria"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17732</Words>
  <Characters>18898</Characters>
  <Lines>1411</Lines>
  <Paragraphs>1303</Paragraphs>
  <TotalTime>5</TotalTime>
  <ScaleCrop>false</ScaleCrop>
  <LinksUpToDate>false</LinksUpToDate>
  <CharactersWithSpaces>19151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2026-01-19T02:16:00Z</dcterms:created>
  <dc:creator>Administrator</dc:creator>
  <cp:lastModifiedBy>Y.L</cp:lastModifiedBy>
  <cp:lastPrinted>2026-04-10T08:28:26Z</cp:lastPrinted>
  <dcterms:modified xsi:type="dcterms:W3CDTF">2026-04-10T08:30:00Z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A72E6654E35B4F78B5FCF5167832274E_13</vt:lpwstr>
  </property>
  <property fmtid="{D5CDD505-2E9C-101B-9397-08002B2CF9AE}" pid="4" name="KSOTemplateDocerSaveRecord">
    <vt:lpwstr>eyJoZGlkIjoiMDk4ZjM4ZDZkM2NjYTI1ZmJlODMyYzdhNWYxMDZiNTkiLCJ1c2VySWQiOiIzMjY2MTg0NzEifQ==</vt:lpwstr>
  </property>
</Properties>
</file>