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C4500">
      <w:pPr>
        <w:spacing w:before="240" w:beforeLines="100" w:after="120" w:afterLines="50" w:line="600" w:lineRule="exact"/>
        <w:jc w:val="center"/>
        <w:rPr>
          <w:rFonts w:hint="eastAsia" w:ascii="宋体" w:hAnsi="宋体"/>
          <w:b/>
          <w:color w:val="auto"/>
          <w:sz w:val="72"/>
          <w:szCs w:val="72"/>
          <w:highlight w:val="none"/>
          <w:lang w:eastAsia="zh-CN"/>
        </w:rPr>
      </w:pPr>
      <w:r>
        <w:rPr>
          <w:rFonts w:hint="eastAsia" w:ascii="宋体" w:hAnsi="宋体"/>
          <w:b/>
          <w:color w:val="auto"/>
          <w:sz w:val="72"/>
          <w:szCs w:val="72"/>
          <w:highlight w:val="none"/>
          <w:lang w:eastAsia="zh-CN"/>
        </w:rPr>
        <w:t>广西航鑫工程项目管理有限</w:t>
      </w:r>
    </w:p>
    <w:p w14:paraId="033D0F38">
      <w:pPr>
        <w:spacing w:before="240" w:beforeLines="100" w:after="120" w:afterLines="50" w:line="600" w:lineRule="exact"/>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公司</w:t>
      </w:r>
    </w:p>
    <w:p w14:paraId="2F90DD12">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834DDE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38515">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4B54A72E">
      <w:pPr>
        <w:snapToGrid w:val="0"/>
        <w:spacing w:before="120" w:beforeLines="50" w:line="360" w:lineRule="auto"/>
        <w:jc w:val="center"/>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rPr>
        <w:t>招</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rPr>
        <w:t>标</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lang w:eastAsia="zh-CN"/>
        </w:rPr>
        <w:t>文</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lang w:eastAsia="zh-CN"/>
        </w:rPr>
        <w:t>件</w:t>
      </w:r>
    </w:p>
    <w:p w14:paraId="0E84C2B1">
      <w:pPr>
        <w:snapToGrid w:val="0"/>
        <w:spacing w:before="120"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0D137087">
      <w:pPr>
        <w:snapToGrid w:val="0"/>
        <w:spacing w:before="120" w:beforeLines="50" w:line="360" w:lineRule="auto"/>
        <w:jc w:val="center"/>
        <w:rPr>
          <w:rFonts w:hint="eastAsia" w:ascii="仿宋_GB2312" w:hAnsi="宋体" w:eastAsia="仿宋_GB2312"/>
          <w:b/>
          <w:color w:val="auto"/>
          <w:sz w:val="48"/>
          <w:szCs w:val="48"/>
          <w:highlight w:val="none"/>
        </w:rPr>
      </w:pPr>
    </w:p>
    <w:p w14:paraId="7AD4EA7C">
      <w:pPr>
        <w:pStyle w:val="15"/>
        <w:snapToGrid w:val="0"/>
        <w:spacing w:line="360" w:lineRule="auto"/>
        <w:ind w:firstLine="1209" w:firstLineChars="396"/>
        <w:rPr>
          <w:rFonts w:hint="eastAsia" w:hAnsi="宋体" w:cs="Courier New"/>
          <w:b/>
          <w:bCs/>
          <w:color w:val="auto"/>
          <w:w w:val="95"/>
          <w:sz w:val="32"/>
          <w:szCs w:val="32"/>
          <w:highlight w:val="none"/>
        </w:rPr>
      </w:pPr>
    </w:p>
    <w:p w14:paraId="7F604B2E">
      <w:pPr>
        <w:pStyle w:val="15"/>
        <w:snapToGrid w:val="0"/>
        <w:spacing w:line="360" w:lineRule="auto"/>
        <w:ind w:left="319" w:leftChars="152" w:firstLine="904" w:firstLineChars="296"/>
        <w:rPr>
          <w:rFonts w:hint="eastAsia" w:hAnsi="宋体" w:eastAsia="宋体" w:cs="Courier New"/>
          <w:b w:val="0"/>
          <w:bCs w:val="0"/>
          <w:color w:val="auto"/>
          <w:w w:val="95"/>
          <w:sz w:val="32"/>
          <w:szCs w:val="32"/>
          <w:highlight w:val="none"/>
          <w:lang w:eastAsia="zh-CN"/>
        </w:rPr>
      </w:pPr>
      <w:r>
        <w:rPr>
          <w:rFonts w:hint="eastAsia" w:hAnsi="宋体" w:cs="Courier New"/>
          <w:b/>
          <w:bCs/>
          <w:color w:val="auto"/>
          <w:w w:val="95"/>
          <w:sz w:val="32"/>
          <w:szCs w:val="32"/>
          <w:highlight w:val="none"/>
        </w:rPr>
        <w:t>项目名称：</w:t>
      </w:r>
      <w:r>
        <w:rPr>
          <w:rFonts w:hint="eastAsia" w:hAnsi="宋体" w:cs="Courier New"/>
          <w:b w:val="0"/>
          <w:bCs w:val="0"/>
          <w:color w:val="auto"/>
          <w:w w:val="95"/>
          <w:sz w:val="32"/>
          <w:szCs w:val="32"/>
          <w:highlight w:val="none"/>
          <w:lang w:eastAsia="zh-CN"/>
        </w:rPr>
        <w:t>防城港经济技术开发区化工园区安全风险智能化管控平台运行维护</w:t>
      </w:r>
    </w:p>
    <w:p w14:paraId="0AC65405">
      <w:pPr>
        <w:pStyle w:val="15"/>
        <w:snapToGrid w:val="0"/>
        <w:spacing w:line="360" w:lineRule="auto"/>
        <w:ind w:firstLine="1209" w:firstLineChars="396"/>
        <w:rPr>
          <w:rFonts w:hint="eastAsia" w:hAnsi="宋体" w:eastAsia="宋体" w:cs="Courier New"/>
          <w:b w:val="0"/>
          <w:bCs w:val="0"/>
          <w:color w:val="auto"/>
          <w:w w:val="95"/>
          <w:sz w:val="32"/>
          <w:szCs w:val="32"/>
          <w:highlight w:val="none"/>
          <w:lang w:eastAsia="zh-CN"/>
        </w:rPr>
      </w:pPr>
      <w:r>
        <w:rPr>
          <w:rFonts w:hint="eastAsia" w:hAnsi="宋体" w:cs="Courier New"/>
          <w:b/>
          <w:bCs/>
          <w:color w:val="auto"/>
          <w:w w:val="95"/>
          <w:sz w:val="32"/>
          <w:szCs w:val="32"/>
          <w:highlight w:val="none"/>
        </w:rPr>
        <w:t>项目编号：</w:t>
      </w:r>
      <w:r>
        <w:rPr>
          <w:rFonts w:hint="eastAsia" w:hAnsi="宋体" w:cs="Courier New"/>
          <w:b w:val="0"/>
          <w:bCs w:val="0"/>
          <w:color w:val="auto"/>
          <w:w w:val="95"/>
          <w:sz w:val="32"/>
          <w:szCs w:val="32"/>
          <w:highlight w:val="none"/>
          <w:lang w:eastAsia="zh-CN"/>
        </w:rPr>
        <w:t>FCZC2026-G3-020012-GXHX</w:t>
      </w:r>
    </w:p>
    <w:p w14:paraId="5449B646">
      <w:pPr>
        <w:pStyle w:val="15"/>
        <w:snapToGrid w:val="0"/>
        <w:spacing w:line="360" w:lineRule="auto"/>
        <w:ind w:firstLine="1209" w:firstLineChars="396"/>
        <w:rPr>
          <w:rFonts w:hint="eastAsia" w:hAnsi="宋体" w:eastAsia="宋体" w:cs="Courier New"/>
          <w:b/>
          <w:bCs/>
          <w:color w:val="auto"/>
          <w:w w:val="95"/>
          <w:sz w:val="32"/>
          <w:szCs w:val="32"/>
          <w:highlight w:val="none"/>
          <w:lang w:eastAsia="zh-CN"/>
        </w:rPr>
      </w:pPr>
      <w:r>
        <w:rPr>
          <w:rFonts w:hint="eastAsia" w:hAnsi="宋体" w:cs="Courier New"/>
          <w:b/>
          <w:bCs/>
          <w:color w:val="auto"/>
          <w:w w:val="95"/>
          <w:sz w:val="32"/>
          <w:szCs w:val="32"/>
          <w:highlight w:val="none"/>
        </w:rPr>
        <w:t>采购人：</w:t>
      </w:r>
      <w:r>
        <w:rPr>
          <w:rFonts w:hint="eastAsia" w:hAnsi="宋体" w:cs="Courier New"/>
          <w:b w:val="0"/>
          <w:bCs w:val="0"/>
          <w:color w:val="auto"/>
          <w:w w:val="95"/>
          <w:sz w:val="32"/>
          <w:szCs w:val="32"/>
          <w:highlight w:val="none"/>
          <w:lang w:eastAsia="zh-CN"/>
        </w:rPr>
        <w:t>防城港市港口区应急管理局</w:t>
      </w:r>
    </w:p>
    <w:p w14:paraId="7A5FEE35">
      <w:pPr>
        <w:pStyle w:val="15"/>
        <w:snapToGrid w:val="0"/>
        <w:spacing w:line="360" w:lineRule="auto"/>
        <w:ind w:firstLine="1209" w:firstLineChars="396"/>
        <w:rPr>
          <w:rFonts w:hint="eastAsia" w:hAnsi="宋体" w:eastAsia="宋体" w:cs="Courier New"/>
          <w:b/>
          <w:bCs/>
          <w:color w:val="auto"/>
          <w:w w:val="95"/>
          <w:sz w:val="32"/>
          <w:szCs w:val="32"/>
          <w:highlight w:val="none"/>
          <w:lang w:eastAsia="zh-CN"/>
        </w:rPr>
      </w:pPr>
      <w:r>
        <w:rPr>
          <w:rFonts w:hint="eastAsia" w:hAnsi="宋体" w:cs="Courier New"/>
          <w:b/>
          <w:bCs/>
          <w:color w:val="auto"/>
          <w:w w:val="95"/>
          <w:sz w:val="32"/>
          <w:szCs w:val="32"/>
          <w:highlight w:val="none"/>
        </w:rPr>
        <w:t>采购代理机构：</w:t>
      </w:r>
      <w:r>
        <w:rPr>
          <w:rFonts w:hint="eastAsia" w:hAnsi="宋体"/>
          <w:b w:val="0"/>
          <w:bCs w:val="0"/>
          <w:color w:val="auto"/>
          <w:sz w:val="32"/>
          <w:szCs w:val="32"/>
          <w:highlight w:val="none"/>
          <w:lang w:eastAsia="zh-CN"/>
        </w:rPr>
        <w:t>广西航鑫工程项目管理有限公司</w:t>
      </w:r>
    </w:p>
    <w:p w14:paraId="67FCA7F4">
      <w:pPr>
        <w:pStyle w:val="15"/>
        <w:snapToGrid w:val="0"/>
        <w:spacing w:line="360" w:lineRule="auto"/>
        <w:ind w:firstLine="893" w:firstLineChars="294"/>
        <w:jc w:val="center"/>
        <w:rPr>
          <w:rFonts w:hint="eastAsia" w:hAnsi="宋体" w:eastAsia="宋体"/>
          <w:b w:val="0"/>
          <w:bCs w:val="0"/>
          <w:color w:val="auto"/>
          <w:sz w:val="32"/>
          <w:szCs w:val="32"/>
          <w:highlight w:val="none"/>
          <w:lang w:eastAsia="zh-CN"/>
        </w:rPr>
      </w:pPr>
      <w:r>
        <w:rPr>
          <w:rFonts w:hint="eastAsia" w:hAnsi="宋体"/>
          <w:b w:val="0"/>
          <w:bCs w:val="0"/>
          <w:color w:val="auto"/>
          <w:w w:val="95"/>
          <w:sz w:val="32"/>
          <w:szCs w:val="32"/>
          <w:highlight w:val="none"/>
          <w:lang w:eastAsia="zh-CN"/>
        </w:rPr>
        <w:t>202</w:t>
      </w:r>
      <w:r>
        <w:rPr>
          <w:rFonts w:hint="eastAsia" w:hAnsi="宋体"/>
          <w:b w:val="0"/>
          <w:bCs w:val="0"/>
          <w:color w:val="auto"/>
          <w:w w:val="95"/>
          <w:sz w:val="32"/>
          <w:szCs w:val="32"/>
          <w:highlight w:val="none"/>
          <w:lang w:val="en-US" w:eastAsia="zh-CN"/>
        </w:rPr>
        <w:t>6</w:t>
      </w:r>
      <w:r>
        <w:rPr>
          <w:rFonts w:hint="eastAsia" w:hAnsi="宋体"/>
          <w:b w:val="0"/>
          <w:bCs w:val="0"/>
          <w:color w:val="auto"/>
          <w:w w:val="95"/>
          <w:sz w:val="32"/>
          <w:szCs w:val="32"/>
          <w:highlight w:val="none"/>
          <w:lang w:eastAsia="zh-CN"/>
        </w:rPr>
        <w:t>年</w:t>
      </w:r>
      <w:r>
        <w:rPr>
          <w:rFonts w:hint="eastAsia" w:hAnsi="宋体"/>
          <w:b w:val="0"/>
          <w:bCs w:val="0"/>
          <w:color w:val="auto"/>
          <w:w w:val="95"/>
          <w:sz w:val="32"/>
          <w:szCs w:val="32"/>
          <w:highlight w:val="none"/>
          <w:lang w:val="en-US" w:eastAsia="zh-CN"/>
        </w:rPr>
        <w:t>4</w:t>
      </w:r>
      <w:r>
        <w:rPr>
          <w:rFonts w:hint="eastAsia" w:hAnsi="宋体"/>
          <w:b w:val="0"/>
          <w:bCs w:val="0"/>
          <w:color w:val="auto"/>
          <w:w w:val="95"/>
          <w:sz w:val="32"/>
          <w:szCs w:val="32"/>
          <w:highlight w:val="none"/>
          <w:lang w:eastAsia="zh-CN"/>
        </w:rPr>
        <w:t>月</w:t>
      </w:r>
      <w:r>
        <w:rPr>
          <w:rFonts w:hint="eastAsia" w:hAnsi="宋体"/>
          <w:b w:val="0"/>
          <w:bCs w:val="0"/>
          <w:color w:val="auto"/>
          <w:w w:val="95"/>
          <w:sz w:val="32"/>
          <w:szCs w:val="32"/>
          <w:highlight w:val="none"/>
          <w:lang w:val="en-US" w:eastAsia="zh-CN"/>
        </w:rPr>
        <w:t>10</w:t>
      </w:r>
      <w:r>
        <w:rPr>
          <w:rFonts w:hint="eastAsia" w:hAnsi="宋体"/>
          <w:b w:val="0"/>
          <w:bCs w:val="0"/>
          <w:color w:val="auto"/>
          <w:w w:val="95"/>
          <w:sz w:val="32"/>
          <w:szCs w:val="32"/>
          <w:highlight w:val="none"/>
          <w:lang w:eastAsia="zh-CN"/>
        </w:rPr>
        <w:t>日</w:t>
      </w:r>
    </w:p>
    <w:p w14:paraId="338739C6">
      <w:pPr>
        <w:pStyle w:val="15"/>
        <w:spacing w:before="120" w:after="120" w:line="360" w:lineRule="auto"/>
        <w:jc w:val="center"/>
        <w:rPr>
          <w:rFonts w:hint="eastAsia" w:ascii="仿宋_GB2312" w:hAnsi="宋体" w:eastAsia="仿宋_GB2312"/>
          <w:color w:val="auto"/>
          <w:highlight w:val="none"/>
        </w:rPr>
      </w:pPr>
    </w:p>
    <w:p w14:paraId="085DC01D">
      <w:pPr>
        <w:pStyle w:val="15"/>
        <w:spacing w:before="120" w:after="120" w:line="360" w:lineRule="auto"/>
        <w:jc w:val="center"/>
        <w:rPr>
          <w:rFonts w:hint="eastAsia" w:ascii="仿宋_GB2312" w:hAnsi="宋体" w:eastAsia="仿宋_GB2312"/>
          <w:color w:val="auto"/>
          <w:highlight w:val="none"/>
        </w:rPr>
      </w:pPr>
    </w:p>
    <w:p w14:paraId="10CD25BE">
      <w:pPr>
        <w:spacing w:line="360" w:lineRule="auto"/>
        <w:jc w:val="both"/>
        <w:rPr>
          <w:rFonts w:hint="eastAsia" w:ascii="宋体" w:hAnsi="宋体"/>
          <w:b/>
          <w:color w:val="auto"/>
          <w:sz w:val="44"/>
          <w:szCs w:val="44"/>
          <w:highlight w:val="none"/>
        </w:rPr>
        <w:sectPr>
          <w:headerReference r:id="rId3" w:type="first"/>
          <w:footerReference r:id="rId5" w:type="first"/>
          <w:footerReference r:id="rId4" w:type="default"/>
          <w:pgSz w:w="11910" w:h="16840"/>
          <w:pgMar w:top="1520" w:right="1278" w:bottom="280" w:left="1680" w:header="720" w:footer="720" w:gutter="0"/>
          <w:pgBorders>
            <w:top w:val="none" w:sz="0" w:space="0"/>
            <w:left w:val="none" w:sz="0" w:space="0"/>
            <w:bottom w:val="none" w:sz="0" w:space="0"/>
            <w:right w:val="none" w:sz="0" w:space="0"/>
          </w:pgBorders>
          <w:pgNumType w:start="0"/>
          <w:cols w:space="720" w:num="1"/>
          <w:titlePg/>
          <w:docGrid w:linePitch="286" w:charSpace="0"/>
        </w:sectPr>
      </w:pPr>
    </w:p>
    <w:p w14:paraId="0C63B463">
      <w:pPr>
        <w:spacing w:line="360" w:lineRule="auto"/>
        <w:ind w:firstLine="3534" w:firstLineChars="800"/>
        <w:jc w:val="both"/>
        <w:rPr>
          <w:rFonts w:hint="eastAsia" w:ascii="宋体" w:hAnsi="宋体"/>
          <w:b/>
          <w:color w:val="auto"/>
          <w:sz w:val="44"/>
          <w:szCs w:val="44"/>
          <w:highlight w:val="none"/>
        </w:rPr>
      </w:pPr>
      <w:r>
        <w:rPr>
          <w:rFonts w:hint="eastAsia" w:ascii="宋体" w:hAnsi="宋体"/>
          <w:b/>
          <w:color w:val="auto"/>
          <w:sz w:val="44"/>
          <w:szCs w:val="44"/>
          <w:highlight w:val="none"/>
        </w:rPr>
        <w:t>目录</w:t>
      </w:r>
    </w:p>
    <w:p w14:paraId="16272F38">
      <w:pPr>
        <w:pStyle w:val="16"/>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EC6B4EF">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5BE4D6C">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B038449">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96C6B8D">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AE6D605">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DD9BEDE">
      <w:pPr>
        <w:tabs>
          <w:tab w:val="right" w:leader="dot" w:pos="8789"/>
        </w:tabs>
        <w:snapToGrid w:val="0"/>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25C6DD20">
      <w:pPr>
        <w:spacing w:before="120" w:beforeLines="50" w:line="480" w:lineRule="exact"/>
        <w:rPr>
          <w:rFonts w:hint="eastAsia" w:ascii="仿宋_GB2312" w:hAnsi="宋体" w:eastAsia="仿宋_GB2312"/>
          <w:color w:val="auto"/>
          <w:sz w:val="30"/>
          <w:highlight w:val="none"/>
        </w:rPr>
      </w:pPr>
    </w:p>
    <w:p w14:paraId="7F5E8F55">
      <w:pPr>
        <w:rPr>
          <w:rFonts w:hint="eastAsia"/>
          <w:color w:val="auto"/>
          <w:highlight w:val="none"/>
        </w:rPr>
      </w:pPr>
    </w:p>
    <w:p w14:paraId="78E2D268">
      <w:pPr>
        <w:spacing w:before="120" w:beforeLines="50" w:line="480" w:lineRule="exact"/>
        <w:rPr>
          <w:rFonts w:hint="eastAsia" w:ascii="仿宋_GB2312" w:hAnsi="宋体" w:eastAsia="仿宋_GB2312"/>
          <w:color w:val="auto"/>
          <w:sz w:val="30"/>
          <w:highlight w:val="none"/>
        </w:rPr>
      </w:pPr>
    </w:p>
    <w:p w14:paraId="6832444F">
      <w:pPr>
        <w:spacing w:before="120" w:beforeLines="50" w:line="480" w:lineRule="exact"/>
        <w:rPr>
          <w:rFonts w:hint="eastAsia" w:ascii="仿宋_GB2312" w:hAnsi="宋体" w:eastAsia="仿宋_GB2312"/>
          <w:color w:val="auto"/>
          <w:sz w:val="30"/>
          <w:highlight w:val="none"/>
        </w:rPr>
      </w:pPr>
    </w:p>
    <w:p w14:paraId="0F561750">
      <w:pPr>
        <w:pStyle w:val="10"/>
        <w:rPr>
          <w:rFonts w:hint="eastAsia" w:ascii="宋体" w:hAnsi="宋体" w:cs="宋体"/>
          <w:b/>
          <w:bCs/>
          <w:color w:val="auto"/>
          <w:highlight w:val="none"/>
        </w:rPr>
      </w:pPr>
      <w:bookmarkStart w:id="0" w:name="_Toc254970489"/>
      <w:bookmarkStart w:id="1" w:name="_Toc254970630"/>
    </w:p>
    <w:p w14:paraId="6291856A">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26956"/>
      <w:r>
        <w:rPr>
          <w:rFonts w:hint="eastAsia"/>
          <w:color w:val="auto"/>
          <w:highlight w:val="none"/>
        </w:rPr>
        <w:t>第一章</w:t>
      </w:r>
      <w:bookmarkEnd w:id="0"/>
      <w:bookmarkEnd w:id="1"/>
      <w:bookmarkStart w:id="3" w:name="_Toc28359001"/>
      <w:bookmarkStart w:id="4" w:name="_Toc35393789"/>
      <w:r>
        <w:rPr>
          <w:rFonts w:hint="eastAsia"/>
          <w:color w:val="auto"/>
          <w:highlight w:val="none"/>
        </w:rPr>
        <w:t>招标公告</w:t>
      </w:r>
      <w:bookmarkEnd w:id="2"/>
      <w:bookmarkEnd w:id="3"/>
      <w:bookmarkEnd w:id="4"/>
    </w:p>
    <w:p w14:paraId="438446CF">
      <w:pPr>
        <w:spacing w:line="360" w:lineRule="auto"/>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防城港经济技术开发区化工园区安全风险智能化管控平台运行维护公开招标公告（远程异地评标）</w:t>
      </w:r>
    </w:p>
    <w:p w14:paraId="6AE072F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AA2768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防城港经济技术开发区化工园区安全风险智能化管控平台运行维护</w:t>
      </w:r>
      <w:r>
        <w:rPr>
          <w:rFonts w:hint="eastAsia" w:ascii="宋体" w:hAnsi="宋体"/>
          <w:color w:val="auto"/>
          <w:szCs w:val="21"/>
          <w:highlight w:val="none"/>
        </w:rPr>
        <w:t>项目的潜在投标人应在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日9:30</w:t>
      </w:r>
      <w:r>
        <w:rPr>
          <w:rFonts w:hint="eastAsia" w:ascii="宋体" w:hAnsi="宋体"/>
          <w:bCs/>
          <w:color w:val="auto"/>
          <w:szCs w:val="21"/>
          <w:highlight w:val="none"/>
        </w:rPr>
        <w:t>（北京时间）前按要求递交投标</w:t>
      </w:r>
      <w:r>
        <w:rPr>
          <w:rFonts w:ascii="宋体" w:hAnsi="宋体"/>
          <w:bCs/>
          <w:color w:val="auto"/>
          <w:szCs w:val="21"/>
          <w:highlight w:val="none"/>
        </w:rPr>
        <w:t>文件</w:t>
      </w:r>
      <w:r>
        <w:rPr>
          <w:rFonts w:hint="eastAsia" w:ascii="宋体" w:hAnsi="宋体"/>
          <w:color w:val="auto"/>
          <w:szCs w:val="21"/>
          <w:highlight w:val="none"/>
        </w:rPr>
        <w:t>。</w:t>
      </w:r>
    </w:p>
    <w:p w14:paraId="4E0444E2">
      <w:pPr>
        <w:spacing w:line="360" w:lineRule="auto"/>
        <w:rPr>
          <w:rFonts w:ascii="宋体" w:hAnsi="宋体"/>
          <w:color w:val="auto"/>
          <w:szCs w:val="21"/>
          <w:highlight w:val="none"/>
        </w:rPr>
      </w:pPr>
    </w:p>
    <w:p w14:paraId="27472461">
      <w:pPr>
        <w:spacing w:line="360" w:lineRule="auto"/>
        <w:rPr>
          <w:rFonts w:ascii="黑体" w:hAnsi="黑体" w:eastAsia="黑体"/>
          <w:b/>
          <w:bCs/>
          <w:color w:val="auto"/>
          <w:sz w:val="24"/>
          <w:highlight w:val="none"/>
        </w:rPr>
      </w:pPr>
      <w:bookmarkStart w:id="5" w:name="_Toc35393621"/>
      <w:bookmarkStart w:id="6" w:name="_Toc28359002"/>
      <w:bookmarkStart w:id="7" w:name="_Toc28359079"/>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751B2D0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FCZC2026-G3-020012-GXHX</w:t>
      </w:r>
    </w:p>
    <w:p w14:paraId="6FD3B31E">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防城港经济技术开发区化工园区安全风险智能化管控平台运行维护</w:t>
      </w:r>
    </w:p>
    <w:p w14:paraId="6041F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590</w:t>
      </w:r>
      <w:r>
        <w:rPr>
          <w:rFonts w:ascii="宋体" w:hAnsi="宋体"/>
          <w:color w:val="auto"/>
          <w:szCs w:val="21"/>
          <w:highlight w:val="none"/>
        </w:rPr>
        <w:t>万元</w:t>
      </w:r>
    </w:p>
    <w:p w14:paraId="0AFDC9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590万元</w:t>
      </w:r>
    </w:p>
    <w:p w14:paraId="76638F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防城港经济技术开发区化工园区安全风险智能化管控平台运行维护</w:t>
      </w:r>
      <w:r>
        <w:rPr>
          <w:rFonts w:hint="eastAsia" w:ascii="宋体" w:hAnsi="宋体"/>
          <w:color w:val="auto"/>
          <w:szCs w:val="21"/>
          <w:highlight w:val="none"/>
        </w:rPr>
        <w:t>1项，具体内容详见采购需求。</w:t>
      </w:r>
    </w:p>
    <w:p w14:paraId="5D066F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：2年</w:t>
      </w:r>
      <w:r>
        <w:rPr>
          <w:rFonts w:hint="eastAsia" w:ascii="宋体" w:hAnsi="宋体"/>
          <w:color w:val="auto"/>
          <w:szCs w:val="21"/>
          <w:highlight w:val="none"/>
        </w:rPr>
        <w:t>。</w:t>
      </w:r>
    </w:p>
    <w:p w14:paraId="0B5527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686BF5BB">
      <w:pPr>
        <w:spacing w:line="360" w:lineRule="auto"/>
        <w:rPr>
          <w:rFonts w:ascii="黑体" w:hAnsi="黑体" w:eastAsia="黑体"/>
          <w:b/>
          <w:bCs/>
          <w:color w:val="auto"/>
          <w:sz w:val="24"/>
          <w:highlight w:val="none"/>
        </w:rPr>
      </w:pPr>
      <w:bookmarkStart w:id="10" w:name="_Toc28359003"/>
      <w:bookmarkStart w:id="11" w:name="_Toc35393622"/>
      <w:bookmarkStart w:id="12" w:name="_Toc35393791"/>
      <w:bookmarkStart w:id="13" w:name="_Toc28359080"/>
      <w:r>
        <w:rPr>
          <w:rFonts w:hint="eastAsia" w:ascii="黑体" w:hAnsi="黑体" w:eastAsia="黑体"/>
          <w:b/>
          <w:bCs/>
          <w:color w:val="auto"/>
          <w:sz w:val="24"/>
          <w:highlight w:val="none"/>
        </w:rPr>
        <w:t>二、申请人的资格要求：</w:t>
      </w:r>
      <w:bookmarkEnd w:id="10"/>
      <w:bookmarkEnd w:id="11"/>
      <w:bookmarkEnd w:id="12"/>
      <w:bookmarkEnd w:id="13"/>
    </w:p>
    <w:p w14:paraId="2586D6D6">
      <w:pPr>
        <w:spacing w:line="360" w:lineRule="auto"/>
        <w:ind w:firstLine="420" w:firstLineChars="200"/>
        <w:rPr>
          <w:rFonts w:ascii="宋体" w:hAnsi="宋体"/>
          <w:color w:val="auto"/>
          <w:szCs w:val="21"/>
          <w:highlight w:val="none"/>
        </w:rPr>
      </w:pPr>
      <w:bookmarkStart w:id="14" w:name="_Hlk51746371"/>
      <w:bookmarkStart w:id="15" w:name="_Toc28359004"/>
      <w:bookmarkStart w:id="16" w:name="_Toc28359081"/>
      <w:bookmarkStart w:id="17" w:name="_Toc35393623"/>
      <w:bookmarkStart w:id="18" w:name="_Toc35393792"/>
      <w:r>
        <w:rPr>
          <w:rFonts w:hint="eastAsia" w:ascii="宋体" w:hAnsi="宋体"/>
          <w:color w:val="auto"/>
          <w:szCs w:val="21"/>
          <w:highlight w:val="none"/>
        </w:rPr>
        <w:t>1.满足《中华人民共和国政府采购法》第二十二条规定；</w:t>
      </w:r>
    </w:p>
    <w:p w14:paraId="0FAEEAAA">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供应商为中小企业/小微企业（监狱企业及残疾人福利性单位视同于小微企业）；</w:t>
      </w:r>
    </w:p>
    <w:p w14:paraId="6FCC70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4"/>
    <w:p w14:paraId="3EFC2179">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58F3D9D0">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24</w:t>
      </w:r>
      <w:r>
        <w:rPr>
          <w:rFonts w:hint="eastAsia" w:ascii="宋体" w:hAnsi="宋体" w:cs="宋体"/>
          <w:bCs/>
          <w:color w:val="auto"/>
          <w:kern w:val="0"/>
          <w:szCs w:val="21"/>
          <w:highlight w:val="none"/>
        </w:rPr>
        <w:t>日，每天</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00至12</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00，</w:t>
      </w:r>
      <w:r>
        <w:rPr>
          <w:rFonts w:hint="eastAsia" w:ascii="宋体" w:hAnsi="宋体" w:cs="宋体"/>
          <w:bCs/>
          <w:color w:val="auto"/>
          <w:kern w:val="0"/>
          <w:szCs w:val="21"/>
          <w:highlight w:val="none"/>
          <w:lang w:val="en-US" w:eastAsia="zh-CN"/>
        </w:rPr>
        <w:t>15:30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val="en-US" w:eastAsia="zh-CN"/>
        </w:rPr>
        <w:t>18:00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5B08C0E">
      <w:pPr>
        <w:spacing w:line="360" w:lineRule="auto"/>
        <w:ind w:firstLine="420" w:firstLineChars="200"/>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w:t>
      </w:r>
    </w:p>
    <w:p w14:paraId="303246A3">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方式：供应商登录广西政府采购云</w:t>
      </w:r>
      <w:r>
        <w:rPr>
          <w:rFonts w:hint="eastAsia" w:ascii="宋体" w:hAnsi="宋体" w:cs="宋体"/>
          <w:bCs/>
          <w:color w:val="auto"/>
          <w:kern w:val="0"/>
          <w:szCs w:val="21"/>
          <w:highlight w:val="none"/>
          <w:lang w:eastAsia="zh-CN"/>
        </w:rPr>
        <w:t>平台</w:t>
      </w:r>
      <w:r>
        <w:rPr>
          <w:rFonts w:hint="eastAsia" w:ascii="宋体" w:hAnsi="宋体" w:cs="宋体"/>
          <w:bCs/>
          <w:color w:val="auto"/>
          <w:kern w:val="0"/>
          <w:szCs w:val="21"/>
          <w:highlight w:val="none"/>
        </w:rPr>
        <w:t>在线申请获取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（进入“项目采购”应用，在获取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菜单中选择项目，申请获取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w:t>
      </w:r>
    </w:p>
    <w:p w14:paraId="0AAA508B">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olor w:val="auto"/>
          <w:szCs w:val="21"/>
          <w:highlight w:val="none"/>
        </w:rPr>
        <w:t>0元</w:t>
      </w:r>
    </w:p>
    <w:p w14:paraId="6AE01023">
      <w:pPr>
        <w:spacing w:line="360" w:lineRule="auto"/>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A9CC69C">
      <w:pPr>
        <w:spacing w:line="360" w:lineRule="auto"/>
        <w:ind w:firstLine="420" w:firstLineChars="200"/>
        <w:rPr>
          <w:rFonts w:hint="eastAsia" w:ascii="宋体" w:hAnsi="宋体" w:cs="宋体"/>
          <w:iCs/>
          <w:color w:val="auto"/>
          <w:szCs w:val="21"/>
          <w:highlight w:val="none"/>
        </w:rPr>
      </w:pPr>
      <w:bookmarkStart w:id="23" w:name="_Toc35393625"/>
      <w:bookmarkStart w:id="24" w:name="_Toc35393794"/>
      <w:bookmarkStart w:id="25" w:name="_Toc28359084"/>
      <w:bookmarkStart w:id="26" w:name="_Toc28359007"/>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5</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13</w:t>
      </w:r>
      <w:r>
        <w:rPr>
          <w:rFonts w:hint="eastAsia" w:ascii="宋体" w:hAnsi="宋体"/>
          <w:bCs/>
          <w:color w:val="auto"/>
          <w:szCs w:val="21"/>
          <w:highlight w:val="none"/>
          <w:lang w:eastAsia="zh-CN"/>
        </w:rPr>
        <w:t>日9:30</w:t>
      </w:r>
      <w:r>
        <w:rPr>
          <w:rFonts w:hint="eastAsia" w:ascii="宋体" w:hAnsi="宋体"/>
          <w:bCs/>
          <w:color w:val="auto"/>
          <w:szCs w:val="21"/>
          <w:highlight w:val="none"/>
        </w:rPr>
        <w:t>（北京时间）</w:t>
      </w:r>
    </w:p>
    <w:p w14:paraId="69669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地点：政采云”平台电子开标大厅在线解密开启</w:t>
      </w:r>
    </w:p>
    <w:p w14:paraId="01FFD7D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投标地点：</w:t>
      </w:r>
      <w:r>
        <w:rPr>
          <w:rFonts w:hint="eastAsia" w:ascii="宋体" w:hAnsi="宋体"/>
          <w:color w:val="auto"/>
          <w:szCs w:val="21"/>
          <w:highlight w:val="none"/>
          <w:lang w:eastAsia="zh-CN"/>
        </w:rPr>
        <w:t>广西政府采购云平台</w:t>
      </w:r>
    </w:p>
    <w:p w14:paraId="07D12EC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开标地点：</w:t>
      </w:r>
      <w:r>
        <w:rPr>
          <w:rFonts w:hint="eastAsia" w:ascii="宋体" w:hAnsi="宋体"/>
          <w:color w:val="auto"/>
          <w:szCs w:val="21"/>
          <w:highlight w:val="none"/>
          <w:lang w:eastAsia="zh-CN"/>
        </w:rPr>
        <w:t>广西壮族自治区防城港市开标室</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政府采购开标室</w:t>
      </w:r>
      <w:r>
        <w:rPr>
          <w:rFonts w:hint="eastAsia" w:ascii="宋体" w:hAnsi="宋体"/>
          <w:color w:val="auto"/>
          <w:szCs w:val="21"/>
          <w:highlight w:val="none"/>
          <w:lang w:val="en-US" w:eastAsia="zh-CN"/>
        </w:rPr>
        <w:t>2</w:t>
      </w:r>
    </w:p>
    <w:p w14:paraId="7CC101B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68B384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809F91D">
      <w:pPr>
        <w:spacing w:line="360" w:lineRule="auto"/>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2884B87C">
      <w:pPr>
        <w:spacing w:line="360" w:lineRule="auto"/>
        <w:ind w:firstLine="424" w:firstLineChars="202"/>
        <w:rPr>
          <w:rFonts w:ascii="宋体" w:hAnsi="宋体" w:cs="宋体"/>
          <w:i/>
          <w:color w:val="auto"/>
          <w:kern w:val="0"/>
          <w:szCs w:val="21"/>
          <w:highlight w:val="none"/>
        </w:rPr>
      </w:pPr>
      <w:bookmarkStart w:id="29" w:name="_Hlk37429585"/>
      <w:bookmarkStart w:id="30" w:name="_Hlk37429595"/>
      <w:bookmarkStart w:id="31" w:name="_Toc28359085"/>
      <w:bookmarkStart w:id="32" w:name="_Toc35393796"/>
      <w:bookmarkStart w:id="33" w:name="_Toc28359008"/>
      <w:bookmarkStart w:id="34" w:name="_Toc35393627"/>
      <w:r>
        <w:rPr>
          <w:rFonts w:hint="eastAsia" w:ascii="宋体" w:hAnsi="宋体" w:cs="宋体"/>
          <w:color w:val="auto"/>
          <w:kern w:val="0"/>
          <w:szCs w:val="21"/>
          <w:highlight w:val="none"/>
        </w:rPr>
        <w:t>1.网上查询地址</w:t>
      </w:r>
      <w:bookmarkEnd w:id="29"/>
      <w:r>
        <w:rPr>
          <w:rFonts w:hint="eastAsia" w:ascii="宋体" w:hAnsi="宋体" w:cs="宋体"/>
          <w:color w:val="auto"/>
          <w:kern w:val="0"/>
          <w:szCs w:val="21"/>
          <w:highlight w:val="none"/>
        </w:rPr>
        <w:t>：中国政府采购网、广西壮族自治区政府采购网、全国公共资源交易平台（广西·防城港）、防城港市</w:t>
      </w:r>
      <w:r>
        <w:rPr>
          <w:rFonts w:hint="eastAsia" w:ascii="宋体" w:hAnsi="宋体" w:cs="宋体"/>
          <w:color w:val="auto"/>
          <w:kern w:val="0"/>
          <w:szCs w:val="21"/>
          <w:highlight w:val="none"/>
          <w:lang w:eastAsia="zh-CN"/>
        </w:rPr>
        <w:t>港口区</w:t>
      </w:r>
      <w:r>
        <w:rPr>
          <w:rFonts w:hint="eastAsia" w:ascii="宋体" w:hAnsi="宋体" w:cs="宋体"/>
          <w:color w:val="auto"/>
          <w:kern w:val="0"/>
          <w:szCs w:val="21"/>
          <w:highlight w:val="none"/>
        </w:rPr>
        <w:t>政府门户网。</w:t>
      </w:r>
    </w:p>
    <w:bookmarkEnd w:id="30"/>
    <w:p w14:paraId="70537036">
      <w:pPr>
        <w:spacing w:line="360" w:lineRule="auto"/>
        <w:ind w:firstLine="424" w:firstLineChars="202"/>
        <w:rPr>
          <w:rFonts w:hint="eastAsia" w:ascii="宋体" w:hAnsi="宋体" w:cs="宋体"/>
          <w:color w:val="auto"/>
          <w:kern w:val="0"/>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1554A219">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9C1D25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2BC2AB3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r>
        <w:rPr>
          <w:rFonts w:hint="eastAsia" w:ascii="宋体" w:hAnsi="宋体" w:cs="宋体"/>
          <w:color w:val="auto"/>
          <w:szCs w:val="21"/>
          <w:highlight w:val="none"/>
        </w:rPr>
        <w:t> </w:t>
      </w:r>
    </w:p>
    <w:p w14:paraId="5B46B8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.投标保证金：</w:t>
      </w:r>
      <w:r>
        <w:rPr>
          <w:rFonts w:hint="eastAsia" w:ascii="宋体" w:hAnsi="宋体"/>
          <w:color w:val="auto"/>
          <w:szCs w:val="21"/>
          <w:highlight w:val="none"/>
          <w:lang w:eastAsia="zh-CN"/>
        </w:rPr>
        <w:t>不收取。</w:t>
      </w:r>
    </w:p>
    <w:p w14:paraId="1C2635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.监督部门</w:t>
      </w:r>
    </w:p>
    <w:p w14:paraId="356C7BD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名称：防城港市港口</w:t>
      </w:r>
      <w:r>
        <w:rPr>
          <w:rFonts w:hint="eastAsia" w:ascii="宋体" w:hAnsi="宋体"/>
          <w:color w:val="auto"/>
          <w:szCs w:val="21"/>
          <w:highlight w:val="none"/>
          <w:lang w:eastAsia="zh-CN"/>
        </w:rPr>
        <w:t>区</w:t>
      </w:r>
      <w:r>
        <w:rPr>
          <w:rFonts w:hint="eastAsia" w:ascii="宋体" w:hAnsi="宋体"/>
          <w:color w:val="auto"/>
          <w:szCs w:val="21"/>
          <w:highlight w:val="none"/>
        </w:rPr>
        <w:t>财政局</w:t>
      </w:r>
    </w:p>
    <w:p w14:paraId="335626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电话：0770-6106079</w:t>
      </w:r>
    </w:p>
    <w:p w14:paraId="21AB1246">
      <w:pPr>
        <w:pStyle w:val="3"/>
        <w:spacing w:before="0" w:after="0" w:line="440" w:lineRule="exact"/>
        <w:jc w:val="left"/>
        <w:rPr>
          <w:rFonts w:hint="eastAsia" w:ascii="宋体" w:hAnsi="宋体"/>
          <w:b w:val="0"/>
          <w:bCs/>
          <w:color w:val="auto"/>
          <w:sz w:val="21"/>
          <w:szCs w:val="21"/>
          <w:highlight w:val="none"/>
          <w:lang w:val="en-US" w:eastAsia="zh-CN"/>
        </w:rPr>
      </w:pPr>
      <w:r>
        <w:rPr>
          <w:rFonts w:hint="eastAsia" w:ascii="宋体" w:hAnsi="宋体"/>
          <w:color w:val="auto"/>
          <w:sz w:val="21"/>
          <w:szCs w:val="21"/>
          <w:highlight w:val="none"/>
          <w:lang w:val="en-US" w:eastAsia="zh-CN"/>
        </w:rPr>
        <w:t xml:space="preserve"> </w:t>
      </w:r>
      <w:r>
        <w:rPr>
          <w:rFonts w:hint="eastAsia" w:ascii="宋体" w:hAnsi="宋体"/>
          <w:b w:val="0"/>
          <w:bCs/>
          <w:color w:val="auto"/>
          <w:sz w:val="21"/>
          <w:szCs w:val="21"/>
          <w:highlight w:val="none"/>
          <w:lang w:val="en-US" w:eastAsia="zh-CN"/>
        </w:rPr>
        <w:t xml:space="preserve">  5.本项目采用远程异地评标，评标主场设在防城港市公共资源交易中心，评标副场设在崇左市公共资源交易中心。</w:t>
      </w:r>
    </w:p>
    <w:p w14:paraId="22AF778D">
      <w:pPr>
        <w:pStyle w:val="27"/>
        <w:rPr>
          <w:rFonts w:hint="eastAsia"/>
          <w:color w:val="auto"/>
          <w:highlight w:val="none"/>
          <w:lang w:eastAsia="zh-CN"/>
        </w:rPr>
      </w:pPr>
    </w:p>
    <w:p w14:paraId="6B8C4FD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7325324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5B08D50D">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bookmarkStart w:id="127" w:name="_GoBack"/>
      <w:r>
        <w:rPr>
          <w:rFonts w:hint="eastAsia" w:ascii="宋体" w:hAnsi="宋体" w:cs="宋体"/>
          <w:bCs/>
          <w:color w:val="auto"/>
          <w:kern w:val="0"/>
          <w:szCs w:val="21"/>
          <w:highlight w:val="none"/>
          <w:lang w:eastAsia="zh-CN"/>
        </w:rPr>
        <w:t>防城港市港口区应急管理局</w:t>
      </w:r>
      <w:bookmarkEnd w:id="127"/>
    </w:p>
    <w:p w14:paraId="6E8FBD6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地址：广西防城港市港口区公车路防城港经济技术开发区管理委员会2栋5楼港口区应急管理局</w:t>
      </w:r>
    </w:p>
    <w:p w14:paraId="48DE61E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黄俊錡，07702832113</w:t>
      </w:r>
    </w:p>
    <w:p w14:paraId="7395797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E780845">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广西航鑫工程项目管理有限公司</w:t>
      </w:r>
    </w:p>
    <w:p w14:paraId="41BCF7CB">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防城港市港口区田口街 8 号荟金亚太经贸中心 1126 室</w:t>
      </w:r>
    </w:p>
    <w:p w14:paraId="3191680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0770-6200878</w:t>
      </w:r>
    </w:p>
    <w:p w14:paraId="62D289C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3821DB4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陈美琦</w:t>
      </w:r>
    </w:p>
    <w:p w14:paraId="63861E7D">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eastAsia="zh-CN"/>
        </w:rPr>
        <w:t>0770-6200878</w:t>
      </w:r>
    </w:p>
    <w:p w14:paraId="5B38FD9C">
      <w:pPr>
        <w:spacing w:line="360" w:lineRule="exact"/>
        <w:ind w:firstLine="420" w:firstLineChars="200"/>
        <w:jc w:val="right"/>
        <w:rPr>
          <w:rFonts w:hint="eastAsia" w:ascii="宋体" w:hAnsi="宋体" w:cs="宋体"/>
          <w:color w:val="auto"/>
          <w:kern w:val="0"/>
          <w:szCs w:val="21"/>
          <w:highlight w:val="none"/>
        </w:rPr>
      </w:pPr>
    </w:p>
    <w:p w14:paraId="274422B8">
      <w:pPr>
        <w:spacing w:line="360" w:lineRule="exact"/>
        <w:ind w:firstLine="420" w:firstLineChars="200"/>
        <w:jc w:val="right"/>
        <w:rPr>
          <w:rFonts w:hint="eastAsia" w:ascii="宋体" w:hAnsi="宋体" w:cs="宋体"/>
          <w:color w:val="auto"/>
          <w:kern w:val="0"/>
          <w:szCs w:val="21"/>
          <w:highlight w:val="none"/>
        </w:rPr>
      </w:pPr>
    </w:p>
    <w:p w14:paraId="24F840B5">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bCs/>
          <w:color w:val="auto"/>
          <w:kern w:val="0"/>
          <w:szCs w:val="21"/>
          <w:highlight w:val="none"/>
          <w:lang w:eastAsia="zh-CN"/>
        </w:rPr>
        <w:t>防城港市港口区应急管理局</w:t>
      </w:r>
    </w:p>
    <w:p w14:paraId="3238917F">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采购代理机构：</w:t>
      </w:r>
      <w:r>
        <w:rPr>
          <w:rFonts w:hint="eastAsia" w:ascii="宋体" w:hAnsi="宋体" w:cs="宋体"/>
          <w:color w:val="auto"/>
          <w:kern w:val="0"/>
          <w:szCs w:val="21"/>
          <w:highlight w:val="none"/>
          <w:lang w:eastAsia="zh-CN"/>
        </w:rPr>
        <w:t>广西航鑫工程项目管理有限公司</w:t>
      </w:r>
    </w:p>
    <w:p w14:paraId="12A46744">
      <w:pPr>
        <w:wordWrap w:val="0"/>
        <w:spacing w:line="360" w:lineRule="exact"/>
        <w:ind w:firstLine="420" w:firstLineChars="200"/>
        <w:jc w:val="right"/>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10</w:t>
      </w:r>
      <w:r>
        <w:rPr>
          <w:rFonts w:hint="eastAsia" w:ascii="宋体" w:hAnsi="宋体"/>
          <w:bCs/>
          <w:color w:val="auto"/>
          <w:szCs w:val="21"/>
          <w:highlight w:val="none"/>
          <w:lang w:eastAsia="zh-CN"/>
        </w:rPr>
        <w:t>日</w:t>
      </w:r>
    </w:p>
    <w:p w14:paraId="05B9A8FC">
      <w:pPr>
        <w:spacing w:line="360" w:lineRule="auto"/>
        <w:rPr>
          <w:rFonts w:ascii="宋体" w:hAnsi="宋体"/>
          <w:color w:val="auto"/>
          <w:szCs w:val="21"/>
          <w:highlight w:val="none"/>
        </w:rPr>
      </w:pPr>
    </w:p>
    <w:p w14:paraId="277A5AA0">
      <w:pPr>
        <w:pStyle w:val="2"/>
        <w:keepNext w:val="0"/>
        <w:keepLines w:val="0"/>
        <w:tabs>
          <w:tab w:val="left" w:pos="0"/>
          <w:tab w:val="left" w:pos="3165"/>
          <w:tab w:val="center" w:pos="4153"/>
        </w:tabs>
        <w:autoSpaceDE w:val="0"/>
        <w:autoSpaceDN w:val="0"/>
        <w:adjustRightInd w:val="0"/>
        <w:spacing w:before="0" w:after="0" w:line="360" w:lineRule="auto"/>
        <w:ind w:firstLine="2209" w:firstLineChars="500"/>
        <w:jc w:val="both"/>
        <w:rPr>
          <w:rFonts w:hint="eastAsia" w:eastAsia="宋体"/>
          <w:color w:val="auto"/>
          <w:highlight w:val="none"/>
          <w:lang w:eastAsia="zh-CN"/>
        </w:rPr>
      </w:pPr>
      <w:bookmarkStart w:id="36" w:name="_Toc27979"/>
      <w:r>
        <w:rPr>
          <w:rFonts w:hint="eastAsia"/>
          <w:color w:val="auto"/>
          <w:highlight w:val="none"/>
        </w:rPr>
        <w:t>第二章采购需求</w:t>
      </w:r>
      <w:bookmarkEnd w:id="36"/>
    </w:p>
    <w:p w14:paraId="6C38B978">
      <w:pPr>
        <w:spacing w:line="400" w:lineRule="exact"/>
        <w:jc w:val="left"/>
        <w:rPr>
          <w:rFonts w:hint="eastAsia" w:ascii="宋体" w:hAnsi="宋体" w:cs="宋体"/>
          <w:color w:val="auto"/>
          <w:szCs w:val="21"/>
          <w:highlight w:val="none"/>
        </w:rPr>
      </w:pPr>
      <w:bookmarkStart w:id="37" w:name="_Toc254970631"/>
      <w:bookmarkStart w:id="38" w:name="_Toc254970490"/>
      <w:r>
        <w:rPr>
          <w:rFonts w:hint="eastAsia" w:ascii="宋体" w:hAnsi="宋体" w:cs="宋体"/>
          <w:color w:val="auto"/>
          <w:szCs w:val="21"/>
          <w:highlight w:val="none"/>
        </w:rPr>
        <w:t>说明：</w:t>
      </w:r>
    </w:p>
    <w:p w14:paraId="3CF8CC08">
      <w:pPr>
        <w:spacing w:line="400" w:lineRule="exact"/>
        <w:ind w:firstLine="420" w:firstLineChars="200"/>
        <w:jc w:val="left"/>
        <w:rPr>
          <w:rFonts w:hint="eastAsia" w:ascii="宋体" w:hAnsi="宋体"/>
          <w:color w:val="auto"/>
          <w:highlight w:val="none"/>
        </w:rPr>
      </w:pPr>
      <w:r>
        <w:rPr>
          <w:rFonts w:hint="eastAsia" w:ascii="宋体" w:hAnsi="宋体"/>
          <w:color w:val="auto"/>
          <w:highlight w:val="none"/>
        </w:rPr>
        <w:t>1.为落实政府采购政策需满足的要求</w:t>
      </w:r>
    </w:p>
    <w:p w14:paraId="6E95DDB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752FF672">
      <w:pPr>
        <w:spacing w:line="400" w:lineRule="exact"/>
        <w:ind w:firstLine="487" w:firstLineChars="202"/>
        <w:jc w:val="left"/>
        <w:rPr>
          <w:rFonts w:hint="eastAsia" w:ascii="宋体" w:hAnsi="宋体" w:cs="宋体"/>
          <w:b/>
          <w:color w:val="auto"/>
          <w:sz w:val="24"/>
          <w:highlight w:val="none"/>
        </w:rPr>
      </w:pPr>
      <w:r>
        <w:rPr>
          <w:rFonts w:hint="eastAsia" w:ascii="宋体" w:hAnsi="宋体" w:cs="宋体"/>
          <w:b/>
          <w:color w:val="auto"/>
          <w:sz w:val="24"/>
          <w:highlight w:val="none"/>
        </w:rPr>
        <w:t>2.“实质性要求”是指招标文件中已经指明不满足则投标无效的条款，或者不能负偏离的条款，或者采购需求中带“▲”的条款。</w:t>
      </w:r>
    </w:p>
    <w:p w14:paraId="198819D5">
      <w:pPr>
        <w:spacing w:line="400" w:lineRule="exact"/>
        <w:ind w:firstLine="424" w:firstLineChars="202"/>
        <w:jc w:val="left"/>
        <w:rPr>
          <w:rStyle w:val="26"/>
          <w:rFonts w:ascii="宋体" w:hAnsi="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.投标人应根据自身实际情况如实响应招标文件</w:t>
      </w:r>
      <w:r>
        <w:rPr>
          <w:rFonts w:hint="eastAsia" w:ascii="宋体" w:hAnsi="宋体"/>
          <w:color w:val="auto"/>
          <w:szCs w:val="21"/>
          <w:highlight w:val="none"/>
        </w:rPr>
        <w:t>，不得仅将招标文件内容简单复制粘贴作为投标响应，还应当提供相关证明材料。</w:t>
      </w:r>
      <w:r>
        <w:rPr>
          <w:rFonts w:hint="eastAsia" w:ascii="宋体" w:hAnsi="宋体"/>
          <w:color w:val="auto"/>
          <w:highlight w:val="none"/>
        </w:rPr>
        <w:t>对于重要技术条款或技术参数应当在投标文件中提供技术支持资料，技术支持资料以招标文件中规定的形式为准。</w:t>
      </w:r>
    </w:p>
    <w:p w14:paraId="7B4526FD">
      <w:pPr>
        <w:spacing w:line="400" w:lineRule="exact"/>
        <w:ind w:firstLine="308" w:firstLineChars="147"/>
        <w:jc w:val="left"/>
        <w:rPr>
          <w:rFonts w:hint="eastAsia" w:ascii="宋体" w:hAnsi="宋体"/>
          <w:color w:val="auto"/>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olor w:val="auto"/>
          <w:highlight w:val="none"/>
        </w:rPr>
        <w:t>投标人</w:t>
      </w:r>
      <w:r>
        <w:rPr>
          <w:rFonts w:ascii="宋体" w:hAnsi="宋体"/>
          <w:color w:val="auto"/>
          <w:highlight w:val="none"/>
        </w:rPr>
        <w:t>必须自行为其</w:t>
      </w:r>
      <w:r>
        <w:rPr>
          <w:rFonts w:hint="eastAsia" w:ascii="宋体" w:hAnsi="宋体"/>
          <w:color w:val="auto"/>
          <w:highlight w:val="none"/>
        </w:rPr>
        <w:t>投标</w:t>
      </w:r>
      <w:r>
        <w:rPr>
          <w:rFonts w:ascii="宋体" w:hAnsi="宋体"/>
          <w:color w:val="auto"/>
          <w:highlight w:val="none"/>
        </w:rPr>
        <w:t>产品侵犯</w:t>
      </w:r>
      <w:r>
        <w:rPr>
          <w:rFonts w:hint="eastAsia" w:ascii="宋体" w:hAnsi="宋体"/>
          <w:color w:val="auto"/>
          <w:highlight w:val="none"/>
        </w:rPr>
        <w:t>他人的知识产权或者专利成果的行为</w:t>
      </w:r>
      <w:r>
        <w:rPr>
          <w:rFonts w:ascii="宋体" w:hAnsi="宋体"/>
          <w:color w:val="auto"/>
          <w:highlight w:val="none"/>
        </w:rPr>
        <w:t>承担相应法律责任</w:t>
      </w:r>
      <w:r>
        <w:rPr>
          <w:rFonts w:hint="eastAsia" w:ascii="宋体" w:hAnsi="宋体"/>
          <w:color w:val="auto"/>
          <w:highlight w:val="none"/>
        </w:rPr>
        <w:t>。</w:t>
      </w:r>
    </w:p>
    <w:bookmarkEnd w:id="37"/>
    <w:bookmarkEnd w:id="38"/>
    <w:p w14:paraId="3C123C39">
      <w:pPr>
        <w:widowControl/>
        <w:spacing w:line="40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5.中小企业划分所属行业：</w:t>
      </w:r>
      <w:r>
        <w:rPr>
          <w:rFonts w:hint="eastAsia" w:ascii="宋体" w:hAnsi="宋体" w:eastAsia="宋体" w:cs="宋体"/>
          <w:b w:val="0"/>
          <w:bCs w:val="0"/>
          <w:color w:val="auto"/>
          <w:sz w:val="21"/>
          <w:szCs w:val="21"/>
          <w:highlight w:val="none"/>
          <w:u w:val="single"/>
        </w:rPr>
        <w:t>软件和信息技术服务业</w:t>
      </w:r>
      <w:r>
        <w:rPr>
          <w:rFonts w:hint="eastAsia" w:ascii="宋体" w:hAnsi="宋体" w:eastAsia="宋体" w:cs="宋体"/>
          <w:b w:val="0"/>
          <w:bCs w:val="0"/>
          <w:color w:val="auto"/>
          <w:sz w:val="21"/>
          <w:szCs w:val="21"/>
          <w:highlight w:val="none"/>
          <w:lang w:val="en-US" w:eastAsia="zh-CN"/>
        </w:rPr>
        <w:t>（详见中小微企业划型标准）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49"/>
        <w:gridCol w:w="86"/>
        <w:gridCol w:w="705"/>
        <w:gridCol w:w="795"/>
        <w:gridCol w:w="6031"/>
      </w:tblGrid>
      <w:tr w14:paraId="4FD8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0" w:type="dxa"/>
            <w:gridSpan w:val="6"/>
            <w:vAlign w:val="center"/>
          </w:tcPr>
          <w:p w14:paraId="4D194CD8">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项目要求及技术需求</w:t>
            </w:r>
          </w:p>
        </w:tc>
      </w:tr>
      <w:tr w14:paraId="5DD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Align w:val="center"/>
          </w:tcPr>
          <w:p w14:paraId="7206D563">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35" w:type="dxa"/>
            <w:gridSpan w:val="2"/>
            <w:vAlign w:val="center"/>
          </w:tcPr>
          <w:p w14:paraId="6BF74CB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05" w:type="dxa"/>
            <w:vAlign w:val="center"/>
          </w:tcPr>
          <w:p w14:paraId="49A69FE9">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95" w:type="dxa"/>
            <w:vAlign w:val="center"/>
          </w:tcPr>
          <w:p w14:paraId="74EF7845">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031" w:type="dxa"/>
            <w:vAlign w:val="center"/>
          </w:tcPr>
          <w:p w14:paraId="6568FFA1">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服务需求、技术需求</w:t>
            </w:r>
          </w:p>
        </w:tc>
      </w:tr>
      <w:tr w14:paraId="7E99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4" w:type="dxa"/>
            <w:vAlign w:val="center"/>
          </w:tcPr>
          <w:p w14:paraId="607AC33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35" w:type="dxa"/>
            <w:gridSpan w:val="2"/>
            <w:vAlign w:val="center"/>
          </w:tcPr>
          <w:p w14:paraId="0E215821">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防城港经济技术开发区化工园区安全风险智能化管控平台运行维护</w:t>
            </w:r>
          </w:p>
        </w:tc>
        <w:tc>
          <w:tcPr>
            <w:tcW w:w="705" w:type="dxa"/>
            <w:vAlign w:val="center"/>
          </w:tcPr>
          <w:p w14:paraId="1603B56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5" w:type="dxa"/>
            <w:vAlign w:val="center"/>
          </w:tcPr>
          <w:p w14:paraId="07DB734C">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031" w:type="dxa"/>
            <w:vAlign w:val="center"/>
          </w:tcPr>
          <w:p w14:paraId="5C03752C">
            <w:pPr>
              <w:pStyle w:val="32"/>
              <w:spacing w:before="30" w:line="228" w:lineRule="auto"/>
              <w:ind w:left="115"/>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一、服务内容</w:t>
            </w:r>
          </w:p>
          <w:p w14:paraId="79AD58D5">
            <w:pPr>
              <w:pStyle w:val="32"/>
              <w:spacing w:before="161" w:line="377" w:lineRule="auto"/>
              <w:ind w:left="111" w:right="108" w:firstLine="428"/>
              <w:jc w:val="both"/>
              <w:rPr>
                <w:rFonts w:hint="eastAsia" w:ascii="宋体" w:hAnsi="宋体" w:eastAsia="宋体" w:cs="宋体"/>
                <w:color w:val="auto"/>
                <w:sz w:val="18"/>
                <w:szCs w:val="18"/>
                <w:highlight w:val="none"/>
              </w:rPr>
            </w:pPr>
            <w:r>
              <w:rPr>
                <w:rFonts w:hint="eastAsia" w:ascii="宋体" w:hAnsi="宋体" w:eastAsia="宋体" w:cs="宋体"/>
                <w:color w:val="auto"/>
                <w:spacing w:val="15"/>
                <w:sz w:val="18"/>
                <w:szCs w:val="18"/>
                <w:highlight w:val="none"/>
              </w:rPr>
              <w:t>为有效破解化工园区安全整治提升常态化机制建设、重点项目建设及运维中的各类困境，针对性解决安全风险智能化管控平台、园区封闭化管理及日常监管中的难点、堵点问题，特设立重点工程运维值守服务项目。本项目旨在全面提升政府（园区）安全监管效能、强化园区安全基础保障能力、提升监管人员专业履职水平，具体服务内容如下：</w:t>
            </w:r>
          </w:p>
          <w:p w14:paraId="78AC66B0">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（一）安全风险智能化管控平台优化升级</w:t>
            </w:r>
          </w:p>
          <w:p w14:paraId="66451153">
            <w:pPr>
              <w:pStyle w:val="32"/>
              <w:spacing w:before="165" w:line="347" w:lineRule="auto"/>
              <w:ind w:left="112" w:right="108" w:firstLine="1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1.数据中心维护。数据中心需完成原有硬件设备、封闭化卡口、管廊、公用工程等数据</w:t>
            </w:r>
            <w:r>
              <w:rPr>
                <w:rFonts w:hint="eastAsia" w:ascii="宋体" w:hAnsi="宋体" w:eastAsia="宋体" w:cs="宋体"/>
                <w:color w:val="auto"/>
                <w:spacing w:val="8"/>
                <w:sz w:val="18"/>
                <w:szCs w:val="18"/>
                <w:highlight w:val="none"/>
                <w:lang w:val="en-US" w:eastAsia="zh-CN"/>
              </w:rPr>
              <w:t>处理</w:t>
            </w:r>
            <w:r>
              <w:rPr>
                <w:rFonts w:hint="eastAsia" w:ascii="宋体" w:hAnsi="宋体" w:eastAsia="宋体" w:cs="宋体"/>
                <w:color w:val="auto"/>
                <w:spacing w:val="8"/>
                <w:sz w:val="18"/>
                <w:szCs w:val="18"/>
                <w:highlight w:val="none"/>
              </w:rPr>
              <w:t>，实现实时数据汇聚及物联网感知终端、第三方应用与数据平台的数据采集，支持转换程序及交换任务定制以管控数据抽取汇聚流程，建立标准化数据处理流程，完成数据提取、标准化、清洗、对象化、提炼、关联比对及标识等操作，生成符合要求的标准数据；提供服务资源注册、维护、发布、检索、详情查看及访问申请等服务，保障服务资源规范可用。</w:t>
            </w:r>
          </w:p>
          <w:p w14:paraId="558A3717">
            <w:pPr>
              <w:pStyle w:val="32"/>
              <w:spacing w:before="160" w:line="347" w:lineRule="auto"/>
              <w:ind w:left="111"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2.安全风险智能化管控平台数字大屏</w:t>
            </w:r>
            <w:r>
              <w:rPr>
                <w:rFonts w:hint="eastAsia" w:ascii="宋体" w:hAnsi="宋体" w:eastAsia="宋体" w:cs="宋体"/>
                <w:color w:val="auto"/>
                <w:spacing w:val="8"/>
                <w:sz w:val="18"/>
                <w:szCs w:val="18"/>
                <w:highlight w:val="none"/>
                <w:lang w:val="en-US" w:eastAsia="zh-CN"/>
              </w:rPr>
              <w:t>开发</w:t>
            </w:r>
            <w:r>
              <w:rPr>
                <w:rFonts w:hint="eastAsia" w:ascii="宋体" w:hAnsi="宋体" w:eastAsia="宋体" w:cs="宋体"/>
                <w:color w:val="auto"/>
                <w:spacing w:val="8"/>
                <w:sz w:val="18"/>
                <w:szCs w:val="18"/>
                <w:highlight w:val="none"/>
              </w:rPr>
              <w:t>。实现安全基础管理、重大危险源安全管理、双重预防机制、特殊作业管理、封闭化管理、敏捷应急、气体探测、公共管廊管理及公用工程管理等功能，通过图表、列表、地图等形式，直观展示各类安全相关数据、点位信息及管理状态，支撑园区安全管控可视化。</w:t>
            </w:r>
          </w:p>
          <w:p w14:paraId="55E8A8C2">
            <w:pPr>
              <w:pStyle w:val="32"/>
              <w:spacing w:before="165" w:line="347" w:lineRule="auto"/>
              <w:ind w:left="113"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安全风险智能化管控平台升级。安全风险智能化管控平台升级(6+3)需实现园区基础信息、重大危险源安全、双重预防体系、特殊作业、敏捷应急、封闭化管理、气体监测、公共管廊及公用工程管理等全模块功能，支持各类信息的录入、管理、查询、统计、可视化展示及闭环处置，依托GIS地图、图表等形式，提升园区安全管控智能化、精细化水平。</w:t>
            </w:r>
          </w:p>
          <w:p w14:paraId="1B2C27E2">
            <w:pPr>
              <w:pStyle w:val="32"/>
              <w:spacing w:line="227" w:lineRule="auto"/>
              <w:ind w:left="121"/>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4.智能化管控平台企业端。智能化管控平台企业端需实现安全基础管理、第三方单位管理、双重预防机制、特殊作业电子作业票、人员定位、学习培训、敏捷应急、报告管理、经营存储管理及设备设施完整性全模块功能，支持各类信息录入、管理、查询、统计、处置及可视化展示，覆盖电脑端与移动端操作，满足企业安全管控全流程</w:t>
            </w:r>
            <w:r>
              <w:rPr>
                <w:rFonts w:hint="eastAsia" w:ascii="宋体" w:hAnsi="宋体" w:eastAsia="宋体" w:cs="宋体"/>
                <w:color w:val="auto"/>
                <w:spacing w:val="4"/>
                <w:sz w:val="18"/>
                <w:szCs w:val="18"/>
                <w:highlight w:val="none"/>
                <w:lang w:val="en-US" w:eastAsia="zh-CN"/>
              </w:rPr>
              <w:t>操作</w:t>
            </w:r>
            <w:r>
              <w:rPr>
                <w:rFonts w:hint="eastAsia" w:ascii="宋体" w:hAnsi="宋体" w:eastAsia="宋体" w:cs="宋体"/>
                <w:color w:val="auto"/>
                <w:spacing w:val="4"/>
                <w:sz w:val="18"/>
                <w:szCs w:val="18"/>
                <w:highlight w:val="none"/>
              </w:rPr>
              <w:t>需求。</w:t>
            </w:r>
          </w:p>
          <w:p w14:paraId="73D2920E">
            <w:pPr>
              <w:pStyle w:val="32"/>
              <w:spacing w:line="227" w:lineRule="auto"/>
              <w:ind w:left="121"/>
              <w:rPr>
                <w:rFonts w:hint="eastAsia" w:ascii="宋体" w:hAnsi="宋体" w:eastAsia="宋体" w:cs="宋体"/>
                <w:color w:val="auto"/>
                <w:spacing w:val="4"/>
                <w:sz w:val="18"/>
                <w:szCs w:val="18"/>
                <w:highlight w:val="none"/>
              </w:rPr>
            </w:pPr>
          </w:p>
          <w:p w14:paraId="2DA897BC">
            <w:pPr>
              <w:pStyle w:val="32"/>
              <w:spacing w:line="227"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7"/>
                <w:sz w:val="18"/>
                <w:szCs w:val="18"/>
                <w:highlight w:val="none"/>
              </w:rPr>
              <w:t>（二）园区承包商管理系统开发与部署</w:t>
            </w:r>
          </w:p>
          <w:p w14:paraId="340737E3">
            <w:pPr>
              <w:pStyle w:val="32"/>
              <w:spacing w:before="161" w:line="347" w:lineRule="auto"/>
              <w:ind w:left="111" w:right="108" w:firstLine="15"/>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rPr>
              <w:t>系统需实现园区承包商全生命周期管理，覆盖园区管理端、承包商端双端，核心功能模块需满足以下要求</w:t>
            </w:r>
            <w:r>
              <w:rPr>
                <w:rFonts w:hint="eastAsia" w:ascii="宋体" w:hAnsi="宋体" w:eastAsia="宋体" w:cs="宋体"/>
                <w:color w:val="auto"/>
                <w:spacing w:val="8"/>
                <w:sz w:val="18"/>
                <w:szCs w:val="18"/>
                <w:highlight w:val="none"/>
                <w:lang w:eastAsia="zh-CN"/>
              </w:rPr>
              <w:t>：</w:t>
            </w:r>
          </w:p>
          <w:p w14:paraId="7A04FE4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承包商准入管理模块资质审核</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支持承包商在线提交准入申请及相关资质材料，园区管理端在线审核、记录轨迹，实现闭环管理。</w:t>
            </w:r>
          </w:p>
          <w:p w14:paraId="757DB3E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承包商人员管理模块人员登记</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支持承包商录入、导入从业人员及证书信息，园区端核查真实性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对特种作业人员实现证书有效性校验、到期提醒，杜绝无资质上岗</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对接园区人员定位系统，实现承包商人员入园登记、出园注销及轨迹记录。</w:t>
            </w:r>
          </w:p>
          <w:p w14:paraId="340F410C">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安全教育培训管理模块计划管理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园区端制定培训计划并推送至承包商端，明确培训要求。</w:t>
            </w:r>
          </w:p>
          <w:p w14:paraId="4F4D390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4</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承包商作业管理模块作业审批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承包商在线提交作业申请，园区端审批通过后方可作业</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支持上传作业现场影像，对接监控系统实现实时监管，记录违规情况。</w:t>
            </w:r>
          </w:p>
          <w:p w14:paraId="6F907FD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5</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承包商评价与诚信管理模块综合评价</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园区端从多维度对承包商进行定期/不定期评价，生成评价报告。建立诚信档案，记录评价、违规及奖惩情况，实行分级管控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将违规严重的承包商及人员列入黑名单，实现动态更新、禁止入园。</w:t>
            </w:r>
          </w:p>
          <w:p w14:paraId="5774B7FB">
            <w:pPr>
              <w:pStyle w:val="32"/>
              <w:spacing w:before="161" w:line="229" w:lineRule="auto"/>
              <w:ind w:left="121"/>
              <w:rPr>
                <w:rFonts w:hint="eastAsia" w:ascii="宋体" w:hAnsi="宋体" w:eastAsia="宋体" w:cs="宋体"/>
                <w:color w:val="auto"/>
                <w:spacing w:val="9"/>
                <w:sz w:val="18"/>
                <w:szCs w:val="18"/>
                <w:highlight w:val="none"/>
              </w:rPr>
            </w:pPr>
            <w:r>
              <w:rPr>
                <w:rFonts w:hint="eastAsia" w:ascii="宋体" w:hAnsi="宋体" w:eastAsia="宋体" w:cs="宋体"/>
                <w:color w:val="auto"/>
                <w:spacing w:val="8"/>
                <w:sz w:val="18"/>
                <w:szCs w:val="18"/>
                <w:highlight w:val="none"/>
              </w:rPr>
              <w:t>6</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数据统计与报表模块多维度统计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对承包商、人员、作业、培训等数据统计，生成可视化图表</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报表管理：自动生成各类管理报表，支持在线查看、导出，满足汇报核查需求</w:t>
            </w:r>
            <w:r>
              <w:rPr>
                <w:rFonts w:hint="eastAsia" w:ascii="宋体" w:hAnsi="宋体" w:eastAsia="宋体" w:cs="宋体"/>
                <w:color w:val="auto"/>
                <w:spacing w:val="9"/>
                <w:sz w:val="18"/>
                <w:szCs w:val="18"/>
                <w:highlight w:val="none"/>
              </w:rPr>
              <w:t>。</w:t>
            </w:r>
          </w:p>
          <w:p w14:paraId="2C1CDD5E">
            <w:pPr>
              <w:pStyle w:val="32"/>
              <w:spacing w:before="161" w:line="229" w:lineRule="auto"/>
              <w:ind w:left="121"/>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（三）安全风险智能化管控平台日常运维</w:t>
            </w:r>
          </w:p>
          <w:p w14:paraId="4B2CF2A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w:t>
            </w:r>
            <w:r>
              <w:rPr>
                <w:rFonts w:hint="eastAsia" w:ascii="宋体" w:hAnsi="宋体" w:eastAsia="宋体" w:cs="宋体"/>
                <w:color w:val="auto"/>
                <w:spacing w:val="8"/>
                <w:sz w:val="18"/>
                <w:szCs w:val="18"/>
                <w:highlight w:val="none"/>
              </w:rPr>
              <w:t>2年安全风险智能化管控平台日常运维服务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包含项目经理1人，软硬件运维工程师4人，平台运维4人，具体服务内容如下：</w:t>
            </w:r>
          </w:p>
          <w:p w14:paraId="0A7B0D17">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日常运维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本运维工作依据《化工园区安全风险智能化管控平台建设指南（试行）》（应急厅函〔2022〕2 号）、《关于加快推进危险化学品安全生产风险监测预警系统建设的指导意见》（安委办〔2019〕11 号）开展，实行7×24 小时不间断值守，数据异常 5-10 分钟内响应，建立专业化管控流程、规范化管理体系及应急处置措施，实现全流程闭环管理，核心运维内容如下：</w:t>
            </w:r>
          </w:p>
          <w:p w14:paraId="22EE0D1F">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①</w:t>
            </w:r>
            <w:r>
              <w:rPr>
                <w:rFonts w:hint="eastAsia" w:ascii="宋体" w:hAnsi="宋体" w:eastAsia="宋体" w:cs="宋体"/>
                <w:color w:val="auto"/>
                <w:spacing w:val="8"/>
                <w:sz w:val="18"/>
                <w:szCs w:val="18"/>
                <w:highlight w:val="none"/>
              </w:rPr>
              <w:t>日常综合运维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制定平台阶段性工作计划，统筹整体工作安排，按园区要求调整落实业务工作，把控进度与质量；负责平台安全、应急、隐患的 24 小时监测及闭环处置，保障核心系统稳定运行，确保数据采集、传输、存储可追溯；开展应急预案、应急专家 / 队伍 / 物资、应急演练数据及评估报告的动态管理与更新，实现线上备案全流程管控；做好值班管理、应急车辆出动信息管理，应急状态下完成接处警、上报续报、资源调度、应急终止等全流程管理，及应急广播、短信发送动态管控；完成各级单位参观接待，制作更新讲解材料，开展平台功能现场演示。</w:t>
            </w:r>
          </w:p>
          <w:p w14:paraId="767FC5E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②安全基础管理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规划与体系：协助管委会完善并更新总体规划、产业规划等各类规划；完善园区安全管理职责与制度，核查应急物资、风险分级管控等制度资料有效性；资料与人员管控：核查禁限控目录及公示文件有效性；完成园区各类管理人员信息、资质的备案与核查；实行值班值守人员动态管理，落实 24 小时三班两倒领导带班制度；数据录入监管：督促并监控企业安全三同时、安全生产许可证照、装置开停车/大检修申报等数据的录入率与有效性，督促整改并完成上报；第三方管理：指导督促企业完成第三方单位基本信息、资质、服务协议、培训/服务/违规记录等数据的录入与整改，协助做好诚信及黑名单管理。</w:t>
            </w:r>
          </w:p>
          <w:p w14:paraId="53F97AC0">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③重大危险源安全管理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协助管委会开展重大危险源专项督导检查隐患数据管理，统计分析园区及监管部门检查开展次数；做好重大危险源企业分类监管，督促企业完成隐患 “三录入” 及各类隐患清单管理；监督重大危险源安全包保责任落实及企业安全承诺公告相关工作。</w:t>
            </w:r>
          </w:p>
          <w:p w14:paraId="12E8A83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④双重预防机制管理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督促企业完成风险分析、排查任务、隐患整改三项完成率的数据统计与上报；针对重大隐患开展线上督办及全流程监控，完成重大隐患临期、一般隐患超期的提醒与整改督促；督促企业按监管人员及专家评分，完成园区层面企业分级管控数据上传。</w:t>
            </w:r>
          </w:p>
          <w:p w14:paraId="0FE0041C">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⑤特殊作业与封闭化管理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多维度抽查分析企业特殊作业数据并反馈，动态更新作业在线抽查信息；日常检查并反馈现场气体传感器、摄像头等监测设备数据；封闭化管理：日常检查并反馈园区危险品车辆、货车及外来人员的出入园管理与审批数据。</w:t>
            </w:r>
          </w:p>
          <w:p w14:paraId="7D38D1AD">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⑥敏捷应急管理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应急资源：协助管委会及企业完成应急救援专家备案、应急队伍架构信息、应急物资数据的管理与更新；预案与演练：完成综合、专项、重大危险源等各类应急预案的备案管理；统筹综合演练、桌面推演等各类应急演练，做好签到、评估、总结、影视记录等全流程资料管理。</w:t>
            </w:r>
          </w:p>
          <w:p w14:paraId="1A106EE2">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⑦智慧环保管理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大气环境：督促企业按监测频率上传大气监测报告，完成 VOCs相关各类生产、排放、处理设施数据的录入与完善；固体废物：协助做好固废运输出入园、人员资质、出入库记录、转运联单等全流程管理；个人工作台：实现安全、环保、文件超期、车辆违章等事项的闭环管理。</w:t>
            </w:r>
          </w:p>
          <w:p w14:paraId="08CC1BC5">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⑧应急服务保障</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实行三班二倒24小时值守，保障应急电话、企业应急视频通讯畅通；突发事件时第一时间启动应急流程，推送报警信息，搜集整理风险与处置信息，支撑应急指挥决策；定期督促企业完成应急资源、预案、培训、演练等基础资料的录入填报；配合园区及企业开展应急演练，定期优化火灾、泄漏等应急处置流程，提升系统应急功能；节假日及重要活动期间提供 7×24 小时现场/远程值守，即时响应故障呼叫并现场处置。</w:t>
            </w:r>
          </w:p>
          <w:p w14:paraId="7E70F90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2.软件及</w:t>
            </w:r>
            <w:r>
              <w:rPr>
                <w:rFonts w:hint="eastAsia" w:ascii="宋体" w:hAnsi="宋体" w:eastAsia="宋体" w:cs="宋体"/>
                <w:color w:val="auto"/>
                <w:spacing w:val="8"/>
                <w:sz w:val="18"/>
                <w:szCs w:val="18"/>
                <w:highlight w:val="none"/>
              </w:rPr>
              <w:t>数据</w:t>
            </w:r>
            <w:r>
              <w:rPr>
                <w:rFonts w:hint="eastAsia" w:ascii="宋体" w:hAnsi="宋体" w:eastAsia="宋体" w:cs="宋体"/>
                <w:color w:val="auto"/>
                <w:spacing w:val="8"/>
                <w:sz w:val="18"/>
                <w:szCs w:val="18"/>
                <w:highlight w:val="none"/>
                <w:lang w:val="en-US" w:eastAsia="en-US"/>
              </w:rPr>
              <w:t>运维</w:t>
            </w:r>
            <w:r>
              <w:rPr>
                <w:rFonts w:hint="eastAsia" w:ascii="宋体" w:hAnsi="宋体" w:eastAsia="宋体" w:cs="宋体"/>
                <w:color w:val="auto"/>
                <w:spacing w:val="8"/>
                <w:sz w:val="18"/>
                <w:szCs w:val="18"/>
                <w:highlight w:val="none"/>
                <w:lang w:val="en-US" w:eastAsia="zh-CN"/>
              </w:rPr>
              <w:t>。归集核查更新企业基础安全信息，督促企业完善数据填报；分析每日安全报警信息、开展视频报警二次研判，线上检查企业特殊作业并依托相关设备巡查，督促重大危险源企业落实安全承诺及包保责任、核实预警并消警，指导企业完成双预防系统对接及模块使用核查；日常维护各类视频及监管数据、定期校验企业接入数据并严格保密，完成园区新改扩化工项目监测数据及视频接入，按要求向上级推送数据；通过网管系统监控各类设备、提供日常监控及定期分析报告，开展软件补丁更新服务，保障设备稳定运行。对各类服务器进行状态、事件、负荷、存储、性能及流量监控，建立性能基准线；优化硬件、系统、网络、应用及数据库配置；处理系统运行问题并归档，完成功能及补丁升级；定期维护数据库，开展实例、表空间、备份等全方位检查管理，做好数据库服务器存储、备份及恢复相关工作；每日检查防病毒软件状态及更新，开展服务器进程、磁盘、漏洞等维护并留存记录；做好风险评估数据备份、病毒预防，排查企业、园区、省部级各类数据及视频不同步问题。</w:t>
            </w:r>
          </w:p>
          <w:p w14:paraId="3FAC495F">
            <w:pPr>
              <w:pStyle w:val="32"/>
              <w:spacing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硬件巡查及运维。每月不少于2次对安全风险智能化管控平台相关软硬件设备全面检查维护，核查设备状况、核对资产，建立巡检制度、方案及计划，每次巡检留存完整记录；接到故障通知后，远程无法解决的立即分析原因、制定应急措施并安排技术人员现场处置；建立适配运维要求的监控系统，监控软硬件设备以降低系统风险；保障网络正常，各类静态数据传输延迟≤2秒、视频画面响应时间≤3秒、实时动态数据传输延迟≤2秒，数据更新频次≥每5分钟1次。</w:t>
            </w:r>
          </w:p>
          <w:p w14:paraId="70263371">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（四）园区封闭化管理日常运维</w:t>
            </w:r>
          </w:p>
          <w:p w14:paraId="4AA1587C">
            <w:pPr>
              <w:pStyle w:val="32"/>
              <w:spacing w:before="160" w:line="303" w:lineRule="auto"/>
              <w:ind w:left="117" w:right="108" w:hanging="3"/>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提供2 年园区封闭化管理日常运维服务，配置卡口值守人员10名、现场主管 1名，实行24小时值守运行，主要内容包括：</w:t>
            </w:r>
          </w:p>
          <w:p w14:paraId="18EC9827">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.对园区全区域及封闭设施开展定期巡检，及时排查隐患、协调整改，做好值守督查、人车通行秩序管理及突发事件初步处置与上报，规范记录与报表；现场经理统筹卡口 24 小时值守管理，调度人员、监督查验登记与安检、处置突发情况、优化流程，保障卡口高效有序运行。</w:t>
            </w:r>
          </w:p>
          <w:p w14:paraId="5E3E2DBD">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开展危化品车辆行驶路径规划、违规管控、专用车道及通行时段设置，监管违规行驶与不安全驾驶行为，巡查装卸作业，监测停车场视频及气体报警数据。</w:t>
            </w:r>
          </w:p>
          <w:p w14:paraId="4F4943FF">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负责园区出入卡口监管，巡查人车通行数据，异常情况线上线下核查处置，定期视频巡检围栏与卡口；完成人员出入申请审核授权、危化品车辆预约审核授权及停车管理，确保数据实时更新。</w:t>
            </w:r>
          </w:p>
          <w:p w14:paraId="246A4683">
            <w:pPr>
              <w:pStyle w:val="32"/>
              <w:spacing w:before="163" w:line="228" w:lineRule="auto"/>
              <w:ind w:left="121"/>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（五）园区平台与区厅数据接口对接</w:t>
            </w:r>
          </w:p>
          <w:p w14:paraId="725F5003">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实现园区安全风险智能化管控平台与上级区厅平台的数据接口对接，按要求实时、完整、准确上传以下业务数据：</w:t>
            </w:r>
          </w:p>
          <w:p w14:paraId="681321FD">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安全生产许可管理与三同时数据项目资料、项目开/结束、安全三同时、安全设施方案论证、过程管控、效果验证、持续有效性等数据；验收信息、竣工图、施工/监理总结、各类竣工验收报告、应急预案及备案证明、安全与职业病防治管理制度等数据对接。</w:t>
            </w:r>
          </w:p>
          <w:p w14:paraId="0EF75C2B">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装置开停车和大检修数据装置开停车信息（时间、名称、编号、企业、联锁、应急预案、负责人及联系方式）；装置大检修备案信息（编号、名称、企业、状态、责任人、检修日期、内容、时间、人员及联系方式）。</w:t>
            </w:r>
          </w:p>
          <w:p w14:paraId="57E55471">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w:t>
            </w:r>
            <w:bookmarkStart w:id="39" w:name="auto_fouce_1"/>
            <w:r>
              <w:rPr>
                <w:rFonts w:hint="eastAsia" w:ascii="宋体" w:hAnsi="宋体" w:eastAsia="宋体" w:cs="宋体"/>
                <w:color w:val="auto"/>
                <w:spacing w:val="8"/>
                <w:sz w:val="18"/>
                <w:szCs w:val="18"/>
                <w:highlight w:val="none"/>
                <w:lang w:val="en-US" w:eastAsia="zh-CN"/>
              </w:rPr>
              <w:t>特殊作业安全管控数据特殊作业活动、作业基础信息、作业与视频关联报警信息、作业附件信息；人员定位、区域边界、人员实时位置、人员聚集、人员报警、区域报警等数据。</w:t>
            </w:r>
          </w:p>
          <w:p w14:paraId="589B6068">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4.感知监测数据设备实时感知数据、报警数据，按规定频率上报并支持缓存补报。</w:t>
            </w:r>
          </w:p>
          <w:p w14:paraId="026F839D">
            <w:pPr>
              <w:pStyle w:val="32"/>
              <w:spacing w:before="160"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5.双重预防机制数据风险单元、风险事件、风险管控措施、隐患排查任务、隐患排查记录、隐患信息、专项检查隐患、装置停用/检修记录、检查情况记录、专项检查任务、检查项及评分细则等全量业务数据。</w:t>
            </w:r>
            <w:bookmarkEnd w:id="39"/>
          </w:p>
          <w:p w14:paraId="3DF4BFE8">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（六）平台数据迁移</w:t>
            </w:r>
          </w:p>
          <w:p w14:paraId="55E9EE4B">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平台从非信创云平台全量迁移至信创云平台，完成存量企业电子签名数据、政务服务章数据迁移切换；通过定制开发迁移工具，实现数据库连接、SQL语句合成、驱动配置、网络调通、数据类型转换、数据提取与映射、触发器/函数/存储过程/日志/视图/主键/外键/索引等对象迁移，支持同构/异构数据库迁移、文件迁移、迁移监控、失败日志记录与唯一性校验；采用逻辑卷镜像、数据库恢复、磁盘阵列远程复制、HDS 存储虚拟化等多种迁移策略，合理规划停机窗口，评估网络带宽、数据量与读写负载，计算增量同步效率与最短停机时间；完成应用静态数据、电子印章平台、行政审批章平台等全量应用数据迁移，并开展数据校验、结果对比，确保迁移完整准确。</w:t>
            </w:r>
          </w:p>
          <w:p w14:paraId="679C52E2">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建立完善的数据备份与容灾管理体系：识别关键业务流程，按重要性进行数据分类分级，制定备份与容灾策略，选定备份介质，明确备份频率，实施异地备份；定期执行备份操作，检查数据完整性与可用性，具备故障快速回滚能力；按计划开展恢复演练，确保数据安全、完整、可恢复。</w:t>
            </w:r>
            <w:bookmarkStart w:id="40" w:name="auto_fouce_2"/>
          </w:p>
          <w:bookmarkEnd w:id="40"/>
          <w:p w14:paraId="69183B4C">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w:t>
            </w:r>
            <w:r>
              <w:rPr>
                <w:rFonts w:hint="eastAsia" w:ascii="宋体" w:hAnsi="宋体" w:eastAsia="宋体" w:cs="宋体"/>
                <w:b/>
                <w:bCs/>
                <w:color w:val="auto"/>
                <w:spacing w:val="7"/>
                <w:sz w:val="18"/>
                <w:szCs w:val="18"/>
                <w:highlight w:val="none"/>
                <w:lang w:val="en-US" w:eastAsia="zh-CN"/>
              </w:rPr>
              <w:t>七</w:t>
            </w:r>
            <w:r>
              <w:rPr>
                <w:rFonts w:hint="eastAsia" w:ascii="宋体" w:hAnsi="宋体" w:eastAsia="宋体" w:cs="宋体"/>
                <w:b/>
                <w:bCs/>
                <w:color w:val="auto"/>
                <w:spacing w:val="7"/>
                <w:sz w:val="18"/>
                <w:szCs w:val="18"/>
                <w:highlight w:val="none"/>
              </w:rPr>
              <w:t>）数据处理</w:t>
            </w:r>
          </w:p>
          <w:p w14:paraId="7BEB015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完成原有园区平台升级及多类场景数据对接处理：针对封闭化卡口、管廊、公用工程等硬件设备数据，重大危险源数据，园区及企业层面的双重预防、人员定位、特殊作业等场景数据，依次开展需求分析与数据收集、实时数据流采集存储、数据预清洗处理、实时数据分析挖掘；对园区级场景数据额外完成统计与可视化展示，保障各类数据对接完整、处理规范，适配平台升级后的应用需求。</w:t>
            </w:r>
            <w:bookmarkStart w:id="41" w:name="auto_fouce_3"/>
          </w:p>
          <w:bookmarkEnd w:id="41"/>
          <w:p w14:paraId="30A8C1F3">
            <w:pPr>
              <w:pStyle w:val="32"/>
              <w:spacing w:before="161" w:line="228" w:lineRule="auto"/>
              <w:ind w:left="115"/>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二、服务要求</w:t>
            </w:r>
          </w:p>
          <w:p w14:paraId="420600AF">
            <w:pPr>
              <w:pStyle w:val="32"/>
              <w:spacing w:before="161" w:line="327" w:lineRule="auto"/>
              <w:ind w:left="110" w:right="110" w:firstLine="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一）建立具有专业能力的维保能力团队，派遣工程师及相关人员驻扎现场服务，建立并执行维保质量评估体系；针对本次运维服务要求和用户需要，组建园区和平台专项运维服务工作组，充分保障各类系统7*24小时安全、稳定和畅通以及平台运营。</w:t>
            </w:r>
          </w:p>
          <w:p w14:paraId="2DFD8687">
            <w:pPr>
              <w:pStyle w:val="32"/>
              <w:spacing w:before="165" w:line="339" w:lineRule="auto"/>
              <w:ind w:left="111" w:right="37" w:firstLine="1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二）提供服务范围内所有相关的维护服务作业，包括日常监控及巡检、故障诊断处理及维修、重大活动和临时应急保障、系统升级及性能优化、资产管理、定期清洁保养、咨询评估、运维资料管理、主要设备原厂级服务和维修服务、点位重建/拆除与迁移、供电线路保障等。对于仍处于免费质保期内的，督促、配合、协助质保方全面做好质保服务。</w:t>
            </w:r>
          </w:p>
          <w:p w14:paraId="7C86C0EC">
            <w:pPr>
              <w:pStyle w:val="32"/>
              <w:spacing w:before="166" w:line="352" w:lineRule="auto"/>
              <w:ind w:left="112" w:right="107" w:firstLine="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三）制定详细实施维护计划，负责各类系统的日常运行监测、维护、保养，完成系统配置、调优。服务台和机房实行7*24小时值班制度，严密监视各类系统/设备的运行情况，收集信息，及时发现、反馈并处理。对系统发生的严重故障、通信阻断和事故，应进行及时有效的处理并立即向采购人报告。</w:t>
            </w:r>
          </w:p>
          <w:p w14:paraId="2FC734C5">
            <w:pPr>
              <w:pStyle w:val="32"/>
              <w:spacing w:before="159" w:line="303" w:lineRule="auto"/>
              <w:ind w:left="127" w:right="52" w:hanging="6"/>
              <w:rPr>
                <w:rFonts w:hint="eastAsia"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rPr>
              <w:t>（四）做好驻场工程师及相关人员的岗位考核和管理，驻场工程师及相关人员必须严格遵循国家各项法律法规、采购人的相关规范化管理规章制度以及相关工作纪律、安全制度、保密安全等</w:t>
            </w:r>
            <w:r>
              <w:rPr>
                <w:rFonts w:hint="eastAsia" w:ascii="宋体" w:hAnsi="宋体" w:eastAsia="宋体" w:cs="宋体"/>
                <w:color w:val="auto"/>
                <w:spacing w:val="4"/>
                <w:sz w:val="18"/>
                <w:szCs w:val="18"/>
                <w:highlight w:val="none"/>
                <w:lang w:eastAsia="zh-CN"/>
              </w:rPr>
              <w:t>。</w:t>
            </w:r>
          </w:p>
          <w:p w14:paraId="183327E2">
            <w:pPr>
              <w:pStyle w:val="32"/>
              <w:spacing w:before="159" w:line="303" w:lineRule="auto"/>
              <w:ind w:left="127" w:right="52" w:hanging="6"/>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（五）</w:t>
            </w:r>
            <w:r>
              <w:rPr>
                <w:rFonts w:hint="eastAsia" w:ascii="宋体" w:hAnsi="宋体" w:eastAsia="宋体" w:cs="宋体"/>
                <w:color w:val="auto"/>
                <w:spacing w:val="4"/>
                <w:sz w:val="18"/>
                <w:szCs w:val="18"/>
                <w:highlight w:val="none"/>
              </w:rPr>
              <w:t>中标单位未经采购单位同意，不得将相关资料、文档、数据等向外泄露，</w:t>
            </w:r>
            <w:r>
              <w:rPr>
                <w:rFonts w:hint="eastAsia" w:ascii="宋体" w:hAnsi="宋体" w:eastAsia="宋体" w:cs="宋体"/>
                <w:color w:val="auto"/>
                <w:spacing w:val="9"/>
                <w:sz w:val="18"/>
                <w:szCs w:val="18"/>
                <w:highlight w:val="none"/>
              </w:rPr>
              <w:t>因信息泄露造成的一切影响和后果的，由中标</w:t>
            </w:r>
            <w:r>
              <w:rPr>
                <w:rFonts w:hint="eastAsia" w:ascii="宋体" w:hAnsi="宋体" w:eastAsia="宋体" w:cs="宋体"/>
                <w:color w:val="auto"/>
                <w:spacing w:val="8"/>
                <w:sz w:val="18"/>
                <w:szCs w:val="18"/>
                <w:highlight w:val="none"/>
              </w:rPr>
              <w:t>单位承担全部责任。</w:t>
            </w:r>
          </w:p>
          <w:p w14:paraId="2454FE45">
            <w:pPr>
              <w:pStyle w:val="32"/>
              <w:spacing w:before="159" w:line="303" w:lineRule="auto"/>
              <w:ind w:left="127" w:right="52" w:hanging="6"/>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六</w:t>
            </w:r>
            <w:r>
              <w:rPr>
                <w:rFonts w:hint="eastAsia" w:ascii="宋体" w:hAnsi="宋体" w:eastAsia="宋体" w:cs="宋体"/>
                <w:color w:val="auto"/>
                <w:spacing w:val="4"/>
                <w:sz w:val="18"/>
                <w:szCs w:val="18"/>
                <w:highlight w:val="none"/>
              </w:rPr>
              <w:t>）运维单位应在采购人指定场地（采购人提供场地）建成运维值守中心，作为运维单位工作团队在采购人处驻场开展工作的固定办公场所；运行维护单位及其工作人员服从采购人的业务领导，听从采购人的工作安排和无条件接受采购人工作监督和管理。</w:t>
            </w:r>
          </w:p>
          <w:p w14:paraId="44660536">
            <w:pPr>
              <w:pStyle w:val="32"/>
              <w:spacing w:before="159" w:line="303" w:lineRule="auto"/>
              <w:ind w:left="127" w:right="52" w:hanging="6"/>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七</w:t>
            </w: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运维单位提供的人员组织及配置要求。运维单位须开展驻场运维，组织强有力的运维服务团队来负责本项目的运维服务工作，应安排具备相关资质的专业技术人员进行在驻场服务。驻场服务团队分为项目经理、平台运营负责人、网络运维工程师、硬件运维工程师、信息处理员、数据分析员、岗亭值班人员，共计20人（投标人须保障运维人员及封闭化管理相关人员实行24小时在岗值守，在岗人员数量支持根据实际管理需求灵活配置、自主调整，确保满足项目全天候运行及安全管理要求）。</w:t>
            </w:r>
          </w:p>
          <w:p w14:paraId="06B00497">
            <w:pPr>
              <w:pStyle w:val="32"/>
              <w:spacing w:before="162" w:line="365" w:lineRule="auto"/>
              <w:ind w:left="112" w:right="106" w:firstLine="9"/>
              <w:jc w:val="both"/>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三、其他要求</w:t>
            </w:r>
          </w:p>
          <w:p w14:paraId="67634A84">
            <w:pPr>
              <w:pStyle w:val="32"/>
              <w:spacing w:before="165" w:line="339" w:lineRule="auto"/>
              <w:ind w:right="37" w:firstLine="392" w:firstLineChars="20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中标方须严格按照以下要求履行本项目运维服务职责，确保防城港经济技术开发区化工园区安全风险智能化管控平台稳定、高效、安全运行，具体要求如下：</w:t>
            </w:r>
          </w:p>
          <w:p w14:paraId="125FF38F">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项目理解与认知：中标方须全面、深刻把握本项目核心，包括但不限于项目背景、建设目标、服务范围、关键功能需求、技术难点与挑战、运维服务标准及预期成果，确保提供精准、高效、可靠的运维服务，全面适配平台运维需求。</w:t>
            </w:r>
          </w:p>
          <w:p w14:paraId="799AA508">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日常监管方案：针对平台日常运行，制定全面、可落地的日常监管工作方案，深入分析园区安全、环保相关日常运行数据，涵盖环境监测、安全预警、应急响应、数据分析等核心内容，保障监管工作规范化、常态化。</w:t>
            </w:r>
          </w:p>
          <w:p w14:paraId="3E793CE0">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软硬件维护方案：为保障平台硬件系统及相关系统软件的有效性、安全性、连续性和可靠性，中标方须制定详细的软硬件维护方案，明确维护范围、流程、频次、责任分工及问题处置标准，确保软硬件设备稳定运行。</w:t>
            </w:r>
          </w:p>
          <w:p w14:paraId="6B448E23">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4.</w:t>
            </w:r>
            <w:r>
              <w:rPr>
                <w:rFonts w:hint="eastAsia" w:ascii="宋体" w:hAnsi="宋体" w:eastAsia="宋体" w:cs="宋体"/>
                <w:color w:val="auto"/>
                <w:spacing w:val="8"/>
                <w:sz w:val="18"/>
                <w:szCs w:val="18"/>
                <w:highlight w:val="none"/>
              </w:rPr>
              <w:t>设备巡查方案：制定详细的设备巡查方案，明确巡查周期、巡查内容、巡查方法、巡查人员及责任分工，规范巡查记录、隐患上报及整改跟踪流程，通过常态化巡查防范设备故障，保障平台稳定运行。</w:t>
            </w:r>
          </w:p>
          <w:p w14:paraId="6351D53F">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5.</w:t>
            </w:r>
            <w:r>
              <w:rPr>
                <w:rFonts w:hint="eastAsia" w:ascii="宋体" w:hAnsi="宋体" w:eastAsia="宋体" w:cs="宋体"/>
                <w:color w:val="auto"/>
                <w:spacing w:val="8"/>
                <w:sz w:val="18"/>
                <w:szCs w:val="18"/>
                <w:highlight w:val="none"/>
              </w:rPr>
              <w:t>应急处置方案：针对园区可能发生的突发事件（包括但不限于危险化学品泄漏、火情、平台系统故障、数据丢失、网络攻击等），制定完善的应急处置方案，明确应急响应流程、分级处置措施、应急资源调配机制及应急演练计划，确保突发事件快速、有效处置，降低安全风险。</w:t>
            </w:r>
          </w:p>
          <w:p w14:paraId="40D90A26">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6.</w:t>
            </w:r>
            <w:r>
              <w:rPr>
                <w:rFonts w:hint="eastAsia" w:ascii="宋体" w:hAnsi="宋体" w:eastAsia="宋体" w:cs="宋体"/>
                <w:color w:val="auto"/>
                <w:spacing w:val="8"/>
                <w:sz w:val="18"/>
                <w:szCs w:val="18"/>
                <w:highlight w:val="none"/>
              </w:rPr>
              <w:t>企业信息安全保障方案：制定专门的企业信息安全维护方案，明确园区“两重点一重大”、企业隐患整改、危险废物与固体废物、风险源、应急资源及企业基础信息的收集、存储、使用、传输及保护要求，严格保障企业信息安全与数据隐私，杜绝信息泄露、篡改等问题。</w:t>
            </w:r>
          </w:p>
          <w:p w14:paraId="6FBB51D1">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7.</w:t>
            </w:r>
            <w:r>
              <w:rPr>
                <w:rFonts w:hint="eastAsia" w:ascii="宋体" w:hAnsi="宋体" w:eastAsia="宋体" w:cs="宋体"/>
                <w:color w:val="auto"/>
                <w:spacing w:val="8"/>
                <w:sz w:val="18"/>
                <w:szCs w:val="18"/>
                <w:highlight w:val="none"/>
              </w:rPr>
              <w:t>人员配置要求：详细说明拟投入本项目的团队人员配置情况，团队成员须满足项目运维需求，至少包含：具备丰富项目管理经验的项目负责人、注册安全工程师、熟悉软硬件维护的专业技术人员、具备专业数据分析能力的数据分析师及高效响应的客户服务人员，提供人员资质证明材料，确保团队专业能力达标。</w:t>
            </w:r>
          </w:p>
          <w:p w14:paraId="57E8A4A5">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8.</w:t>
            </w:r>
            <w:r>
              <w:rPr>
                <w:rFonts w:hint="eastAsia" w:ascii="宋体" w:hAnsi="宋体" w:eastAsia="宋体" w:cs="宋体"/>
                <w:color w:val="auto"/>
                <w:spacing w:val="8"/>
                <w:sz w:val="18"/>
                <w:szCs w:val="18"/>
                <w:highlight w:val="none"/>
              </w:rPr>
              <w:t>类似项目业绩：中标方可提供2022年1月1日至今（以合同签订时间为准）的类似项目业绩材料（涵盖软件开发、系统运维相关），以此证明自身技术实力、服务能力及项目履约能力，确保高效、顺利完成本项目任务。</w:t>
            </w:r>
          </w:p>
          <w:p w14:paraId="390218FB">
            <w:pPr>
              <w:pStyle w:val="32"/>
              <w:spacing w:before="165" w:line="339" w:lineRule="auto"/>
              <w:ind w:left="111" w:right="37" w:firstLine="1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9.</w:t>
            </w:r>
            <w:r>
              <w:rPr>
                <w:rFonts w:hint="eastAsia" w:ascii="宋体" w:hAnsi="宋体" w:eastAsia="宋体" w:cs="宋体"/>
                <w:color w:val="auto"/>
                <w:spacing w:val="8"/>
                <w:sz w:val="18"/>
                <w:szCs w:val="18"/>
                <w:highlight w:val="none"/>
              </w:rPr>
              <w:t>服务承诺与合理化建议：中标方须提供针对本项目的专项服务承诺（涵盖服务响应时限、服务质量、履约保障等），同时结合项目实际及园区需求，提出切实可行、有利于采购人（我方）的合理化建议，助力平台运维效能提升。</w:t>
            </w:r>
          </w:p>
        </w:tc>
      </w:tr>
      <w:tr w14:paraId="4888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0" w:type="dxa"/>
            <w:gridSpan w:val="6"/>
          </w:tcPr>
          <w:p w14:paraId="36CAF63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▲二、商务要求表</w:t>
            </w:r>
          </w:p>
        </w:tc>
      </w:tr>
      <w:tr w14:paraId="2365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tcPr>
          <w:p w14:paraId="64E5DC7E">
            <w:pPr>
              <w:spacing w:line="372" w:lineRule="auto"/>
              <w:rPr>
                <w:rFonts w:hint="eastAsia" w:ascii="宋体" w:hAnsi="宋体" w:eastAsia="宋体" w:cs="宋体"/>
                <w:color w:val="auto"/>
                <w:sz w:val="18"/>
                <w:szCs w:val="18"/>
                <w:highlight w:val="none"/>
              </w:rPr>
            </w:pPr>
          </w:p>
          <w:p w14:paraId="3E20E650">
            <w:pPr>
              <w:pStyle w:val="32"/>
              <w:spacing w:before="65" w:line="227" w:lineRule="auto"/>
              <w:ind w:left="542" w:leftChars="0"/>
              <w:rPr>
                <w:rFonts w:hint="eastAsia" w:ascii="宋体" w:hAnsi="宋体" w:eastAsia="宋体" w:cs="宋体"/>
                <w:b/>
                <w:bCs/>
                <w:color w:val="auto"/>
                <w:sz w:val="21"/>
                <w:szCs w:val="21"/>
                <w:highlight w:val="none"/>
              </w:rPr>
            </w:pPr>
            <w:r>
              <w:rPr>
                <w:rFonts w:hint="eastAsia" w:ascii="宋体" w:hAnsi="宋体" w:eastAsia="宋体" w:cs="宋体"/>
                <w:color w:val="auto"/>
                <w:spacing w:val="7"/>
                <w:sz w:val="18"/>
                <w:szCs w:val="18"/>
                <w:highlight w:val="none"/>
              </w:rPr>
              <w:t>报价要求</w:t>
            </w:r>
          </w:p>
        </w:tc>
        <w:tc>
          <w:tcPr>
            <w:tcW w:w="7617" w:type="dxa"/>
            <w:gridSpan w:val="4"/>
          </w:tcPr>
          <w:p w14:paraId="0235CC80">
            <w:pPr>
              <w:pStyle w:val="32"/>
              <w:spacing w:before="30" w:line="366" w:lineRule="auto"/>
              <w:ind w:left="107" w:leftChars="0" w:right="132" w:rightChars="0" w:firstLine="42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18"/>
                <w:szCs w:val="18"/>
                <w:highlight w:val="none"/>
                <w:lang w:eastAsia="zh-CN"/>
              </w:rPr>
              <w:t>中标方</w:t>
            </w:r>
            <w:r>
              <w:rPr>
                <w:rFonts w:hint="eastAsia" w:ascii="宋体" w:hAnsi="宋体" w:eastAsia="宋体" w:cs="宋体"/>
                <w:color w:val="auto"/>
                <w:spacing w:val="10"/>
                <w:sz w:val="18"/>
                <w:szCs w:val="18"/>
                <w:highlight w:val="none"/>
              </w:rPr>
              <w:t>在实施项目过程中的交通费、差旅费、住宿费、</w:t>
            </w:r>
            <w:r>
              <w:rPr>
                <w:rFonts w:hint="eastAsia" w:ascii="宋体" w:hAnsi="宋体" w:eastAsia="宋体" w:cs="宋体"/>
                <w:color w:val="auto"/>
                <w:spacing w:val="9"/>
                <w:sz w:val="18"/>
                <w:szCs w:val="18"/>
                <w:highlight w:val="none"/>
              </w:rPr>
              <w:t>伙食费、通讯费等自理，</w:t>
            </w:r>
            <w:r>
              <w:rPr>
                <w:rFonts w:hint="eastAsia" w:ascii="宋体" w:hAnsi="宋体" w:eastAsia="宋体" w:cs="宋体"/>
                <w:color w:val="auto"/>
                <w:spacing w:val="10"/>
                <w:sz w:val="18"/>
                <w:szCs w:val="18"/>
                <w:highlight w:val="none"/>
              </w:rPr>
              <w:t>所有费用均应包含在报价中，不再另做结算。</w:t>
            </w:r>
            <w:r>
              <w:rPr>
                <w:rFonts w:hint="eastAsia" w:ascii="宋体" w:hAnsi="宋体" w:eastAsia="宋体" w:cs="宋体"/>
                <w:color w:val="auto"/>
                <w:spacing w:val="10"/>
                <w:sz w:val="18"/>
                <w:szCs w:val="18"/>
                <w:highlight w:val="none"/>
                <w:lang w:eastAsia="zh-CN"/>
              </w:rPr>
              <w:t>中标方</w:t>
            </w:r>
            <w:r>
              <w:rPr>
                <w:rFonts w:hint="eastAsia" w:ascii="宋体" w:hAnsi="宋体" w:eastAsia="宋体" w:cs="宋体"/>
                <w:color w:val="auto"/>
                <w:spacing w:val="10"/>
                <w:sz w:val="18"/>
                <w:szCs w:val="18"/>
                <w:highlight w:val="none"/>
              </w:rPr>
              <w:t>实施项</w:t>
            </w:r>
            <w:r>
              <w:rPr>
                <w:rFonts w:hint="eastAsia" w:ascii="宋体" w:hAnsi="宋体" w:eastAsia="宋体" w:cs="宋体"/>
                <w:color w:val="auto"/>
                <w:spacing w:val="9"/>
                <w:sz w:val="18"/>
                <w:szCs w:val="18"/>
                <w:highlight w:val="none"/>
              </w:rPr>
              <w:t>目工作期间如出现人员人身、财产安全事故、损失等由成交</w:t>
            </w:r>
            <w:r>
              <w:rPr>
                <w:rFonts w:hint="eastAsia" w:ascii="宋体" w:hAnsi="宋体" w:eastAsia="宋体" w:cs="宋体"/>
                <w:color w:val="auto"/>
                <w:spacing w:val="9"/>
                <w:sz w:val="18"/>
                <w:szCs w:val="18"/>
                <w:highlight w:val="none"/>
                <w:lang w:eastAsia="zh-CN"/>
              </w:rPr>
              <w:t>中标方</w:t>
            </w:r>
            <w:r>
              <w:rPr>
                <w:rFonts w:hint="eastAsia" w:ascii="宋体" w:hAnsi="宋体" w:eastAsia="宋体" w:cs="宋体"/>
                <w:color w:val="auto"/>
                <w:spacing w:val="9"/>
                <w:sz w:val="18"/>
                <w:szCs w:val="18"/>
                <w:highlight w:val="none"/>
              </w:rPr>
              <w:t>全部负责，采购人不负任何责任。</w:t>
            </w:r>
          </w:p>
        </w:tc>
      </w:tr>
      <w:tr w14:paraId="66B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tcPr>
          <w:p w14:paraId="0BE38604">
            <w:pPr>
              <w:pStyle w:val="32"/>
              <w:spacing w:before="237" w:line="228" w:lineRule="auto"/>
              <w:ind w:left="229" w:leftChars="0"/>
              <w:rPr>
                <w:rFonts w:hint="eastAsia" w:ascii="宋体" w:hAnsi="宋体" w:eastAsia="宋体" w:cs="宋体"/>
                <w:b/>
                <w:bCs/>
                <w:color w:val="auto"/>
                <w:sz w:val="21"/>
                <w:szCs w:val="21"/>
                <w:highlight w:val="none"/>
              </w:rPr>
            </w:pPr>
            <w:r>
              <w:rPr>
                <w:rFonts w:hint="eastAsia" w:ascii="宋体" w:hAnsi="宋体" w:eastAsia="宋体" w:cs="宋体"/>
                <w:color w:val="auto"/>
                <w:spacing w:val="8"/>
                <w:sz w:val="18"/>
                <w:szCs w:val="18"/>
                <w:highlight w:val="none"/>
              </w:rPr>
              <w:t>服务期限及地点</w:t>
            </w:r>
          </w:p>
        </w:tc>
        <w:tc>
          <w:tcPr>
            <w:tcW w:w="7617" w:type="dxa"/>
            <w:gridSpan w:val="4"/>
          </w:tcPr>
          <w:p w14:paraId="5D39E8AE">
            <w:pPr>
              <w:pStyle w:val="32"/>
              <w:spacing w:before="33" w:line="228"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1.服务期限：</w:t>
            </w:r>
            <w:r>
              <w:rPr>
                <w:rFonts w:hint="eastAsia" w:ascii="宋体" w:hAnsi="宋体" w:eastAsia="宋体" w:cs="宋体"/>
                <w:color w:val="auto"/>
                <w:spacing w:val="5"/>
                <w:sz w:val="18"/>
                <w:szCs w:val="18"/>
                <w:highlight w:val="none"/>
                <w:lang w:val="en-US" w:eastAsia="zh-CN"/>
              </w:rPr>
              <w:t>二</w:t>
            </w:r>
            <w:r>
              <w:rPr>
                <w:rFonts w:hint="eastAsia" w:ascii="宋体" w:hAnsi="宋体" w:eastAsia="宋体" w:cs="宋体"/>
                <w:color w:val="auto"/>
                <w:spacing w:val="5"/>
                <w:sz w:val="18"/>
                <w:szCs w:val="18"/>
                <w:highlight w:val="none"/>
              </w:rPr>
              <w:t>年。</w:t>
            </w:r>
          </w:p>
          <w:p w14:paraId="3E7A0B9F">
            <w:pPr>
              <w:pStyle w:val="32"/>
              <w:spacing w:before="160" w:line="228" w:lineRule="auto"/>
              <w:ind w:left="110"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18"/>
                <w:szCs w:val="18"/>
                <w:highlight w:val="none"/>
              </w:rPr>
              <w:t>2.服务地点：采购单位指定地点。</w:t>
            </w:r>
          </w:p>
        </w:tc>
      </w:tr>
      <w:tr w14:paraId="22A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83" w:type="dxa"/>
            <w:gridSpan w:val="2"/>
            <w:vAlign w:val="center"/>
          </w:tcPr>
          <w:p w14:paraId="685EF83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617" w:type="dxa"/>
            <w:gridSpan w:val="4"/>
          </w:tcPr>
          <w:p w14:paraId="1B28557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1.合同签订之日起 10 个工作日内，甲方向乙方预付合同金额的 30%（人民币），合同期满一年，经甲方考核合格后，支付至合同金额的80%，合同期满通过甲方验收后的 10 个工作日内，甲方向乙方支付合同金额剩余的 20%（人民币）（不计息）。</w:t>
            </w:r>
          </w:p>
          <w:p w14:paraId="6296DE1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2.甲方付款前，乙方应向甲方开具等额有效的增值税发票， 甲方未收到发票的，有权不予支付相应款项直至乙方提供合格发票，并不承担延迟付款责任。</w:t>
            </w:r>
          </w:p>
          <w:p w14:paraId="310BB2B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3.甲方向财政部门提交付款申请后，即视为甲方已履行付款义务。</w:t>
            </w:r>
          </w:p>
        </w:tc>
      </w:tr>
      <w:tr w14:paraId="0D0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vAlign w:val="center"/>
          </w:tcPr>
          <w:p w14:paraId="2ADCB3C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pacing w:val="8"/>
                <w:sz w:val="18"/>
                <w:szCs w:val="18"/>
                <w:highlight w:val="none"/>
              </w:rPr>
              <w:t>验收标准及要求</w:t>
            </w:r>
          </w:p>
        </w:tc>
        <w:tc>
          <w:tcPr>
            <w:tcW w:w="7617" w:type="dxa"/>
            <w:gridSpan w:val="4"/>
          </w:tcPr>
          <w:p w14:paraId="3FCDB4A5">
            <w:pPr>
              <w:pStyle w:val="32"/>
              <w:spacing w:before="34" w:line="228"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验收要求：</w:t>
            </w:r>
            <w:r>
              <w:rPr>
                <w:rFonts w:hint="eastAsia" w:ascii="宋体" w:hAnsi="宋体" w:eastAsia="宋体" w:cs="宋体"/>
                <w:color w:val="auto"/>
                <w:spacing w:val="-37"/>
                <w:sz w:val="18"/>
                <w:szCs w:val="18"/>
                <w:highlight w:val="none"/>
              </w:rPr>
              <w:t xml:space="preserve"> </w:t>
            </w:r>
            <w:r>
              <w:rPr>
                <w:rFonts w:hint="eastAsia" w:ascii="宋体" w:hAnsi="宋体" w:eastAsia="宋体" w:cs="宋体"/>
                <w:color w:val="auto"/>
                <w:spacing w:val="6"/>
                <w:sz w:val="18"/>
                <w:szCs w:val="18"/>
                <w:highlight w:val="none"/>
              </w:rPr>
              <w:t>由采购单位组织相关人员进行验收。</w:t>
            </w:r>
          </w:p>
          <w:p w14:paraId="4818C68D">
            <w:pPr>
              <w:pStyle w:val="32"/>
              <w:spacing w:before="161" w:line="229" w:lineRule="auto"/>
              <w:ind w:left="108"/>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其他要求：</w:t>
            </w:r>
          </w:p>
          <w:p w14:paraId="13B7A178">
            <w:pPr>
              <w:pStyle w:val="32"/>
              <w:spacing w:before="159" w:line="228"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1.采购项目中采购需求内容与“合同</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”相关条款不一致的，以采</w:t>
            </w:r>
            <w:r>
              <w:rPr>
                <w:rFonts w:hint="eastAsia" w:ascii="宋体" w:hAnsi="宋体" w:eastAsia="宋体" w:cs="宋体"/>
                <w:color w:val="auto"/>
                <w:spacing w:val="7"/>
                <w:sz w:val="18"/>
                <w:szCs w:val="18"/>
                <w:highlight w:val="none"/>
              </w:rPr>
              <w:t>购需求为准。</w:t>
            </w:r>
          </w:p>
          <w:p w14:paraId="16944628">
            <w:pPr>
              <w:pStyle w:val="32"/>
              <w:spacing w:before="161" w:line="303" w:lineRule="auto"/>
              <w:ind w:left="107" w:right="108" w:firstLine="2"/>
              <w:rPr>
                <w:rFonts w:hint="eastAsia" w:ascii="宋体" w:hAnsi="宋体" w:eastAsia="宋体" w:cs="宋体"/>
                <w:color w:val="auto"/>
                <w:sz w:val="21"/>
                <w:szCs w:val="21"/>
                <w:highlight w:val="none"/>
              </w:rPr>
            </w:pPr>
            <w:r>
              <w:rPr>
                <w:rFonts w:hint="eastAsia" w:ascii="宋体" w:hAnsi="宋体" w:eastAsia="宋体" w:cs="宋体"/>
                <w:color w:val="auto"/>
                <w:spacing w:val="10"/>
                <w:sz w:val="18"/>
                <w:szCs w:val="18"/>
                <w:highlight w:val="none"/>
              </w:rPr>
              <w:t>2.本项目如有国家相关标准、行业标准、地方标准或者其他标准、规范的，应执行相应的标准、规范。如具体采购需求与标准、规范不一致的，高于标准、规范的按具体</w:t>
            </w:r>
            <w:r>
              <w:rPr>
                <w:rFonts w:hint="eastAsia" w:ascii="宋体" w:hAnsi="宋体" w:eastAsia="宋体" w:cs="宋体"/>
                <w:color w:val="auto"/>
                <w:spacing w:val="9"/>
                <w:sz w:val="18"/>
                <w:szCs w:val="18"/>
                <w:highlight w:val="none"/>
              </w:rPr>
              <w:t>采购需求执行，低于标准、规范的按标准、规范执行。</w:t>
            </w:r>
          </w:p>
        </w:tc>
      </w:tr>
    </w:tbl>
    <w:p w14:paraId="356E7166">
      <w:pPr>
        <w:pStyle w:val="27"/>
        <w:rPr>
          <w:color w:val="auto"/>
          <w:highlight w:val="none"/>
        </w:rPr>
      </w:pPr>
    </w:p>
    <w:p w14:paraId="668BC191">
      <w:pPr>
        <w:rPr>
          <w:color w:val="auto"/>
          <w:highlight w:val="none"/>
        </w:rPr>
      </w:pPr>
    </w:p>
    <w:p w14:paraId="503F40C6">
      <w:pPr>
        <w:rPr>
          <w:color w:val="auto"/>
          <w:highlight w:val="none"/>
        </w:rPr>
      </w:pPr>
    </w:p>
    <w:p w14:paraId="1F948FBE">
      <w:pPr>
        <w:rPr>
          <w:color w:val="auto"/>
          <w:highlight w:val="none"/>
        </w:rPr>
      </w:pPr>
    </w:p>
    <w:p w14:paraId="2ACD458C">
      <w:pPr>
        <w:rPr>
          <w:color w:val="auto"/>
          <w:highlight w:val="none"/>
        </w:rPr>
      </w:pPr>
    </w:p>
    <w:p w14:paraId="746583B3">
      <w:pPr>
        <w:rPr>
          <w:color w:val="auto"/>
          <w:highlight w:val="none"/>
        </w:rPr>
      </w:pPr>
    </w:p>
    <w:p w14:paraId="437DA20D">
      <w:pPr>
        <w:rPr>
          <w:color w:val="auto"/>
          <w:highlight w:val="none"/>
        </w:rPr>
      </w:pPr>
    </w:p>
    <w:p w14:paraId="0F4130D7">
      <w:pPr>
        <w:rPr>
          <w:color w:val="auto"/>
          <w:highlight w:val="none"/>
        </w:rPr>
      </w:pPr>
    </w:p>
    <w:p w14:paraId="1804CF80">
      <w:pPr>
        <w:rPr>
          <w:color w:val="auto"/>
          <w:highlight w:val="none"/>
        </w:rPr>
      </w:pPr>
    </w:p>
    <w:p w14:paraId="7B069DE9">
      <w:pPr>
        <w:rPr>
          <w:color w:val="auto"/>
          <w:highlight w:val="none"/>
        </w:rPr>
      </w:pPr>
    </w:p>
    <w:p w14:paraId="2EB0BF1F">
      <w:pPr>
        <w:rPr>
          <w:color w:val="auto"/>
          <w:highlight w:val="none"/>
        </w:rPr>
      </w:pPr>
    </w:p>
    <w:p w14:paraId="14B4D091">
      <w:pPr>
        <w:rPr>
          <w:color w:val="auto"/>
          <w:highlight w:val="none"/>
        </w:rPr>
      </w:pPr>
    </w:p>
    <w:p w14:paraId="2B08682A">
      <w:pPr>
        <w:rPr>
          <w:color w:val="auto"/>
          <w:highlight w:val="none"/>
        </w:rPr>
      </w:pPr>
    </w:p>
    <w:p w14:paraId="2D0C245F">
      <w:pPr>
        <w:rPr>
          <w:color w:val="auto"/>
          <w:highlight w:val="none"/>
        </w:rPr>
      </w:pPr>
    </w:p>
    <w:p w14:paraId="4959E6C7">
      <w:pPr>
        <w:rPr>
          <w:color w:val="auto"/>
          <w:highlight w:val="none"/>
        </w:rPr>
      </w:pPr>
    </w:p>
    <w:p w14:paraId="60F5EC52">
      <w:pPr>
        <w:rPr>
          <w:color w:val="auto"/>
          <w:highlight w:val="none"/>
        </w:rPr>
      </w:pPr>
    </w:p>
    <w:p w14:paraId="517FF687">
      <w:pPr>
        <w:rPr>
          <w:color w:val="auto"/>
          <w:highlight w:val="none"/>
        </w:rPr>
      </w:pPr>
    </w:p>
    <w:p w14:paraId="2A04294F">
      <w:pPr>
        <w:rPr>
          <w:color w:val="auto"/>
          <w:highlight w:val="none"/>
        </w:rPr>
      </w:pPr>
    </w:p>
    <w:p w14:paraId="2745E83A">
      <w:pPr>
        <w:rPr>
          <w:color w:val="auto"/>
          <w:highlight w:val="none"/>
        </w:rPr>
      </w:pPr>
    </w:p>
    <w:p w14:paraId="7B1F6ADF">
      <w:pPr>
        <w:rPr>
          <w:color w:val="auto"/>
          <w:highlight w:val="none"/>
        </w:rPr>
      </w:pPr>
    </w:p>
    <w:p w14:paraId="1CEDB1AD">
      <w:pPr>
        <w:rPr>
          <w:color w:val="auto"/>
          <w:highlight w:val="none"/>
        </w:rPr>
      </w:pPr>
    </w:p>
    <w:p w14:paraId="300A0C84">
      <w:pPr>
        <w:ind w:right="930" w:firstLine="210" w:firstLineChars="100"/>
        <w:rPr>
          <w:color w:val="auto"/>
          <w:highlight w:val="none"/>
        </w:rPr>
        <w:sectPr>
          <w:footerReference r:id="rId7" w:type="first"/>
          <w:footerReference r:id="rId6" w:type="default"/>
          <w:pgSz w:w="11910" w:h="16840"/>
          <w:pgMar w:top="1520" w:right="1278" w:bottom="280" w:left="1680" w:header="720" w:footer="720" w:gutter="0"/>
          <w:pgBorders>
            <w:top w:val="none" w:sz="0" w:space="0"/>
            <w:left w:val="none" w:sz="0" w:space="0"/>
            <w:bottom w:val="none" w:sz="0" w:space="0"/>
            <w:right w:val="none" w:sz="0" w:space="0"/>
          </w:pgBorders>
          <w:pgNumType w:fmt="decimal" w:start="1"/>
          <w:cols w:space="720" w:num="1"/>
          <w:titlePg/>
          <w:docGrid w:linePitch="286" w:charSpace="0"/>
        </w:sectPr>
      </w:pPr>
    </w:p>
    <w:p w14:paraId="553EAA36">
      <w:pPr>
        <w:pStyle w:val="2"/>
        <w:keepNext w:val="0"/>
        <w:keepLines w:val="0"/>
        <w:tabs>
          <w:tab w:val="left" w:pos="0"/>
          <w:tab w:val="left" w:pos="3165"/>
          <w:tab w:val="center" w:pos="4153"/>
        </w:tabs>
        <w:autoSpaceDE w:val="0"/>
        <w:autoSpaceDN w:val="0"/>
        <w:adjustRightInd w:val="0"/>
        <w:spacing w:before="0" w:after="0" w:line="360" w:lineRule="auto"/>
        <w:ind w:firstLine="2209" w:firstLineChars="500"/>
        <w:jc w:val="both"/>
        <w:rPr>
          <w:rFonts w:hint="eastAsia"/>
          <w:color w:val="auto"/>
          <w:sz w:val="36"/>
          <w:szCs w:val="36"/>
          <w:highlight w:val="none"/>
        </w:rPr>
      </w:pPr>
      <w:bookmarkStart w:id="42" w:name="_Toc25688"/>
      <w:r>
        <w:rPr>
          <w:rFonts w:hint="eastAsia"/>
          <w:color w:val="auto"/>
          <w:highlight w:val="none"/>
        </w:rPr>
        <w:t>第三章</w:t>
      </w:r>
      <w:r>
        <w:rPr>
          <w:rFonts w:hint="eastAsia"/>
          <w:color w:val="auto"/>
          <w:highlight w:val="none"/>
          <w:lang w:val="en-US" w:eastAsia="zh-CN"/>
        </w:rPr>
        <w:t xml:space="preserve">  </w:t>
      </w:r>
      <w:r>
        <w:rPr>
          <w:rFonts w:hint="eastAsia"/>
          <w:color w:val="auto"/>
          <w:highlight w:val="none"/>
        </w:rPr>
        <w:t>投标人须知</w:t>
      </w:r>
      <w:bookmarkEnd w:id="42"/>
    </w:p>
    <w:p w14:paraId="71EF8A27">
      <w:pPr>
        <w:jc w:val="center"/>
        <w:rPr>
          <w:rFonts w:hint="eastAsia" w:eastAsia="宋体"/>
          <w:b/>
          <w:bCs/>
          <w:color w:val="auto"/>
          <w:sz w:val="21"/>
          <w:szCs w:val="21"/>
          <w:highlight w:val="none"/>
          <w:lang w:eastAsia="zh-CN"/>
        </w:rPr>
      </w:pPr>
      <w:r>
        <w:rPr>
          <w:rFonts w:hint="eastAsia"/>
          <w:color w:val="auto"/>
          <w:sz w:val="36"/>
          <w:szCs w:val="36"/>
          <w:highlight w:val="none"/>
        </w:rPr>
        <w:t>投标人须知前附表</w:t>
      </w:r>
    </w:p>
    <w:tbl>
      <w:tblPr>
        <w:tblStyle w:val="2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344"/>
      </w:tblGrid>
      <w:tr w14:paraId="41CF1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E628C4D">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344" w:type="dxa"/>
            <w:tcBorders>
              <w:top w:val="single" w:color="auto" w:sz="4" w:space="0"/>
              <w:left w:val="single" w:color="auto" w:sz="4" w:space="0"/>
              <w:bottom w:val="single" w:color="auto" w:sz="4" w:space="0"/>
              <w:right w:val="single" w:color="auto" w:sz="4" w:space="0"/>
            </w:tcBorders>
            <w:vAlign w:val="center"/>
          </w:tcPr>
          <w:p w14:paraId="383BF1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5D1C2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6358E0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344" w:type="dxa"/>
            <w:tcBorders>
              <w:top w:val="single" w:color="auto" w:sz="4" w:space="0"/>
              <w:left w:val="single" w:color="auto" w:sz="4" w:space="0"/>
              <w:bottom w:val="single" w:color="auto" w:sz="4" w:space="0"/>
              <w:right w:val="single" w:color="auto" w:sz="4" w:space="0"/>
            </w:tcBorders>
            <w:vAlign w:val="center"/>
          </w:tcPr>
          <w:p w14:paraId="540B6D7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BBC52C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37A8634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469C4C">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68C7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9C4920">
            <w:pPr>
              <w:spacing w:line="360" w:lineRule="auto"/>
              <w:jc w:val="center"/>
              <w:rPr>
                <w:rFonts w:ascii="宋体" w:hAnsi="宋体"/>
                <w:color w:val="auto"/>
                <w:szCs w:val="21"/>
                <w:highlight w:val="none"/>
              </w:rPr>
            </w:pPr>
            <w:r>
              <w:rPr>
                <w:rFonts w:hint="eastAsia" w:ascii="宋体" w:hAnsi="宋体"/>
                <w:color w:val="auto"/>
                <w:szCs w:val="21"/>
                <w:highlight w:val="none"/>
              </w:rPr>
              <w:t>6.1</w:t>
            </w:r>
          </w:p>
        </w:tc>
        <w:tc>
          <w:tcPr>
            <w:tcW w:w="8344" w:type="dxa"/>
            <w:tcBorders>
              <w:top w:val="single" w:color="auto" w:sz="4" w:space="0"/>
              <w:left w:val="single" w:color="auto" w:sz="4" w:space="0"/>
              <w:bottom w:val="single" w:color="auto" w:sz="4" w:space="0"/>
              <w:right w:val="single" w:color="auto" w:sz="4" w:space="0"/>
            </w:tcBorders>
            <w:vAlign w:val="center"/>
          </w:tcPr>
          <w:p w14:paraId="7F5CF76C">
            <w:pPr>
              <w:pStyle w:val="1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2277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537E15A">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344" w:type="dxa"/>
            <w:tcBorders>
              <w:top w:val="single" w:color="auto" w:sz="4" w:space="0"/>
              <w:left w:val="single" w:color="auto" w:sz="4" w:space="0"/>
              <w:bottom w:val="single" w:color="auto" w:sz="4" w:space="0"/>
              <w:right w:val="single" w:color="auto" w:sz="4" w:space="0"/>
            </w:tcBorders>
            <w:vAlign w:val="center"/>
          </w:tcPr>
          <w:p w14:paraId="719AFAF5">
            <w:pPr>
              <w:pStyle w:val="10"/>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本项目不允许分包。</w:t>
            </w:r>
          </w:p>
        </w:tc>
      </w:tr>
      <w:tr w14:paraId="57C02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78" w:type="dxa"/>
            <w:vMerge w:val="restart"/>
            <w:tcBorders>
              <w:top w:val="single" w:color="auto" w:sz="4" w:space="0"/>
              <w:left w:val="single" w:color="auto" w:sz="4" w:space="0"/>
              <w:right w:val="single" w:color="auto" w:sz="4" w:space="0"/>
            </w:tcBorders>
            <w:vAlign w:val="center"/>
          </w:tcPr>
          <w:p w14:paraId="1294DDB2">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344" w:type="dxa"/>
            <w:tcBorders>
              <w:top w:val="single" w:color="auto" w:sz="4" w:space="0"/>
              <w:left w:val="single" w:color="auto" w:sz="4" w:space="0"/>
              <w:bottom w:val="single" w:color="auto" w:sz="4" w:space="0"/>
              <w:right w:val="single" w:color="auto" w:sz="4" w:space="0"/>
            </w:tcBorders>
            <w:vAlign w:val="center"/>
          </w:tcPr>
          <w:p w14:paraId="28886AC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652B1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78" w:type="dxa"/>
            <w:vMerge w:val="continue"/>
            <w:tcBorders>
              <w:left w:val="single" w:color="auto" w:sz="4" w:space="0"/>
              <w:bottom w:val="single" w:color="auto" w:sz="4" w:space="0"/>
              <w:right w:val="single" w:color="auto" w:sz="4" w:space="0"/>
            </w:tcBorders>
            <w:vAlign w:val="center"/>
          </w:tcPr>
          <w:p w14:paraId="4ACEEFBD">
            <w:pPr>
              <w:spacing w:line="360" w:lineRule="auto"/>
              <w:jc w:val="center"/>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5B163DD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3A857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6A45FF60">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13</w:t>
            </w:r>
            <w:r>
              <w:rPr>
                <w:rFonts w:hint="eastAsia" w:ascii="宋体" w:hAnsi="宋体"/>
                <w:color w:val="auto"/>
                <w:szCs w:val="21"/>
                <w:highlight w:val="none"/>
                <w:lang w:val="en-US" w:eastAsia="zh-CN"/>
              </w:rPr>
              <w:t>.1</w:t>
            </w:r>
          </w:p>
        </w:tc>
        <w:tc>
          <w:tcPr>
            <w:tcW w:w="8344" w:type="dxa"/>
            <w:tcBorders>
              <w:top w:val="single" w:color="auto" w:sz="4" w:space="0"/>
              <w:left w:val="single" w:color="auto" w:sz="4" w:space="0"/>
              <w:bottom w:val="single" w:color="auto" w:sz="4" w:space="0"/>
              <w:right w:val="single" w:color="auto" w:sz="4" w:space="0"/>
            </w:tcBorders>
            <w:vAlign w:val="center"/>
          </w:tcPr>
          <w:p w14:paraId="0476C8DA">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3BA6F6E">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87A8693">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8577CA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.投标人针对报价需要说明的其他文件和说明（格式自拟）。</w:t>
            </w:r>
          </w:p>
        </w:tc>
      </w:tr>
      <w:tr w14:paraId="0FE38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C088D2F">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2C1A0DC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25AC6E5">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FDA51DE">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5CCCFD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47C0280">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4.投标声明（格式后附）；（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7242AF">
            <w:pPr>
              <w:snapToGrid w:val="0"/>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s="宋体"/>
                <w:color w:val="auto"/>
                <w:szCs w:val="21"/>
                <w:highlight w:val="none"/>
              </w:rPr>
              <w:t>投标人的</w:t>
            </w:r>
            <w:r>
              <w:rPr>
                <w:rFonts w:hint="eastAsia" w:ascii="宋体" w:hAnsi="宋体"/>
                <w:color w:val="auto"/>
                <w:szCs w:val="21"/>
                <w:highlight w:val="none"/>
              </w:rPr>
              <w:t>《中小企业声明函》或《残疾人福利性单位声明函》或属于监狱企业的证明文件；（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72B929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.除招标文件规定必须提供以外，投标人认为需要提供的其他证明材料。</w:t>
            </w:r>
          </w:p>
          <w:p w14:paraId="5AA2ECB2">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注：1.以上标明“必须提供”的材料属于复印件的，必须加盖投标人电子签章，否则按无效投标</w:t>
            </w:r>
            <w:r>
              <w:rPr>
                <w:rFonts w:hint="eastAsia" w:ascii="宋体" w:hAnsi="宋体" w:cs="Courier New"/>
                <w:b/>
                <w:color w:val="auto"/>
                <w:szCs w:val="21"/>
                <w:highlight w:val="none"/>
              </w:rPr>
              <w:t>处理。</w:t>
            </w:r>
          </w:p>
          <w:p w14:paraId="22B7271D">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2.分公司参加投标的，应当取得总公司授权，</w:t>
            </w:r>
            <w:r>
              <w:rPr>
                <w:rFonts w:hint="eastAsia" w:ascii="宋体" w:hAnsi="宋体"/>
                <w:b/>
                <w:color w:val="auto"/>
                <w:szCs w:val="21"/>
                <w:highlight w:val="none"/>
              </w:rPr>
              <w:t>否则按无效投标处理</w:t>
            </w:r>
            <w:r>
              <w:rPr>
                <w:rFonts w:hint="eastAsia" w:ascii="宋体" w:hAnsi="宋体"/>
                <w:b/>
                <w:bCs/>
                <w:color w:val="auto"/>
                <w:szCs w:val="21"/>
                <w:highlight w:val="none"/>
              </w:rPr>
              <w:t>。</w:t>
            </w:r>
          </w:p>
        </w:tc>
      </w:tr>
      <w:tr w14:paraId="74469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31773C42">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35D0C0C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13653018">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E29B3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7E014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F5E9D3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5BF87A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5.除招标文件规定必须提供以外，投标人认为需要提供的其他证明材料（格式自拟）。（投标人根据“第二章采购需求”及“第四章评标方法及评标标准”提供有关证明材料）。</w:t>
            </w:r>
          </w:p>
          <w:p w14:paraId="02AD4FCD">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A2FB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bottom w:val="single" w:color="auto" w:sz="4" w:space="0"/>
              <w:right w:val="single" w:color="auto" w:sz="4" w:space="0"/>
            </w:tcBorders>
            <w:vAlign w:val="center"/>
          </w:tcPr>
          <w:p w14:paraId="225A8426">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6493F291">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6D6D4EC5">
            <w:pPr>
              <w:snapToGrid w:val="0"/>
              <w:spacing w:line="360" w:lineRule="auto"/>
              <w:ind w:left="42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55D23F7">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w:t>
            </w:r>
            <w:r>
              <w:rPr>
                <w:rFonts w:hint="eastAsia" w:ascii="宋体" w:hAnsi="宋体" w:cs="宋体"/>
                <w:color w:val="auto"/>
                <w:kern w:val="0"/>
                <w:szCs w:val="21"/>
                <w:highlight w:val="none"/>
              </w:rPr>
              <w:t>技术方案</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4EF2C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3.项目实施人员一览表；</w:t>
            </w:r>
            <w:r>
              <w:rPr>
                <w:rFonts w:hint="eastAsia" w:ascii="宋体" w:hAnsi="宋体"/>
                <w:b/>
                <w:bCs/>
                <w:color w:val="auto"/>
                <w:szCs w:val="21"/>
                <w:highlight w:val="none"/>
                <w:lang w:val="en-US" w:eastAsia="zh-CN"/>
              </w:rPr>
              <w:t xml:space="preserve"> （必须提供，否则按无效投标处理）</w:t>
            </w:r>
          </w:p>
          <w:p w14:paraId="64813C60">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.除招标文件规定必须提供以外，投标人需要说明的其他文件和说明（格式自拟）。</w:t>
            </w:r>
          </w:p>
          <w:p w14:paraId="59749214">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674A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FDB3BDF">
            <w:pPr>
              <w:spacing w:line="360" w:lineRule="auto"/>
              <w:rPr>
                <w:rFonts w:hint="eastAsia" w:ascii="宋体" w:hAnsi="宋体"/>
                <w:color w:val="auto"/>
                <w:szCs w:val="21"/>
                <w:highlight w:val="none"/>
              </w:rPr>
            </w:pPr>
            <w:r>
              <w:rPr>
                <w:rFonts w:hint="eastAsia" w:ascii="宋体" w:hAnsi="宋体"/>
                <w:color w:val="auto"/>
                <w:szCs w:val="21"/>
                <w:highlight w:val="none"/>
              </w:rPr>
              <w:t>16.2</w:t>
            </w:r>
          </w:p>
        </w:tc>
        <w:tc>
          <w:tcPr>
            <w:tcW w:w="8344" w:type="dxa"/>
            <w:tcBorders>
              <w:top w:val="single" w:color="auto" w:sz="4" w:space="0"/>
              <w:left w:val="single" w:color="auto" w:sz="4" w:space="0"/>
              <w:bottom w:val="single" w:color="auto" w:sz="4" w:space="0"/>
              <w:right w:val="single" w:color="auto" w:sz="4" w:space="0"/>
            </w:tcBorders>
            <w:vAlign w:val="center"/>
          </w:tcPr>
          <w:p w14:paraId="16519496">
            <w:pPr>
              <w:snapToGrid w:val="0"/>
              <w:spacing w:line="360" w:lineRule="auto"/>
              <w:rPr>
                <w:rFonts w:hint="eastAsia" w:ascii="宋体" w:hAnsi="宋体"/>
                <w:b/>
                <w:i/>
                <w:color w:val="auto"/>
                <w:szCs w:val="21"/>
                <w:highlight w:val="none"/>
              </w:rPr>
            </w:pPr>
            <w:r>
              <w:rPr>
                <w:rFonts w:hint="eastAsia" w:ascii="宋体" w:hAnsi="宋体"/>
                <w:color w:val="auto"/>
                <w:szCs w:val="21"/>
                <w:highlight w:val="none"/>
              </w:rPr>
              <w:t>投标报价是履行合同的价格，包括但不限于服务人员</w:t>
            </w:r>
            <w:r>
              <w:rPr>
                <w:rFonts w:hint="eastAsia" w:ascii="宋体" w:hAnsi="宋体" w:cs="Arial"/>
                <w:color w:val="auto"/>
                <w:szCs w:val="21"/>
                <w:highlight w:val="none"/>
              </w:rPr>
              <w:t>费用</w:t>
            </w:r>
            <w:r>
              <w:rPr>
                <w:rFonts w:hint="eastAsia" w:ascii="宋体" w:hAnsi="宋体"/>
                <w:color w:val="auto"/>
                <w:szCs w:val="21"/>
                <w:highlight w:val="none"/>
              </w:rPr>
              <w:t>【</w:t>
            </w:r>
            <w:r>
              <w:rPr>
                <w:rFonts w:hint="eastAsia" w:ascii="宋体" w:hAnsi="宋体" w:cs="Arial"/>
                <w:color w:val="auto"/>
                <w:szCs w:val="21"/>
                <w:highlight w:val="none"/>
              </w:rPr>
              <w:t>包括基本工资、工龄工资、特殊岗位津贴、高温补贴、法定节日加班费、劳保费、工具费、各项社会保险（即养老、医保、工伤、生育、失业、大病）、商业人身意外保险</w:t>
            </w:r>
            <w:r>
              <w:rPr>
                <w:rFonts w:hint="eastAsia" w:ascii="宋体" w:hAnsi="宋体"/>
                <w:color w:val="auto"/>
                <w:szCs w:val="21"/>
                <w:highlight w:val="none"/>
              </w:rPr>
              <w:t>、福利、奖金等】，服务材料消耗品（清洁工具、清洁用品等）与补充、更换、维修维护、服装等费用，办公费用（含对讲机、通讯费、办公用品、培训费、维修费等），投入的</w:t>
            </w:r>
            <w:r>
              <w:rPr>
                <w:rFonts w:hint="eastAsia"/>
                <w:color w:val="auto"/>
                <w:highlight w:val="none"/>
              </w:rPr>
              <w:t>运输车辆费用，</w:t>
            </w:r>
            <w:r>
              <w:rPr>
                <w:rFonts w:hint="eastAsia" w:ascii="宋体" w:hAnsi="宋体"/>
                <w:color w:val="auto"/>
                <w:szCs w:val="21"/>
                <w:highlight w:val="none"/>
              </w:rPr>
              <w:t>履约过程中产生的验收检测费，管理费，利润，税费等完成合同所需的一切本身和不可或缺的所有开支、政策性文件规定的合同包含的所有风险、责任等各项全部费用的总和。</w:t>
            </w:r>
          </w:p>
        </w:tc>
      </w:tr>
      <w:tr w14:paraId="73E0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BD2C01">
            <w:pPr>
              <w:spacing w:line="360" w:lineRule="auto"/>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8344" w:type="dxa"/>
            <w:tcBorders>
              <w:top w:val="single" w:color="auto" w:sz="4" w:space="0"/>
              <w:left w:val="single" w:color="auto" w:sz="4" w:space="0"/>
              <w:bottom w:val="single" w:color="auto" w:sz="4" w:space="0"/>
              <w:right w:val="single" w:color="auto" w:sz="4" w:space="0"/>
            </w:tcBorders>
            <w:vAlign w:val="center"/>
          </w:tcPr>
          <w:p w14:paraId="4882229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5FC94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6A29770">
            <w:pPr>
              <w:spacing w:line="360" w:lineRule="auto"/>
              <w:rPr>
                <w:rFonts w:hint="eastAsia"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54C5863D">
            <w:pPr>
              <w:spacing w:line="360" w:lineRule="auto"/>
              <w:contextualSpacing/>
              <w:rPr>
                <w:rFonts w:hint="eastAsia" w:ascii="宋体" w:hAnsi="宋体"/>
                <w:b/>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w:t>
            </w:r>
            <w:r>
              <w:rPr>
                <w:rFonts w:hint="eastAsia" w:ascii="宋体" w:hAnsi="宋体"/>
                <w:color w:val="auto"/>
                <w:szCs w:val="21"/>
                <w:highlight w:val="none"/>
                <w:lang w:eastAsia="zh-CN"/>
              </w:rPr>
              <w:t>投标保证金</w:t>
            </w:r>
          </w:p>
        </w:tc>
      </w:tr>
      <w:tr w14:paraId="7D7C9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35E5925A">
            <w:pPr>
              <w:spacing w:line="360" w:lineRule="auto"/>
              <w:jc w:val="center"/>
              <w:rPr>
                <w:rFonts w:hint="eastAsia" w:ascii="宋体" w:hAnsi="宋体"/>
                <w:color w:val="auto"/>
                <w:szCs w:val="21"/>
                <w:highlight w:val="none"/>
              </w:rPr>
            </w:pPr>
            <w:r>
              <w:rPr>
                <w:rFonts w:hint="eastAsia" w:ascii="宋体" w:hAnsi="宋体"/>
                <w:color w:val="auto"/>
                <w:szCs w:val="21"/>
                <w:highlight w:val="none"/>
              </w:rPr>
              <w:t>20</w:t>
            </w:r>
          </w:p>
        </w:tc>
        <w:tc>
          <w:tcPr>
            <w:tcW w:w="8344" w:type="dxa"/>
            <w:tcBorders>
              <w:top w:val="single" w:color="auto" w:sz="4" w:space="0"/>
              <w:left w:val="single" w:color="auto" w:sz="4" w:space="0"/>
              <w:bottom w:val="single" w:color="auto" w:sz="4" w:space="0"/>
              <w:right w:val="single" w:color="auto" w:sz="4" w:space="0"/>
            </w:tcBorders>
            <w:vAlign w:val="center"/>
          </w:tcPr>
          <w:p w14:paraId="333FDD8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652C7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021443A5">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344" w:type="dxa"/>
            <w:tcBorders>
              <w:top w:val="single" w:color="auto" w:sz="4" w:space="0"/>
              <w:left w:val="single" w:color="auto" w:sz="4" w:space="0"/>
              <w:bottom w:val="single" w:color="auto" w:sz="4" w:space="0"/>
              <w:right w:val="single" w:color="auto" w:sz="4" w:space="0"/>
            </w:tcBorders>
            <w:vAlign w:val="center"/>
          </w:tcPr>
          <w:p w14:paraId="5546FE30">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20EF95A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10B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089ED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23</w:t>
            </w:r>
          </w:p>
        </w:tc>
        <w:tc>
          <w:tcPr>
            <w:tcW w:w="8344" w:type="dxa"/>
            <w:tcBorders>
              <w:top w:val="single" w:color="auto" w:sz="4" w:space="0"/>
              <w:left w:val="single" w:color="auto" w:sz="4" w:space="0"/>
              <w:bottom w:val="single" w:color="auto" w:sz="4" w:space="0"/>
              <w:right w:val="single" w:color="auto" w:sz="4" w:space="0"/>
            </w:tcBorders>
            <w:vAlign w:val="center"/>
          </w:tcPr>
          <w:p w14:paraId="10AD1D6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6F7407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F2E7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52481B8">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344" w:type="dxa"/>
            <w:tcBorders>
              <w:top w:val="single" w:color="auto" w:sz="4" w:space="0"/>
              <w:left w:val="single" w:color="auto" w:sz="4" w:space="0"/>
              <w:bottom w:val="single" w:color="auto" w:sz="4" w:space="0"/>
              <w:right w:val="single" w:color="auto" w:sz="4" w:space="0"/>
            </w:tcBorders>
            <w:vAlign w:val="center"/>
          </w:tcPr>
          <w:p w14:paraId="4D5C1FC6">
            <w:pPr>
              <w:snapToGrid w:val="0"/>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r>
              <w:rPr>
                <w:rFonts w:hint="eastAsia" w:hAnsi="宋体"/>
                <w:i/>
                <w:color w:val="auto"/>
                <w:highlight w:val="none"/>
              </w:rPr>
              <w:t>.</w:t>
            </w:r>
          </w:p>
        </w:tc>
      </w:tr>
      <w:tr w14:paraId="55BA6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5CD84C6">
            <w:pPr>
              <w:spacing w:line="360" w:lineRule="auto"/>
              <w:jc w:val="center"/>
              <w:rPr>
                <w:rFonts w:hint="eastAsia" w:ascii="宋体" w:hAnsi="宋体"/>
                <w:color w:val="auto"/>
                <w:szCs w:val="21"/>
                <w:highlight w:val="none"/>
              </w:rPr>
            </w:pPr>
            <w:r>
              <w:rPr>
                <w:rFonts w:hint="eastAsia" w:ascii="宋体" w:hAnsi="宋体"/>
                <w:color w:val="auto"/>
                <w:szCs w:val="21"/>
                <w:highlight w:val="none"/>
              </w:rPr>
              <w:t>25.3（2）</w:t>
            </w:r>
          </w:p>
        </w:tc>
        <w:tc>
          <w:tcPr>
            <w:tcW w:w="8344" w:type="dxa"/>
            <w:tcBorders>
              <w:top w:val="single" w:color="auto" w:sz="4" w:space="0"/>
              <w:left w:val="single" w:color="auto" w:sz="4" w:space="0"/>
              <w:bottom w:val="single" w:color="auto" w:sz="4" w:space="0"/>
              <w:right w:val="single" w:color="auto" w:sz="4" w:space="0"/>
            </w:tcBorders>
            <w:vAlign w:val="center"/>
          </w:tcPr>
          <w:p w14:paraId="07EE759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729195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查询渠道：“信用中国”网站（www.creditchina.gov.cn）、中国政府采购网（www.ccgp.gov.cn）。</w:t>
            </w:r>
          </w:p>
          <w:p w14:paraId="74AF4BF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82B53C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作为附件上传保存。</w:t>
            </w:r>
          </w:p>
          <w:p w14:paraId="19202A47">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w:t>
            </w:r>
          </w:p>
        </w:tc>
      </w:tr>
      <w:tr w14:paraId="2CC8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36ABCCC">
            <w:pPr>
              <w:spacing w:line="360" w:lineRule="auto"/>
              <w:jc w:val="center"/>
              <w:rPr>
                <w:rFonts w:ascii="宋体" w:hAnsi="宋体"/>
                <w:color w:val="auto"/>
                <w:szCs w:val="21"/>
                <w:highlight w:val="none"/>
              </w:rPr>
            </w:pPr>
            <w:r>
              <w:rPr>
                <w:rFonts w:hint="eastAsia" w:ascii="宋体" w:hAnsi="宋体"/>
                <w:color w:val="auto"/>
                <w:szCs w:val="21"/>
                <w:highlight w:val="none"/>
              </w:rPr>
              <w:t>26.1</w:t>
            </w:r>
          </w:p>
        </w:tc>
        <w:tc>
          <w:tcPr>
            <w:tcW w:w="8344" w:type="dxa"/>
            <w:tcBorders>
              <w:top w:val="single" w:color="auto" w:sz="4" w:space="0"/>
              <w:left w:val="single" w:color="auto" w:sz="4" w:space="0"/>
              <w:bottom w:val="single" w:color="auto" w:sz="4" w:space="0"/>
              <w:right w:val="single" w:color="auto" w:sz="4" w:space="0"/>
            </w:tcBorders>
            <w:vAlign w:val="center"/>
          </w:tcPr>
          <w:p w14:paraId="203081C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r>
              <w:rPr>
                <w:rFonts w:hint="eastAsia" w:ascii="宋体" w:hAnsi="宋体"/>
                <w:color w:val="auto"/>
                <w:szCs w:val="21"/>
                <w:highlight w:val="none"/>
                <w:lang w:eastAsia="zh-CN"/>
              </w:rPr>
              <w:t>，其中采购人代表</w:t>
            </w:r>
            <w:r>
              <w:rPr>
                <w:rFonts w:hint="eastAsia" w:ascii="宋体" w:hAnsi="宋体"/>
                <w:color w:val="auto"/>
                <w:szCs w:val="21"/>
                <w:highlight w:val="none"/>
                <w:u w:val="single"/>
                <w:lang w:val="en-US" w:eastAsia="zh-CN"/>
              </w:rPr>
              <w:t>1</w:t>
            </w:r>
            <w:r>
              <w:rPr>
                <w:rFonts w:hint="eastAsia" w:ascii="宋体" w:hAnsi="宋体"/>
                <w:color w:val="auto"/>
                <w:szCs w:val="21"/>
                <w:highlight w:val="none"/>
                <w:lang w:val="en-US" w:eastAsia="zh-CN"/>
              </w:rPr>
              <w:t>人，专家</w:t>
            </w:r>
            <w:r>
              <w:rPr>
                <w:rFonts w:hint="eastAsia" w:ascii="宋体" w:hAnsi="宋体"/>
                <w:color w:val="auto"/>
                <w:szCs w:val="21"/>
                <w:highlight w:val="none"/>
                <w:u w:val="single"/>
                <w:lang w:val="en-US" w:eastAsia="zh-CN"/>
              </w:rPr>
              <w:t>4</w:t>
            </w:r>
            <w:r>
              <w:rPr>
                <w:rFonts w:hint="eastAsia" w:ascii="宋体" w:hAnsi="宋体"/>
                <w:color w:val="auto"/>
                <w:szCs w:val="21"/>
                <w:highlight w:val="none"/>
                <w:lang w:val="en-US" w:eastAsia="zh-CN"/>
              </w:rPr>
              <w:t>人。</w:t>
            </w:r>
          </w:p>
        </w:tc>
      </w:tr>
      <w:tr w14:paraId="4578E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4CEB26B">
            <w:pPr>
              <w:spacing w:line="360" w:lineRule="auto"/>
              <w:jc w:val="center"/>
              <w:rPr>
                <w:rFonts w:hint="eastAsia" w:ascii="宋体" w:hAnsi="宋体"/>
                <w:color w:val="auto"/>
                <w:szCs w:val="21"/>
                <w:highlight w:val="none"/>
              </w:rPr>
            </w:pPr>
            <w:r>
              <w:rPr>
                <w:rFonts w:ascii="宋体" w:hAnsi="宋体"/>
                <w:color w:val="auto"/>
                <w:szCs w:val="21"/>
                <w:highlight w:val="none"/>
              </w:rPr>
              <w:t>29.1</w:t>
            </w:r>
          </w:p>
        </w:tc>
        <w:tc>
          <w:tcPr>
            <w:tcW w:w="8344" w:type="dxa"/>
            <w:tcBorders>
              <w:top w:val="single" w:color="auto" w:sz="4" w:space="0"/>
              <w:left w:val="single" w:color="auto" w:sz="4" w:space="0"/>
              <w:bottom w:val="single" w:color="auto" w:sz="4" w:space="0"/>
              <w:right w:val="single" w:color="auto" w:sz="4" w:space="0"/>
            </w:tcBorders>
            <w:vAlign w:val="center"/>
          </w:tcPr>
          <w:p w14:paraId="022EAA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4ED7C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0D209A36">
            <w:pPr>
              <w:spacing w:line="360" w:lineRule="auto"/>
              <w:jc w:val="center"/>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8344" w:type="dxa"/>
            <w:tcBorders>
              <w:top w:val="single" w:color="auto" w:sz="4" w:space="0"/>
              <w:left w:val="single" w:color="auto" w:sz="4" w:space="0"/>
              <w:right w:val="single" w:color="auto" w:sz="4" w:space="0"/>
            </w:tcBorders>
            <w:vAlign w:val="center"/>
          </w:tcPr>
          <w:p w14:paraId="497AA81C">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268279F0">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7BC7F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1C61A31E">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344" w:type="dxa"/>
            <w:tcBorders>
              <w:top w:val="single" w:color="auto" w:sz="4" w:space="0"/>
              <w:left w:val="single" w:color="auto" w:sz="4" w:space="0"/>
              <w:right w:val="single" w:color="auto" w:sz="4" w:space="0"/>
            </w:tcBorders>
            <w:vAlign w:val="center"/>
          </w:tcPr>
          <w:p w14:paraId="3D3E6FDE">
            <w:pPr>
              <w:snapToGrid w:val="0"/>
              <w:spacing w:line="360" w:lineRule="auto"/>
              <w:rPr>
                <w:rFonts w:hint="eastAsia" w:ascii="宋体" w:hAnsi="宋体" w:cs="宋体"/>
                <w:color w:val="auto"/>
                <w:szCs w:val="21"/>
                <w:highlight w:val="none"/>
              </w:rPr>
            </w:pPr>
            <w:r>
              <w:rPr>
                <w:rFonts w:hAnsi="宋体"/>
                <w:color w:val="auto"/>
                <w:highlight w:val="none"/>
              </w:rPr>
              <w:t>中标候选人推荐数量</w:t>
            </w:r>
            <w:r>
              <w:rPr>
                <w:rFonts w:hint="eastAsia" w:hAnsi="宋体"/>
                <w:color w:val="auto"/>
                <w:highlight w:val="none"/>
              </w:rPr>
              <w:t>：根据总得分由高到低排列次序并推荐前3名为中标候选人</w:t>
            </w:r>
          </w:p>
        </w:tc>
      </w:tr>
      <w:tr w14:paraId="7B51D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BA8999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5714474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采用综合评分法的采购项目，采购人确定中标人时，出现中标候选人并列的情形，采购人按以下的方式确定中标人：依次按投标报价低的优先、技术评分高的优先、商务评分高的优先的顺序确定。</w:t>
            </w:r>
          </w:p>
        </w:tc>
      </w:tr>
      <w:tr w14:paraId="79C9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2CDB3AAA">
            <w:pPr>
              <w:spacing w:line="360" w:lineRule="auto"/>
              <w:jc w:val="center"/>
              <w:rPr>
                <w:rFonts w:hint="eastAsia"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43B9B122">
            <w:pPr>
              <w:spacing w:line="360" w:lineRule="auto"/>
              <w:jc w:val="left"/>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收取履约保证金</w:t>
            </w:r>
          </w:p>
        </w:tc>
      </w:tr>
      <w:tr w14:paraId="40BAF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90B1597">
            <w:pPr>
              <w:spacing w:line="360" w:lineRule="auto"/>
              <w:jc w:val="center"/>
              <w:rPr>
                <w:rFonts w:hint="eastAsia" w:ascii="宋体" w:hAnsi="宋体"/>
                <w:color w:val="auto"/>
                <w:szCs w:val="21"/>
                <w:highlight w:val="none"/>
              </w:rPr>
            </w:pPr>
            <w:r>
              <w:rPr>
                <w:rFonts w:hint="eastAsia" w:ascii="宋体" w:hAnsi="宋体"/>
                <w:color w:val="auto"/>
                <w:szCs w:val="21"/>
                <w:highlight w:val="none"/>
              </w:rPr>
              <w:t>36.1</w:t>
            </w:r>
          </w:p>
        </w:tc>
        <w:tc>
          <w:tcPr>
            <w:tcW w:w="8344" w:type="dxa"/>
            <w:tcBorders>
              <w:top w:val="single" w:color="auto" w:sz="4" w:space="0"/>
              <w:left w:val="single" w:color="auto" w:sz="4" w:space="0"/>
              <w:bottom w:val="single" w:color="auto" w:sz="4" w:space="0"/>
              <w:right w:val="single" w:color="auto" w:sz="4" w:space="0"/>
            </w:tcBorders>
            <w:vAlign w:val="center"/>
          </w:tcPr>
          <w:p w14:paraId="1CBE8756">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签订合同携带的证明材料：</w:t>
            </w:r>
          </w:p>
          <w:p w14:paraId="70622D3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273919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A293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AE9333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344" w:type="dxa"/>
            <w:tcBorders>
              <w:top w:val="single" w:color="auto" w:sz="4" w:space="0"/>
              <w:left w:val="single" w:color="auto" w:sz="4" w:space="0"/>
              <w:bottom w:val="single" w:color="auto" w:sz="4" w:space="0"/>
              <w:right w:val="single" w:color="auto" w:sz="4" w:space="0"/>
            </w:tcBorders>
            <w:vAlign w:val="center"/>
          </w:tcPr>
          <w:p w14:paraId="7A8658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75A1DC6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广西航鑫工程项目管理有限公司</w:t>
            </w:r>
            <w:r>
              <w:rPr>
                <w:rFonts w:hint="eastAsia" w:ascii="宋体" w:hAnsi="宋体"/>
                <w:color w:val="auto"/>
                <w:szCs w:val="21"/>
                <w:highlight w:val="none"/>
              </w:rPr>
              <w:t>防城港分公司，联系电话：</w:t>
            </w:r>
            <w:r>
              <w:rPr>
                <w:rFonts w:hint="eastAsia" w:ascii="宋体" w:hAnsi="宋体"/>
                <w:color w:val="auto"/>
                <w:szCs w:val="21"/>
                <w:highlight w:val="none"/>
                <w:lang w:eastAsia="zh-CN"/>
              </w:rPr>
              <w:t>0770-6200878</w:t>
            </w:r>
            <w:r>
              <w:rPr>
                <w:rFonts w:hint="eastAsia" w:ascii="宋体" w:hAnsi="宋体"/>
                <w:color w:val="auto"/>
                <w:szCs w:val="21"/>
                <w:highlight w:val="none"/>
              </w:rPr>
              <w:t>，通讯地址：</w:t>
            </w:r>
            <w:r>
              <w:rPr>
                <w:rFonts w:hint="eastAsia" w:ascii="宋体" w:hAnsi="宋体"/>
                <w:color w:val="auto"/>
                <w:szCs w:val="21"/>
                <w:highlight w:val="none"/>
                <w:lang w:eastAsia="zh-CN"/>
              </w:rPr>
              <w:t>防城港市港口区田口街 8 号荟金亚太经贸中心 1126 室</w:t>
            </w:r>
            <w:r>
              <w:rPr>
                <w:rFonts w:hint="eastAsia" w:ascii="宋体" w:hAnsi="宋体"/>
                <w:color w:val="auto"/>
                <w:szCs w:val="21"/>
                <w:highlight w:val="none"/>
              </w:rPr>
              <w:t>。</w:t>
            </w:r>
          </w:p>
          <w:p w14:paraId="757C42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业务时间：工作日每天上午8</w:t>
            </w:r>
            <w:r>
              <w:rPr>
                <w:rFonts w:hint="eastAsia" w:ascii="宋体" w:hAnsi="宋体"/>
                <w:color w:val="auto"/>
                <w:szCs w:val="21"/>
                <w:highlight w:val="none"/>
                <w:lang w:val="en-US" w:eastAsia="zh-CN"/>
              </w:rPr>
              <w:t>:</w:t>
            </w:r>
            <w:r>
              <w:rPr>
                <w:rFonts w:hint="eastAsia" w:ascii="宋体" w:hAnsi="宋体"/>
                <w:color w:val="auto"/>
                <w:szCs w:val="21"/>
                <w:highlight w:val="none"/>
              </w:rPr>
              <w:t>00到12</w:t>
            </w:r>
            <w:r>
              <w:rPr>
                <w:rFonts w:hint="eastAsia" w:ascii="宋体" w:hAnsi="宋体"/>
                <w:color w:val="auto"/>
                <w:szCs w:val="21"/>
                <w:highlight w:val="none"/>
                <w:lang w:val="en-US" w:eastAsia="zh-CN"/>
              </w:rPr>
              <w:t>:</w:t>
            </w:r>
            <w:r>
              <w:rPr>
                <w:rFonts w:hint="eastAsia" w:ascii="宋体" w:hAnsi="宋体"/>
                <w:color w:val="auto"/>
                <w:szCs w:val="21"/>
                <w:highlight w:val="none"/>
              </w:rPr>
              <w:t>00，下午</w:t>
            </w:r>
            <w:r>
              <w:rPr>
                <w:rFonts w:hint="eastAsia" w:ascii="宋体" w:hAnsi="宋体"/>
                <w:color w:val="auto"/>
                <w:szCs w:val="21"/>
                <w:highlight w:val="none"/>
                <w:lang w:val="en-US" w:eastAsia="zh-CN"/>
              </w:rPr>
              <w:t>15:</w:t>
            </w:r>
            <w:r>
              <w:rPr>
                <w:rFonts w:hint="eastAsia" w:ascii="宋体" w:hAnsi="宋体"/>
                <w:color w:val="auto"/>
                <w:szCs w:val="21"/>
                <w:highlight w:val="none"/>
              </w:rPr>
              <w:t>00到</w:t>
            </w:r>
            <w:r>
              <w:rPr>
                <w:rFonts w:hint="eastAsia" w:ascii="宋体" w:hAnsi="宋体"/>
                <w:color w:val="auto"/>
                <w:szCs w:val="21"/>
                <w:highlight w:val="none"/>
                <w:lang w:val="en-US" w:eastAsia="zh-CN"/>
              </w:rPr>
              <w:t>18:</w:t>
            </w:r>
            <w:r>
              <w:rPr>
                <w:rFonts w:hint="eastAsia" w:ascii="宋体" w:hAnsi="宋体"/>
                <w:color w:val="auto"/>
                <w:szCs w:val="21"/>
                <w:highlight w:val="none"/>
              </w:rPr>
              <w:t>00。</w:t>
            </w:r>
          </w:p>
        </w:tc>
      </w:tr>
      <w:tr w14:paraId="00362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06283C6">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9.1</w:t>
            </w:r>
          </w:p>
        </w:tc>
        <w:tc>
          <w:tcPr>
            <w:tcW w:w="8344" w:type="dxa"/>
            <w:tcBorders>
              <w:top w:val="single" w:color="auto" w:sz="4" w:space="0"/>
              <w:left w:val="single" w:color="auto" w:sz="4" w:space="0"/>
              <w:bottom w:val="single" w:color="auto" w:sz="4" w:space="0"/>
              <w:right w:val="single" w:color="auto" w:sz="4" w:space="0"/>
            </w:tcBorders>
            <w:vAlign w:val="center"/>
          </w:tcPr>
          <w:p w14:paraId="3F28935A">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在领取中标通知书后，一次性向采购代理机构支付。</w:t>
            </w:r>
          </w:p>
          <w:p w14:paraId="52B065CF">
            <w:pPr>
              <w:pStyle w:val="15"/>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2.采购代理费收取标准：以中标金额为计费额，按本须知正文第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条规定的收费计算标准服务招标采用差额定率累进法计算出收费基准价格，采购代理收费以收费基准价格收取。</w:t>
            </w:r>
          </w:p>
          <w:p w14:paraId="6F1E14EA">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280512C8">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开户名称：广西航鑫工程项目管理有限公司</w:t>
            </w:r>
          </w:p>
          <w:p w14:paraId="30A1FAEE">
            <w:pPr>
              <w:pStyle w:val="15"/>
              <w:snapToGrid w:val="0"/>
              <w:spacing w:line="360" w:lineRule="auto"/>
              <w:rPr>
                <w:rFonts w:hint="eastAsia"/>
                <w:color w:val="auto"/>
                <w:highlight w:val="none"/>
                <w:lang w:val="en-US" w:eastAsia="zh-CN"/>
              </w:rPr>
            </w:pPr>
            <w:r>
              <w:rPr>
                <w:rFonts w:hint="eastAsia" w:hAnsi="宋体" w:cs="宋体"/>
                <w:color w:val="auto"/>
                <w:sz w:val="21"/>
                <w:highlight w:val="none"/>
                <w:lang w:val="en-US" w:eastAsia="zh-CN"/>
              </w:rPr>
              <w:t>开户银行：中国邮政银行防城港分行</w:t>
            </w:r>
          </w:p>
          <w:p w14:paraId="1D469DAE">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银行账号：945062013000564834</w:t>
            </w:r>
          </w:p>
        </w:tc>
      </w:tr>
      <w:tr w14:paraId="1061E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36856C5">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344" w:type="dxa"/>
            <w:tcBorders>
              <w:top w:val="single" w:color="auto" w:sz="4" w:space="0"/>
              <w:left w:val="single" w:color="auto" w:sz="4" w:space="0"/>
              <w:bottom w:val="single" w:color="auto" w:sz="4" w:space="0"/>
              <w:right w:val="single" w:color="auto" w:sz="4" w:space="0"/>
            </w:tcBorders>
            <w:vAlign w:val="center"/>
          </w:tcPr>
          <w:p w14:paraId="49007DF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5C47B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71921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344" w:type="dxa"/>
            <w:tcBorders>
              <w:top w:val="single" w:color="auto" w:sz="4" w:space="0"/>
              <w:left w:val="single" w:color="auto" w:sz="4" w:space="0"/>
              <w:bottom w:val="single" w:color="auto" w:sz="4" w:space="0"/>
              <w:right w:val="single" w:color="auto" w:sz="4" w:space="0"/>
            </w:tcBorders>
            <w:vAlign w:val="center"/>
          </w:tcPr>
          <w:p w14:paraId="1485F82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AC5238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1A9CDE6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09ECAE09">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6F2AD981">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17566A4">
      <w:pPr>
        <w:pStyle w:val="21"/>
        <w:ind w:left="0" w:leftChars="0" w:firstLine="0" w:firstLineChars="0"/>
        <w:rPr>
          <w:rFonts w:hint="eastAsia"/>
          <w:color w:val="auto"/>
          <w:highlight w:val="none"/>
        </w:rPr>
      </w:pPr>
    </w:p>
    <w:p w14:paraId="4218F2A1">
      <w:pPr>
        <w:rPr>
          <w:rFonts w:hint="eastAsia"/>
          <w:color w:val="auto"/>
          <w:highlight w:val="none"/>
        </w:rPr>
      </w:pPr>
    </w:p>
    <w:p w14:paraId="09722D59">
      <w:pPr>
        <w:pStyle w:val="27"/>
        <w:rPr>
          <w:rFonts w:hint="eastAsia"/>
          <w:color w:val="auto"/>
          <w:highlight w:val="none"/>
        </w:rPr>
      </w:pPr>
    </w:p>
    <w:p w14:paraId="034A50AC">
      <w:pPr>
        <w:rPr>
          <w:rFonts w:hint="eastAsia"/>
          <w:color w:val="auto"/>
          <w:highlight w:val="none"/>
        </w:rPr>
      </w:pPr>
    </w:p>
    <w:p w14:paraId="28C09B10">
      <w:pPr>
        <w:pStyle w:val="27"/>
        <w:rPr>
          <w:rFonts w:hint="eastAsia"/>
          <w:color w:val="auto"/>
          <w:highlight w:val="none"/>
        </w:rPr>
      </w:pPr>
    </w:p>
    <w:p w14:paraId="381F7774">
      <w:pPr>
        <w:rPr>
          <w:rFonts w:hint="eastAsia"/>
          <w:color w:val="auto"/>
          <w:highlight w:val="none"/>
        </w:rPr>
      </w:pPr>
    </w:p>
    <w:p w14:paraId="6288ED7E">
      <w:pPr>
        <w:pStyle w:val="27"/>
        <w:rPr>
          <w:rFonts w:hint="eastAsia"/>
          <w:color w:val="auto"/>
          <w:highlight w:val="none"/>
        </w:rPr>
      </w:pPr>
    </w:p>
    <w:p w14:paraId="68437ED1">
      <w:pPr>
        <w:rPr>
          <w:rFonts w:hint="eastAsia"/>
          <w:color w:val="auto"/>
          <w:highlight w:val="none"/>
        </w:rPr>
      </w:pPr>
    </w:p>
    <w:p w14:paraId="141B5481">
      <w:pPr>
        <w:pStyle w:val="27"/>
        <w:rPr>
          <w:rFonts w:hint="eastAsia"/>
          <w:color w:val="auto"/>
          <w:highlight w:val="none"/>
        </w:rPr>
      </w:pPr>
    </w:p>
    <w:p w14:paraId="07558A0E">
      <w:pPr>
        <w:rPr>
          <w:rFonts w:hint="eastAsia"/>
          <w:color w:val="auto"/>
          <w:highlight w:val="none"/>
        </w:rPr>
      </w:pPr>
    </w:p>
    <w:p w14:paraId="7AF1BD97">
      <w:pPr>
        <w:pStyle w:val="27"/>
        <w:rPr>
          <w:rFonts w:hint="eastAsia"/>
          <w:color w:val="auto"/>
          <w:highlight w:val="none"/>
        </w:rPr>
      </w:pPr>
    </w:p>
    <w:p w14:paraId="157C5CD5">
      <w:pPr>
        <w:rPr>
          <w:rFonts w:hint="eastAsia"/>
          <w:color w:val="auto"/>
          <w:highlight w:val="none"/>
        </w:rPr>
      </w:pPr>
    </w:p>
    <w:p w14:paraId="228EAF29">
      <w:pPr>
        <w:pStyle w:val="27"/>
        <w:rPr>
          <w:rFonts w:hint="eastAsia"/>
          <w:color w:val="auto"/>
          <w:highlight w:val="none"/>
        </w:rPr>
      </w:pPr>
    </w:p>
    <w:p w14:paraId="70AF0A12">
      <w:pPr>
        <w:rPr>
          <w:rFonts w:hint="eastAsia"/>
          <w:color w:val="auto"/>
          <w:highlight w:val="none"/>
        </w:rPr>
      </w:pPr>
    </w:p>
    <w:p w14:paraId="0A784DC3">
      <w:pPr>
        <w:pStyle w:val="27"/>
        <w:rPr>
          <w:rFonts w:hint="eastAsia"/>
          <w:color w:val="auto"/>
          <w:highlight w:val="none"/>
        </w:rPr>
      </w:pPr>
    </w:p>
    <w:p w14:paraId="524E9EA4">
      <w:pPr>
        <w:rPr>
          <w:rFonts w:hint="eastAsia"/>
          <w:color w:val="auto"/>
          <w:highlight w:val="none"/>
        </w:rPr>
      </w:pPr>
    </w:p>
    <w:p w14:paraId="694E5567">
      <w:pPr>
        <w:pStyle w:val="27"/>
        <w:rPr>
          <w:rFonts w:hint="eastAsia"/>
          <w:color w:val="auto"/>
          <w:highlight w:val="none"/>
        </w:rPr>
      </w:pPr>
    </w:p>
    <w:p w14:paraId="4656A7F8">
      <w:pPr>
        <w:rPr>
          <w:rFonts w:hint="eastAsia"/>
          <w:color w:val="auto"/>
          <w:highlight w:val="none"/>
        </w:rPr>
      </w:pPr>
    </w:p>
    <w:p w14:paraId="4976BC08">
      <w:pPr>
        <w:pStyle w:val="27"/>
        <w:rPr>
          <w:rFonts w:hint="eastAsia"/>
          <w:color w:val="auto"/>
          <w:highlight w:val="none"/>
        </w:rPr>
      </w:pPr>
    </w:p>
    <w:p w14:paraId="2F5EF4DA">
      <w:pPr>
        <w:rPr>
          <w:rFonts w:hint="eastAsia"/>
          <w:color w:val="auto"/>
          <w:highlight w:val="none"/>
        </w:rPr>
      </w:pPr>
    </w:p>
    <w:p w14:paraId="3C9AF3DD">
      <w:pPr>
        <w:pStyle w:val="27"/>
        <w:rPr>
          <w:rFonts w:hint="eastAsia"/>
          <w:color w:val="auto"/>
          <w:highlight w:val="none"/>
        </w:rPr>
      </w:pPr>
    </w:p>
    <w:p w14:paraId="6482D3F0">
      <w:pPr>
        <w:rPr>
          <w:rFonts w:hint="eastAsia"/>
          <w:color w:val="auto"/>
          <w:highlight w:val="none"/>
        </w:rPr>
      </w:pPr>
    </w:p>
    <w:p w14:paraId="55A41890">
      <w:pPr>
        <w:pStyle w:val="27"/>
        <w:rPr>
          <w:rFonts w:hint="eastAsia"/>
          <w:color w:val="auto"/>
          <w:highlight w:val="none"/>
        </w:rPr>
      </w:pPr>
    </w:p>
    <w:p w14:paraId="592337E4">
      <w:pPr>
        <w:rPr>
          <w:rFonts w:hint="eastAsia"/>
          <w:color w:val="auto"/>
          <w:highlight w:val="none"/>
        </w:rPr>
      </w:pPr>
    </w:p>
    <w:p w14:paraId="4D822D75">
      <w:pPr>
        <w:pStyle w:val="27"/>
        <w:rPr>
          <w:rFonts w:hint="eastAsia"/>
          <w:color w:val="auto"/>
          <w:highlight w:val="none"/>
        </w:rPr>
      </w:pPr>
    </w:p>
    <w:p w14:paraId="7472EF8D">
      <w:pPr>
        <w:rPr>
          <w:rFonts w:hint="eastAsia"/>
          <w:color w:val="auto"/>
          <w:highlight w:val="none"/>
        </w:rPr>
      </w:pPr>
    </w:p>
    <w:p w14:paraId="30FE364A">
      <w:pPr>
        <w:pStyle w:val="27"/>
        <w:rPr>
          <w:rFonts w:hint="eastAsia"/>
          <w:color w:val="auto"/>
          <w:highlight w:val="none"/>
        </w:rPr>
      </w:pPr>
    </w:p>
    <w:p w14:paraId="36BFE108">
      <w:pPr>
        <w:rPr>
          <w:rFonts w:hint="eastAsia"/>
          <w:color w:val="auto"/>
          <w:highlight w:val="none"/>
        </w:rPr>
      </w:pPr>
    </w:p>
    <w:p w14:paraId="1BADC2B7">
      <w:pPr>
        <w:pStyle w:val="27"/>
        <w:rPr>
          <w:rFonts w:hint="eastAsia"/>
          <w:color w:val="auto"/>
          <w:highlight w:val="none"/>
        </w:rPr>
      </w:pPr>
    </w:p>
    <w:p w14:paraId="41FA90BA">
      <w:pPr>
        <w:rPr>
          <w:rFonts w:hint="eastAsia"/>
          <w:color w:val="auto"/>
          <w:highlight w:val="none"/>
        </w:rPr>
      </w:pPr>
    </w:p>
    <w:p w14:paraId="6BAE4EAE">
      <w:pPr>
        <w:pStyle w:val="4"/>
        <w:keepNext w:val="0"/>
        <w:keepLines w:val="0"/>
        <w:jc w:val="both"/>
        <w:rPr>
          <w:rFonts w:hint="eastAsia"/>
          <w:color w:val="auto"/>
          <w:highlight w:val="none"/>
        </w:rPr>
      </w:pPr>
    </w:p>
    <w:p w14:paraId="26DBEF40">
      <w:pPr>
        <w:pStyle w:val="4"/>
        <w:keepNext w:val="0"/>
        <w:keepLines w:val="0"/>
        <w:jc w:val="center"/>
        <w:rPr>
          <w:rFonts w:hint="eastAsia"/>
          <w:color w:val="auto"/>
          <w:highlight w:val="none"/>
        </w:rPr>
      </w:pPr>
      <w:r>
        <w:rPr>
          <w:rFonts w:hint="eastAsia"/>
          <w:color w:val="auto"/>
          <w:highlight w:val="none"/>
        </w:rPr>
        <w:t>投标人须知正文</w:t>
      </w:r>
    </w:p>
    <w:p w14:paraId="52C96B44">
      <w:pPr>
        <w:pStyle w:val="4"/>
        <w:keepNext w:val="0"/>
        <w:keepLines w:val="0"/>
        <w:jc w:val="center"/>
        <w:rPr>
          <w:rFonts w:hint="eastAsia"/>
          <w:color w:val="auto"/>
          <w:highlight w:val="none"/>
        </w:rPr>
      </w:pPr>
      <w:r>
        <w:rPr>
          <w:rFonts w:hint="eastAsia"/>
          <w:color w:val="auto"/>
          <w:highlight w:val="none"/>
        </w:rPr>
        <w:t>一、总则</w:t>
      </w:r>
    </w:p>
    <w:p w14:paraId="278ED124">
      <w:pPr>
        <w:pStyle w:val="5"/>
        <w:keepNext w:val="0"/>
        <w:keepLines w:val="0"/>
        <w:spacing w:before="0" w:after="0" w:line="360" w:lineRule="auto"/>
        <w:ind w:left="420" w:leftChars="200"/>
        <w:rPr>
          <w:rFonts w:hint="eastAsia" w:ascii="黑体" w:hAnsi="黑体" w:eastAsia="黑体"/>
          <w:color w:val="auto"/>
          <w:sz w:val="24"/>
          <w:highlight w:val="none"/>
        </w:rPr>
      </w:pPr>
      <w:bookmarkStart w:id="43" w:name="_Toc254970668"/>
      <w:bookmarkStart w:id="44" w:name="_Toc254970527"/>
      <w:r>
        <w:rPr>
          <w:rFonts w:hint="eastAsia" w:ascii="黑体" w:hAnsi="黑体" w:eastAsia="黑体"/>
          <w:color w:val="auto"/>
          <w:sz w:val="24"/>
          <w:highlight w:val="none"/>
        </w:rPr>
        <w:t>1.适用范围</w:t>
      </w:r>
      <w:bookmarkEnd w:id="43"/>
      <w:bookmarkEnd w:id="44"/>
    </w:p>
    <w:p w14:paraId="1F5B046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51ABC9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A9FBAA1">
      <w:pPr>
        <w:pStyle w:val="5"/>
        <w:keepNext w:val="0"/>
        <w:keepLines w:val="0"/>
        <w:spacing w:before="0" w:after="0" w:line="360" w:lineRule="auto"/>
        <w:ind w:left="420" w:leftChars="200"/>
        <w:rPr>
          <w:rFonts w:hint="eastAsia" w:ascii="黑体" w:hAnsi="黑体" w:eastAsia="黑体"/>
          <w:color w:val="auto"/>
          <w:sz w:val="24"/>
          <w:highlight w:val="none"/>
        </w:rPr>
      </w:pPr>
      <w:bookmarkStart w:id="45" w:name="_Toc254970528"/>
      <w:bookmarkStart w:id="46" w:name="_Toc254970669"/>
      <w:r>
        <w:rPr>
          <w:rFonts w:hint="eastAsia" w:ascii="黑体" w:hAnsi="黑体" w:eastAsia="黑体"/>
          <w:color w:val="auto"/>
          <w:sz w:val="24"/>
          <w:highlight w:val="none"/>
        </w:rPr>
        <w:t>2.定义</w:t>
      </w:r>
      <w:bookmarkEnd w:id="45"/>
      <w:bookmarkEnd w:id="46"/>
    </w:p>
    <w:p w14:paraId="3D07F3E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6902F98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51FC567">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2.3“供应商”是指向采购人提供货物、工程或者服务的法人或者其他组织。</w:t>
      </w:r>
    </w:p>
    <w:p w14:paraId="2B4A3FD2">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w:t>
      </w:r>
      <w:r>
        <w:rPr>
          <w:rFonts w:hint="eastAsia" w:ascii="宋体" w:hAnsi="宋体"/>
          <w:b/>
          <w:color w:val="auto"/>
          <w:szCs w:val="21"/>
          <w:highlight w:val="none"/>
        </w:rPr>
        <w:t>或者</w:t>
      </w:r>
      <w:r>
        <w:rPr>
          <w:rFonts w:hint="eastAsia" w:ascii="宋体" w:hAnsi="宋体"/>
          <w:color w:val="auto"/>
          <w:szCs w:val="21"/>
          <w:highlight w:val="none"/>
        </w:rPr>
        <w:t>其他组织。</w:t>
      </w:r>
    </w:p>
    <w:p w14:paraId="2131224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698EFA98">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274605F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6010F0A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55E54DF">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0FB215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47" w:name="_Toc254970670"/>
      <w:bookmarkStart w:id="48" w:name="_Toc254970529"/>
    </w:p>
    <w:p w14:paraId="2719052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47"/>
      <w:bookmarkEnd w:id="48"/>
      <w:r>
        <w:rPr>
          <w:rFonts w:hint="eastAsia" w:ascii="黑体" w:hAnsi="黑体" w:eastAsia="黑体"/>
          <w:color w:val="auto"/>
          <w:sz w:val="24"/>
          <w:highlight w:val="none"/>
        </w:rPr>
        <w:t>投标人的资格要求</w:t>
      </w:r>
    </w:p>
    <w:p w14:paraId="68936F3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0A648D1A">
      <w:pPr>
        <w:pStyle w:val="5"/>
        <w:keepNext w:val="0"/>
        <w:keepLines w:val="0"/>
        <w:spacing w:before="0" w:after="0" w:line="360" w:lineRule="auto"/>
        <w:ind w:left="420" w:leftChars="200"/>
        <w:rPr>
          <w:rFonts w:hint="eastAsia" w:ascii="黑体" w:hAnsi="黑体" w:eastAsia="黑体"/>
          <w:color w:val="auto"/>
          <w:sz w:val="24"/>
          <w:highlight w:val="none"/>
        </w:rPr>
      </w:pPr>
      <w:bookmarkStart w:id="49" w:name="_Toc254970671"/>
      <w:bookmarkStart w:id="50" w:name="_Toc254970530"/>
      <w:r>
        <w:rPr>
          <w:rFonts w:hint="eastAsia" w:ascii="黑体" w:hAnsi="黑体" w:eastAsia="黑体"/>
          <w:color w:val="auto"/>
          <w:sz w:val="24"/>
          <w:highlight w:val="none"/>
        </w:rPr>
        <w:t>4.投标委托</w:t>
      </w:r>
      <w:bookmarkEnd w:id="49"/>
      <w:bookmarkEnd w:id="50"/>
    </w:p>
    <w:p w14:paraId="6B66EB0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4AAAE17">
      <w:pPr>
        <w:pStyle w:val="5"/>
        <w:keepNext w:val="0"/>
        <w:keepLines w:val="0"/>
        <w:spacing w:before="0" w:after="0" w:line="360" w:lineRule="auto"/>
        <w:ind w:left="420" w:leftChars="200"/>
        <w:rPr>
          <w:rFonts w:hint="eastAsia" w:ascii="黑体" w:hAnsi="黑体" w:eastAsia="黑体"/>
          <w:color w:val="auto"/>
          <w:sz w:val="24"/>
          <w:highlight w:val="none"/>
        </w:rPr>
      </w:pPr>
      <w:bookmarkStart w:id="51" w:name="_5.投标费用"/>
      <w:bookmarkEnd w:id="51"/>
      <w:bookmarkStart w:id="52" w:name="_Toc254970672"/>
      <w:bookmarkStart w:id="53" w:name="_Toc254970531"/>
      <w:r>
        <w:rPr>
          <w:rFonts w:hint="eastAsia" w:ascii="黑体" w:hAnsi="黑体" w:eastAsia="黑体"/>
          <w:color w:val="auto"/>
          <w:sz w:val="24"/>
          <w:highlight w:val="none"/>
        </w:rPr>
        <w:t>5.投标费用</w:t>
      </w:r>
      <w:bookmarkEnd w:id="52"/>
      <w:bookmarkEnd w:id="53"/>
    </w:p>
    <w:p w14:paraId="11E338C4">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E96D3F3">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786073F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6.1本项目不接受联合体投标，详见“投标人须知前附表”。</w:t>
      </w:r>
    </w:p>
    <w:p w14:paraId="5E8F66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1470ED69">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54" w:name="_Toc254970532"/>
      <w:bookmarkStart w:id="55" w:name="_Toc254970673"/>
      <w:r>
        <w:rPr>
          <w:rFonts w:hint="eastAsia" w:ascii="宋体" w:hAnsi="宋体"/>
          <w:b w:val="0"/>
          <w:color w:val="auto"/>
          <w:sz w:val="21"/>
          <w:szCs w:val="21"/>
          <w:highlight w:val="none"/>
        </w:rPr>
        <w:t>7.1本项目不允许转包。</w:t>
      </w:r>
    </w:p>
    <w:p w14:paraId="626C405A">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7.2本项目不允许分包。</w:t>
      </w:r>
    </w:p>
    <w:p w14:paraId="60CE3E5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54"/>
      <w:bookmarkEnd w:id="55"/>
    </w:p>
    <w:p w14:paraId="583DEA85">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14EAAC7C">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221D46C">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9A10035">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2AA116B">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5D58852">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2DE2B44E">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EBE4328">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A5D8524">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7BEFD7B0">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32CBBF28">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5F0AC8B6">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35F6B6F">
      <w:pPr>
        <w:pStyle w:val="15"/>
        <w:snapToGrid w:val="0"/>
        <w:spacing w:line="360" w:lineRule="auto"/>
        <w:ind w:left="2" w:leftChars="1" w:firstLine="422" w:firstLineChars="200"/>
        <w:rPr>
          <w:rFonts w:hint="eastAsia" w:hAnsi="宋体" w:eastAsia="宋体"/>
          <w:b/>
          <w:color w:val="auto"/>
          <w:kern w:val="2"/>
          <w:sz w:val="21"/>
          <w:highlight w:val="none"/>
          <w:lang w:eastAsia="zh-CN"/>
        </w:rPr>
      </w:pPr>
      <w:r>
        <w:rPr>
          <w:rFonts w:hint="eastAsia" w:hAnsi="宋体"/>
          <w:b/>
          <w:color w:val="auto"/>
          <w:kern w:val="2"/>
          <w:sz w:val="21"/>
          <w:highlight w:val="none"/>
        </w:rPr>
        <w:t>（1）不同投标人的投标文件由同一单位或者个人编制；</w:t>
      </w:r>
    </w:p>
    <w:p w14:paraId="730D322E">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AB33B7A">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C1FF92A">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08961E79">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5FBECE61">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2D6834F">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D8F81D7">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BE50BB2">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5078278">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6D5EB3E2">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0F9A6906">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EE994B4">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6B27AC7">
      <w:pPr>
        <w:pStyle w:val="15"/>
        <w:snapToGrid w:val="0"/>
        <w:spacing w:line="360" w:lineRule="auto"/>
        <w:ind w:left="2" w:leftChars="1" w:firstLine="420" w:firstLineChars="200"/>
        <w:rPr>
          <w:rFonts w:hint="eastAsia" w:hAnsi="宋体"/>
          <w:b/>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386DDCE">
      <w:pPr>
        <w:pStyle w:val="4"/>
        <w:keepNext w:val="0"/>
        <w:keepLines w:val="0"/>
        <w:jc w:val="center"/>
        <w:rPr>
          <w:rFonts w:hint="eastAsia"/>
          <w:color w:val="auto"/>
          <w:highlight w:val="none"/>
        </w:rPr>
      </w:pPr>
      <w:bookmarkStart w:id="56" w:name="_Toc254970534"/>
      <w:bookmarkStart w:id="57" w:name="_Toc254970675"/>
      <w:r>
        <w:rPr>
          <w:rFonts w:hint="eastAsia"/>
          <w:color w:val="auto"/>
          <w:highlight w:val="none"/>
        </w:rPr>
        <w:t>二、招标文件</w:t>
      </w:r>
      <w:bookmarkEnd w:id="56"/>
      <w:bookmarkEnd w:id="57"/>
    </w:p>
    <w:p w14:paraId="37B87F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CFC218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606AC91">
      <w:pPr>
        <w:snapToGrid w:val="0"/>
        <w:spacing w:line="360" w:lineRule="auto"/>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（2）采购需求；</w:t>
      </w:r>
    </w:p>
    <w:p w14:paraId="370C1D1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0B496DD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699FC48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4C80AC5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C74AD9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11.招标文件的澄清、修改、现场考察和答疑会</w:t>
      </w:r>
    </w:p>
    <w:p w14:paraId="51E2D4C1">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5B463CB">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FF19C32">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5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58"/>
    <w:p w14:paraId="7FC03A7B">
      <w:pPr>
        <w:pStyle w:val="4"/>
        <w:keepNext w:val="0"/>
        <w:keepLines w:val="0"/>
        <w:jc w:val="center"/>
        <w:rPr>
          <w:rFonts w:hint="eastAsia"/>
          <w:color w:val="auto"/>
          <w:highlight w:val="none"/>
        </w:rPr>
      </w:pPr>
      <w:bookmarkStart w:id="59" w:name="_Toc254970535"/>
      <w:bookmarkStart w:id="60" w:name="_Toc254970676"/>
      <w:r>
        <w:rPr>
          <w:rFonts w:hint="eastAsia"/>
          <w:color w:val="auto"/>
          <w:highlight w:val="none"/>
        </w:rPr>
        <w:t>三、投标文件的编制</w:t>
      </w:r>
      <w:bookmarkEnd w:id="59"/>
      <w:bookmarkEnd w:id="60"/>
    </w:p>
    <w:p w14:paraId="5BF0B3FE">
      <w:pPr>
        <w:pStyle w:val="5"/>
        <w:keepNext w:val="0"/>
        <w:keepLines w:val="0"/>
        <w:spacing w:before="0" w:after="0" w:line="360" w:lineRule="auto"/>
        <w:ind w:left="420" w:leftChars="200"/>
        <w:rPr>
          <w:rFonts w:hint="eastAsia" w:ascii="黑体" w:hAnsi="黑体" w:eastAsia="黑体"/>
          <w:color w:val="auto"/>
          <w:sz w:val="24"/>
          <w:highlight w:val="none"/>
        </w:rPr>
      </w:pPr>
      <w:bookmarkStart w:id="61" w:name="_Toc254970677"/>
      <w:bookmarkStart w:id="62" w:name="_Toc254970536"/>
      <w:r>
        <w:rPr>
          <w:rFonts w:hint="eastAsia" w:ascii="黑体" w:hAnsi="黑体" w:eastAsia="黑体"/>
          <w:color w:val="auto"/>
          <w:sz w:val="24"/>
          <w:highlight w:val="none"/>
        </w:rPr>
        <w:t>12.投标文件的编制原则</w:t>
      </w:r>
    </w:p>
    <w:p w14:paraId="596096B4">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6A80CFF">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61"/>
      <w:bookmarkEnd w:id="62"/>
    </w:p>
    <w:p w14:paraId="60D8F41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13.1</w:t>
      </w:r>
      <w:r>
        <w:rPr>
          <w:rFonts w:hint="eastAsia" w:ascii="宋体" w:hAnsi="宋体"/>
          <w:color w:val="auto"/>
          <w:szCs w:val="21"/>
          <w:highlight w:val="none"/>
        </w:rPr>
        <w:t>投标文件由报价文件、资格证明文件、商务文件、技术文件四部分组成。</w:t>
      </w:r>
    </w:p>
    <w:p w14:paraId="6C0CC4B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3" w:name="_13.1报价文件:_具体材料见“投标人须知前附表”。"/>
      <w:bookmarkEnd w:id="63"/>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967E445">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4" w:name="_13.2资格证明文件：具体材料见“投标人须知前附表”。"/>
      <w:bookmarkEnd w:id="6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A8EE483">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5" w:name="_13.3商务文件:_具体材料见“投标人须知前附表”。"/>
      <w:bookmarkEnd w:id="6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0C18C72">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6" w:name="_13.4技术文件：具体材料见“投标人须知前附表”。"/>
      <w:bookmarkEnd w:id="66"/>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E6FE496">
      <w:pPr>
        <w:pStyle w:val="5"/>
        <w:keepNext w:val="0"/>
        <w:keepLines w:val="0"/>
        <w:spacing w:before="0" w:after="0" w:line="360" w:lineRule="auto"/>
        <w:ind w:left="420" w:leftChars="200"/>
        <w:rPr>
          <w:rFonts w:hint="eastAsia" w:ascii="黑体" w:hAnsi="黑体" w:eastAsia="黑体"/>
          <w:color w:val="auto"/>
          <w:sz w:val="24"/>
          <w:highlight w:val="none"/>
        </w:rPr>
      </w:pPr>
      <w:bookmarkStart w:id="67" w:name="_13.5投标文件电子版：具体材料见“投标人须知前附表”。"/>
      <w:bookmarkEnd w:id="67"/>
      <w:bookmarkStart w:id="68" w:name="_Toc254970678"/>
      <w:bookmarkStart w:id="69" w:name="_Toc254970537"/>
      <w:r>
        <w:rPr>
          <w:rFonts w:hint="eastAsia" w:ascii="黑体" w:hAnsi="黑体" w:eastAsia="黑体"/>
          <w:color w:val="auto"/>
          <w:sz w:val="24"/>
          <w:highlight w:val="none"/>
        </w:rPr>
        <w:t>14.投标文件的语言及计量</w:t>
      </w:r>
      <w:bookmarkEnd w:id="68"/>
      <w:bookmarkEnd w:id="69"/>
    </w:p>
    <w:p w14:paraId="3A85BD4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50BEDB6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39EA7FC">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3A716F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494E7C6E">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E1CC444">
      <w:pPr>
        <w:pStyle w:val="15"/>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A309E5B">
      <w:pPr>
        <w:pStyle w:val="5"/>
        <w:keepNext w:val="0"/>
        <w:keepLines w:val="0"/>
        <w:spacing w:before="0" w:after="0" w:line="360" w:lineRule="auto"/>
        <w:ind w:left="420" w:leftChars="200"/>
        <w:rPr>
          <w:rFonts w:hint="eastAsia" w:ascii="黑体" w:hAnsi="黑体" w:eastAsia="黑体"/>
          <w:color w:val="auto"/>
          <w:sz w:val="24"/>
          <w:highlight w:val="none"/>
        </w:rPr>
      </w:pPr>
      <w:bookmarkStart w:id="70" w:name="_Toc254970538"/>
      <w:bookmarkStart w:id="71" w:name="_Toc254970679"/>
      <w:r>
        <w:rPr>
          <w:rFonts w:hint="eastAsia" w:ascii="黑体" w:hAnsi="黑体" w:eastAsia="黑体"/>
          <w:color w:val="auto"/>
          <w:sz w:val="24"/>
          <w:highlight w:val="none"/>
        </w:rPr>
        <w:t>16.投标报价</w:t>
      </w:r>
      <w:bookmarkEnd w:id="70"/>
      <w:bookmarkEnd w:id="71"/>
    </w:p>
    <w:p w14:paraId="76615CFC">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5E6655C">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72" w:name="_16.2投标报价具体定义见投标人须知前附表。"/>
      <w:bookmarkEnd w:id="72"/>
      <w:r>
        <w:rPr>
          <w:rFonts w:hint="eastAsia" w:ascii="宋体" w:hAnsi="宋体"/>
          <w:b w:val="0"/>
          <w:color w:val="auto"/>
          <w:sz w:val="21"/>
          <w:szCs w:val="21"/>
          <w:highlight w:val="none"/>
        </w:rPr>
        <w:t>16.2投标报价具体包括内容详见“投标人须知前附表”。</w:t>
      </w:r>
    </w:p>
    <w:p w14:paraId="421B602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D8760A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3647EF8">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73" w:name="_17.1投标有效期应按“投标人须知中的前附表”规定的期限。"/>
      <w:bookmarkEnd w:id="7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2F0636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74" w:name="_Toc254970540"/>
      <w:bookmarkStart w:id="75" w:name="_Toc254970681"/>
      <w:r>
        <w:rPr>
          <w:rFonts w:hint="eastAsia" w:ascii="宋体" w:hAnsi="宋体"/>
          <w:b w:val="0"/>
          <w:color w:val="auto"/>
          <w:sz w:val="21"/>
          <w:szCs w:val="21"/>
          <w:highlight w:val="none"/>
        </w:rPr>
        <w:t>投标有效期应按规定的期限作出承诺，具体详见“投标人须知前附表”。</w:t>
      </w:r>
    </w:p>
    <w:p w14:paraId="7EAF7501">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74"/>
      <w:bookmarkEnd w:id="75"/>
    </w:p>
    <w:p w14:paraId="74066BC3">
      <w:pPr>
        <w:pStyle w:val="5"/>
        <w:keepNext w:val="0"/>
        <w:keepLines w:val="0"/>
        <w:spacing w:before="0" w:after="0" w:line="360" w:lineRule="auto"/>
        <w:ind w:left="420" w:leftChars="200"/>
        <w:rPr>
          <w:rFonts w:hint="eastAsia" w:ascii="黑体" w:hAnsi="黑体" w:eastAsia="黑体"/>
          <w:color w:val="auto"/>
          <w:sz w:val="24"/>
          <w:highlight w:val="none"/>
        </w:rPr>
      </w:pPr>
      <w:bookmarkStart w:id="76" w:name="_18.投标保证金"/>
      <w:bookmarkEnd w:id="76"/>
      <w:bookmarkStart w:id="77" w:name="_Toc254970541"/>
      <w:bookmarkStart w:id="78" w:name="_Toc254970682"/>
      <w:r>
        <w:rPr>
          <w:rFonts w:hint="eastAsia" w:ascii="黑体" w:hAnsi="黑体" w:eastAsia="黑体"/>
          <w:color w:val="auto"/>
          <w:sz w:val="24"/>
          <w:highlight w:val="none"/>
        </w:rPr>
        <w:t>18.投标保证金</w:t>
      </w:r>
      <w:bookmarkEnd w:id="77"/>
      <w:bookmarkEnd w:id="78"/>
      <w:r>
        <w:rPr>
          <w:rFonts w:hint="eastAsia" w:ascii="黑体" w:hAnsi="黑体" w:eastAsia="黑体"/>
          <w:color w:val="auto"/>
          <w:sz w:val="24"/>
          <w:highlight w:val="none"/>
        </w:rPr>
        <w:t>：</w:t>
      </w:r>
    </w:p>
    <w:p w14:paraId="361232A9">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18.1投标人须按“投标人须知前附表”的规定不用提交投标保证金。</w:t>
      </w:r>
    </w:p>
    <w:p w14:paraId="27E3372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49CC14C">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19.1投标人应先安装“政采云电子投标客户端”（请自行前往</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进行下载），并按照本项目招标文件规定的格式和顺序和</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的要求编制并加密。投标文件内容不完整、编排混乱导致投标文件被误读、漏读或者查找不到相关内容的，由此引发的后果由投标人承担。</w:t>
      </w:r>
    </w:p>
    <w:p w14:paraId="6E350D76">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79" w:name="_19.2投标文件应按报价文件、资格证明文件、商务文件、技术文件分别编制"/>
      <w:bookmarkEnd w:id="79"/>
      <w:r>
        <w:rPr>
          <w:rFonts w:hint="eastAsia" w:ascii="宋体" w:hAnsi="宋体"/>
          <w:b w:val="0"/>
          <w:color w:val="auto"/>
          <w:sz w:val="21"/>
          <w:szCs w:val="21"/>
          <w:highlight w:val="none"/>
        </w:rPr>
        <w:t>19.2为确保网上操作合法、有效和安全，投标人应当在投标截止时间前完成在</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的身份认证，确保在电子投标过程中能够对相关数据电文进行加密和使用电子签章。</w:t>
      </w:r>
    </w:p>
    <w:p w14:paraId="455E4BE9">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02D04F28">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E243969">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EC5C1B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0175F69D">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电子备份投标文件是指通过“政采云电子投标客户端”在线编制生成且后缀名为“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7FDF045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129DF55A">
      <w:pPr>
        <w:spacing w:line="360" w:lineRule="auto"/>
        <w:ind w:firstLine="420" w:firstLineChars="200"/>
        <w:rPr>
          <w:rFonts w:hint="eastAsia" w:hAnsi="宋体" w:eastAsia="宋体"/>
          <w:b/>
          <w:color w:val="auto"/>
          <w:highlight w:val="none"/>
          <w:lang w:eastAsia="zh-CN"/>
        </w:rPr>
      </w:pPr>
      <w:bookmarkStart w:id="80" w:name="_21.1投标人必须在“投标人须知中的前附表”规定的投标文件接收时间和投"/>
      <w:bookmarkEnd w:id="80"/>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lang w:eastAsia="zh-CN"/>
        </w:rPr>
        <w:t>广西政府采购云平台</w:t>
      </w:r>
      <w:r>
        <w:rPr>
          <w:rFonts w:hint="eastAsia" w:hAnsi="宋体"/>
          <w:bCs/>
          <w:color w:val="auto"/>
          <w:szCs w:val="21"/>
          <w:highlight w:val="none"/>
        </w:rPr>
        <w:t>。</w:t>
      </w:r>
    </w:p>
    <w:p w14:paraId="6411907F">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728A650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6A5007C5">
      <w:pPr>
        <w:snapToGrid w:val="0"/>
        <w:spacing w:line="360" w:lineRule="auto"/>
        <w:ind w:firstLine="420"/>
        <w:jc w:val="left"/>
        <w:rPr>
          <w:rFonts w:hint="eastAsia" w:ascii="宋体" w:hAnsi="宋体"/>
          <w:color w:val="auto"/>
          <w:szCs w:val="21"/>
          <w:highlight w:val="none"/>
        </w:rPr>
      </w:pPr>
      <w:bookmarkStart w:id="81" w:name="_Toc254970684"/>
      <w:bookmarkStart w:id="82"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color w:val="auto"/>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依次进入“服务中心”中查看</w:t>
      </w:r>
      <w:r>
        <w:rPr>
          <w:rFonts w:hint="eastAsia" w:ascii="宋体" w:hAnsi="宋体" w:cs="宋体"/>
          <w:color w:val="auto"/>
          <w:szCs w:val="21"/>
          <w:highlight w:val="none"/>
        </w:rPr>
        <w:t>“电子投标文件制作与投送教程”）</w:t>
      </w:r>
    </w:p>
    <w:bookmarkEnd w:id="81"/>
    <w:bookmarkEnd w:id="82"/>
    <w:p w14:paraId="2E2E8D7E">
      <w:pPr>
        <w:pStyle w:val="29"/>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2DAA6B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0E7EF766">
      <w:pPr>
        <w:pStyle w:val="4"/>
        <w:keepNext w:val="0"/>
        <w:keepLines w:val="0"/>
        <w:jc w:val="center"/>
        <w:rPr>
          <w:rFonts w:hint="eastAsia"/>
          <w:color w:val="auto"/>
          <w:highlight w:val="none"/>
        </w:rPr>
      </w:pPr>
      <w:bookmarkStart w:id="83" w:name="_Toc254970685"/>
      <w:bookmarkStart w:id="84" w:name="_Toc254970544"/>
      <w:r>
        <w:rPr>
          <w:rFonts w:hint="eastAsia"/>
          <w:color w:val="auto"/>
          <w:highlight w:val="none"/>
        </w:rPr>
        <w:t>四、开标</w:t>
      </w:r>
      <w:bookmarkEnd w:id="83"/>
      <w:bookmarkEnd w:id="84"/>
    </w:p>
    <w:p w14:paraId="36561DEF">
      <w:pPr>
        <w:pStyle w:val="5"/>
        <w:keepNext w:val="0"/>
        <w:keepLines w:val="0"/>
        <w:spacing w:before="0" w:after="0" w:line="360" w:lineRule="auto"/>
        <w:ind w:left="420" w:leftChars="200"/>
        <w:rPr>
          <w:rFonts w:hint="eastAsia" w:ascii="黑体" w:hAnsi="黑体" w:eastAsia="黑体"/>
          <w:color w:val="auto"/>
          <w:sz w:val="24"/>
          <w:highlight w:val="none"/>
        </w:rPr>
      </w:pPr>
      <w:bookmarkStart w:id="85" w:name="_23.开标时间和地点"/>
      <w:bookmarkEnd w:id="85"/>
      <w:r>
        <w:rPr>
          <w:rFonts w:hint="eastAsia" w:ascii="黑体" w:hAnsi="黑体" w:eastAsia="黑体"/>
          <w:color w:val="auto"/>
          <w:sz w:val="24"/>
          <w:highlight w:val="none"/>
        </w:rPr>
        <w:t>23.开标时间和地点</w:t>
      </w:r>
    </w:p>
    <w:p w14:paraId="01A720E8">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A50AB1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C9F5AC6">
      <w:pPr>
        <w:pStyle w:val="6"/>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AA8C61F">
      <w:pPr>
        <w:pStyle w:val="6"/>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w:t>
      </w:r>
      <w:r>
        <w:rPr>
          <w:rFonts w:hint="eastAsia"/>
          <w:color w:val="auto"/>
          <w:highlight w:val="none"/>
          <w:lang w:eastAsia="zh-CN"/>
        </w:rPr>
        <w:t>广西政府采购云平台</w:t>
      </w:r>
      <w:r>
        <w:rPr>
          <w:rFonts w:hint="eastAsia"/>
          <w:color w:val="auto"/>
          <w:highlight w:val="none"/>
        </w:rPr>
        <w:t>组织线上开标活动，所有供应商均应当准时在线参加，投标人因未在线参加开标而导致投标文件无法按时解密等一切后果由投标人自己承担。</w:t>
      </w:r>
    </w:p>
    <w:p w14:paraId="189F02CD">
      <w:pPr>
        <w:pStyle w:val="6"/>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201003DD">
      <w:pPr>
        <w:pStyle w:val="6"/>
        <w:spacing w:line="360" w:lineRule="auto"/>
        <w:rPr>
          <w:rFonts w:hint="eastAsia"/>
          <w:color w:val="auto"/>
          <w:highlight w:val="none"/>
        </w:rPr>
      </w:pPr>
      <w:r>
        <w:rPr>
          <w:rFonts w:hint="eastAsia"/>
          <w:color w:val="auto"/>
          <w:highlight w:val="none"/>
        </w:rPr>
        <w:t>（1）解密电子投标文件。</w:t>
      </w:r>
      <w:r>
        <w:rPr>
          <w:rFonts w:hint="eastAsia"/>
          <w:color w:val="auto"/>
          <w:highlight w:val="none"/>
          <w:lang w:eastAsia="zh-CN"/>
        </w:rPr>
        <w:t>广西政府采购云平台</w:t>
      </w:r>
      <w:r>
        <w:rPr>
          <w:rFonts w:hint="eastAsia"/>
          <w:color w:val="auto"/>
          <w:highlight w:val="none"/>
        </w:rPr>
        <w:t>按开标时间自动提取所有投标文件。采购代理机构依托</w:t>
      </w:r>
      <w:r>
        <w:rPr>
          <w:rFonts w:hint="eastAsia"/>
          <w:color w:val="auto"/>
          <w:highlight w:val="none"/>
          <w:lang w:eastAsia="zh-CN"/>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w:t>
      </w:r>
      <w:r>
        <w:rPr>
          <w:rFonts w:hint="eastAsia"/>
          <w:color w:val="auto"/>
          <w:highlight w:val="none"/>
          <w:lang w:eastAsia="zh-CN"/>
        </w:rPr>
        <w:t>广西政府采购云平台</w:t>
      </w:r>
      <w:r>
        <w:rPr>
          <w:rFonts w:hint="eastAsia"/>
          <w:color w:val="auto"/>
          <w:highlight w:val="none"/>
        </w:rPr>
        <w:t>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430063B4">
      <w:pPr>
        <w:pStyle w:val="6"/>
        <w:spacing w:line="360" w:lineRule="auto"/>
        <w:rPr>
          <w:rFonts w:hint="eastAsia"/>
          <w:color w:val="auto"/>
          <w:highlight w:val="none"/>
        </w:rPr>
      </w:pPr>
      <w:r>
        <w:rPr>
          <w:rFonts w:hint="eastAsia"/>
          <w:color w:val="auto"/>
          <w:highlight w:val="none"/>
        </w:rPr>
        <w:t>（2）电子唱标。投标文件解密结束，宣布的内容均在</w:t>
      </w:r>
      <w:r>
        <w:rPr>
          <w:rFonts w:hint="eastAsia"/>
          <w:color w:val="auto"/>
          <w:highlight w:val="none"/>
          <w:lang w:eastAsia="zh-CN"/>
        </w:rPr>
        <w:t>广西政府采购云平台</w:t>
      </w:r>
      <w:r>
        <w:rPr>
          <w:rFonts w:hint="eastAsia"/>
          <w:color w:val="auto"/>
          <w:highlight w:val="none"/>
        </w:rPr>
        <w:t>远程开标大厅展示，具体详见</w:t>
      </w:r>
      <w:r>
        <w:rPr>
          <w:rFonts w:hint="eastAsia" w:hAnsi="宋体"/>
          <w:bCs/>
          <w:color w:val="auto"/>
          <w:highlight w:val="none"/>
        </w:rPr>
        <w:t>“投标人须知前附表”</w:t>
      </w:r>
      <w:r>
        <w:rPr>
          <w:rFonts w:hint="eastAsia"/>
          <w:color w:val="auto"/>
          <w:highlight w:val="none"/>
        </w:rPr>
        <w:t>；</w:t>
      </w:r>
    </w:p>
    <w:p w14:paraId="3931F4A0">
      <w:pPr>
        <w:pStyle w:val="6"/>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3EE76D">
      <w:pPr>
        <w:pStyle w:val="6"/>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9B4D7B4">
      <w:pPr>
        <w:pStyle w:val="6"/>
        <w:spacing w:line="360" w:lineRule="auto"/>
        <w:rPr>
          <w:rFonts w:hint="eastAsia"/>
          <w:color w:val="auto"/>
          <w:szCs w:val="21"/>
          <w:highlight w:val="none"/>
        </w:rPr>
      </w:pPr>
      <w:r>
        <w:rPr>
          <w:rFonts w:hint="eastAsia"/>
          <w:color w:val="auto"/>
          <w:szCs w:val="21"/>
          <w:highlight w:val="none"/>
        </w:rPr>
        <w:t>（5）开标结束。</w:t>
      </w:r>
    </w:p>
    <w:p w14:paraId="70CB4731">
      <w:pPr>
        <w:pStyle w:val="15"/>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w:t>
      </w:r>
      <w:r>
        <w:rPr>
          <w:rFonts w:hint="eastAsia"/>
          <w:color w:val="auto"/>
          <w:sz w:val="21"/>
          <w:highlight w:val="none"/>
          <w:lang w:eastAsia="zh-CN"/>
        </w:rPr>
        <w:t>广西政府采购云平台</w:t>
      </w:r>
      <w:r>
        <w:rPr>
          <w:rFonts w:hint="eastAsia"/>
          <w:color w:val="auto"/>
          <w:sz w:val="21"/>
          <w:highlight w:val="none"/>
        </w:rPr>
        <w:t>电子化开标或评审程序调整的，按调整后执行。</w:t>
      </w:r>
    </w:p>
    <w:p w14:paraId="73F65234">
      <w:pPr>
        <w:pStyle w:val="4"/>
        <w:keepNext w:val="0"/>
        <w:keepLines w:val="0"/>
        <w:jc w:val="center"/>
        <w:rPr>
          <w:rFonts w:hint="eastAsia"/>
          <w:color w:val="auto"/>
          <w:highlight w:val="none"/>
        </w:rPr>
      </w:pPr>
      <w:r>
        <w:rPr>
          <w:rFonts w:hint="eastAsia"/>
          <w:color w:val="auto"/>
          <w:highlight w:val="none"/>
        </w:rPr>
        <w:t>五、资格审查</w:t>
      </w:r>
    </w:p>
    <w:p w14:paraId="676F564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BB674F8">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753CA006">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5818647A">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86" w:name="_25.3_投标人有下列情形之一的，资格审查不通过而导致其投标无效："/>
      <w:bookmarkEnd w:id="86"/>
      <w:r>
        <w:rPr>
          <w:rFonts w:hint="eastAsia" w:ascii="宋体" w:hAnsi="宋体"/>
          <w:color w:val="auto"/>
          <w:sz w:val="21"/>
          <w:szCs w:val="21"/>
          <w:highlight w:val="none"/>
        </w:rPr>
        <w:t>25.3投标人有下列情形之一的，资格审查不通过，作无效投标处理：</w:t>
      </w:r>
    </w:p>
    <w:p w14:paraId="76A5014B">
      <w:pPr>
        <w:pStyle w:val="1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746B8956">
      <w:pPr>
        <w:pStyle w:val="1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hAnsi="宋体"/>
          <w:b/>
          <w:color w:val="auto"/>
          <w:sz w:val="21"/>
          <w:highlight w:val="none"/>
          <w:lang w:eastAsia="zh-CN"/>
        </w:rPr>
        <w:t>广西政府采购云平台</w:t>
      </w:r>
      <w:r>
        <w:rPr>
          <w:rFonts w:hint="eastAsia" w:hAnsi="宋体"/>
          <w:b/>
          <w:color w:val="auto"/>
          <w:sz w:val="21"/>
          <w:highlight w:val="none"/>
        </w:rPr>
        <w:t>已与“信用中国”网站、中国政府采购网实现数据对接，可直接在线查询）</w:t>
      </w:r>
    </w:p>
    <w:p w14:paraId="53EBA0B3">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ACA445C">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4608FF2C">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DD41DC2">
      <w:pPr>
        <w:pStyle w:val="5"/>
        <w:keepNext w:val="0"/>
        <w:keepLines w:val="0"/>
        <w:snapToGrid w:val="0"/>
        <w:spacing w:before="0" w:after="0" w:line="360" w:lineRule="auto"/>
        <w:ind w:left="690" w:leftChars="228" w:hanging="211" w:hangingChars="100"/>
        <w:rPr>
          <w:rFonts w:hint="eastAsia" w:hAnsi="宋体"/>
          <w:color w:val="auto"/>
          <w:sz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7C7376A">
      <w:pPr>
        <w:pStyle w:val="4"/>
        <w:keepNext w:val="0"/>
        <w:keepLines w:val="0"/>
        <w:jc w:val="center"/>
        <w:rPr>
          <w:rFonts w:hint="eastAsia"/>
          <w:color w:val="auto"/>
          <w:highlight w:val="none"/>
        </w:rPr>
      </w:pPr>
      <w:r>
        <w:rPr>
          <w:rFonts w:hint="eastAsia"/>
          <w:color w:val="auto"/>
          <w:highlight w:val="none"/>
        </w:rPr>
        <w:t>六、评标</w:t>
      </w:r>
    </w:p>
    <w:p w14:paraId="2BA46B20">
      <w:pPr>
        <w:pStyle w:val="5"/>
        <w:keepNext w:val="0"/>
        <w:keepLines w:val="0"/>
        <w:spacing w:before="0" w:after="0" w:line="360" w:lineRule="auto"/>
        <w:ind w:left="420" w:leftChars="200"/>
        <w:rPr>
          <w:rFonts w:hint="eastAsia" w:ascii="黑体" w:hAnsi="黑体" w:eastAsia="黑体"/>
          <w:color w:val="auto"/>
          <w:sz w:val="24"/>
          <w:highlight w:val="none"/>
        </w:rPr>
      </w:pPr>
      <w:bookmarkStart w:id="87" w:name="_26.组建评标委员会"/>
      <w:bookmarkEnd w:id="87"/>
      <w:r>
        <w:rPr>
          <w:rFonts w:hint="eastAsia" w:ascii="黑体" w:hAnsi="黑体" w:eastAsia="黑体"/>
          <w:color w:val="auto"/>
          <w:sz w:val="24"/>
          <w:highlight w:val="none"/>
        </w:rPr>
        <w:t>26.组建评标委员会</w:t>
      </w:r>
    </w:p>
    <w:p w14:paraId="2016E2EC">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05BBC74">
      <w:pPr>
        <w:pStyle w:val="1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52063BC4">
      <w:pPr>
        <w:pStyle w:val="1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w:t>
      </w:r>
      <w:r>
        <w:rPr>
          <w:rFonts w:hint="eastAsia" w:hAnsi="宋体"/>
          <w:bCs/>
          <w:color w:val="auto"/>
          <w:sz w:val="21"/>
          <w:highlight w:val="none"/>
          <w:lang w:eastAsia="zh-CN"/>
        </w:rPr>
        <w:t>广西政府采购云平台</w:t>
      </w:r>
      <w:r>
        <w:rPr>
          <w:rFonts w:hint="eastAsia" w:hAnsi="宋体"/>
          <w:bCs/>
          <w:color w:val="auto"/>
          <w:sz w:val="21"/>
          <w:highlight w:val="none"/>
        </w:rPr>
        <w:t>抽（选）取评审专家。</w:t>
      </w:r>
    </w:p>
    <w:p w14:paraId="358A832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2322771E">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29800F9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6954B865">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97368BD">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88" w:name="_28.3评标方法。本项目将按须知前附表规定的评标办法进行评标，具体评标"/>
      <w:bookmarkEnd w:id="88"/>
      <w:r>
        <w:rPr>
          <w:rFonts w:hint="eastAsia" w:hAnsi="宋体"/>
          <w:color w:val="auto"/>
          <w:sz w:val="21"/>
          <w:highlight w:val="none"/>
        </w:rPr>
        <w:t>评委表决。评标委员会成员对需要共同认定的事项存在争议的，应当按照少数服从多数的原则作出结论。</w:t>
      </w:r>
    </w:p>
    <w:p w14:paraId="332FEEC2">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1D4BA4">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C21950B">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6760B8CA">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4507C35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FDA1024">
      <w:pPr>
        <w:pStyle w:val="15"/>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5145BFE4">
      <w:pPr>
        <w:spacing w:line="360" w:lineRule="auto"/>
        <w:ind w:firstLine="420" w:firstLineChars="200"/>
        <w:rPr>
          <w:rFonts w:hint="eastAsia" w:hAnsi="宋体"/>
          <w:color w:val="auto"/>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电子交易活动的中止。采购过程中出现以下情形，导致</w:t>
      </w:r>
      <w:r>
        <w:rPr>
          <w:rFonts w:hint="eastAsia" w:hAnsi="宋体"/>
          <w:color w:val="auto"/>
          <w:highlight w:val="none"/>
        </w:rPr>
        <w:t>电子交易平台无法正常运行，或者无法保证电子交易的公平、公正和安全时，采购代理机构可以中止电子交易活动：</w:t>
      </w:r>
    </w:p>
    <w:p w14:paraId="5C549B79">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（1）电子交易平台发生故障而无法登录访问的；</w:t>
      </w:r>
    </w:p>
    <w:p w14:paraId="52014BD5">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703B51E7">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7C21746">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（4）病毒发作导致不能进行正常操作的；</w:t>
      </w:r>
    </w:p>
    <w:p w14:paraId="218A5A5F">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0C9AEBCE">
      <w:pPr>
        <w:spacing w:line="360" w:lineRule="auto"/>
        <w:ind w:firstLine="420" w:firstLineChars="200"/>
        <w:rPr>
          <w:rFonts w:hint="eastAsia"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E4C1E3E">
      <w:pPr>
        <w:pStyle w:val="4"/>
        <w:keepNext w:val="0"/>
        <w:keepLines w:val="0"/>
        <w:jc w:val="center"/>
        <w:rPr>
          <w:rFonts w:hint="eastAsia"/>
          <w:color w:val="auto"/>
          <w:highlight w:val="none"/>
        </w:rPr>
      </w:pPr>
      <w:bookmarkStart w:id="89" w:name="_Toc254970687"/>
      <w:bookmarkStart w:id="90" w:name="_Toc254970546"/>
      <w:r>
        <w:rPr>
          <w:rFonts w:hint="eastAsia"/>
          <w:color w:val="auto"/>
          <w:highlight w:val="none"/>
        </w:rPr>
        <w:t>七、</w:t>
      </w:r>
      <w:bookmarkEnd w:id="89"/>
      <w:bookmarkEnd w:id="90"/>
      <w:r>
        <w:rPr>
          <w:rFonts w:hint="eastAsia"/>
          <w:color w:val="auto"/>
          <w:highlight w:val="none"/>
        </w:rPr>
        <w:t>中标和合同</w:t>
      </w:r>
    </w:p>
    <w:p w14:paraId="67DE60F2">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752BBEC5">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5AC9937">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4F1D75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037751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3A9D12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8E512D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1CEC0D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1B7B96F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6150BF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31.结果公告</w:t>
      </w:r>
    </w:p>
    <w:p w14:paraId="040754AD">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D21DEA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FD6CD1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3C252AD">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5FB4B31F">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288CD981">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63DFB3BB">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8C51E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70F9412">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222238A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0F76ACF">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91" w:name="_39.1中标人须于签订合同前按本须知前附表规定的金额转账或电汇到指定账"/>
      <w:bookmarkEnd w:id="91"/>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.1履约保证金的金额、提交方式、退付的时间和条件详见“投标人须知前附表”。中标人未按规定提交履约保证金的，视为拒绝与采购人签订合同。</w:t>
      </w:r>
    </w:p>
    <w:p w14:paraId="48826579">
      <w:pPr>
        <w:pStyle w:val="5"/>
        <w:keepNext w:val="0"/>
        <w:keepLines w:val="0"/>
        <w:spacing w:before="0" w:after="0" w:line="360" w:lineRule="auto"/>
        <w:ind w:firstLine="315" w:firstLineChars="150"/>
        <w:rPr>
          <w:rFonts w:hint="eastAsia"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0EFBA9E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21182259">
      <w:pPr>
        <w:pStyle w:val="5"/>
        <w:keepNext w:val="0"/>
        <w:keepLines w:val="0"/>
        <w:spacing w:before="0" w:after="0" w:line="360" w:lineRule="auto"/>
        <w:ind w:firstLine="316" w:firstLineChars="150"/>
        <w:rPr>
          <w:rFonts w:hint="eastAsia" w:ascii="宋体" w:hAnsi="宋体"/>
          <w:b w:val="0"/>
          <w:color w:val="auto"/>
          <w:sz w:val="21"/>
          <w:szCs w:val="21"/>
          <w:highlight w:val="none"/>
          <w:lang w:val="en-US"/>
        </w:rPr>
      </w:pPr>
      <w:bookmarkStart w:id="92" w:name="_40.1投标人接到中标通知书后，按须知前附表规定向采购人出示相关资格证"/>
      <w:bookmarkEnd w:id="92"/>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w:t>
      </w:r>
    </w:p>
    <w:p w14:paraId="29BE3B63">
      <w:pPr>
        <w:pStyle w:val="5"/>
        <w:keepNext w:val="0"/>
        <w:keepLines w:val="0"/>
        <w:spacing w:before="0" w:after="0" w:line="360" w:lineRule="auto"/>
        <w:ind w:firstLine="315" w:firstLineChars="150"/>
        <w:rPr>
          <w:rFonts w:hint="eastAsia" w:ascii="宋体" w:hAnsi="宋体"/>
          <w:b w:val="0"/>
          <w:color w:val="auto"/>
          <w:kern w:val="0"/>
          <w:sz w:val="21"/>
          <w:szCs w:val="21"/>
          <w:highlight w:val="none"/>
          <w:lang w:val="zh-CN"/>
        </w:rPr>
      </w:pPr>
      <w:r>
        <w:rPr>
          <w:rFonts w:hint="eastAsia" w:ascii="宋体" w:hAnsi="宋体"/>
          <w:b w:val="0"/>
          <w:color w:val="auto"/>
          <w:sz w:val="21"/>
          <w:szCs w:val="21"/>
          <w:highlight w:val="none"/>
        </w:rPr>
        <w:t>线下签订纸质合同：投标人领取中标通知书后，按“投标人须</w:t>
      </w:r>
      <w:r>
        <w:rPr>
          <w:rFonts w:hint="eastAsia" w:ascii="宋体" w:hAnsi="宋体"/>
          <w:b w:val="0"/>
          <w:color w:val="auto"/>
          <w:kern w:val="0"/>
          <w:sz w:val="21"/>
          <w:szCs w:val="21"/>
          <w:highlight w:val="none"/>
        </w:rPr>
        <w:t>知</w:t>
      </w:r>
      <w:r>
        <w:rPr>
          <w:rFonts w:hint="eastAsia" w:ascii="宋体" w:hAnsi="宋体"/>
          <w:b w:val="0"/>
          <w:color w:val="auto"/>
          <w:kern w:val="0"/>
          <w:sz w:val="21"/>
          <w:szCs w:val="21"/>
          <w:highlight w:val="none"/>
          <w:lang w:val="zh-CN"/>
        </w:rPr>
        <w:t>前附表”规定向采购人出示相关证明材料，经采购人核验合格后方可签订合同。</w:t>
      </w:r>
    </w:p>
    <w:p w14:paraId="299FAB2B">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kern w:val="0"/>
          <w:sz w:val="21"/>
          <w:szCs w:val="21"/>
          <w:highlight w:val="none"/>
          <w:lang w:val="zh-CN"/>
        </w:rPr>
        <w:t>36.</w:t>
      </w:r>
      <w:r>
        <w:rPr>
          <w:rFonts w:hint="eastAsia" w:ascii="宋体" w:hAnsi="宋体"/>
          <w:b w:val="0"/>
          <w:color w:val="auto"/>
          <w:sz w:val="21"/>
          <w:szCs w:val="21"/>
          <w:highlight w:val="none"/>
        </w:rPr>
        <w:t>2签订合同时间：按中标通知书规定的时间与采购人签订合同。</w:t>
      </w:r>
    </w:p>
    <w:p w14:paraId="59B21759">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8DEC0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17E7D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147FB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629A7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0F7E164F">
      <w:pPr>
        <w:pStyle w:val="5"/>
        <w:keepNext w:val="0"/>
        <w:keepLines w:val="0"/>
        <w:spacing w:before="0" w:after="0" w:line="360" w:lineRule="auto"/>
        <w:ind w:left="420" w:leftChars="200"/>
        <w:rPr>
          <w:rFonts w:hint="eastAsia" w:ascii="黑体" w:hAnsi="黑体" w:eastAsia="黑体"/>
          <w:color w:val="auto"/>
          <w:sz w:val="24"/>
          <w:highlight w:val="none"/>
        </w:rPr>
      </w:pPr>
      <w:bookmarkStart w:id="93" w:name="_41.政府采购合同公告"/>
      <w:bookmarkEnd w:id="93"/>
      <w:r>
        <w:rPr>
          <w:rFonts w:hint="eastAsia" w:ascii="黑体" w:hAnsi="黑体" w:eastAsia="黑体"/>
          <w:color w:val="auto"/>
          <w:sz w:val="24"/>
          <w:highlight w:val="none"/>
        </w:rPr>
        <w:t>37.政府采购合同公告</w:t>
      </w:r>
    </w:p>
    <w:p w14:paraId="6FA02E29">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E49AA28">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3EF26CF0">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B5F1AC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67CB1BA">
      <w:pPr>
        <w:pStyle w:val="1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06EC7AFF">
      <w:pPr>
        <w:pStyle w:val="15"/>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31AF87DA">
      <w:pPr>
        <w:pStyle w:val="15"/>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F05EF79">
      <w:pPr>
        <w:pStyle w:val="5"/>
        <w:keepNext w:val="0"/>
        <w:keepLines w:val="0"/>
        <w:spacing w:before="0" w:after="0" w:line="360" w:lineRule="auto"/>
        <w:ind w:firstLine="315" w:firstLineChars="150"/>
        <w:rPr>
          <w:rFonts w:ascii="宋体" w:hAnsi="宋体"/>
          <w:b w:val="0"/>
          <w:color w:val="auto"/>
          <w:sz w:val="21"/>
          <w:szCs w:val="21"/>
          <w:highlight w:val="none"/>
        </w:rPr>
      </w:pPr>
      <w:bookmarkStart w:id="94" w:name="_9.2质疑、投诉应当采用书面形式，质疑函、投诉书均应明确阐述招标文件、"/>
      <w:bookmarkEnd w:id="94"/>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0C54D91B">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0C6341E1">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53D02F93">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1F172EC8">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AAA522A">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693425FB">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479F35A">
      <w:pPr>
        <w:pStyle w:val="15"/>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684A237B">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36C8B5EE">
      <w:pPr>
        <w:pStyle w:val="15"/>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D325394">
      <w:pPr>
        <w:pStyle w:val="15"/>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098ECA21">
      <w:pPr>
        <w:pStyle w:val="1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DDFA509">
      <w:pPr>
        <w:pStyle w:val="15"/>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D5A3C5">
      <w:pPr>
        <w:pStyle w:val="4"/>
        <w:keepNext w:val="0"/>
        <w:keepLines w:val="0"/>
        <w:spacing w:before="240" w:after="240" w:line="415" w:lineRule="auto"/>
        <w:jc w:val="center"/>
        <w:rPr>
          <w:rFonts w:hint="eastAsia"/>
          <w:color w:val="auto"/>
          <w:highlight w:val="none"/>
        </w:rPr>
      </w:pPr>
      <w:bookmarkStart w:id="95" w:name="_八、其他事项"/>
      <w:bookmarkEnd w:id="95"/>
      <w:r>
        <w:rPr>
          <w:rFonts w:hint="eastAsia"/>
          <w:color w:val="auto"/>
          <w:highlight w:val="none"/>
        </w:rPr>
        <w:t>八、其他事项</w:t>
      </w:r>
    </w:p>
    <w:p w14:paraId="48ECA9CA">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42.代理服务费"/>
      <w:bookmarkEnd w:id="96"/>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4CC200F">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w:t>
      </w:r>
    </w:p>
    <w:p w14:paraId="4A7950C6">
      <w:pPr>
        <w:pStyle w:val="5"/>
        <w:keepNext w:val="0"/>
        <w:keepLines w:val="0"/>
        <w:spacing w:before="0" w:after="0" w:line="360" w:lineRule="auto"/>
        <w:ind w:left="420" w:leftChars="200"/>
        <w:rPr>
          <w:rFonts w:hint="eastAsia" w:ascii="宋体" w:hAnsi="宋体"/>
          <w:color w:val="auto"/>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9</w:t>
      </w:r>
      <w:r>
        <w:rPr>
          <w:rFonts w:hint="eastAsia" w:ascii="宋体" w:hAnsi="宋体"/>
          <w:color w:val="auto"/>
          <w:sz w:val="21"/>
          <w:szCs w:val="21"/>
          <w:highlight w:val="none"/>
        </w:rPr>
        <w:t>.2代理服务收费标准：</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C5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E9F6706">
            <w:pPr>
              <w:spacing w:line="360" w:lineRule="auto"/>
              <w:rPr>
                <w:rFonts w:hint="eastAsia" w:ascii="宋体" w:hAnsi="宋体"/>
                <w:color w:val="auto"/>
                <w:szCs w:val="21"/>
                <w:highlight w:val="none"/>
              </w:rPr>
            </w:pPr>
            <w:r>
              <w:rPr>
                <w:rFonts w:hint="eastAsia" w:ascii="宋体" w:hAnsi="宋体"/>
                <w:color w:val="auto"/>
                <w:szCs w:val="21"/>
                <w:highlight w:val="none"/>
              </w:rPr>
              <w:t>费率</w:t>
            </w:r>
          </w:p>
          <w:p w14:paraId="44EFA9C4">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59969170">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1AC0F461">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0B34E65F">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072A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3F3C9E">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2F881CCB">
            <w:pPr>
              <w:spacing w:line="360" w:lineRule="auto"/>
              <w:rPr>
                <w:rFonts w:hint="eastAsia" w:ascii="宋体" w:hAnsi="宋体" w:eastAsia="宋体"/>
                <w:color w:val="auto"/>
                <w:szCs w:val="21"/>
                <w:highlight w:val="none"/>
                <w:lang w:eastAsia="zh-CN"/>
              </w:rPr>
            </w:pPr>
            <w:r>
              <w:rPr>
                <w:rFonts w:ascii="宋体" w:hAnsi="宋体" w:cs="宋体"/>
                <w:color w:val="auto"/>
                <w:kern w:val="0"/>
                <w:szCs w:val="21"/>
                <w:highlight w:val="none"/>
              </w:rPr>
              <w:t>1.5%</w:t>
            </w:r>
          </w:p>
        </w:tc>
        <w:tc>
          <w:tcPr>
            <w:tcW w:w="1687" w:type="dxa"/>
          </w:tcPr>
          <w:p w14:paraId="2AA2256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6B8B00AB">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1.0%</w:t>
            </w:r>
          </w:p>
        </w:tc>
      </w:tr>
      <w:tr w14:paraId="30FC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B03B02">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100～</w:t>
            </w:r>
            <w:r>
              <w:rPr>
                <w:rFonts w:hint="eastAsia" w:ascii="宋体" w:hAnsi="宋体"/>
                <w:color w:val="auto"/>
                <w:szCs w:val="21"/>
                <w:highlight w:val="none"/>
                <w:lang w:eastAsia="zh-CN"/>
              </w:rPr>
              <w:t>5</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万元</w:t>
            </w:r>
          </w:p>
        </w:tc>
        <w:tc>
          <w:tcPr>
            <w:tcW w:w="1659" w:type="dxa"/>
          </w:tcPr>
          <w:p w14:paraId="6EE88DA6">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1.1%</w:t>
            </w:r>
          </w:p>
        </w:tc>
        <w:tc>
          <w:tcPr>
            <w:tcW w:w="1687" w:type="dxa"/>
          </w:tcPr>
          <w:p w14:paraId="789C19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B824E87">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0.7%</w:t>
            </w:r>
          </w:p>
        </w:tc>
      </w:tr>
      <w:tr w14:paraId="086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4225B29">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tcPr>
          <w:p w14:paraId="5482D338">
            <w:pPr>
              <w:spacing w:line="360" w:lineRule="auto"/>
              <w:rPr>
                <w:rFonts w:hint="eastAsia" w:ascii="宋体" w:hAnsi="宋体" w:eastAsia="宋体"/>
                <w:color w:val="auto"/>
                <w:szCs w:val="21"/>
                <w:highlight w:val="none"/>
                <w:lang w:eastAsia="zh-CN"/>
              </w:rPr>
            </w:pPr>
            <w:r>
              <w:rPr>
                <w:rFonts w:ascii="宋体" w:hAnsi="宋体" w:cs="宋体"/>
                <w:color w:val="auto"/>
                <w:kern w:val="0"/>
                <w:szCs w:val="21"/>
                <w:highlight w:val="none"/>
              </w:rPr>
              <w:t>0.8%</w:t>
            </w:r>
          </w:p>
        </w:tc>
        <w:tc>
          <w:tcPr>
            <w:tcW w:w="1687" w:type="dxa"/>
          </w:tcPr>
          <w:p w14:paraId="1CB0D6A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6B2D86E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2969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26CDA4">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tcPr>
          <w:p w14:paraId="45802235">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0.5%</w:t>
            </w:r>
          </w:p>
        </w:tc>
        <w:tc>
          <w:tcPr>
            <w:tcW w:w="1687" w:type="dxa"/>
          </w:tcPr>
          <w:p w14:paraId="2DCAA96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1063AC84">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0.35%</w:t>
            </w:r>
          </w:p>
        </w:tc>
      </w:tr>
      <w:tr w14:paraId="64A3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43DBF3">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0EF1F4D0">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0.25%</w:t>
            </w:r>
          </w:p>
        </w:tc>
        <w:tc>
          <w:tcPr>
            <w:tcW w:w="1687" w:type="dxa"/>
          </w:tcPr>
          <w:p w14:paraId="643FDC3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0ED71D3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75A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4E76FF">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tcPr>
          <w:p w14:paraId="089E55BD">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Pr>
          <w:p w14:paraId="636B68ED">
            <w:pPr>
              <w:spacing w:line="360" w:lineRule="auto"/>
              <w:rPr>
                <w:rFonts w:hint="eastAsia" w:ascii="宋体" w:hAnsi="宋体"/>
                <w:color w:val="auto"/>
                <w:szCs w:val="21"/>
                <w:highlight w:val="none"/>
              </w:rPr>
            </w:pPr>
            <w:r>
              <w:rPr>
                <w:rFonts w:hint="eastAsia" w:ascii="宋体" w:hAnsi="宋体"/>
                <w:color w:val="auto"/>
                <w:szCs w:val="21"/>
                <w:highlight w:val="none"/>
              </w:rPr>
              <w:t>0.05%</w:t>
            </w:r>
          </w:p>
        </w:tc>
        <w:tc>
          <w:tcPr>
            <w:tcW w:w="1659" w:type="dxa"/>
          </w:tcPr>
          <w:p w14:paraId="4ED9D394">
            <w:pPr>
              <w:spacing w:line="360" w:lineRule="auto"/>
              <w:rPr>
                <w:rFonts w:hint="eastAsia" w:ascii="宋体" w:hAnsi="宋体"/>
                <w:color w:val="auto"/>
                <w:szCs w:val="21"/>
                <w:highlight w:val="none"/>
              </w:rPr>
            </w:pPr>
            <w:r>
              <w:rPr>
                <w:rFonts w:hint="eastAsia" w:ascii="宋体" w:hAnsi="宋体"/>
                <w:color w:val="auto"/>
                <w:szCs w:val="21"/>
                <w:highlight w:val="none"/>
              </w:rPr>
              <w:t>0.05%</w:t>
            </w:r>
          </w:p>
        </w:tc>
      </w:tr>
      <w:tr w14:paraId="104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7BE568">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tcPr>
          <w:p w14:paraId="4BEFE85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Pr>
          <w:p w14:paraId="0D1CC8D3">
            <w:pPr>
              <w:spacing w:line="360" w:lineRule="auto"/>
              <w:rPr>
                <w:rFonts w:hint="eastAsia" w:ascii="宋体" w:hAnsi="宋体"/>
                <w:color w:val="auto"/>
                <w:szCs w:val="21"/>
                <w:highlight w:val="none"/>
              </w:rPr>
            </w:pPr>
            <w:r>
              <w:rPr>
                <w:rFonts w:hint="eastAsia" w:ascii="宋体" w:hAnsi="宋体"/>
                <w:color w:val="auto"/>
                <w:szCs w:val="21"/>
                <w:highlight w:val="none"/>
              </w:rPr>
              <w:t>0.035%</w:t>
            </w:r>
          </w:p>
        </w:tc>
        <w:tc>
          <w:tcPr>
            <w:tcW w:w="1659" w:type="dxa"/>
          </w:tcPr>
          <w:p w14:paraId="4B4F366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39D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B3ADFE">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tcPr>
          <w:p w14:paraId="2CAA077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Pr>
          <w:p w14:paraId="07C571A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2298A92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0D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AE9B73">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tcPr>
          <w:p w14:paraId="2DAC7813">
            <w:pPr>
              <w:spacing w:line="360" w:lineRule="auto"/>
              <w:rPr>
                <w:rFonts w:hint="eastAsia" w:ascii="宋体" w:hAnsi="宋体"/>
                <w:color w:val="auto"/>
                <w:szCs w:val="21"/>
                <w:highlight w:val="none"/>
              </w:rPr>
            </w:pPr>
            <w:r>
              <w:rPr>
                <w:rFonts w:hint="eastAsia" w:ascii="宋体" w:hAnsi="宋体"/>
                <w:color w:val="auto"/>
                <w:szCs w:val="21"/>
                <w:highlight w:val="none"/>
              </w:rPr>
              <w:t>0.006%</w:t>
            </w:r>
          </w:p>
        </w:tc>
        <w:tc>
          <w:tcPr>
            <w:tcW w:w="1687" w:type="dxa"/>
          </w:tcPr>
          <w:p w14:paraId="70C7689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2DCEE43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DBE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F377C0">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Pr>
          <w:p w14:paraId="00247501">
            <w:pPr>
              <w:spacing w:line="360" w:lineRule="auto"/>
              <w:rPr>
                <w:rFonts w:hint="eastAsia" w:ascii="宋体" w:hAnsi="宋体"/>
                <w:color w:val="auto"/>
                <w:szCs w:val="21"/>
                <w:highlight w:val="none"/>
              </w:rPr>
            </w:pPr>
            <w:r>
              <w:rPr>
                <w:rFonts w:hint="eastAsia" w:ascii="宋体" w:hAnsi="宋体"/>
                <w:color w:val="auto"/>
                <w:szCs w:val="21"/>
                <w:highlight w:val="none"/>
              </w:rPr>
              <w:t>0.004%</w:t>
            </w:r>
          </w:p>
        </w:tc>
        <w:tc>
          <w:tcPr>
            <w:tcW w:w="1687" w:type="dxa"/>
          </w:tcPr>
          <w:p w14:paraId="4C7FAA8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30CE90B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7229D3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注:</w:t>
      </w:r>
    </w:p>
    <w:p w14:paraId="2DF39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63D0F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F7E17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1DFF9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100万元×l.5%＝1.5万元</w:t>
      </w:r>
    </w:p>
    <w:p w14:paraId="1DB839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（200－100）万元×0.8%＝0.8万元</w:t>
      </w:r>
    </w:p>
    <w:p w14:paraId="6BCD714C">
      <w:pPr>
        <w:pStyle w:val="1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合计收费＝1.5</w:t>
      </w:r>
      <w:r>
        <w:rPr>
          <w:rFonts w:hint="eastAsia" w:hAnsi="宋体" w:cs="宋体"/>
          <w:color w:val="auto"/>
          <w:sz w:val="21"/>
          <w:highlight w:val="none"/>
        </w:rPr>
        <w:t>+</w:t>
      </w:r>
      <w:r>
        <w:rPr>
          <w:rFonts w:hAnsi="宋体" w:cs="宋体"/>
          <w:color w:val="auto"/>
          <w:sz w:val="21"/>
          <w:highlight w:val="none"/>
        </w:rPr>
        <w:t>0.8＝2.3（万元）</w:t>
      </w:r>
    </w:p>
    <w:p w14:paraId="682A0240">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40.需要补充的其他内容</w:t>
      </w:r>
    </w:p>
    <w:p w14:paraId="50626AF4">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11B46A0">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301616EF">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259BE14">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3635CFE">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E512BE7">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w:t>
      </w:r>
      <w:r>
        <w:rPr>
          <w:rFonts w:hint="eastAsia" w:hAnsi="宋体" w:cs="宋体"/>
          <w:color w:val="auto"/>
          <w:sz w:val="21"/>
          <w:highlight w:val="none"/>
          <w:lang w:eastAsia="zh-CN"/>
        </w:rPr>
        <w:t>中华人民共和国劳动合同法</w:t>
      </w:r>
      <w:r>
        <w:rPr>
          <w:rFonts w:hint="eastAsia" w:hAnsi="宋体" w:cs="宋体"/>
          <w:color w:val="auto"/>
          <w:sz w:val="21"/>
          <w:highlight w:val="none"/>
        </w:rPr>
        <w:t>》订立劳动合同的从业人员，不对其中涉及的货物的制造商和工程承建商作出要求。</w:t>
      </w:r>
    </w:p>
    <w:p w14:paraId="62951BC5">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29BADB1">
      <w:pPr>
        <w:pStyle w:val="12"/>
        <w:ind w:firstLine="420" w:firstLineChars="200"/>
        <w:rPr>
          <w:rFonts w:hint="eastAsia" w:hAnsi="宋体"/>
          <w:color w:val="auto"/>
          <w:sz w:val="21"/>
          <w:highlight w:val="none"/>
        </w:rPr>
      </w:pPr>
      <w:r>
        <w:rPr>
          <w:rFonts w:hint="eastAsia" w:hAnsi="宋体"/>
          <w:color w:val="auto"/>
          <w:sz w:val="21"/>
          <w:highlight w:val="none"/>
        </w:rPr>
        <w:t>依据</w:t>
      </w:r>
      <w:r>
        <w:rPr>
          <w:rFonts w:hint="eastAsia" w:hAnsi="宋体" w:cs="宋体"/>
          <w:color w:val="auto"/>
          <w:sz w:val="21"/>
          <w:highlight w:val="none"/>
        </w:rPr>
        <w:t>本招标文件</w:t>
      </w:r>
      <w:r>
        <w:rPr>
          <w:rFonts w:hint="eastAsia" w:hAnsi="宋体"/>
          <w:color w:val="auto"/>
          <w:sz w:val="21"/>
          <w:highlight w:val="none"/>
        </w:rPr>
        <w:t>规定享受扶持政策获得政府采购合同的，小微企业不得将合同分包给大中型企业，中型企业不得将合同分包给大型企业。</w:t>
      </w:r>
    </w:p>
    <w:p w14:paraId="7DD3BCE4">
      <w:pPr>
        <w:pStyle w:val="12"/>
        <w:ind w:firstLine="420" w:firstLineChars="200"/>
        <w:rPr>
          <w:rFonts w:hint="eastAsia" w:hAnsi="宋体"/>
          <w:color w:val="auto"/>
          <w:sz w:val="21"/>
          <w:highlight w:val="none"/>
        </w:rPr>
      </w:pPr>
    </w:p>
    <w:p w14:paraId="4AC78FDC">
      <w:pPr>
        <w:pStyle w:val="12"/>
        <w:ind w:firstLine="420" w:firstLineChars="200"/>
        <w:rPr>
          <w:rFonts w:hint="eastAsia" w:hAnsi="宋体"/>
          <w:color w:val="auto"/>
          <w:sz w:val="21"/>
          <w:highlight w:val="none"/>
        </w:rPr>
      </w:pPr>
    </w:p>
    <w:p w14:paraId="4DB3A750">
      <w:pPr>
        <w:pStyle w:val="12"/>
        <w:ind w:firstLine="420" w:firstLineChars="200"/>
        <w:rPr>
          <w:rFonts w:hint="eastAsia" w:hAnsi="宋体"/>
          <w:color w:val="auto"/>
          <w:sz w:val="21"/>
          <w:highlight w:val="none"/>
        </w:rPr>
      </w:pPr>
    </w:p>
    <w:p w14:paraId="5C234A35">
      <w:pPr>
        <w:pStyle w:val="12"/>
        <w:ind w:firstLine="420" w:firstLineChars="200"/>
        <w:rPr>
          <w:rFonts w:hint="eastAsia" w:hAnsi="宋体"/>
          <w:color w:val="auto"/>
          <w:sz w:val="21"/>
          <w:highlight w:val="none"/>
        </w:rPr>
      </w:pPr>
    </w:p>
    <w:p w14:paraId="6119C79B">
      <w:pPr>
        <w:pStyle w:val="12"/>
        <w:ind w:firstLine="420" w:firstLineChars="200"/>
        <w:rPr>
          <w:rFonts w:hint="eastAsia" w:hAnsi="宋体"/>
          <w:color w:val="auto"/>
          <w:sz w:val="21"/>
          <w:highlight w:val="none"/>
        </w:rPr>
      </w:pPr>
    </w:p>
    <w:p w14:paraId="0E415B87">
      <w:pPr>
        <w:pStyle w:val="2"/>
        <w:jc w:val="center"/>
        <w:rPr>
          <w:rFonts w:hint="eastAsia"/>
          <w:color w:val="auto"/>
          <w:highlight w:val="none"/>
        </w:rPr>
      </w:pPr>
      <w:bookmarkStart w:id="97" w:name="_Toc330456896"/>
      <w:bookmarkStart w:id="98" w:name="_Toc15687"/>
      <w:bookmarkStart w:id="99" w:name="_Toc254970548"/>
      <w:bookmarkStart w:id="100" w:name="_Toc254970689"/>
      <w:r>
        <w:rPr>
          <w:rFonts w:hint="eastAsia"/>
          <w:color w:val="auto"/>
          <w:highlight w:val="none"/>
        </w:rPr>
        <w:br w:type="page"/>
      </w:r>
      <w:r>
        <w:rPr>
          <w:rFonts w:hint="eastAsia"/>
          <w:color w:val="auto"/>
          <w:highlight w:val="none"/>
        </w:rPr>
        <w:t>第四章评标方法及评标标准</w:t>
      </w:r>
      <w:bookmarkEnd w:id="97"/>
      <w:bookmarkEnd w:id="98"/>
      <w:bookmarkEnd w:id="99"/>
      <w:bookmarkEnd w:id="100"/>
    </w:p>
    <w:p w14:paraId="59F7E92B">
      <w:pPr>
        <w:pStyle w:val="4"/>
        <w:keepNext w:val="0"/>
        <w:keepLines w:val="0"/>
        <w:jc w:val="center"/>
        <w:rPr>
          <w:color w:val="auto"/>
          <w:highlight w:val="none"/>
        </w:rPr>
      </w:pPr>
      <w:r>
        <w:rPr>
          <w:rFonts w:hint="eastAsia"/>
          <w:color w:val="auto"/>
          <w:highlight w:val="none"/>
        </w:rPr>
        <w:t>一、评标方法</w:t>
      </w:r>
    </w:p>
    <w:p w14:paraId="53409528">
      <w:pPr>
        <w:pStyle w:val="1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C485B7D">
      <w:pPr>
        <w:pStyle w:val="4"/>
        <w:keepNext w:val="0"/>
        <w:keepLines w:val="0"/>
        <w:jc w:val="center"/>
        <w:rPr>
          <w:rFonts w:hint="eastAsia"/>
          <w:color w:val="auto"/>
          <w:highlight w:val="none"/>
        </w:rPr>
      </w:pPr>
      <w:r>
        <w:rPr>
          <w:rFonts w:hint="eastAsia"/>
          <w:color w:val="auto"/>
          <w:highlight w:val="none"/>
        </w:rPr>
        <w:t>二、评标程序</w:t>
      </w:r>
    </w:p>
    <w:p w14:paraId="1A73D1EE">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52B21832">
      <w:pPr>
        <w:pStyle w:val="15"/>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942B4E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ABA8FB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683BD3C">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5E857DD">
      <w:pPr>
        <w:pStyle w:val="6"/>
        <w:numPr>
          <w:ilvl w:val="0"/>
          <w:numId w:val="3"/>
        </w:numPr>
        <w:spacing w:line="360" w:lineRule="auto"/>
        <w:ind w:firstLine="398"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报价文件未提供“投标人须知前附表”第13.1条规定中“必须提供”的文件资料的；</w:t>
      </w:r>
    </w:p>
    <w:p w14:paraId="25209C61">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CE63A23">
      <w:pPr>
        <w:pStyle w:val="6"/>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6587AC24">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41DC215">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35DD5AA7">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条（2）情形的。</w:t>
      </w:r>
    </w:p>
    <w:p w14:paraId="5523FEE3">
      <w:pPr>
        <w:pStyle w:val="6"/>
        <w:numPr>
          <w:ilvl w:val="0"/>
          <w:numId w:val="3"/>
        </w:numPr>
        <w:spacing w:line="360" w:lineRule="auto"/>
        <w:ind w:firstLine="398" w:firstLineChars="200"/>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0F59FD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33F38C4F">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F697E9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44F8B9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64CCA7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BE29F50">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6C5B66B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C3FDB51">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41067187">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1F2E88F">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E4486C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B96470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4AED86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E7A50D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BD383C5">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7F96B7F1">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18860E1F">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16733B56">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0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01"/>
    </w:p>
    <w:p w14:paraId="7F9F3CCD">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0E66334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18A3012">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DD6B58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56B3CE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77BEB4C">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8EBFD21">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.1投标文件报价出现前后不一致的，按照下列规定修正：</w:t>
      </w:r>
    </w:p>
    <w:p w14:paraId="490CA4C3">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D2E7AD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184AB9C">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332BC5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C3AF9F0">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968FDFD">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C6CB5EE">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0D9167D">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42EBCD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AACCF8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C332E8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66E5AA0">
      <w:pPr>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44CB7EE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88CBB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921DBF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1B1B9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102" w:name="_Hlk71707917"/>
    </w:p>
    <w:p w14:paraId="5E2E180A">
      <w:pPr>
        <w:snapToGrid w:val="0"/>
        <w:spacing w:line="360" w:lineRule="auto"/>
        <w:ind w:firstLine="3537" w:firstLineChars="1101"/>
        <w:jc w:val="both"/>
        <w:rPr>
          <w:rFonts w:hint="eastAsia"/>
          <w:color w:val="auto"/>
          <w:sz w:val="30"/>
          <w:szCs w:val="30"/>
          <w:highlight w:val="none"/>
        </w:rPr>
      </w:pPr>
      <w:r>
        <w:rPr>
          <w:rFonts w:ascii="宋体" w:hAnsi="宋体" w:cs="宋体"/>
          <w:b/>
          <w:bCs/>
          <w:color w:val="auto"/>
          <w:sz w:val="32"/>
          <w:szCs w:val="32"/>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bookmarkEnd w:id="102"/>
    </w:p>
    <w:p w14:paraId="4332EF08">
      <w:pPr>
        <w:pStyle w:val="4"/>
        <w:keepNext w:val="0"/>
        <w:keepLines w:val="0"/>
        <w:jc w:val="center"/>
        <w:rPr>
          <w:rFonts w:hint="eastAsia" w:eastAsia="宋体"/>
          <w:color w:val="auto"/>
          <w:highlight w:val="none"/>
          <w:lang w:eastAsia="zh-CN"/>
        </w:rPr>
      </w:pPr>
      <w:r>
        <w:rPr>
          <w:rFonts w:hint="eastAsia"/>
          <w:color w:val="auto"/>
          <w:highlight w:val="none"/>
        </w:rPr>
        <w:t>综合评分法</w:t>
      </w:r>
    </w:p>
    <w:tbl>
      <w:tblPr>
        <w:tblStyle w:val="22"/>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83"/>
        <w:gridCol w:w="1197"/>
        <w:gridCol w:w="7128"/>
      </w:tblGrid>
      <w:tr w14:paraId="074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45" w:type="dxa"/>
            <w:gridSpan w:val="2"/>
            <w:vAlign w:val="center"/>
          </w:tcPr>
          <w:p w14:paraId="1E9AACB4">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197" w:type="dxa"/>
            <w:vAlign w:val="center"/>
          </w:tcPr>
          <w:p w14:paraId="4BDD7EA0">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7128" w:type="dxa"/>
            <w:vAlign w:val="center"/>
          </w:tcPr>
          <w:p w14:paraId="13718D1E">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61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BF24EDA">
            <w:pPr>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83" w:type="dxa"/>
            <w:vAlign w:val="center"/>
          </w:tcPr>
          <w:p w14:paraId="278A0BA0">
            <w:pPr>
              <w:adjustRightInd w:val="0"/>
              <w:spacing w:line="360" w:lineRule="exact"/>
              <w:jc w:val="center"/>
              <w:textAlignment w:val="baseline"/>
              <w:rPr>
                <w:rFonts w:ascii="宋体" w:hAnsi="宋体"/>
                <w:bCs/>
                <w:color w:val="auto"/>
                <w:szCs w:val="21"/>
                <w:highlight w:val="none"/>
              </w:rPr>
            </w:pPr>
            <w:r>
              <w:rPr>
                <w:rFonts w:hint="eastAsia" w:ascii="宋体" w:hAnsi="宋体"/>
                <w:b/>
                <w:bCs w:val="0"/>
                <w:color w:val="auto"/>
                <w:szCs w:val="21"/>
                <w:highlight w:val="none"/>
                <w:lang w:eastAsia="zh-CN"/>
              </w:rPr>
              <w:t>报价分</w:t>
            </w:r>
            <w:r>
              <w:rPr>
                <w:rFonts w:hint="eastAsia" w:ascii="宋体" w:hAnsi="宋体"/>
                <w:b/>
                <w:bCs w:val="0"/>
                <w:color w:val="auto"/>
                <w:szCs w:val="21"/>
                <w:highlight w:val="none"/>
              </w:rPr>
              <w:t>（满分</w:t>
            </w:r>
            <w:r>
              <w:rPr>
                <w:rFonts w:hint="eastAsia" w:ascii="宋体" w:hAnsi="宋体"/>
                <w:b/>
                <w:bCs w:val="0"/>
                <w:color w:val="auto"/>
                <w:szCs w:val="21"/>
                <w:highlight w:val="none"/>
                <w:u w:val="single"/>
              </w:rPr>
              <w:t>10</w:t>
            </w:r>
            <w:r>
              <w:rPr>
                <w:rFonts w:hint="eastAsia" w:ascii="宋体" w:hAnsi="宋体"/>
                <w:b/>
                <w:bCs w:val="0"/>
                <w:color w:val="auto"/>
                <w:szCs w:val="21"/>
                <w:highlight w:val="none"/>
              </w:rPr>
              <w:t>分）</w:t>
            </w:r>
          </w:p>
        </w:tc>
        <w:tc>
          <w:tcPr>
            <w:tcW w:w="1197" w:type="dxa"/>
            <w:vAlign w:val="center"/>
          </w:tcPr>
          <w:p w14:paraId="23BC8972">
            <w:pPr>
              <w:adjustRightInd/>
              <w:snapToGrid w:val="0"/>
              <w:spacing w:line="360" w:lineRule="atLeast"/>
              <w:jc w:val="left"/>
              <w:textAlignment w:val="auto"/>
              <w:rPr>
                <w:rFonts w:ascii="宋体" w:hAnsi="宋体"/>
                <w:bCs/>
                <w:color w:val="auto"/>
                <w:szCs w:val="21"/>
                <w:highlight w:val="none"/>
              </w:rPr>
            </w:pPr>
            <w:r>
              <w:rPr>
                <w:rFonts w:hint="eastAsia" w:ascii="宋体" w:hAnsi="宋体"/>
                <w:bCs/>
                <w:color w:val="auto"/>
                <w:szCs w:val="21"/>
                <w:highlight w:val="none"/>
              </w:rPr>
              <w:t>投标报价</w:t>
            </w:r>
          </w:p>
        </w:tc>
        <w:tc>
          <w:tcPr>
            <w:tcW w:w="7128" w:type="dxa"/>
            <w:vAlign w:val="center"/>
          </w:tcPr>
          <w:p w14:paraId="6CA91EF6">
            <w:pPr>
              <w:widowControl/>
              <w:numPr>
                <w:ilvl w:val="0"/>
                <w:numId w:val="0"/>
              </w:numPr>
              <w:snapToGrid w:val="0"/>
              <w:spacing w:line="36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一、政府采购政策性扣除计算方法</w:t>
            </w:r>
          </w:p>
          <w:p w14:paraId="5E235BE9">
            <w:pPr>
              <w:pStyle w:val="15"/>
              <w:spacing w:before="160" w:beforeLines="50" w:line="360" w:lineRule="auto"/>
              <w:ind w:right="105" w:firstLine="422" w:firstLineChars="200"/>
              <w:rPr>
                <w:rFonts w:hint="default" w:ascii="宋体" w:hAnsi="宋体" w:eastAsia="宋体" w:cs="微软雅黑"/>
                <w:color w:val="auto"/>
                <w:szCs w:val="21"/>
                <w:highlight w:val="none"/>
                <w:lang w:val="en-US" w:eastAsia="zh-CN"/>
              </w:rPr>
            </w:pPr>
            <w:r>
              <w:rPr>
                <w:rFonts w:hint="eastAsia" w:ascii="宋体" w:hAnsi="宋体" w:eastAsia="宋体" w:cs="宋体"/>
                <w:b/>
                <w:bCs/>
                <w:color w:val="auto"/>
                <w:sz w:val="21"/>
                <w:szCs w:val="21"/>
                <w:highlight w:val="none"/>
              </w:rPr>
              <w:t>按照《政府采购促进中小企业发展管理办法》（财库[2020]46号）的规定，专门面向中小企业采购的项目或者采购包，不再执行价格评审优惠的扶持政策。</w:t>
            </w:r>
            <w:r>
              <w:rPr>
                <w:rFonts w:hint="eastAsia" w:ascii="宋体" w:hAnsi="宋体" w:eastAsia="宋体" w:cs="宋体"/>
                <w:color w:val="auto"/>
                <w:sz w:val="21"/>
                <w:szCs w:val="21"/>
                <w:highlight w:val="none"/>
              </w:rPr>
              <w:t xml:space="preserve"> </w:t>
            </w:r>
          </w:p>
          <w:p w14:paraId="738BDD96">
            <w:pPr>
              <w:widowControl/>
              <w:numPr>
                <w:ilvl w:val="0"/>
                <w:numId w:val="0"/>
              </w:numPr>
              <w:snapToGrid w:val="0"/>
              <w:spacing w:line="36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二、投标报价分</w:t>
            </w:r>
          </w:p>
          <w:p w14:paraId="0895AC13">
            <w:pPr>
              <w:pStyle w:val="15"/>
              <w:spacing w:before="160" w:beforeLines="50" w:line="360" w:lineRule="auto"/>
              <w:ind w:right="105"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1、投标报价分采用低价优先法计算，满足招标文件要求且评标价最低的有效投标人的评标价为评标基准价，其投标报价分为满分。</w:t>
            </w:r>
          </w:p>
          <w:p w14:paraId="591D3D60">
            <w:pPr>
              <w:pStyle w:val="15"/>
              <w:spacing w:before="160" w:beforeLines="50" w:line="360" w:lineRule="auto"/>
              <w:ind w:right="105"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2、价格分计算方法：</w:t>
            </w:r>
          </w:p>
          <w:p w14:paraId="0C8E806B">
            <w:pPr>
              <w:pStyle w:val="15"/>
              <w:spacing w:before="160" w:beforeLines="50" w:line="360" w:lineRule="auto"/>
              <w:ind w:right="105"/>
              <w:rPr>
                <w:rFonts w:hint="eastAsia" w:ascii="宋体" w:hAnsi="宋体" w:cs="Courier New"/>
                <w:b/>
                <w:bCs/>
                <w:color w:val="auto"/>
                <w:sz w:val="24"/>
                <w:highlight w:val="none"/>
              </w:rPr>
            </w:pPr>
            <w:r>
              <w:rPr>
                <w:rFonts w:hint="eastAsia" w:ascii="宋体" w:hAnsi="宋体" w:eastAsia="宋体" w:cs="Times New Roman"/>
                <w:color w:val="auto"/>
                <w:sz w:val="21"/>
                <w:szCs w:val="21"/>
                <w:highlight w:val="none"/>
                <w:lang w:val="en-US" w:eastAsia="zh-CN"/>
              </w:rPr>
              <w:t>某有效投标人的投标报价分=(评标基准价/某有效投标人评标价)×10分</w:t>
            </w:r>
            <w:r>
              <w:rPr>
                <w:rFonts w:hint="eastAsia" w:ascii="宋体" w:hAnsi="宋体" w:eastAsia="宋体" w:cs="Times New Roman"/>
                <w:b/>
                <w:bCs/>
                <w:color w:val="auto"/>
                <w:sz w:val="21"/>
                <w:szCs w:val="21"/>
                <w:highlight w:val="none"/>
                <w:lang w:val="en-US" w:eastAsia="zh-CN"/>
              </w:rPr>
              <w:t>注：</w:t>
            </w:r>
            <w:r>
              <w:rPr>
                <w:rFonts w:hint="eastAsia" w:ascii="宋体" w:hAnsi="宋体" w:cs="微软雅黑"/>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r w14:paraId="32BE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44A853BF">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83" w:type="dxa"/>
            <w:vMerge w:val="restart"/>
            <w:vAlign w:val="center"/>
          </w:tcPr>
          <w:p w14:paraId="36133A8F">
            <w:pPr>
              <w:adjustRightInd w:val="0"/>
              <w:snapToGrid w:val="0"/>
              <w:spacing w:line="360" w:lineRule="atLeast"/>
              <w:ind w:left="-105" w:leftChars="-50" w:right="-105" w:rightChars="-50"/>
              <w:jc w:val="center"/>
              <w:textAlignment w:val="baseline"/>
              <w:rPr>
                <w:rFonts w:ascii="宋体" w:hAnsi="宋体"/>
                <w:color w:val="auto"/>
                <w:spacing w:val="-18"/>
                <w:szCs w:val="21"/>
                <w:highlight w:val="none"/>
              </w:rPr>
            </w:pPr>
            <w:r>
              <w:rPr>
                <w:rFonts w:hint="eastAsia" w:ascii="宋体" w:hAnsi="宋体"/>
                <w:b/>
                <w:bCs w:val="0"/>
                <w:color w:val="auto"/>
                <w:szCs w:val="21"/>
                <w:highlight w:val="none"/>
              </w:rPr>
              <w:t>技术</w:t>
            </w:r>
            <w:r>
              <w:rPr>
                <w:rFonts w:hint="eastAsia" w:ascii="宋体" w:hAnsi="宋体"/>
                <w:b/>
                <w:bCs w:val="0"/>
                <w:color w:val="auto"/>
                <w:szCs w:val="21"/>
                <w:highlight w:val="none"/>
                <w:lang w:eastAsia="zh-CN"/>
              </w:rPr>
              <w:t>方案分</w:t>
            </w:r>
            <w:r>
              <w:rPr>
                <w:rFonts w:hint="eastAsia" w:ascii="宋体" w:hAnsi="宋体"/>
                <w:b/>
                <w:bCs w:val="0"/>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single"/>
                <w:lang w:val="en-US" w:eastAsia="zh-CN"/>
              </w:rPr>
              <w:t>73</w:t>
            </w:r>
            <w:r>
              <w:rPr>
                <w:rFonts w:hint="eastAsia" w:ascii="宋体" w:hAnsi="宋体"/>
                <w:b/>
                <w:color w:val="auto"/>
                <w:szCs w:val="21"/>
                <w:highlight w:val="none"/>
              </w:rPr>
              <w:t>分</w:t>
            </w:r>
            <w:r>
              <w:rPr>
                <w:rFonts w:hint="eastAsia" w:ascii="宋体" w:hAnsi="宋体"/>
                <w:b/>
                <w:bCs w:val="0"/>
                <w:color w:val="auto"/>
                <w:szCs w:val="21"/>
                <w:highlight w:val="none"/>
              </w:rPr>
              <w:t>）</w:t>
            </w:r>
          </w:p>
        </w:tc>
        <w:tc>
          <w:tcPr>
            <w:tcW w:w="1197" w:type="dxa"/>
            <w:vAlign w:val="center"/>
          </w:tcPr>
          <w:p w14:paraId="26F4FD7D">
            <w:pPr>
              <w:widowControl/>
              <w:snapToGrid w:val="0"/>
              <w:spacing w:line="360" w:lineRule="atLeast"/>
              <w:jc w:val="left"/>
              <w:rPr>
                <w:rFonts w:hint="eastAsia" w:ascii="宋体" w:hAnsi="宋体" w:eastAsia="宋体" w:cs="宋体"/>
                <w:bCs/>
                <w:color w:val="auto"/>
                <w:szCs w:val="21"/>
                <w:highlight w:val="none"/>
                <w:lang w:val="en-US" w:eastAsia="zh-CN"/>
              </w:rPr>
            </w:pPr>
            <w:r>
              <w:rPr>
                <w:rFonts w:hint="eastAsia" w:ascii="宋体" w:hAnsi="宋体"/>
                <w:color w:val="auto"/>
                <w:kern w:val="0"/>
                <w:sz w:val="21"/>
                <w:szCs w:val="21"/>
                <w:highlight w:val="none"/>
              </w:rPr>
              <w:t>技术</w:t>
            </w:r>
            <w:r>
              <w:rPr>
                <w:rFonts w:hint="eastAsia" w:ascii="宋体" w:hAnsi="宋体"/>
                <w:color w:val="auto"/>
                <w:kern w:val="0"/>
                <w:sz w:val="21"/>
                <w:szCs w:val="21"/>
                <w:highlight w:val="none"/>
                <w:lang w:eastAsia="zh-CN"/>
              </w:rPr>
              <w:t>服务</w:t>
            </w:r>
            <w:r>
              <w:rPr>
                <w:rFonts w:hint="eastAsia" w:ascii="宋体" w:hAnsi="宋体"/>
                <w:color w:val="auto"/>
                <w:kern w:val="0"/>
                <w:sz w:val="21"/>
                <w:szCs w:val="21"/>
                <w:highlight w:val="none"/>
              </w:rPr>
              <w:t>方案</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25分</w:t>
            </w:r>
            <w:r>
              <w:rPr>
                <w:rFonts w:hint="eastAsia" w:ascii="宋体" w:hAnsi="宋体"/>
                <w:color w:val="auto"/>
                <w:kern w:val="0"/>
                <w:sz w:val="21"/>
                <w:szCs w:val="21"/>
                <w:highlight w:val="none"/>
                <w:lang w:eastAsia="zh-CN"/>
              </w:rPr>
              <w:t>）</w:t>
            </w:r>
          </w:p>
        </w:tc>
        <w:tc>
          <w:tcPr>
            <w:tcW w:w="7128" w:type="dxa"/>
            <w:vAlign w:val="center"/>
          </w:tcPr>
          <w:p w14:paraId="53B1BBCA">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分）：技术方案一般，对总体需求功能描述和对采购文件要求关键技术点描述基本满足建设需求。</w:t>
            </w:r>
          </w:p>
          <w:p w14:paraId="13A8AB4B">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分）：技术方案良好，对总体需求功能描述和对采购文件要求关键技术点描述基本全面，能够满足建设需求及重大风险防控项目管控平台要求。</w:t>
            </w:r>
          </w:p>
          <w:p w14:paraId="3DD85033">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18</w:t>
            </w:r>
            <w:r>
              <w:rPr>
                <w:rFonts w:hint="eastAsia" w:ascii="宋体" w:hAnsi="宋体"/>
                <w:bCs/>
                <w:color w:val="auto"/>
                <w:szCs w:val="21"/>
                <w:highlight w:val="none"/>
              </w:rPr>
              <w:t>分）：技术方案较详细、可行，对总体需求功能描述和对采购文件要求关键技术点描述到位，能够很好地满足建设需求及重大风险防控项目管控平台要求。</w:t>
            </w:r>
          </w:p>
          <w:p w14:paraId="5AE9A451">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Cs w:val="21"/>
                <w:highlight w:val="none"/>
                <w:lang w:eastAsia="zh-CN" w:bidi="ar"/>
              </w:rPr>
            </w:pPr>
            <w:r>
              <w:rPr>
                <w:rFonts w:hint="eastAsia" w:ascii="宋体" w:hAnsi="宋体"/>
                <w:bCs/>
                <w:color w:val="auto"/>
                <w:szCs w:val="21"/>
                <w:highlight w:val="none"/>
              </w:rPr>
              <w:t>四档（</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分）：技术方案详细、先进，对总体需求功能描述和对采购文件要求关键技术点描述透彻、清晰、到位，具有很高的稳定性和安全性，项目技术方案成熟、有针对性；全面满足重大风险防控项目管控平台建设要求</w:t>
            </w:r>
            <w:r>
              <w:rPr>
                <w:rFonts w:hint="eastAsia" w:ascii="宋体" w:hAnsi="宋体"/>
                <w:bCs/>
                <w:color w:val="auto"/>
                <w:szCs w:val="21"/>
                <w:highlight w:val="none"/>
                <w:lang w:eastAsia="zh-CN"/>
              </w:rPr>
              <w:t>。</w:t>
            </w:r>
          </w:p>
        </w:tc>
      </w:tr>
      <w:tr w14:paraId="530C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FD3FD3F">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6C13917A">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588C3E51">
            <w:pPr>
              <w:widowControl/>
              <w:snapToGrid w:val="0"/>
              <w:spacing w:line="360" w:lineRule="atLeast"/>
              <w:jc w:val="left"/>
              <w:rPr>
                <w:rFonts w:hint="eastAsia" w:ascii="宋体" w:hAnsi="宋体" w:cs="宋体"/>
                <w:bCs/>
                <w:color w:val="auto"/>
                <w:szCs w:val="21"/>
                <w:highlight w:val="none"/>
              </w:rPr>
            </w:pPr>
            <w:r>
              <w:rPr>
                <w:rFonts w:hint="eastAsia" w:ascii="宋体" w:hAnsi="宋体" w:cs="宋体"/>
                <w:b w:val="0"/>
                <w:bCs/>
                <w:color w:val="auto"/>
                <w:szCs w:val="21"/>
                <w:highlight w:val="none"/>
              </w:rPr>
              <w:t>项目</w:t>
            </w:r>
            <w:r>
              <w:rPr>
                <w:rFonts w:hint="eastAsia" w:ascii="宋体" w:hAnsi="宋体" w:cs="宋体"/>
                <w:b w:val="0"/>
                <w:bCs/>
                <w:color w:val="auto"/>
                <w:szCs w:val="21"/>
                <w:highlight w:val="none"/>
                <w:lang w:eastAsia="zh-CN"/>
              </w:rPr>
              <w:t>实施</w:t>
            </w:r>
            <w:r>
              <w:rPr>
                <w:rFonts w:hint="eastAsia" w:ascii="宋体" w:hAnsi="宋体" w:cs="宋体"/>
                <w:b w:val="0"/>
                <w:bCs/>
                <w:color w:val="auto"/>
                <w:szCs w:val="21"/>
                <w:highlight w:val="none"/>
              </w:rPr>
              <w:t>方案（</w:t>
            </w:r>
            <w:r>
              <w:rPr>
                <w:rFonts w:hint="eastAsia" w:ascii="宋体" w:hAnsi="宋体" w:cs="宋体"/>
                <w:b w:val="0"/>
                <w:bCs/>
                <w:color w:val="auto"/>
                <w:szCs w:val="21"/>
                <w:highlight w:val="none"/>
                <w:lang w:val="en-US" w:eastAsia="zh-CN"/>
              </w:rPr>
              <w:t>20</w:t>
            </w:r>
            <w:r>
              <w:rPr>
                <w:rFonts w:hint="eastAsia" w:ascii="宋体" w:hAnsi="宋体" w:cs="宋体"/>
                <w:b w:val="0"/>
                <w:bCs/>
                <w:color w:val="auto"/>
                <w:szCs w:val="21"/>
                <w:highlight w:val="none"/>
              </w:rPr>
              <w:t>分）</w:t>
            </w:r>
          </w:p>
        </w:tc>
        <w:tc>
          <w:tcPr>
            <w:tcW w:w="7128" w:type="dxa"/>
            <w:vAlign w:val="center"/>
          </w:tcPr>
          <w:p w14:paraId="4494E7DA">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一档（</w:t>
            </w:r>
            <w:r>
              <w:rPr>
                <w:rFonts w:hint="eastAsia" w:ascii="宋体" w:hAnsi="宋体" w:cs="Times New Roman"/>
                <w:b w:val="0"/>
                <w:bCs/>
                <w:color w:val="auto"/>
                <w:sz w:val="21"/>
                <w:szCs w:val="21"/>
                <w:highlight w:val="none"/>
                <w:lang w:val="en-US" w:eastAsia="zh-CN"/>
              </w:rPr>
              <w:t>5</w:t>
            </w:r>
            <w:r>
              <w:rPr>
                <w:rFonts w:hint="eastAsia" w:ascii="宋体" w:hAnsi="宋体" w:eastAsia="宋体" w:cs="Times New Roman"/>
                <w:b w:val="0"/>
                <w:bCs/>
                <w:color w:val="auto"/>
                <w:sz w:val="21"/>
                <w:szCs w:val="21"/>
                <w:highlight w:val="none"/>
                <w:lang w:val="en-US" w:eastAsia="zh-CN"/>
              </w:rPr>
              <w:t>分）：提供的项目实施方案进度安排、相关保障措施能力一般；对各项关键工作安排、对本项目的风险预见、风险应对措施、组织机构安排及分工与职责安排等描述简单。</w:t>
            </w:r>
          </w:p>
          <w:p w14:paraId="7D54CD64">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二档（</w:t>
            </w:r>
            <w:r>
              <w:rPr>
                <w:rFonts w:hint="eastAsia" w:ascii="宋体" w:hAnsi="宋体" w:cs="Times New Roman"/>
                <w:b w:val="0"/>
                <w:bCs/>
                <w:color w:val="auto"/>
                <w:sz w:val="21"/>
                <w:szCs w:val="21"/>
                <w:highlight w:val="none"/>
                <w:lang w:val="en-US" w:eastAsia="zh-CN"/>
              </w:rPr>
              <w:t>10</w:t>
            </w:r>
            <w:r>
              <w:rPr>
                <w:rFonts w:hint="eastAsia" w:ascii="宋体" w:hAnsi="宋体" w:eastAsia="宋体" w:cs="Times New Roman"/>
                <w:b w:val="0"/>
                <w:bCs/>
                <w:color w:val="auto"/>
                <w:sz w:val="21"/>
                <w:szCs w:val="21"/>
                <w:highlight w:val="none"/>
                <w:lang w:val="en-US" w:eastAsia="zh-CN"/>
              </w:rPr>
              <w:t>分）：提供的服务保障方案进度安排合理、科学，且有相关保障措施；对各项关键工作安排较合理；对本项目的风险预见、风险应对措施较好；组织机构比较合理，分工与职责明确；具有完整的配套软件部署。</w:t>
            </w:r>
          </w:p>
          <w:p w14:paraId="6B470A48">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三档（</w:t>
            </w:r>
            <w:r>
              <w:rPr>
                <w:rFonts w:hint="eastAsia" w:ascii="宋体" w:hAnsi="宋体" w:cs="Times New Roman"/>
                <w:b w:val="0"/>
                <w:bCs/>
                <w:color w:val="auto"/>
                <w:sz w:val="21"/>
                <w:szCs w:val="21"/>
                <w:highlight w:val="none"/>
                <w:lang w:val="en-US" w:eastAsia="zh-CN"/>
              </w:rPr>
              <w:t>15</w:t>
            </w:r>
            <w:r>
              <w:rPr>
                <w:rFonts w:hint="eastAsia" w:ascii="宋体" w:hAnsi="宋体" w:eastAsia="宋体" w:cs="Times New Roman"/>
                <w:b w:val="0"/>
                <w:bCs/>
                <w:color w:val="auto"/>
                <w:sz w:val="21"/>
                <w:szCs w:val="21"/>
                <w:highlight w:val="none"/>
                <w:lang w:val="en-US" w:eastAsia="zh-CN"/>
              </w:rPr>
              <w:t>分）：提供的服务保障方案进度安排合理、科学，且有较好的保障措施；对各项关键工作安排比较合理；对本项目的风险预见、风险应对措施完备，有完善的项目解决方案；组织机构合理，分工与职责比较明确；具有完整的配套软件功能方案详尽并满足要求，部署实施方案明确。</w:t>
            </w:r>
          </w:p>
          <w:p w14:paraId="442272EE">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四档（</w:t>
            </w:r>
            <w:r>
              <w:rPr>
                <w:rFonts w:hint="eastAsia" w:ascii="宋体" w:hAnsi="宋体" w:cs="Times New Roman"/>
                <w:b w:val="0"/>
                <w:bCs/>
                <w:color w:val="auto"/>
                <w:sz w:val="21"/>
                <w:szCs w:val="21"/>
                <w:highlight w:val="none"/>
                <w:lang w:val="en-US" w:eastAsia="zh-CN"/>
              </w:rPr>
              <w:t>20</w:t>
            </w:r>
            <w:r>
              <w:rPr>
                <w:rFonts w:hint="eastAsia" w:ascii="宋体" w:hAnsi="宋体" w:eastAsia="宋体" w:cs="Times New Roman"/>
                <w:b w:val="0"/>
                <w:bCs/>
                <w:color w:val="auto"/>
                <w:sz w:val="21"/>
                <w:szCs w:val="21"/>
                <w:highlight w:val="none"/>
                <w:lang w:val="en-US" w:eastAsia="zh-CN"/>
              </w:rPr>
              <w:t>分）：提供的服务保障方案进度安排非常合理、科学，且相关保障措施非常到位；对各项关键工作安排非常合理；对本项目的风险预见、风险应对措施完备，有完善的项目解决方案；组织机构合理，分工与职责非常明确；具有完整的配套软件功能方案详尽并满足要求，部署实施方案明确。</w:t>
            </w:r>
          </w:p>
        </w:tc>
      </w:tr>
      <w:tr w14:paraId="08EA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F6BF8B2">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366558B0">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634F7CF2">
            <w:pPr>
              <w:widowControl/>
              <w:snapToGrid w:val="0"/>
              <w:spacing w:line="360" w:lineRule="atLeast"/>
              <w:jc w:val="left"/>
              <w:rPr>
                <w:rFonts w:hint="eastAsia" w:ascii="宋体" w:hAnsi="宋体" w:cs="宋体"/>
                <w:b w:val="0"/>
                <w:bCs/>
                <w:color w:val="auto"/>
                <w:szCs w:val="21"/>
                <w:highlight w:val="none"/>
                <w:u w:val="none"/>
              </w:rPr>
            </w:pPr>
          </w:p>
          <w:p w14:paraId="12B4D0B1">
            <w:pPr>
              <w:widowControl/>
              <w:snapToGrid w:val="0"/>
              <w:spacing w:line="360" w:lineRule="atLeast"/>
              <w:jc w:val="left"/>
              <w:rPr>
                <w:rFonts w:hint="eastAsia" w:ascii="宋体" w:hAnsi="宋体" w:eastAsia="宋体" w:cs="宋体"/>
                <w:b w:val="0"/>
                <w:bCs/>
                <w:color w:val="auto"/>
                <w:szCs w:val="21"/>
                <w:highlight w:val="none"/>
                <w:u w:val="none"/>
                <w:lang w:eastAsia="zh-CN"/>
              </w:rPr>
            </w:pPr>
            <w:r>
              <w:rPr>
                <w:rFonts w:hint="eastAsia" w:ascii="宋体" w:hAnsi="宋体" w:cs="宋体"/>
                <w:b w:val="0"/>
                <w:bCs/>
                <w:color w:val="auto"/>
                <w:szCs w:val="21"/>
                <w:highlight w:val="none"/>
                <w:u w:val="none"/>
                <w:lang w:eastAsia="zh-CN"/>
              </w:rPr>
              <w:t>售后服务方案（</w:t>
            </w:r>
            <w:r>
              <w:rPr>
                <w:rFonts w:hint="eastAsia" w:ascii="宋体" w:hAnsi="宋体" w:cs="宋体"/>
                <w:b w:val="0"/>
                <w:bCs/>
                <w:color w:val="auto"/>
                <w:szCs w:val="21"/>
                <w:highlight w:val="none"/>
                <w:u w:val="none"/>
                <w:lang w:val="en-US" w:eastAsia="zh-CN"/>
              </w:rPr>
              <w:t>13分</w:t>
            </w:r>
            <w:r>
              <w:rPr>
                <w:rFonts w:hint="eastAsia" w:ascii="宋体" w:hAnsi="宋体" w:cs="宋体"/>
                <w:b w:val="0"/>
                <w:bCs/>
                <w:color w:val="auto"/>
                <w:szCs w:val="21"/>
                <w:highlight w:val="none"/>
                <w:u w:val="none"/>
                <w:lang w:eastAsia="zh-CN"/>
              </w:rPr>
              <w:t>）</w:t>
            </w:r>
          </w:p>
          <w:p w14:paraId="53833FC6">
            <w:pPr>
              <w:widowControl/>
              <w:snapToGrid w:val="0"/>
              <w:spacing w:line="360" w:lineRule="atLeast"/>
              <w:jc w:val="left"/>
              <w:rPr>
                <w:rFonts w:hint="eastAsia" w:ascii="宋体" w:hAnsi="宋体" w:cs="宋体"/>
                <w:b w:val="0"/>
                <w:bCs/>
                <w:color w:val="auto"/>
                <w:szCs w:val="21"/>
                <w:highlight w:val="none"/>
                <w:u w:val="none"/>
              </w:rPr>
            </w:pPr>
          </w:p>
          <w:p w14:paraId="63E57861">
            <w:pPr>
              <w:widowControl/>
              <w:snapToGrid w:val="0"/>
              <w:spacing w:line="360" w:lineRule="atLeast"/>
              <w:jc w:val="left"/>
              <w:rPr>
                <w:rFonts w:hint="eastAsia" w:ascii="宋体" w:hAnsi="宋体" w:cs="宋体"/>
                <w:b w:val="0"/>
                <w:bCs/>
                <w:color w:val="auto"/>
                <w:szCs w:val="21"/>
                <w:highlight w:val="none"/>
                <w:u w:val="none"/>
              </w:rPr>
            </w:pPr>
          </w:p>
          <w:p w14:paraId="344A4BF5">
            <w:pPr>
              <w:widowControl/>
              <w:snapToGrid w:val="0"/>
              <w:spacing w:line="360" w:lineRule="atLeast"/>
              <w:jc w:val="left"/>
              <w:rPr>
                <w:rFonts w:hint="eastAsia" w:ascii="宋体" w:hAnsi="宋体" w:cs="宋体"/>
                <w:b w:val="0"/>
                <w:bCs/>
                <w:color w:val="auto"/>
                <w:szCs w:val="21"/>
                <w:highlight w:val="none"/>
                <w:u w:val="none"/>
              </w:rPr>
            </w:pPr>
          </w:p>
        </w:tc>
        <w:tc>
          <w:tcPr>
            <w:tcW w:w="7128" w:type="dxa"/>
            <w:vAlign w:val="center"/>
          </w:tcPr>
          <w:p w14:paraId="4524A57A">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eastAsia="宋体" w:cs="Times New Roman"/>
                <w:b w:val="0"/>
                <w:bCs/>
                <w:color w:val="auto"/>
                <w:sz w:val="21"/>
                <w:szCs w:val="21"/>
                <w:highlight w:val="none"/>
                <w:u w:val="none"/>
                <w:lang w:val="en-US" w:eastAsia="zh-CN"/>
              </w:rPr>
              <w:t>一档</w:t>
            </w:r>
            <w:r>
              <w:rPr>
                <w:rFonts w:hint="eastAsia" w:ascii="宋体" w:hAnsi="宋体" w:cs="Times New Roman"/>
                <w:b w:val="0"/>
                <w:bCs/>
                <w:color w:val="auto"/>
                <w:sz w:val="21"/>
                <w:szCs w:val="21"/>
                <w:highlight w:val="none"/>
                <w:u w:val="none"/>
                <w:lang w:val="en-US" w:eastAsia="zh-CN"/>
              </w:rPr>
              <w:t>（0分）未满足20人驻场要求或核心岗位缺失；服务指标、运维方案有核心缺失；应急/考核体系未建立，未提合理化建议或建议无落地性。</w:t>
            </w:r>
          </w:p>
          <w:p w14:paraId="30F604E4">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二</w:t>
            </w:r>
            <w:r>
              <w:rPr>
                <w:rFonts w:hint="eastAsia" w:ascii="宋体" w:hAnsi="宋体" w:eastAsia="宋体" w:cs="Times New Roman"/>
                <w:b w:val="0"/>
                <w:bCs/>
                <w:color w:val="auto"/>
                <w:sz w:val="21"/>
                <w:szCs w:val="21"/>
                <w:highlight w:val="none"/>
                <w:u w:val="none"/>
                <w:lang w:val="en-US" w:eastAsia="zh-CN"/>
              </w:rPr>
              <w:t>档</w:t>
            </w:r>
            <w:r>
              <w:rPr>
                <w:rFonts w:hint="eastAsia" w:ascii="宋体" w:hAnsi="宋体" w:cs="Times New Roman"/>
                <w:b w:val="0"/>
                <w:bCs/>
                <w:color w:val="auto"/>
                <w:sz w:val="21"/>
                <w:szCs w:val="21"/>
                <w:highlight w:val="none"/>
                <w:u w:val="none"/>
                <w:lang w:val="en-US" w:eastAsia="zh-CN"/>
              </w:rPr>
              <w:t>（7分）团队满足20人驻场，岗位基本齐全；核心服务指标符合要求，6大运维方案基本覆盖；应急、考核体系基本建立，提有针对性合理化建议。</w:t>
            </w:r>
          </w:p>
          <w:p w14:paraId="4D551D15">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三挡（9分）团队满足20人驻场及岗位要求，值守排班明确；各项服务指标符合要求，6大运维方案齐全；应急、考核体系完整，提1-2项可落地合理化建议。</w:t>
            </w:r>
          </w:p>
          <w:p w14:paraId="3FA73D7A">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四挡（13分）团队满足20人驻场及岗位要求，24小时值守排班清晰；响应时限、巡查频次等完全符合要求，6大运维方案齐全；应急处置、质量考核体系完善，提3项及以上可落地合理化建议。</w:t>
            </w:r>
          </w:p>
        </w:tc>
      </w:tr>
      <w:tr w14:paraId="12D7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9B0CC32">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5229A259">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148F1DE2">
            <w:pPr>
              <w:widowControl/>
              <w:snapToGrid/>
              <w:spacing w:line="240" w:lineRule="auto"/>
              <w:jc w:val="left"/>
              <w:rPr>
                <w:rFonts w:ascii="宋体" w:hAnsi="宋体" w:cs="微软雅黑"/>
                <w:bCs/>
                <w:color w:val="auto"/>
                <w:szCs w:val="21"/>
                <w:highlight w:val="none"/>
              </w:rPr>
            </w:pPr>
            <w:r>
              <w:rPr>
                <w:rFonts w:hint="eastAsia" w:ascii="宋体" w:hAnsi="宋体" w:eastAsia="宋体" w:cs="宋体"/>
                <w:b w:val="0"/>
                <w:bCs/>
                <w:color w:val="auto"/>
                <w:kern w:val="0"/>
                <w:sz w:val="20"/>
                <w:szCs w:val="20"/>
                <w:highlight w:val="none"/>
                <w:lang w:val="en-US" w:eastAsia="zh-CN" w:bidi="ar"/>
              </w:rPr>
              <w:t>运维服务方案</w:t>
            </w:r>
            <w:r>
              <w:rPr>
                <w:rFonts w:hint="eastAsia" w:ascii="宋体" w:hAnsi="宋体" w:cs="微软雅黑"/>
                <w:bCs/>
                <w:color w:val="auto"/>
                <w:szCs w:val="21"/>
                <w:highlight w:val="none"/>
              </w:rPr>
              <w:t>（</w:t>
            </w:r>
            <w:r>
              <w:rPr>
                <w:rFonts w:hint="eastAsia" w:ascii="宋体" w:hAnsi="宋体" w:cs="微软雅黑"/>
                <w:bCs/>
                <w:color w:val="auto"/>
                <w:szCs w:val="21"/>
                <w:highlight w:val="none"/>
                <w:lang w:val="en-US" w:eastAsia="zh-CN"/>
              </w:rPr>
              <w:t>15</w:t>
            </w:r>
            <w:r>
              <w:rPr>
                <w:rFonts w:hint="eastAsia" w:ascii="宋体" w:hAnsi="宋体" w:cs="微软雅黑"/>
                <w:bCs/>
                <w:color w:val="auto"/>
                <w:szCs w:val="21"/>
                <w:highlight w:val="none"/>
              </w:rPr>
              <w:t>分）</w:t>
            </w:r>
          </w:p>
        </w:tc>
        <w:tc>
          <w:tcPr>
            <w:tcW w:w="7128" w:type="dxa"/>
            <w:vAlign w:val="center"/>
          </w:tcPr>
          <w:p w14:paraId="00C3B8A9">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分）：提供的运维服务方案不够完整； </w:t>
            </w:r>
          </w:p>
          <w:p w14:paraId="72ACD3E9">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分）：基本满足采购文件运维服务要求的和提供有的运维服务方案不够完整，有项目售后维护和应急保障方案的； </w:t>
            </w:r>
          </w:p>
          <w:p w14:paraId="5FB6074F">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分）：运维服务方案提供有故障处理流程、维护保障流程及组织架构，提供免费服务电话和售后服务承诺，描述了项目运维服务和应急保障方案的方法以及实现方式，方案可行较详细及具备同类型项目应急保障服务能力，应急保障方案包含有备用解决方案的； </w:t>
            </w:r>
          </w:p>
          <w:p w14:paraId="17724CA3">
            <w:pPr>
              <w:widowControl/>
              <w:spacing w:line="240" w:lineRule="auto"/>
              <w:ind w:firstLine="420" w:firstLineChars="200"/>
              <w:jc w:val="left"/>
              <w:rPr>
                <w:rFonts w:hint="eastAsia" w:ascii="宋体" w:hAnsi="宋体" w:cs="宋体"/>
                <w:bCs/>
                <w:color w:val="auto"/>
                <w:szCs w:val="21"/>
                <w:highlight w:val="none"/>
                <w:lang w:bidi="ar"/>
              </w:rPr>
            </w:pPr>
            <w:r>
              <w:rPr>
                <w:rFonts w:hint="eastAsia" w:ascii="宋体" w:hAnsi="宋体" w:eastAsia="宋体" w:cs="宋体"/>
                <w:color w:val="auto"/>
                <w:kern w:val="0"/>
                <w:sz w:val="21"/>
                <w:szCs w:val="21"/>
                <w:highlight w:val="none"/>
                <w:lang w:val="en-US" w:eastAsia="zh-CN" w:bidi="ar"/>
              </w:rPr>
              <w:t>四档（</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满足采购文件运维服务要求，编制详细的运维服务方案，售后响应时间、故障修复时间有描述，每季度进行设备巡检，提供详细的运维服务故障处理流程、维护保障流程及组织架构，提供服务电话等售后服务内容，运维服务方案详细、完整及具备同类型项目应急保障服务能力，且供应商的系统运维管理能力阐述突 出，完全满足采购项目的需求的。</w:t>
            </w:r>
          </w:p>
        </w:tc>
      </w:tr>
      <w:tr w14:paraId="0244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C6022C9">
            <w:pPr>
              <w:snapToGrid w:val="0"/>
              <w:spacing w:line="360" w:lineRule="atLeast"/>
              <w:jc w:val="center"/>
              <w:rPr>
                <w:rFonts w:ascii="宋体" w:hAnsi="宋体"/>
                <w:color w:val="auto"/>
                <w:szCs w:val="21"/>
                <w:highlight w:val="none"/>
              </w:rPr>
            </w:pPr>
            <w:r>
              <w:rPr>
                <w:rFonts w:hint="eastAsia" w:ascii="宋体" w:hAnsi="宋体"/>
                <w:color w:val="auto"/>
                <w:szCs w:val="21"/>
                <w:highlight w:val="none"/>
              </w:rPr>
              <w:t>3</w:t>
            </w:r>
          </w:p>
        </w:tc>
        <w:tc>
          <w:tcPr>
            <w:tcW w:w="783" w:type="dxa"/>
            <w:vMerge w:val="restart"/>
            <w:vAlign w:val="center"/>
          </w:tcPr>
          <w:p w14:paraId="11883149">
            <w:pPr>
              <w:snapToGrid w:val="0"/>
              <w:spacing w:line="360" w:lineRule="atLeast"/>
              <w:jc w:val="center"/>
              <w:rPr>
                <w:rFonts w:ascii="宋体" w:hAnsi="宋体"/>
                <w:color w:val="auto"/>
                <w:szCs w:val="21"/>
                <w:highlight w:val="none"/>
              </w:rPr>
            </w:pPr>
            <w:r>
              <w:rPr>
                <w:rFonts w:hint="eastAsia" w:ascii="宋体" w:hAnsi="宋体"/>
                <w:b/>
                <w:bCs/>
                <w:color w:val="auto"/>
                <w:szCs w:val="21"/>
                <w:highlight w:val="none"/>
                <w:lang w:eastAsia="zh-CN"/>
              </w:rPr>
              <w:t>商务</w:t>
            </w:r>
            <w:r>
              <w:rPr>
                <w:rFonts w:hint="eastAsia" w:ascii="宋体" w:hAnsi="宋体"/>
                <w:b/>
                <w:bCs/>
                <w:color w:val="auto"/>
                <w:szCs w:val="21"/>
                <w:highlight w:val="none"/>
              </w:rPr>
              <w:t>分（满分</w:t>
            </w:r>
            <w:r>
              <w:rPr>
                <w:rFonts w:hint="eastAsia" w:ascii="宋体" w:hAnsi="宋体"/>
                <w:b/>
                <w:bCs/>
                <w:color w:val="auto"/>
                <w:szCs w:val="21"/>
                <w:highlight w:val="none"/>
                <w:u w:val="single"/>
                <w:lang w:val="en-US" w:eastAsia="zh-CN"/>
              </w:rPr>
              <w:t>17</w:t>
            </w:r>
            <w:r>
              <w:rPr>
                <w:rFonts w:hint="eastAsia" w:ascii="宋体" w:hAnsi="宋体"/>
                <w:b/>
                <w:bCs/>
                <w:color w:val="auto"/>
                <w:szCs w:val="21"/>
                <w:highlight w:val="none"/>
              </w:rPr>
              <w:t>分）</w:t>
            </w:r>
          </w:p>
        </w:tc>
        <w:tc>
          <w:tcPr>
            <w:tcW w:w="1197" w:type="dxa"/>
            <w:shd w:val="clear" w:color="auto" w:fill="auto"/>
            <w:vAlign w:val="center"/>
          </w:tcPr>
          <w:p w14:paraId="6B3A7CD7">
            <w:pPr>
              <w:snapToGrid w:val="0"/>
              <w:spacing w:line="36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履约能力（</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分）</w:t>
            </w:r>
          </w:p>
        </w:tc>
        <w:tc>
          <w:tcPr>
            <w:tcW w:w="7128" w:type="dxa"/>
            <w:shd w:val="clear" w:color="auto" w:fill="auto"/>
            <w:vAlign w:val="top"/>
          </w:tcPr>
          <w:p w14:paraId="6C2F599A">
            <w:pPr>
              <w:widowControl/>
              <w:snapToGrid w:val="0"/>
              <w:spacing w:line="360" w:lineRule="atLeas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1.投标人为本项目拟派的项目经理具</w:t>
            </w:r>
            <w:r>
              <w:rPr>
                <w:rFonts w:hint="eastAsia" w:ascii="宋体" w:hAnsi="宋体" w:cs="Times New Roman"/>
                <w:color w:val="auto"/>
                <w:szCs w:val="21"/>
                <w:highlight w:val="none"/>
                <w:lang w:val="en-US" w:eastAsia="zh-CN"/>
              </w:rPr>
              <w:t>有高级及以上工程师</w:t>
            </w:r>
            <w:r>
              <w:rPr>
                <w:rFonts w:hint="eastAsia" w:ascii="宋体" w:hAnsi="宋体" w:eastAsia="宋体" w:cs="Times New Roman"/>
                <w:color w:val="auto"/>
                <w:szCs w:val="21"/>
                <w:highlight w:val="none"/>
              </w:rPr>
              <w:t>的，得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452F7FB1">
            <w:pPr>
              <w:widowControl/>
              <w:snapToGrid w:val="0"/>
              <w:spacing w:line="360" w:lineRule="atLeas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2.投标人为本项目拟派</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rPr>
              <w:t>平台运营负责人、网络运维工程师、硬件运维工程师具备注册安全工程师或安全评价师</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rPr>
              <w:t>，每提供1个得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分，最多得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5EA7F1A0">
            <w:pPr>
              <w:widowControl/>
              <w:snapToGrid w:val="0"/>
              <w:spacing w:line="360" w:lineRule="atLeast"/>
              <w:ind w:firstLine="420" w:firstLineChars="20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注：</w:t>
            </w:r>
            <w:r>
              <w:rPr>
                <w:rFonts w:hint="eastAsia" w:ascii="宋体" w:hAnsi="宋体" w:eastAsia="宋体" w:cs="Times New Roman"/>
                <w:color w:val="auto"/>
                <w:sz w:val="21"/>
                <w:szCs w:val="21"/>
                <w:highlight w:val="none"/>
                <w:lang w:val="en-US" w:eastAsia="zh-CN"/>
              </w:rPr>
              <w:t>提供证书复印件</w:t>
            </w:r>
            <w:r>
              <w:rPr>
                <w:rFonts w:hint="eastAsia" w:ascii="宋体" w:hAnsi="宋体" w:cs="Times New Roman"/>
                <w:color w:val="auto"/>
                <w:sz w:val="21"/>
                <w:szCs w:val="21"/>
                <w:highlight w:val="none"/>
                <w:lang w:val="en-US" w:eastAsia="zh-CN"/>
              </w:rPr>
              <w:t>并加盖公司公章，</w:t>
            </w:r>
            <w:r>
              <w:rPr>
                <w:rFonts w:hint="eastAsia" w:ascii="宋体" w:hAnsi="宋体" w:eastAsia="宋体" w:cs="Times New Roman"/>
                <w:color w:val="auto"/>
                <w:sz w:val="21"/>
                <w:szCs w:val="21"/>
                <w:highlight w:val="none"/>
                <w:lang w:val="en-US" w:eastAsia="zh-CN"/>
              </w:rPr>
              <w:t>同一人不重复得分</w:t>
            </w:r>
            <w:r>
              <w:rPr>
                <w:rFonts w:hint="eastAsia" w:ascii="宋体" w:hAnsi="宋体" w:cs="Times New Roman"/>
                <w:color w:val="auto"/>
                <w:sz w:val="21"/>
                <w:szCs w:val="21"/>
                <w:highlight w:val="none"/>
                <w:lang w:val="en-US" w:eastAsia="zh-CN"/>
              </w:rPr>
              <w:t>。</w:t>
            </w:r>
          </w:p>
        </w:tc>
      </w:tr>
      <w:tr w14:paraId="1894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413F4F3">
            <w:pPr>
              <w:snapToGrid w:val="0"/>
              <w:spacing w:line="360" w:lineRule="atLeast"/>
              <w:jc w:val="center"/>
              <w:rPr>
                <w:rFonts w:hint="eastAsia" w:ascii="宋体" w:hAnsi="宋体"/>
                <w:color w:val="auto"/>
                <w:szCs w:val="21"/>
                <w:highlight w:val="none"/>
              </w:rPr>
            </w:pPr>
          </w:p>
        </w:tc>
        <w:tc>
          <w:tcPr>
            <w:tcW w:w="783" w:type="dxa"/>
            <w:vMerge w:val="continue"/>
            <w:vAlign w:val="center"/>
          </w:tcPr>
          <w:p w14:paraId="42D079A8">
            <w:pPr>
              <w:snapToGrid w:val="0"/>
              <w:spacing w:line="360" w:lineRule="atLeast"/>
              <w:jc w:val="center"/>
              <w:rPr>
                <w:rFonts w:hint="eastAsia" w:ascii="宋体" w:hAnsi="宋体"/>
                <w:color w:val="auto"/>
                <w:szCs w:val="21"/>
                <w:highlight w:val="none"/>
              </w:rPr>
            </w:pPr>
          </w:p>
        </w:tc>
        <w:tc>
          <w:tcPr>
            <w:tcW w:w="1197" w:type="dxa"/>
            <w:shd w:val="clear" w:color="auto" w:fill="auto"/>
            <w:vAlign w:val="center"/>
          </w:tcPr>
          <w:p w14:paraId="6E38B190">
            <w:pPr>
              <w:snapToGrid w:val="0"/>
              <w:spacing w:line="360" w:lineRule="atLeast"/>
              <w:jc w:val="center"/>
              <w:rPr>
                <w:rFonts w:hint="eastAsia" w:ascii="Arial" w:hAnsi="Arial" w:cs="Arial"/>
                <w:i w:val="0"/>
                <w:iCs w:val="0"/>
                <w:color w:val="auto"/>
                <w:spacing w:val="0"/>
                <w:kern w:val="0"/>
                <w:sz w:val="21"/>
                <w:szCs w:val="21"/>
                <w:highlight w:val="none"/>
                <w:u w:val="none"/>
                <w:lang w:val="en-US" w:eastAsia="zh-CN" w:bidi="ar"/>
              </w:rPr>
            </w:pPr>
            <w:r>
              <w:rPr>
                <w:rFonts w:hint="eastAsia" w:ascii="Arial" w:hAnsi="Arial" w:cs="Arial"/>
                <w:i w:val="0"/>
                <w:iCs w:val="0"/>
                <w:color w:val="auto"/>
                <w:spacing w:val="0"/>
                <w:kern w:val="0"/>
                <w:sz w:val="21"/>
                <w:szCs w:val="21"/>
                <w:highlight w:val="none"/>
                <w:u w:val="none"/>
                <w:lang w:val="en-US" w:eastAsia="zh-CN" w:bidi="ar"/>
              </w:rPr>
              <w:t>业绩</w:t>
            </w:r>
          </w:p>
          <w:p w14:paraId="61F02E83">
            <w:pPr>
              <w:snapToGrid w:val="0"/>
              <w:spacing w:line="36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7128" w:type="dxa"/>
            <w:shd w:val="clear" w:color="auto" w:fill="auto"/>
            <w:vAlign w:val="top"/>
          </w:tcPr>
          <w:p w14:paraId="1702198D">
            <w:pPr>
              <w:widowControl/>
              <w:snapToGrid w:val="0"/>
              <w:spacing w:line="360" w:lineRule="atLeas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投标人自202</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年1月1日(以合同签订时间为准)以来承接过</w:t>
            </w:r>
            <w:r>
              <w:rPr>
                <w:rFonts w:hint="eastAsia" w:ascii="宋体" w:hAnsi="宋体" w:cs="Courier New"/>
                <w:color w:val="auto"/>
                <w:szCs w:val="21"/>
                <w:highlight w:val="none"/>
                <w:lang w:val="en-US" w:eastAsia="zh-CN"/>
              </w:rPr>
              <w:t>类似项目的</w:t>
            </w: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每提供1个得2</w:t>
            </w:r>
            <w:r>
              <w:rPr>
                <w:rFonts w:hint="eastAsia" w:ascii="宋体" w:hAnsi="宋体" w:cs="Courier New"/>
                <w:color w:val="auto"/>
                <w:szCs w:val="21"/>
                <w:highlight w:val="none"/>
              </w:rPr>
              <w:t>分，</w:t>
            </w:r>
            <w:r>
              <w:rPr>
                <w:rFonts w:hint="eastAsia" w:ascii="宋体" w:hAnsi="宋体" w:cs="Courier New"/>
                <w:color w:val="auto"/>
                <w:szCs w:val="21"/>
                <w:highlight w:val="none"/>
                <w:lang w:val="en-US" w:eastAsia="zh-CN"/>
              </w:rPr>
              <w:t>最多得8</w:t>
            </w:r>
            <w:r>
              <w:rPr>
                <w:rFonts w:hint="eastAsia" w:ascii="宋体" w:hAnsi="宋体" w:cs="Courier New"/>
                <w:color w:val="auto"/>
                <w:szCs w:val="21"/>
                <w:highlight w:val="none"/>
              </w:rPr>
              <w:t>分。</w:t>
            </w:r>
          </w:p>
          <w:p w14:paraId="4D0515F3">
            <w:pPr>
              <w:widowControl/>
              <w:snapToGrid w:val="0"/>
              <w:spacing w:line="360" w:lineRule="atLeast"/>
              <w:ind w:firstLine="420" w:firstLineChars="200"/>
              <w:jc w:val="left"/>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Cs w:val="21"/>
                <w:highlight w:val="none"/>
                <w:lang w:val="en-US" w:eastAsia="zh-CN"/>
              </w:rPr>
              <w:t>注</w:t>
            </w:r>
            <w:r>
              <w:rPr>
                <w:rFonts w:hint="eastAsia" w:ascii="宋体" w:hAnsi="宋体" w:cs="Courier New"/>
                <w:color w:val="auto"/>
                <w:szCs w:val="21"/>
                <w:highlight w:val="none"/>
              </w:rPr>
              <w:t>：提供中标（或成交）通知书或合同关键页等证明材料。(关键页包含合同首页、关键内容页、签字盖章页的复印件并加盖公章)</w:t>
            </w:r>
          </w:p>
        </w:tc>
      </w:tr>
      <w:tr w14:paraId="58C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670" w:type="dxa"/>
            <w:gridSpan w:val="4"/>
            <w:vAlign w:val="center"/>
          </w:tcPr>
          <w:p w14:paraId="1F065946">
            <w:pPr>
              <w:pStyle w:val="15"/>
              <w:snapToGrid w:val="0"/>
              <w:spacing w:line="360" w:lineRule="atLeast"/>
              <w:rPr>
                <w:rFonts w:hAnsi="宋体"/>
                <w:b/>
                <w:bCs/>
                <w:color w:val="auto"/>
                <w:sz w:val="21"/>
                <w:highlight w:val="none"/>
                <w:lang w:val="en-US" w:eastAsia="zh-CN"/>
              </w:rPr>
            </w:pPr>
            <w:r>
              <w:rPr>
                <w:rFonts w:hint="eastAsia" w:hAnsi="宋体"/>
                <w:b/>
                <w:bCs/>
                <w:color w:val="auto"/>
                <w:sz w:val="21"/>
                <w:highlight w:val="none"/>
                <w:lang w:val="en-US" w:eastAsia="zh-CN"/>
              </w:rPr>
              <w:t>总得分=1+2+3</w:t>
            </w:r>
          </w:p>
        </w:tc>
      </w:tr>
    </w:tbl>
    <w:p w14:paraId="14F081EF">
      <w:pPr>
        <w:pStyle w:val="15"/>
        <w:spacing w:line="360" w:lineRule="auto"/>
        <w:ind w:firstLine="420"/>
        <w:rPr>
          <w:rFonts w:hint="eastAsia"/>
          <w:color w:val="auto"/>
          <w:sz w:val="30"/>
          <w:szCs w:val="30"/>
          <w:highlight w:val="none"/>
        </w:rPr>
      </w:pPr>
      <w:r>
        <w:rPr>
          <w:rFonts w:hint="eastAsia" w:hAnsi="宋体"/>
          <w:bCs/>
          <w:color w:val="auto"/>
          <w:sz w:val="21"/>
          <w:highlight w:val="none"/>
        </w:rPr>
        <w:t>注：计分方法按四舍五入取至百分位</w:t>
      </w:r>
    </w:p>
    <w:p w14:paraId="333FC1BD">
      <w:pPr>
        <w:pStyle w:val="4"/>
        <w:keepNext w:val="0"/>
        <w:keepLines w:val="0"/>
        <w:jc w:val="center"/>
        <w:rPr>
          <w:rFonts w:hint="eastAsia"/>
          <w:color w:val="auto"/>
          <w:sz w:val="30"/>
          <w:szCs w:val="30"/>
          <w:highlight w:val="none"/>
        </w:rPr>
      </w:pPr>
    </w:p>
    <w:p w14:paraId="14B4D2DA">
      <w:pPr>
        <w:pStyle w:val="4"/>
        <w:keepNext w:val="0"/>
        <w:keepLines w:val="0"/>
        <w:jc w:val="center"/>
        <w:rPr>
          <w:color w:val="auto"/>
          <w:sz w:val="30"/>
          <w:szCs w:val="30"/>
          <w:highlight w:val="none"/>
        </w:rPr>
      </w:pPr>
      <w:r>
        <w:rPr>
          <w:rFonts w:hint="eastAsia"/>
          <w:color w:val="auto"/>
          <w:sz w:val="30"/>
          <w:szCs w:val="30"/>
          <w:highlight w:val="none"/>
        </w:rPr>
        <w:br w:type="page"/>
      </w:r>
      <w:r>
        <w:rPr>
          <w:rFonts w:hint="eastAsia"/>
          <w:color w:val="auto"/>
          <w:sz w:val="30"/>
          <w:szCs w:val="30"/>
          <w:highlight w:val="none"/>
        </w:rPr>
        <w:t>四、中标候选人推荐原则</w:t>
      </w:r>
    </w:p>
    <w:p w14:paraId="65DAAE1E">
      <w:pPr>
        <w:pStyle w:val="1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11EA56B">
      <w:pPr>
        <w:pStyle w:val="1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B9CCF9F">
      <w:pPr>
        <w:pStyle w:val="15"/>
        <w:spacing w:line="360" w:lineRule="auto"/>
        <w:ind w:firstLine="420" w:firstLineChars="200"/>
        <w:contextualSpacing/>
        <w:rPr>
          <w:rFonts w:hint="eastAsia" w:hAnsi="宋体"/>
          <w:color w:val="auto"/>
          <w:sz w:val="21"/>
          <w:highlight w:val="none"/>
        </w:rPr>
      </w:pPr>
    </w:p>
    <w:p w14:paraId="402B8A51">
      <w:pPr>
        <w:pStyle w:val="15"/>
        <w:spacing w:line="360" w:lineRule="auto"/>
        <w:ind w:firstLine="420" w:firstLineChars="200"/>
        <w:contextualSpacing/>
        <w:rPr>
          <w:rFonts w:hint="eastAsia" w:hAnsi="宋体"/>
          <w:color w:val="auto"/>
          <w:sz w:val="21"/>
          <w:highlight w:val="none"/>
        </w:rPr>
      </w:pPr>
    </w:p>
    <w:p w14:paraId="00B4DA73">
      <w:pPr>
        <w:pStyle w:val="15"/>
        <w:spacing w:line="360" w:lineRule="auto"/>
        <w:ind w:firstLine="420" w:firstLineChars="200"/>
        <w:contextualSpacing/>
        <w:rPr>
          <w:rFonts w:hint="eastAsia" w:hAnsi="宋体"/>
          <w:color w:val="auto"/>
          <w:sz w:val="21"/>
          <w:highlight w:val="none"/>
          <w:lang w:eastAsia="zh-CN"/>
        </w:rPr>
      </w:pPr>
    </w:p>
    <w:p w14:paraId="086F1D1D">
      <w:pPr>
        <w:rPr>
          <w:rFonts w:hint="eastAsia" w:hAnsi="宋体"/>
          <w:color w:val="auto"/>
          <w:sz w:val="21"/>
          <w:highlight w:val="none"/>
        </w:rPr>
      </w:pPr>
    </w:p>
    <w:p w14:paraId="223E720C">
      <w:pPr>
        <w:pStyle w:val="2"/>
        <w:jc w:val="center"/>
        <w:rPr>
          <w:rFonts w:hint="eastAsia"/>
          <w:color w:val="auto"/>
          <w:highlight w:val="none"/>
        </w:rPr>
      </w:pPr>
      <w:bookmarkStart w:id="103" w:name="_Toc25250"/>
    </w:p>
    <w:p w14:paraId="0A578B55">
      <w:pPr>
        <w:pStyle w:val="2"/>
        <w:jc w:val="center"/>
        <w:rPr>
          <w:rFonts w:hint="eastAsia"/>
          <w:color w:val="auto"/>
          <w:highlight w:val="none"/>
        </w:rPr>
      </w:pPr>
    </w:p>
    <w:p w14:paraId="4DAD8212">
      <w:pPr>
        <w:pStyle w:val="2"/>
        <w:jc w:val="center"/>
        <w:rPr>
          <w:rFonts w:hint="eastAsia"/>
          <w:color w:val="auto"/>
          <w:highlight w:val="none"/>
        </w:rPr>
      </w:pPr>
    </w:p>
    <w:p w14:paraId="5FFBB288">
      <w:pPr>
        <w:pStyle w:val="2"/>
        <w:jc w:val="both"/>
        <w:rPr>
          <w:rFonts w:hint="eastAsia"/>
          <w:color w:val="auto"/>
          <w:highlight w:val="none"/>
        </w:rPr>
      </w:pPr>
    </w:p>
    <w:p w14:paraId="5B842618">
      <w:pPr>
        <w:pStyle w:val="2"/>
        <w:jc w:val="both"/>
        <w:rPr>
          <w:rFonts w:hint="eastAsia"/>
          <w:color w:val="auto"/>
          <w:highlight w:val="none"/>
        </w:rPr>
      </w:pPr>
    </w:p>
    <w:p w14:paraId="0C335FB5">
      <w:pPr>
        <w:pStyle w:val="2"/>
        <w:jc w:val="center"/>
        <w:rPr>
          <w:rFonts w:hint="eastAsia"/>
          <w:color w:val="auto"/>
          <w:highlight w:val="none"/>
        </w:rPr>
      </w:pPr>
    </w:p>
    <w:bookmarkEnd w:id="103"/>
    <w:p w14:paraId="1FCA2D98">
      <w:pPr>
        <w:snapToGrid w:val="0"/>
        <w:spacing w:before="120" w:after="120" w:line="600" w:lineRule="exact"/>
        <w:rPr>
          <w:rFonts w:hint="eastAsia" w:ascii="宋体" w:hAnsi="宋体" w:cs="宋体"/>
          <w:bCs/>
          <w:color w:val="auto"/>
          <w:sz w:val="36"/>
          <w:szCs w:val="36"/>
          <w:highlight w:val="none"/>
        </w:rPr>
      </w:pPr>
    </w:p>
    <w:p w14:paraId="30338E71">
      <w:pPr>
        <w:pStyle w:val="2"/>
        <w:jc w:val="center"/>
        <w:rPr>
          <w:rFonts w:hint="eastAsia"/>
          <w:color w:val="auto"/>
          <w:highlight w:val="none"/>
        </w:rPr>
      </w:pPr>
      <w:r>
        <w:rPr>
          <w:rFonts w:hint="eastAsia"/>
          <w:color w:val="auto"/>
          <w:highlight w:val="none"/>
        </w:rPr>
        <w:t>第五章拟签订的合同文本</w:t>
      </w:r>
    </w:p>
    <w:p w14:paraId="17EB5A7C">
      <w:pPr>
        <w:snapToGrid w:val="0"/>
        <w:spacing w:before="120" w:after="120" w:line="600" w:lineRule="exact"/>
        <w:jc w:val="center"/>
        <w:rPr>
          <w:rFonts w:hint="eastAsia" w:ascii="宋体" w:hAnsi="宋体" w:cs="宋体"/>
          <w:b/>
          <w:bCs/>
          <w:color w:val="auto"/>
          <w:sz w:val="36"/>
          <w:szCs w:val="36"/>
          <w:highlight w:val="none"/>
          <w:lang w:eastAsia="zh-CN"/>
        </w:rPr>
      </w:pPr>
    </w:p>
    <w:p w14:paraId="59D605A4">
      <w:pPr>
        <w:pStyle w:val="16"/>
        <w:rPr>
          <w:rFonts w:hint="eastAsia" w:ascii="宋体" w:hAnsi="宋体" w:cs="宋体"/>
          <w:b/>
          <w:bCs/>
          <w:color w:val="auto"/>
          <w:sz w:val="36"/>
          <w:szCs w:val="36"/>
          <w:highlight w:val="none"/>
          <w:lang w:eastAsia="zh-CN"/>
        </w:rPr>
      </w:pPr>
    </w:p>
    <w:p w14:paraId="3F9E450B">
      <w:pPr>
        <w:rPr>
          <w:rFonts w:hint="eastAsia" w:ascii="宋体" w:hAnsi="宋体" w:cs="宋体"/>
          <w:b/>
          <w:bCs/>
          <w:color w:val="auto"/>
          <w:sz w:val="36"/>
          <w:szCs w:val="36"/>
          <w:highlight w:val="none"/>
          <w:lang w:eastAsia="zh-CN"/>
        </w:rPr>
      </w:pPr>
    </w:p>
    <w:p w14:paraId="0355695C">
      <w:pPr>
        <w:pStyle w:val="16"/>
        <w:rPr>
          <w:rFonts w:hint="eastAsia" w:ascii="宋体" w:hAnsi="宋体" w:cs="宋体"/>
          <w:b/>
          <w:bCs/>
          <w:color w:val="auto"/>
          <w:sz w:val="36"/>
          <w:szCs w:val="36"/>
          <w:highlight w:val="none"/>
          <w:lang w:eastAsia="zh-CN"/>
        </w:rPr>
      </w:pPr>
    </w:p>
    <w:p w14:paraId="7241A5BD">
      <w:pPr>
        <w:rPr>
          <w:rFonts w:hint="eastAsia" w:ascii="宋体" w:hAnsi="宋体" w:cs="宋体"/>
          <w:b/>
          <w:bCs/>
          <w:color w:val="auto"/>
          <w:sz w:val="36"/>
          <w:szCs w:val="36"/>
          <w:highlight w:val="none"/>
          <w:lang w:eastAsia="zh-CN"/>
        </w:rPr>
      </w:pPr>
    </w:p>
    <w:p w14:paraId="2ED44221">
      <w:pPr>
        <w:pStyle w:val="16"/>
        <w:rPr>
          <w:rFonts w:hint="eastAsia" w:ascii="宋体" w:hAnsi="宋体" w:cs="宋体"/>
          <w:b/>
          <w:bCs/>
          <w:color w:val="auto"/>
          <w:sz w:val="36"/>
          <w:szCs w:val="36"/>
          <w:highlight w:val="none"/>
          <w:lang w:eastAsia="zh-CN"/>
        </w:rPr>
      </w:pPr>
    </w:p>
    <w:p w14:paraId="267198E4">
      <w:pPr>
        <w:rPr>
          <w:rFonts w:hint="eastAsia" w:ascii="宋体" w:hAnsi="宋体" w:cs="宋体"/>
          <w:b/>
          <w:bCs/>
          <w:color w:val="auto"/>
          <w:sz w:val="36"/>
          <w:szCs w:val="36"/>
          <w:highlight w:val="none"/>
          <w:lang w:eastAsia="zh-CN"/>
        </w:rPr>
      </w:pPr>
    </w:p>
    <w:p w14:paraId="69507D18">
      <w:pPr>
        <w:pStyle w:val="16"/>
        <w:rPr>
          <w:rFonts w:hint="eastAsia" w:ascii="宋体" w:hAnsi="宋体" w:cs="宋体"/>
          <w:b/>
          <w:bCs/>
          <w:color w:val="auto"/>
          <w:sz w:val="36"/>
          <w:szCs w:val="36"/>
          <w:highlight w:val="none"/>
          <w:lang w:eastAsia="zh-CN"/>
        </w:rPr>
      </w:pPr>
    </w:p>
    <w:p w14:paraId="29977911">
      <w:pPr>
        <w:rPr>
          <w:rFonts w:hint="eastAsia" w:ascii="宋体" w:hAnsi="宋体" w:cs="宋体"/>
          <w:b/>
          <w:bCs/>
          <w:color w:val="auto"/>
          <w:sz w:val="36"/>
          <w:szCs w:val="36"/>
          <w:highlight w:val="none"/>
          <w:lang w:eastAsia="zh-CN"/>
        </w:rPr>
      </w:pPr>
    </w:p>
    <w:p w14:paraId="44EE1EFF">
      <w:pPr>
        <w:pStyle w:val="16"/>
        <w:rPr>
          <w:rFonts w:hint="eastAsia" w:ascii="宋体" w:hAnsi="宋体" w:cs="宋体"/>
          <w:b/>
          <w:bCs/>
          <w:color w:val="auto"/>
          <w:sz w:val="36"/>
          <w:szCs w:val="36"/>
          <w:highlight w:val="none"/>
          <w:lang w:eastAsia="zh-CN"/>
        </w:rPr>
      </w:pPr>
    </w:p>
    <w:p w14:paraId="1A2CEA81">
      <w:pPr>
        <w:rPr>
          <w:rFonts w:hint="eastAsia" w:ascii="宋体" w:hAnsi="宋体" w:cs="宋体"/>
          <w:b/>
          <w:bCs/>
          <w:color w:val="auto"/>
          <w:sz w:val="36"/>
          <w:szCs w:val="36"/>
          <w:highlight w:val="none"/>
          <w:lang w:eastAsia="zh-CN"/>
        </w:rPr>
      </w:pPr>
    </w:p>
    <w:p w14:paraId="02608BD3">
      <w:pPr>
        <w:pStyle w:val="16"/>
        <w:rPr>
          <w:rFonts w:hint="eastAsia" w:ascii="宋体" w:hAnsi="宋体" w:cs="宋体"/>
          <w:b/>
          <w:bCs/>
          <w:color w:val="auto"/>
          <w:sz w:val="36"/>
          <w:szCs w:val="36"/>
          <w:highlight w:val="none"/>
          <w:lang w:eastAsia="zh-CN"/>
        </w:rPr>
      </w:pPr>
    </w:p>
    <w:p w14:paraId="35C04DB7">
      <w:pPr>
        <w:rPr>
          <w:rFonts w:hint="eastAsia" w:ascii="宋体" w:hAnsi="宋体" w:cs="宋体"/>
          <w:b/>
          <w:bCs/>
          <w:color w:val="auto"/>
          <w:sz w:val="36"/>
          <w:szCs w:val="36"/>
          <w:highlight w:val="none"/>
          <w:lang w:eastAsia="zh-CN"/>
        </w:rPr>
      </w:pPr>
    </w:p>
    <w:p w14:paraId="4B0CCE8B">
      <w:pPr>
        <w:pStyle w:val="16"/>
        <w:rPr>
          <w:rFonts w:hint="eastAsia" w:ascii="宋体" w:hAnsi="宋体" w:cs="宋体"/>
          <w:b/>
          <w:bCs/>
          <w:color w:val="auto"/>
          <w:sz w:val="36"/>
          <w:szCs w:val="36"/>
          <w:highlight w:val="none"/>
          <w:lang w:eastAsia="zh-CN"/>
        </w:rPr>
      </w:pPr>
    </w:p>
    <w:p w14:paraId="1BB2D7F5">
      <w:pPr>
        <w:rPr>
          <w:rFonts w:hint="eastAsia" w:ascii="宋体" w:hAnsi="宋体" w:cs="宋体"/>
          <w:b/>
          <w:bCs/>
          <w:color w:val="auto"/>
          <w:sz w:val="36"/>
          <w:szCs w:val="36"/>
          <w:highlight w:val="none"/>
          <w:lang w:eastAsia="zh-CN"/>
        </w:rPr>
      </w:pPr>
    </w:p>
    <w:p w14:paraId="1D5AE27C">
      <w:pPr>
        <w:pStyle w:val="16"/>
        <w:rPr>
          <w:rFonts w:hint="eastAsia" w:ascii="宋体" w:hAnsi="宋体" w:cs="宋体"/>
          <w:b/>
          <w:bCs/>
          <w:color w:val="auto"/>
          <w:sz w:val="36"/>
          <w:szCs w:val="36"/>
          <w:highlight w:val="none"/>
          <w:lang w:eastAsia="zh-CN"/>
        </w:rPr>
      </w:pPr>
    </w:p>
    <w:p w14:paraId="70660978">
      <w:pPr>
        <w:rPr>
          <w:rFonts w:hint="eastAsia"/>
          <w:color w:val="auto"/>
          <w:highlight w:val="none"/>
          <w:lang w:eastAsia="zh-CN"/>
        </w:rPr>
      </w:pPr>
    </w:p>
    <w:p w14:paraId="2BC6C0C4">
      <w:pPr>
        <w:snapToGrid w:val="0"/>
        <w:spacing w:before="120" w:after="120" w:line="600" w:lineRule="exact"/>
        <w:jc w:val="center"/>
        <w:rPr>
          <w:rFonts w:hint="eastAsia" w:ascii="宋体" w:hAnsi="宋体" w:cs="宋体"/>
          <w:b/>
          <w:bCs/>
          <w:color w:val="auto"/>
          <w:kern w:val="0"/>
          <w:sz w:val="44"/>
          <w:szCs w:val="44"/>
          <w:highlight w:val="none"/>
        </w:rPr>
      </w:pPr>
      <w:r>
        <w:rPr>
          <w:rFonts w:hint="eastAsia" w:ascii="宋体" w:hAnsi="宋体" w:cs="宋体"/>
          <w:b/>
          <w:bCs/>
          <w:color w:val="auto"/>
          <w:sz w:val="36"/>
          <w:szCs w:val="36"/>
          <w:highlight w:val="none"/>
          <w:lang w:eastAsia="zh-CN"/>
        </w:rPr>
        <w:t>防城港经济技术开发区化工园区安全风险智能化管控平台运行维护</w:t>
      </w:r>
      <w:r>
        <w:rPr>
          <w:rFonts w:hint="eastAsia" w:ascii="宋体" w:hAnsi="宋体" w:cs="宋体"/>
          <w:b/>
          <w:bCs/>
          <w:color w:val="auto"/>
          <w:kern w:val="0"/>
          <w:sz w:val="36"/>
          <w:szCs w:val="36"/>
          <w:highlight w:val="none"/>
        </w:rPr>
        <w:t>采购合同</w:t>
      </w:r>
    </w:p>
    <w:p w14:paraId="4DB9E0A7">
      <w:pPr>
        <w:jc w:val="center"/>
        <w:rPr>
          <w:rFonts w:hint="eastAsia" w:ascii="黑体" w:hAnsi="黑体" w:eastAsia="黑体"/>
          <w:color w:val="auto"/>
          <w:sz w:val="32"/>
          <w:szCs w:val="32"/>
          <w:highlight w:val="none"/>
        </w:rPr>
      </w:pPr>
    </w:p>
    <w:p w14:paraId="3D4A8C55">
      <w:pPr>
        <w:jc w:val="center"/>
        <w:rPr>
          <w:rFonts w:hint="eastAsia" w:ascii="黑体" w:hAnsi="黑体" w:eastAsia="黑体"/>
          <w:color w:val="auto"/>
          <w:sz w:val="32"/>
          <w:szCs w:val="32"/>
          <w:highlight w:val="none"/>
        </w:rPr>
      </w:pPr>
    </w:p>
    <w:p w14:paraId="057D3572">
      <w:pPr>
        <w:pStyle w:val="21"/>
        <w:ind w:left="0" w:leftChars="0" w:firstLine="0" w:firstLineChars="0"/>
        <w:rPr>
          <w:rFonts w:hint="eastAsia"/>
          <w:color w:val="auto"/>
          <w:highlight w:val="none"/>
        </w:rPr>
      </w:pPr>
    </w:p>
    <w:p w14:paraId="10EFEE5C">
      <w:pPr>
        <w:rPr>
          <w:rFonts w:hint="eastAsia"/>
          <w:color w:val="auto"/>
          <w:highlight w:val="none"/>
        </w:rPr>
      </w:pPr>
    </w:p>
    <w:p w14:paraId="7639DAA4">
      <w:pPr>
        <w:spacing w:line="540" w:lineRule="exact"/>
        <w:ind w:right="800"/>
        <w:rPr>
          <w:rFonts w:hint="eastAsia" w:ascii="宋体" w:hAnsi="宋体" w:cs="宋体"/>
          <w:b/>
          <w:bCs/>
          <w:color w:val="auto"/>
          <w:sz w:val="32"/>
          <w:szCs w:val="32"/>
          <w:highlight w:val="none"/>
          <w:u w:val="single"/>
        </w:rPr>
      </w:pPr>
      <w:r>
        <w:rPr>
          <w:rFonts w:hint="eastAsia" w:ascii="宋体" w:hAnsi="宋体" w:cs="宋体"/>
          <w:b/>
          <w:bCs/>
          <w:color w:val="auto"/>
          <w:sz w:val="32"/>
          <w:szCs w:val="32"/>
          <w:highlight w:val="none"/>
        </w:rPr>
        <w:t>采购计划号：</w:t>
      </w:r>
      <w:r>
        <w:rPr>
          <w:rFonts w:hint="eastAsia" w:ascii="宋体" w:hAnsi="宋体" w:cs="宋体"/>
          <w:b/>
          <w:bCs/>
          <w:color w:val="auto"/>
          <w:sz w:val="32"/>
          <w:szCs w:val="32"/>
          <w:highlight w:val="none"/>
          <w:u w:val="single"/>
        </w:rPr>
        <w:t xml:space="preserve">                                   </w:t>
      </w:r>
    </w:p>
    <w:p w14:paraId="74CFCAEE">
      <w:pPr>
        <w:spacing w:line="540" w:lineRule="exact"/>
        <w:ind w:right="8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14:paraId="5C533094">
      <w:pPr>
        <w:spacing w:line="5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采购人（甲方）：</w:t>
      </w:r>
      <w:r>
        <w:rPr>
          <w:rFonts w:hint="eastAsia" w:ascii="宋体" w:hAnsi="宋体" w:cs="宋体"/>
          <w:b/>
          <w:bCs/>
          <w:color w:val="auto"/>
          <w:sz w:val="32"/>
          <w:szCs w:val="32"/>
          <w:highlight w:val="none"/>
          <w:u w:val="single"/>
          <w:lang w:eastAsia="zh-CN"/>
        </w:rPr>
        <w:t>防城港市港口区应急管理局</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rPr>
        <w:t xml:space="preserve"> </w:t>
      </w:r>
    </w:p>
    <w:p w14:paraId="12CE82A8">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供应商（乙方）：</w:t>
      </w:r>
      <w:r>
        <w:rPr>
          <w:rFonts w:hint="eastAsia" w:ascii="宋体" w:hAnsi="宋体" w:cs="宋体"/>
          <w:b/>
          <w:bCs/>
          <w:color w:val="auto"/>
          <w:sz w:val="32"/>
          <w:szCs w:val="32"/>
          <w:highlight w:val="none"/>
          <w:u w:val="single"/>
        </w:rPr>
        <w:t xml:space="preserve">                                 </w:t>
      </w:r>
    </w:p>
    <w:p w14:paraId="3DF0A0E8">
      <w:pPr>
        <w:spacing w:line="540" w:lineRule="exact"/>
        <w:ind w:left="1606" w:hanging="1606" w:hangingChars="500"/>
        <w:rPr>
          <w:rFonts w:ascii="宋体" w:hAnsi="宋体" w:cs="宋体"/>
          <w:b/>
          <w:bCs/>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lang w:eastAsia="zh-CN"/>
        </w:rPr>
        <w:t>防城港经济技术开发区化工园区安全风险智能化管控平台运行维护</w:t>
      </w:r>
      <w:r>
        <w:rPr>
          <w:rFonts w:hint="eastAsia" w:ascii="宋体" w:hAnsi="宋体" w:cs="宋体"/>
          <w:b/>
          <w:bCs/>
          <w:color w:val="auto"/>
          <w:sz w:val="32"/>
          <w:szCs w:val="32"/>
          <w:highlight w:val="none"/>
          <w:u w:val="single"/>
        </w:rPr>
        <w:t xml:space="preserve">                       </w:t>
      </w:r>
    </w:p>
    <w:p w14:paraId="4EE4BDFE">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FCZC2026-G3-020012-GXHX</w:t>
      </w:r>
      <w:r>
        <w:rPr>
          <w:rFonts w:hint="eastAsia" w:ascii="宋体" w:hAnsi="宋体" w:cs="宋体"/>
          <w:b/>
          <w:bCs/>
          <w:color w:val="auto"/>
          <w:sz w:val="32"/>
          <w:szCs w:val="32"/>
          <w:highlight w:val="none"/>
          <w:u w:val="single"/>
        </w:rPr>
        <w:t xml:space="preserve">             </w:t>
      </w:r>
    </w:p>
    <w:p w14:paraId="2A057CE4">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签订地点：</w:t>
      </w:r>
      <w:r>
        <w:rPr>
          <w:rFonts w:hint="eastAsia" w:ascii="宋体" w:hAnsi="宋体" w:cs="宋体"/>
          <w:b/>
          <w:bCs/>
          <w:color w:val="auto"/>
          <w:sz w:val="32"/>
          <w:szCs w:val="32"/>
          <w:highlight w:val="none"/>
          <w:u w:val="single"/>
        </w:rPr>
        <w:t xml:space="preserve"> 广西壮族自治区防城港市港口区         </w:t>
      </w:r>
    </w:p>
    <w:p w14:paraId="59094D31">
      <w:pPr>
        <w:spacing w:line="540" w:lineRule="exact"/>
        <w:rPr>
          <w:rFonts w:hint="eastAsia" w:ascii="宋体" w:hAnsi="宋体" w:cs="宋体"/>
          <w:color w:val="auto"/>
          <w:szCs w:val="21"/>
          <w:highlight w:val="none"/>
        </w:rPr>
      </w:pPr>
      <w:r>
        <w:rPr>
          <w:rFonts w:hint="eastAsia" w:ascii="宋体" w:hAnsi="宋体" w:cs="宋体"/>
          <w:b/>
          <w:bCs/>
          <w:color w:val="auto"/>
          <w:sz w:val="32"/>
          <w:szCs w:val="32"/>
          <w:highlight w:val="none"/>
        </w:rPr>
        <w:t>签订时间：</w:t>
      </w:r>
      <w:bookmarkStart w:id="104" w:name="OLE_LINK4"/>
      <w:r>
        <w:rPr>
          <w:rFonts w:hint="eastAsia" w:ascii="宋体" w:hAnsi="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rPr>
        <w:t xml:space="preserve">  月  日</w:t>
      </w:r>
      <w:bookmarkEnd w:id="104"/>
      <w:r>
        <w:rPr>
          <w:rFonts w:hint="eastAsia" w:ascii="宋体" w:hAnsi="宋体" w:cs="宋体"/>
          <w:b/>
          <w:bCs/>
          <w:color w:val="auto"/>
          <w:sz w:val="32"/>
          <w:szCs w:val="32"/>
          <w:highlight w:val="none"/>
          <w:u w:val="single"/>
        </w:rPr>
        <w:t xml:space="preserve">                      </w:t>
      </w:r>
    </w:p>
    <w:p w14:paraId="73B1BAB6">
      <w:pPr>
        <w:spacing w:line="420" w:lineRule="exact"/>
        <w:ind w:firstLine="562" w:firstLineChars="200"/>
        <w:jc w:val="center"/>
        <w:rPr>
          <w:rFonts w:hint="eastAsia" w:ascii="宋体" w:hAnsi="宋体" w:cs="宋体"/>
          <w:b/>
          <w:bCs/>
          <w:color w:val="auto"/>
          <w:sz w:val="28"/>
          <w:szCs w:val="28"/>
          <w:highlight w:val="none"/>
        </w:rPr>
      </w:pPr>
    </w:p>
    <w:p w14:paraId="73FDB35E">
      <w:pPr>
        <w:spacing w:line="420" w:lineRule="exact"/>
        <w:ind w:firstLine="562" w:firstLineChars="200"/>
        <w:jc w:val="center"/>
        <w:rPr>
          <w:rFonts w:hint="eastAsia" w:ascii="宋体" w:hAnsi="宋体" w:cs="宋体"/>
          <w:b/>
          <w:bCs/>
          <w:color w:val="auto"/>
          <w:sz w:val="28"/>
          <w:szCs w:val="28"/>
          <w:highlight w:val="none"/>
        </w:rPr>
      </w:pPr>
    </w:p>
    <w:p w14:paraId="4B1C25E9">
      <w:pPr>
        <w:pStyle w:val="27"/>
        <w:rPr>
          <w:rFonts w:hint="eastAsia" w:ascii="宋体" w:hAnsi="宋体" w:cs="宋体"/>
          <w:b/>
          <w:bCs/>
          <w:color w:val="auto"/>
          <w:sz w:val="28"/>
          <w:szCs w:val="28"/>
          <w:highlight w:val="none"/>
        </w:rPr>
      </w:pPr>
    </w:p>
    <w:p w14:paraId="19CDC6F7">
      <w:pPr>
        <w:rPr>
          <w:rFonts w:hint="eastAsia" w:ascii="宋体" w:hAnsi="宋体" w:cs="宋体"/>
          <w:b/>
          <w:bCs/>
          <w:color w:val="auto"/>
          <w:sz w:val="28"/>
          <w:szCs w:val="28"/>
          <w:highlight w:val="none"/>
        </w:rPr>
      </w:pPr>
    </w:p>
    <w:p w14:paraId="4CD0809F">
      <w:pPr>
        <w:pStyle w:val="16"/>
        <w:rPr>
          <w:rFonts w:hint="eastAsia"/>
          <w:color w:val="auto"/>
          <w:highlight w:val="none"/>
        </w:rPr>
      </w:pPr>
    </w:p>
    <w:p w14:paraId="38694ACD">
      <w:pPr>
        <w:rPr>
          <w:rFonts w:hint="eastAsia"/>
          <w:color w:val="auto"/>
          <w:highlight w:val="none"/>
        </w:rPr>
      </w:pPr>
    </w:p>
    <w:p w14:paraId="7EAB9202">
      <w:pPr>
        <w:spacing w:line="420" w:lineRule="exact"/>
        <w:rPr>
          <w:rFonts w:hint="eastAsia" w:ascii="宋体" w:hAnsi="宋体" w:cs="宋体"/>
          <w:b/>
          <w:bCs/>
          <w:color w:val="auto"/>
          <w:sz w:val="28"/>
          <w:szCs w:val="28"/>
          <w:highlight w:val="none"/>
        </w:rPr>
      </w:pPr>
    </w:p>
    <w:p w14:paraId="3F198DCF">
      <w:pPr>
        <w:pStyle w:val="27"/>
        <w:rPr>
          <w:rFonts w:hint="eastAsia"/>
          <w:color w:val="auto"/>
          <w:highlight w:val="none"/>
        </w:rPr>
      </w:pPr>
    </w:p>
    <w:p w14:paraId="135B1C72">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采购合同文本</w:t>
      </w:r>
    </w:p>
    <w:p w14:paraId="38DEAC9B">
      <w:pPr>
        <w:pStyle w:val="27"/>
        <w:rPr>
          <w:rFonts w:hint="eastAsia" w:ascii="宋体" w:hAnsi="宋体" w:cs="仿宋_GB2312"/>
          <w:color w:val="auto"/>
          <w:highlight w:val="none"/>
        </w:rPr>
      </w:pPr>
    </w:p>
    <w:p w14:paraId="05D4988D">
      <w:pPr>
        <w:spacing w:line="360" w:lineRule="auto"/>
        <w:ind w:right="800"/>
        <w:rPr>
          <w:rFonts w:hint="eastAsia" w:ascii="宋体" w:hAnsi="宋体" w:cs="宋体"/>
          <w:color w:val="auto"/>
          <w:sz w:val="24"/>
          <w:highlight w:val="none"/>
        </w:rPr>
      </w:pPr>
    </w:p>
    <w:p w14:paraId="5B49499B">
      <w:pPr>
        <w:spacing w:line="360" w:lineRule="auto"/>
        <w:ind w:right="800"/>
        <w:rPr>
          <w:rFonts w:hint="eastAsia" w:ascii="宋体" w:hAnsi="宋体" w:cs="宋体"/>
          <w:color w:val="auto"/>
          <w:sz w:val="24"/>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1A512A84">
      <w:pPr>
        <w:spacing w:line="360" w:lineRule="auto"/>
        <w:ind w:right="800"/>
        <w:rPr>
          <w:rFonts w:ascii="宋体" w:hAnsi="宋体" w:cs="宋体"/>
          <w:bCs/>
          <w:color w:val="auto"/>
          <w:sz w:val="24"/>
          <w:highlight w:val="none"/>
          <w:u w:val="single"/>
        </w:rPr>
      </w:pPr>
      <w:r>
        <w:rPr>
          <w:rFonts w:hint="eastAsia" w:ascii="宋体" w:hAnsi="宋体" w:cs="宋体"/>
          <w:bCs/>
          <w:color w:val="auto"/>
          <w:sz w:val="24"/>
          <w:highlight w:val="none"/>
        </w:rPr>
        <w:t>合同编号：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3A1FE56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防城港市港口区应急管理局</w:t>
      </w:r>
      <w:r>
        <w:rPr>
          <w:rFonts w:hint="eastAsia" w:ascii="宋体" w:hAnsi="宋体" w:cs="宋体"/>
          <w:color w:val="auto"/>
          <w:sz w:val="24"/>
          <w:highlight w:val="none"/>
          <w:u w:val="single"/>
        </w:rPr>
        <w:t xml:space="preserve">   </w:t>
      </w:r>
    </w:p>
    <w:p w14:paraId="544EB34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C1447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防城港经济技术开发区化工园区安全风险智能化管控平台运行维护</w:t>
      </w:r>
      <w:r>
        <w:rPr>
          <w:rFonts w:ascii="宋体" w:hAnsi="宋体" w:cs="宋体"/>
          <w:color w:val="auto"/>
          <w:sz w:val="24"/>
          <w:highlight w:val="none"/>
          <w:u w:val="single"/>
        </w:rPr>
        <w:t xml:space="preserve"> </w:t>
      </w:r>
    </w:p>
    <w:p w14:paraId="4AE7613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D07C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广西壮族自治区防城港市港口区</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05C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rPr>
        <w:t xml:space="preserve">    月    日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7006ACFB">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根据《中华人民共和国政府采购法》、《中华人民共和国民法典》</w:t>
      </w:r>
      <w:r>
        <w:rPr>
          <w:rFonts w:hint="eastAsia" w:ascii="宋体" w:hAnsi="宋体" w:eastAsia="宋体" w:cs="宋体"/>
          <w:color w:val="auto"/>
          <w:sz w:val="21"/>
          <w:szCs w:val="21"/>
          <w:highlight w:val="none"/>
          <w:u w:val="none"/>
          <w:lang w:eastAsia="zh-CN"/>
        </w:rPr>
        <w:t>、《城市市容和环境卫生管理条例》</w:t>
      </w:r>
      <w:r>
        <w:rPr>
          <w:rFonts w:hint="eastAsia" w:ascii="宋体" w:hAnsi="宋体" w:eastAsia="宋体" w:cs="宋体"/>
          <w:color w:val="auto"/>
          <w:sz w:val="21"/>
          <w:szCs w:val="21"/>
          <w:highlight w:val="none"/>
          <w:u w:val="none"/>
        </w:rPr>
        <w:t>等有关法律、法规规定，经政府采购公开招标，确定乙方中标。为明确责任确保便于执行，甲乙双方遵循平等、自愿、公平、诚实信用、协商一致的原则，双方就</w:t>
      </w:r>
      <w:r>
        <w:rPr>
          <w:rFonts w:hint="eastAsia" w:ascii="宋体" w:hAnsi="宋体" w:cs="宋体"/>
          <w:color w:val="auto"/>
          <w:sz w:val="21"/>
          <w:szCs w:val="21"/>
          <w:highlight w:val="none"/>
          <w:u w:val="single"/>
          <w:lang w:eastAsia="zh-CN"/>
        </w:rPr>
        <w:t>防城港经济技术开发区化工园区安全风险智能化管控平台运行维护</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事项，订立本合同，共同遵守以下条款。</w:t>
      </w:r>
    </w:p>
    <w:p w14:paraId="2E0FA25F">
      <w:pPr>
        <w:snapToGrid w:val="0"/>
        <w:spacing w:line="360" w:lineRule="atLeast"/>
        <w:ind w:firstLine="442" w:firstLineChars="200"/>
        <w:rPr>
          <w:rFonts w:hint="eastAsia" w:ascii="宋体" w:hAnsi="宋体" w:eastAsia="宋体" w:cs="宋体"/>
          <w:color w:val="auto"/>
          <w:sz w:val="22"/>
          <w:szCs w:val="22"/>
          <w:highlight w:val="none"/>
          <w:lang w:val="en-US" w:eastAsia="zh-CN"/>
        </w:rPr>
      </w:pPr>
      <w:r>
        <w:rPr>
          <w:rFonts w:hint="eastAsia" w:ascii="宋体" w:hAnsi="宋体" w:cs="宋体"/>
          <w:b/>
          <w:color w:val="auto"/>
          <w:sz w:val="22"/>
          <w:szCs w:val="22"/>
          <w:highlight w:val="none"/>
          <w:lang w:val="en-US" w:eastAsia="zh-CN"/>
        </w:rPr>
        <w:t>一、</w:t>
      </w:r>
      <w:r>
        <w:rPr>
          <w:rFonts w:hint="eastAsia" w:ascii="宋体" w:hAnsi="宋体" w:cs="宋体"/>
          <w:b/>
          <w:color w:val="auto"/>
          <w:sz w:val="22"/>
          <w:szCs w:val="22"/>
          <w:highlight w:val="none"/>
        </w:rPr>
        <w:t>合同标</w:t>
      </w:r>
      <w:r>
        <w:rPr>
          <w:rFonts w:hint="eastAsia" w:ascii="宋体" w:hAnsi="宋体" w:cs="宋体"/>
          <w:b w:val="0"/>
          <w:bCs/>
          <w:color w:val="auto"/>
          <w:sz w:val="22"/>
          <w:szCs w:val="22"/>
          <w:highlight w:val="none"/>
        </w:rPr>
        <w:t>的</w:t>
      </w:r>
      <w:r>
        <w:rPr>
          <w:rFonts w:hint="eastAsia" w:ascii="宋体" w:hAnsi="宋体" w:cs="宋体"/>
          <w:b w:val="0"/>
          <w:bCs/>
          <w:color w:val="auto"/>
          <w:sz w:val="22"/>
          <w:szCs w:val="22"/>
          <w:highlight w:val="none"/>
          <w:lang w:val="en-US" w:eastAsia="zh-CN"/>
        </w:rPr>
        <w:t>服务要求</w:t>
      </w:r>
    </w:p>
    <w:p w14:paraId="32F3E53B">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服务项目一览表</w:t>
      </w:r>
    </w:p>
    <w:tbl>
      <w:tblPr>
        <w:tblStyle w:val="22"/>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897"/>
        <w:gridCol w:w="5785"/>
      </w:tblGrid>
      <w:tr w14:paraId="6BAEA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38" w:type="dxa"/>
            <w:tcBorders>
              <w:top w:val="single" w:color="auto" w:sz="4" w:space="0"/>
              <w:left w:val="single" w:color="auto" w:sz="4" w:space="0"/>
              <w:bottom w:val="single" w:color="auto" w:sz="4" w:space="0"/>
              <w:right w:val="single" w:color="auto" w:sz="4" w:space="0"/>
            </w:tcBorders>
            <w:vAlign w:val="center"/>
          </w:tcPr>
          <w:p w14:paraId="676CAE62">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897" w:type="dxa"/>
            <w:tcBorders>
              <w:top w:val="single" w:color="auto" w:sz="4" w:space="0"/>
              <w:left w:val="single" w:color="auto" w:sz="4" w:space="0"/>
              <w:bottom w:val="single" w:color="auto" w:sz="4" w:space="0"/>
              <w:right w:val="single" w:color="auto" w:sz="4" w:space="0"/>
            </w:tcBorders>
            <w:vAlign w:val="center"/>
          </w:tcPr>
          <w:p w14:paraId="238CCB33">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服务名称</w:t>
            </w:r>
          </w:p>
        </w:tc>
        <w:tc>
          <w:tcPr>
            <w:tcW w:w="5785" w:type="dxa"/>
            <w:tcBorders>
              <w:top w:val="single" w:color="auto" w:sz="4" w:space="0"/>
              <w:left w:val="single" w:color="auto" w:sz="4" w:space="0"/>
              <w:bottom w:val="single" w:color="auto" w:sz="4" w:space="0"/>
              <w:right w:val="single" w:color="auto" w:sz="4" w:space="0"/>
            </w:tcBorders>
            <w:vAlign w:val="center"/>
          </w:tcPr>
          <w:p w14:paraId="4B314F25">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服务内容</w:t>
            </w:r>
          </w:p>
        </w:tc>
      </w:tr>
      <w:tr w14:paraId="35BDC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2B1EFE86">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c>
          <w:tcPr>
            <w:tcW w:w="1897" w:type="dxa"/>
            <w:tcBorders>
              <w:top w:val="single" w:color="auto" w:sz="4" w:space="0"/>
              <w:left w:val="single" w:color="auto" w:sz="4" w:space="0"/>
              <w:bottom w:val="single" w:color="auto" w:sz="4" w:space="0"/>
              <w:right w:val="single" w:color="auto" w:sz="4" w:space="0"/>
            </w:tcBorders>
            <w:vAlign w:val="center"/>
          </w:tcPr>
          <w:p w14:paraId="539A5886">
            <w:pPr>
              <w:widowControl/>
              <w:spacing w:line="360" w:lineRule="atLeas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安全风险智能化管控平台优化升级</w:t>
            </w:r>
          </w:p>
          <w:p w14:paraId="13714CFA">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1AB33477">
            <w:pPr>
              <w:pStyle w:val="32"/>
              <w:spacing w:before="165" w:line="347" w:lineRule="auto"/>
              <w:ind w:left="112" w:right="108" w:firstLine="1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1.数据中心维护。数据中心需完成原有硬件设备、封闭化卡口、管廊、公用工程等数据</w:t>
            </w:r>
            <w:r>
              <w:rPr>
                <w:rFonts w:hint="eastAsia" w:ascii="宋体" w:hAnsi="宋体" w:eastAsia="宋体" w:cs="宋体"/>
                <w:color w:val="auto"/>
                <w:spacing w:val="8"/>
                <w:sz w:val="18"/>
                <w:szCs w:val="18"/>
                <w:highlight w:val="none"/>
                <w:lang w:val="en-US" w:eastAsia="zh-CN"/>
              </w:rPr>
              <w:t>处理</w:t>
            </w:r>
            <w:r>
              <w:rPr>
                <w:rFonts w:hint="eastAsia" w:ascii="宋体" w:hAnsi="宋体" w:eastAsia="宋体" w:cs="宋体"/>
                <w:color w:val="auto"/>
                <w:spacing w:val="8"/>
                <w:sz w:val="18"/>
                <w:szCs w:val="18"/>
                <w:highlight w:val="none"/>
              </w:rPr>
              <w:t>，实现实时数据汇聚及物联网感知终端、第三方应用与数据平台的数据采集，支持转换程序及交换任务定制以管控数据抽取汇聚流程，建立标准化数据处理流程，完成数据提取、标准化、清洗、对象化、提炼、关联比对及标识等操作，生成符合要求的标准数据；提供服务资源注册、维护、发布、检索、详情查看及访问申请等服务，保障服务资源规范可用。</w:t>
            </w:r>
          </w:p>
          <w:p w14:paraId="1589EC9D">
            <w:pPr>
              <w:pStyle w:val="32"/>
              <w:spacing w:before="160" w:line="347" w:lineRule="auto"/>
              <w:ind w:left="111"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2.安全风险智能化管控平台数字大屏</w:t>
            </w:r>
            <w:r>
              <w:rPr>
                <w:rFonts w:hint="eastAsia" w:ascii="宋体" w:hAnsi="宋体" w:eastAsia="宋体" w:cs="宋体"/>
                <w:color w:val="auto"/>
                <w:spacing w:val="8"/>
                <w:sz w:val="18"/>
                <w:szCs w:val="18"/>
                <w:highlight w:val="none"/>
                <w:lang w:val="en-US" w:eastAsia="zh-CN"/>
              </w:rPr>
              <w:t>开发</w:t>
            </w:r>
            <w:r>
              <w:rPr>
                <w:rFonts w:hint="eastAsia" w:ascii="宋体" w:hAnsi="宋体" w:eastAsia="宋体" w:cs="宋体"/>
                <w:color w:val="auto"/>
                <w:spacing w:val="8"/>
                <w:sz w:val="18"/>
                <w:szCs w:val="18"/>
                <w:highlight w:val="none"/>
              </w:rPr>
              <w:t>。实现安全基础管理、重大危险源安全管理、双重预防机制、特殊作业管理、封闭化管理、敏捷应急、气体探测、公共管廊管理及公用工程管理等功能，通过图表、列表、地图等形式，直观展示各类安全相关数据、点位信息及管理状态，支撑园区安全管控可视化。</w:t>
            </w:r>
          </w:p>
          <w:p w14:paraId="3D260924">
            <w:pPr>
              <w:pStyle w:val="32"/>
              <w:spacing w:before="165" w:line="347" w:lineRule="auto"/>
              <w:ind w:left="113"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安全风险智能化管控平台升级。安全风险智能化管控平台升级(6+3)需实现园区基础信息、重大危险源安全、双重预防体系、特殊作业、敏捷应急、封闭化管理、气体监测、公共管廊及公用工程管理等全模块功能，支持各类信息的录入、管理、查询、统计、可视化展示及闭环处置，依托GIS地图、图表等形式，提升园区安全管控智能化、精细化水平。</w:t>
            </w:r>
          </w:p>
          <w:p w14:paraId="4C06388B">
            <w:pPr>
              <w:pStyle w:val="32"/>
              <w:spacing w:line="227" w:lineRule="auto"/>
              <w:ind w:left="121"/>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4.智能化管控平台企业端。智能化管控平台企业端需实现安全基础管理、第三方单位管理、双重预防机制、特殊作业电子作业票、人员定位、学习培训、敏捷应急、报告管理、经营存储管理及设备设施完整性全模块功能，支持各类信息录入、管理、查询、统计、处置及可视化展示，覆盖电脑端与移动端操作，满足企业安全管控全流程</w:t>
            </w:r>
            <w:r>
              <w:rPr>
                <w:rFonts w:hint="eastAsia" w:ascii="宋体" w:hAnsi="宋体" w:eastAsia="宋体" w:cs="宋体"/>
                <w:color w:val="auto"/>
                <w:spacing w:val="4"/>
                <w:sz w:val="18"/>
                <w:szCs w:val="18"/>
                <w:highlight w:val="none"/>
                <w:lang w:val="en-US" w:eastAsia="zh-CN"/>
              </w:rPr>
              <w:t>操作</w:t>
            </w:r>
            <w:r>
              <w:rPr>
                <w:rFonts w:hint="eastAsia" w:ascii="宋体" w:hAnsi="宋体" w:eastAsia="宋体" w:cs="宋体"/>
                <w:color w:val="auto"/>
                <w:spacing w:val="4"/>
                <w:sz w:val="18"/>
                <w:szCs w:val="18"/>
                <w:highlight w:val="none"/>
              </w:rPr>
              <w:t>需求。</w:t>
            </w:r>
          </w:p>
          <w:p w14:paraId="75DE305B">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55F69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32FF84F8">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897" w:type="dxa"/>
            <w:tcBorders>
              <w:top w:val="single" w:color="auto" w:sz="4" w:space="0"/>
              <w:left w:val="single" w:color="auto" w:sz="4" w:space="0"/>
              <w:bottom w:val="single" w:color="auto" w:sz="4" w:space="0"/>
              <w:right w:val="single" w:color="auto" w:sz="4" w:space="0"/>
            </w:tcBorders>
            <w:vAlign w:val="center"/>
          </w:tcPr>
          <w:p w14:paraId="6E5AE463">
            <w:pPr>
              <w:widowControl/>
              <w:spacing w:line="360" w:lineRule="atLeast"/>
              <w:jc w:val="center"/>
              <w:rPr>
                <w:rFonts w:ascii="宋体" w:hAnsi="宋体" w:cs="宋体"/>
                <w:color w:val="auto"/>
                <w:kern w:val="0"/>
                <w:sz w:val="22"/>
                <w:szCs w:val="22"/>
                <w:highlight w:val="none"/>
              </w:rPr>
            </w:pPr>
            <w:r>
              <w:rPr>
                <w:rFonts w:hint="eastAsia" w:ascii="宋体" w:hAnsi="宋体" w:eastAsia="宋体" w:cs="宋体"/>
                <w:b/>
                <w:bCs/>
                <w:color w:val="auto"/>
                <w:spacing w:val="7"/>
                <w:sz w:val="18"/>
                <w:szCs w:val="18"/>
                <w:highlight w:val="none"/>
              </w:rPr>
              <w:t>园区承包商管理系统开发与部署</w:t>
            </w:r>
          </w:p>
        </w:tc>
        <w:tc>
          <w:tcPr>
            <w:tcW w:w="5785" w:type="dxa"/>
            <w:tcBorders>
              <w:top w:val="single" w:color="auto" w:sz="4" w:space="0"/>
              <w:left w:val="single" w:color="auto" w:sz="4" w:space="0"/>
              <w:bottom w:val="single" w:color="auto" w:sz="4" w:space="0"/>
              <w:right w:val="single" w:color="auto" w:sz="4" w:space="0"/>
            </w:tcBorders>
            <w:vAlign w:val="center"/>
          </w:tcPr>
          <w:p w14:paraId="3F58907C">
            <w:pPr>
              <w:pStyle w:val="32"/>
              <w:spacing w:before="161" w:line="347" w:lineRule="auto"/>
              <w:ind w:left="111" w:right="108" w:firstLine="405" w:firstLineChars="207"/>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rPr>
              <w:t>系统需实现园区承包商全生命周期管理，覆盖园区管理端、承包商端双端，核心功能模块需满足以下要求</w:t>
            </w:r>
            <w:r>
              <w:rPr>
                <w:rFonts w:hint="eastAsia" w:ascii="宋体" w:hAnsi="宋体" w:eastAsia="宋体" w:cs="宋体"/>
                <w:color w:val="auto"/>
                <w:spacing w:val="8"/>
                <w:sz w:val="18"/>
                <w:szCs w:val="18"/>
                <w:highlight w:val="none"/>
                <w:lang w:eastAsia="zh-CN"/>
              </w:rPr>
              <w:t>：</w:t>
            </w:r>
          </w:p>
          <w:p w14:paraId="50B03D36">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承包商准入管理模块资质审核</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支持承包商在线提交准入申请及相关资质材料，园区管理端在线审核、记录轨迹，实现闭环管理。</w:t>
            </w:r>
          </w:p>
          <w:p w14:paraId="78ECD51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承包商人员管理模块人员登记</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支持承包商录入、导入从业人员及证书信息，园区端核查真实性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对特种作业人员实现证书有效性校验、到期提醒，杜绝无资质上岗</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对接园区人员定位系统，实现承包商人员入园登记、出园注销及轨迹记录。</w:t>
            </w:r>
          </w:p>
          <w:p w14:paraId="35A2FFA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安全教育培训管理模块计划管理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园区端制定培训计划并推送至承包商端，明确培训要求。</w:t>
            </w:r>
          </w:p>
          <w:p w14:paraId="4FEC7273">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4</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承包商作业管理模块作业审批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承包商在线提交作业申请，园区端审批通过后方可作业</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支持上传作业现场影像，对接监控系统实现实时监管，记录违规情况。</w:t>
            </w:r>
          </w:p>
          <w:p w14:paraId="3C271F6D">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5</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承包商评价与诚信管理模块综合评价</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园区端从多维度对承包商进行定期/不定期评价，生成评价报告。建立诚信档案，记录评价、违规及奖惩情况，实行分级管控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将违规严重的承包商及人员列入黑名单，实现动态更新、禁止入园。</w:t>
            </w:r>
          </w:p>
          <w:p w14:paraId="1248BF17">
            <w:pPr>
              <w:pStyle w:val="32"/>
              <w:spacing w:before="161" w:line="229" w:lineRule="auto"/>
              <w:ind w:left="121"/>
              <w:rPr>
                <w:rFonts w:hint="eastAsia" w:ascii="宋体" w:hAnsi="宋体" w:eastAsia="宋体" w:cs="宋体"/>
                <w:color w:val="auto"/>
                <w:spacing w:val="9"/>
                <w:sz w:val="18"/>
                <w:szCs w:val="18"/>
                <w:highlight w:val="none"/>
              </w:rPr>
            </w:pPr>
            <w:r>
              <w:rPr>
                <w:rFonts w:hint="eastAsia" w:ascii="宋体" w:hAnsi="宋体" w:eastAsia="宋体" w:cs="宋体"/>
                <w:color w:val="auto"/>
                <w:spacing w:val="8"/>
                <w:sz w:val="18"/>
                <w:szCs w:val="18"/>
                <w:highlight w:val="none"/>
              </w:rPr>
              <w:t>6</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数据统计与报表模块多维度统计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对承包商、人员、作业、培训等数据统计，生成可视化图表</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报表管理：自动生成各类管理报表，支持在线查看、导出，满足汇报核查需求</w:t>
            </w:r>
            <w:r>
              <w:rPr>
                <w:rFonts w:hint="eastAsia" w:ascii="宋体" w:hAnsi="宋体" w:eastAsia="宋体" w:cs="宋体"/>
                <w:color w:val="auto"/>
                <w:spacing w:val="9"/>
                <w:sz w:val="18"/>
                <w:szCs w:val="18"/>
                <w:highlight w:val="none"/>
              </w:rPr>
              <w:t>。</w:t>
            </w:r>
          </w:p>
          <w:p w14:paraId="3DDFEDFD">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57A9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70BE165B">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rPr>
              <w:t>3</w:t>
            </w:r>
          </w:p>
        </w:tc>
        <w:tc>
          <w:tcPr>
            <w:tcW w:w="1897" w:type="dxa"/>
            <w:tcBorders>
              <w:top w:val="single" w:color="auto" w:sz="4" w:space="0"/>
              <w:left w:val="single" w:color="auto" w:sz="4" w:space="0"/>
              <w:bottom w:val="single" w:color="auto" w:sz="4" w:space="0"/>
              <w:right w:val="single" w:color="auto" w:sz="4" w:space="0"/>
            </w:tcBorders>
            <w:vAlign w:val="center"/>
          </w:tcPr>
          <w:p w14:paraId="468F82D6">
            <w:pPr>
              <w:pStyle w:val="32"/>
              <w:spacing w:before="161" w:line="229" w:lineRule="auto"/>
              <w:ind w:left="121"/>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安全风险智能化管控平台日常运维</w:t>
            </w:r>
          </w:p>
          <w:p w14:paraId="5133A6C2">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2591A143">
            <w:pPr>
              <w:pStyle w:val="32"/>
              <w:spacing w:before="162" w:line="303" w:lineRule="auto"/>
              <w:ind w:left="112" w:right="108" w:firstLine="392" w:firstLineChars="20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w:t>
            </w:r>
            <w:r>
              <w:rPr>
                <w:rFonts w:hint="eastAsia" w:ascii="宋体" w:hAnsi="宋体" w:eastAsia="宋体" w:cs="宋体"/>
                <w:color w:val="auto"/>
                <w:spacing w:val="8"/>
                <w:sz w:val="18"/>
                <w:szCs w:val="18"/>
                <w:highlight w:val="none"/>
              </w:rPr>
              <w:t>2年安全风险智能化管控平台日常运维服务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包含项目经理1人，软硬件运维工程师4人，平台运维4人，具体服务内容如下：</w:t>
            </w:r>
          </w:p>
          <w:p w14:paraId="34BE2E08">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日常运维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本运维工作依据《化工园区安全风险智能化管控平台建设指南（试行）》（应急厅函〔2022〕2 号）、《关于加快推进危险化学品安全生产风险监测预警系统建设的指导意见》（安委办〔2019〕11 号）开展，实行7×24 小时不间断值守，数据异常 5-10 分钟内响应，建立专业化管控流程、规范化管理体系及应急处置措施，实现全流程闭环管理，核心运维内容如下：</w:t>
            </w:r>
          </w:p>
          <w:p w14:paraId="4CA5CBA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①</w:t>
            </w:r>
            <w:r>
              <w:rPr>
                <w:rFonts w:hint="eastAsia" w:ascii="宋体" w:hAnsi="宋体" w:eastAsia="宋体" w:cs="宋体"/>
                <w:color w:val="auto"/>
                <w:spacing w:val="8"/>
                <w:sz w:val="18"/>
                <w:szCs w:val="18"/>
                <w:highlight w:val="none"/>
              </w:rPr>
              <w:t>日常综合运维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制定平台阶段性工作计划，统筹整体工作安排，按园区要求调整落实业务工作，把控进度与质量；负责平台安全、应急、隐患的 24 小时监测及闭环处置，保障核心系统稳定运行，确保数据采集、传输、存储可追溯；开展应急预案、应急专家 / 队伍 / 物资、应急演练数据及评估报告的动态管理与更新，实现线上备案全流程管控；做好值班管理、应急车辆出动信息管理，应急状态下完成接处警、上报续报、资源调度、应急终止等全流程管理，及应急广播、短信发送动态管控；完成各级单位参观接待，制作更新讲解材料，开展平台功能现场演示。</w:t>
            </w:r>
          </w:p>
          <w:p w14:paraId="7EC48641">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②安全基础管理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规划与体系：协助管委会完善并更新总体规划、产业规划等各类规划；完善园区安全管理职责与制度，核查应急物资、风险分级管控等制度资料有效性；资料与人员管控：核查禁限控目录及公示文件有效性；完成园区各类管理人员信息、资质的备案与核查；实行值班值守人员动态管理，落实 24 小时三班两倒领导带班制度；数据录入监管：督促并监控企业安全三同时、安全生产许可证照、装置开停车/大检修申报等数据的录入率与有效性，督促整改并完成上报；第三方管理：指导督促企业完成第三方单位基本信息、资质、服务协议、培训/服务/违规记录等数据的录入与整改，协助做好诚信及黑名单管理。</w:t>
            </w:r>
          </w:p>
          <w:p w14:paraId="05BCA3A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③重大危险源安全管理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协助管委会开展重大危险源专项督导检查隐患数据管理，统计分析园区及监管部门检查开展次数；做好重大危险源企业分类监管，督促企业完成隐患 “三录入” 及各类隐患清单管理；监督重大危险源安全包保责任落实及企业安全承诺公告相关工作。</w:t>
            </w:r>
          </w:p>
          <w:p w14:paraId="54D7632F">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④双重预防机制管理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督促企业完成风险分析、排查任务、隐患整改三项完成率的数据统计与上报；针对重大隐患开展线上督办及全流程监控，完成重大隐患临期、一般隐患超期的提醒与整改督促；督促企业按监管人员及专家评分，完成园区层面企业分级管控数据上传。</w:t>
            </w:r>
          </w:p>
          <w:p w14:paraId="69360FF1">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⑤特殊作业与封闭化管理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多维度抽查分析企业特殊作业数据并反馈，动态更新作业在线抽查信息；日常检查并反馈现场气体传感器、摄像头等监测设备数据；封闭化管理：日常检查并反馈园区危险品车辆、货车及外来人员的出入园管理与审批数据。</w:t>
            </w:r>
          </w:p>
          <w:p w14:paraId="27057E30">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⑥敏捷应急管理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应急资源：协助管委会及企业完成应急救援专家备案、应急队伍架构信息、应急物资数据的管理与更新；预案与演练：完成综合、专项、重大危险源等各类应急预案的备案管理；统筹综合演练、桌面推演等各类应急演练，做好签到、评估、总结、影视记录等全流程资料管理。</w:t>
            </w:r>
          </w:p>
          <w:p w14:paraId="6939B53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⑦智慧环保管理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大气环境：督促企业按监测频率上传大气监测报告，完成 VOCs相关各类生产、排放、处理设施数据的录入与完善；固体废物：协助做好固废运输出入园、人员资质、出入库记录、转运联单等全流程管理；个人工作台：实现安全、环保、文件超期、车辆违章等事项的闭环管理。</w:t>
            </w:r>
          </w:p>
          <w:p w14:paraId="6EDCECD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⑧应急服务保障</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实行三班二倒24小时值守，保障应急电话、企业应急视频通讯畅通；突发事件时第一时间启动应急流程，推送报警信息，搜集整理风险与处置信息，支撑应急指挥决策；定期督促企业完成应急资源、预案、培训、演练等基础资料的录入填报；配合园区及企业开展应急演练，定期优化火灾、泄漏等应急处置流程，提升系统应急功能；节假日及重要活动期间提供 7×24 小时现场/远程值守，即时响应故障呼叫并现场处置。</w:t>
            </w:r>
          </w:p>
          <w:p w14:paraId="0778BB07">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2.软件及</w:t>
            </w:r>
            <w:r>
              <w:rPr>
                <w:rFonts w:hint="eastAsia" w:ascii="宋体" w:hAnsi="宋体" w:eastAsia="宋体" w:cs="宋体"/>
                <w:color w:val="auto"/>
                <w:spacing w:val="8"/>
                <w:sz w:val="18"/>
                <w:szCs w:val="18"/>
                <w:highlight w:val="none"/>
              </w:rPr>
              <w:t>数据</w:t>
            </w:r>
            <w:r>
              <w:rPr>
                <w:rFonts w:hint="eastAsia" w:ascii="宋体" w:hAnsi="宋体" w:eastAsia="宋体" w:cs="宋体"/>
                <w:color w:val="auto"/>
                <w:spacing w:val="8"/>
                <w:sz w:val="18"/>
                <w:szCs w:val="18"/>
                <w:highlight w:val="none"/>
                <w:lang w:val="en-US" w:eastAsia="en-US"/>
              </w:rPr>
              <w:t>运维</w:t>
            </w:r>
            <w:r>
              <w:rPr>
                <w:rFonts w:hint="eastAsia" w:ascii="宋体" w:hAnsi="宋体" w:eastAsia="宋体" w:cs="宋体"/>
                <w:color w:val="auto"/>
                <w:spacing w:val="8"/>
                <w:sz w:val="18"/>
                <w:szCs w:val="18"/>
                <w:highlight w:val="none"/>
                <w:lang w:val="en-US" w:eastAsia="zh-CN"/>
              </w:rPr>
              <w:t>。归集核查更新企业基础安全信息，督促企业完善数据填报；分析每日安全报警信息、开展视频报警二次研判，线上检查企业特殊作业并依托相关设备巡查，督促重大危险源企业落实安全承诺及包保责任、核实预警并消警，指导企业完成双预防系统对接及模块使用核查；日常维护各类视频及监管数据、定期校验企业接入数据并严格保密，完成园区新改扩化工项目监测数据及视频接入，按要求向上级推送数据；通过网管系统监控各类设备、提供日常监控及定期分析报告，开展软件补丁更新服务，保障设备稳定运行。对各类服务器进行状态、事件、负荷、存储、性能及流量监控，建立性能基准线；优化硬件、系统、网络、应用及数据库配置；处理系统运行问题并归档，完成功能及补丁升级；定期维护数据库，开展实例、表空间、备份等全方位检查管理，做好数据库服务器存储、备份及恢复相关工作；每日检查防病毒软件状态及更新，开展服务器进程、磁盘、漏洞等维护并留存记录；做好风险评估数据备份、病毒预防，排查企业、园区、省部级各类数据及视频不同步问题。</w:t>
            </w:r>
          </w:p>
          <w:p w14:paraId="52DDAC44">
            <w:pPr>
              <w:pStyle w:val="32"/>
              <w:spacing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硬件巡查及运维。每月不少于2次对安全风险智能化管控平台相关软硬件设备全面检查维护，核查设备状况、核对资产，建立巡检制度、方案及计划，每次巡检留存完整记录；接到故障通知后，远程无法解决的立即分析原因、制定应急措施并安排技术人员现场处置；建立适配运维要求的监控系统，监控软硬件设备以降低系统风险；保障网络正常，各类静态数据传输延迟≤2秒、视频画面响应时间≤3秒、实时动态数据传输延迟≤2秒，数据更新频次≥每5分钟1次。</w:t>
            </w:r>
          </w:p>
          <w:p w14:paraId="1438F712">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38CFA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67352623">
            <w:pPr>
              <w:spacing w:line="360" w:lineRule="atLeas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1897" w:type="dxa"/>
            <w:tcBorders>
              <w:top w:val="single" w:color="auto" w:sz="4" w:space="0"/>
              <w:left w:val="single" w:color="auto" w:sz="4" w:space="0"/>
              <w:bottom w:val="single" w:color="auto" w:sz="4" w:space="0"/>
              <w:right w:val="single" w:color="auto" w:sz="4" w:space="0"/>
            </w:tcBorders>
            <w:vAlign w:val="center"/>
          </w:tcPr>
          <w:p w14:paraId="56CAA85C">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园区封闭化管理日常运维</w:t>
            </w:r>
          </w:p>
          <w:p w14:paraId="30575657">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48731130">
            <w:pPr>
              <w:pStyle w:val="32"/>
              <w:spacing w:before="160" w:line="303" w:lineRule="auto"/>
              <w:ind w:left="313" w:leftChars="149" w:right="108" w:firstLine="192" w:firstLineChars="9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提供2 年园区封闭化管理日常运维服务，配置卡口值守人员10名、现场主管 1名，实行24小时值守运行，主要内容包括：</w:t>
            </w:r>
          </w:p>
          <w:p w14:paraId="55531839">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.对园区全区域及封闭设施开展定期巡检，及时排查隐患、协调整改，做好值守督查、人车通行秩序管理及突发事件初步处置与上报，规范记录与报表；现场经理统筹卡口 24 小时值守管理，调度人员、监督查验登记与安检、处置突发情况、优化流程，保障卡口高效有序运行。</w:t>
            </w:r>
          </w:p>
          <w:p w14:paraId="6379D19A">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开展危化品车辆行驶路径规划、违规管控、专用车道及通行时段设置，监管违规行驶与不安全驾驶行为，巡查装卸作业，监测停车场视频及气体报警数据。</w:t>
            </w:r>
          </w:p>
          <w:p w14:paraId="7BDC3BBF">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负责园区出入卡口监管，巡查人车通行数据，异常情况线上线下核查处置，定期视频巡检围栏与卡口；完成人员出入申请审核授权、危化品车辆预约审核授权及停车管理，确保数据实时更新。</w:t>
            </w:r>
          </w:p>
          <w:p w14:paraId="3D7B03CD">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047B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3DD03871">
            <w:pPr>
              <w:spacing w:line="360" w:lineRule="atLeas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897" w:type="dxa"/>
            <w:tcBorders>
              <w:top w:val="single" w:color="auto" w:sz="4" w:space="0"/>
              <w:left w:val="single" w:color="auto" w:sz="4" w:space="0"/>
              <w:bottom w:val="single" w:color="auto" w:sz="4" w:space="0"/>
              <w:right w:val="single" w:color="auto" w:sz="4" w:space="0"/>
            </w:tcBorders>
            <w:vAlign w:val="center"/>
          </w:tcPr>
          <w:p w14:paraId="1A6FE0D4">
            <w:pPr>
              <w:pStyle w:val="32"/>
              <w:spacing w:before="163" w:line="228" w:lineRule="auto"/>
              <w:ind w:left="121"/>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园区平台与区厅数据接口对接</w:t>
            </w:r>
          </w:p>
          <w:p w14:paraId="6DC595D0">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01059DD6">
            <w:pPr>
              <w:pStyle w:val="32"/>
              <w:spacing w:before="162" w:line="303" w:lineRule="auto"/>
              <w:ind w:left="112" w:right="108" w:firstLine="196" w:firstLineChars="10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实现园区安全风险智能化管控平台与上级区厅平台的数据接口对接，按要求实时、完整、准确上传以下业务数据：</w:t>
            </w:r>
          </w:p>
          <w:p w14:paraId="764E8A83">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安全生产许可管理与三同时数据项目资料、项目开/结束、安全三同时、安全设施方案论证、过程管控、效果验证、持续有效性等数据；验收信息、竣工图、施工/监理总结、各类竣工验收报告、应急预案及备案证明、安全与职业病防治管理制度等数据对接。</w:t>
            </w:r>
          </w:p>
          <w:p w14:paraId="608740DD">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装置开停车和大检修数据装置开停车信息（时间、名称、编号、企业、联锁、应急预案、负责人及联系方式）；装置大检修备案信息（编号、名称、企业、状态、责任人、检修日期、内容、时间、人员及联系方式）。</w:t>
            </w:r>
          </w:p>
          <w:p w14:paraId="6FE21D8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3.特殊作业安全管控数据特殊作业活动、作业基础信息、作业与视频关联报警信息、作业附件信息；人员定位、区域边界、人员实时位置、人员聚集、人员报警、区域报警等数据。</w:t>
            </w:r>
          </w:p>
          <w:p w14:paraId="2DDD852E">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3.感知监测数据设备实时感知数据、报警数据，按规定频率上报并支持缓存补报。</w:t>
            </w:r>
          </w:p>
          <w:p w14:paraId="4F262258">
            <w:pPr>
              <w:pStyle w:val="32"/>
              <w:spacing w:before="160"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4.双重预防机制数据风险单元、风险事件、风险管控措施、隐患排查任务、隐患排查记录、隐患信息、专项检查隐患、装置停用/检修记录、检查情况记录、专项检查任务、检查项及评分细则等全量业务数据。</w:t>
            </w:r>
          </w:p>
          <w:p w14:paraId="431AED58">
            <w:pPr>
              <w:tabs>
                <w:tab w:val="left" w:pos="1418"/>
              </w:tabs>
              <w:snapToGrid w:val="0"/>
              <w:spacing w:before="50" w:after="50" w:line="360" w:lineRule="atLeast"/>
              <w:jc w:val="both"/>
              <w:rPr>
                <w:rFonts w:ascii="宋体" w:hAnsi="宋体" w:cs="宋体"/>
                <w:color w:val="auto"/>
                <w:spacing w:val="20"/>
                <w:sz w:val="22"/>
                <w:szCs w:val="22"/>
                <w:highlight w:val="none"/>
              </w:rPr>
            </w:pPr>
          </w:p>
        </w:tc>
      </w:tr>
      <w:tr w14:paraId="1F748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77875E4E">
            <w:pPr>
              <w:spacing w:line="36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1897" w:type="dxa"/>
            <w:tcBorders>
              <w:top w:val="single" w:color="auto" w:sz="4" w:space="0"/>
              <w:left w:val="single" w:color="auto" w:sz="4" w:space="0"/>
              <w:bottom w:val="single" w:color="auto" w:sz="4" w:space="0"/>
              <w:right w:val="single" w:color="auto" w:sz="4" w:space="0"/>
            </w:tcBorders>
            <w:vAlign w:val="center"/>
          </w:tcPr>
          <w:p w14:paraId="4A3E14DF">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平台数据迁移</w:t>
            </w:r>
          </w:p>
          <w:p w14:paraId="6728C408">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0DAF3229">
            <w:pPr>
              <w:tabs>
                <w:tab w:val="left" w:pos="1418"/>
              </w:tabs>
              <w:snapToGrid w:val="0"/>
              <w:spacing w:before="50" w:after="50" w:line="360" w:lineRule="atLeast"/>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平台从非信创云平台全量迁移至信创云平台，完成存量企业电子签名数据、政务服务章数据迁移切换；通过定制开发迁移工具，实现数据库连接、SQL语句合成、驱动配置、网络调通、数据类型转换、数据提取与映射、触发器/函数/存储过程/日志/视图/主键/外键/索引等对象迁移，支持同构/异构数据库迁移、文件迁移、迁移监控、失败日志记录与唯一性校验；采用逻辑卷镜像、数据库恢复、磁盘阵列远程复制、HDS 存储虚拟化等多种迁移策略，合理规划停机窗口，评估网络带宽、数据量与读写负载，计算增量同步效率与最短停机时间；完成应用静态数据、电子印章平台、行政审批章平台等全量应用数据迁移，并开展数据校验、结果对比，确保迁移完整准确。</w:t>
            </w:r>
          </w:p>
          <w:p w14:paraId="40B409DB">
            <w:pPr>
              <w:tabs>
                <w:tab w:val="left" w:pos="1418"/>
              </w:tabs>
              <w:snapToGrid w:val="0"/>
              <w:spacing w:before="50" w:after="50" w:line="360" w:lineRule="atLeast"/>
              <w:jc w:val="both"/>
              <w:rPr>
                <w:rFonts w:hint="eastAsia" w:ascii="宋体" w:hAnsi="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建立完善的数据备份与容灾管理体系：识别关键业务流程，按重要性进行数据分类分级，制定备份与容灾策略，选定备份介质，明确备份频率，实施异地备份；定期执行备份操作，检查数据完整性与可用性，具备故障快速回滚能力；按计划开展恢复演练，确保数据安全、完整、可恢复。</w:t>
            </w:r>
          </w:p>
        </w:tc>
      </w:tr>
      <w:tr w14:paraId="26F90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16022AE2">
            <w:pPr>
              <w:spacing w:line="36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1897" w:type="dxa"/>
            <w:tcBorders>
              <w:top w:val="single" w:color="auto" w:sz="4" w:space="0"/>
              <w:left w:val="single" w:color="auto" w:sz="4" w:space="0"/>
              <w:bottom w:val="single" w:color="auto" w:sz="4" w:space="0"/>
              <w:right w:val="single" w:color="auto" w:sz="4" w:space="0"/>
            </w:tcBorders>
            <w:vAlign w:val="center"/>
          </w:tcPr>
          <w:p w14:paraId="0F31D346">
            <w:pPr>
              <w:widowControl/>
              <w:spacing w:line="360" w:lineRule="atLeast"/>
              <w:jc w:val="center"/>
              <w:rPr>
                <w:rFonts w:ascii="宋体" w:hAnsi="宋体" w:cs="宋体"/>
                <w:color w:val="auto"/>
                <w:kern w:val="0"/>
                <w:sz w:val="22"/>
                <w:szCs w:val="22"/>
                <w:highlight w:val="none"/>
              </w:rPr>
            </w:pPr>
            <w:r>
              <w:rPr>
                <w:rFonts w:hint="eastAsia" w:ascii="宋体" w:hAnsi="宋体" w:eastAsia="宋体" w:cs="宋体"/>
                <w:b/>
                <w:bCs/>
                <w:color w:val="auto"/>
                <w:spacing w:val="7"/>
                <w:sz w:val="18"/>
                <w:szCs w:val="18"/>
                <w:highlight w:val="none"/>
              </w:rPr>
              <w:t>数据处理</w:t>
            </w:r>
          </w:p>
        </w:tc>
        <w:tc>
          <w:tcPr>
            <w:tcW w:w="5785" w:type="dxa"/>
            <w:tcBorders>
              <w:top w:val="single" w:color="auto" w:sz="4" w:space="0"/>
              <w:left w:val="single" w:color="auto" w:sz="4" w:space="0"/>
              <w:bottom w:val="single" w:color="auto" w:sz="4" w:space="0"/>
              <w:right w:val="single" w:color="auto" w:sz="4" w:space="0"/>
            </w:tcBorders>
            <w:vAlign w:val="center"/>
          </w:tcPr>
          <w:p w14:paraId="15564235">
            <w:pPr>
              <w:tabs>
                <w:tab w:val="left" w:pos="1418"/>
              </w:tabs>
              <w:snapToGrid w:val="0"/>
              <w:spacing w:before="50" w:after="50" w:line="360" w:lineRule="atLeast"/>
              <w:jc w:val="center"/>
              <w:rPr>
                <w:rFonts w:ascii="宋体" w:hAnsi="宋体" w:cs="宋体"/>
                <w:color w:val="auto"/>
                <w:spacing w:val="20"/>
                <w:sz w:val="22"/>
                <w:szCs w:val="22"/>
                <w:highlight w:val="none"/>
              </w:rPr>
            </w:pPr>
            <w:r>
              <w:rPr>
                <w:rFonts w:hint="eastAsia" w:ascii="宋体" w:hAnsi="宋体" w:eastAsia="宋体" w:cs="宋体"/>
                <w:color w:val="auto"/>
                <w:spacing w:val="8"/>
                <w:sz w:val="18"/>
                <w:szCs w:val="18"/>
                <w:highlight w:val="none"/>
                <w:lang w:val="en-US" w:eastAsia="zh-CN"/>
              </w:rPr>
              <w:t>完成原有园区平台升级及多类场景数据对接处理：针对封闭化卡口、管廊、公用工程等硬件设备数据，重大危险源数据，园区及企业层面的双重预防、人员定位、特殊作业等场景数据，依次开展需求分析与数据收集、实时数据流采集存储、数据预清洗处理、实时数据分析挖掘；对园区级场景数据额外完成统计与可视化展示，保障各类数据对接完整、处理规范，适配平台升级后的应用需求。</w:t>
            </w:r>
          </w:p>
        </w:tc>
      </w:tr>
      <w:tr w14:paraId="31C64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520" w:type="dxa"/>
            <w:gridSpan w:val="3"/>
            <w:tcBorders>
              <w:top w:val="single" w:color="auto" w:sz="4" w:space="0"/>
              <w:left w:val="single" w:color="auto" w:sz="4" w:space="0"/>
              <w:bottom w:val="single" w:color="auto" w:sz="4" w:space="0"/>
              <w:right w:val="single" w:color="auto" w:sz="4" w:space="0"/>
            </w:tcBorders>
          </w:tcPr>
          <w:p w14:paraId="4C179D19">
            <w:pPr>
              <w:tabs>
                <w:tab w:val="left" w:pos="1418"/>
              </w:tabs>
              <w:snapToGrid w:val="0"/>
              <w:spacing w:before="50" w:after="50" w:line="360" w:lineRule="atLeast"/>
              <w:rPr>
                <w:rFonts w:ascii="宋体" w:hAnsi="宋体" w:cs="宋体"/>
                <w:color w:val="auto"/>
                <w:sz w:val="22"/>
                <w:szCs w:val="22"/>
                <w:highlight w:val="none"/>
                <w:u w:val="none"/>
              </w:rPr>
            </w:pPr>
            <w:r>
              <w:rPr>
                <w:rFonts w:hint="eastAsia" w:ascii="宋体" w:hAnsi="宋体" w:cs="宋体"/>
                <w:color w:val="auto"/>
                <w:sz w:val="22"/>
                <w:szCs w:val="22"/>
                <w:highlight w:val="none"/>
                <w:u w:val="none"/>
              </w:rPr>
              <w:t>服务期限:</w:t>
            </w:r>
          </w:p>
        </w:tc>
      </w:tr>
    </w:tbl>
    <w:p w14:paraId="53EC4ABA">
      <w:pPr>
        <w:snapToGrid w:val="0"/>
        <w:spacing w:line="360" w:lineRule="atLeast"/>
        <w:ind w:firstLine="0" w:firstLineChars="0"/>
        <w:rPr>
          <w:rFonts w:ascii="宋体" w:hAnsi="宋体" w:cs="宋体"/>
          <w:color w:val="auto"/>
          <w:sz w:val="22"/>
          <w:szCs w:val="22"/>
          <w:highlight w:val="none"/>
        </w:rPr>
      </w:pPr>
    </w:p>
    <w:p w14:paraId="7B08D121">
      <w:pPr>
        <w:snapToGrid w:val="0"/>
        <w:spacing w:line="360" w:lineRule="atLeast"/>
        <w:ind w:right="42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bookmarkStart w:id="105" w:name="tip_risk_bookmark_6"/>
      <w:r>
        <w:rPr>
          <w:rFonts w:hint="eastAsia" w:ascii="宋体" w:hAnsi="宋体" w:cs="宋体"/>
          <w:color w:val="auto"/>
          <w:sz w:val="22"/>
          <w:szCs w:val="22"/>
          <w:highlight w:val="none"/>
        </w:rPr>
        <w:t>合同总金额为：人民币</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元整（</w:t>
      </w:r>
      <w:r>
        <w:rPr>
          <w:rFonts w:hint="default" w:ascii="Arial" w:hAnsi="Arial" w:cs="Arial"/>
          <w:color w:val="auto"/>
          <w:sz w:val="22"/>
          <w:szCs w:val="22"/>
          <w:highlight w:val="none"/>
          <w:u w:val="single"/>
        </w:rPr>
        <w:t>¥</w:t>
      </w:r>
      <w:r>
        <w:rPr>
          <w:rFonts w:hint="eastAsia" w:ascii="宋体" w:hAnsi="宋体" w:cs="宋体"/>
          <w:color w:val="auto"/>
          <w:sz w:val="22"/>
          <w:szCs w:val="22"/>
          <w:highlight w:val="none"/>
          <w:u w:val="single"/>
        </w:rPr>
        <w:t xml:space="preserve">      元</w:t>
      </w:r>
      <w:r>
        <w:rPr>
          <w:rFonts w:hint="eastAsia" w:ascii="宋体" w:hAnsi="宋体" w:cs="宋体"/>
          <w:color w:val="auto"/>
          <w:sz w:val="22"/>
          <w:szCs w:val="22"/>
          <w:highlight w:val="none"/>
        </w:rPr>
        <w:t xml:space="preserve"> ）。</w:t>
      </w:r>
      <w:bookmarkEnd w:id="105"/>
    </w:p>
    <w:p w14:paraId="7D4CE1B1">
      <w:pPr>
        <w:snapToGrid w:val="0"/>
        <w:spacing w:line="360" w:lineRule="atLeas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本合同总金额包括</w:t>
      </w:r>
      <w:r>
        <w:rPr>
          <w:rFonts w:hint="eastAsia" w:ascii="宋体" w:hAnsi="宋体" w:eastAsia="宋体" w:cs="宋体"/>
          <w:b w:val="0"/>
          <w:bCs w:val="0"/>
          <w:color w:val="auto"/>
          <w:sz w:val="22"/>
          <w:szCs w:val="22"/>
          <w:highlight w:val="none"/>
          <w:lang w:val="en-US" w:eastAsia="zh-CN"/>
        </w:rPr>
        <w:t>（1）服务全过程的价格；（2）必要的保险费用和各项税金；（3）项目实施所涉及的各工具设备和材料、检测费、劳务费、旅差费、保险、管理、验收、售后服务、各项税费、合同实施过程中不可预见费用及其它所有成本费用的总和。供应商应充分考虑项目实施期间各类材料、人工等的市场价格变化和可能的国家政策性调整，确定风险系数，对本项目所有内容范围的服务进行报价。</w:t>
      </w:r>
    </w:p>
    <w:p w14:paraId="1E020E46">
      <w:pPr>
        <w:snapToGrid w:val="0"/>
        <w:spacing w:line="360" w:lineRule="atLeast"/>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lang w:eastAsia="zh-CN"/>
        </w:rPr>
        <w:t>二、</w:t>
      </w:r>
      <w:r>
        <w:rPr>
          <w:rFonts w:hint="eastAsia" w:ascii="宋体" w:hAnsi="宋体" w:cs="宋体"/>
          <w:b/>
          <w:color w:val="auto"/>
          <w:sz w:val="22"/>
          <w:szCs w:val="22"/>
          <w:highlight w:val="none"/>
        </w:rPr>
        <w:t>　质量保证</w:t>
      </w:r>
    </w:p>
    <w:p w14:paraId="43F01C21">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乙方所提供的服务必须与</w:t>
      </w:r>
      <w:r>
        <w:rPr>
          <w:rFonts w:hint="eastAsia" w:ascii="宋体" w:hAnsi="宋体" w:cs="宋体"/>
          <w:color w:val="auto"/>
          <w:sz w:val="22"/>
          <w:szCs w:val="22"/>
          <w:highlight w:val="none"/>
          <w:lang w:val="en-US" w:eastAsia="zh-CN"/>
        </w:rPr>
        <w:t>响应</w:t>
      </w:r>
      <w:r>
        <w:rPr>
          <w:rFonts w:hint="eastAsia" w:ascii="宋体" w:hAnsi="宋体" w:cs="宋体"/>
          <w:color w:val="auto"/>
          <w:sz w:val="22"/>
          <w:szCs w:val="22"/>
          <w:highlight w:val="none"/>
          <w:lang w:eastAsia="zh-CN"/>
        </w:rPr>
        <w:t>文件</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承诺相一致。</w:t>
      </w:r>
    </w:p>
    <w:p w14:paraId="18D25EF2">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乙方所提供的服务质量应达到</w:t>
      </w:r>
      <w:r>
        <w:rPr>
          <w:rFonts w:hint="eastAsia" w:ascii="宋体" w:hAnsi="宋体" w:cs="宋体"/>
          <w:color w:val="auto"/>
          <w:sz w:val="22"/>
          <w:szCs w:val="22"/>
          <w:highlight w:val="none"/>
          <w:lang w:eastAsia="zh-CN"/>
        </w:rPr>
        <w:t>采购文件</w:t>
      </w:r>
      <w:r>
        <w:rPr>
          <w:rFonts w:hint="eastAsia" w:ascii="宋体" w:hAnsi="宋体" w:cs="宋体"/>
          <w:color w:val="auto"/>
          <w:sz w:val="22"/>
          <w:szCs w:val="22"/>
          <w:highlight w:val="none"/>
        </w:rPr>
        <w:t>要求和承诺的质量要求。</w:t>
      </w:r>
    </w:p>
    <w:p w14:paraId="76155403">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三、双方权利义务</w:t>
      </w:r>
    </w:p>
    <w:p w14:paraId="60C71B1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（一）</w:t>
      </w:r>
      <w:bookmarkStart w:id="106" w:name="auto_fouce_7"/>
      <w:r>
        <w:rPr>
          <w:rFonts w:hint="eastAsia" w:ascii="宋体" w:hAnsi="宋体" w:cs="宋体"/>
          <w:color w:val="auto"/>
          <w:spacing w:val="15"/>
          <w:sz w:val="18"/>
          <w:szCs w:val="18"/>
          <w:highlight w:val="none"/>
          <w:lang w:eastAsia="zh-CN"/>
        </w:rPr>
        <w:t>甲方（采购人）权利：</w:t>
      </w:r>
    </w:p>
    <w:p w14:paraId="21B8BB29">
      <w:pPr>
        <w:pStyle w:val="32"/>
        <w:keepNext w:val="0"/>
        <w:keepLines w:val="0"/>
        <w:pageBreakBefore w:val="0"/>
        <w:widowControl/>
        <w:kinsoku/>
        <w:wordWrap/>
        <w:overflowPunct/>
        <w:topLinePunct w:val="0"/>
        <w:autoSpaceDE/>
        <w:autoSpaceDN/>
        <w:bidi w:val="0"/>
        <w:adjustRightInd/>
        <w:spacing w:line="303" w:lineRule="auto"/>
        <w:ind w:left="113" w:leftChars="0" w:right="108"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val="en-US" w:eastAsia="zh-CN"/>
        </w:rPr>
        <w:t>1</w:t>
      </w:r>
      <w:r>
        <w:rPr>
          <w:rFonts w:hint="eastAsia" w:ascii="宋体" w:hAnsi="宋体" w:eastAsia="宋体" w:cs="宋体"/>
          <w:color w:val="auto"/>
          <w:spacing w:val="8"/>
          <w:sz w:val="18"/>
          <w:szCs w:val="18"/>
          <w:highlight w:val="none"/>
          <w:lang w:val="en-US" w:eastAsia="zh-CN"/>
        </w:rPr>
        <w:t>.本合同项下乙方完成的全部开发、升级、数据处理等服务成果的知识产权（包括但不限于著作权、相关技术权益）全部归甲方所有。</w:t>
      </w:r>
      <w:r>
        <w:rPr>
          <w:rFonts w:hint="eastAsia" w:ascii="宋体" w:hAnsi="宋体" w:eastAsia="Times New Roman" w:cs="宋体"/>
          <w:color w:val="auto"/>
          <w:spacing w:val="15"/>
          <w:sz w:val="18"/>
          <w:szCs w:val="18"/>
          <w:highlight w:val="none"/>
          <w:lang w:val="en-US" w:eastAsia="zh-CN"/>
        </w:rPr>
        <w:t>2</w:t>
      </w:r>
      <w:r>
        <w:rPr>
          <w:rFonts w:hint="eastAsia" w:ascii="宋体" w:hAnsi="宋体" w:cs="宋体"/>
          <w:color w:val="auto"/>
          <w:spacing w:val="15"/>
          <w:sz w:val="18"/>
          <w:szCs w:val="18"/>
          <w:highlight w:val="none"/>
          <w:lang w:eastAsia="zh-CN"/>
        </w:rPr>
        <w:t>.有权要求乙方按照合同及采购需求提供符合标准的运行维护服务；</w:t>
      </w:r>
      <w:r>
        <w:rPr>
          <w:rFonts w:hint="eastAsia" w:ascii="宋体" w:hAnsi="宋体" w:cs="宋体"/>
          <w:color w:val="auto"/>
          <w:spacing w:val="15"/>
          <w:sz w:val="18"/>
          <w:szCs w:val="18"/>
          <w:highlight w:val="none"/>
          <w:lang w:val="en-US" w:eastAsia="zh-CN"/>
        </w:rPr>
        <w:t>3</w:t>
      </w:r>
      <w:r>
        <w:rPr>
          <w:rFonts w:hint="eastAsia" w:ascii="宋体" w:hAnsi="宋体" w:cs="宋体"/>
          <w:color w:val="auto"/>
          <w:spacing w:val="15"/>
          <w:sz w:val="18"/>
          <w:szCs w:val="18"/>
          <w:highlight w:val="none"/>
          <w:lang w:eastAsia="zh-CN"/>
        </w:rPr>
        <w:t>.有权对乙方服务过程进行全程监督、管理和考核，对不合格服务提出整改要求；</w:t>
      </w:r>
      <w:r>
        <w:rPr>
          <w:rFonts w:hint="eastAsia" w:ascii="宋体" w:hAnsi="宋体" w:cs="宋体"/>
          <w:color w:val="auto"/>
          <w:spacing w:val="15"/>
          <w:sz w:val="18"/>
          <w:szCs w:val="18"/>
          <w:highlight w:val="none"/>
          <w:lang w:val="en-US" w:eastAsia="zh-CN"/>
        </w:rPr>
        <w:t>合同期满一年，</w:t>
      </w:r>
      <w:r>
        <w:rPr>
          <w:rFonts w:hint="eastAsia" w:ascii="宋体" w:hAnsi="宋体" w:cs="宋体"/>
          <w:color w:val="auto"/>
          <w:spacing w:val="15"/>
          <w:sz w:val="18"/>
          <w:szCs w:val="18"/>
          <w:highlight w:val="none"/>
          <w:lang w:eastAsia="zh-CN"/>
        </w:rPr>
        <w:t>考核不合格的，甲方有权暂缓支付对应款项，要求乙方限期整改，整改合格后方予以支付。若乙方逾期未完成整改或整改后仍不合格的，甲方有权扣除对应考核周期内10%-30%的服务费用。</w:t>
      </w:r>
      <w:r>
        <w:rPr>
          <w:rFonts w:hint="eastAsia" w:ascii="宋体" w:hAnsi="宋体" w:cs="宋体"/>
          <w:color w:val="auto"/>
          <w:spacing w:val="15"/>
          <w:sz w:val="18"/>
          <w:szCs w:val="18"/>
          <w:highlight w:val="none"/>
          <w:lang w:val="en-US" w:eastAsia="zh-CN"/>
        </w:rPr>
        <w:t>4</w:t>
      </w:r>
      <w:r>
        <w:rPr>
          <w:rFonts w:hint="eastAsia" w:ascii="宋体" w:hAnsi="宋体" w:cs="宋体"/>
          <w:color w:val="auto"/>
          <w:spacing w:val="15"/>
          <w:sz w:val="18"/>
          <w:szCs w:val="18"/>
          <w:highlight w:val="none"/>
          <w:lang w:eastAsia="zh-CN"/>
        </w:rPr>
        <w:t>.有权对乙方提交的成果、服务质量进行验收，自主决定验收是否合格；</w:t>
      </w:r>
      <w:r>
        <w:rPr>
          <w:rFonts w:hint="eastAsia" w:ascii="宋体" w:hAnsi="宋体" w:cs="宋体"/>
          <w:color w:val="auto"/>
          <w:spacing w:val="15"/>
          <w:sz w:val="18"/>
          <w:szCs w:val="18"/>
          <w:highlight w:val="none"/>
          <w:lang w:val="en-US" w:eastAsia="zh-CN"/>
        </w:rPr>
        <w:t>5</w:t>
      </w:r>
      <w:r>
        <w:rPr>
          <w:rFonts w:hint="eastAsia" w:ascii="宋体" w:hAnsi="宋体" w:cs="宋体"/>
          <w:color w:val="auto"/>
          <w:spacing w:val="15"/>
          <w:sz w:val="18"/>
          <w:szCs w:val="18"/>
          <w:highlight w:val="none"/>
          <w:lang w:eastAsia="zh-CN"/>
        </w:rPr>
        <w:t>.有权要求乙方对甲方工作人员提供符合要求的培训；</w:t>
      </w:r>
      <w:r>
        <w:rPr>
          <w:rFonts w:hint="eastAsia" w:ascii="宋体" w:hAnsi="宋体" w:cs="宋体"/>
          <w:color w:val="auto"/>
          <w:spacing w:val="15"/>
          <w:sz w:val="18"/>
          <w:szCs w:val="18"/>
          <w:highlight w:val="none"/>
          <w:lang w:val="en-US" w:eastAsia="zh-CN"/>
        </w:rPr>
        <w:t>6</w:t>
      </w:r>
      <w:r>
        <w:rPr>
          <w:rFonts w:hint="eastAsia" w:ascii="宋体" w:hAnsi="宋体" w:cs="宋体"/>
          <w:color w:val="auto"/>
          <w:spacing w:val="15"/>
          <w:sz w:val="18"/>
          <w:szCs w:val="18"/>
          <w:highlight w:val="none"/>
          <w:lang w:eastAsia="zh-CN"/>
        </w:rPr>
        <w:t>.有权要求乙方承担因信息泄露、服务不合格等给甲方造成的全部损失；</w:t>
      </w:r>
      <w:r>
        <w:rPr>
          <w:rFonts w:hint="eastAsia" w:ascii="宋体" w:hAnsi="宋体" w:cs="宋体"/>
          <w:color w:val="auto"/>
          <w:spacing w:val="15"/>
          <w:sz w:val="18"/>
          <w:szCs w:val="18"/>
          <w:highlight w:val="none"/>
          <w:lang w:val="en-US" w:eastAsia="zh-CN"/>
        </w:rPr>
        <w:t>7</w:t>
      </w:r>
      <w:r>
        <w:rPr>
          <w:rFonts w:hint="eastAsia" w:ascii="宋体" w:hAnsi="宋体" w:cs="宋体"/>
          <w:color w:val="auto"/>
          <w:spacing w:val="15"/>
          <w:sz w:val="18"/>
          <w:szCs w:val="18"/>
          <w:highlight w:val="none"/>
          <w:lang w:eastAsia="zh-CN"/>
        </w:rPr>
        <w:t>.有权要求乙方对履约知悉的甲方保密信息承担保密义务；</w:t>
      </w:r>
      <w:r>
        <w:rPr>
          <w:rFonts w:hint="eastAsia" w:ascii="宋体" w:hAnsi="宋体" w:cs="宋体"/>
          <w:color w:val="auto"/>
          <w:spacing w:val="15"/>
          <w:sz w:val="18"/>
          <w:szCs w:val="18"/>
          <w:highlight w:val="none"/>
          <w:lang w:val="en-US" w:eastAsia="zh-CN"/>
        </w:rPr>
        <w:t>8</w:t>
      </w:r>
      <w:r>
        <w:rPr>
          <w:rFonts w:hint="eastAsia" w:ascii="宋体" w:hAnsi="宋体" w:cs="宋体"/>
          <w:color w:val="auto"/>
          <w:spacing w:val="15"/>
          <w:sz w:val="18"/>
          <w:szCs w:val="18"/>
          <w:highlight w:val="none"/>
          <w:lang w:eastAsia="zh-CN"/>
        </w:rPr>
        <w:t>.有权根据法律法规和合同约定对合同进行变更、终止；</w:t>
      </w:r>
      <w:r>
        <w:rPr>
          <w:rFonts w:hint="eastAsia" w:ascii="宋体" w:hAnsi="宋体" w:cs="宋体"/>
          <w:color w:val="auto"/>
          <w:spacing w:val="15"/>
          <w:sz w:val="18"/>
          <w:szCs w:val="18"/>
          <w:highlight w:val="none"/>
          <w:lang w:val="en-US" w:eastAsia="zh-CN"/>
        </w:rPr>
        <w:t>9</w:t>
      </w:r>
      <w:r>
        <w:rPr>
          <w:rFonts w:hint="eastAsia" w:ascii="宋体" w:hAnsi="宋体" w:cs="宋体"/>
          <w:color w:val="auto"/>
          <w:spacing w:val="15"/>
          <w:sz w:val="18"/>
          <w:szCs w:val="18"/>
          <w:highlight w:val="none"/>
          <w:lang w:eastAsia="zh-CN"/>
        </w:rPr>
        <w:t>.有权对乙方派驻本项目的所有工作人员进行考核管理，对资质不符合要求、工作不达标或者违反甲方管理规定的人员，有权要求乙方限期更换合格人员。</w:t>
      </w:r>
      <w:bookmarkEnd w:id="106"/>
    </w:p>
    <w:p w14:paraId="579E2466">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二）甲方义务：1.按照合同约定向乙方支付服务费用；2.为乙方履行合同提供必要的场地、基础资料及配合，保障乙方顺利开展工作；3.组织相关人员参与培训、考核和验收工作；4.配合乙方办理财政付款相关手续；5.对乙方的保密信息依法予以保护。</w:t>
      </w:r>
    </w:p>
    <w:p w14:paraId="60D4C421">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（三）乙方权利：1.有权按照合同约定在服务验收合格后获得服务报酬；2.有权获得甲方提供的必要配合。</w:t>
      </w:r>
    </w:p>
    <w:p w14:paraId="7B37AC6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（四）</w:t>
      </w:r>
      <w:bookmarkStart w:id="107" w:name="auto_fouce_12"/>
      <w:r>
        <w:rPr>
          <w:rFonts w:hint="eastAsia" w:ascii="宋体" w:hAnsi="宋体" w:cs="宋体"/>
          <w:color w:val="auto"/>
          <w:spacing w:val="15"/>
          <w:sz w:val="18"/>
          <w:szCs w:val="18"/>
          <w:highlight w:val="none"/>
          <w:lang w:eastAsia="zh-CN"/>
        </w:rPr>
        <w:t>乙方义务：1.严格按照合同约定、采购需求及相关标准提供本项目全部服务，确保满足所有要求；2.组建符合资质要求的专业运维团队，所有驻场人员的简历、资质证书需提前提交甲方审核确认后方可上岗；乙方更换驻场人员的，需提前15个工作日向甲方提交书面申请及拟更换人员的资质材料，经甲方书面同意后方可更换，且更换人员的专业能力、资质等级不得低于原人员标准，保障7×24小时值守，确保平台安全稳定运行；3.按约定完成甲方人员培训，达到培训要求；4.严格遵守保密要求，不得泄露甲方任何未公开信息、监管数据及企业信息；5.按要求向甲方提交运维记录、服务成果、技术资料，接受甲方监督考核；6.对平台故障、突发事件及时响应处置，第一时间向甲方报告；7.自行承担服务实施过程中发生的所有人员安全事故责任，发生损失的由乙方自行承担；8.保证所提供服务及成果不侵犯第三方合法权利，侵权责任由乙方自行承担；9.未经甲方书面同意，不得擅自转让、分包、转包本合同义务，不得泄露转让合同相关资料；10.按约定向甲方开具合法有效的增值税发票，配合甲方办理付款手续；11.合同终止后，立即向甲方移交全部资料和数据，不得留存涉密信息。</w:t>
      </w:r>
      <w:bookmarkEnd w:id="107"/>
      <w:r>
        <w:rPr>
          <w:rFonts w:hint="eastAsia" w:ascii="宋体" w:hAnsi="宋体" w:cs="宋体"/>
          <w:color w:val="auto"/>
          <w:spacing w:val="15"/>
          <w:sz w:val="18"/>
          <w:szCs w:val="18"/>
          <w:highlight w:val="none"/>
          <w:lang w:eastAsia="zh-CN"/>
        </w:rPr>
        <w:t xml:space="preserve"> </w:t>
      </w:r>
      <w:bookmarkStart w:id="108" w:name="auto_fouce_9"/>
    </w:p>
    <w:p w14:paraId="1EDC2980">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12.乙方派驻本项目的所有人员必须符合招标文件及乙方投标文件承诺的资质要求，全部人员资质证明复印件须提交甲方留存；乙方需更换人员的，应当提前15日向甲方提交书面申请，经甲方书面同意后方可更换，新更换人员的资质不得低于原人员资质。</w:t>
      </w:r>
      <w:bookmarkEnd w:id="108"/>
      <w:r>
        <w:rPr>
          <w:rFonts w:hint="eastAsia" w:ascii="宋体" w:hAnsi="宋体" w:cs="宋体"/>
          <w:color w:val="auto"/>
          <w:spacing w:val="15"/>
          <w:sz w:val="18"/>
          <w:szCs w:val="18"/>
          <w:highlight w:val="none"/>
          <w:lang w:eastAsia="zh-CN"/>
        </w:rPr>
        <w:t xml:space="preserve"> </w:t>
      </w:r>
      <w:bookmarkStart w:id="109" w:name="auto_fouce_10"/>
    </w:p>
    <w:p w14:paraId="56F01A57">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13.乙方完成所有开发、升级工作后，应当向甲方交付全部源代码、技术开发文档、系统部署说明等全部技术资料。</w:t>
      </w:r>
      <w:bookmarkEnd w:id="109"/>
      <w:r>
        <w:rPr>
          <w:rFonts w:hint="eastAsia" w:ascii="宋体" w:hAnsi="宋体" w:cs="宋体"/>
          <w:color w:val="auto"/>
          <w:spacing w:val="15"/>
          <w:sz w:val="18"/>
          <w:szCs w:val="18"/>
          <w:highlight w:val="none"/>
          <w:lang w:eastAsia="zh-CN"/>
        </w:rPr>
        <w:t xml:space="preserve"> </w:t>
      </w:r>
      <w:bookmarkStart w:id="110" w:name="auto_fouce_11"/>
    </w:p>
    <w:p w14:paraId="5997CEA5">
      <w:pPr>
        <w:widowControl/>
        <w:snapToGrid/>
        <w:spacing w:before="0" w:line="400" w:lineRule="exact"/>
        <w:ind w:left="0" w:right="0" w:firstLine="420" w:firstLineChars="200"/>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w:t>
      </w:r>
      <w:r>
        <w:rPr>
          <w:rFonts w:hint="eastAsia" w:ascii="宋体" w:hAnsi="宋体" w:cs="宋体"/>
          <w:color w:val="auto"/>
          <w:spacing w:val="15"/>
          <w:sz w:val="18"/>
          <w:szCs w:val="18"/>
          <w:highlight w:val="none"/>
          <w:lang w:val="en-US" w:eastAsia="zh-CN"/>
        </w:rPr>
        <w:t>4</w:t>
      </w:r>
      <w:r>
        <w:rPr>
          <w:rFonts w:hint="eastAsia" w:ascii="宋体" w:hAnsi="宋体" w:cs="宋体"/>
          <w:color w:val="auto"/>
          <w:spacing w:val="15"/>
          <w:sz w:val="18"/>
          <w:szCs w:val="18"/>
          <w:highlight w:val="none"/>
          <w:lang w:eastAsia="zh-CN"/>
        </w:rPr>
        <w:t>.乙方完成园区平台与上级区厅平台数据接口对接后，应当保证接口稳定运行，数据上传符合上级部门要求，因接口对接不符合要求导致甲方被上级部门追责的，全部损失由乙方承担。</w:t>
      </w:r>
      <w:bookmarkEnd w:id="110"/>
    </w:p>
    <w:p w14:paraId="766529FC">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left"/>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val="en-US" w:eastAsia="zh-CN"/>
        </w:rPr>
        <w:t>15</w:t>
      </w:r>
      <w:r>
        <w:rPr>
          <w:rFonts w:hint="eastAsia" w:ascii="宋体" w:hAnsi="宋体" w:eastAsia="宋体" w:cs="宋体"/>
          <w:color w:val="auto"/>
          <w:spacing w:val="15"/>
          <w:sz w:val="18"/>
          <w:szCs w:val="18"/>
          <w:highlight w:val="none"/>
          <w:lang w:val="en-US" w:eastAsia="zh-CN"/>
        </w:rPr>
        <w:t>.乙方完成平台数据迁移后，需连续72小时监控平台运行状态，每日向甲方提交运行报告；若迁移后出现数据丢失、系统故障等问题，乙方需在24小时内完成数据恢复或故障修复，并承担由此造成的全部损失。</w:t>
      </w:r>
    </w:p>
    <w:p w14:paraId="72714D31">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bookmarkStart w:id="111" w:name="auto_fouce_13"/>
      <w:r>
        <w:rPr>
          <w:rFonts w:hint="eastAsia" w:ascii="宋体" w:hAnsi="宋体" w:cs="宋体"/>
          <w:color w:val="auto"/>
          <w:spacing w:val="15"/>
          <w:sz w:val="18"/>
          <w:szCs w:val="18"/>
          <w:highlight w:val="none"/>
          <w:lang w:eastAsia="zh-CN"/>
        </w:rPr>
        <w:t>1</w:t>
      </w:r>
      <w:r>
        <w:rPr>
          <w:rFonts w:hint="eastAsia" w:ascii="宋体" w:hAnsi="宋体" w:cs="宋体"/>
          <w:color w:val="auto"/>
          <w:spacing w:val="15"/>
          <w:sz w:val="18"/>
          <w:szCs w:val="18"/>
          <w:highlight w:val="none"/>
          <w:lang w:val="en-US" w:eastAsia="zh-CN"/>
        </w:rPr>
        <w:t>6</w:t>
      </w:r>
      <w:r>
        <w:rPr>
          <w:rFonts w:hint="eastAsia" w:ascii="宋体" w:hAnsi="宋体" w:cs="宋体"/>
          <w:color w:val="auto"/>
          <w:spacing w:val="15"/>
          <w:sz w:val="18"/>
          <w:szCs w:val="18"/>
          <w:highlight w:val="none"/>
          <w:lang w:eastAsia="zh-CN"/>
        </w:rPr>
        <w:t>.乙方应当在每月5日前向甲方提交上月度运维服务报告，每年1月10日前提交上一年度运维总结报告，报告应当包含平台运行状况、故障处置、巡检情况、问题及改进方案等内容。</w:t>
      </w:r>
      <w:bookmarkEnd w:id="111"/>
    </w:p>
    <w:p w14:paraId="1FC855F1">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四、培训内容</w:t>
      </w:r>
    </w:p>
    <w:p w14:paraId="70CD34E2">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（一）乙方负责甲方有关人员的培训，</w:t>
      </w:r>
      <w:r>
        <w:rPr>
          <w:rFonts w:hint="eastAsia" w:ascii="宋体" w:hAnsi="宋体" w:cs="宋体"/>
          <w:color w:val="auto"/>
          <w:spacing w:val="15"/>
          <w:sz w:val="18"/>
          <w:szCs w:val="18"/>
          <w:highlight w:val="none"/>
          <w:lang w:val="en-US" w:eastAsia="zh-CN"/>
        </w:rPr>
        <w:t>每个季度</w:t>
      </w:r>
      <w:r>
        <w:rPr>
          <w:rFonts w:hint="eastAsia" w:ascii="宋体" w:hAnsi="宋体" w:cs="宋体"/>
          <w:color w:val="auto"/>
          <w:spacing w:val="15"/>
          <w:sz w:val="18"/>
          <w:szCs w:val="18"/>
          <w:highlight w:val="none"/>
          <w:lang w:eastAsia="zh-CN"/>
        </w:rPr>
        <w:t xml:space="preserve">培训次数不少于 </w:t>
      </w:r>
      <w:r>
        <w:rPr>
          <w:rFonts w:hint="eastAsia" w:ascii="宋体" w:hAnsi="宋体" w:cs="宋体"/>
          <w:color w:val="auto"/>
          <w:spacing w:val="15"/>
          <w:sz w:val="18"/>
          <w:szCs w:val="18"/>
          <w:highlight w:val="none"/>
          <w:lang w:val="en-US" w:eastAsia="zh-CN"/>
        </w:rPr>
        <w:t>1</w:t>
      </w:r>
      <w:r>
        <w:rPr>
          <w:rFonts w:hint="eastAsia" w:ascii="宋体" w:hAnsi="宋体" w:cs="宋体"/>
          <w:color w:val="auto"/>
          <w:spacing w:val="15"/>
          <w:sz w:val="18"/>
          <w:szCs w:val="18"/>
          <w:highlight w:val="none"/>
          <w:lang w:eastAsia="zh-CN"/>
        </w:rPr>
        <w:t>次，</w:t>
      </w:r>
      <w:r>
        <w:rPr>
          <w:rFonts w:hint="eastAsia" w:ascii="宋体" w:hAnsi="宋体" w:cs="宋体"/>
          <w:color w:val="auto"/>
          <w:spacing w:val="15"/>
          <w:sz w:val="18"/>
          <w:szCs w:val="18"/>
          <w:highlight w:val="none"/>
          <w:lang w:val="en-US" w:eastAsia="zh-CN"/>
        </w:rPr>
        <w:t>每次</w:t>
      </w:r>
      <w:r>
        <w:rPr>
          <w:rFonts w:hint="eastAsia" w:ascii="宋体" w:hAnsi="宋体" w:cs="宋体"/>
          <w:color w:val="auto"/>
          <w:spacing w:val="15"/>
          <w:sz w:val="18"/>
          <w:szCs w:val="18"/>
          <w:highlight w:val="none"/>
          <w:lang w:eastAsia="zh-CN"/>
        </w:rPr>
        <w:t>培训时长不低于 3 小时。乙方应当确保培训后甲方人员能够熟练掌握平台操作及管理方法，培训未达到要求的，乙方应当免费重新提供培训直至符合要求。</w:t>
      </w:r>
    </w:p>
    <w:p w14:paraId="1924E83A">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（二）培训地点：甲方指定地点。</w:t>
      </w:r>
    </w:p>
    <w:p w14:paraId="47B2BCBF">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五、付款方式</w:t>
      </w:r>
    </w:p>
    <w:p w14:paraId="496B4DEE">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1.合同签订之日起 10 个工作日内，甲方向乙方预付合同金额的 30%（人民币），合同期满一年，经甲方考核合格后，支付至合同金额的80%，考核不合格的，甲方有权暂缓支付对应款项，要求乙方限期整改，整改合格后方予以支付。合同期满通过甲方验收后的 10 个工作日内，甲方向乙方支付合同金额剩余的 20%（人民币）（不计息）。</w:t>
      </w:r>
    </w:p>
    <w:p w14:paraId="0938FF8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2.甲方付款前，乙方应向甲方开具等额有效的增值税发票， 甲方未收到发票的，有权不予支付相应款项直至乙方提供合格发票，并不承担延迟付款责任。</w:t>
      </w:r>
    </w:p>
    <w:p w14:paraId="7FA9CE0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3.甲方向财政部门提交付款申请后，即视为甲方已履行付款义务。</w:t>
      </w:r>
    </w:p>
    <w:p w14:paraId="383628C3">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六、税费</w:t>
      </w:r>
    </w:p>
    <w:p w14:paraId="35D607D8">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本合同执行中相关的一切税费均由乙方负担。</w:t>
      </w:r>
    </w:p>
    <w:p w14:paraId="6F4B39F5">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七、合同争议解决</w:t>
      </w:r>
    </w:p>
    <w:p w14:paraId="299E7E50">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w:t>
      </w:r>
      <w:bookmarkStart w:id="112" w:name="auto_fouce_14"/>
      <w:r>
        <w:rPr>
          <w:rFonts w:hint="eastAsia" w:ascii="宋体" w:hAnsi="宋体" w:cs="宋体"/>
          <w:color w:val="auto"/>
          <w:spacing w:val="15"/>
          <w:sz w:val="18"/>
          <w:szCs w:val="18"/>
          <w:highlight w:val="none"/>
          <w:lang w:eastAsia="zh-CN"/>
        </w:rPr>
        <w:t>因履行本合同引起的或与本合同有关的争议，甲乙双方应首先通过友好协商解决，如果协商不能解决，按下列第 2 种方式解决：</w:t>
      </w:r>
    </w:p>
    <w:p w14:paraId="2D7AE5C8">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⑴向 / 仲裁委员会申请仲裁；</w:t>
      </w:r>
    </w:p>
    <w:p w14:paraId="6F39E06A">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⑵向甲方所在地有管辖权的人民法院起诉。</w:t>
      </w:r>
      <w:bookmarkEnd w:id="112"/>
    </w:p>
    <w:p w14:paraId="45F598C7">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2.诉讼期间，本合同继续履行。</w:t>
      </w:r>
    </w:p>
    <w:p w14:paraId="1C618DB2">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bookmarkStart w:id="113" w:name="tip_risk_bookmark_17"/>
      <w:bookmarkStart w:id="114" w:name="auto_fouce_16"/>
      <w:bookmarkStart w:id="115" w:name="auto_fouce_15"/>
      <w:r>
        <w:rPr>
          <w:rFonts w:hint="eastAsia" w:ascii="宋体" w:hAnsi="宋体" w:cs="宋体"/>
          <w:color w:val="auto"/>
          <w:spacing w:val="15"/>
          <w:sz w:val="18"/>
          <w:szCs w:val="18"/>
          <w:highlight w:val="none"/>
          <w:lang w:eastAsia="zh-CN"/>
        </w:rPr>
        <w:t>乙方出现下列情形之一的，视为违约，经甲方书面通知后，甲方有权根据违约情节采取要求限期改正、扣除相应费用、解除合同等措施，并要求乙方承担违约责任：(a) 未按合同约定时间、人员配置及技术标准提供服务的；(b) 提供的服务成果不符合合同、招标文件及乙方投标文件承诺的质量要求的；(c) 发生一般故障未在合同约定时间内响应并修复，或发生重大故障导致平台核心功能不可用超过【】小时的；(d) 未经甲方同意，擅自将合同义务转包或分包的；(e) 泄露在合同履行中知悉的甲方、园区企业或其他第三方的商业秘密、技术秘密或敏感数据的；(f) 未按合同约定完成数据迁移、接口对接等专项工作的；(g) 违反合同其他约定或法律规定的；(h) 未按合同及投标文件承诺配置具备相应资质、数量及经验的运维服务团队，或未经甲方同意擅自更换关键岗位人员的；(i) 未按合同约定时间提交运维记录、服务报告、验收申请等文件的；(j) 无正当理由不配合甲方进行监督、考核或验收工作的。</w:t>
      </w:r>
      <w:bookmarkEnd w:id="113"/>
      <w:bookmarkEnd w:id="114"/>
      <w:r>
        <w:rPr>
          <w:rFonts w:hint="eastAsia" w:ascii="宋体" w:hAnsi="宋体" w:cs="宋体"/>
          <w:color w:val="auto"/>
          <w:spacing w:val="15"/>
          <w:sz w:val="18"/>
          <w:szCs w:val="18"/>
          <w:highlight w:val="none"/>
          <w:lang w:eastAsia="zh-CN"/>
        </w:rPr>
        <w:t>（</w:t>
      </w:r>
      <w:r>
        <w:rPr>
          <w:rFonts w:hint="eastAsia" w:ascii="宋体" w:hAnsi="宋体" w:cs="宋体"/>
          <w:color w:val="auto"/>
          <w:spacing w:val="15"/>
          <w:sz w:val="18"/>
          <w:szCs w:val="18"/>
          <w:highlight w:val="none"/>
          <w:lang w:val="en-US" w:eastAsia="zh-CN"/>
        </w:rPr>
        <w:t>k</w:t>
      </w:r>
      <w:r>
        <w:rPr>
          <w:rFonts w:hint="eastAsia" w:ascii="宋体" w:hAnsi="宋体" w:cs="宋体"/>
          <w:color w:val="auto"/>
          <w:spacing w:val="15"/>
          <w:sz w:val="18"/>
          <w:szCs w:val="18"/>
          <w:highlight w:val="none"/>
          <w:lang w:eastAsia="zh-CN"/>
        </w:rPr>
        <w:t>）</w:t>
      </w:r>
      <w:r>
        <w:rPr>
          <w:rFonts w:hint="eastAsia" w:ascii="宋体" w:hAnsi="宋体" w:cs="宋体"/>
          <w:b w:val="0"/>
          <w:bCs w:val="0"/>
          <w:color w:val="auto"/>
          <w:spacing w:val="8"/>
          <w:sz w:val="18"/>
          <w:szCs w:val="18"/>
          <w:highlight w:val="none"/>
          <w:lang w:val="en-US" w:eastAsia="zh-CN"/>
        </w:rPr>
        <w:t>园区</w:t>
      </w:r>
      <w:r>
        <w:rPr>
          <w:rFonts w:hint="eastAsia" w:ascii="宋体" w:hAnsi="宋体" w:eastAsia="宋体" w:cs="宋体"/>
          <w:color w:val="auto"/>
          <w:spacing w:val="8"/>
          <w:kern w:val="2"/>
          <w:sz w:val="18"/>
          <w:szCs w:val="18"/>
          <w:highlight w:val="none"/>
          <w:lang w:eastAsia="zh-CN"/>
        </w:rPr>
        <w:t>平台</w:t>
      </w:r>
      <w:r>
        <w:rPr>
          <w:rFonts w:hint="eastAsia" w:ascii="宋体" w:hAnsi="宋体" w:eastAsia="宋体" w:cs="宋体"/>
          <w:color w:val="auto"/>
          <w:spacing w:val="8"/>
          <w:kern w:val="2"/>
          <w:sz w:val="18"/>
          <w:szCs w:val="18"/>
          <w:highlight w:val="none"/>
          <w:lang w:val="en-US" w:eastAsia="zh-CN"/>
        </w:rPr>
        <w:t>升级</w:t>
      </w:r>
      <w:r>
        <w:rPr>
          <w:rFonts w:hint="eastAsia" w:ascii="宋体" w:hAnsi="宋体" w:eastAsia="宋体" w:cs="宋体"/>
          <w:bCs w:val="0"/>
          <w:color w:val="auto"/>
          <w:spacing w:val="8"/>
          <w:sz w:val="18"/>
          <w:szCs w:val="18"/>
          <w:highlight w:val="none"/>
          <w:lang w:val="en-US" w:eastAsia="zh-CN"/>
        </w:rPr>
        <w:t>后</w:t>
      </w:r>
      <w:r>
        <w:rPr>
          <w:rFonts w:hint="eastAsia" w:ascii="宋体" w:hAnsi="宋体" w:eastAsia="宋体" w:cs="宋体"/>
          <w:bCs w:val="0"/>
          <w:color w:val="auto"/>
          <w:spacing w:val="8"/>
          <w:sz w:val="18"/>
          <w:szCs w:val="18"/>
          <w:highlight w:val="none"/>
          <w:lang w:eastAsia="zh-CN"/>
        </w:rPr>
        <w:t>须</w:t>
      </w:r>
      <w:r>
        <w:rPr>
          <w:rFonts w:hint="eastAsia" w:ascii="宋体" w:hAnsi="宋体" w:cs="宋体"/>
          <w:bCs w:val="0"/>
          <w:color w:val="auto"/>
          <w:spacing w:val="8"/>
          <w:sz w:val="18"/>
          <w:szCs w:val="18"/>
          <w:highlight w:val="none"/>
          <w:lang w:val="en-US" w:eastAsia="zh-CN"/>
        </w:rPr>
        <w:t>符合重大安全风险防控项目技术要求，并</w:t>
      </w:r>
      <w:r>
        <w:rPr>
          <w:rFonts w:hint="eastAsia" w:ascii="宋体" w:hAnsi="宋体" w:eastAsia="宋体" w:cs="宋体"/>
          <w:bCs w:val="0"/>
          <w:color w:val="auto"/>
          <w:spacing w:val="8"/>
          <w:sz w:val="18"/>
          <w:szCs w:val="18"/>
          <w:highlight w:val="none"/>
          <w:lang w:eastAsia="zh-CN"/>
        </w:rPr>
        <w:t>通过</w:t>
      </w:r>
      <w:r>
        <w:rPr>
          <w:rFonts w:hint="eastAsia" w:ascii="宋体" w:hAnsi="宋体" w:cs="宋体"/>
          <w:bCs w:val="0"/>
          <w:color w:val="auto"/>
          <w:spacing w:val="8"/>
          <w:sz w:val="18"/>
          <w:szCs w:val="18"/>
          <w:highlight w:val="none"/>
          <w:lang w:val="en-US" w:eastAsia="zh-CN"/>
        </w:rPr>
        <w:t>采购单位及上级监管部门</w:t>
      </w:r>
      <w:r>
        <w:rPr>
          <w:rFonts w:hint="eastAsia" w:ascii="宋体" w:hAnsi="宋体" w:eastAsia="宋体" w:cs="宋体"/>
          <w:bCs w:val="0"/>
          <w:color w:val="auto"/>
          <w:spacing w:val="8"/>
          <w:sz w:val="18"/>
          <w:szCs w:val="18"/>
          <w:highlight w:val="none"/>
          <w:lang w:eastAsia="zh-CN"/>
        </w:rPr>
        <w:t>验收。</w:t>
      </w:r>
      <w:r>
        <w:rPr>
          <w:rFonts w:hint="eastAsia" w:ascii="宋体" w:hAnsi="宋体" w:eastAsia="宋体" w:cs="宋体"/>
          <w:color w:val="auto"/>
          <w:spacing w:val="8"/>
          <w:kern w:val="2"/>
          <w:sz w:val="18"/>
          <w:szCs w:val="18"/>
          <w:highlight w:val="none"/>
          <w:lang w:val="en-US" w:eastAsia="zh-CN"/>
        </w:rPr>
        <w:t>不能通过验收</w:t>
      </w:r>
      <w:r>
        <w:rPr>
          <w:rFonts w:hint="eastAsia" w:ascii="宋体" w:hAnsi="宋体" w:cs="宋体"/>
          <w:color w:val="auto"/>
          <w:spacing w:val="8"/>
          <w:kern w:val="2"/>
          <w:sz w:val="18"/>
          <w:szCs w:val="18"/>
          <w:highlight w:val="none"/>
          <w:lang w:val="en-US" w:eastAsia="zh-CN"/>
        </w:rPr>
        <w:t>的</w:t>
      </w:r>
      <w:r>
        <w:rPr>
          <w:rFonts w:hint="eastAsia" w:ascii="宋体" w:hAnsi="宋体" w:eastAsia="宋体" w:cs="宋体"/>
          <w:color w:val="auto"/>
          <w:spacing w:val="8"/>
          <w:kern w:val="2"/>
          <w:sz w:val="18"/>
          <w:szCs w:val="18"/>
          <w:highlight w:val="none"/>
          <w:lang w:val="en-US" w:eastAsia="zh-CN"/>
        </w:rPr>
        <w:t>，</w:t>
      </w:r>
      <w:r>
        <w:rPr>
          <w:rFonts w:hint="eastAsia" w:ascii="宋体" w:hAnsi="宋体" w:eastAsia="宋体" w:cs="宋体"/>
          <w:color w:val="auto"/>
          <w:spacing w:val="8"/>
          <w:kern w:val="2"/>
          <w:sz w:val="18"/>
          <w:szCs w:val="18"/>
          <w:highlight w:val="none"/>
          <w:lang w:eastAsia="zh-CN" w:bidi="ar"/>
        </w:rPr>
        <w:t>视为</w:t>
      </w:r>
      <w:r>
        <w:rPr>
          <w:rFonts w:hint="eastAsia" w:ascii="宋体" w:hAnsi="宋体" w:cs="宋体"/>
          <w:color w:val="auto"/>
          <w:spacing w:val="8"/>
          <w:kern w:val="2"/>
          <w:sz w:val="18"/>
          <w:szCs w:val="18"/>
          <w:highlight w:val="none"/>
          <w:lang w:val="en-US" w:eastAsia="zh-CN" w:bidi="ar"/>
        </w:rPr>
        <w:t>乙方</w:t>
      </w:r>
      <w:r>
        <w:rPr>
          <w:rFonts w:hint="eastAsia" w:ascii="宋体" w:hAnsi="宋体" w:eastAsia="宋体" w:cs="宋体"/>
          <w:b w:val="0"/>
          <w:bCs w:val="0"/>
          <w:color w:val="auto"/>
          <w:spacing w:val="8"/>
          <w:kern w:val="2"/>
          <w:sz w:val="18"/>
          <w:szCs w:val="18"/>
          <w:highlight w:val="none"/>
          <w:lang w:eastAsia="zh-CN" w:bidi="ar"/>
        </w:rPr>
        <w:t>严重违约</w:t>
      </w:r>
      <w:r>
        <w:rPr>
          <w:rFonts w:hint="eastAsia" w:ascii="宋体" w:hAnsi="宋体" w:eastAsia="宋体" w:cs="宋体"/>
          <w:color w:val="auto"/>
          <w:spacing w:val="8"/>
          <w:kern w:val="2"/>
          <w:sz w:val="18"/>
          <w:szCs w:val="18"/>
          <w:highlight w:val="none"/>
          <w:lang w:eastAsia="zh-CN" w:bidi="ar"/>
        </w:rPr>
        <w:t>，</w:t>
      </w:r>
      <w:r>
        <w:rPr>
          <w:rFonts w:hint="eastAsia" w:ascii="宋体" w:hAnsi="宋体" w:cs="宋体"/>
          <w:color w:val="auto"/>
          <w:spacing w:val="8"/>
          <w:kern w:val="2"/>
          <w:sz w:val="18"/>
          <w:szCs w:val="18"/>
          <w:highlight w:val="none"/>
          <w:lang w:val="en-US" w:eastAsia="zh-CN" w:bidi="ar"/>
        </w:rPr>
        <w:t>甲方</w:t>
      </w:r>
      <w:r>
        <w:rPr>
          <w:rFonts w:hint="eastAsia" w:ascii="宋体" w:hAnsi="宋体" w:eastAsia="宋体" w:cs="宋体"/>
          <w:color w:val="auto"/>
          <w:spacing w:val="8"/>
          <w:kern w:val="2"/>
          <w:sz w:val="18"/>
          <w:szCs w:val="18"/>
          <w:highlight w:val="none"/>
          <w:lang w:eastAsia="zh-CN" w:bidi="ar"/>
        </w:rPr>
        <w:t>有权按合同约定追究全部违约责任（含违约金、赔偿损失、解除合同等）。</w:t>
      </w:r>
    </w:p>
    <w:p w14:paraId="3FF37E7B">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 xml:space="preserve">8.2 </w:t>
      </w:r>
      <w:bookmarkStart w:id="116" w:name="tip_risk_bookmark_20"/>
      <w:r>
        <w:rPr>
          <w:rFonts w:hint="eastAsia" w:ascii="宋体" w:hAnsi="宋体" w:cs="宋体"/>
          <w:color w:val="auto"/>
          <w:spacing w:val="15"/>
          <w:sz w:val="18"/>
          <w:szCs w:val="18"/>
          <w:highlight w:val="none"/>
          <w:lang w:eastAsia="zh-CN"/>
        </w:rPr>
        <w:t>乙方发生第8.1条违约情形时，每发生一次，应向甲方支付合同总金额千分之一的违约金；若逾期未改正或情节严重，甲方有权要求乙方按日支付合同总金额千分之一的违约金，直至违约行为纠正完毕之日止。因乙方违约导致合同解除的，乙方应向甲方支付合同总金额百分之三十的违约金。</w:t>
      </w:r>
      <w:bookmarkEnd w:id="116"/>
    </w:p>
    <w:p w14:paraId="15C9226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8.3 乙方对其派遣至甲方现场的工作人员的人身及财产安全承担全部责任，并应为其购买足额保险。因乙方工作人员原因造成甲方、第三方人身损害或财产损失的，由乙方承担全部赔偿责任。</w:t>
      </w:r>
    </w:p>
    <w:p w14:paraId="13FA73C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8.4 乙方违反第二章采购需求中‘一、▲项目要求及技术需求’下‘二、服务要求’第（五）款保密义务，造成信息泄露的，应承担由此产生的一切后果及全部责任。</w:t>
      </w:r>
    </w:p>
    <w:p w14:paraId="1393252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 xml:space="preserve">8.5 </w:t>
      </w:r>
      <w:bookmarkStart w:id="117" w:name="tip_risk_bookmark_22"/>
      <w:bookmarkStart w:id="118" w:name="auto_fouce_23"/>
      <w:r>
        <w:rPr>
          <w:rFonts w:hint="eastAsia" w:ascii="宋体" w:hAnsi="宋体" w:cs="宋体"/>
          <w:color w:val="auto"/>
          <w:spacing w:val="15"/>
          <w:sz w:val="18"/>
          <w:szCs w:val="18"/>
          <w:highlight w:val="none"/>
          <w:lang w:eastAsia="zh-CN"/>
        </w:rPr>
        <w:t>本合同约定的各项违约金及赔偿金可以累计适用，但累计总额不超过合同总价的百分之五十。甲方有权从未支付的合同款项中直接扣除乙方应付的违约金及赔偿金，不足部分有权向乙方追偿。</w:t>
      </w:r>
      <w:bookmarkEnd w:id="117"/>
      <w:r>
        <w:rPr>
          <w:rFonts w:hint="eastAsia" w:ascii="宋体" w:hAnsi="宋体" w:cs="宋体"/>
          <w:color w:val="auto"/>
          <w:spacing w:val="15"/>
          <w:sz w:val="18"/>
          <w:szCs w:val="18"/>
          <w:highlight w:val="none"/>
          <w:lang w:eastAsia="zh-CN"/>
        </w:rPr>
        <w:t>乙方对此扣除行为不得提出任何异议。</w:t>
      </w:r>
      <w:bookmarkEnd w:id="118"/>
    </w:p>
    <w:p w14:paraId="413B606C">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pacing w:val="15"/>
          <w:sz w:val="18"/>
          <w:szCs w:val="18"/>
          <w:highlight w:val="none"/>
          <w:lang w:eastAsia="zh-CN"/>
        </w:rPr>
        <w:t xml:space="preserve">8.6 </w:t>
      </w:r>
      <w:bookmarkStart w:id="119" w:name="auto_fouce_24"/>
      <w:r>
        <w:rPr>
          <w:rFonts w:hint="eastAsia" w:ascii="宋体" w:hAnsi="宋体" w:cs="宋体"/>
          <w:color w:val="auto"/>
          <w:spacing w:val="15"/>
          <w:sz w:val="18"/>
          <w:szCs w:val="18"/>
          <w:highlight w:val="none"/>
          <w:lang w:eastAsia="zh-CN"/>
        </w:rPr>
        <w:t>乙方违约时，应在收到甲方书面通知后立即采取补救措施，并在【3】个工作日内向甲方提交书面报告说明原因及具体整改方案。</w:t>
      </w:r>
      <w:r>
        <w:rPr>
          <w:rFonts w:hint="eastAsia" w:ascii="宋体" w:hAnsi="宋体" w:eastAsia="宋体" w:cs="宋体"/>
          <w:color w:val="auto"/>
          <w:spacing w:val="15"/>
          <w:sz w:val="18"/>
          <w:szCs w:val="18"/>
          <w:highlight w:val="none"/>
        </w:rPr>
        <w:t>为有效破解化工园区安全整治提升常态化机制建设、重点项目建设及运维中的各类困境，针对性解决安全风险智能化管控平台、园区封闭化管理及日常监管中的难点、堵点问题，特设立重点工程运维值守服务项目。本项目旨在全面提升政府（园区）安全监管效能、强化园区安全基础保障能力</w:t>
      </w:r>
      <w:r>
        <w:rPr>
          <w:rFonts w:hint="eastAsia" w:ascii="宋体" w:hAnsi="宋体" w:cs="宋体"/>
          <w:color w:val="auto"/>
          <w:spacing w:val="15"/>
          <w:sz w:val="18"/>
          <w:szCs w:val="18"/>
          <w:highlight w:val="none"/>
          <w:lang w:eastAsia="zh-CN"/>
        </w:rPr>
        <w:t>乙方不得转包、擅自分包或转让其应履行的合同义务。</w:t>
      </w:r>
      <w:bookmarkEnd w:id="119"/>
    </w:p>
    <w:p w14:paraId="71F73C5E">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w:t>
      </w:r>
      <w:bookmarkStart w:id="120" w:name="tip_risk_bookmark_25"/>
      <w:r>
        <w:rPr>
          <w:rFonts w:hint="eastAsia" w:ascii="宋体" w:hAnsi="宋体" w:eastAsia="宋体" w:cs="宋体"/>
          <w:b/>
          <w:bCs/>
          <w:color w:val="auto"/>
          <w:sz w:val="21"/>
          <w:szCs w:val="21"/>
          <w:highlight w:val="none"/>
          <w:lang w:val="en-US" w:eastAsia="zh-CN"/>
        </w:rPr>
        <w:t>保密</w:t>
      </w:r>
    </w:p>
    <w:p w14:paraId="13C2F413">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bookmarkStart w:id="121" w:name="auto_fouce_26"/>
      <w:r>
        <w:rPr>
          <w:rFonts w:hint="eastAsia" w:ascii="宋体" w:hAnsi="宋体" w:eastAsia="宋体" w:cs="宋体"/>
          <w:b w:val="0"/>
          <w:bCs w:val="0"/>
          <w:color w:val="auto"/>
          <w:sz w:val="21"/>
          <w:szCs w:val="21"/>
          <w:highlight w:val="none"/>
          <w:lang w:val="en-US" w:eastAsia="zh-CN"/>
        </w:rPr>
        <w:t>乙方应保守在履行本合同中知悉的甲方</w:t>
      </w:r>
      <w:r>
        <w:rPr>
          <w:rFonts w:hint="eastAsia" w:ascii="宋体" w:hAnsi="宋体" w:cs="宋体"/>
          <w:b w:val="0"/>
          <w:bCs w:val="0"/>
          <w:color w:val="auto"/>
          <w:sz w:val="21"/>
          <w:szCs w:val="21"/>
          <w:highlight w:val="none"/>
          <w:lang w:val="en-US" w:eastAsia="zh-CN"/>
        </w:rPr>
        <w:t>未公开信息、监管数据、园区企业</w:t>
      </w:r>
      <w:r>
        <w:rPr>
          <w:rFonts w:hint="eastAsia" w:ascii="宋体" w:hAnsi="宋体" w:eastAsia="宋体" w:cs="宋体"/>
          <w:b w:val="0"/>
          <w:bCs w:val="0"/>
          <w:color w:val="auto"/>
          <w:sz w:val="21"/>
          <w:szCs w:val="21"/>
          <w:highlight w:val="none"/>
          <w:lang w:val="en-US" w:eastAsia="zh-CN"/>
        </w:rPr>
        <w:t>商业秘密和技术秘密</w:t>
      </w:r>
      <w:r>
        <w:rPr>
          <w:rFonts w:hint="eastAsia" w:ascii="宋体" w:hAnsi="宋体" w:cs="宋体"/>
          <w:b w:val="0"/>
          <w:bCs w:val="0"/>
          <w:color w:val="auto"/>
          <w:sz w:val="21"/>
          <w:szCs w:val="21"/>
          <w:highlight w:val="none"/>
          <w:lang w:val="en-US" w:eastAsia="zh-CN"/>
        </w:rPr>
        <w:t>等所有保密信息</w:t>
      </w:r>
      <w:r>
        <w:rPr>
          <w:rFonts w:hint="eastAsia" w:ascii="宋体" w:hAnsi="宋体" w:eastAsia="宋体" w:cs="宋体"/>
          <w:b w:val="0"/>
          <w:bCs w:val="0"/>
          <w:color w:val="auto"/>
          <w:sz w:val="21"/>
          <w:szCs w:val="21"/>
          <w:highlight w:val="none"/>
          <w:lang w:val="en-US" w:eastAsia="zh-CN"/>
        </w:rPr>
        <w:t>，不得泄露或不正当使用，</w:t>
      </w:r>
      <w:r>
        <w:rPr>
          <w:rFonts w:hint="eastAsia" w:ascii="宋体" w:hAnsi="宋体" w:cs="宋体"/>
          <w:b w:val="0"/>
          <w:bCs w:val="0"/>
          <w:color w:val="auto"/>
          <w:sz w:val="21"/>
          <w:szCs w:val="21"/>
          <w:highlight w:val="none"/>
          <w:lang w:val="en-US" w:eastAsia="zh-CN"/>
        </w:rPr>
        <w:t>本保密义务在本合同终止后【】年内持续有效，</w:t>
      </w:r>
      <w:r>
        <w:rPr>
          <w:rFonts w:hint="eastAsia" w:ascii="宋体" w:hAnsi="宋体" w:eastAsia="宋体" w:cs="宋体"/>
          <w:b w:val="0"/>
          <w:bCs w:val="0"/>
          <w:color w:val="auto"/>
          <w:sz w:val="21"/>
          <w:szCs w:val="21"/>
          <w:highlight w:val="none"/>
          <w:lang w:val="en-US" w:eastAsia="zh-CN"/>
        </w:rPr>
        <w:t>否则甲方有权追究其法律责任。</w:t>
      </w:r>
      <w:bookmarkEnd w:id="120"/>
      <w:bookmarkEnd w:id="121"/>
      <w:r>
        <w:rPr>
          <w:rFonts w:hint="eastAsia" w:ascii="宋体" w:hAnsi="宋体" w:cs="宋体"/>
          <w:b w:val="0"/>
          <w:bCs w:val="0"/>
          <w:color w:val="auto"/>
          <w:sz w:val="21"/>
          <w:szCs w:val="21"/>
          <w:highlight w:val="none"/>
          <w:lang w:val="en-US" w:eastAsia="zh-CN"/>
        </w:rPr>
        <w:t xml:space="preserve"> </w:t>
      </w:r>
    </w:p>
    <w:p w14:paraId="5AA58ACD">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、合同的变更、终止与转让</w:t>
      </w:r>
    </w:p>
    <w:p w14:paraId="2F54CAC4">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bookmarkStart w:id="122" w:name="auto_fouce_27"/>
      <w:r>
        <w:rPr>
          <w:rFonts w:hint="eastAsia" w:ascii="宋体" w:hAnsi="宋体" w:eastAsia="宋体" w:cs="宋体"/>
          <w:b w:val="0"/>
          <w:bCs w:val="0"/>
          <w:color w:val="auto"/>
          <w:sz w:val="21"/>
          <w:szCs w:val="21"/>
          <w:highlight w:val="none"/>
          <w:lang w:val="en-US" w:eastAsia="zh-CN"/>
        </w:rPr>
        <w:t>除法</w:t>
      </w:r>
      <w:r>
        <w:rPr>
          <w:rFonts w:hint="eastAsia" w:ascii="宋体" w:hAnsi="宋体" w:cs="宋体"/>
          <w:b w:val="0"/>
          <w:bCs w:val="0"/>
          <w:color w:val="auto"/>
          <w:sz w:val="21"/>
          <w:szCs w:val="21"/>
          <w:highlight w:val="none"/>
          <w:lang w:val="en-US" w:eastAsia="zh-CN"/>
        </w:rPr>
        <w:t>律法</w:t>
      </w:r>
      <w:r>
        <w:rPr>
          <w:rFonts w:hint="eastAsia" w:ascii="宋体" w:hAnsi="宋体" w:eastAsia="宋体" w:cs="宋体"/>
          <w:b w:val="0"/>
          <w:bCs w:val="0"/>
          <w:color w:val="auto"/>
          <w:sz w:val="21"/>
          <w:szCs w:val="21"/>
          <w:highlight w:val="none"/>
          <w:lang w:val="en-US" w:eastAsia="zh-CN"/>
        </w:rPr>
        <w:t>规</w:t>
      </w:r>
      <w:r>
        <w:rPr>
          <w:rFonts w:hint="eastAsia" w:ascii="宋体" w:hAnsi="宋体" w:cs="宋体"/>
          <w:b w:val="0"/>
          <w:bCs w:val="0"/>
          <w:color w:val="auto"/>
          <w:sz w:val="21"/>
          <w:szCs w:val="21"/>
          <w:highlight w:val="none"/>
          <w:lang w:val="en-US" w:eastAsia="zh-CN"/>
        </w:rPr>
        <w:t>及本合同另有约</w:t>
      </w:r>
      <w:r>
        <w:rPr>
          <w:rFonts w:hint="eastAsia" w:ascii="宋体" w:hAnsi="宋体" w:eastAsia="宋体" w:cs="宋体"/>
          <w:b w:val="0"/>
          <w:bCs w:val="0"/>
          <w:color w:val="auto"/>
          <w:sz w:val="21"/>
          <w:szCs w:val="21"/>
          <w:highlight w:val="none"/>
          <w:lang w:val="en-US" w:eastAsia="zh-CN"/>
        </w:rPr>
        <w:t>定的情形外，本合同一经签订，甲乙双方不得擅自变更、中止或终止。</w:t>
      </w:r>
      <w:bookmarkEnd w:id="122"/>
      <w:r>
        <w:rPr>
          <w:rFonts w:hint="eastAsia" w:ascii="宋体" w:hAnsi="宋体" w:cs="宋体"/>
          <w:b w:val="0"/>
          <w:bCs w:val="0"/>
          <w:color w:val="auto"/>
          <w:sz w:val="21"/>
          <w:szCs w:val="21"/>
          <w:highlight w:val="none"/>
          <w:lang w:val="en-US" w:eastAsia="zh-CN"/>
        </w:rPr>
        <w:t xml:space="preserve"> </w:t>
      </w:r>
    </w:p>
    <w:p w14:paraId="0ACBEB45">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2.乙方不得擅自转让其应履行的合同义务。</w:t>
      </w:r>
    </w:p>
    <w:p w14:paraId="34C49AC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3.合同执行中涉及采购资金和采购内容修改或补充的，须经财政部门审批，并签书面补充协议报财政 部门备案，方可作为主合同不可分割的一部分。</w:t>
      </w:r>
    </w:p>
    <w:p w14:paraId="202046CD">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4.本合同未尽事宜，遵照《中华人民共和国民法典》有关条文执行。</w:t>
      </w:r>
      <w:bookmarkEnd w:id="115"/>
      <w:bookmarkStart w:id="123" w:name="auto_fouce_28"/>
    </w:p>
    <w:p w14:paraId="6B5F2205">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一方依照本合同约定行使解除权的，应当提前10日向对方发送书面解除通知，合同自解除通知送达对方之日起解除。</w:t>
      </w:r>
      <w:bookmarkEnd w:id="123"/>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14:paraId="5A5E43C6">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4.本合同未尽事宜，遵照《中华人民共和国民法典》有关条文执行。 </w:t>
      </w:r>
    </w:p>
    <w:p w14:paraId="4E33D94E">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十、签订本合同依据 </w:t>
      </w:r>
    </w:p>
    <w:p w14:paraId="03D879A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本项目公开招标招标</w:t>
      </w:r>
      <w:r>
        <w:rPr>
          <w:rFonts w:hint="eastAsia" w:ascii="宋体" w:hAnsi="宋体" w:eastAsia="宋体" w:cs="宋体"/>
          <w:b w:val="0"/>
          <w:bCs w:val="0"/>
          <w:color w:val="auto"/>
          <w:sz w:val="21"/>
          <w:szCs w:val="21"/>
          <w:highlight w:val="none"/>
          <w:lang w:val="en-US" w:eastAsia="zh-CN"/>
        </w:rPr>
        <w:t>文件；</w:t>
      </w:r>
    </w:p>
    <w:p w14:paraId="4EACC0B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2.乙方提供的</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val="en-US" w:eastAsia="zh-CN"/>
        </w:rPr>
        <w:t>文件；</w:t>
      </w:r>
    </w:p>
    <w:p w14:paraId="7AA7F910">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3.中标通知书。 </w:t>
      </w:r>
    </w:p>
    <w:p w14:paraId="0D4D1241">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十一、本合同一式五份</w:t>
      </w:r>
      <w:r>
        <w:rPr>
          <w:rFonts w:hint="eastAsia" w:ascii="宋体" w:hAnsi="宋体" w:eastAsia="宋体" w:cs="宋体"/>
          <w:b w:val="0"/>
          <w:bCs w:val="0"/>
          <w:color w:val="auto"/>
          <w:sz w:val="21"/>
          <w:szCs w:val="21"/>
          <w:highlight w:val="none"/>
          <w:lang w:val="en-US" w:eastAsia="zh-CN"/>
        </w:rPr>
        <w:t>，具有同等法律效力，甲方二份，乙方二份，招标代理机构一份。本合同甲乙双方签字盖章后生效。</w:t>
      </w:r>
    </w:p>
    <w:p w14:paraId="67647ABB">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年度考核</w:t>
      </w:r>
    </w:p>
    <w:p w14:paraId="762DF686">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服务每满一年，乙方应当向甲方提交年度服务总结报告，甲方收到报告后10个工作日内组织对乙方年度服务质量进行考核，考核不合格的，乙方应当在甲方要求的期限内完成整改，整改合格后方可办理对应款项支付，整改仍不合格的，甲方有权追究乙方违约责任。 </w:t>
      </w:r>
    </w:p>
    <w:p w14:paraId="0FDCC0D0">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通知与送达</w:t>
      </w:r>
    </w:p>
    <w:p w14:paraId="4C194D7D">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甲乙双方确认本合同首部载明的地址、联系方式为双方履行本合同过程中的有效送达地址，任何与本合同有关的通知、函件、法律文书按该地址寄送，即视为有效送达。一方地址、联系方式变更的，应当及时书面通知对方，否则因此产生的送达不能后果由变更方自行承担。 </w:t>
      </w:r>
    </w:p>
    <w:p w14:paraId="5C9E4A66">
      <w:pPr>
        <w:pStyle w:val="16"/>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验收程序</w:t>
      </w:r>
    </w:p>
    <w:p w14:paraId="0A025370">
      <w:pPr>
        <w:ind w:firstLine="420" w:firstLineChars="200"/>
        <w:rPr>
          <w:rFonts w:hint="eastAsia"/>
          <w:color w:val="auto"/>
          <w:highlight w:val="none"/>
          <w:lang w:eastAsia="zh-CN"/>
        </w:rPr>
      </w:pPr>
      <w:bookmarkStart w:id="124" w:name="tip_risk_bookmark_29"/>
      <w:r>
        <w:rPr>
          <w:rFonts w:hint="eastAsia" w:ascii="宋体" w:hAnsi="宋体" w:cs="宋体"/>
          <w:b w:val="0"/>
          <w:bCs w:val="0"/>
          <w:color w:val="auto"/>
          <w:sz w:val="21"/>
          <w:szCs w:val="21"/>
          <w:highlight w:val="none"/>
          <w:lang w:val="en-US" w:eastAsia="zh-CN"/>
        </w:rPr>
        <w:t>本合同服务期限届满后，乙方完成全部服务内容的，应当提前10个工作日向甲方提交验收申请及完整的服务验收资料，甲方收到验收申请后15个工作日内组织验收，验收不合格的，乙方应当按照甲方要求整改完毕后重新申请验收。</w:t>
      </w:r>
      <w:bookmarkEnd w:id="124"/>
    </w:p>
    <w:p w14:paraId="1973D5B4">
      <w:pPr>
        <w:snapToGrid w:val="0"/>
        <w:jc w:val="center"/>
        <w:rPr>
          <w:rFonts w:ascii="宋体" w:hAnsi="宋体" w:cs="宋体"/>
          <w:b/>
          <w:color w:val="auto"/>
          <w:sz w:val="22"/>
          <w:szCs w:val="22"/>
          <w:highlight w:val="none"/>
        </w:rPr>
      </w:pP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641"/>
      </w:tblGrid>
      <w:tr w14:paraId="4E00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4638" w:type="dxa"/>
            <w:vAlign w:val="center"/>
          </w:tcPr>
          <w:p w14:paraId="515CD619">
            <w:pPr>
              <w:snapToGrid w:val="0"/>
              <w:rPr>
                <w:rFonts w:ascii="宋体" w:hAnsi="宋体" w:cs="宋体"/>
                <w:color w:val="auto"/>
                <w:sz w:val="22"/>
                <w:szCs w:val="22"/>
                <w:highlight w:val="none"/>
              </w:rPr>
            </w:pPr>
            <w:r>
              <w:rPr>
                <w:rFonts w:hint="eastAsia" w:ascii="宋体" w:hAnsi="宋体" w:cs="宋体"/>
                <w:color w:val="auto"/>
                <w:sz w:val="22"/>
                <w:szCs w:val="22"/>
                <w:highlight w:val="none"/>
              </w:rPr>
              <w:t>甲方（章）</w:t>
            </w:r>
          </w:p>
          <w:p w14:paraId="086FF3B9">
            <w:pPr>
              <w:snapToGrid w:val="0"/>
              <w:rPr>
                <w:rFonts w:ascii="宋体" w:hAnsi="宋体" w:cs="宋体"/>
                <w:color w:val="auto"/>
                <w:sz w:val="22"/>
                <w:szCs w:val="22"/>
                <w:highlight w:val="none"/>
              </w:rPr>
            </w:pPr>
          </w:p>
          <w:p w14:paraId="132E1564">
            <w:pPr>
              <w:snapToGrid w:val="0"/>
              <w:ind w:firstLine="990" w:firstLineChars="450"/>
              <w:jc w:val="right"/>
              <w:rPr>
                <w:rFonts w:ascii="宋体" w:hAnsi="宋体" w:cs="宋体"/>
                <w:color w:val="auto"/>
                <w:sz w:val="22"/>
                <w:szCs w:val="22"/>
                <w:highlight w:val="none"/>
              </w:rPr>
            </w:pPr>
            <w:r>
              <w:rPr>
                <w:rFonts w:hint="eastAsia" w:ascii="宋体" w:hAnsi="宋体" w:cs="宋体"/>
                <w:color w:val="auto"/>
                <w:sz w:val="22"/>
                <w:szCs w:val="22"/>
                <w:highlight w:val="none"/>
              </w:rPr>
              <w:t>年   月   日</w:t>
            </w:r>
          </w:p>
        </w:tc>
        <w:tc>
          <w:tcPr>
            <w:tcW w:w="4641" w:type="dxa"/>
            <w:vAlign w:val="center"/>
          </w:tcPr>
          <w:p w14:paraId="0867FFAC">
            <w:pPr>
              <w:snapToGrid w:val="0"/>
              <w:rPr>
                <w:rFonts w:ascii="宋体" w:hAnsi="宋体" w:cs="宋体"/>
                <w:color w:val="auto"/>
                <w:sz w:val="22"/>
                <w:szCs w:val="22"/>
                <w:highlight w:val="none"/>
              </w:rPr>
            </w:pPr>
            <w:r>
              <w:rPr>
                <w:rFonts w:hint="eastAsia" w:ascii="宋体" w:hAnsi="宋体" w:cs="宋体"/>
                <w:color w:val="auto"/>
                <w:sz w:val="22"/>
                <w:szCs w:val="22"/>
                <w:highlight w:val="none"/>
              </w:rPr>
              <w:t>乙方（章）</w:t>
            </w:r>
          </w:p>
          <w:p w14:paraId="0EAF6212">
            <w:pPr>
              <w:snapToGrid w:val="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r w14:paraId="6A47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38" w:type="dxa"/>
            <w:vAlign w:val="center"/>
          </w:tcPr>
          <w:p w14:paraId="12285517">
            <w:pPr>
              <w:snapToGrid w:val="0"/>
              <w:rPr>
                <w:rFonts w:ascii="宋体" w:hAnsi="宋体" w:cs="宋体"/>
                <w:color w:val="auto"/>
                <w:sz w:val="22"/>
                <w:szCs w:val="22"/>
                <w:highlight w:val="none"/>
              </w:rPr>
            </w:pPr>
            <w:bookmarkStart w:id="125" w:name="tip_risk_bookmark_30"/>
            <w:r>
              <w:rPr>
                <w:rFonts w:hint="eastAsia" w:ascii="宋体" w:hAnsi="宋体" w:cs="宋体"/>
                <w:color w:val="auto"/>
                <w:sz w:val="22"/>
                <w:szCs w:val="22"/>
                <w:highlight w:val="none"/>
              </w:rPr>
              <w:t xml:space="preserve">单位地址： </w:t>
            </w:r>
          </w:p>
        </w:tc>
        <w:tc>
          <w:tcPr>
            <w:tcW w:w="4641" w:type="dxa"/>
            <w:vAlign w:val="center"/>
          </w:tcPr>
          <w:p w14:paraId="5034F5BB">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单位地址： </w:t>
            </w:r>
          </w:p>
        </w:tc>
      </w:tr>
      <w:tr w14:paraId="190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638" w:type="dxa"/>
            <w:vAlign w:val="center"/>
          </w:tcPr>
          <w:p w14:paraId="33698470">
            <w:pPr>
              <w:snapToGrid w:val="0"/>
              <w:rPr>
                <w:rFonts w:ascii="宋体" w:hAnsi="宋体" w:cs="宋体"/>
                <w:color w:val="auto"/>
                <w:sz w:val="22"/>
                <w:szCs w:val="22"/>
                <w:highlight w:val="none"/>
              </w:rPr>
            </w:pPr>
            <w:r>
              <w:rPr>
                <w:rFonts w:hint="eastAsia" w:ascii="宋体" w:hAnsi="宋体" w:cs="宋体"/>
                <w:color w:val="auto"/>
                <w:sz w:val="22"/>
                <w:szCs w:val="22"/>
                <w:highlight w:val="none"/>
              </w:rPr>
              <w:t>法定代表人：</w:t>
            </w:r>
          </w:p>
        </w:tc>
        <w:tc>
          <w:tcPr>
            <w:tcW w:w="4641" w:type="dxa"/>
            <w:vAlign w:val="center"/>
          </w:tcPr>
          <w:p w14:paraId="2723BE43">
            <w:pPr>
              <w:snapToGrid w:val="0"/>
              <w:rPr>
                <w:rFonts w:ascii="宋体" w:hAnsi="宋体" w:cs="宋体"/>
                <w:color w:val="auto"/>
                <w:sz w:val="22"/>
                <w:szCs w:val="22"/>
                <w:highlight w:val="none"/>
              </w:rPr>
            </w:pPr>
            <w:r>
              <w:rPr>
                <w:rFonts w:hint="eastAsia" w:ascii="宋体" w:hAnsi="宋体" w:cs="宋体"/>
                <w:color w:val="auto"/>
                <w:sz w:val="22"/>
                <w:szCs w:val="22"/>
                <w:highlight w:val="none"/>
              </w:rPr>
              <w:t>法定代表人：</w:t>
            </w:r>
          </w:p>
        </w:tc>
      </w:tr>
      <w:tr w14:paraId="02D0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638" w:type="dxa"/>
            <w:vAlign w:val="center"/>
          </w:tcPr>
          <w:p w14:paraId="2C24EB30">
            <w:pPr>
              <w:snapToGrid w:val="0"/>
              <w:rPr>
                <w:rFonts w:ascii="宋体" w:hAnsi="宋体" w:cs="宋体"/>
                <w:color w:val="auto"/>
                <w:sz w:val="22"/>
                <w:szCs w:val="22"/>
                <w:highlight w:val="none"/>
              </w:rPr>
            </w:pPr>
            <w:r>
              <w:rPr>
                <w:rFonts w:hint="eastAsia" w:ascii="宋体" w:hAnsi="宋体" w:cs="宋体"/>
                <w:color w:val="auto"/>
                <w:sz w:val="22"/>
                <w:szCs w:val="22"/>
                <w:highlight w:val="none"/>
              </w:rPr>
              <w:t>委托代理人：</w:t>
            </w:r>
          </w:p>
        </w:tc>
        <w:tc>
          <w:tcPr>
            <w:tcW w:w="4641" w:type="dxa"/>
            <w:vAlign w:val="center"/>
          </w:tcPr>
          <w:p w14:paraId="610B02C0">
            <w:pPr>
              <w:snapToGrid w:val="0"/>
              <w:rPr>
                <w:rFonts w:ascii="宋体" w:hAnsi="宋体" w:cs="宋体"/>
                <w:color w:val="auto"/>
                <w:sz w:val="22"/>
                <w:szCs w:val="22"/>
                <w:highlight w:val="none"/>
              </w:rPr>
            </w:pPr>
            <w:r>
              <w:rPr>
                <w:rFonts w:hint="eastAsia" w:ascii="宋体" w:hAnsi="宋体" w:cs="宋体"/>
                <w:color w:val="auto"/>
                <w:sz w:val="22"/>
                <w:szCs w:val="22"/>
                <w:highlight w:val="none"/>
              </w:rPr>
              <w:t>委托代理人：</w:t>
            </w:r>
          </w:p>
        </w:tc>
      </w:tr>
      <w:tr w14:paraId="20D2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638" w:type="dxa"/>
            <w:vAlign w:val="center"/>
          </w:tcPr>
          <w:p w14:paraId="14B7899B">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  话： </w:t>
            </w:r>
          </w:p>
        </w:tc>
        <w:tc>
          <w:tcPr>
            <w:tcW w:w="4641" w:type="dxa"/>
            <w:vAlign w:val="center"/>
          </w:tcPr>
          <w:p w14:paraId="21C85AB4">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  话： </w:t>
            </w:r>
          </w:p>
        </w:tc>
      </w:tr>
      <w:tr w14:paraId="716F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638" w:type="dxa"/>
            <w:vAlign w:val="center"/>
          </w:tcPr>
          <w:p w14:paraId="498B69B5">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tc>
        <w:tc>
          <w:tcPr>
            <w:tcW w:w="4641" w:type="dxa"/>
            <w:vAlign w:val="center"/>
          </w:tcPr>
          <w:p w14:paraId="5EA77574">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tc>
      </w:tr>
      <w:tr w14:paraId="49F2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638" w:type="dxa"/>
            <w:vAlign w:val="center"/>
          </w:tcPr>
          <w:p w14:paraId="3A8CFA77">
            <w:pPr>
              <w:snapToGrid w:val="0"/>
              <w:rPr>
                <w:rFonts w:ascii="宋体" w:hAnsi="宋体" w:cs="宋体"/>
                <w:color w:val="auto"/>
                <w:sz w:val="22"/>
                <w:szCs w:val="22"/>
                <w:highlight w:val="none"/>
              </w:rPr>
            </w:pPr>
            <w:r>
              <w:rPr>
                <w:rFonts w:hint="eastAsia" w:ascii="宋体" w:hAnsi="宋体" w:cs="宋体"/>
                <w:color w:val="auto"/>
                <w:sz w:val="22"/>
                <w:szCs w:val="22"/>
                <w:highlight w:val="none"/>
              </w:rPr>
              <w:t>开户银行：</w:t>
            </w:r>
          </w:p>
        </w:tc>
        <w:tc>
          <w:tcPr>
            <w:tcW w:w="4641" w:type="dxa"/>
            <w:vAlign w:val="center"/>
          </w:tcPr>
          <w:p w14:paraId="7D399F37">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开户银行： </w:t>
            </w:r>
          </w:p>
        </w:tc>
      </w:tr>
      <w:tr w14:paraId="45F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638" w:type="dxa"/>
            <w:vAlign w:val="center"/>
          </w:tcPr>
          <w:p w14:paraId="10454AC0">
            <w:pPr>
              <w:snapToGrid w:val="0"/>
              <w:rPr>
                <w:rFonts w:ascii="宋体" w:hAnsi="宋体" w:cs="宋体"/>
                <w:color w:val="auto"/>
                <w:sz w:val="22"/>
                <w:szCs w:val="22"/>
                <w:highlight w:val="none"/>
              </w:rPr>
            </w:pPr>
            <w:r>
              <w:rPr>
                <w:rFonts w:hint="eastAsia" w:ascii="宋体" w:hAnsi="宋体" w:cs="宋体"/>
                <w:color w:val="auto"/>
                <w:sz w:val="22"/>
                <w:szCs w:val="22"/>
                <w:highlight w:val="none"/>
              </w:rPr>
              <w:t>账  号：</w:t>
            </w:r>
          </w:p>
        </w:tc>
        <w:tc>
          <w:tcPr>
            <w:tcW w:w="4641" w:type="dxa"/>
            <w:vAlign w:val="center"/>
          </w:tcPr>
          <w:p w14:paraId="5A1D2D12">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账  号： </w:t>
            </w:r>
          </w:p>
        </w:tc>
      </w:tr>
      <w:tr w14:paraId="4356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638" w:type="dxa"/>
            <w:vAlign w:val="center"/>
          </w:tcPr>
          <w:p w14:paraId="7B7D0355">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p>
        </w:tc>
        <w:tc>
          <w:tcPr>
            <w:tcW w:w="4641" w:type="dxa"/>
            <w:vAlign w:val="center"/>
          </w:tcPr>
          <w:p w14:paraId="21A2901C">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p>
        </w:tc>
      </w:tr>
      <w:bookmarkEnd w:id="125"/>
    </w:tbl>
    <w:p w14:paraId="1706E135">
      <w:pPr>
        <w:adjustRightInd w:val="0"/>
        <w:snapToGrid w:val="0"/>
        <w:spacing w:line="300" w:lineRule="auto"/>
        <w:jc w:val="center"/>
        <w:rPr>
          <w:rFonts w:hint="eastAsia" w:ascii="方正小标宋简体" w:hAnsi="方正小标宋简体" w:eastAsia="方正小标宋简体" w:cs="方正小标宋简体"/>
          <w:color w:val="auto"/>
          <w:sz w:val="44"/>
          <w:szCs w:val="44"/>
          <w:highlight w:val="none"/>
        </w:rPr>
      </w:pPr>
    </w:p>
    <w:p w14:paraId="7F0D6B5F">
      <w:pPr>
        <w:spacing w:line="560" w:lineRule="exact"/>
        <w:rPr>
          <w:rFonts w:hint="eastAsia" w:ascii="宋体" w:hAnsi="宋体" w:cs="方正小标宋简体"/>
          <w:color w:val="auto"/>
          <w:sz w:val="24"/>
          <w:highlight w:val="none"/>
        </w:rPr>
      </w:pPr>
    </w:p>
    <w:p w14:paraId="17906FE5">
      <w:pPr>
        <w:spacing w:line="560" w:lineRule="exact"/>
        <w:rPr>
          <w:rFonts w:hint="eastAsia" w:ascii="宋体" w:hAnsi="宋体" w:cs="方正小标宋简体"/>
          <w:color w:val="auto"/>
          <w:sz w:val="24"/>
          <w:highlight w:val="none"/>
        </w:rPr>
      </w:pPr>
    </w:p>
    <w:p w14:paraId="74138C84">
      <w:pPr>
        <w:spacing w:line="560" w:lineRule="exact"/>
        <w:rPr>
          <w:rFonts w:hint="eastAsia" w:ascii="宋体" w:hAnsi="宋体" w:cs="方正小标宋简体"/>
          <w:color w:val="auto"/>
          <w:sz w:val="24"/>
          <w:highlight w:val="none"/>
        </w:rPr>
      </w:pPr>
    </w:p>
    <w:p w14:paraId="159D4A8F">
      <w:pPr>
        <w:rPr>
          <w:color w:val="auto"/>
          <w:highlight w:val="none"/>
        </w:rPr>
        <w:sectPr>
          <w:footerReference r:id="rId8" w:type="default"/>
          <w:pgSz w:w="11906" w:h="16838"/>
          <w:pgMar w:top="1984" w:right="1531" w:bottom="1871" w:left="1531" w:header="851" w:footer="992" w:gutter="0"/>
          <w:pgBorders>
            <w:top w:val="none" w:sz="0" w:space="0"/>
            <w:left w:val="none" w:sz="0" w:space="0"/>
            <w:bottom w:val="none" w:sz="0" w:space="0"/>
            <w:right w:val="none" w:sz="0" w:space="0"/>
          </w:pgBorders>
          <w:pgNumType w:fmt="decimal"/>
          <w:cols w:space="720" w:num="1"/>
          <w:rtlGutter w:val="0"/>
          <w:docGrid w:type="lines" w:linePitch="320" w:charSpace="0"/>
        </w:sectPr>
      </w:pPr>
    </w:p>
    <w:p w14:paraId="4CEB94A8">
      <w:pPr>
        <w:pStyle w:val="2"/>
        <w:ind w:firstLine="1767" w:firstLineChars="400"/>
        <w:jc w:val="both"/>
        <w:rPr>
          <w:rFonts w:hint="eastAsia" w:eastAsia="宋体"/>
          <w:color w:val="auto"/>
          <w:highlight w:val="none"/>
          <w:lang w:eastAsia="zh-CN"/>
        </w:rPr>
      </w:pPr>
      <w:bookmarkStart w:id="126" w:name="_Toc25289"/>
      <w:r>
        <w:rPr>
          <w:rFonts w:hint="eastAsia"/>
          <w:color w:val="auto"/>
          <w:highlight w:val="none"/>
        </w:rPr>
        <w:t>第六章　投标文件格式</w:t>
      </w:r>
      <w:bookmarkEnd w:id="126"/>
    </w:p>
    <w:p w14:paraId="4ED8B1CF">
      <w:pPr>
        <w:rPr>
          <w:rFonts w:hint="eastAsia"/>
          <w:b/>
          <w:color w:val="auto"/>
          <w:sz w:val="28"/>
          <w:szCs w:val="28"/>
          <w:highlight w:val="none"/>
        </w:rPr>
      </w:pPr>
      <w:r>
        <w:rPr>
          <w:rFonts w:hint="eastAsia"/>
          <w:b/>
          <w:color w:val="auto"/>
          <w:sz w:val="28"/>
          <w:szCs w:val="28"/>
          <w:highlight w:val="none"/>
        </w:rPr>
        <w:t>一、报价文件格式</w:t>
      </w:r>
    </w:p>
    <w:p w14:paraId="6A0E3149">
      <w:pPr>
        <w:snapToGrid w:val="0"/>
        <w:spacing w:before="120" w:beforeLines="50" w:after="50" w:line="360" w:lineRule="auto"/>
        <w:ind w:left="142"/>
        <w:jc w:val="left"/>
        <w:rPr>
          <w:rFonts w:hint="eastAsia" w:ascii="宋体" w:hAnsi="宋体" w:eastAsia="宋体"/>
          <w:color w:val="auto"/>
          <w:sz w:val="24"/>
          <w:szCs w:val="20"/>
          <w:highlight w:val="none"/>
          <w:lang w:eastAsia="zh-CN"/>
        </w:rPr>
      </w:pPr>
      <w:r>
        <w:rPr>
          <w:rFonts w:hint="eastAsia" w:ascii="宋体" w:hAnsi="宋体"/>
          <w:b/>
          <w:color w:val="auto"/>
          <w:sz w:val="24"/>
          <w:highlight w:val="none"/>
        </w:rPr>
        <w:t>1.报价文件封面格式：</w:t>
      </w:r>
    </w:p>
    <w:p w14:paraId="6D37496F">
      <w:pPr>
        <w:tabs>
          <w:tab w:val="left" w:pos="1470"/>
        </w:tabs>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B9CB6ED">
      <w:pPr>
        <w:snapToGrid w:val="0"/>
        <w:spacing w:before="120" w:beforeLines="50" w:after="50" w:line="400" w:lineRule="exact"/>
        <w:rPr>
          <w:rFonts w:hint="eastAsia" w:ascii="宋体" w:hAnsi="宋体" w:eastAsia="宋体"/>
          <w:bCs/>
          <w:color w:val="auto"/>
          <w:sz w:val="32"/>
          <w:szCs w:val="20"/>
          <w:highlight w:val="none"/>
          <w:lang w:eastAsia="zh-CN"/>
        </w:rPr>
      </w:pPr>
    </w:p>
    <w:p w14:paraId="48DEBC81">
      <w:pPr>
        <w:snapToGrid w:val="0"/>
        <w:spacing w:before="120" w:beforeLines="50" w:after="50" w:line="400" w:lineRule="exact"/>
        <w:jc w:val="center"/>
        <w:rPr>
          <w:rFonts w:hint="eastAsia" w:ascii="宋体" w:hAnsi="宋体"/>
          <w:bCs/>
          <w:color w:val="auto"/>
          <w:sz w:val="24"/>
          <w:szCs w:val="20"/>
          <w:highlight w:val="none"/>
        </w:rPr>
      </w:pPr>
    </w:p>
    <w:p w14:paraId="60DC2C5B">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168DDE0C">
      <w:pPr>
        <w:snapToGrid w:val="0"/>
        <w:spacing w:before="120" w:beforeLines="50" w:after="50" w:line="400" w:lineRule="exact"/>
        <w:rPr>
          <w:rFonts w:hint="eastAsia" w:ascii="宋体" w:hAnsi="宋体"/>
          <w:bCs/>
          <w:color w:val="auto"/>
          <w:sz w:val="24"/>
          <w:szCs w:val="20"/>
          <w:highlight w:val="none"/>
        </w:rPr>
      </w:pPr>
    </w:p>
    <w:p w14:paraId="69548967">
      <w:pPr>
        <w:snapToGrid w:val="0"/>
        <w:spacing w:before="120" w:beforeLines="50" w:after="50" w:line="400" w:lineRule="exact"/>
        <w:rPr>
          <w:rFonts w:hint="eastAsia" w:ascii="宋体" w:hAnsi="宋体"/>
          <w:bCs/>
          <w:color w:val="auto"/>
          <w:sz w:val="24"/>
          <w:szCs w:val="20"/>
          <w:highlight w:val="none"/>
        </w:rPr>
      </w:pPr>
    </w:p>
    <w:p w14:paraId="2B5A169F">
      <w:pPr>
        <w:snapToGrid w:val="0"/>
        <w:spacing w:before="120" w:beforeLines="50" w:after="50" w:line="400" w:lineRule="exact"/>
        <w:rPr>
          <w:rFonts w:hint="eastAsia" w:ascii="宋体" w:hAnsi="宋体"/>
          <w:bCs/>
          <w:color w:val="auto"/>
          <w:sz w:val="24"/>
          <w:szCs w:val="20"/>
          <w:highlight w:val="none"/>
        </w:rPr>
      </w:pPr>
    </w:p>
    <w:p w14:paraId="3CFFA000">
      <w:pPr>
        <w:snapToGrid w:val="0"/>
        <w:spacing w:before="120" w:beforeLines="50" w:after="50" w:line="400" w:lineRule="exact"/>
        <w:rPr>
          <w:rFonts w:hint="eastAsia" w:ascii="宋体" w:hAnsi="宋体"/>
          <w:bCs/>
          <w:color w:val="auto"/>
          <w:sz w:val="24"/>
          <w:szCs w:val="20"/>
          <w:highlight w:val="none"/>
        </w:rPr>
      </w:pPr>
    </w:p>
    <w:p w14:paraId="15E503A8">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p>
    <w:p w14:paraId="23CCB7F8">
      <w:pPr>
        <w:snapToGrid w:val="0"/>
        <w:spacing w:before="120" w:beforeLines="50" w:after="50" w:line="400" w:lineRule="exact"/>
        <w:ind w:firstLine="360" w:firstLineChars="150"/>
        <w:rPr>
          <w:rFonts w:hint="eastAsia" w:ascii="宋体" w:hAnsi="宋体"/>
          <w:bCs/>
          <w:color w:val="auto"/>
          <w:sz w:val="24"/>
          <w:highlight w:val="none"/>
        </w:rPr>
      </w:pPr>
    </w:p>
    <w:p w14:paraId="0BDC5AA5">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p>
    <w:p w14:paraId="5D61DB06">
      <w:pPr>
        <w:snapToGrid w:val="0"/>
        <w:spacing w:before="120" w:beforeLines="50" w:after="50" w:line="400" w:lineRule="exact"/>
        <w:ind w:firstLine="360" w:firstLineChars="150"/>
        <w:rPr>
          <w:rFonts w:hint="eastAsia" w:ascii="宋体" w:hAnsi="宋体"/>
          <w:bCs/>
          <w:color w:val="auto"/>
          <w:sz w:val="24"/>
          <w:highlight w:val="none"/>
        </w:rPr>
      </w:pPr>
    </w:p>
    <w:p w14:paraId="6CA7508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06BD39D8">
      <w:pPr>
        <w:snapToGrid w:val="0"/>
        <w:spacing w:before="120" w:beforeLines="50" w:after="50" w:line="400" w:lineRule="exact"/>
        <w:ind w:firstLine="360" w:firstLineChars="150"/>
        <w:rPr>
          <w:rFonts w:hint="eastAsia" w:ascii="宋体" w:hAnsi="宋体"/>
          <w:bCs/>
          <w:color w:val="auto"/>
          <w:sz w:val="24"/>
          <w:highlight w:val="none"/>
        </w:rPr>
      </w:pPr>
    </w:p>
    <w:p w14:paraId="3904ACA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3CF910DF">
      <w:pPr>
        <w:snapToGrid w:val="0"/>
        <w:spacing w:before="120" w:beforeLines="50" w:after="50" w:line="400" w:lineRule="exact"/>
        <w:ind w:firstLine="360" w:firstLineChars="150"/>
        <w:rPr>
          <w:rFonts w:hint="eastAsia" w:ascii="宋体" w:hAnsi="宋体"/>
          <w:bCs/>
          <w:color w:val="auto"/>
          <w:sz w:val="24"/>
          <w:highlight w:val="none"/>
        </w:rPr>
      </w:pPr>
    </w:p>
    <w:p w14:paraId="2961EC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4BB17578">
      <w:pPr>
        <w:pStyle w:val="6"/>
        <w:snapToGrid w:val="0"/>
        <w:spacing w:before="50" w:after="50" w:line="400" w:lineRule="exact"/>
        <w:ind w:firstLine="960" w:firstLineChars="400"/>
        <w:rPr>
          <w:rFonts w:hint="eastAsia" w:ascii="宋体" w:hAnsi="宋体"/>
          <w:bCs/>
          <w:color w:val="auto"/>
          <w:sz w:val="24"/>
          <w:szCs w:val="24"/>
          <w:highlight w:val="none"/>
        </w:rPr>
      </w:pPr>
    </w:p>
    <w:p w14:paraId="73855F13">
      <w:pPr>
        <w:snapToGrid w:val="0"/>
        <w:spacing w:before="120" w:beforeLines="50" w:after="50" w:line="400" w:lineRule="exact"/>
        <w:ind w:firstLine="480" w:firstLineChars="200"/>
        <w:rPr>
          <w:rFonts w:hint="eastAsia" w:ascii="宋体" w:hAnsi="宋体"/>
          <w:color w:val="auto"/>
          <w:sz w:val="30"/>
          <w:szCs w:val="20"/>
          <w:highlight w:val="none"/>
        </w:rPr>
      </w:pPr>
      <w:r>
        <w:rPr>
          <w:rFonts w:hint="eastAsia" w:ascii="宋体" w:hAnsi="宋体"/>
          <w:color w:val="auto"/>
          <w:sz w:val="24"/>
          <w:highlight w:val="none"/>
        </w:rPr>
        <w:t>年月日</w:t>
      </w:r>
    </w:p>
    <w:p w14:paraId="092D181C">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3EEF556">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4DBC02A8">
      <w:pPr>
        <w:snapToGrid w:val="0"/>
        <w:spacing w:before="120" w:beforeLines="50" w:after="50"/>
        <w:rPr>
          <w:rFonts w:hint="eastAsia" w:ascii="宋体" w:hAnsi="宋体"/>
          <w:b/>
          <w:color w:val="auto"/>
          <w:sz w:val="24"/>
          <w:highlight w:val="none"/>
        </w:rPr>
      </w:pPr>
    </w:p>
    <w:p w14:paraId="5DE7F87B">
      <w:pPr>
        <w:snapToGrid w:val="0"/>
        <w:spacing w:before="120" w:beforeLines="50" w:after="50"/>
        <w:rPr>
          <w:rFonts w:hint="eastAsia" w:ascii="宋体" w:hAnsi="宋体"/>
          <w:b/>
          <w:color w:val="auto"/>
          <w:sz w:val="24"/>
          <w:highlight w:val="none"/>
        </w:rPr>
      </w:pPr>
    </w:p>
    <w:p w14:paraId="6958E663">
      <w:pPr>
        <w:snapToGrid w:val="0"/>
        <w:spacing w:before="120" w:beforeLines="50" w:after="50"/>
        <w:rPr>
          <w:rFonts w:hint="eastAsia" w:ascii="宋体" w:hAnsi="宋体"/>
          <w:b/>
          <w:color w:val="auto"/>
          <w:sz w:val="24"/>
          <w:highlight w:val="none"/>
        </w:rPr>
      </w:pPr>
    </w:p>
    <w:p w14:paraId="5728B80C">
      <w:pPr>
        <w:snapToGrid w:val="0"/>
        <w:spacing w:before="120" w:beforeLines="50" w:after="50"/>
        <w:rPr>
          <w:rFonts w:hint="eastAsia" w:ascii="宋体" w:hAnsi="宋体"/>
          <w:b/>
          <w:color w:val="auto"/>
          <w:sz w:val="24"/>
          <w:highlight w:val="none"/>
        </w:rPr>
      </w:pPr>
    </w:p>
    <w:p w14:paraId="2B44F9DE">
      <w:pPr>
        <w:snapToGrid w:val="0"/>
        <w:spacing w:before="120" w:beforeLines="50" w:after="50"/>
        <w:rPr>
          <w:rFonts w:hint="eastAsia" w:ascii="宋体" w:hAnsi="宋体"/>
          <w:b/>
          <w:color w:val="auto"/>
          <w:sz w:val="24"/>
          <w:highlight w:val="none"/>
        </w:rPr>
      </w:pPr>
    </w:p>
    <w:p w14:paraId="6792BB36">
      <w:pPr>
        <w:snapToGrid w:val="0"/>
        <w:spacing w:before="120" w:beforeLines="50" w:after="50"/>
        <w:rPr>
          <w:rFonts w:hint="eastAsia" w:ascii="宋体" w:hAnsi="宋体"/>
          <w:b/>
          <w:color w:val="auto"/>
          <w:sz w:val="24"/>
          <w:highlight w:val="none"/>
        </w:rPr>
      </w:pPr>
    </w:p>
    <w:p w14:paraId="6057B874">
      <w:pPr>
        <w:snapToGrid w:val="0"/>
        <w:spacing w:before="120" w:beforeLines="50" w:after="50"/>
        <w:rPr>
          <w:rFonts w:hint="eastAsia" w:ascii="宋体" w:hAnsi="宋体"/>
          <w:b/>
          <w:color w:val="auto"/>
          <w:sz w:val="24"/>
          <w:highlight w:val="none"/>
        </w:rPr>
      </w:pPr>
    </w:p>
    <w:p w14:paraId="628D55ED">
      <w:pPr>
        <w:snapToGrid w:val="0"/>
        <w:spacing w:before="120" w:beforeLines="50" w:after="50"/>
        <w:rPr>
          <w:rFonts w:hint="eastAsia" w:ascii="宋体" w:hAnsi="宋体"/>
          <w:b/>
          <w:color w:val="auto"/>
          <w:sz w:val="24"/>
          <w:highlight w:val="none"/>
        </w:rPr>
      </w:pPr>
    </w:p>
    <w:p w14:paraId="26A8C9FB">
      <w:pPr>
        <w:snapToGrid w:val="0"/>
        <w:spacing w:before="120" w:beforeLines="50" w:after="50"/>
        <w:rPr>
          <w:rFonts w:hint="eastAsia" w:ascii="宋体" w:hAnsi="宋体"/>
          <w:b/>
          <w:color w:val="auto"/>
          <w:sz w:val="24"/>
          <w:highlight w:val="none"/>
        </w:rPr>
      </w:pPr>
    </w:p>
    <w:p w14:paraId="4A942782">
      <w:pPr>
        <w:snapToGrid w:val="0"/>
        <w:spacing w:before="120" w:beforeLines="50" w:after="50"/>
        <w:rPr>
          <w:rFonts w:hint="eastAsia" w:ascii="宋体" w:hAnsi="宋体"/>
          <w:b/>
          <w:color w:val="auto"/>
          <w:sz w:val="24"/>
          <w:highlight w:val="none"/>
        </w:rPr>
      </w:pPr>
    </w:p>
    <w:p w14:paraId="6C237A71">
      <w:pPr>
        <w:snapToGrid w:val="0"/>
        <w:spacing w:before="120" w:beforeLines="50" w:after="50"/>
        <w:rPr>
          <w:rFonts w:hint="eastAsia" w:ascii="宋体" w:hAnsi="宋体"/>
          <w:b/>
          <w:color w:val="auto"/>
          <w:sz w:val="24"/>
          <w:highlight w:val="none"/>
        </w:rPr>
      </w:pPr>
    </w:p>
    <w:p w14:paraId="6F4A12B9">
      <w:pPr>
        <w:snapToGrid w:val="0"/>
        <w:spacing w:before="120" w:beforeLines="50" w:after="50"/>
        <w:rPr>
          <w:rFonts w:hint="eastAsia" w:ascii="宋体" w:hAnsi="宋体"/>
          <w:b/>
          <w:color w:val="auto"/>
          <w:sz w:val="24"/>
          <w:highlight w:val="none"/>
        </w:rPr>
      </w:pPr>
    </w:p>
    <w:p w14:paraId="0457538B">
      <w:pPr>
        <w:snapToGrid w:val="0"/>
        <w:spacing w:before="120" w:beforeLines="50" w:after="50"/>
        <w:rPr>
          <w:rFonts w:hint="eastAsia" w:ascii="宋体" w:hAnsi="宋体"/>
          <w:b/>
          <w:color w:val="auto"/>
          <w:sz w:val="24"/>
          <w:highlight w:val="none"/>
        </w:rPr>
      </w:pPr>
    </w:p>
    <w:p w14:paraId="37AF04D0">
      <w:pPr>
        <w:snapToGrid w:val="0"/>
        <w:spacing w:before="120" w:beforeLines="50" w:after="50"/>
        <w:rPr>
          <w:rFonts w:hint="eastAsia" w:ascii="宋体" w:hAnsi="宋体"/>
          <w:b/>
          <w:color w:val="auto"/>
          <w:sz w:val="24"/>
          <w:highlight w:val="none"/>
        </w:rPr>
      </w:pPr>
    </w:p>
    <w:p w14:paraId="6F156840">
      <w:pPr>
        <w:snapToGrid w:val="0"/>
        <w:spacing w:before="120" w:beforeLines="50" w:after="50"/>
        <w:rPr>
          <w:rFonts w:hint="eastAsia" w:ascii="宋体" w:hAnsi="宋体"/>
          <w:b/>
          <w:color w:val="auto"/>
          <w:sz w:val="24"/>
          <w:highlight w:val="none"/>
        </w:rPr>
      </w:pPr>
    </w:p>
    <w:p w14:paraId="08026A40">
      <w:pPr>
        <w:snapToGrid w:val="0"/>
        <w:spacing w:before="120" w:beforeLines="50" w:after="50"/>
        <w:rPr>
          <w:rFonts w:hint="eastAsia" w:ascii="宋体" w:hAnsi="宋体"/>
          <w:b/>
          <w:color w:val="auto"/>
          <w:sz w:val="24"/>
          <w:highlight w:val="none"/>
        </w:rPr>
      </w:pPr>
    </w:p>
    <w:p w14:paraId="09CFFC18">
      <w:pPr>
        <w:snapToGrid w:val="0"/>
        <w:spacing w:before="120" w:beforeLines="50" w:after="50"/>
        <w:rPr>
          <w:rFonts w:hint="eastAsia" w:ascii="宋体" w:hAnsi="宋体"/>
          <w:b/>
          <w:color w:val="auto"/>
          <w:sz w:val="24"/>
          <w:highlight w:val="none"/>
        </w:rPr>
      </w:pPr>
    </w:p>
    <w:p w14:paraId="7932FE7E">
      <w:pPr>
        <w:snapToGrid w:val="0"/>
        <w:spacing w:before="120" w:beforeLines="50" w:after="50"/>
        <w:rPr>
          <w:rFonts w:hint="eastAsia" w:ascii="宋体" w:hAnsi="宋体"/>
          <w:b/>
          <w:color w:val="auto"/>
          <w:sz w:val="24"/>
          <w:highlight w:val="none"/>
        </w:rPr>
      </w:pPr>
    </w:p>
    <w:p w14:paraId="1B59A867">
      <w:pPr>
        <w:snapToGrid w:val="0"/>
        <w:spacing w:before="120" w:beforeLines="50" w:after="50"/>
        <w:rPr>
          <w:rFonts w:hint="eastAsia" w:ascii="宋体" w:hAnsi="宋体"/>
          <w:b/>
          <w:color w:val="auto"/>
          <w:sz w:val="24"/>
          <w:highlight w:val="none"/>
        </w:rPr>
      </w:pPr>
    </w:p>
    <w:p w14:paraId="0EF3E368">
      <w:pPr>
        <w:snapToGrid w:val="0"/>
        <w:spacing w:before="120" w:beforeLines="50" w:after="50"/>
        <w:rPr>
          <w:rFonts w:hint="eastAsia" w:ascii="宋体" w:hAnsi="宋体"/>
          <w:b/>
          <w:color w:val="auto"/>
          <w:sz w:val="24"/>
          <w:highlight w:val="none"/>
        </w:rPr>
      </w:pPr>
    </w:p>
    <w:p w14:paraId="7CBCF5BE">
      <w:pPr>
        <w:snapToGrid w:val="0"/>
        <w:spacing w:before="120" w:beforeLines="50" w:after="50"/>
        <w:rPr>
          <w:rFonts w:hint="eastAsia" w:ascii="宋体" w:hAnsi="宋体"/>
          <w:b/>
          <w:color w:val="auto"/>
          <w:sz w:val="24"/>
          <w:highlight w:val="none"/>
        </w:rPr>
      </w:pPr>
    </w:p>
    <w:p w14:paraId="53B41C33">
      <w:pPr>
        <w:snapToGrid w:val="0"/>
        <w:spacing w:before="120" w:beforeLines="50" w:after="50"/>
        <w:rPr>
          <w:rFonts w:hint="eastAsia" w:ascii="宋体" w:hAnsi="宋体"/>
          <w:b/>
          <w:color w:val="auto"/>
          <w:sz w:val="24"/>
          <w:highlight w:val="none"/>
        </w:rPr>
      </w:pPr>
    </w:p>
    <w:p w14:paraId="123E7722">
      <w:pPr>
        <w:snapToGrid w:val="0"/>
        <w:spacing w:before="120" w:beforeLines="50" w:after="50"/>
        <w:rPr>
          <w:rFonts w:hint="eastAsia" w:ascii="宋体" w:hAnsi="宋体"/>
          <w:b/>
          <w:color w:val="auto"/>
          <w:sz w:val="24"/>
          <w:highlight w:val="none"/>
        </w:rPr>
      </w:pPr>
    </w:p>
    <w:p w14:paraId="46BA3CE0">
      <w:pPr>
        <w:snapToGrid w:val="0"/>
        <w:spacing w:before="120" w:beforeLines="50" w:after="50"/>
        <w:rPr>
          <w:rFonts w:hint="eastAsia" w:ascii="宋体" w:hAnsi="宋体"/>
          <w:b/>
          <w:color w:val="auto"/>
          <w:sz w:val="24"/>
          <w:highlight w:val="none"/>
        </w:rPr>
      </w:pPr>
    </w:p>
    <w:p w14:paraId="58322A70">
      <w:pPr>
        <w:snapToGrid w:val="0"/>
        <w:spacing w:before="120" w:beforeLines="50" w:after="50"/>
        <w:rPr>
          <w:rFonts w:hint="eastAsia" w:ascii="宋体" w:hAnsi="宋体"/>
          <w:b/>
          <w:color w:val="auto"/>
          <w:sz w:val="24"/>
          <w:highlight w:val="none"/>
        </w:rPr>
      </w:pPr>
    </w:p>
    <w:p w14:paraId="1B59250D">
      <w:pPr>
        <w:snapToGrid w:val="0"/>
        <w:spacing w:before="120" w:beforeLines="50" w:after="50"/>
        <w:rPr>
          <w:rFonts w:hint="eastAsia" w:ascii="宋体" w:hAnsi="宋体"/>
          <w:b/>
          <w:color w:val="auto"/>
          <w:sz w:val="24"/>
          <w:highlight w:val="none"/>
        </w:rPr>
      </w:pPr>
    </w:p>
    <w:p w14:paraId="5342810B">
      <w:pPr>
        <w:snapToGrid w:val="0"/>
        <w:spacing w:before="120" w:beforeLines="50" w:after="50"/>
        <w:rPr>
          <w:rFonts w:hint="eastAsia" w:ascii="宋体" w:hAnsi="宋体"/>
          <w:b/>
          <w:color w:val="auto"/>
          <w:sz w:val="24"/>
          <w:highlight w:val="none"/>
        </w:rPr>
      </w:pPr>
    </w:p>
    <w:p w14:paraId="5B1533A7">
      <w:pPr>
        <w:snapToGrid w:val="0"/>
        <w:spacing w:before="120" w:beforeLines="50" w:after="50"/>
        <w:rPr>
          <w:rFonts w:hint="eastAsia" w:ascii="宋体" w:hAnsi="宋体"/>
          <w:b/>
          <w:color w:val="auto"/>
          <w:sz w:val="24"/>
          <w:highlight w:val="none"/>
        </w:rPr>
      </w:pPr>
    </w:p>
    <w:p w14:paraId="18B37783">
      <w:pPr>
        <w:snapToGrid w:val="0"/>
        <w:spacing w:before="120" w:beforeLines="50" w:after="50"/>
        <w:rPr>
          <w:rFonts w:hint="eastAsia" w:ascii="宋体" w:hAnsi="宋体"/>
          <w:b/>
          <w:color w:val="auto"/>
          <w:sz w:val="24"/>
          <w:highlight w:val="none"/>
        </w:rPr>
      </w:pPr>
    </w:p>
    <w:p w14:paraId="4129B2DE">
      <w:pPr>
        <w:snapToGrid w:val="0"/>
        <w:spacing w:before="120" w:beforeLines="50" w:after="50"/>
        <w:rPr>
          <w:rFonts w:hint="eastAsia" w:ascii="宋体" w:hAnsi="宋体"/>
          <w:b/>
          <w:color w:val="auto"/>
          <w:sz w:val="24"/>
          <w:highlight w:val="none"/>
        </w:rPr>
      </w:pPr>
    </w:p>
    <w:p w14:paraId="4BB1DB6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3.投标函格式：</w:t>
      </w:r>
    </w:p>
    <w:p w14:paraId="02F30B3F">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投标函</w:t>
      </w:r>
    </w:p>
    <w:p w14:paraId="69BD41FD">
      <w:pPr>
        <w:snapToGrid w:val="0"/>
        <w:spacing w:before="120" w:beforeLines="50" w:after="50" w:line="320" w:lineRule="exact"/>
        <w:jc w:val="center"/>
        <w:rPr>
          <w:rFonts w:ascii="宋体" w:hAnsi="宋体"/>
          <w:b/>
          <w:color w:val="auto"/>
          <w:sz w:val="24"/>
          <w:szCs w:val="20"/>
          <w:highlight w:val="none"/>
        </w:rPr>
      </w:pPr>
    </w:p>
    <w:p w14:paraId="1B2C5DC5">
      <w:pPr>
        <w:snapToGrid w:val="0"/>
        <w:spacing w:before="120" w:beforeLines="50" w:after="50" w:line="320" w:lineRule="exact"/>
        <w:jc w:val="center"/>
        <w:rPr>
          <w:rFonts w:ascii="宋体" w:hAnsi="宋体"/>
          <w:b/>
          <w:color w:val="auto"/>
          <w:sz w:val="24"/>
          <w:szCs w:val="20"/>
          <w:highlight w:val="none"/>
        </w:rPr>
      </w:pPr>
    </w:p>
    <w:p w14:paraId="22A90A53">
      <w:pPr>
        <w:snapToGrid w:val="0"/>
        <w:spacing w:before="120" w:beforeLines="50" w:after="50" w:line="320" w:lineRule="exact"/>
        <w:jc w:val="center"/>
        <w:rPr>
          <w:rFonts w:hint="eastAsia" w:ascii="宋体" w:hAnsi="宋体"/>
          <w:b/>
          <w:color w:val="auto"/>
          <w:sz w:val="24"/>
          <w:szCs w:val="20"/>
          <w:highlight w:val="none"/>
        </w:rPr>
      </w:pPr>
    </w:p>
    <w:p w14:paraId="4260F23F">
      <w:pPr>
        <w:snapToGrid w:val="0"/>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E34CDBC">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项目名称</w:t>
      </w:r>
      <w:r>
        <w:rPr>
          <w:rFonts w:hint="eastAsia" w:ascii="宋体" w:hAnsi="宋体"/>
          <w:color w:val="auto"/>
          <w:sz w:val="24"/>
          <w:highlight w:val="none"/>
        </w:rPr>
        <w:t>（项目编号：）的招标公告，签字代表______（姓名）经正式授权并代表投标人（投标人名称）提交投标文件。</w:t>
      </w:r>
    </w:p>
    <w:p w14:paraId="5E9E469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据此函，我方宣布同意如下：</w:t>
      </w:r>
    </w:p>
    <w:p w14:paraId="5AE7766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5D3CF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EEEADD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3.本投标有效期自投标截止之日起日。</w:t>
      </w:r>
    </w:p>
    <w:p w14:paraId="4C1963B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2EBCC68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93B5C4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6FC6628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BDBFAD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6AE99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754FF5C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187DCA0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4297B621">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地址：邮编：</w:t>
      </w:r>
    </w:p>
    <w:p w14:paraId="09966B22">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电话：传真：电子邮箱：</w:t>
      </w:r>
    </w:p>
    <w:p w14:paraId="7FE51816">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投标人名称:</w:t>
      </w:r>
    </w:p>
    <w:p w14:paraId="2CBEC180">
      <w:pPr>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开户银行：银行账号：</w:t>
      </w:r>
    </w:p>
    <w:p w14:paraId="0C432C04">
      <w:pPr>
        <w:snapToGrid w:val="0"/>
        <w:spacing w:line="360" w:lineRule="auto"/>
        <w:ind w:firstLine="480" w:firstLineChars="200"/>
        <w:jc w:val="left"/>
        <w:rPr>
          <w:rFonts w:hint="eastAsia" w:ascii="宋体" w:hAnsi="宋体"/>
          <w:color w:val="auto"/>
          <w:sz w:val="24"/>
          <w:highlight w:val="none"/>
        </w:rPr>
      </w:pPr>
    </w:p>
    <w:p w14:paraId="5F085C43">
      <w:pPr>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法定代表人或者委托代理人（签字或者电子签名）:_______</w:t>
      </w:r>
    </w:p>
    <w:p w14:paraId="75959E19">
      <w:pPr>
        <w:pStyle w:val="15"/>
        <w:snapToGrid w:val="0"/>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投标人名称（电子签章）：</w:t>
      </w:r>
    </w:p>
    <w:p w14:paraId="11E39E85">
      <w:pPr>
        <w:pStyle w:val="15"/>
        <w:snapToGrid w:val="0"/>
        <w:spacing w:before="295" w:after="295" w:line="360" w:lineRule="auto"/>
        <w:ind w:firstLine="5040" w:firstLineChars="2100"/>
        <w:rPr>
          <w:rFonts w:hint="eastAsia" w:hAnsi="宋体" w:eastAsia="宋体"/>
          <w:color w:val="auto"/>
          <w:sz w:val="24"/>
          <w:highlight w:val="none"/>
          <w:lang w:val="en-US" w:eastAsia="zh-CN"/>
        </w:rPr>
      </w:pPr>
      <w:r>
        <w:rPr>
          <w:rFonts w:hint="eastAsia" w:hAnsi="宋体"/>
          <w:color w:val="auto"/>
          <w:sz w:val="24"/>
          <w:szCs w:val="24"/>
          <w:highlight w:val="none"/>
        </w:rPr>
        <w:t>年</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月</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日</w:t>
      </w:r>
      <w:r>
        <w:rPr>
          <w:rFonts w:hint="eastAsia" w:hAnsi="宋体"/>
          <w:color w:val="auto"/>
          <w:sz w:val="24"/>
          <w:szCs w:val="24"/>
          <w:highlight w:val="none"/>
          <w:lang w:val="en-US" w:eastAsia="zh-CN"/>
        </w:rPr>
        <w:t xml:space="preserve"> </w:t>
      </w:r>
    </w:p>
    <w:p w14:paraId="262095F8">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4.开标一览表（服务类格式）</w:t>
      </w:r>
    </w:p>
    <w:p w14:paraId="5BAD6060">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6F048B6D">
      <w:pPr>
        <w:snapToGrid w:val="0"/>
        <w:spacing w:before="50" w:after="50"/>
        <w:jc w:val="center"/>
        <w:rPr>
          <w:rFonts w:hint="eastAsia" w:ascii="宋体" w:hAnsi="宋体"/>
          <w:b/>
          <w:color w:val="auto"/>
          <w:sz w:val="30"/>
          <w:szCs w:val="20"/>
          <w:highlight w:val="none"/>
        </w:rPr>
      </w:pPr>
    </w:p>
    <w:p w14:paraId="36409F34">
      <w:pPr>
        <w:snapToGrid w:val="0"/>
        <w:spacing w:before="50" w:after="50"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项目名称：</w:t>
      </w:r>
    </w:p>
    <w:p w14:paraId="7FD4E35A">
      <w:pPr>
        <w:snapToGrid w:val="0"/>
        <w:spacing w:before="50" w:after="50"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项目编号：</w:t>
      </w:r>
    </w:p>
    <w:p w14:paraId="6AAE7D07">
      <w:pPr>
        <w:snapToGrid w:val="0"/>
        <w:spacing w:before="50" w:after="50" w:line="360" w:lineRule="auto"/>
        <w:jc w:val="right"/>
        <w:rPr>
          <w:rFonts w:hint="eastAsia" w:ascii="宋体" w:hAnsi="宋体"/>
          <w:color w:val="auto"/>
          <w:sz w:val="24"/>
          <w:highlight w:val="none"/>
        </w:rPr>
      </w:pPr>
      <w:r>
        <w:rPr>
          <w:rFonts w:hint="eastAsia" w:ascii="宋体" w:hAnsi="宋体"/>
          <w:color w:val="auto"/>
          <w:sz w:val="24"/>
          <w:highlight w:val="none"/>
        </w:rPr>
        <w:t>单位：元</w:t>
      </w:r>
    </w:p>
    <w:tbl>
      <w:tblPr>
        <w:tblStyle w:val="22"/>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675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7F270396">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69E4B1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02D30A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0E353F7B">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75CCD1D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114E9E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02FC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54DECFB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6A021567">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142ADFA0">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DA78B04">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42493D4">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1C7E13F">
            <w:pPr>
              <w:spacing w:line="360" w:lineRule="auto"/>
              <w:rPr>
                <w:rFonts w:ascii="宋体" w:hAnsi="宋体" w:cs="仿宋_GB2312"/>
                <w:color w:val="auto"/>
                <w:sz w:val="24"/>
                <w:highlight w:val="none"/>
              </w:rPr>
            </w:pPr>
          </w:p>
        </w:tc>
      </w:tr>
      <w:tr w14:paraId="65C5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063118EA">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color w:val="auto"/>
                <w:highlight w:val="none"/>
              </w:rPr>
              <w:t>¥</w:t>
            </w:r>
            <w:r>
              <w:rPr>
                <w:rFonts w:hint="eastAsia" w:ascii="宋体" w:hAnsi="宋体" w:cs="仿宋_GB2312"/>
                <w:color w:val="auto"/>
                <w:sz w:val="24"/>
                <w:highlight w:val="none"/>
              </w:rPr>
              <w:t>）</w:t>
            </w:r>
          </w:p>
        </w:tc>
      </w:tr>
    </w:tbl>
    <w:p w14:paraId="11695FB9">
      <w:pPr>
        <w:snapToGrid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注:</w:t>
      </w:r>
    </w:p>
    <w:p w14:paraId="3A2F13F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4CEE33B5">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B337015">
      <w:pPr>
        <w:snapToGrid w:val="0"/>
        <w:spacing w:line="360" w:lineRule="auto"/>
        <w:ind w:left="-2" w:leftChars="-1" w:right="-817" w:rightChars="-389"/>
        <w:rPr>
          <w:rFonts w:hint="eastAsia" w:ascii="宋体" w:hAnsi="宋体"/>
          <w:color w:val="auto"/>
          <w:sz w:val="24"/>
          <w:highlight w:val="none"/>
        </w:rPr>
      </w:pPr>
    </w:p>
    <w:p w14:paraId="273C562A">
      <w:pPr>
        <w:snapToGrid w:val="0"/>
        <w:spacing w:line="360" w:lineRule="auto"/>
        <w:ind w:left="-2" w:leftChars="-1" w:right="-817" w:rightChars="-389"/>
        <w:rPr>
          <w:rFonts w:hint="eastAsia" w:ascii="宋体" w:hAnsi="宋体"/>
          <w:color w:val="auto"/>
          <w:sz w:val="24"/>
          <w:highlight w:val="none"/>
        </w:rPr>
      </w:pPr>
    </w:p>
    <w:p w14:paraId="7FAACF33">
      <w:pPr>
        <w:snapToGrid w:val="0"/>
        <w:spacing w:line="360" w:lineRule="auto"/>
        <w:ind w:left="-2" w:leftChars="-1" w:right="-817" w:rightChars="-389"/>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796F466F">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736BC3EB">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日期：年月日</w:t>
      </w:r>
    </w:p>
    <w:p w14:paraId="16163B18">
      <w:pPr>
        <w:snapToGrid w:val="0"/>
        <w:spacing w:before="50" w:after="50" w:line="360" w:lineRule="auto"/>
        <w:ind w:left="-6" w:leftChars="-15" w:right="-817" w:rightChars="-389" w:hanging="25" w:hangingChars="12"/>
        <w:rPr>
          <w:rFonts w:hint="eastAsia" w:ascii="宋体" w:hAnsi="宋体"/>
          <w:color w:val="auto"/>
          <w:szCs w:val="21"/>
          <w:highlight w:val="none"/>
        </w:rPr>
      </w:pPr>
    </w:p>
    <w:p w14:paraId="461E817B">
      <w:pPr>
        <w:rPr>
          <w:rFonts w:ascii="宋体" w:hAnsi="宋体"/>
          <w:b/>
          <w:bCs/>
          <w:color w:val="auto"/>
          <w:sz w:val="24"/>
          <w:highlight w:val="none"/>
        </w:rPr>
      </w:pPr>
    </w:p>
    <w:p w14:paraId="74C976F6">
      <w:pPr>
        <w:rPr>
          <w:rFonts w:ascii="宋体" w:hAnsi="宋体"/>
          <w:b/>
          <w:bCs/>
          <w:color w:val="auto"/>
          <w:sz w:val="24"/>
          <w:highlight w:val="none"/>
        </w:rPr>
      </w:pPr>
    </w:p>
    <w:p w14:paraId="1A305633">
      <w:pPr>
        <w:rPr>
          <w:rFonts w:ascii="宋体" w:hAnsi="宋体"/>
          <w:b/>
          <w:bCs/>
          <w:color w:val="auto"/>
          <w:sz w:val="24"/>
          <w:highlight w:val="none"/>
        </w:rPr>
      </w:pPr>
    </w:p>
    <w:p w14:paraId="6899E36E">
      <w:pPr>
        <w:rPr>
          <w:rFonts w:ascii="宋体" w:hAnsi="宋体"/>
          <w:b/>
          <w:bCs/>
          <w:color w:val="auto"/>
          <w:sz w:val="24"/>
          <w:highlight w:val="none"/>
        </w:rPr>
      </w:pPr>
    </w:p>
    <w:p w14:paraId="120D2996">
      <w:pPr>
        <w:rPr>
          <w:rFonts w:ascii="宋体" w:hAnsi="宋体"/>
          <w:b/>
          <w:bCs/>
          <w:color w:val="auto"/>
          <w:sz w:val="24"/>
          <w:highlight w:val="none"/>
        </w:rPr>
      </w:pPr>
    </w:p>
    <w:p w14:paraId="55548AD5">
      <w:pPr>
        <w:rPr>
          <w:rFonts w:ascii="宋体" w:hAnsi="宋体"/>
          <w:b/>
          <w:bCs/>
          <w:color w:val="auto"/>
          <w:sz w:val="24"/>
          <w:highlight w:val="none"/>
        </w:rPr>
      </w:pPr>
    </w:p>
    <w:p w14:paraId="4C109E19">
      <w:pPr>
        <w:rPr>
          <w:rFonts w:ascii="宋体" w:hAnsi="宋体"/>
          <w:b/>
          <w:bCs/>
          <w:color w:val="auto"/>
          <w:sz w:val="24"/>
          <w:highlight w:val="none"/>
        </w:rPr>
      </w:pPr>
    </w:p>
    <w:p w14:paraId="0DF76975">
      <w:pPr>
        <w:rPr>
          <w:rFonts w:ascii="宋体" w:hAnsi="宋体"/>
          <w:b/>
          <w:bCs/>
          <w:color w:val="auto"/>
          <w:sz w:val="24"/>
          <w:highlight w:val="none"/>
        </w:rPr>
      </w:pPr>
    </w:p>
    <w:p w14:paraId="4B71200D">
      <w:pPr>
        <w:rPr>
          <w:rFonts w:ascii="宋体" w:hAnsi="宋体"/>
          <w:b/>
          <w:bCs/>
          <w:color w:val="auto"/>
          <w:sz w:val="24"/>
          <w:highlight w:val="none"/>
        </w:rPr>
      </w:pPr>
    </w:p>
    <w:p w14:paraId="13005EEC">
      <w:pPr>
        <w:rPr>
          <w:rFonts w:ascii="宋体" w:hAnsi="宋体"/>
          <w:b/>
          <w:bCs/>
          <w:color w:val="auto"/>
          <w:sz w:val="24"/>
          <w:highlight w:val="none"/>
        </w:rPr>
      </w:pPr>
    </w:p>
    <w:p w14:paraId="7CE85F28">
      <w:pPr>
        <w:rPr>
          <w:rFonts w:ascii="宋体" w:hAnsi="宋体"/>
          <w:b/>
          <w:bCs/>
          <w:color w:val="auto"/>
          <w:sz w:val="24"/>
          <w:highlight w:val="none"/>
        </w:rPr>
      </w:pPr>
    </w:p>
    <w:p w14:paraId="48C71557">
      <w:pPr>
        <w:rPr>
          <w:rFonts w:ascii="宋体" w:hAnsi="宋体"/>
          <w:b/>
          <w:bCs/>
          <w:color w:val="auto"/>
          <w:sz w:val="24"/>
          <w:highlight w:val="none"/>
        </w:rPr>
      </w:pPr>
    </w:p>
    <w:p w14:paraId="16AB668D">
      <w:pPr>
        <w:rPr>
          <w:rFonts w:hint="eastAsia"/>
          <w:b/>
          <w:color w:val="auto"/>
          <w:sz w:val="28"/>
          <w:szCs w:val="28"/>
          <w:highlight w:val="none"/>
        </w:rPr>
      </w:pPr>
      <w:r>
        <w:rPr>
          <w:rFonts w:hint="eastAsia"/>
          <w:b/>
          <w:color w:val="auto"/>
          <w:sz w:val="28"/>
          <w:szCs w:val="28"/>
          <w:highlight w:val="none"/>
        </w:rPr>
        <w:t>二、资格证明文件格式</w:t>
      </w:r>
    </w:p>
    <w:p w14:paraId="5F3240F4">
      <w:pPr>
        <w:numPr>
          <w:ilvl w:val="2"/>
          <w:numId w:val="0"/>
        </w:numPr>
        <w:snapToGrid w:val="0"/>
        <w:spacing w:before="120" w:beforeLines="50" w:after="50" w:line="360" w:lineRule="auto"/>
        <w:ind w:left="0" w:leftChars="0" w:firstLine="0" w:firstLineChars="0"/>
        <w:jc w:val="left"/>
        <w:rPr>
          <w:rFonts w:hint="eastAsia" w:ascii="宋体" w:hAnsi="宋体" w:eastAsia="宋体"/>
          <w:b/>
          <w:color w:val="auto"/>
          <w:sz w:val="24"/>
          <w:highlight w:val="none"/>
          <w:lang w:eastAsia="zh-CN"/>
        </w:rPr>
      </w:pPr>
      <w:r>
        <w:rPr>
          <w:rFonts w:hint="eastAsia" w:ascii="宋体" w:hAnsi="宋体" w:cs="Times New Roman"/>
          <w:b/>
          <w:color w:val="auto"/>
          <w:kern w:val="2"/>
          <w:sz w:val="24"/>
          <w:szCs w:val="24"/>
          <w:highlight w:val="none"/>
          <w:lang w:val="en-US" w:eastAsia="zh-CN" w:bidi="ar-SA"/>
        </w:rPr>
        <w:t>1</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资格证明文件封面格式：</w:t>
      </w:r>
    </w:p>
    <w:p w14:paraId="0345D526">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1070CB">
      <w:pPr>
        <w:snapToGrid w:val="0"/>
        <w:spacing w:before="120" w:beforeLines="50" w:after="50"/>
        <w:rPr>
          <w:rFonts w:hint="eastAsia" w:ascii="宋体" w:hAnsi="宋体" w:eastAsia="宋体"/>
          <w:color w:val="auto"/>
          <w:sz w:val="24"/>
          <w:szCs w:val="20"/>
          <w:highlight w:val="none"/>
          <w:lang w:eastAsia="zh-CN"/>
        </w:rPr>
      </w:pPr>
    </w:p>
    <w:p w14:paraId="7102AC48">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303C0E71">
      <w:pPr>
        <w:snapToGrid w:val="0"/>
        <w:spacing w:before="120" w:beforeLines="50" w:after="50"/>
        <w:rPr>
          <w:rFonts w:ascii="宋体" w:hAnsi="宋体"/>
          <w:bCs/>
          <w:color w:val="auto"/>
          <w:sz w:val="24"/>
          <w:szCs w:val="20"/>
          <w:highlight w:val="none"/>
        </w:rPr>
      </w:pPr>
    </w:p>
    <w:p w14:paraId="41967740">
      <w:pPr>
        <w:snapToGrid w:val="0"/>
        <w:spacing w:before="120" w:beforeLines="50" w:after="50"/>
        <w:rPr>
          <w:rFonts w:ascii="宋体" w:hAnsi="宋体"/>
          <w:bCs/>
          <w:color w:val="auto"/>
          <w:sz w:val="24"/>
          <w:szCs w:val="20"/>
          <w:highlight w:val="none"/>
        </w:rPr>
      </w:pPr>
    </w:p>
    <w:p w14:paraId="14918D31">
      <w:pPr>
        <w:snapToGrid w:val="0"/>
        <w:spacing w:before="120" w:beforeLines="50" w:after="50"/>
        <w:rPr>
          <w:rFonts w:ascii="宋体" w:hAnsi="宋体"/>
          <w:bCs/>
          <w:color w:val="auto"/>
          <w:sz w:val="24"/>
          <w:szCs w:val="20"/>
          <w:highlight w:val="none"/>
        </w:rPr>
      </w:pPr>
    </w:p>
    <w:p w14:paraId="4B1A2DE9">
      <w:pPr>
        <w:snapToGrid w:val="0"/>
        <w:spacing w:before="120" w:beforeLines="50" w:after="50"/>
        <w:rPr>
          <w:rFonts w:hint="eastAsia" w:ascii="宋体" w:hAnsi="宋体"/>
          <w:bCs/>
          <w:color w:val="auto"/>
          <w:sz w:val="24"/>
          <w:szCs w:val="20"/>
          <w:highlight w:val="none"/>
        </w:rPr>
      </w:pPr>
    </w:p>
    <w:p w14:paraId="65E89C13">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4ED8716">
      <w:pPr>
        <w:snapToGrid w:val="0"/>
        <w:spacing w:before="120" w:beforeLines="50" w:after="50"/>
        <w:ind w:firstLine="540" w:firstLineChars="225"/>
        <w:rPr>
          <w:rFonts w:hint="eastAsia" w:ascii="宋体" w:hAnsi="宋体"/>
          <w:bCs/>
          <w:color w:val="auto"/>
          <w:sz w:val="24"/>
          <w:szCs w:val="20"/>
          <w:highlight w:val="none"/>
        </w:rPr>
      </w:pPr>
    </w:p>
    <w:p w14:paraId="61EBF0B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3DBB3A60">
      <w:pPr>
        <w:snapToGrid w:val="0"/>
        <w:spacing w:before="120" w:beforeLines="50" w:after="50"/>
        <w:ind w:firstLine="540" w:firstLineChars="225"/>
        <w:rPr>
          <w:rFonts w:hint="eastAsia" w:ascii="宋体" w:hAnsi="宋体" w:eastAsia="宋体"/>
          <w:bCs/>
          <w:color w:val="auto"/>
          <w:sz w:val="24"/>
          <w:highlight w:val="none"/>
          <w:lang w:eastAsia="zh-CN"/>
        </w:rPr>
      </w:pPr>
    </w:p>
    <w:p w14:paraId="7BA94FE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p>
    <w:p w14:paraId="1F6D18EA">
      <w:pPr>
        <w:pStyle w:val="6"/>
        <w:snapToGrid w:val="0"/>
        <w:spacing w:before="50" w:after="50"/>
        <w:ind w:firstLine="540" w:firstLineChars="225"/>
        <w:rPr>
          <w:rFonts w:hint="eastAsia" w:ascii="宋体" w:hAnsi="宋体"/>
          <w:bCs/>
          <w:color w:val="auto"/>
          <w:sz w:val="24"/>
          <w:szCs w:val="24"/>
          <w:highlight w:val="none"/>
        </w:rPr>
      </w:pPr>
    </w:p>
    <w:p w14:paraId="36231D28">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E838440">
      <w:pPr>
        <w:pStyle w:val="6"/>
        <w:snapToGrid w:val="0"/>
        <w:spacing w:before="50" w:after="50"/>
        <w:ind w:firstLine="540" w:firstLineChars="225"/>
        <w:rPr>
          <w:rFonts w:hint="eastAsia" w:ascii="宋体" w:hAnsi="宋体"/>
          <w:bCs/>
          <w:color w:val="auto"/>
          <w:sz w:val="24"/>
          <w:szCs w:val="24"/>
          <w:highlight w:val="none"/>
        </w:rPr>
      </w:pPr>
    </w:p>
    <w:p w14:paraId="1864C4D5">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04AAC00A">
      <w:pPr>
        <w:pStyle w:val="6"/>
        <w:snapToGrid w:val="0"/>
        <w:spacing w:before="50" w:after="50"/>
        <w:ind w:firstLine="960" w:firstLineChars="400"/>
        <w:rPr>
          <w:rFonts w:hint="eastAsia" w:ascii="宋体" w:hAnsi="宋体"/>
          <w:bCs/>
          <w:color w:val="auto"/>
          <w:sz w:val="24"/>
          <w:szCs w:val="24"/>
          <w:highlight w:val="none"/>
        </w:rPr>
      </w:pPr>
    </w:p>
    <w:p w14:paraId="20344E3C">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0D1F736">
      <w:pPr>
        <w:snapToGrid w:val="0"/>
        <w:spacing w:before="120" w:beforeLines="50" w:after="50"/>
        <w:rPr>
          <w:rFonts w:hint="eastAsia" w:ascii="宋体" w:hAnsi="宋体" w:eastAsia="宋体"/>
          <w:color w:val="auto"/>
          <w:sz w:val="24"/>
          <w:szCs w:val="20"/>
          <w:highlight w:val="none"/>
          <w:lang w:eastAsia="zh-CN"/>
        </w:rPr>
      </w:pPr>
    </w:p>
    <w:p w14:paraId="6B3371A9">
      <w:pPr>
        <w:snapToGrid w:val="0"/>
        <w:spacing w:before="120" w:beforeLines="50" w:after="50"/>
        <w:rPr>
          <w:rFonts w:hint="eastAsia" w:ascii="宋体" w:hAnsi="宋体"/>
          <w:color w:val="auto"/>
          <w:sz w:val="24"/>
          <w:szCs w:val="20"/>
          <w:highlight w:val="none"/>
        </w:rPr>
      </w:pPr>
    </w:p>
    <w:p w14:paraId="0EA1CC6F">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41CE99B4">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026377C1">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447DF0A4">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6DF9AC2D">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2B014801">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0325006D">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206CD615">
      <w:pPr>
        <w:numPr>
          <w:ilvl w:val="2"/>
          <w:numId w:val="0"/>
        </w:numPr>
        <w:snapToGrid w:val="0"/>
        <w:spacing w:before="120" w:beforeLines="50" w:after="50"/>
        <w:ind w:left="0" w:leftChars="0" w:firstLine="0" w:firstLineChars="0"/>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2</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eastAsia="宋体" w:cs="Times New Roman"/>
          <w:b/>
          <w:color w:val="auto"/>
          <w:kern w:val="2"/>
          <w:sz w:val="24"/>
          <w:szCs w:val="24"/>
          <w:highlight w:val="none"/>
          <w:lang w:val="en-US" w:eastAsia="zh-CN" w:bidi="ar-SA"/>
        </w:rPr>
        <w:t>资格证明文件目录</w:t>
      </w:r>
    </w:p>
    <w:p w14:paraId="68F4FF3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B65DC96">
      <w:pPr>
        <w:snapToGrid w:val="0"/>
        <w:spacing w:before="50" w:after="120" w:afterLines="50"/>
        <w:jc w:val="left"/>
        <w:rPr>
          <w:rFonts w:hint="eastAsia" w:ascii="宋体" w:hAnsi="宋体"/>
          <w:color w:val="auto"/>
          <w:sz w:val="24"/>
          <w:highlight w:val="none"/>
        </w:rPr>
      </w:pPr>
    </w:p>
    <w:p w14:paraId="59FDBB92">
      <w:pPr>
        <w:pStyle w:val="21"/>
        <w:rPr>
          <w:rFonts w:hint="eastAsia" w:ascii="宋体" w:hAnsi="宋体"/>
          <w:color w:val="auto"/>
          <w:sz w:val="24"/>
          <w:highlight w:val="none"/>
        </w:rPr>
      </w:pPr>
    </w:p>
    <w:p w14:paraId="7E457F7B">
      <w:pPr>
        <w:pStyle w:val="21"/>
        <w:rPr>
          <w:rFonts w:hint="eastAsia" w:ascii="宋体" w:hAnsi="宋体"/>
          <w:color w:val="auto"/>
          <w:sz w:val="24"/>
          <w:highlight w:val="none"/>
        </w:rPr>
      </w:pPr>
    </w:p>
    <w:p w14:paraId="0BB9185B">
      <w:pPr>
        <w:pStyle w:val="21"/>
        <w:rPr>
          <w:rFonts w:hint="eastAsia" w:ascii="宋体" w:hAnsi="宋体"/>
          <w:color w:val="auto"/>
          <w:sz w:val="24"/>
          <w:highlight w:val="none"/>
        </w:rPr>
      </w:pPr>
    </w:p>
    <w:p w14:paraId="5B0C5598">
      <w:pPr>
        <w:pStyle w:val="21"/>
        <w:rPr>
          <w:rFonts w:hint="eastAsia" w:ascii="宋体" w:hAnsi="宋体"/>
          <w:color w:val="auto"/>
          <w:sz w:val="24"/>
          <w:highlight w:val="none"/>
        </w:rPr>
      </w:pPr>
    </w:p>
    <w:p w14:paraId="1CAE4704">
      <w:pPr>
        <w:pStyle w:val="21"/>
        <w:rPr>
          <w:rFonts w:hint="eastAsia" w:ascii="宋体" w:hAnsi="宋体"/>
          <w:color w:val="auto"/>
          <w:sz w:val="24"/>
          <w:highlight w:val="none"/>
        </w:rPr>
      </w:pPr>
    </w:p>
    <w:p w14:paraId="70B65401">
      <w:pPr>
        <w:pStyle w:val="21"/>
        <w:rPr>
          <w:rFonts w:hint="eastAsia" w:ascii="宋体" w:hAnsi="宋体"/>
          <w:color w:val="auto"/>
          <w:sz w:val="24"/>
          <w:highlight w:val="none"/>
        </w:rPr>
      </w:pPr>
    </w:p>
    <w:p w14:paraId="172A04E6">
      <w:pPr>
        <w:pStyle w:val="21"/>
        <w:rPr>
          <w:rFonts w:hint="eastAsia" w:ascii="宋体" w:hAnsi="宋体"/>
          <w:color w:val="auto"/>
          <w:sz w:val="24"/>
          <w:highlight w:val="none"/>
        </w:rPr>
      </w:pPr>
    </w:p>
    <w:p w14:paraId="03F1867D">
      <w:pPr>
        <w:pStyle w:val="21"/>
        <w:rPr>
          <w:rFonts w:hint="eastAsia" w:ascii="宋体" w:hAnsi="宋体"/>
          <w:color w:val="auto"/>
          <w:sz w:val="24"/>
          <w:highlight w:val="none"/>
        </w:rPr>
      </w:pPr>
    </w:p>
    <w:p w14:paraId="0D8C5E17">
      <w:pPr>
        <w:pStyle w:val="21"/>
        <w:rPr>
          <w:rFonts w:hint="eastAsia" w:ascii="宋体" w:hAnsi="宋体"/>
          <w:color w:val="auto"/>
          <w:sz w:val="24"/>
          <w:highlight w:val="none"/>
        </w:rPr>
      </w:pPr>
    </w:p>
    <w:p w14:paraId="5443A7BF">
      <w:pPr>
        <w:pStyle w:val="21"/>
        <w:rPr>
          <w:rFonts w:hint="eastAsia" w:ascii="宋体" w:hAnsi="宋体"/>
          <w:color w:val="auto"/>
          <w:sz w:val="24"/>
          <w:highlight w:val="none"/>
        </w:rPr>
      </w:pPr>
    </w:p>
    <w:p w14:paraId="7887F9AC">
      <w:pPr>
        <w:pStyle w:val="21"/>
        <w:rPr>
          <w:rFonts w:hint="eastAsia" w:ascii="宋体" w:hAnsi="宋体"/>
          <w:color w:val="auto"/>
          <w:sz w:val="24"/>
          <w:highlight w:val="none"/>
        </w:rPr>
      </w:pPr>
    </w:p>
    <w:p w14:paraId="278EED1D">
      <w:pPr>
        <w:pStyle w:val="21"/>
        <w:rPr>
          <w:rFonts w:hint="eastAsia" w:ascii="宋体" w:hAnsi="宋体"/>
          <w:color w:val="auto"/>
          <w:sz w:val="24"/>
          <w:highlight w:val="none"/>
        </w:rPr>
      </w:pPr>
    </w:p>
    <w:p w14:paraId="0F4E6AC0">
      <w:pPr>
        <w:pStyle w:val="21"/>
        <w:rPr>
          <w:rFonts w:hint="eastAsia" w:ascii="宋体" w:hAnsi="宋体"/>
          <w:color w:val="auto"/>
          <w:sz w:val="24"/>
          <w:highlight w:val="none"/>
        </w:rPr>
      </w:pPr>
    </w:p>
    <w:p w14:paraId="6CCD5965">
      <w:pPr>
        <w:pStyle w:val="21"/>
        <w:rPr>
          <w:rFonts w:hint="eastAsia" w:ascii="宋体" w:hAnsi="宋体"/>
          <w:color w:val="auto"/>
          <w:sz w:val="24"/>
          <w:highlight w:val="none"/>
        </w:rPr>
      </w:pPr>
    </w:p>
    <w:p w14:paraId="506660A8">
      <w:pPr>
        <w:pStyle w:val="21"/>
        <w:rPr>
          <w:rFonts w:hint="eastAsia" w:ascii="宋体" w:hAnsi="宋体"/>
          <w:color w:val="auto"/>
          <w:sz w:val="24"/>
          <w:highlight w:val="none"/>
        </w:rPr>
      </w:pPr>
    </w:p>
    <w:p w14:paraId="2FBDB70C">
      <w:pPr>
        <w:pStyle w:val="21"/>
        <w:rPr>
          <w:rFonts w:hint="eastAsia" w:ascii="宋体" w:hAnsi="宋体"/>
          <w:color w:val="auto"/>
          <w:sz w:val="24"/>
          <w:highlight w:val="none"/>
        </w:rPr>
      </w:pPr>
    </w:p>
    <w:p w14:paraId="2497B3D4">
      <w:pPr>
        <w:pStyle w:val="21"/>
        <w:rPr>
          <w:rFonts w:hint="eastAsia" w:ascii="宋体" w:hAnsi="宋体"/>
          <w:color w:val="auto"/>
          <w:sz w:val="24"/>
          <w:highlight w:val="none"/>
        </w:rPr>
      </w:pPr>
    </w:p>
    <w:p w14:paraId="145D948C">
      <w:pPr>
        <w:pStyle w:val="21"/>
        <w:rPr>
          <w:rFonts w:hint="eastAsia" w:ascii="宋体" w:hAnsi="宋体"/>
          <w:color w:val="auto"/>
          <w:sz w:val="24"/>
          <w:highlight w:val="none"/>
        </w:rPr>
      </w:pPr>
    </w:p>
    <w:p w14:paraId="6C79D1A1">
      <w:pPr>
        <w:pStyle w:val="21"/>
        <w:rPr>
          <w:rFonts w:hint="eastAsia" w:ascii="宋体" w:hAnsi="宋体"/>
          <w:color w:val="auto"/>
          <w:sz w:val="24"/>
          <w:highlight w:val="none"/>
        </w:rPr>
      </w:pPr>
    </w:p>
    <w:p w14:paraId="29EBB9D6">
      <w:pPr>
        <w:pStyle w:val="21"/>
        <w:rPr>
          <w:rFonts w:hint="eastAsia" w:ascii="宋体" w:hAnsi="宋体"/>
          <w:color w:val="auto"/>
          <w:sz w:val="24"/>
          <w:highlight w:val="none"/>
        </w:rPr>
      </w:pPr>
    </w:p>
    <w:p w14:paraId="4E0D1F5A">
      <w:pPr>
        <w:pStyle w:val="21"/>
        <w:rPr>
          <w:rFonts w:hint="eastAsia" w:ascii="宋体" w:hAnsi="宋体"/>
          <w:color w:val="auto"/>
          <w:sz w:val="24"/>
          <w:highlight w:val="none"/>
        </w:rPr>
      </w:pPr>
    </w:p>
    <w:p w14:paraId="446EBDD8">
      <w:pPr>
        <w:pStyle w:val="21"/>
        <w:rPr>
          <w:rFonts w:hint="eastAsia" w:ascii="宋体" w:hAnsi="宋体"/>
          <w:color w:val="auto"/>
          <w:sz w:val="24"/>
          <w:highlight w:val="none"/>
        </w:rPr>
      </w:pPr>
    </w:p>
    <w:p w14:paraId="56C66093">
      <w:pPr>
        <w:pStyle w:val="21"/>
        <w:rPr>
          <w:rFonts w:hint="eastAsia" w:ascii="宋体" w:hAnsi="宋体"/>
          <w:color w:val="auto"/>
          <w:sz w:val="24"/>
          <w:highlight w:val="none"/>
        </w:rPr>
      </w:pPr>
    </w:p>
    <w:p w14:paraId="68BD3C78">
      <w:pPr>
        <w:pStyle w:val="21"/>
        <w:rPr>
          <w:rFonts w:hint="eastAsia" w:ascii="宋体" w:hAnsi="宋体"/>
          <w:color w:val="auto"/>
          <w:sz w:val="24"/>
          <w:highlight w:val="none"/>
        </w:rPr>
      </w:pPr>
    </w:p>
    <w:p w14:paraId="347A1FEC">
      <w:pPr>
        <w:pStyle w:val="21"/>
        <w:rPr>
          <w:rFonts w:hint="eastAsia" w:ascii="宋体" w:hAnsi="宋体"/>
          <w:color w:val="auto"/>
          <w:sz w:val="24"/>
          <w:highlight w:val="none"/>
        </w:rPr>
      </w:pPr>
    </w:p>
    <w:p w14:paraId="3175FE76">
      <w:pPr>
        <w:pStyle w:val="21"/>
        <w:rPr>
          <w:rFonts w:hint="eastAsia" w:ascii="宋体" w:hAnsi="宋体"/>
          <w:color w:val="auto"/>
          <w:sz w:val="24"/>
          <w:highlight w:val="none"/>
        </w:rPr>
      </w:pPr>
    </w:p>
    <w:p w14:paraId="725307B1">
      <w:pPr>
        <w:pStyle w:val="21"/>
        <w:rPr>
          <w:rFonts w:hint="eastAsia" w:ascii="宋体" w:hAnsi="宋体"/>
          <w:color w:val="auto"/>
          <w:sz w:val="24"/>
          <w:highlight w:val="none"/>
        </w:rPr>
      </w:pPr>
    </w:p>
    <w:p w14:paraId="50A5C1A2">
      <w:pPr>
        <w:pStyle w:val="21"/>
        <w:rPr>
          <w:rFonts w:hint="eastAsia" w:ascii="宋体" w:hAnsi="宋体"/>
          <w:color w:val="auto"/>
          <w:sz w:val="24"/>
          <w:highlight w:val="none"/>
        </w:rPr>
      </w:pPr>
    </w:p>
    <w:p w14:paraId="634A684F">
      <w:pPr>
        <w:pStyle w:val="21"/>
        <w:rPr>
          <w:rFonts w:hint="eastAsia" w:ascii="宋体" w:hAnsi="宋体"/>
          <w:color w:val="auto"/>
          <w:sz w:val="24"/>
          <w:highlight w:val="none"/>
        </w:rPr>
      </w:pPr>
    </w:p>
    <w:p w14:paraId="7022CCBE">
      <w:pPr>
        <w:numPr>
          <w:ilvl w:val="2"/>
          <w:numId w:val="0"/>
        </w:numPr>
        <w:snapToGrid w:val="0"/>
        <w:spacing w:before="120" w:beforeLines="50" w:after="50"/>
        <w:ind w:left="0" w:leftChars="0" w:firstLine="0" w:firstLineChars="0"/>
        <w:jc w:val="left"/>
        <w:rPr>
          <w:rFonts w:hint="eastAsia" w:ascii="宋体" w:hAnsi="宋体" w:cs="Times New Roman"/>
          <w:b/>
          <w:color w:val="auto"/>
          <w:kern w:val="2"/>
          <w:sz w:val="24"/>
          <w:szCs w:val="24"/>
          <w:highlight w:val="none"/>
          <w:lang w:val="en-US" w:eastAsia="zh-CN" w:bidi="ar-SA"/>
        </w:rPr>
      </w:pPr>
    </w:p>
    <w:p w14:paraId="003AC5C6">
      <w:pPr>
        <w:numPr>
          <w:ilvl w:val="2"/>
          <w:numId w:val="0"/>
        </w:numPr>
        <w:snapToGrid w:val="0"/>
        <w:spacing w:before="120" w:beforeLines="50" w:after="50"/>
        <w:ind w:left="0" w:leftChars="0" w:firstLine="0" w:firstLineChars="0"/>
        <w:jc w:val="left"/>
        <w:rPr>
          <w:rFonts w:hint="eastAsia" w:ascii="宋体" w:hAnsi="宋体" w:cs="Times New Roman"/>
          <w:b/>
          <w:color w:val="auto"/>
          <w:kern w:val="2"/>
          <w:sz w:val="24"/>
          <w:szCs w:val="24"/>
          <w:highlight w:val="none"/>
          <w:lang w:val="en-US" w:eastAsia="zh-CN" w:bidi="ar-SA"/>
        </w:rPr>
      </w:pPr>
    </w:p>
    <w:p w14:paraId="4955C62E">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3</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防城港市政府采购供应商信用承诺函</w:t>
      </w:r>
    </w:p>
    <w:p w14:paraId="5EFBCD97">
      <w:pPr>
        <w:snapToGrid w:val="0"/>
        <w:spacing w:before="120" w:beforeLines="50" w:after="50"/>
        <w:jc w:val="left"/>
        <w:rPr>
          <w:rFonts w:hint="eastAsia" w:ascii="宋体" w:hAnsi="宋体"/>
          <w:b/>
          <w:color w:val="auto"/>
          <w:sz w:val="24"/>
          <w:highlight w:val="none"/>
        </w:rPr>
      </w:pPr>
    </w:p>
    <w:p w14:paraId="6CE5C67B">
      <w:pPr>
        <w:spacing w:line="520" w:lineRule="exact"/>
        <w:jc w:val="center"/>
        <w:rPr>
          <w:rFonts w:ascii="宋体" w:hAnsi="宋体"/>
          <w:b/>
          <w:color w:val="auto"/>
          <w:sz w:val="36"/>
          <w:szCs w:val="36"/>
          <w:highlight w:val="none"/>
        </w:rPr>
      </w:pPr>
      <w:r>
        <w:rPr>
          <w:rFonts w:hint="eastAsia" w:ascii="宋体" w:hAnsi="宋体"/>
          <w:b/>
          <w:color w:val="auto"/>
          <w:sz w:val="36"/>
          <w:szCs w:val="36"/>
          <w:highlight w:val="none"/>
        </w:rPr>
        <w:t>防城港市政府采购供应商信用承诺函（格式</w:t>
      </w:r>
      <w:r>
        <w:rPr>
          <w:rFonts w:ascii="宋体" w:hAnsi="宋体"/>
          <w:b/>
          <w:color w:val="auto"/>
          <w:sz w:val="36"/>
          <w:szCs w:val="36"/>
          <w:highlight w:val="none"/>
        </w:rPr>
        <w:t>）</w:t>
      </w:r>
    </w:p>
    <w:p w14:paraId="280BBE60">
      <w:pPr>
        <w:spacing w:line="520" w:lineRule="exact"/>
        <w:ind w:firstLine="600" w:firstLineChars="200"/>
        <w:rPr>
          <w:rFonts w:ascii="仿宋_GB2312" w:hAnsi="黑体" w:eastAsia="仿宋_GB2312"/>
          <w:color w:val="auto"/>
          <w:sz w:val="30"/>
          <w:szCs w:val="30"/>
          <w:highlight w:val="none"/>
        </w:rPr>
      </w:pPr>
    </w:p>
    <w:p w14:paraId="285A0DC2">
      <w:pPr>
        <w:spacing w:line="520" w:lineRule="exact"/>
        <w:rPr>
          <w:rFonts w:ascii="宋体" w:hAnsi="宋体"/>
          <w:color w:val="auto"/>
          <w:sz w:val="28"/>
          <w:szCs w:val="28"/>
          <w:highlight w:val="none"/>
        </w:rPr>
      </w:pPr>
      <w:r>
        <w:rPr>
          <w:rFonts w:hint="eastAsia" w:ascii="宋体" w:hAnsi="宋体"/>
          <w:color w:val="auto"/>
          <w:sz w:val="28"/>
          <w:szCs w:val="28"/>
          <w:highlight w:val="none"/>
        </w:rPr>
        <w:t>致（采购人或采购代理机构）</w:t>
      </w:r>
      <w:r>
        <w:rPr>
          <w:rFonts w:ascii="宋体" w:hAnsi="宋体"/>
          <w:color w:val="auto"/>
          <w:sz w:val="28"/>
          <w:szCs w:val="28"/>
          <w:highlight w:val="none"/>
        </w:rPr>
        <w:t>：</w:t>
      </w:r>
    </w:p>
    <w:p w14:paraId="79F5AD48">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我方自愿参加</w:t>
      </w:r>
      <w:r>
        <w:rPr>
          <w:rFonts w:hint="eastAsia" w:ascii="宋体" w:hAnsi="宋体"/>
          <w:color w:val="auto"/>
          <w:sz w:val="28"/>
          <w:szCs w:val="28"/>
          <w:highlight w:val="none"/>
          <w:u w:val="single"/>
        </w:rPr>
        <w:t>（项目名称）</w:t>
      </w:r>
      <w:r>
        <w:rPr>
          <w:rFonts w:hint="eastAsia" w:ascii="宋体" w:hAnsi="宋体"/>
          <w:color w:val="auto"/>
          <w:sz w:val="28"/>
          <w:szCs w:val="28"/>
          <w:highlight w:val="none"/>
        </w:rPr>
        <w:t>项目（</w:t>
      </w:r>
      <w:r>
        <w:rPr>
          <w:rFonts w:hint="eastAsia" w:ascii="宋体" w:hAnsi="宋体"/>
          <w:color w:val="auto"/>
          <w:sz w:val="28"/>
          <w:szCs w:val="28"/>
          <w:highlight w:val="none"/>
          <w:u w:val="single"/>
        </w:rPr>
        <w:t>项目编号：</w:t>
      </w:r>
      <w:r>
        <w:rPr>
          <w:rFonts w:hint="eastAsia" w:ascii="宋体" w:hAnsi="宋体"/>
          <w:color w:val="auto"/>
          <w:sz w:val="28"/>
          <w:szCs w:val="28"/>
          <w:highlight w:val="none"/>
        </w:rPr>
        <w:t>）的政府采购活动，严格遵守《中华人民共和国政府采购法》及相关法律法规，依法诚信经营，无条件遵守本次政府采购活动的各项规定，并郑重承诺：</w:t>
      </w:r>
    </w:p>
    <w:p w14:paraId="03D2C143">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1.我方具有符合采购文件资格要求的财务状况报告。</w:t>
      </w:r>
    </w:p>
    <w:p w14:paraId="0F28143A">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2.我方具有符合采购文件资格要求的依法缴纳税收和社会保障资金的良好记录。</w:t>
      </w:r>
    </w:p>
    <w:p w14:paraId="7C87B5FD">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3.我方参加政府采购活动前三年内在经营活动中没有重大违法记录。</w:t>
      </w:r>
    </w:p>
    <w:p w14:paraId="3B203E2F">
      <w:pPr>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我方对以上承诺内容的真实性负责。如有虚假，将依法承担相应责任。</w:t>
      </w:r>
    </w:p>
    <w:p w14:paraId="06CA9F76">
      <w:pPr>
        <w:spacing w:line="520" w:lineRule="exact"/>
        <w:ind w:firstLine="3220" w:firstLineChars="1150"/>
        <w:rPr>
          <w:rFonts w:hint="eastAsia" w:ascii="宋体" w:hAnsi="宋体"/>
          <w:color w:val="auto"/>
          <w:sz w:val="28"/>
          <w:szCs w:val="28"/>
          <w:highlight w:val="none"/>
        </w:rPr>
      </w:pPr>
    </w:p>
    <w:p w14:paraId="50755E16">
      <w:pPr>
        <w:spacing w:line="520" w:lineRule="exact"/>
        <w:ind w:firstLine="3220" w:firstLineChars="1150"/>
        <w:rPr>
          <w:rFonts w:hint="eastAsia" w:ascii="宋体" w:hAnsi="宋体"/>
          <w:color w:val="auto"/>
          <w:sz w:val="28"/>
          <w:szCs w:val="28"/>
          <w:highlight w:val="none"/>
        </w:rPr>
      </w:pPr>
    </w:p>
    <w:p w14:paraId="43AFAAB8">
      <w:pPr>
        <w:spacing w:line="520" w:lineRule="exact"/>
        <w:ind w:firstLine="2240" w:firstLineChars="800"/>
        <w:rPr>
          <w:rFonts w:ascii="宋体" w:hAnsi="宋体"/>
          <w:color w:val="auto"/>
          <w:sz w:val="28"/>
          <w:szCs w:val="28"/>
          <w:highlight w:val="none"/>
        </w:rPr>
      </w:pPr>
      <w:r>
        <w:rPr>
          <w:rFonts w:hint="eastAsia" w:ascii="宋体" w:hAnsi="宋体"/>
          <w:color w:val="auto"/>
          <w:sz w:val="28"/>
          <w:szCs w:val="28"/>
          <w:highlight w:val="none"/>
        </w:rPr>
        <w:t>投标人名称（电子签章）：</w:t>
      </w:r>
    </w:p>
    <w:p w14:paraId="12B4AB6C">
      <w:pPr>
        <w:spacing w:line="600" w:lineRule="exact"/>
        <w:ind w:firstLine="3080" w:firstLineChars="1100"/>
        <w:rPr>
          <w:rFonts w:hint="eastAsia" w:ascii="宋体" w:hAnsi="宋体"/>
          <w:color w:val="auto"/>
          <w:sz w:val="28"/>
          <w:szCs w:val="28"/>
          <w:highlight w:val="none"/>
        </w:rPr>
      </w:pPr>
      <w:r>
        <w:rPr>
          <w:rFonts w:hint="eastAsia" w:ascii="宋体" w:hAnsi="宋体"/>
          <w:color w:val="auto"/>
          <w:sz w:val="28"/>
          <w:szCs w:val="28"/>
          <w:highlight w:val="none"/>
        </w:rPr>
        <w:t>统一社会信用代码：</w:t>
      </w:r>
    </w:p>
    <w:p w14:paraId="2EB0D674">
      <w:pPr>
        <w:spacing w:line="520" w:lineRule="exact"/>
        <w:ind w:firstLine="1960" w:firstLineChars="70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ascii="宋体" w:hAnsi="宋体"/>
          <w:color w:val="auto"/>
          <w:sz w:val="28"/>
          <w:szCs w:val="28"/>
          <w:highlight w:val="none"/>
        </w:rPr>
        <w:t>(</w:t>
      </w:r>
      <w:r>
        <w:rPr>
          <w:rFonts w:hint="eastAsia" w:ascii="宋体" w:hAnsi="宋体"/>
          <w:color w:val="auto"/>
          <w:sz w:val="28"/>
          <w:szCs w:val="28"/>
          <w:highlight w:val="none"/>
        </w:rPr>
        <w:t>签字或者电子签名)</w:t>
      </w:r>
      <w:r>
        <w:rPr>
          <w:rFonts w:ascii="宋体" w:hAnsi="宋体"/>
          <w:color w:val="auto"/>
          <w:sz w:val="28"/>
          <w:szCs w:val="28"/>
          <w:highlight w:val="none"/>
        </w:rPr>
        <w:t>：</w:t>
      </w:r>
    </w:p>
    <w:p w14:paraId="51ECD489">
      <w:pPr>
        <w:spacing w:line="520" w:lineRule="exact"/>
        <w:ind w:firstLine="4480" w:firstLineChars="1600"/>
        <w:rPr>
          <w:rFonts w:ascii="宋体" w:hAnsi="宋体"/>
          <w:color w:val="auto"/>
          <w:sz w:val="28"/>
          <w:szCs w:val="28"/>
          <w:highlight w:val="none"/>
        </w:rPr>
      </w:pPr>
      <w:r>
        <w:rPr>
          <w:rFonts w:hint="eastAsia" w:ascii="宋体" w:hAnsi="宋体"/>
          <w:color w:val="auto"/>
          <w:sz w:val="28"/>
          <w:szCs w:val="28"/>
          <w:highlight w:val="none"/>
        </w:rPr>
        <w:t>日期：</w:t>
      </w:r>
      <w:r>
        <w:rPr>
          <w:rFonts w:ascii="宋体" w:hAnsi="宋体"/>
          <w:color w:val="auto"/>
          <w:sz w:val="28"/>
          <w:szCs w:val="28"/>
          <w:highlight w:val="none"/>
        </w:rPr>
        <w:t>年月日</w:t>
      </w:r>
    </w:p>
    <w:p w14:paraId="24E7921F">
      <w:pPr>
        <w:snapToGrid w:val="0"/>
        <w:spacing w:before="120" w:beforeLines="50" w:after="50"/>
        <w:ind w:left="1680"/>
        <w:jc w:val="left"/>
        <w:rPr>
          <w:rFonts w:hint="eastAsia" w:ascii="宋体" w:hAnsi="宋体"/>
          <w:b/>
          <w:color w:val="auto"/>
          <w:sz w:val="30"/>
          <w:szCs w:val="30"/>
          <w:highlight w:val="none"/>
        </w:rPr>
      </w:pPr>
    </w:p>
    <w:p w14:paraId="195E1328">
      <w:pPr>
        <w:snapToGrid w:val="0"/>
        <w:spacing w:before="50" w:after="120" w:afterLines="50"/>
        <w:jc w:val="left"/>
        <w:rPr>
          <w:rFonts w:hint="eastAsia" w:ascii="宋体" w:hAnsi="宋体"/>
          <w:color w:val="auto"/>
          <w:sz w:val="24"/>
          <w:highlight w:val="none"/>
        </w:rPr>
      </w:pPr>
    </w:p>
    <w:p w14:paraId="0B74BD29">
      <w:pPr>
        <w:pStyle w:val="21"/>
        <w:ind w:left="0" w:leftChars="0" w:firstLine="0" w:firstLineChars="0"/>
        <w:rPr>
          <w:rFonts w:hint="eastAsia" w:ascii="宋体" w:hAnsi="宋体"/>
          <w:color w:val="auto"/>
          <w:sz w:val="24"/>
          <w:highlight w:val="none"/>
        </w:rPr>
      </w:pPr>
    </w:p>
    <w:p w14:paraId="22C7D06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注：1.供应商须在投标（响应）文件中按此模板提供承诺函，未提供视为未实质性响应招标（采购）文件要求，按无效投标（响应）处理。</w:t>
      </w:r>
    </w:p>
    <w:p w14:paraId="5C1D62B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b/>
          <w:bCs/>
          <w:color w:val="auto"/>
          <w:highlight w:val="none"/>
        </w:rPr>
      </w:pPr>
      <w:r>
        <w:rPr>
          <w:rFonts w:hint="eastAsia" w:ascii="黑体" w:hAnsi="黑体" w:eastAsia="黑体" w:cs="黑体"/>
          <w:color w:val="auto"/>
          <w:sz w:val="21"/>
          <w:szCs w:val="21"/>
          <w:highlight w:val="none"/>
        </w:rPr>
        <w:t>2.供应商的法定代表人（其他组织的为负责人）或者授权代表的签名或盖章应真实、有效，如由授权代表签名或盖章的，应提供“法定代表人授权书”。</w:t>
      </w:r>
    </w:p>
    <w:p w14:paraId="0B460A97">
      <w:pPr>
        <w:pStyle w:val="21"/>
        <w:ind w:left="0" w:leftChars="0" w:firstLine="0" w:firstLineChars="0"/>
        <w:rPr>
          <w:rFonts w:hint="eastAsia" w:ascii="宋体" w:hAnsi="宋体"/>
          <w:color w:val="auto"/>
          <w:sz w:val="24"/>
          <w:highlight w:val="none"/>
        </w:rPr>
      </w:pPr>
    </w:p>
    <w:p w14:paraId="51B52B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法定代表人</w:t>
      </w:r>
      <w:r>
        <w:rPr>
          <w:rFonts w:hint="eastAsia" w:ascii="方正小标宋简体" w:hAnsi="方正小标宋简体" w:eastAsia="方正小标宋简体" w:cs="方正小标宋简体"/>
          <w:bCs/>
          <w:color w:val="auto"/>
          <w:sz w:val="44"/>
          <w:szCs w:val="44"/>
          <w:highlight w:val="none"/>
        </w:rPr>
        <w:t>授权书</w:t>
      </w:r>
    </w:p>
    <w:p w14:paraId="2CA5EF77">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1E8DFEA9">
      <w:pPr>
        <w:snapToGrid w:val="0"/>
        <w:spacing w:before="120" w:beforeLines="50" w:after="50"/>
        <w:jc w:val="center"/>
        <w:rPr>
          <w:rFonts w:hint="eastAsia" w:ascii="宋体" w:hAnsi="宋体"/>
          <w:b/>
          <w:color w:val="auto"/>
          <w:sz w:val="24"/>
          <w:highlight w:val="none"/>
        </w:rPr>
      </w:pPr>
    </w:p>
    <w:p w14:paraId="20CA3995">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DCE3B4D">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系（投标人名称）的法定代表人，现授权委托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998CFDB">
      <w:pPr>
        <w:spacing w:line="360" w:lineRule="auto"/>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52FC6F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4395BA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6B78B7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A8AEF52">
      <w:pPr>
        <w:spacing w:line="360" w:lineRule="auto"/>
        <w:contextualSpacing/>
        <w:rPr>
          <w:rFonts w:hint="eastAsia" w:ascii="宋体" w:hAnsi="宋体"/>
          <w:color w:val="auto"/>
          <w:sz w:val="24"/>
          <w:highlight w:val="none"/>
        </w:rPr>
      </w:pPr>
    </w:p>
    <w:p w14:paraId="68E1BEEB">
      <w:pPr>
        <w:spacing w:line="440" w:lineRule="exact"/>
        <w:contextualSpacing/>
        <w:rPr>
          <w:rFonts w:hint="eastAsia" w:ascii="宋体" w:hAnsi="宋体" w:eastAsia="宋体"/>
          <w:color w:val="auto"/>
          <w:sz w:val="24"/>
          <w:highlight w:val="none"/>
          <w:lang w:eastAsia="zh-CN"/>
        </w:rPr>
      </w:pPr>
      <w:r>
        <w:rPr>
          <w:rFonts w:hint="eastAsia" w:ascii="宋体" w:hAnsi="宋体"/>
          <w:color w:val="auto"/>
          <w:sz w:val="24"/>
          <w:highlight w:val="none"/>
        </w:rPr>
        <w:t>委托代理人（签字或者电子签名）：</w:t>
      </w:r>
    </w:p>
    <w:p w14:paraId="4B75F440">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委托代理人身份证号码：</w:t>
      </w:r>
    </w:p>
    <w:p w14:paraId="65E96E22">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法定代表人（签字或者盖章或者电子签名）：</w:t>
      </w:r>
    </w:p>
    <w:p w14:paraId="738E112F">
      <w:pPr>
        <w:spacing w:line="440" w:lineRule="exact"/>
        <w:contextualSpacing/>
        <w:rPr>
          <w:rFonts w:hint="eastAsia" w:ascii="宋体" w:hAnsi="宋体" w:eastAsia="宋体"/>
          <w:color w:val="auto"/>
          <w:sz w:val="24"/>
          <w:highlight w:val="none"/>
          <w:lang w:eastAsia="zh-CN"/>
        </w:rPr>
      </w:pPr>
    </w:p>
    <w:p w14:paraId="7CDF57F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投标人名称（电子签章）：</w:t>
      </w:r>
    </w:p>
    <w:p w14:paraId="22F0F60A">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年月日</w:t>
      </w:r>
    </w:p>
    <w:p w14:paraId="4F39589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659CF65">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4F005C3D">
      <w:pPr>
        <w:pStyle w:val="21"/>
        <w:ind w:left="0" w:leftChars="0" w:firstLine="0" w:firstLineChars="0"/>
        <w:rPr>
          <w:rFonts w:hint="eastAsia" w:ascii="宋体" w:hAnsi="宋体"/>
          <w:color w:val="auto"/>
          <w:sz w:val="24"/>
          <w:highlight w:val="none"/>
        </w:rPr>
      </w:pPr>
      <w:r>
        <w:rPr>
          <w:rFonts w:ascii="宋体" w:hAnsi="宋体"/>
          <w:color w:val="auto"/>
          <w:sz w:val="24"/>
          <w:highlight w:val="none"/>
        </w:rPr>
        <w:br w:type="page"/>
      </w:r>
    </w:p>
    <w:p w14:paraId="3D3C2115">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4</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8"/>
          <w:szCs w:val="28"/>
          <w:highlight w:val="none"/>
        </w:rPr>
        <w:t>投标人直接控股、管理关系信息表</w:t>
      </w:r>
    </w:p>
    <w:p w14:paraId="400F6B6C">
      <w:pPr>
        <w:snapToGrid w:val="0"/>
        <w:spacing w:before="50" w:after="120" w:afterLines="50"/>
        <w:jc w:val="center"/>
        <w:rPr>
          <w:rFonts w:hint="eastAsia" w:ascii="宋体" w:hAnsi="宋体"/>
          <w:b/>
          <w:color w:val="auto"/>
          <w:sz w:val="28"/>
          <w:szCs w:val="28"/>
          <w:highlight w:val="none"/>
        </w:rPr>
      </w:pPr>
    </w:p>
    <w:p w14:paraId="024C3430">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F89D5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82E61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1A9C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ED939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5FE23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A6E4F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4F9D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B76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8614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40DB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BF0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86607">
            <w:pPr>
              <w:spacing w:line="360" w:lineRule="auto"/>
              <w:jc w:val="center"/>
              <w:rPr>
                <w:rFonts w:ascii="宋体" w:hAnsi="宋体" w:cs="宋体"/>
                <w:color w:val="auto"/>
                <w:kern w:val="0"/>
                <w:sz w:val="24"/>
                <w:highlight w:val="none"/>
              </w:rPr>
            </w:pPr>
          </w:p>
        </w:tc>
      </w:tr>
      <w:tr w14:paraId="484633D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0808D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4D9B6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BF65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3132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F616F8">
            <w:pPr>
              <w:spacing w:line="360" w:lineRule="auto"/>
              <w:jc w:val="center"/>
              <w:rPr>
                <w:rFonts w:ascii="宋体" w:hAnsi="宋体" w:cs="宋体"/>
                <w:color w:val="auto"/>
                <w:kern w:val="0"/>
                <w:sz w:val="24"/>
                <w:highlight w:val="none"/>
              </w:rPr>
            </w:pPr>
          </w:p>
        </w:tc>
      </w:tr>
      <w:tr w14:paraId="1B58B0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0933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4646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58AC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387D5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698F1">
            <w:pPr>
              <w:spacing w:line="360" w:lineRule="auto"/>
              <w:jc w:val="center"/>
              <w:rPr>
                <w:rFonts w:ascii="宋体" w:hAnsi="宋体" w:cs="宋体"/>
                <w:color w:val="auto"/>
                <w:kern w:val="0"/>
                <w:sz w:val="24"/>
                <w:highlight w:val="none"/>
              </w:rPr>
            </w:pPr>
          </w:p>
        </w:tc>
      </w:tr>
      <w:tr w14:paraId="7A6A754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748CE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31408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DD54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6A0E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332D6">
            <w:pPr>
              <w:spacing w:line="360" w:lineRule="auto"/>
              <w:jc w:val="center"/>
              <w:rPr>
                <w:rFonts w:ascii="宋体" w:hAnsi="宋体" w:cs="宋体"/>
                <w:color w:val="auto"/>
                <w:kern w:val="0"/>
                <w:sz w:val="24"/>
                <w:highlight w:val="none"/>
              </w:rPr>
            </w:pPr>
          </w:p>
        </w:tc>
      </w:tr>
    </w:tbl>
    <w:p w14:paraId="07A8A7A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2CB0F8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588D8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04A7BD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729EEE5">
      <w:pPr>
        <w:snapToGrid w:val="0"/>
        <w:spacing w:line="360" w:lineRule="auto"/>
        <w:jc w:val="left"/>
        <w:rPr>
          <w:rFonts w:hint="eastAsia" w:ascii="宋体" w:hAnsi="宋体"/>
          <w:color w:val="auto"/>
          <w:sz w:val="24"/>
          <w:highlight w:val="none"/>
        </w:rPr>
      </w:pPr>
    </w:p>
    <w:p w14:paraId="6007C065">
      <w:pPr>
        <w:snapToGrid w:val="0"/>
        <w:spacing w:line="360" w:lineRule="auto"/>
        <w:jc w:val="left"/>
        <w:rPr>
          <w:rFonts w:hint="eastAsia" w:ascii="宋体" w:hAnsi="宋体"/>
          <w:color w:val="auto"/>
          <w:sz w:val="24"/>
          <w:highlight w:val="none"/>
        </w:rPr>
      </w:pPr>
    </w:p>
    <w:p w14:paraId="1331DB84">
      <w:pPr>
        <w:snapToGrid w:val="0"/>
        <w:spacing w:line="360" w:lineRule="auto"/>
        <w:ind w:left="-2" w:leftChars="-1" w:right="-817" w:rightChars="-389" w:firstLine="1920" w:firstLineChars="800"/>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2E16E23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72D441C2">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日期：年月日</w:t>
      </w:r>
    </w:p>
    <w:p w14:paraId="31CD0BE8">
      <w:pPr>
        <w:snapToGrid w:val="0"/>
        <w:spacing w:before="120" w:beforeLines="50" w:after="50" w:line="360" w:lineRule="auto"/>
        <w:ind w:right="480" w:firstLine="6465" w:firstLineChars="2300"/>
        <w:rPr>
          <w:rFonts w:hint="eastAsia" w:ascii="宋体" w:hAnsi="宋体"/>
          <w:b/>
          <w:color w:val="auto"/>
          <w:sz w:val="28"/>
          <w:szCs w:val="28"/>
          <w:highlight w:val="none"/>
        </w:rPr>
      </w:pPr>
      <w:r>
        <w:rPr>
          <w:rFonts w:ascii="宋体" w:hAnsi="宋体"/>
          <w:b/>
          <w:color w:val="auto"/>
          <w:sz w:val="28"/>
          <w:szCs w:val="28"/>
          <w:highlight w:val="none"/>
        </w:rPr>
        <w:br w:type="page"/>
      </w:r>
    </w:p>
    <w:p w14:paraId="6FECCF6D">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693E3F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7D762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D67CC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8B0A5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E9424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94AC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E36A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A137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58593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8E6B8">
            <w:pPr>
              <w:spacing w:line="360" w:lineRule="auto"/>
              <w:jc w:val="center"/>
              <w:rPr>
                <w:rFonts w:ascii="宋体" w:hAnsi="宋体" w:cs="宋体"/>
                <w:color w:val="auto"/>
                <w:kern w:val="0"/>
                <w:sz w:val="24"/>
                <w:highlight w:val="none"/>
              </w:rPr>
            </w:pPr>
          </w:p>
        </w:tc>
      </w:tr>
      <w:tr w14:paraId="32F7BD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8A722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80687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3DA6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69BAC">
            <w:pPr>
              <w:spacing w:line="360" w:lineRule="auto"/>
              <w:jc w:val="center"/>
              <w:rPr>
                <w:rFonts w:ascii="宋体" w:hAnsi="宋体" w:cs="宋体"/>
                <w:color w:val="auto"/>
                <w:kern w:val="0"/>
                <w:sz w:val="24"/>
                <w:highlight w:val="none"/>
              </w:rPr>
            </w:pPr>
          </w:p>
        </w:tc>
      </w:tr>
      <w:tr w14:paraId="4B3D5C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507A5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5118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8274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01981">
            <w:pPr>
              <w:spacing w:line="360" w:lineRule="auto"/>
              <w:jc w:val="center"/>
              <w:rPr>
                <w:rFonts w:ascii="宋体" w:hAnsi="宋体" w:cs="宋体"/>
                <w:color w:val="auto"/>
                <w:kern w:val="0"/>
                <w:sz w:val="24"/>
                <w:highlight w:val="none"/>
              </w:rPr>
            </w:pPr>
          </w:p>
        </w:tc>
      </w:tr>
      <w:tr w14:paraId="4883202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6E9E3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E453F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0B9F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ECC34F">
            <w:pPr>
              <w:spacing w:line="360" w:lineRule="auto"/>
              <w:jc w:val="center"/>
              <w:rPr>
                <w:rFonts w:ascii="宋体" w:hAnsi="宋体" w:cs="宋体"/>
                <w:color w:val="auto"/>
                <w:kern w:val="0"/>
                <w:sz w:val="24"/>
                <w:highlight w:val="none"/>
              </w:rPr>
            </w:pPr>
          </w:p>
        </w:tc>
      </w:tr>
    </w:tbl>
    <w:p w14:paraId="12B758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F7776E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5C80CD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F5B66F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2415701A">
      <w:pPr>
        <w:snapToGrid w:val="0"/>
        <w:spacing w:line="360" w:lineRule="auto"/>
        <w:ind w:firstLine="480" w:firstLineChars="200"/>
        <w:jc w:val="left"/>
        <w:rPr>
          <w:rFonts w:hint="eastAsia" w:ascii="宋体" w:hAnsi="宋体"/>
          <w:color w:val="auto"/>
          <w:sz w:val="24"/>
          <w:highlight w:val="none"/>
        </w:rPr>
      </w:pPr>
    </w:p>
    <w:p w14:paraId="69112DCA">
      <w:pPr>
        <w:snapToGrid w:val="0"/>
        <w:spacing w:line="360" w:lineRule="auto"/>
        <w:jc w:val="left"/>
        <w:rPr>
          <w:rFonts w:hint="eastAsia" w:ascii="宋体" w:hAnsi="宋体"/>
          <w:color w:val="auto"/>
          <w:sz w:val="24"/>
          <w:highlight w:val="none"/>
        </w:rPr>
      </w:pPr>
    </w:p>
    <w:p w14:paraId="09722601">
      <w:pPr>
        <w:snapToGrid w:val="0"/>
        <w:spacing w:line="360" w:lineRule="auto"/>
        <w:ind w:left="-2" w:leftChars="-1" w:right="-817" w:rightChars="-389" w:firstLine="1920" w:firstLineChars="800"/>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006A6F1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4AC55079">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日期：年月日</w:t>
      </w:r>
    </w:p>
    <w:p w14:paraId="527501B7">
      <w:pPr>
        <w:snapToGrid w:val="0"/>
        <w:spacing w:before="120" w:beforeLines="50" w:after="50" w:line="360" w:lineRule="auto"/>
        <w:ind w:right="480" w:firstLine="240" w:firstLineChars="100"/>
        <w:jc w:val="right"/>
        <w:rPr>
          <w:rFonts w:hint="eastAsia" w:ascii="宋体" w:hAnsi="宋体"/>
          <w:color w:val="auto"/>
          <w:sz w:val="24"/>
          <w:highlight w:val="none"/>
        </w:rPr>
      </w:pPr>
    </w:p>
    <w:p w14:paraId="2F8B7961">
      <w:pPr>
        <w:snapToGrid w:val="0"/>
        <w:spacing w:before="50" w:after="120" w:afterLines="50"/>
        <w:jc w:val="left"/>
        <w:rPr>
          <w:rFonts w:hint="eastAsia" w:ascii="宋体" w:hAnsi="宋体"/>
          <w:color w:val="auto"/>
          <w:szCs w:val="21"/>
          <w:highlight w:val="none"/>
        </w:rPr>
      </w:pPr>
    </w:p>
    <w:p w14:paraId="558BB2ED">
      <w:pPr>
        <w:snapToGrid w:val="0"/>
        <w:spacing w:before="50" w:after="120" w:afterLines="50"/>
        <w:jc w:val="left"/>
        <w:rPr>
          <w:rFonts w:hint="eastAsia" w:ascii="宋体" w:hAnsi="宋体"/>
          <w:color w:val="auto"/>
          <w:szCs w:val="21"/>
          <w:highlight w:val="none"/>
        </w:rPr>
      </w:pPr>
    </w:p>
    <w:p w14:paraId="4787A7D1">
      <w:pPr>
        <w:snapToGrid w:val="0"/>
        <w:spacing w:before="50" w:after="120" w:afterLines="50"/>
        <w:jc w:val="left"/>
        <w:rPr>
          <w:rFonts w:hint="eastAsia" w:ascii="宋体" w:hAnsi="宋体"/>
          <w:color w:val="auto"/>
          <w:szCs w:val="21"/>
          <w:highlight w:val="none"/>
        </w:rPr>
      </w:pPr>
    </w:p>
    <w:p w14:paraId="29D9EAFC">
      <w:pPr>
        <w:snapToGrid w:val="0"/>
        <w:spacing w:before="50" w:after="120" w:afterLines="50"/>
        <w:jc w:val="left"/>
        <w:rPr>
          <w:rFonts w:hint="eastAsia" w:ascii="宋体" w:hAnsi="宋体"/>
          <w:color w:val="auto"/>
          <w:szCs w:val="21"/>
          <w:highlight w:val="none"/>
        </w:rPr>
      </w:pPr>
    </w:p>
    <w:p w14:paraId="376EA961">
      <w:pPr>
        <w:snapToGrid w:val="0"/>
        <w:spacing w:before="50" w:after="120" w:afterLines="50"/>
        <w:jc w:val="left"/>
        <w:rPr>
          <w:rFonts w:hint="eastAsia" w:ascii="宋体" w:hAnsi="宋体"/>
          <w:color w:val="auto"/>
          <w:szCs w:val="21"/>
          <w:highlight w:val="none"/>
        </w:rPr>
      </w:pPr>
    </w:p>
    <w:p w14:paraId="45F65AE9">
      <w:pPr>
        <w:snapToGrid w:val="0"/>
        <w:spacing w:before="50" w:after="120" w:afterLines="50"/>
        <w:jc w:val="left"/>
        <w:rPr>
          <w:rFonts w:hint="eastAsia" w:ascii="宋体" w:hAnsi="宋体"/>
          <w:color w:val="auto"/>
          <w:szCs w:val="21"/>
          <w:highlight w:val="none"/>
        </w:rPr>
      </w:pPr>
    </w:p>
    <w:p w14:paraId="42B0DE69">
      <w:pPr>
        <w:snapToGrid w:val="0"/>
        <w:spacing w:before="50" w:after="120" w:afterLines="50"/>
        <w:jc w:val="left"/>
        <w:rPr>
          <w:rFonts w:hint="eastAsia" w:ascii="宋体" w:hAnsi="宋体"/>
          <w:color w:val="auto"/>
          <w:szCs w:val="21"/>
          <w:highlight w:val="none"/>
        </w:rPr>
      </w:pPr>
    </w:p>
    <w:p w14:paraId="5813AD97">
      <w:pPr>
        <w:snapToGrid w:val="0"/>
        <w:spacing w:before="50" w:after="120" w:afterLines="50"/>
        <w:jc w:val="left"/>
        <w:rPr>
          <w:rFonts w:hint="eastAsia" w:ascii="宋体" w:hAnsi="宋体"/>
          <w:color w:val="auto"/>
          <w:szCs w:val="21"/>
          <w:highlight w:val="none"/>
        </w:rPr>
      </w:pPr>
    </w:p>
    <w:p w14:paraId="2711DDFE">
      <w:pPr>
        <w:snapToGrid w:val="0"/>
        <w:spacing w:before="120" w:beforeLines="50" w:after="50"/>
        <w:jc w:val="left"/>
        <w:rPr>
          <w:rFonts w:hint="eastAsia" w:ascii="宋体" w:hAnsi="宋体"/>
          <w:b/>
          <w:color w:val="auto"/>
          <w:sz w:val="24"/>
          <w:szCs w:val="20"/>
          <w:highlight w:val="none"/>
        </w:rPr>
      </w:pPr>
    </w:p>
    <w:p w14:paraId="0C187D36">
      <w:pPr>
        <w:numPr>
          <w:ilvl w:val="2"/>
          <w:numId w:val="0"/>
        </w:numPr>
        <w:snapToGrid w:val="0"/>
        <w:spacing w:before="120" w:beforeLines="50" w:after="50"/>
        <w:ind w:left="0" w:leftChars="0" w:firstLine="0" w:firstLineChars="0"/>
        <w:jc w:val="left"/>
        <w:rPr>
          <w:rFonts w:hint="eastAsia" w:ascii="宋体" w:hAnsi="宋体"/>
          <w:b/>
          <w:color w:val="auto"/>
          <w:sz w:val="24"/>
          <w:szCs w:val="20"/>
          <w:highlight w:val="none"/>
        </w:rPr>
      </w:pPr>
      <w:r>
        <w:rPr>
          <w:rFonts w:hint="eastAsia" w:ascii="宋体" w:hAnsi="宋体" w:cs="Times New Roman"/>
          <w:b/>
          <w:color w:val="auto"/>
          <w:kern w:val="2"/>
          <w:sz w:val="24"/>
          <w:szCs w:val="24"/>
          <w:highlight w:val="none"/>
          <w:lang w:val="en-US" w:eastAsia="zh-CN" w:bidi="ar-SA"/>
        </w:rPr>
        <w:t>5</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投标声明</w:t>
      </w:r>
    </w:p>
    <w:p w14:paraId="5B5D737F">
      <w:pPr>
        <w:snapToGrid w:val="0"/>
        <w:spacing w:before="50" w:after="120" w:afterLines="50"/>
        <w:jc w:val="left"/>
        <w:rPr>
          <w:rFonts w:hint="eastAsia" w:ascii="宋体" w:hAnsi="宋体"/>
          <w:color w:val="auto"/>
          <w:highlight w:val="none"/>
        </w:rPr>
      </w:pPr>
    </w:p>
    <w:p w14:paraId="4EFBA502">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01B11B63">
      <w:pPr>
        <w:spacing w:line="400" w:lineRule="exact"/>
        <w:contextualSpacing/>
        <w:jc w:val="left"/>
        <w:rPr>
          <w:rFonts w:hint="eastAsia"/>
          <w:color w:val="auto"/>
          <w:sz w:val="24"/>
          <w:highlight w:val="none"/>
        </w:rPr>
      </w:pPr>
      <w:r>
        <w:rPr>
          <w:rFonts w:hint="eastAsia"/>
          <w:color w:val="auto"/>
          <w:sz w:val="24"/>
          <w:highlight w:val="none"/>
        </w:rPr>
        <w:t>（采购人名称）：</w:t>
      </w:r>
    </w:p>
    <w:p w14:paraId="21A38976">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63CCF61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9165DB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9956D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3.我方承诺符合《中华人民共和国政府采购法》第二十二条规定：</w:t>
      </w:r>
    </w:p>
    <w:p w14:paraId="2BF207C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47D3623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D7E7B6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AE9F93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17A0AA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C442E4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4110C2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EED99D0">
      <w:pPr>
        <w:spacing w:line="400" w:lineRule="exact"/>
        <w:contextualSpacing/>
        <w:jc w:val="left"/>
        <w:rPr>
          <w:rFonts w:ascii="宋体" w:hAnsi="宋体"/>
          <w:color w:val="auto"/>
          <w:sz w:val="24"/>
          <w:highlight w:val="none"/>
        </w:rPr>
      </w:pPr>
      <w:r>
        <w:rPr>
          <w:rFonts w:hint="eastAsia" w:ascii="宋体" w:hAnsi="宋体"/>
          <w:color w:val="auto"/>
          <w:sz w:val="24"/>
          <w:highlight w:val="none"/>
        </w:rPr>
        <w:t>特此承诺。</w:t>
      </w:r>
    </w:p>
    <w:p w14:paraId="2186799E">
      <w:pPr>
        <w:spacing w:line="400" w:lineRule="exact"/>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法定代表人（签字或者盖章或者电子签名）：</w:t>
      </w:r>
    </w:p>
    <w:p w14:paraId="595D8437">
      <w:pPr>
        <w:spacing w:line="400" w:lineRule="exact"/>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投标人名称（电子签章）：</w:t>
      </w:r>
    </w:p>
    <w:p w14:paraId="3D560079">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年月日</w:t>
      </w:r>
    </w:p>
    <w:p w14:paraId="534C8ABC">
      <w:pPr>
        <w:spacing w:line="400" w:lineRule="exact"/>
        <w:contextualSpacing/>
        <w:jc w:val="left"/>
        <w:rPr>
          <w:rFonts w:hint="eastAsia" w:ascii="宋体" w:hAnsi="宋体"/>
          <w:b/>
          <w:color w:val="auto"/>
          <w:sz w:val="24"/>
          <w:highlight w:val="none"/>
        </w:rPr>
      </w:pPr>
    </w:p>
    <w:p w14:paraId="72DE1C2C">
      <w:pPr>
        <w:spacing w:line="400" w:lineRule="exact"/>
        <w:contextualSpacing/>
        <w:jc w:val="left"/>
        <w:rPr>
          <w:rFonts w:hint="eastAsia" w:ascii="宋体" w:hAnsi="宋体"/>
          <w:b/>
          <w:color w:val="auto"/>
          <w:sz w:val="24"/>
          <w:highlight w:val="none"/>
        </w:rPr>
      </w:pPr>
    </w:p>
    <w:p w14:paraId="469EED54">
      <w:pPr>
        <w:spacing w:line="400" w:lineRule="exact"/>
        <w:contextualSpacing/>
        <w:jc w:val="left"/>
        <w:rPr>
          <w:rFonts w:hint="eastAsia" w:ascii="宋体" w:hAnsi="宋体"/>
          <w:b/>
          <w:color w:val="auto"/>
          <w:sz w:val="24"/>
          <w:highlight w:val="none"/>
        </w:rPr>
      </w:pPr>
    </w:p>
    <w:p w14:paraId="6524B7B6">
      <w:pPr>
        <w:spacing w:line="400" w:lineRule="exact"/>
        <w:contextualSpacing/>
        <w:jc w:val="left"/>
        <w:rPr>
          <w:rFonts w:hint="eastAsia" w:ascii="宋体" w:hAnsi="宋体"/>
          <w:b/>
          <w:color w:val="auto"/>
          <w:sz w:val="24"/>
          <w:highlight w:val="none"/>
        </w:rPr>
      </w:pPr>
    </w:p>
    <w:p w14:paraId="313CC628">
      <w:pPr>
        <w:spacing w:line="400" w:lineRule="exact"/>
        <w:contextualSpacing/>
        <w:jc w:val="left"/>
        <w:rPr>
          <w:rFonts w:hint="eastAsia" w:ascii="宋体" w:hAnsi="宋体"/>
          <w:b/>
          <w:color w:val="auto"/>
          <w:sz w:val="24"/>
          <w:highlight w:val="none"/>
        </w:rPr>
      </w:pPr>
    </w:p>
    <w:p w14:paraId="0645F88E">
      <w:pPr>
        <w:spacing w:line="400" w:lineRule="exact"/>
        <w:contextualSpacing/>
        <w:jc w:val="left"/>
        <w:rPr>
          <w:rFonts w:hint="eastAsia" w:ascii="宋体" w:hAnsi="宋体"/>
          <w:b/>
          <w:color w:val="auto"/>
          <w:sz w:val="24"/>
          <w:highlight w:val="none"/>
        </w:rPr>
      </w:pPr>
    </w:p>
    <w:p w14:paraId="4385B9FB">
      <w:pPr>
        <w:spacing w:line="400" w:lineRule="exact"/>
        <w:contextualSpacing/>
        <w:jc w:val="left"/>
        <w:rPr>
          <w:rFonts w:hint="eastAsia" w:ascii="宋体" w:hAnsi="宋体"/>
          <w:b/>
          <w:color w:val="auto"/>
          <w:sz w:val="24"/>
          <w:highlight w:val="none"/>
        </w:rPr>
      </w:pPr>
    </w:p>
    <w:p w14:paraId="10A837E0">
      <w:pPr>
        <w:spacing w:line="400" w:lineRule="exact"/>
        <w:contextualSpacing/>
        <w:jc w:val="left"/>
        <w:rPr>
          <w:rFonts w:hint="eastAsia" w:ascii="宋体" w:hAnsi="宋体"/>
          <w:b/>
          <w:color w:val="auto"/>
          <w:sz w:val="24"/>
          <w:highlight w:val="none"/>
        </w:rPr>
      </w:pPr>
    </w:p>
    <w:p w14:paraId="773BABB4">
      <w:pPr>
        <w:spacing w:line="400" w:lineRule="exact"/>
        <w:contextualSpacing/>
        <w:jc w:val="left"/>
        <w:rPr>
          <w:rFonts w:hint="eastAsia" w:ascii="宋体" w:hAnsi="宋体"/>
          <w:b/>
          <w:color w:val="auto"/>
          <w:sz w:val="24"/>
          <w:highlight w:val="none"/>
        </w:rPr>
      </w:pPr>
    </w:p>
    <w:p w14:paraId="37159068">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6</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中小企业声明函（服务）</w:t>
      </w:r>
    </w:p>
    <w:p w14:paraId="42C34E41">
      <w:pPr>
        <w:snapToGrid w:val="0"/>
        <w:spacing w:before="120" w:beforeLines="50" w:after="50"/>
        <w:jc w:val="left"/>
        <w:rPr>
          <w:rFonts w:ascii="宋体" w:hAnsi="宋体"/>
          <w:b/>
          <w:color w:val="auto"/>
          <w:sz w:val="24"/>
          <w:highlight w:val="none"/>
        </w:rPr>
      </w:pPr>
    </w:p>
    <w:p w14:paraId="3A9BB7BA">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中小企业声明函（服务）</w:t>
      </w:r>
    </w:p>
    <w:p w14:paraId="1B249CB6">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DD6C60A">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52294CD">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9679E17">
      <w:pPr>
        <w:spacing w:before="34" w:after="120" w:line="500" w:lineRule="exact"/>
        <w:ind w:right="142" w:firstLine="705" w:firstLineChars="294"/>
        <w:rPr>
          <w:rFonts w:hint="eastAsia" w:ascii="宋体" w:hAnsi="宋体" w:eastAsia="宋体"/>
          <w:color w:val="auto"/>
          <w:sz w:val="24"/>
          <w:highlight w:val="none"/>
          <w:lang w:eastAsia="zh-CN"/>
        </w:rPr>
      </w:pPr>
      <w:r>
        <w:rPr>
          <w:rFonts w:ascii="宋体" w:hAnsi="宋体"/>
          <w:color w:val="auto"/>
          <w:sz w:val="24"/>
          <w:highlight w:val="none"/>
        </w:rPr>
        <w:t>……</w:t>
      </w:r>
    </w:p>
    <w:p w14:paraId="2668354C">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9DBC67E">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4B619DC">
      <w:pPr>
        <w:spacing w:before="56" w:after="120" w:line="500" w:lineRule="exact"/>
        <w:ind w:right="1808" w:firstLine="705" w:firstLineChars="294"/>
        <w:rPr>
          <w:rFonts w:ascii="宋体" w:hAnsi="宋体"/>
          <w:color w:val="auto"/>
          <w:sz w:val="24"/>
          <w:highlight w:val="none"/>
        </w:rPr>
      </w:pPr>
    </w:p>
    <w:p w14:paraId="2D89474C">
      <w:pPr>
        <w:spacing w:before="56" w:after="120" w:line="500" w:lineRule="exact"/>
        <w:ind w:right="650" w:firstLine="5625" w:firstLineChars="2344"/>
        <w:rPr>
          <w:rFonts w:hint="eastAsia" w:ascii="宋体" w:hAnsi="宋体" w:eastAsia="宋体"/>
          <w:color w:val="auto"/>
          <w:sz w:val="24"/>
          <w:highlight w:val="none"/>
          <w:lang w:eastAsia="zh-CN"/>
        </w:rPr>
      </w:pPr>
      <w:r>
        <w:rPr>
          <w:rFonts w:ascii="宋体" w:hAnsi="宋体"/>
          <w:color w:val="auto"/>
          <w:sz w:val="24"/>
          <w:highlight w:val="none"/>
        </w:rPr>
        <w:t>企业名称（章）：</w:t>
      </w:r>
    </w:p>
    <w:p w14:paraId="49C80B59">
      <w:pPr>
        <w:spacing w:before="56" w:after="120" w:line="500" w:lineRule="exact"/>
        <w:ind w:right="1808" w:firstLine="5625" w:firstLineChars="2344"/>
        <w:rPr>
          <w:rFonts w:ascii="宋体" w:hAnsi="宋体"/>
          <w:color w:val="auto"/>
          <w:sz w:val="24"/>
          <w:highlight w:val="none"/>
        </w:rPr>
      </w:pPr>
      <w:r>
        <w:rPr>
          <w:rFonts w:ascii="宋体" w:hAnsi="宋体"/>
          <w:color w:val="auto"/>
          <w:sz w:val="24"/>
          <w:highlight w:val="none"/>
        </w:rPr>
        <w:t>日期：</w:t>
      </w:r>
    </w:p>
    <w:p w14:paraId="45DD036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E940244">
      <w:pPr>
        <w:spacing w:line="520" w:lineRule="exact"/>
        <w:jc w:val="left"/>
        <w:rPr>
          <w:rFonts w:hint="eastAsia" w:ascii="宋体" w:hAnsi="宋体" w:cs="仿宋_GB2312"/>
          <w:color w:val="auto"/>
          <w:sz w:val="24"/>
          <w:highlight w:val="none"/>
        </w:rPr>
      </w:pPr>
    </w:p>
    <w:p w14:paraId="7F08B1C0">
      <w:pPr>
        <w:spacing w:line="520" w:lineRule="exact"/>
        <w:jc w:val="left"/>
        <w:rPr>
          <w:rFonts w:hint="eastAsia" w:ascii="宋体" w:hAnsi="宋体" w:cs="仿宋_GB2312"/>
          <w:color w:val="auto"/>
          <w:sz w:val="24"/>
          <w:highlight w:val="none"/>
        </w:rPr>
      </w:pPr>
    </w:p>
    <w:p w14:paraId="1CDBBFAA">
      <w:pPr>
        <w:pStyle w:val="21"/>
        <w:rPr>
          <w:rFonts w:hint="eastAsia" w:ascii="宋体" w:hAnsi="宋体" w:cs="仿宋_GB2312"/>
          <w:color w:val="auto"/>
          <w:sz w:val="24"/>
          <w:highlight w:val="none"/>
        </w:rPr>
      </w:pPr>
    </w:p>
    <w:p w14:paraId="79406E9B">
      <w:pPr>
        <w:pStyle w:val="21"/>
        <w:rPr>
          <w:rFonts w:hint="eastAsia" w:ascii="宋体" w:hAnsi="宋体" w:cs="仿宋_GB2312"/>
          <w:color w:val="auto"/>
          <w:sz w:val="24"/>
          <w:highlight w:val="none"/>
        </w:rPr>
      </w:pPr>
    </w:p>
    <w:p w14:paraId="5735DB6F">
      <w:pPr>
        <w:spacing w:line="520" w:lineRule="exact"/>
        <w:jc w:val="left"/>
        <w:rPr>
          <w:rFonts w:hint="eastAsia" w:ascii="宋体" w:hAnsi="宋体" w:cs="仿宋_GB2312"/>
          <w:color w:val="auto"/>
          <w:sz w:val="24"/>
          <w:highlight w:val="none"/>
        </w:rPr>
      </w:pPr>
    </w:p>
    <w:p w14:paraId="1BF6E42E">
      <w:pPr>
        <w:kinsoku/>
        <w:topLinePunct/>
        <w:autoSpaceDE/>
        <w:autoSpaceDN/>
        <w:spacing w:line="528" w:lineRule="exact"/>
        <w:ind w:left="1871" w:right="86" w:rightChars="41" w:firstLine="800" w:firstLineChars="200"/>
        <w:rPr>
          <w:rFonts w:asci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482" w:type="dxa"/>
        <w:tblInd w:w="250" w:type="dxa"/>
        <w:tblLayout w:type="fixed"/>
        <w:tblCellMar>
          <w:top w:w="0" w:type="dxa"/>
          <w:left w:w="108" w:type="dxa"/>
          <w:bottom w:w="0" w:type="dxa"/>
          <w:right w:w="108" w:type="dxa"/>
        </w:tblCellMar>
      </w:tblPr>
      <w:tblGrid>
        <w:gridCol w:w="1701"/>
        <w:gridCol w:w="2340"/>
        <w:gridCol w:w="996"/>
        <w:gridCol w:w="1677"/>
        <w:gridCol w:w="1664"/>
        <w:gridCol w:w="1104"/>
      </w:tblGrid>
      <w:tr w14:paraId="1F97F615">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61D7088D">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行业名称</w:t>
            </w:r>
          </w:p>
        </w:tc>
        <w:tc>
          <w:tcPr>
            <w:tcW w:w="2340" w:type="dxa"/>
            <w:tcBorders>
              <w:top w:val="single" w:color="auto" w:sz="4" w:space="0"/>
              <w:left w:val="nil"/>
              <w:bottom w:val="single" w:color="auto" w:sz="4" w:space="0"/>
              <w:right w:val="single" w:color="auto" w:sz="4" w:space="0"/>
            </w:tcBorders>
            <w:noWrap/>
            <w:vAlign w:val="center"/>
          </w:tcPr>
          <w:p w14:paraId="7D3B25EE">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指标名称</w:t>
            </w:r>
          </w:p>
        </w:tc>
        <w:tc>
          <w:tcPr>
            <w:tcW w:w="996" w:type="dxa"/>
            <w:tcBorders>
              <w:top w:val="single" w:color="auto" w:sz="4" w:space="0"/>
              <w:left w:val="nil"/>
              <w:bottom w:val="single" w:color="auto" w:sz="4" w:space="0"/>
              <w:right w:val="single" w:color="auto" w:sz="4" w:space="0"/>
            </w:tcBorders>
            <w:noWrap/>
            <w:vAlign w:val="center"/>
          </w:tcPr>
          <w:p w14:paraId="519962B8">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计量单位</w:t>
            </w:r>
          </w:p>
        </w:tc>
        <w:tc>
          <w:tcPr>
            <w:tcW w:w="1677" w:type="dxa"/>
            <w:tcBorders>
              <w:top w:val="single" w:color="auto" w:sz="4" w:space="0"/>
              <w:left w:val="nil"/>
              <w:bottom w:val="single" w:color="auto" w:sz="4" w:space="0"/>
              <w:right w:val="single" w:color="auto" w:sz="4" w:space="0"/>
            </w:tcBorders>
            <w:noWrap/>
            <w:vAlign w:val="center"/>
          </w:tcPr>
          <w:p w14:paraId="00821660">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中型</w:t>
            </w:r>
          </w:p>
        </w:tc>
        <w:tc>
          <w:tcPr>
            <w:tcW w:w="1664" w:type="dxa"/>
            <w:tcBorders>
              <w:top w:val="single" w:color="auto" w:sz="4" w:space="0"/>
              <w:left w:val="nil"/>
              <w:bottom w:val="single" w:color="auto" w:sz="4" w:space="0"/>
              <w:right w:val="single" w:color="auto" w:sz="4" w:space="0"/>
            </w:tcBorders>
            <w:noWrap/>
            <w:vAlign w:val="center"/>
          </w:tcPr>
          <w:p w14:paraId="016DD24B">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小型</w:t>
            </w:r>
          </w:p>
        </w:tc>
        <w:tc>
          <w:tcPr>
            <w:tcW w:w="1104" w:type="dxa"/>
            <w:tcBorders>
              <w:top w:val="single" w:color="auto" w:sz="4" w:space="0"/>
              <w:left w:val="nil"/>
              <w:bottom w:val="single" w:color="auto" w:sz="4" w:space="0"/>
              <w:right w:val="single" w:color="auto" w:sz="4" w:space="0"/>
            </w:tcBorders>
            <w:noWrap/>
            <w:vAlign w:val="center"/>
          </w:tcPr>
          <w:p w14:paraId="02D46B5F">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微型</w:t>
            </w:r>
          </w:p>
        </w:tc>
      </w:tr>
      <w:tr w14:paraId="456D97D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4FEE6084">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农、林、牧、渔</w:t>
            </w:r>
          </w:p>
        </w:tc>
        <w:tc>
          <w:tcPr>
            <w:tcW w:w="2340" w:type="dxa"/>
            <w:tcBorders>
              <w:top w:val="nil"/>
              <w:left w:val="nil"/>
              <w:bottom w:val="single" w:color="auto" w:sz="4" w:space="0"/>
              <w:right w:val="single" w:color="auto" w:sz="4" w:space="0"/>
            </w:tcBorders>
            <w:noWrap/>
            <w:vAlign w:val="center"/>
          </w:tcPr>
          <w:p w14:paraId="4168B5C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DB058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489FE9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664" w:type="dxa"/>
            <w:tcBorders>
              <w:top w:val="nil"/>
              <w:left w:val="nil"/>
              <w:bottom w:val="single" w:color="auto" w:sz="4" w:space="0"/>
              <w:right w:val="single" w:color="auto" w:sz="4" w:space="0"/>
            </w:tcBorders>
            <w:noWrap/>
            <w:vAlign w:val="center"/>
          </w:tcPr>
          <w:p w14:paraId="7380976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c>
          <w:tcPr>
            <w:tcW w:w="1104" w:type="dxa"/>
            <w:tcBorders>
              <w:top w:val="nil"/>
              <w:left w:val="nil"/>
              <w:bottom w:val="single" w:color="auto" w:sz="4" w:space="0"/>
              <w:right w:val="single" w:color="auto" w:sz="4" w:space="0"/>
            </w:tcBorders>
            <w:noWrap/>
            <w:vAlign w:val="center"/>
          </w:tcPr>
          <w:p w14:paraId="1A60CEB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r>
      <w:tr w14:paraId="03C7789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A79E7B3">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工业</w:t>
            </w:r>
          </w:p>
        </w:tc>
        <w:tc>
          <w:tcPr>
            <w:tcW w:w="2340" w:type="dxa"/>
            <w:tcBorders>
              <w:top w:val="nil"/>
              <w:left w:val="nil"/>
              <w:bottom w:val="single" w:color="auto" w:sz="4" w:space="0"/>
              <w:right w:val="single" w:color="auto" w:sz="4" w:space="0"/>
            </w:tcBorders>
            <w:noWrap/>
            <w:vAlign w:val="center"/>
          </w:tcPr>
          <w:p w14:paraId="4E38C9F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0C9F4E0">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FF8708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60EE66E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32E7C49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7A4AA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24D8A60">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3E059E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0B8E02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7C6C04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664" w:type="dxa"/>
            <w:tcBorders>
              <w:top w:val="nil"/>
              <w:left w:val="nil"/>
              <w:bottom w:val="single" w:color="auto" w:sz="4" w:space="0"/>
              <w:right w:val="single" w:color="auto" w:sz="4" w:space="0"/>
            </w:tcBorders>
            <w:noWrap/>
            <w:vAlign w:val="center"/>
          </w:tcPr>
          <w:p w14:paraId="65A8282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3F25FDB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61A4399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5ADDBE1">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建筑业</w:t>
            </w:r>
          </w:p>
        </w:tc>
        <w:tc>
          <w:tcPr>
            <w:tcW w:w="2340" w:type="dxa"/>
            <w:tcBorders>
              <w:top w:val="nil"/>
              <w:left w:val="nil"/>
              <w:bottom w:val="single" w:color="auto" w:sz="4" w:space="0"/>
              <w:right w:val="single" w:color="auto" w:sz="4" w:space="0"/>
            </w:tcBorders>
            <w:noWrap/>
            <w:vAlign w:val="center"/>
          </w:tcPr>
          <w:p w14:paraId="0BA9A03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34808D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F91856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6000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664" w:type="dxa"/>
            <w:tcBorders>
              <w:top w:val="nil"/>
              <w:left w:val="nil"/>
              <w:bottom w:val="single" w:color="auto" w:sz="4" w:space="0"/>
              <w:right w:val="single" w:color="auto" w:sz="4" w:space="0"/>
            </w:tcBorders>
            <w:noWrap/>
            <w:vAlign w:val="center"/>
          </w:tcPr>
          <w:p w14:paraId="086948E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6000</w:t>
            </w:r>
          </w:p>
        </w:tc>
        <w:tc>
          <w:tcPr>
            <w:tcW w:w="1104" w:type="dxa"/>
            <w:tcBorders>
              <w:top w:val="nil"/>
              <w:left w:val="nil"/>
              <w:bottom w:val="single" w:color="auto" w:sz="4" w:space="0"/>
              <w:right w:val="single" w:color="auto" w:sz="4" w:space="0"/>
            </w:tcBorders>
            <w:noWrap/>
            <w:vAlign w:val="center"/>
          </w:tcPr>
          <w:p w14:paraId="004C547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51B574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989E301">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22D84F5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BEEF68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92D919D">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664" w:type="dxa"/>
            <w:tcBorders>
              <w:top w:val="nil"/>
              <w:left w:val="nil"/>
              <w:bottom w:val="single" w:color="auto" w:sz="4" w:space="0"/>
              <w:right w:val="single" w:color="auto" w:sz="4" w:space="0"/>
            </w:tcBorders>
            <w:noWrap/>
            <w:vAlign w:val="center"/>
          </w:tcPr>
          <w:p w14:paraId="5182813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497CDFA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10E363E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93EB49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批发业</w:t>
            </w:r>
          </w:p>
        </w:tc>
        <w:tc>
          <w:tcPr>
            <w:tcW w:w="2340" w:type="dxa"/>
            <w:tcBorders>
              <w:top w:val="nil"/>
              <w:left w:val="nil"/>
              <w:bottom w:val="single" w:color="auto" w:sz="4" w:space="0"/>
              <w:right w:val="single" w:color="auto" w:sz="4" w:space="0"/>
            </w:tcBorders>
            <w:noWrap/>
            <w:vAlign w:val="center"/>
          </w:tcPr>
          <w:p w14:paraId="7BAE144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6E4D92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3D3EE1F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664" w:type="dxa"/>
            <w:tcBorders>
              <w:top w:val="nil"/>
              <w:left w:val="nil"/>
              <w:bottom w:val="single" w:color="auto" w:sz="4" w:space="0"/>
              <w:right w:val="single" w:color="auto" w:sz="4" w:space="0"/>
            </w:tcBorders>
            <w:noWrap/>
            <w:vAlign w:val="center"/>
          </w:tcPr>
          <w:p w14:paraId="65F81BC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c>
          <w:tcPr>
            <w:tcW w:w="1104" w:type="dxa"/>
            <w:tcBorders>
              <w:top w:val="nil"/>
              <w:left w:val="nil"/>
              <w:bottom w:val="single" w:color="auto" w:sz="4" w:space="0"/>
              <w:right w:val="single" w:color="auto" w:sz="4" w:space="0"/>
            </w:tcBorders>
            <w:noWrap/>
            <w:vAlign w:val="center"/>
          </w:tcPr>
          <w:p w14:paraId="6141A15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5</w:t>
            </w:r>
          </w:p>
        </w:tc>
      </w:tr>
      <w:tr w14:paraId="49E298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E045C08">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FE4420F">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80D3592">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143748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664" w:type="dxa"/>
            <w:tcBorders>
              <w:top w:val="nil"/>
              <w:left w:val="nil"/>
              <w:bottom w:val="single" w:color="auto" w:sz="4" w:space="0"/>
              <w:right w:val="single" w:color="auto" w:sz="4" w:space="0"/>
            </w:tcBorders>
            <w:noWrap/>
            <w:vAlign w:val="center"/>
          </w:tcPr>
          <w:p w14:paraId="167B87B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2A677E6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r>
      <w:tr w14:paraId="204FB22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7B6060B">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零售业</w:t>
            </w:r>
          </w:p>
        </w:tc>
        <w:tc>
          <w:tcPr>
            <w:tcW w:w="2340" w:type="dxa"/>
            <w:tcBorders>
              <w:top w:val="nil"/>
              <w:left w:val="nil"/>
              <w:bottom w:val="single" w:color="auto" w:sz="4" w:space="0"/>
              <w:right w:val="single" w:color="auto" w:sz="4" w:space="0"/>
            </w:tcBorders>
            <w:noWrap/>
            <w:vAlign w:val="center"/>
          </w:tcPr>
          <w:p w14:paraId="6E9C1C44">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556A82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81E32B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A9428F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c>
          <w:tcPr>
            <w:tcW w:w="1104" w:type="dxa"/>
            <w:tcBorders>
              <w:top w:val="nil"/>
              <w:left w:val="nil"/>
              <w:bottom w:val="single" w:color="auto" w:sz="4" w:space="0"/>
              <w:right w:val="single" w:color="auto" w:sz="4" w:space="0"/>
            </w:tcBorders>
            <w:noWrap/>
            <w:vAlign w:val="center"/>
          </w:tcPr>
          <w:p w14:paraId="585F6E9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13F49D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F6E91D5">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CD019B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7071F2DC">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D4B982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664" w:type="dxa"/>
            <w:tcBorders>
              <w:top w:val="nil"/>
              <w:left w:val="nil"/>
              <w:bottom w:val="single" w:color="auto" w:sz="4" w:space="0"/>
              <w:right w:val="single" w:color="auto" w:sz="4" w:space="0"/>
            </w:tcBorders>
            <w:noWrap/>
            <w:vAlign w:val="center"/>
          </w:tcPr>
          <w:p w14:paraId="14727E3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c>
          <w:tcPr>
            <w:tcW w:w="1104" w:type="dxa"/>
            <w:tcBorders>
              <w:top w:val="nil"/>
              <w:left w:val="nil"/>
              <w:bottom w:val="single" w:color="auto" w:sz="4" w:space="0"/>
              <w:right w:val="single" w:color="auto" w:sz="4" w:space="0"/>
            </w:tcBorders>
            <w:noWrap/>
            <w:vAlign w:val="center"/>
          </w:tcPr>
          <w:p w14:paraId="52C7E9F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136C087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E9E7676">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2340" w:type="dxa"/>
            <w:tcBorders>
              <w:top w:val="nil"/>
              <w:left w:val="nil"/>
              <w:bottom w:val="single" w:color="auto" w:sz="4" w:space="0"/>
              <w:right w:val="single" w:color="auto" w:sz="4" w:space="0"/>
            </w:tcBorders>
            <w:noWrap/>
            <w:vAlign w:val="center"/>
          </w:tcPr>
          <w:p w14:paraId="7B0D571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76AE83C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BE4373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42F8AA5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1960429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399178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972BE5B">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BFBA80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33E52F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51B3A02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630E506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w:t>
            </w:r>
          </w:p>
        </w:tc>
        <w:tc>
          <w:tcPr>
            <w:tcW w:w="1104" w:type="dxa"/>
            <w:tcBorders>
              <w:top w:val="nil"/>
              <w:left w:val="nil"/>
              <w:bottom w:val="single" w:color="auto" w:sz="4" w:space="0"/>
              <w:right w:val="single" w:color="auto" w:sz="4" w:space="0"/>
            </w:tcBorders>
            <w:noWrap/>
            <w:vAlign w:val="center"/>
          </w:tcPr>
          <w:p w14:paraId="31505FF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r>
      <w:tr w14:paraId="681CB0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3D5447C">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仓储业</w:t>
            </w:r>
          </w:p>
        </w:tc>
        <w:tc>
          <w:tcPr>
            <w:tcW w:w="2340" w:type="dxa"/>
            <w:tcBorders>
              <w:top w:val="nil"/>
              <w:left w:val="nil"/>
              <w:bottom w:val="single" w:color="auto" w:sz="4" w:space="0"/>
              <w:right w:val="single" w:color="auto" w:sz="4" w:space="0"/>
            </w:tcBorders>
            <w:noWrap/>
            <w:vAlign w:val="center"/>
          </w:tcPr>
          <w:p w14:paraId="47C4666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31B935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6158929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664" w:type="dxa"/>
            <w:tcBorders>
              <w:top w:val="nil"/>
              <w:left w:val="nil"/>
              <w:bottom w:val="single" w:color="auto" w:sz="4" w:space="0"/>
              <w:right w:val="single" w:color="auto" w:sz="4" w:space="0"/>
            </w:tcBorders>
            <w:noWrap/>
            <w:vAlign w:val="center"/>
          </w:tcPr>
          <w:p w14:paraId="0D0C638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645627D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B3163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F72BC7C">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7E0701C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899450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84568A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37AD02D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4065D52D">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30343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1431C45">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邮政业</w:t>
            </w:r>
          </w:p>
        </w:tc>
        <w:tc>
          <w:tcPr>
            <w:tcW w:w="2340" w:type="dxa"/>
            <w:tcBorders>
              <w:top w:val="nil"/>
              <w:left w:val="nil"/>
              <w:bottom w:val="single" w:color="auto" w:sz="4" w:space="0"/>
              <w:right w:val="single" w:color="auto" w:sz="4" w:space="0"/>
            </w:tcBorders>
            <w:noWrap/>
            <w:vAlign w:val="center"/>
          </w:tcPr>
          <w:p w14:paraId="7D7620C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0D2ECB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1C6FDD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022D842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09F6F27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6762451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100421C">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4C60ED9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EC61454">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1680E66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46E0A86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03F6457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7E7B9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8D88363">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住宿业</w:t>
            </w:r>
          </w:p>
        </w:tc>
        <w:tc>
          <w:tcPr>
            <w:tcW w:w="2340" w:type="dxa"/>
            <w:tcBorders>
              <w:top w:val="nil"/>
              <w:left w:val="nil"/>
              <w:bottom w:val="single" w:color="auto" w:sz="4" w:space="0"/>
              <w:right w:val="single" w:color="auto" w:sz="4" w:space="0"/>
            </w:tcBorders>
            <w:noWrap/>
            <w:vAlign w:val="center"/>
          </w:tcPr>
          <w:p w14:paraId="685D870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7C05CC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855ECC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499042C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2366DEE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732A31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5F4D1FE">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2FBBC8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DC859EC">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13DB66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EC0F1A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60B2A4E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35F31E6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B099F5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餐饮业</w:t>
            </w:r>
          </w:p>
        </w:tc>
        <w:tc>
          <w:tcPr>
            <w:tcW w:w="2340" w:type="dxa"/>
            <w:tcBorders>
              <w:top w:val="nil"/>
              <w:left w:val="nil"/>
              <w:bottom w:val="single" w:color="auto" w:sz="4" w:space="0"/>
              <w:right w:val="single" w:color="auto" w:sz="4" w:space="0"/>
            </w:tcBorders>
            <w:noWrap/>
            <w:vAlign w:val="center"/>
          </w:tcPr>
          <w:p w14:paraId="589C743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C963B67">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3A08368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FBA36E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6888965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49292A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6927A8D">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4AC5346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5A9DD8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BA4AC7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D130C3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4D7A440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0CE921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419E6C9">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2340" w:type="dxa"/>
            <w:tcBorders>
              <w:top w:val="nil"/>
              <w:left w:val="nil"/>
              <w:bottom w:val="single" w:color="auto" w:sz="4" w:space="0"/>
              <w:right w:val="single" w:color="auto" w:sz="4" w:space="0"/>
            </w:tcBorders>
            <w:noWrap/>
            <w:vAlign w:val="center"/>
          </w:tcPr>
          <w:p w14:paraId="2417367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5BE06B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5B4EE8F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664" w:type="dxa"/>
            <w:tcBorders>
              <w:top w:val="nil"/>
              <w:left w:val="nil"/>
              <w:bottom w:val="single" w:color="auto" w:sz="4" w:space="0"/>
              <w:right w:val="single" w:color="auto" w:sz="4" w:space="0"/>
            </w:tcBorders>
            <w:noWrap/>
            <w:vAlign w:val="center"/>
          </w:tcPr>
          <w:p w14:paraId="3ABE525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3DEDF8D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348059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A0FE4DA">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00FFC152">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95D02B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EF3636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100000</w:t>
            </w:r>
          </w:p>
        </w:tc>
        <w:tc>
          <w:tcPr>
            <w:tcW w:w="1664" w:type="dxa"/>
            <w:tcBorders>
              <w:top w:val="nil"/>
              <w:left w:val="nil"/>
              <w:bottom w:val="single" w:color="auto" w:sz="4" w:space="0"/>
              <w:right w:val="single" w:color="auto" w:sz="4" w:space="0"/>
            </w:tcBorders>
            <w:noWrap/>
            <w:vAlign w:val="center"/>
          </w:tcPr>
          <w:p w14:paraId="41D20A8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743F11B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75736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8C53409">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2340" w:type="dxa"/>
            <w:tcBorders>
              <w:top w:val="nil"/>
              <w:left w:val="nil"/>
              <w:bottom w:val="single" w:color="auto" w:sz="4" w:space="0"/>
              <w:right w:val="single" w:color="auto" w:sz="4" w:space="0"/>
            </w:tcBorders>
            <w:noWrap/>
            <w:vAlign w:val="center"/>
          </w:tcPr>
          <w:p w14:paraId="042F91D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E04B7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3ABD0F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5705FDD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4ACA101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5183D88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6A58CE5">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CC44E6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FB3A5A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892100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45C1518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0FF73CE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r>
      <w:tr w14:paraId="412A4B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2E8E712">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2340" w:type="dxa"/>
            <w:tcBorders>
              <w:top w:val="nil"/>
              <w:left w:val="nil"/>
              <w:bottom w:val="single" w:color="auto" w:sz="4" w:space="0"/>
              <w:right w:val="single" w:color="auto" w:sz="4" w:space="0"/>
            </w:tcBorders>
            <w:noWrap/>
            <w:vAlign w:val="center"/>
          </w:tcPr>
          <w:p w14:paraId="1061A58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6542CD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8FB900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200000</w:t>
            </w:r>
          </w:p>
        </w:tc>
        <w:tc>
          <w:tcPr>
            <w:tcW w:w="1664" w:type="dxa"/>
            <w:tcBorders>
              <w:top w:val="nil"/>
              <w:left w:val="nil"/>
              <w:bottom w:val="single" w:color="auto" w:sz="4" w:space="0"/>
              <w:right w:val="single" w:color="auto" w:sz="4" w:space="0"/>
            </w:tcBorders>
            <w:noWrap/>
            <w:vAlign w:val="center"/>
          </w:tcPr>
          <w:p w14:paraId="4A486A8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050B2CD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67B81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29F3144">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1D4C49EF">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5678247">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1115C6B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7970A8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6AD1D52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r>
      <w:tr w14:paraId="74DDB5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312AE27">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物业管理</w:t>
            </w:r>
          </w:p>
        </w:tc>
        <w:tc>
          <w:tcPr>
            <w:tcW w:w="2340" w:type="dxa"/>
            <w:tcBorders>
              <w:top w:val="nil"/>
              <w:left w:val="nil"/>
              <w:bottom w:val="single" w:color="auto" w:sz="4" w:space="0"/>
              <w:right w:val="single" w:color="auto" w:sz="4" w:space="0"/>
            </w:tcBorders>
            <w:noWrap/>
            <w:vAlign w:val="center"/>
          </w:tcPr>
          <w:p w14:paraId="0F5A586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B79F7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5AABE92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149C714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6AC830F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1FC2D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3AA81CD">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1D9C418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2241B4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6C2D7A0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664" w:type="dxa"/>
            <w:tcBorders>
              <w:top w:val="nil"/>
              <w:left w:val="nil"/>
              <w:bottom w:val="single" w:color="auto" w:sz="4" w:space="0"/>
              <w:right w:val="single" w:color="auto" w:sz="4" w:space="0"/>
            </w:tcBorders>
            <w:noWrap/>
            <w:vAlign w:val="center"/>
          </w:tcPr>
          <w:p w14:paraId="1CB69E9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139278E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r>
      <w:tr w14:paraId="60D9E9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561FBF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2340" w:type="dxa"/>
            <w:tcBorders>
              <w:top w:val="nil"/>
              <w:left w:val="nil"/>
              <w:bottom w:val="single" w:color="auto" w:sz="4" w:space="0"/>
              <w:right w:val="single" w:color="auto" w:sz="4" w:space="0"/>
            </w:tcBorders>
            <w:noWrap/>
            <w:vAlign w:val="center"/>
          </w:tcPr>
          <w:p w14:paraId="1DA1849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4A3BFD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76E5A1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4503BE4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51EB538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796761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DF5BF0F">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E8D3DA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E9B4D0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2D3670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8000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120000</w:t>
            </w:r>
          </w:p>
        </w:tc>
        <w:tc>
          <w:tcPr>
            <w:tcW w:w="1664" w:type="dxa"/>
            <w:tcBorders>
              <w:top w:val="nil"/>
              <w:left w:val="nil"/>
              <w:bottom w:val="single" w:color="auto" w:sz="4" w:space="0"/>
              <w:right w:val="single" w:color="auto" w:sz="4" w:space="0"/>
            </w:tcBorders>
            <w:noWrap/>
            <w:vAlign w:val="center"/>
          </w:tcPr>
          <w:p w14:paraId="0DC58B5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w:t>
            </w:r>
          </w:p>
        </w:tc>
        <w:tc>
          <w:tcPr>
            <w:tcW w:w="1104" w:type="dxa"/>
            <w:tcBorders>
              <w:top w:val="nil"/>
              <w:left w:val="nil"/>
              <w:bottom w:val="single" w:color="auto" w:sz="4" w:space="0"/>
              <w:right w:val="single" w:color="auto" w:sz="4" w:space="0"/>
            </w:tcBorders>
            <w:noWrap/>
            <w:vAlign w:val="center"/>
          </w:tcPr>
          <w:p w14:paraId="79CA9F2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5903C53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6E407347">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2340" w:type="dxa"/>
            <w:tcBorders>
              <w:top w:val="nil"/>
              <w:left w:val="nil"/>
              <w:bottom w:val="single" w:color="auto" w:sz="4" w:space="0"/>
              <w:right w:val="single" w:color="auto" w:sz="4" w:space="0"/>
            </w:tcBorders>
            <w:noWrap/>
            <w:vAlign w:val="center"/>
          </w:tcPr>
          <w:p w14:paraId="31F2E0D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B398DB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CF97DD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525F1E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04E13B0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bl>
    <w:p w14:paraId="1083A183">
      <w:pPr>
        <w:kinsoku/>
        <w:topLinePunct/>
        <w:autoSpaceDE/>
        <w:autoSpaceDN/>
        <w:spacing w:line="360" w:lineRule="auto"/>
        <w:ind w:right="86" w:rightChars="41" w:firstLine="525" w:firstLineChars="250"/>
        <w:rPr>
          <w:rFonts w:ascii="宋体" w:cs="宋体"/>
          <w:color w:val="auto"/>
          <w:highlight w:val="none"/>
        </w:rPr>
      </w:pPr>
    </w:p>
    <w:p w14:paraId="5FDFA4C0">
      <w:pPr>
        <w:kinsoku/>
        <w:topLinePunct/>
        <w:autoSpaceDE/>
        <w:autoSpaceDN/>
        <w:spacing w:line="360" w:lineRule="auto"/>
        <w:ind w:right="86" w:rightChars="41" w:firstLine="525" w:firstLineChars="250"/>
        <w:rPr>
          <w:rFonts w:hint="eastAsia" w:ascii="宋体" w:hAnsi="宋体" w:cs="宋体"/>
          <w:color w:val="auto"/>
          <w:highlight w:val="none"/>
        </w:rPr>
        <w:sectPr>
          <w:headerReference r:id="rId9" w:type="default"/>
          <w:footerReference r:id="rId10" w:type="default"/>
          <w:pgSz w:w="11907" w:h="16839"/>
          <w:pgMar w:top="1440" w:right="1080" w:bottom="1440" w:left="1080" w:header="879" w:footer="988"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auto"/>
          <w:highlight w:val="none"/>
        </w:rPr>
        <w:t>说明：上述标准参照《关于印发中小企业划型标准规定的通知》（工信部联企业</w:t>
      </w:r>
      <w:r>
        <w:rPr>
          <w:rFonts w:ascii="宋体" w:hAnsi="宋体" w:cs="宋体"/>
          <w:color w:val="auto"/>
          <w:highlight w:val="none"/>
        </w:rPr>
        <w:t>[2011]300</w:t>
      </w:r>
      <w:r>
        <w:rPr>
          <w:rFonts w:hint="eastAsia" w:ascii="宋体" w:hAnsi="宋体" w:cs="宋体"/>
          <w:color w:val="auto"/>
          <w:highlight w:val="none"/>
        </w:rPr>
        <w:t>号），大型、中型和小型企业须同时满足所列指标的下限，否则下划一档；微型企业只</w:t>
      </w:r>
      <w:r>
        <w:rPr>
          <w:rFonts w:hint="eastAsia" w:ascii="宋体" w:hAnsi="宋体" w:cs="宋体"/>
          <w:color w:val="auto"/>
          <w:highlight w:val="none"/>
          <w:lang w:eastAsia="zh-CN"/>
        </w:rPr>
        <w:t>需</w:t>
      </w:r>
      <w:r>
        <w:rPr>
          <w:rFonts w:hint="eastAsia" w:ascii="宋体" w:hAnsi="宋体" w:cs="宋体"/>
          <w:color w:val="auto"/>
          <w:highlight w:val="none"/>
        </w:rPr>
        <w:t>满足所列指标中的一项即可。</w:t>
      </w:r>
    </w:p>
    <w:p w14:paraId="54FE6E38">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7</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残疾人福利性单位声明函格式</w:t>
      </w:r>
    </w:p>
    <w:p w14:paraId="25DEC473">
      <w:pPr>
        <w:spacing w:line="588" w:lineRule="exact"/>
        <w:jc w:val="center"/>
        <w:rPr>
          <w:rFonts w:hint="eastAsia" w:ascii="仿宋_GB2312" w:eastAsia="仿宋_GB2312"/>
          <w:b/>
          <w:color w:val="auto"/>
          <w:spacing w:val="6"/>
          <w:sz w:val="32"/>
          <w:szCs w:val="32"/>
          <w:highlight w:val="none"/>
        </w:rPr>
      </w:pPr>
    </w:p>
    <w:p w14:paraId="158D733C">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5BFB90C">
      <w:pPr>
        <w:spacing w:line="588" w:lineRule="exact"/>
        <w:rPr>
          <w:rFonts w:ascii="仿宋_GB2312" w:eastAsia="仿宋_GB2312"/>
          <w:b/>
          <w:color w:val="auto"/>
          <w:spacing w:val="6"/>
          <w:sz w:val="30"/>
          <w:szCs w:val="30"/>
          <w:highlight w:val="none"/>
        </w:rPr>
      </w:pPr>
    </w:p>
    <w:p w14:paraId="4192C231">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本单位郑重声明，根据《财政部民政部中国残疾人联合会关于促进残疾人就业政府采购政策的通知》（财库</w:t>
      </w:r>
      <w:r>
        <w:rPr>
          <w:rFonts w:hint="eastAsia" w:ascii="宋体" w:hAnsi="宋体"/>
          <w:color w:val="auto"/>
          <w:sz w:val="24"/>
          <w:highlight w:val="none"/>
        </w:rPr>
        <w:t>〔2017〕141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32074B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2B5963B">
      <w:pPr>
        <w:spacing w:line="360" w:lineRule="auto"/>
        <w:ind w:firstLine="504" w:firstLineChars="200"/>
        <w:contextualSpacing/>
        <w:rPr>
          <w:rFonts w:ascii="宋体" w:hAnsi="宋体"/>
          <w:color w:val="auto"/>
          <w:spacing w:val="6"/>
          <w:sz w:val="24"/>
          <w:highlight w:val="none"/>
        </w:rPr>
      </w:pPr>
    </w:p>
    <w:p w14:paraId="2297982D">
      <w:pPr>
        <w:spacing w:line="360" w:lineRule="auto"/>
        <w:ind w:firstLine="504" w:firstLineChars="200"/>
        <w:contextualSpacing/>
        <w:rPr>
          <w:rFonts w:ascii="宋体" w:hAnsi="宋体"/>
          <w:color w:val="auto"/>
          <w:spacing w:val="6"/>
          <w:sz w:val="24"/>
          <w:highlight w:val="none"/>
        </w:rPr>
      </w:pPr>
    </w:p>
    <w:p w14:paraId="2E7A4300">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211295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日期：</w:t>
      </w:r>
    </w:p>
    <w:p w14:paraId="32499698">
      <w:pPr>
        <w:spacing w:line="360" w:lineRule="auto"/>
        <w:contextualSpacing/>
        <w:rPr>
          <w:rFonts w:ascii="宋体" w:hAnsi="宋体"/>
          <w:color w:val="auto"/>
          <w:sz w:val="24"/>
          <w:highlight w:val="none"/>
        </w:rPr>
      </w:pPr>
    </w:p>
    <w:p w14:paraId="3988AC4C">
      <w:pPr>
        <w:spacing w:line="360" w:lineRule="auto"/>
        <w:contextualSpacing/>
        <w:rPr>
          <w:rFonts w:hint="eastAsia" w:ascii="宋体" w:hAnsi="宋体"/>
          <w:color w:val="auto"/>
          <w:sz w:val="24"/>
          <w:highlight w:val="none"/>
        </w:rPr>
      </w:pPr>
    </w:p>
    <w:p w14:paraId="2201776B">
      <w:pPr>
        <w:spacing w:line="360" w:lineRule="auto"/>
        <w:contextualSpacing/>
        <w:rPr>
          <w:rFonts w:ascii="宋体" w:hAnsi="宋体"/>
          <w:color w:val="auto"/>
          <w:sz w:val="24"/>
          <w:highlight w:val="none"/>
        </w:rPr>
      </w:pPr>
    </w:p>
    <w:p w14:paraId="11BAAD76">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6F79BE">
      <w:pPr>
        <w:spacing w:line="360" w:lineRule="auto"/>
        <w:contextualSpacing/>
        <w:rPr>
          <w:rFonts w:hint="eastAsia" w:ascii="宋体" w:hAnsi="宋体"/>
          <w:color w:val="auto"/>
          <w:sz w:val="24"/>
          <w:highlight w:val="none"/>
        </w:rPr>
      </w:pPr>
    </w:p>
    <w:p w14:paraId="6C3F3F2B">
      <w:pPr>
        <w:spacing w:line="360" w:lineRule="auto"/>
        <w:contextualSpacing/>
        <w:rPr>
          <w:rFonts w:hint="eastAsia" w:ascii="宋体" w:hAnsi="宋体"/>
          <w:color w:val="auto"/>
          <w:sz w:val="24"/>
          <w:highlight w:val="none"/>
        </w:rPr>
      </w:pPr>
    </w:p>
    <w:p w14:paraId="72FF7CB7">
      <w:pPr>
        <w:spacing w:line="360" w:lineRule="auto"/>
        <w:contextualSpacing/>
        <w:rPr>
          <w:rFonts w:hint="eastAsia" w:ascii="宋体" w:hAnsi="宋体"/>
          <w:color w:val="auto"/>
          <w:sz w:val="24"/>
          <w:highlight w:val="none"/>
        </w:rPr>
      </w:pPr>
    </w:p>
    <w:p w14:paraId="357FD972">
      <w:pPr>
        <w:spacing w:line="360" w:lineRule="auto"/>
        <w:contextualSpacing/>
        <w:rPr>
          <w:rFonts w:hint="eastAsia" w:ascii="宋体" w:hAnsi="宋体"/>
          <w:color w:val="auto"/>
          <w:sz w:val="24"/>
          <w:highlight w:val="none"/>
        </w:rPr>
      </w:pPr>
    </w:p>
    <w:p w14:paraId="7BC7C23A">
      <w:pPr>
        <w:spacing w:line="360" w:lineRule="auto"/>
        <w:contextualSpacing/>
        <w:rPr>
          <w:rFonts w:hint="eastAsia" w:ascii="宋体" w:hAnsi="宋体"/>
          <w:color w:val="auto"/>
          <w:sz w:val="24"/>
          <w:highlight w:val="none"/>
        </w:rPr>
      </w:pPr>
    </w:p>
    <w:p w14:paraId="06E27E37">
      <w:pPr>
        <w:spacing w:line="360" w:lineRule="auto"/>
        <w:contextualSpacing/>
        <w:rPr>
          <w:rFonts w:hint="eastAsia" w:ascii="宋体" w:hAnsi="宋体"/>
          <w:color w:val="auto"/>
          <w:sz w:val="24"/>
          <w:highlight w:val="none"/>
        </w:rPr>
      </w:pPr>
    </w:p>
    <w:p w14:paraId="1BE5A051">
      <w:pPr>
        <w:spacing w:line="360" w:lineRule="auto"/>
        <w:contextualSpacing/>
        <w:rPr>
          <w:rFonts w:hint="eastAsia" w:ascii="宋体" w:hAnsi="宋体"/>
          <w:color w:val="auto"/>
          <w:sz w:val="24"/>
          <w:highlight w:val="none"/>
        </w:rPr>
      </w:pPr>
    </w:p>
    <w:p w14:paraId="690A326F">
      <w:pPr>
        <w:spacing w:line="360" w:lineRule="auto"/>
        <w:contextualSpacing/>
        <w:rPr>
          <w:rFonts w:hint="eastAsia" w:ascii="宋体" w:hAnsi="宋体"/>
          <w:color w:val="auto"/>
          <w:sz w:val="24"/>
          <w:highlight w:val="none"/>
        </w:rPr>
      </w:pPr>
    </w:p>
    <w:p w14:paraId="1D798B06">
      <w:pPr>
        <w:pStyle w:val="21"/>
        <w:rPr>
          <w:rFonts w:hint="eastAsia"/>
          <w:color w:val="auto"/>
          <w:highlight w:val="none"/>
        </w:rPr>
      </w:pPr>
    </w:p>
    <w:p w14:paraId="756716A5">
      <w:pPr>
        <w:spacing w:line="520" w:lineRule="exact"/>
        <w:jc w:val="left"/>
        <w:rPr>
          <w:rFonts w:hint="eastAsia"/>
          <w:b/>
          <w:color w:val="auto"/>
          <w:sz w:val="28"/>
          <w:szCs w:val="28"/>
          <w:highlight w:val="none"/>
        </w:rPr>
      </w:pPr>
      <w:r>
        <w:rPr>
          <w:rFonts w:hint="eastAsia"/>
          <w:b/>
          <w:color w:val="auto"/>
          <w:sz w:val="28"/>
          <w:szCs w:val="28"/>
          <w:highlight w:val="none"/>
        </w:rPr>
        <w:t>三、商务文件格式</w:t>
      </w:r>
    </w:p>
    <w:p w14:paraId="36C7006E">
      <w:pPr>
        <w:snapToGrid w:val="0"/>
        <w:spacing w:before="120" w:beforeLines="50" w:after="50" w:line="360" w:lineRule="auto"/>
        <w:jc w:val="left"/>
        <w:rPr>
          <w:rFonts w:hint="eastAsia" w:ascii="宋体" w:hAnsi="宋体" w:eastAsia="宋体"/>
          <w:b/>
          <w:color w:val="auto"/>
          <w:sz w:val="24"/>
          <w:highlight w:val="none"/>
          <w:lang w:eastAsia="zh-CN"/>
        </w:rPr>
      </w:pPr>
      <w:r>
        <w:rPr>
          <w:rFonts w:hint="eastAsia" w:ascii="宋体" w:hAnsi="宋体"/>
          <w:b/>
          <w:color w:val="auto"/>
          <w:sz w:val="24"/>
          <w:highlight w:val="none"/>
        </w:rPr>
        <w:t>1.商务文件封面格式：</w:t>
      </w:r>
    </w:p>
    <w:p w14:paraId="3E7B9267">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02AFDD5C">
      <w:pPr>
        <w:snapToGrid w:val="0"/>
        <w:spacing w:before="120" w:beforeLines="50" w:after="50"/>
        <w:rPr>
          <w:rFonts w:hint="eastAsia" w:ascii="宋体" w:hAnsi="宋体" w:eastAsia="宋体"/>
          <w:color w:val="auto"/>
          <w:sz w:val="24"/>
          <w:szCs w:val="20"/>
          <w:highlight w:val="none"/>
          <w:lang w:eastAsia="zh-CN"/>
        </w:rPr>
      </w:pPr>
    </w:p>
    <w:p w14:paraId="24005D3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w:t>
      </w:r>
    </w:p>
    <w:p w14:paraId="34CF3B36">
      <w:pPr>
        <w:snapToGrid w:val="0"/>
        <w:spacing w:before="120" w:beforeLines="50" w:after="50"/>
        <w:rPr>
          <w:rFonts w:hint="eastAsia" w:ascii="宋体" w:hAnsi="宋体"/>
          <w:bCs/>
          <w:color w:val="auto"/>
          <w:sz w:val="24"/>
          <w:szCs w:val="20"/>
          <w:highlight w:val="none"/>
        </w:rPr>
      </w:pPr>
    </w:p>
    <w:p w14:paraId="234CA73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6879D8F">
      <w:pPr>
        <w:snapToGrid w:val="0"/>
        <w:spacing w:before="120" w:beforeLines="50" w:after="50"/>
        <w:ind w:firstLine="540" w:firstLineChars="225"/>
        <w:rPr>
          <w:rFonts w:hint="eastAsia" w:ascii="宋体" w:hAnsi="宋体"/>
          <w:bCs/>
          <w:color w:val="auto"/>
          <w:sz w:val="24"/>
          <w:szCs w:val="20"/>
          <w:highlight w:val="none"/>
        </w:rPr>
      </w:pPr>
    </w:p>
    <w:p w14:paraId="7F0C977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87D5025">
      <w:pPr>
        <w:snapToGrid w:val="0"/>
        <w:spacing w:before="120" w:beforeLines="50" w:after="50"/>
        <w:ind w:firstLine="540" w:firstLineChars="225"/>
        <w:rPr>
          <w:rFonts w:hint="eastAsia" w:ascii="宋体" w:hAnsi="宋体" w:eastAsia="宋体"/>
          <w:bCs/>
          <w:color w:val="auto"/>
          <w:sz w:val="24"/>
          <w:szCs w:val="20"/>
          <w:highlight w:val="none"/>
          <w:lang w:eastAsia="zh-CN"/>
        </w:rPr>
      </w:pPr>
    </w:p>
    <w:p w14:paraId="6527B789">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p>
    <w:p w14:paraId="0CB00C85">
      <w:pPr>
        <w:pStyle w:val="6"/>
        <w:snapToGrid w:val="0"/>
        <w:spacing w:before="50" w:after="50"/>
        <w:ind w:firstLine="540" w:firstLineChars="225"/>
        <w:rPr>
          <w:rFonts w:hint="eastAsia" w:ascii="宋体" w:hAnsi="宋体"/>
          <w:bCs/>
          <w:color w:val="auto"/>
          <w:sz w:val="24"/>
          <w:szCs w:val="24"/>
          <w:highlight w:val="none"/>
        </w:rPr>
      </w:pPr>
    </w:p>
    <w:p w14:paraId="3D32CA6C">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6DBF923">
      <w:pPr>
        <w:pStyle w:val="6"/>
        <w:snapToGrid w:val="0"/>
        <w:spacing w:before="50" w:after="50"/>
        <w:ind w:firstLine="540" w:firstLineChars="225"/>
        <w:rPr>
          <w:rFonts w:hint="eastAsia" w:ascii="宋体" w:hAnsi="宋体"/>
          <w:bCs/>
          <w:color w:val="auto"/>
          <w:sz w:val="24"/>
          <w:szCs w:val="24"/>
          <w:highlight w:val="none"/>
        </w:rPr>
      </w:pPr>
    </w:p>
    <w:p w14:paraId="1C0D2357">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7E39C23">
      <w:pPr>
        <w:pStyle w:val="6"/>
        <w:snapToGrid w:val="0"/>
        <w:spacing w:before="50" w:after="50"/>
        <w:ind w:firstLine="960" w:firstLineChars="400"/>
        <w:rPr>
          <w:rFonts w:hint="eastAsia" w:ascii="宋体" w:hAnsi="宋体"/>
          <w:bCs/>
          <w:color w:val="auto"/>
          <w:sz w:val="24"/>
          <w:szCs w:val="24"/>
          <w:highlight w:val="none"/>
        </w:rPr>
      </w:pPr>
    </w:p>
    <w:p w14:paraId="069C4CF7">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年月日</w:t>
      </w:r>
    </w:p>
    <w:p w14:paraId="3B8D4E99">
      <w:pPr>
        <w:snapToGrid w:val="0"/>
        <w:spacing w:before="120" w:beforeLines="50" w:after="50"/>
        <w:rPr>
          <w:rFonts w:hint="eastAsia" w:ascii="宋体" w:hAnsi="宋体" w:eastAsia="宋体"/>
          <w:color w:val="auto"/>
          <w:sz w:val="24"/>
          <w:szCs w:val="20"/>
          <w:highlight w:val="none"/>
          <w:lang w:eastAsia="zh-CN"/>
        </w:rPr>
      </w:pPr>
    </w:p>
    <w:p w14:paraId="03C7053F">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2.商务文件目录</w:t>
      </w:r>
    </w:p>
    <w:p w14:paraId="64EBC4C3">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CA8D10B">
      <w:pPr>
        <w:snapToGrid w:val="0"/>
        <w:spacing w:before="50" w:after="120" w:afterLines="50"/>
        <w:jc w:val="left"/>
        <w:rPr>
          <w:rFonts w:hint="eastAsia" w:ascii="宋体" w:hAnsi="宋体"/>
          <w:color w:val="auto"/>
          <w:highlight w:val="none"/>
        </w:rPr>
      </w:pPr>
    </w:p>
    <w:p w14:paraId="1ADA67D8">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26852827">
      <w:pPr>
        <w:snapToGrid w:val="0"/>
        <w:spacing w:before="120" w:beforeLines="50" w:after="50"/>
        <w:jc w:val="left"/>
        <w:rPr>
          <w:rFonts w:hint="eastAsia" w:ascii="宋体" w:hAnsi="宋体"/>
          <w:b/>
          <w:color w:val="auto"/>
          <w:sz w:val="24"/>
          <w:highlight w:val="none"/>
        </w:rPr>
      </w:pPr>
    </w:p>
    <w:p w14:paraId="73FB5848">
      <w:pPr>
        <w:snapToGrid w:val="0"/>
        <w:spacing w:before="120" w:beforeLines="50" w:after="50"/>
        <w:ind w:left="420"/>
        <w:jc w:val="center"/>
        <w:rPr>
          <w:rFonts w:hint="eastAsia" w:ascii="宋体" w:hAnsi="宋体"/>
          <w:b/>
          <w:color w:val="auto"/>
          <w:spacing w:val="-17"/>
          <w:sz w:val="32"/>
          <w:szCs w:val="32"/>
          <w:highlight w:val="none"/>
        </w:rPr>
      </w:pPr>
      <w:r>
        <w:rPr>
          <w:rFonts w:hint="eastAsia" w:ascii="方正小标宋简体" w:hAnsi="方正小标宋简体" w:eastAsia="方正小标宋简体" w:cs="方正小标宋简体"/>
          <w:bCs/>
          <w:color w:val="auto"/>
          <w:spacing w:val="-17"/>
          <w:sz w:val="44"/>
          <w:szCs w:val="44"/>
          <w:highlight w:val="none"/>
        </w:rPr>
        <w:t>投标人参加本项目无围标串标行为的承诺函</w:t>
      </w:r>
    </w:p>
    <w:p w14:paraId="7001DDB7">
      <w:pPr>
        <w:snapToGrid w:val="0"/>
        <w:spacing w:before="120" w:beforeLines="50" w:after="50"/>
        <w:rPr>
          <w:rFonts w:ascii="宋体" w:hAnsi="宋体"/>
          <w:b/>
          <w:color w:val="auto"/>
          <w:sz w:val="24"/>
          <w:highlight w:val="none"/>
        </w:rPr>
      </w:pPr>
    </w:p>
    <w:p w14:paraId="02C25E77">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549CF1E8">
      <w:pPr>
        <w:spacing w:line="400" w:lineRule="exact"/>
        <w:ind w:firstLine="470" w:firstLineChars="196"/>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1.不同投标人的投标文件由同一单位或者个人编制；</w:t>
      </w:r>
    </w:p>
    <w:p w14:paraId="0100649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198C53D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FBEB29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8EDCD70">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585DEAD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8EC2A9C">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CF4A15">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08F32FD">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455957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4C7257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93A2E1">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7317EDB">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8C519E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C26DC3F">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A0A0A58">
      <w:pPr>
        <w:pStyle w:val="15"/>
        <w:spacing w:line="400" w:lineRule="exact"/>
        <w:ind w:firstLine="6840" w:firstLineChars="2850"/>
        <w:contextualSpacing/>
        <w:rPr>
          <w:rFonts w:hint="eastAsia" w:hAnsi="宋体"/>
          <w:color w:val="auto"/>
          <w:sz w:val="24"/>
          <w:szCs w:val="24"/>
          <w:highlight w:val="none"/>
        </w:rPr>
      </w:pPr>
    </w:p>
    <w:p w14:paraId="474D47AF">
      <w:pPr>
        <w:pStyle w:val="15"/>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投标人名称（电子签章）</w:t>
      </w:r>
    </w:p>
    <w:p w14:paraId="6539A448">
      <w:pPr>
        <w:pStyle w:val="15"/>
        <w:spacing w:line="400" w:lineRule="exact"/>
        <w:contextualSpacing/>
        <w:rPr>
          <w:rFonts w:hint="eastAsia" w:hAnsi="宋体"/>
          <w:color w:val="auto"/>
          <w:sz w:val="24"/>
          <w:highlight w:val="none"/>
        </w:rPr>
      </w:pPr>
      <w:r>
        <w:rPr>
          <w:rFonts w:hint="eastAsia" w:hAnsi="宋体"/>
          <w:color w:val="auto"/>
          <w:sz w:val="24"/>
          <w:highlight w:val="none"/>
        </w:rPr>
        <w:t>年月日</w:t>
      </w:r>
    </w:p>
    <w:p w14:paraId="2D94D3C5">
      <w:pPr>
        <w:snapToGrid w:val="0"/>
        <w:spacing w:before="120" w:beforeLines="50" w:after="50"/>
        <w:ind w:firstLine="472" w:firstLineChars="196"/>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6C542153">
      <w:pPr>
        <w:spacing w:before="240" w:beforeLines="100" w:after="120" w:afterLines="50"/>
        <w:ind w:left="540"/>
        <w:jc w:val="center"/>
        <w:rPr>
          <w:rFonts w:hint="eastAsia" w:ascii="宋体" w:hAnsi="Courier New"/>
          <w:b/>
          <w:color w:val="auto"/>
          <w:sz w:val="32"/>
          <w:szCs w:val="32"/>
          <w:highlight w:val="none"/>
        </w:rPr>
      </w:pPr>
    </w:p>
    <w:p w14:paraId="0B0DC127">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A1085AF">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投标人：</w:t>
      </w:r>
    </w:p>
    <w:p w14:paraId="1DAE0126">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地址：</w:t>
      </w:r>
    </w:p>
    <w:p w14:paraId="0D59F471">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姓名：性别：</w:t>
      </w:r>
    </w:p>
    <w:p w14:paraId="3B980B3B">
      <w:pPr>
        <w:spacing w:line="500" w:lineRule="exact"/>
        <w:ind w:left="540"/>
        <w:rPr>
          <w:rFonts w:hint="eastAsia" w:ascii="宋体" w:hAnsi="宋体" w:eastAsia="宋体"/>
          <w:color w:val="auto"/>
          <w:sz w:val="24"/>
          <w:highlight w:val="none"/>
          <w:u w:val="single"/>
          <w:lang w:eastAsia="zh-CN"/>
        </w:rPr>
      </w:pPr>
      <w:r>
        <w:rPr>
          <w:rFonts w:hint="eastAsia" w:ascii="宋体" w:hAnsi="宋体"/>
          <w:color w:val="auto"/>
          <w:sz w:val="24"/>
          <w:highlight w:val="none"/>
        </w:rPr>
        <w:t>年龄：职务：</w:t>
      </w:r>
    </w:p>
    <w:p w14:paraId="404405A1">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身份证</w:t>
      </w:r>
      <w:r>
        <w:rPr>
          <w:rFonts w:hint="eastAsia"/>
          <w:color w:val="auto"/>
          <w:sz w:val="24"/>
          <w:highlight w:val="none"/>
        </w:rPr>
        <w:t>号码：</w:t>
      </w:r>
    </w:p>
    <w:p w14:paraId="0DDE233F">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14:paraId="1FCA5FA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3B44492C">
      <w:pPr>
        <w:spacing w:line="500" w:lineRule="exact"/>
        <w:ind w:left="540"/>
        <w:rPr>
          <w:rFonts w:hint="eastAsia" w:ascii="宋体" w:hAnsi="宋体"/>
          <w:color w:val="auto"/>
          <w:sz w:val="24"/>
          <w:highlight w:val="none"/>
        </w:rPr>
      </w:pPr>
    </w:p>
    <w:p w14:paraId="1875E2E4">
      <w:pPr>
        <w:spacing w:line="500" w:lineRule="exact"/>
        <w:ind w:left="540"/>
        <w:rPr>
          <w:rFonts w:hint="eastAsia" w:ascii="宋体" w:hAnsi="宋体"/>
          <w:color w:val="auto"/>
          <w:sz w:val="24"/>
          <w:highlight w:val="none"/>
        </w:rPr>
      </w:pPr>
    </w:p>
    <w:p w14:paraId="373FE8C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A43225D">
      <w:pPr>
        <w:spacing w:line="500" w:lineRule="exact"/>
        <w:ind w:left="540"/>
        <w:rPr>
          <w:rFonts w:hint="eastAsia" w:ascii="宋体" w:hAnsi="宋体"/>
          <w:color w:val="auto"/>
          <w:sz w:val="24"/>
          <w:highlight w:val="none"/>
        </w:rPr>
      </w:pPr>
    </w:p>
    <w:p w14:paraId="3F785C00">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6FBA734D">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1BBAA23E">
      <w:pPr>
        <w:snapToGrid w:val="0"/>
        <w:spacing w:before="120" w:beforeLines="50" w:after="50"/>
        <w:jc w:val="center"/>
        <w:rPr>
          <w:rFonts w:hint="eastAsia" w:ascii="宋体" w:hAnsi="宋体"/>
          <w:b/>
          <w:color w:val="auto"/>
          <w:sz w:val="24"/>
          <w:highlight w:val="none"/>
        </w:rPr>
      </w:pPr>
    </w:p>
    <w:p w14:paraId="3F626877">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530A25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0C6BFCB">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596DDE62">
      <w:pPr>
        <w:snapToGrid w:val="0"/>
        <w:spacing w:before="120" w:beforeLines="50" w:after="50"/>
        <w:jc w:val="center"/>
        <w:rPr>
          <w:rFonts w:hint="eastAsia" w:ascii="宋体" w:hAnsi="宋体"/>
          <w:b/>
          <w:color w:val="auto"/>
          <w:sz w:val="24"/>
          <w:highlight w:val="none"/>
        </w:rPr>
      </w:pPr>
    </w:p>
    <w:p w14:paraId="5402FDCF">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B1DCC22">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系（投标人名称）的法定代表人，现授权委托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3243D4F2">
      <w:pPr>
        <w:spacing w:line="360" w:lineRule="auto"/>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5F5A1990">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2C32C6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D4C216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CDFDD36">
      <w:pPr>
        <w:spacing w:line="360" w:lineRule="auto"/>
        <w:contextualSpacing/>
        <w:rPr>
          <w:rFonts w:hint="eastAsia" w:ascii="宋体" w:hAnsi="宋体"/>
          <w:color w:val="auto"/>
          <w:sz w:val="24"/>
          <w:highlight w:val="none"/>
        </w:rPr>
      </w:pPr>
    </w:p>
    <w:p w14:paraId="1BC94E31">
      <w:pPr>
        <w:spacing w:line="440" w:lineRule="exact"/>
        <w:contextualSpacing/>
        <w:rPr>
          <w:rFonts w:hint="eastAsia" w:ascii="宋体" w:hAnsi="宋体" w:eastAsia="宋体"/>
          <w:color w:val="auto"/>
          <w:sz w:val="24"/>
          <w:highlight w:val="none"/>
          <w:lang w:eastAsia="zh-CN"/>
        </w:rPr>
      </w:pPr>
      <w:r>
        <w:rPr>
          <w:rFonts w:hint="eastAsia" w:ascii="宋体" w:hAnsi="宋体"/>
          <w:color w:val="auto"/>
          <w:sz w:val="24"/>
          <w:highlight w:val="none"/>
        </w:rPr>
        <w:t>委托代理人（签字或者电子签名）：</w:t>
      </w:r>
    </w:p>
    <w:p w14:paraId="53DCCDF0">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委托代理人身份证号码：</w:t>
      </w:r>
    </w:p>
    <w:p w14:paraId="6FAC63E9">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法定代表人（签字或者盖章或者电子签名）：</w:t>
      </w:r>
    </w:p>
    <w:p w14:paraId="0A8C87F4">
      <w:pPr>
        <w:spacing w:line="440" w:lineRule="exact"/>
        <w:contextualSpacing/>
        <w:rPr>
          <w:rFonts w:hint="eastAsia" w:ascii="宋体" w:hAnsi="宋体" w:eastAsia="宋体"/>
          <w:color w:val="auto"/>
          <w:sz w:val="24"/>
          <w:highlight w:val="none"/>
          <w:lang w:eastAsia="zh-CN"/>
        </w:rPr>
      </w:pPr>
    </w:p>
    <w:p w14:paraId="2FB5018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投标人名称（电子签章）：</w:t>
      </w:r>
    </w:p>
    <w:p w14:paraId="476DED2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年月日</w:t>
      </w:r>
    </w:p>
    <w:p w14:paraId="627C17B6">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5BEB4B1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215B5F57">
      <w:pPr>
        <w:snapToGrid w:val="0"/>
        <w:spacing w:before="120" w:beforeLines="50" w:after="50"/>
        <w:ind w:firstLine="566" w:firstLineChars="236"/>
        <w:jc w:val="center"/>
        <w:rPr>
          <w:rFonts w:hint="eastAsia" w:ascii="宋体" w:hAnsi="宋体" w:eastAsia="宋体"/>
          <w:color w:val="auto"/>
          <w:sz w:val="24"/>
          <w:highlight w:val="none"/>
          <w:lang w:eastAsia="zh-CN"/>
        </w:rPr>
      </w:pPr>
      <w:r>
        <w:rPr>
          <w:rFonts w:ascii="宋体" w:hAnsi="宋体"/>
          <w:color w:val="auto"/>
          <w:sz w:val="24"/>
          <w:highlight w:val="none"/>
        </w:rPr>
        <w:br w:type="page"/>
      </w:r>
    </w:p>
    <w:p w14:paraId="07458FF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1229E133">
      <w:pPr>
        <w:snapToGrid w:val="0"/>
        <w:spacing w:before="50"/>
        <w:jc w:val="left"/>
        <w:rPr>
          <w:rFonts w:hint="eastAsia" w:ascii="宋体" w:hAnsi="宋体"/>
          <w:color w:val="auto"/>
          <w:sz w:val="24"/>
          <w:highlight w:val="none"/>
          <w:u w:val="single"/>
        </w:rPr>
      </w:pPr>
    </w:p>
    <w:tbl>
      <w:tblPr>
        <w:tblStyle w:val="22"/>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2044"/>
        <w:gridCol w:w="2409"/>
      </w:tblGrid>
      <w:tr w14:paraId="25E30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1D7E27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020B050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2044" w:type="dxa"/>
            <w:tcBorders>
              <w:top w:val="single" w:color="auto" w:sz="4" w:space="0"/>
              <w:left w:val="single" w:color="auto" w:sz="4" w:space="0"/>
              <w:bottom w:val="single" w:color="auto" w:sz="4" w:space="0"/>
              <w:right w:val="single" w:color="auto" w:sz="4" w:space="0"/>
            </w:tcBorders>
          </w:tcPr>
          <w:p w14:paraId="0B586BF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409" w:type="dxa"/>
            <w:tcBorders>
              <w:top w:val="single" w:color="auto" w:sz="4" w:space="0"/>
              <w:left w:val="single" w:color="auto" w:sz="4" w:space="0"/>
              <w:bottom w:val="single" w:color="auto" w:sz="4" w:space="0"/>
              <w:right w:val="single" w:color="auto" w:sz="4" w:space="0"/>
            </w:tcBorders>
          </w:tcPr>
          <w:p w14:paraId="619467E8">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2E80F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C572FC">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57812A">
            <w:pPr>
              <w:jc w:val="left"/>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2B1929F3">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4CC0A3ED">
            <w:pPr>
              <w:snapToGrid w:val="0"/>
              <w:spacing w:before="120" w:beforeLines="50"/>
              <w:jc w:val="center"/>
              <w:rPr>
                <w:rFonts w:hint="eastAsia" w:ascii="宋体" w:hAnsi="宋体"/>
                <w:color w:val="auto"/>
                <w:sz w:val="24"/>
                <w:highlight w:val="none"/>
              </w:rPr>
            </w:pPr>
          </w:p>
        </w:tc>
      </w:tr>
      <w:tr w14:paraId="77064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6753F0D0">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EFC567B">
            <w:pPr>
              <w:jc w:val="left"/>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76B934E6">
            <w:pPr>
              <w:snapToGrid w:val="0"/>
              <w:spacing w:before="120" w:beforeLines="50"/>
              <w:ind w:left="43"/>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9E36872">
            <w:pPr>
              <w:snapToGrid w:val="0"/>
              <w:spacing w:before="120" w:beforeLines="50"/>
              <w:ind w:left="43"/>
              <w:jc w:val="center"/>
              <w:rPr>
                <w:rFonts w:hint="eastAsia" w:ascii="宋体" w:hAnsi="宋体"/>
                <w:color w:val="auto"/>
                <w:sz w:val="24"/>
                <w:highlight w:val="none"/>
              </w:rPr>
            </w:pPr>
          </w:p>
        </w:tc>
      </w:tr>
      <w:tr w14:paraId="44870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CA8C009">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568BF393">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02C30D6F">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7430A337">
            <w:pPr>
              <w:snapToGrid w:val="0"/>
              <w:spacing w:before="120" w:beforeLines="50"/>
              <w:jc w:val="center"/>
              <w:rPr>
                <w:rFonts w:hint="eastAsia" w:ascii="宋体" w:hAnsi="宋体"/>
                <w:color w:val="auto"/>
                <w:sz w:val="24"/>
                <w:highlight w:val="none"/>
              </w:rPr>
            </w:pPr>
          </w:p>
        </w:tc>
      </w:tr>
      <w:tr w14:paraId="4EE1C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71FBFF5">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1AAEAF87">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415F6B6A">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50DF843">
            <w:pPr>
              <w:snapToGrid w:val="0"/>
              <w:spacing w:before="120" w:beforeLines="50"/>
              <w:jc w:val="center"/>
              <w:rPr>
                <w:rFonts w:hint="eastAsia" w:ascii="宋体" w:hAnsi="宋体"/>
                <w:color w:val="auto"/>
                <w:sz w:val="24"/>
                <w:highlight w:val="none"/>
              </w:rPr>
            </w:pPr>
          </w:p>
        </w:tc>
      </w:tr>
      <w:tr w14:paraId="62C97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BAC4301">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0E4700BB">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465C9BCE">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3F0578E">
            <w:pPr>
              <w:snapToGrid w:val="0"/>
              <w:spacing w:before="120" w:beforeLines="50"/>
              <w:jc w:val="center"/>
              <w:rPr>
                <w:rFonts w:hint="eastAsia" w:ascii="宋体" w:hAnsi="宋体"/>
                <w:color w:val="auto"/>
                <w:sz w:val="24"/>
                <w:highlight w:val="none"/>
              </w:rPr>
            </w:pPr>
          </w:p>
        </w:tc>
      </w:tr>
    </w:tbl>
    <w:p w14:paraId="32DF4DCA">
      <w:pPr>
        <w:pStyle w:val="11"/>
        <w:rPr>
          <w:rFonts w:hint="eastAsia" w:ascii="宋体" w:hAnsi="宋体"/>
          <w:color w:val="auto"/>
          <w:highlight w:val="none"/>
        </w:rPr>
      </w:pPr>
      <w:r>
        <w:rPr>
          <w:rFonts w:hint="eastAsia" w:ascii="宋体" w:hAnsi="宋体"/>
          <w:color w:val="auto"/>
          <w:highlight w:val="none"/>
        </w:rPr>
        <w:t>注：</w:t>
      </w:r>
    </w:p>
    <w:p w14:paraId="454C5044">
      <w:pPr>
        <w:pStyle w:val="13"/>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1.说明：应对照招标文件“第二章采购需求”中的商务要求逐条作明确的投标响应，并作出偏离说明。</w:t>
      </w:r>
    </w:p>
    <w:p w14:paraId="7CE77AA1">
      <w:pPr>
        <w:pStyle w:val="11"/>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8A65A2C">
      <w:pPr>
        <w:snapToGrid w:val="0"/>
        <w:spacing w:before="50" w:after="50"/>
        <w:rPr>
          <w:rFonts w:ascii="宋体" w:hAnsi="宋体"/>
          <w:color w:val="auto"/>
          <w:sz w:val="24"/>
          <w:highlight w:val="none"/>
        </w:rPr>
      </w:pPr>
    </w:p>
    <w:p w14:paraId="6BAF59D5">
      <w:pPr>
        <w:snapToGrid w:val="0"/>
        <w:spacing w:before="50" w:after="50"/>
        <w:rPr>
          <w:rFonts w:ascii="宋体" w:hAnsi="宋体"/>
          <w:color w:val="auto"/>
          <w:sz w:val="24"/>
          <w:highlight w:val="none"/>
        </w:rPr>
      </w:pPr>
    </w:p>
    <w:p w14:paraId="01F1562A">
      <w:pPr>
        <w:snapToGrid w:val="0"/>
        <w:spacing w:before="50" w:after="50"/>
        <w:rPr>
          <w:rFonts w:hint="eastAsia" w:ascii="宋体" w:hAnsi="宋体" w:eastAsia="宋体"/>
          <w:color w:val="auto"/>
          <w:spacing w:val="20"/>
          <w:sz w:val="24"/>
          <w:highlight w:val="none"/>
          <w:u w:val="single"/>
          <w:lang w:eastAsia="zh-CN"/>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4DF4FE08">
      <w:pPr>
        <w:snapToGrid w:val="0"/>
        <w:spacing w:before="120" w:beforeLines="50"/>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rPr>
        <w:t>投标人名称（电子签章）：</w:t>
      </w:r>
    </w:p>
    <w:p w14:paraId="207F6C25">
      <w:pPr>
        <w:snapToGrid w:val="0"/>
        <w:spacing w:before="120" w:beforeLines="50"/>
        <w:rPr>
          <w:rFonts w:hint="eastAsia" w:ascii="宋体" w:hAnsi="宋体" w:eastAsia="宋体"/>
          <w:color w:val="auto"/>
          <w:sz w:val="24"/>
          <w:szCs w:val="20"/>
          <w:highlight w:val="none"/>
          <w:lang w:eastAsia="zh-CN"/>
        </w:rPr>
      </w:pPr>
      <w:r>
        <w:rPr>
          <w:rFonts w:hint="eastAsia" w:ascii="宋体" w:hAnsi="宋体"/>
          <w:color w:val="auto"/>
          <w:spacing w:val="20"/>
          <w:sz w:val="24"/>
          <w:highlight w:val="none"/>
        </w:rPr>
        <w:t>日期：</w:t>
      </w:r>
    </w:p>
    <w:p w14:paraId="6C7266E0">
      <w:pPr>
        <w:snapToGrid w:val="0"/>
        <w:spacing w:before="120" w:beforeLines="50"/>
        <w:rPr>
          <w:rFonts w:hint="eastAsia" w:ascii="宋体" w:hAnsi="宋体"/>
          <w:color w:val="auto"/>
          <w:sz w:val="24"/>
          <w:szCs w:val="20"/>
          <w:highlight w:val="none"/>
        </w:rPr>
      </w:pPr>
    </w:p>
    <w:p w14:paraId="2D9E4863">
      <w:pPr>
        <w:snapToGrid w:val="0"/>
        <w:spacing w:before="120" w:beforeLines="50" w:after="50"/>
        <w:jc w:val="left"/>
        <w:rPr>
          <w:rFonts w:ascii="宋体" w:hAnsi="宋体"/>
          <w:color w:val="auto"/>
          <w:sz w:val="24"/>
          <w:szCs w:val="20"/>
          <w:highlight w:val="none"/>
        </w:rPr>
        <w:sectPr>
          <w:footerReference r:id="rId14" w:type="first"/>
          <w:headerReference r:id="rId11" w:type="default"/>
          <w:footerReference r:id="rId12" w:type="default"/>
          <w:footerReference r:id="rId13" w:type="even"/>
          <w:pgSz w:w="11906" w:h="16838"/>
          <w:pgMar w:top="1440" w:right="1274" w:bottom="1440"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C2963F9">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06C93289">
      <w:pPr>
        <w:pStyle w:val="20"/>
        <w:snapToGrid w:val="0"/>
        <w:ind w:left="480" w:hanging="480"/>
        <w:rPr>
          <w:rFonts w:hint="eastAsia" w:ascii="宋体" w:hAnsi="宋体"/>
          <w:color w:val="auto"/>
          <w:sz w:val="24"/>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839A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076ADA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AF4455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45F0C2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BBA9F3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56C743B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571926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48718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4401B1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A13B8BD">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54D17A0">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36B4F0F5">
            <w:pPr>
              <w:jc w:val="left"/>
              <w:rPr>
                <w:rFonts w:hint="eastAsia" w:ascii="宋体" w:hAnsi="宋体"/>
                <w:color w:val="auto"/>
                <w:sz w:val="24"/>
                <w:highlight w:val="none"/>
              </w:rPr>
            </w:pPr>
          </w:p>
        </w:tc>
      </w:tr>
      <w:tr w14:paraId="5E202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56F8B5F">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2C0EF9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D669B5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35FCB54">
            <w:pPr>
              <w:snapToGrid w:val="0"/>
              <w:spacing w:line="240" w:lineRule="exact"/>
              <w:jc w:val="left"/>
              <w:rPr>
                <w:rFonts w:hint="eastAsia" w:ascii="宋体" w:hAnsi="宋体"/>
                <w:color w:val="auto"/>
                <w:sz w:val="24"/>
                <w:highlight w:val="none"/>
              </w:rPr>
            </w:pPr>
          </w:p>
        </w:tc>
      </w:tr>
      <w:tr w14:paraId="33F3B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05605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883461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1EBB98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9EF8F05">
            <w:pPr>
              <w:snapToGrid w:val="0"/>
              <w:spacing w:before="50" w:after="120" w:afterLines="50" w:line="400" w:lineRule="exact"/>
              <w:jc w:val="left"/>
              <w:rPr>
                <w:rFonts w:hint="eastAsia" w:ascii="宋体" w:hAnsi="宋体"/>
                <w:color w:val="auto"/>
                <w:sz w:val="24"/>
                <w:highlight w:val="none"/>
              </w:rPr>
            </w:pPr>
          </w:p>
        </w:tc>
      </w:tr>
      <w:tr w14:paraId="3773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A9B967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9C7BB6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182550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AA925AE">
            <w:pPr>
              <w:snapToGrid w:val="0"/>
              <w:spacing w:before="50" w:after="120" w:afterLines="50" w:line="400" w:lineRule="exact"/>
              <w:jc w:val="left"/>
              <w:rPr>
                <w:rFonts w:hint="eastAsia" w:ascii="宋体" w:hAnsi="宋体"/>
                <w:color w:val="auto"/>
                <w:sz w:val="24"/>
                <w:highlight w:val="none"/>
              </w:rPr>
            </w:pPr>
          </w:p>
        </w:tc>
      </w:tr>
      <w:tr w14:paraId="41858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5D8C37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CC609D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AC1D30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6A77BCB">
            <w:pPr>
              <w:snapToGrid w:val="0"/>
              <w:spacing w:before="50" w:after="120" w:afterLines="50" w:line="400" w:lineRule="exact"/>
              <w:jc w:val="left"/>
              <w:rPr>
                <w:rFonts w:hint="eastAsia" w:ascii="宋体" w:hAnsi="宋体"/>
                <w:color w:val="auto"/>
                <w:sz w:val="24"/>
                <w:highlight w:val="none"/>
              </w:rPr>
            </w:pPr>
          </w:p>
        </w:tc>
      </w:tr>
      <w:tr w14:paraId="0190F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59FBF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4A94A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9A2AFD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2CAEDB0">
            <w:pPr>
              <w:snapToGrid w:val="0"/>
              <w:spacing w:before="50" w:after="120" w:afterLines="50" w:line="400" w:lineRule="exact"/>
              <w:jc w:val="left"/>
              <w:rPr>
                <w:rFonts w:hint="eastAsia" w:ascii="宋体" w:hAnsi="宋体"/>
                <w:color w:val="auto"/>
                <w:sz w:val="24"/>
                <w:highlight w:val="none"/>
              </w:rPr>
            </w:pPr>
          </w:p>
        </w:tc>
      </w:tr>
    </w:tbl>
    <w:p w14:paraId="2FD31070">
      <w:pPr>
        <w:pStyle w:val="9"/>
        <w:spacing w:before="0" w:after="0" w:line="360" w:lineRule="auto"/>
        <w:contextualSpacing/>
        <w:rPr>
          <w:rFonts w:hint="eastAsia" w:ascii="宋体" w:hAnsi="宋体" w:eastAsia="宋体"/>
          <w:color w:val="auto"/>
          <w:sz w:val="24"/>
          <w:szCs w:val="24"/>
          <w:highlight w:val="none"/>
        </w:rPr>
      </w:pPr>
    </w:p>
    <w:p w14:paraId="691A507F">
      <w:pPr>
        <w:pStyle w:val="9"/>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005F8EF">
      <w:pPr>
        <w:pStyle w:val="9"/>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508A823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投标人名称（电子签章）：</w:t>
      </w:r>
      <w:r>
        <w:rPr>
          <w:rFonts w:hint="eastAsia" w:ascii="宋体" w:hAnsi="宋体"/>
          <w:color w:val="auto"/>
          <w:sz w:val="24"/>
          <w:highlight w:val="none"/>
        </w:rPr>
        <w:t>年月日</w:t>
      </w:r>
    </w:p>
    <w:p w14:paraId="64D3F339">
      <w:pPr>
        <w:snapToGrid w:val="0"/>
        <w:spacing w:before="50"/>
        <w:ind w:firstLine="480" w:firstLineChars="200"/>
        <w:jc w:val="left"/>
        <w:rPr>
          <w:rFonts w:hint="eastAsia" w:ascii="宋体" w:hAnsi="宋体"/>
          <w:color w:val="auto"/>
          <w:sz w:val="24"/>
          <w:szCs w:val="20"/>
          <w:highlight w:val="none"/>
        </w:rPr>
      </w:pPr>
    </w:p>
    <w:p w14:paraId="27239C89">
      <w:pPr>
        <w:snapToGrid w:val="0"/>
        <w:spacing w:before="50"/>
        <w:jc w:val="left"/>
        <w:rPr>
          <w:rFonts w:hint="eastAsia" w:ascii="宋体" w:hAnsi="宋体"/>
          <w:color w:val="auto"/>
          <w:sz w:val="24"/>
          <w:highlight w:val="none"/>
        </w:rPr>
      </w:pPr>
    </w:p>
    <w:p w14:paraId="6BC8E143">
      <w:pPr>
        <w:snapToGrid w:val="0"/>
        <w:spacing w:before="120" w:beforeLines="50"/>
        <w:rPr>
          <w:rFonts w:ascii="宋体" w:hAnsi="宋体"/>
          <w:color w:val="auto"/>
          <w:sz w:val="24"/>
          <w:szCs w:val="20"/>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627127FE">
      <w:pPr>
        <w:rPr>
          <w:rFonts w:hint="eastAsia"/>
          <w:b/>
          <w:color w:val="auto"/>
          <w:sz w:val="28"/>
          <w:szCs w:val="28"/>
          <w:highlight w:val="none"/>
        </w:rPr>
      </w:pPr>
      <w:r>
        <w:rPr>
          <w:rFonts w:hint="eastAsia"/>
          <w:b/>
          <w:color w:val="auto"/>
          <w:sz w:val="28"/>
          <w:szCs w:val="28"/>
          <w:highlight w:val="none"/>
        </w:rPr>
        <w:t>四、技术文件格式</w:t>
      </w:r>
    </w:p>
    <w:p w14:paraId="43F7AD5D">
      <w:pPr>
        <w:snapToGrid w:val="0"/>
        <w:spacing w:before="120" w:beforeLines="50" w:after="50"/>
        <w:ind w:left="142"/>
        <w:jc w:val="left"/>
        <w:rPr>
          <w:rFonts w:hint="eastAsia" w:ascii="宋体" w:hAnsi="宋体" w:eastAsia="宋体"/>
          <w:b/>
          <w:color w:val="auto"/>
          <w:sz w:val="24"/>
          <w:highlight w:val="none"/>
          <w:lang w:eastAsia="zh-CN"/>
        </w:rPr>
      </w:pPr>
      <w:r>
        <w:rPr>
          <w:rFonts w:hint="eastAsia" w:ascii="宋体" w:hAnsi="宋体"/>
          <w:b/>
          <w:color w:val="auto"/>
          <w:sz w:val="24"/>
          <w:highlight w:val="none"/>
        </w:rPr>
        <w:t>1.技术文件封面格式：</w:t>
      </w:r>
    </w:p>
    <w:p w14:paraId="54C30BC3">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6A6F6C4">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46EB936F">
      <w:pPr>
        <w:snapToGrid w:val="0"/>
        <w:spacing w:before="120" w:beforeLines="50" w:after="50"/>
        <w:rPr>
          <w:rFonts w:hint="eastAsia" w:ascii="宋体" w:hAnsi="宋体"/>
          <w:bCs/>
          <w:color w:val="auto"/>
          <w:sz w:val="24"/>
          <w:szCs w:val="20"/>
          <w:highlight w:val="none"/>
        </w:rPr>
      </w:pPr>
    </w:p>
    <w:p w14:paraId="0C32BEE6">
      <w:pPr>
        <w:snapToGrid w:val="0"/>
        <w:spacing w:before="120"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项目名称：</w:t>
      </w:r>
    </w:p>
    <w:p w14:paraId="64C0527C">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p>
    <w:p w14:paraId="29A9CD3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73E73A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519E62A">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A6F0FF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年月日</w:t>
      </w:r>
    </w:p>
    <w:p w14:paraId="5FA075DA">
      <w:pPr>
        <w:snapToGrid w:val="0"/>
        <w:spacing w:before="120" w:beforeLines="50" w:after="50"/>
        <w:ind w:firstLine="645"/>
        <w:jc w:val="center"/>
        <w:rPr>
          <w:rFonts w:hint="eastAsia" w:ascii="宋体" w:hAnsi="宋体"/>
          <w:color w:val="auto"/>
          <w:sz w:val="24"/>
          <w:szCs w:val="20"/>
          <w:highlight w:val="none"/>
        </w:rPr>
      </w:pPr>
    </w:p>
    <w:p w14:paraId="22166AA8">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4FB3F10D">
      <w:pPr>
        <w:snapToGrid w:val="0"/>
        <w:spacing w:before="50" w:after="120" w:afterLines="50" w:line="280" w:lineRule="exact"/>
        <w:ind w:left="283" w:leftChars="135"/>
        <w:jc w:val="left"/>
        <w:rPr>
          <w:rFonts w:hint="eastAsia" w:ascii="宋体" w:hAnsi="宋体"/>
          <w:color w:val="auto"/>
          <w:sz w:val="24"/>
          <w:szCs w:val="20"/>
          <w:highlight w:val="none"/>
        </w:rPr>
      </w:pPr>
      <w:r>
        <w:rPr>
          <w:rFonts w:hint="eastAsia" w:ascii="宋体" w:hAnsi="宋体"/>
          <w:color w:val="auto"/>
          <w:szCs w:val="21"/>
          <w:highlight w:val="none"/>
        </w:rPr>
        <w:t>根据招标文件规定及投标人提供的材料自行编写目录。</w:t>
      </w:r>
    </w:p>
    <w:p w14:paraId="1E202904">
      <w:pPr>
        <w:snapToGrid w:val="0"/>
        <w:spacing w:before="120" w:beforeLines="50" w:after="50"/>
        <w:jc w:val="left"/>
        <w:rPr>
          <w:rFonts w:ascii="宋体" w:hAnsi="宋体"/>
          <w:b/>
          <w:color w:val="auto"/>
          <w:sz w:val="24"/>
          <w:highlight w:val="none"/>
        </w:rPr>
      </w:pPr>
    </w:p>
    <w:p w14:paraId="7C2E711D">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3.技术要求偏离表格式</w:t>
      </w:r>
    </w:p>
    <w:p w14:paraId="017F775E">
      <w:pPr>
        <w:snapToGrid w:val="0"/>
        <w:spacing w:before="120" w:beforeLines="50" w:after="50"/>
        <w:ind w:left="142"/>
        <w:jc w:val="left"/>
        <w:rPr>
          <w:rFonts w:hint="eastAsia" w:ascii="宋体" w:hAnsi="宋体"/>
          <w:b/>
          <w:color w:val="auto"/>
          <w:sz w:val="24"/>
          <w:highlight w:val="none"/>
        </w:rPr>
      </w:pPr>
    </w:p>
    <w:p w14:paraId="0E5D4EC5">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76CA3453">
      <w:pPr>
        <w:pStyle w:val="15"/>
        <w:rPr>
          <w:rFonts w:hint="eastAsia" w:hAnsi="宋体"/>
          <w:color w:val="auto"/>
          <w:sz w:val="24"/>
          <w:szCs w:val="24"/>
          <w:highlight w:val="none"/>
        </w:rPr>
      </w:pPr>
      <w:r>
        <w:rPr>
          <w:rFonts w:hint="eastAsia" w:hAnsi="宋体"/>
          <w:color w:val="auto"/>
          <w:sz w:val="24"/>
          <w:szCs w:val="24"/>
          <w:highlight w:val="none"/>
        </w:rPr>
        <w:t>所投分标：分标</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80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B4B8CE4">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vAlign w:val="center"/>
          </w:tcPr>
          <w:p w14:paraId="3492EC73">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vAlign w:val="center"/>
          </w:tcPr>
          <w:p w14:paraId="352BA02C">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vAlign w:val="center"/>
          </w:tcPr>
          <w:p w14:paraId="34C74E68">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投标响应</w:t>
            </w:r>
          </w:p>
        </w:tc>
        <w:tc>
          <w:tcPr>
            <w:tcW w:w="1934" w:type="dxa"/>
            <w:vAlign w:val="center"/>
          </w:tcPr>
          <w:p w14:paraId="4237151D">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64EB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F09928">
            <w:pPr>
              <w:pStyle w:val="15"/>
              <w:spacing w:line="600" w:lineRule="exact"/>
              <w:jc w:val="center"/>
              <w:rPr>
                <w:rFonts w:hint="eastAsia" w:hAnsi="宋体" w:cs="Courier New"/>
                <w:color w:val="auto"/>
                <w:kern w:val="2"/>
                <w:sz w:val="24"/>
                <w:szCs w:val="24"/>
                <w:highlight w:val="none"/>
                <w:lang w:val="en-US" w:eastAsia="zh-CN"/>
              </w:rPr>
            </w:pPr>
          </w:p>
        </w:tc>
        <w:tc>
          <w:tcPr>
            <w:tcW w:w="2143" w:type="dxa"/>
            <w:vAlign w:val="center"/>
          </w:tcPr>
          <w:p w14:paraId="72B2A551">
            <w:pPr>
              <w:pStyle w:val="15"/>
              <w:spacing w:line="600" w:lineRule="exact"/>
              <w:jc w:val="center"/>
              <w:rPr>
                <w:rFonts w:hint="eastAsia" w:hAnsi="宋体" w:cs="Courier New"/>
                <w:color w:val="auto"/>
                <w:kern w:val="2"/>
                <w:sz w:val="24"/>
                <w:szCs w:val="24"/>
                <w:highlight w:val="none"/>
                <w:lang w:val="en-US" w:eastAsia="zh-CN"/>
              </w:rPr>
            </w:pPr>
          </w:p>
        </w:tc>
        <w:tc>
          <w:tcPr>
            <w:tcW w:w="1834" w:type="dxa"/>
            <w:vAlign w:val="center"/>
          </w:tcPr>
          <w:p w14:paraId="7EBCF03C">
            <w:pPr>
              <w:pStyle w:val="15"/>
              <w:spacing w:line="600" w:lineRule="exact"/>
              <w:jc w:val="center"/>
              <w:rPr>
                <w:rFonts w:hint="eastAsia" w:hAnsi="宋体" w:cs="Courier New"/>
                <w:color w:val="auto"/>
                <w:kern w:val="2"/>
                <w:sz w:val="24"/>
                <w:szCs w:val="24"/>
                <w:highlight w:val="none"/>
                <w:lang w:val="en-US" w:eastAsia="zh-CN"/>
              </w:rPr>
            </w:pPr>
          </w:p>
        </w:tc>
        <w:tc>
          <w:tcPr>
            <w:tcW w:w="2181" w:type="dxa"/>
            <w:vAlign w:val="center"/>
          </w:tcPr>
          <w:p w14:paraId="71E6CFB3">
            <w:pPr>
              <w:pStyle w:val="15"/>
              <w:spacing w:line="600" w:lineRule="exact"/>
              <w:jc w:val="center"/>
              <w:rPr>
                <w:rFonts w:hint="eastAsia" w:hAnsi="宋体" w:cs="Courier New"/>
                <w:color w:val="auto"/>
                <w:kern w:val="2"/>
                <w:sz w:val="24"/>
                <w:szCs w:val="24"/>
                <w:highlight w:val="none"/>
                <w:lang w:val="en-US" w:eastAsia="zh-CN"/>
              </w:rPr>
            </w:pPr>
          </w:p>
        </w:tc>
        <w:tc>
          <w:tcPr>
            <w:tcW w:w="1934" w:type="dxa"/>
            <w:vAlign w:val="center"/>
          </w:tcPr>
          <w:p w14:paraId="6155C361">
            <w:pPr>
              <w:pStyle w:val="15"/>
              <w:spacing w:line="600" w:lineRule="exact"/>
              <w:jc w:val="center"/>
              <w:rPr>
                <w:rFonts w:hint="eastAsia" w:hAnsi="宋体" w:cs="Courier New"/>
                <w:color w:val="auto"/>
                <w:kern w:val="2"/>
                <w:sz w:val="24"/>
                <w:szCs w:val="24"/>
                <w:highlight w:val="none"/>
                <w:lang w:val="en-US" w:eastAsia="zh-CN"/>
              </w:rPr>
            </w:pPr>
          </w:p>
        </w:tc>
      </w:tr>
      <w:tr w14:paraId="6C07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2E27D1">
            <w:pPr>
              <w:pStyle w:val="15"/>
              <w:spacing w:line="600" w:lineRule="exact"/>
              <w:rPr>
                <w:rFonts w:hint="eastAsia" w:hAnsi="宋体" w:cs="Courier New"/>
                <w:color w:val="auto"/>
                <w:kern w:val="2"/>
                <w:sz w:val="24"/>
                <w:szCs w:val="24"/>
                <w:highlight w:val="none"/>
                <w:lang w:val="en-US" w:eastAsia="zh-CN"/>
              </w:rPr>
            </w:pPr>
          </w:p>
        </w:tc>
        <w:tc>
          <w:tcPr>
            <w:tcW w:w="2143" w:type="dxa"/>
          </w:tcPr>
          <w:p w14:paraId="255574B0">
            <w:pPr>
              <w:pStyle w:val="15"/>
              <w:spacing w:line="600" w:lineRule="exact"/>
              <w:rPr>
                <w:rFonts w:hint="eastAsia" w:hAnsi="宋体" w:cs="Courier New"/>
                <w:color w:val="auto"/>
                <w:kern w:val="2"/>
                <w:sz w:val="24"/>
                <w:szCs w:val="24"/>
                <w:highlight w:val="none"/>
                <w:lang w:val="en-US" w:eastAsia="zh-CN"/>
              </w:rPr>
            </w:pPr>
          </w:p>
        </w:tc>
        <w:tc>
          <w:tcPr>
            <w:tcW w:w="1834" w:type="dxa"/>
          </w:tcPr>
          <w:p w14:paraId="74499403">
            <w:pPr>
              <w:pStyle w:val="15"/>
              <w:spacing w:line="600" w:lineRule="exact"/>
              <w:rPr>
                <w:rFonts w:hint="eastAsia" w:hAnsi="宋体" w:cs="Courier New"/>
                <w:color w:val="auto"/>
                <w:kern w:val="2"/>
                <w:sz w:val="24"/>
                <w:szCs w:val="24"/>
                <w:highlight w:val="none"/>
                <w:lang w:val="en-US" w:eastAsia="zh-CN"/>
              </w:rPr>
            </w:pPr>
          </w:p>
        </w:tc>
        <w:tc>
          <w:tcPr>
            <w:tcW w:w="2181" w:type="dxa"/>
          </w:tcPr>
          <w:p w14:paraId="697D42BB">
            <w:pPr>
              <w:pStyle w:val="15"/>
              <w:spacing w:line="600" w:lineRule="exact"/>
              <w:rPr>
                <w:rFonts w:hint="eastAsia" w:hAnsi="宋体" w:cs="Courier New"/>
                <w:color w:val="auto"/>
                <w:kern w:val="2"/>
                <w:sz w:val="24"/>
                <w:szCs w:val="24"/>
                <w:highlight w:val="none"/>
                <w:lang w:val="en-US" w:eastAsia="zh-CN"/>
              </w:rPr>
            </w:pPr>
          </w:p>
        </w:tc>
        <w:tc>
          <w:tcPr>
            <w:tcW w:w="1934" w:type="dxa"/>
          </w:tcPr>
          <w:p w14:paraId="5A00E2F6">
            <w:pPr>
              <w:pStyle w:val="15"/>
              <w:spacing w:line="600" w:lineRule="exact"/>
              <w:rPr>
                <w:rFonts w:hint="eastAsia" w:hAnsi="宋体" w:cs="Courier New"/>
                <w:color w:val="auto"/>
                <w:kern w:val="2"/>
                <w:sz w:val="24"/>
                <w:szCs w:val="24"/>
                <w:highlight w:val="none"/>
                <w:lang w:val="en-US" w:eastAsia="zh-CN"/>
              </w:rPr>
            </w:pPr>
          </w:p>
        </w:tc>
      </w:tr>
      <w:tr w14:paraId="2141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A3E0A62">
            <w:pPr>
              <w:pStyle w:val="15"/>
              <w:spacing w:line="600" w:lineRule="exact"/>
              <w:rPr>
                <w:rFonts w:hint="eastAsia" w:hAnsi="宋体" w:cs="Courier New"/>
                <w:color w:val="auto"/>
                <w:kern w:val="2"/>
                <w:sz w:val="24"/>
                <w:szCs w:val="24"/>
                <w:highlight w:val="none"/>
                <w:lang w:val="en-US" w:eastAsia="zh-CN"/>
              </w:rPr>
            </w:pPr>
          </w:p>
        </w:tc>
        <w:tc>
          <w:tcPr>
            <w:tcW w:w="2143" w:type="dxa"/>
          </w:tcPr>
          <w:p w14:paraId="588630E0">
            <w:pPr>
              <w:pStyle w:val="15"/>
              <w:spacing w:line="600" w:lineRule="exact"/>
              <w:rPr>
                <w:rFonts w:hint="eastAsia" w:hAnsi="宋体" w:cs="Courier New"/>
                <w:color w:val="auto"/>
                <w:kern w:val="2"/>
                <w:sz w:val="24"/>
                <w:szCs w:val="24"/>
                <w:highlight w:val="none"/>
                <w:lang w:val="en-US" w:eastAsia="zh-CN"/>
              </w:rPr>
            </w:pPr>
          </w:p>
        </w:tc>
        <w:tc>
          <w:tcPr>
            <w:tcW w:w="1834" w:type="dxa"/>
          </w:tcPr>
          <w:p w14:paraId="45CA059D">
            <w:pPr>
              <w:pStyle w:val="15"/>
              <w:spacing w:line="600" w:lineRule="exact"/>
              <w:rPr>
                <w:rFonts w:hint="eastAsia" w:hAnsi="宋体" w:cs="Courier New"/>
                <w:color w:val="auto"/>
                <w:kern w:val="2"/>
                <w:sz w:val="24"/>
                <w:szCs w:val="24"/>
                <w:highlight w:val="none"/>
                <w:lang w:val="en-US" w:eastAsia="zh-CN"/>
              </w:rPr>
            </w:pPr>
          </w:p>
        </w:tc>
        <w:tc>
          <w:tcPr>
            <w:tcW w:w="2181" w:type="dxa"/>
          </w:tcPr>
          <w:p w14:paraId="5E7D0D46">
            <w:pPr>
              <w:pStyle w:val="15"/>
              <w:spacing w:line="600" w:lineRule="exact"/>
              <w:rPr>
                <w:rFonts w:hint="eastAsia" w:hAnsi="宋体" w:cs="Courier New"/>
                <w:color w:val="auto"/>
                <w:kern w:val="2"/>
                <w:sz w:val="24"/>
                <w:szCs w:val="24"/>
                <w:highlight w:val="none"/>
                <w:lang w:val="en-US" w:eastAsia="zh-CN"/>
              </w:rPr>
            </w:pPr>
          </w:p>
        </w:tc>
        <w:tc>
          <w:tcPr>
            <w:tcW w:w="1934" w:type="dxa"/>
          </w:tcPr>
          <w:p w14:paraId="76B08B5D">
            <w:pPr>
              <w:pStyle w:val="15"/>
              <w:spacing w:line="600" w:lineRule="exact"/>
              <w:rPr>
                <w:rFonts w:hint="eastAsia" w:hAnsi="宋体" w:cs="Courier New"/>
                <w:color w:val="auto"/>
                <w:kern w:val="2"/>
                <w:sz w:val="24"/>
                <w:szCs w:val="24"/>
                <w:highlight w:val="none"/>
                <w:lang w:val="en-US" w:eastAsia="zh-CN"/>
              </w:rPr>
            </w:pPr>
          </w:p>
        </w:tc>
      </w:tr>
      <w:tr w14:paraId="67A2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054B67">
            <w:pPr>
              <w:pStyle w:val="15"/>
              <w:spacing w:line="600" w:lineRule="exact"/>
              <w:rPr>
                <w:rFonts w:hint="eastAsia" w:hAnsi="宋体" w:cs="Courier New"/>
                <w:color w:val="auto"/>
                <w:kern w:val="2"/>
                <w:sz w:val="24"/>
                <w:szCs w:val="24"/>
                <w:highlight w:val="none"/>
                <w:lang w:val="en-US" w:eastAsia="zh-CN"/>
              </w:rPr>
            </w:pPr>
          </w:p>
        </w:tc>
        <w:tc>
          <w:tcPr>
            <w:tcW w:w="2143" w:type="dxa"/>
          </w:tcPr>
          <w:p w14:paraId="131A64F3">
            <w:pPr>
              <w:pStyle w:val="15"/>
              <w:spacing w:line="600" w:lineRule="exact"/>
              <w:rPr>
                <w:rFonts w:hint="eastAsia" w:hAnsi="宋体" w:cs="Courier New"/>
                <w:color w:val="auto"/>
                <w:kern w:val="2"/>
                <w:sz w:val="24"/>
                <w:szCs w:val="24"/>
                <w:highlight w:val="none"/>
                <w:lang w:val="en-US" w:eastAsia="zh-CN"/>
              </w:rPr>
            </w:pPr>
          </w:p>
        </w:tc>
        <w:tc>
          <w:tcPr>
            <w:tcW w:w="1834" w:type="dxa"/>
          </w:tcPr>
          <w:p w14:paraId="7BA6EE36">
            <w:pPr>
              <w:pStyle w:val="15"/>
              <w:spacing w:line="600" w:lineRule="exact"/>
              <w:rPr>
                <w:rFonts w:hint="eastAsia" w:hAnsi="宋体" w:cs="Courier New"/>
                <w:color w:val="auto"/>
                <w:kern w:val="2"/>
                <w:sz w:val="24"/>
                <w:szCs w:val="24"/>
                <w:highlight w:val="none"/>
                <w:lang w:val="en-US" w:eastAsia="zh-CN"/>
              </w:rPr>
            </w:pPr>
          </w:p>
        </w:tc>
        <w:tc>
          <w:tcPr>
            <w:tcW w:w="2181" w:type="dxa"/>
          </w:tcPr>
          <w:p w14:paraId="556C4383">
            <w:pPr>
              <w:pStyle w:val="15"/>
              <w:spacing w:line="600" w:lineRule="exact"/>
              <w:rPr>
                <w:rFonts w:hint="eastAsia" w:hAnsi="宋体" w:cs="Courier New"/>
                <w:color w:val="auto"/>
                <w:kern w:val="2"/>
                <w:sz w:val="24"/>
                <w:szCs w:val="24"/>
                <w:highlight w:val="none"/>
                <w:lang w:val="en-US" w:eastAsia="zh-CN"/>
              </w:rPr>
            </w:pPr>
          </w:p>
        </w:tc>
        <w:tc>
          <w:tcPr>
            <w:tcW w:w="1934" w:type="dxa"/>
          </w:tcPr>
          <w:p w14:paraId="5EC810FB">
            <w:pPr>
              <w:pStyle w:val="15"/>
              <w:spacing w:line="600" w:lineRule="exact"/>
              <w:rPr>
                <w:rFonts w:hint="eastAsia" w:hAnsi="宋体" w:cs="Courier New"/>
                <w:color w:val="auto"/>
                <w:kern w:val="2"/>
                <w:sz w:val="24"/>
                <w:szCs w:val="24"/>
                <w:highlight w:val="none"/>
                <w:lang w:val="en-US" w:eastAsia="zh-CN"/>
              </w:rPr>
            </w:pPr>
          </w:p>
        </w:tc>
      </w:tr>
      <w:tr w14:paraId="5C72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6ED9DD">
            <w:pPr>
              <w:pStyle w:val="15"/>
              <w:spacing w:line="600" w:lineRule="exact"/>
              <w:rPr>
                <w:rFonts w:hint="eastAsia" w:hAnsi="宋体" w:cs="Courier New"/>
                <w:color w:val="auto"/>
                <w:kern w:val="2"/>
                <w:sz w:val="24"/>
                <w:szCs w:val="24"/>
                <w:highlight w:val="none"/>
                <w:lang w:val="en-US" w:eastAsia="zh-CN"/>
              </w:rPr>
            </w:pPr>
          </w:p>
        </w:tc>
        <w:tc>
          <w:tcPr>
            <w:tcW w:w="2143" w:type="dxa"/>
          </w:tcPr>
          <w:p w14:paraId="07801A25">
            <w:pPr>
              <w:pStyle w:val="15"/>
              <w:spacing w:line="600" w:lineRule="exact"/>
              <w:rPr>
                <w:rFonts w:hint="eastAsia" w:hAnsi="宋体" w:cs="Courier New"/>
                <w:color w:val="auto"/>
                <w:kern w:val="2"/>
                <w:sz w:val="24"/>
                <w:szCs w:val="24"/>
                <w:highlight w:val="none"/>
                <w:lang w:val="en-US" w:eastAsia="zh-CN"/>
              </w:rPr>
            </w:pPr>
          </w:p>
        </w:tc>
        <w:tc>
          <w:tcPr>
            <w:tcW w:w="1834" w:type="dxa"/>
          </w:tcPr>
          <w:p w14:paraId="3BA0F032">
            <w:pPr>
              <w:pStyle w:val="15"/>
              <w:spacing w:line="600" w:lineRule="exact"/>
              <w:rPr>
                <w:rFonts w:hint="eastAsia" w:hAnsi="宋体" w:cs="Courier New"/>
                <w:color w:val="auto"/>
                <w:kern w:val="2"/>
                <w:sz w:val="24"/>
                <w:szCs w:val="24"/>
                <w:highlight w:val="none"/>
                <w:lang w:val="en-US" w:eastAsia="zh-CN"/>
              </w:rPr>
            </w:pPr>
          </w:p>
        </w:tc>
        <w:tc>
          <w:tcPr>
            <w:tcW w:w="2181" w:type="dxa"/>
          </w:tcPr>
          <w:p w14:paraId="56EFF431">
            <w:pPr>
              <w:pStyle w:val="15"/>
              <w:spacing w:line="600" w:lineRule="exact"/>
              <w:rPr>
                <w:rFonts w:hint="eastAsia" w:hAnsi="宋体" w:cs="Courier New"/>
                <w:color w:val="auto"/>
                <w:kern w:val="2"/>
                <w:sz w:val="24"/>
                <w:szCs w:val="24"/>
                <w:highlight w:val="none"/>
                <w:lang w:val="en-US" w:eastAsia="zh-CN"/>
              </w:rPr>
            </w:pPr>
          </w:p>
        </w:tc>
        <w:tc>
          <w:tcPr>
            <w:tcW w:w="1934" w:type="dxa"/>
          </w:tcPr>
          <w:p w14:paraId="1CE12F2F">
            <w:pPr>
              <w:pStyle w:val="15"/>
              <w:spacing w:line="600" w:lineRule="exact"/>
              <w:rPr>
                <w:rFonts w:hint="eastAsia" w:hAnsi="宋体" w:cs="Courier New"/>
                <w:color w:val="auto"/>
                <w:kern w:val="2"/>
                <w:sz w:val="24"/>
                <w:szCs w:val="24"/>
                <w:highlight w:val="none"/>
                <w:lang w:val="en-US" w:eastAsia="zh-CN"/>
              </w:rPr>
            </w:pPr>
          </w:p>
        </w:tc>
      </w:tr>
      <w:tr w14:paraId="02C4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25E55C">
            <w:pPr>
              <w:pStyle w:val="15"/>
              <w:spacing w:line="600" w:lineRule="exact"/>
              <w:rPr>
                <w:rFonts w:hint="eastAsia" w:hAnsi="宋体" w:cs="Courier New"/>
                <w:color w:val="auto"/>
                <w:kern w:val="2"/>
                <w:sz w:val="24"/>
                <w:szCs w:val="24"/>
                <w:highlight w:val="none"/>
                <w:lang w:val="en-US" w:eastAsia="zh-CN"/>
              </w:rPr>
            </w:pPr>
          </w:p>
        </w:tc>
        <w:tc>
          <w:tcPr>
            <w:tcW w:w="2143" w:type="dxa"/>
          </w:tcPr>
          <w:p w14:paraId="66670937">
            <w:pPr>
              <w:pStyle w:val="15"/>
              <w:spacing w:line="600" w:lineRule="exact"/>
              <w:rPr>
                <w:rFonts w:hint="eastAsia" w:hAnsi="宋体" w:cs="Courier New"/>
                <w:color w:val="auto"/>
                <w:kern w:val="2"/>
                <w:sz w:val="24"/>
                <w:szCs w:val="24"/>
                <w:highlight w:val="none"/>
                <w:lang w:val="en-US" w:eastAsia="zh-CN"/>
              </w:rPr>
            </w:pPr>
          </w:p>
        </w:tc>
        <w:tc>
          <w:tcPr>
            <w:tcW w:w="1834" w:type="dxa"/>
          </w:tcPr>
          <w:p w14:paraId="6F370BC7">
            <w:pPr>
              <w:pStyle w:val="15"/>
              <w:spacing w:line="600" w:lineRule="exact"/>
              <w:rPr>
                <w:rFonts w:hint="eastAsia" w:hAnsi="宋体" w:cs="Courier New"/>
                <w:color w:val="auto"/>
                <w:kern w:val="2"/>
                <w:sz w:val="24"/>
                <w:szCs w:val="24"/>
                <w:highlight w:val="none"/>
                <w:lang w:val="en-US" w:eastAsia="zh-CN"/>
              </w:rPr>
            </w:pPr>
          </w:p>
        </w:tc>
        <w:tc>
          <w:tcPr>
            <w:tcW w:w="2181" w:type="dxa"/>
          </w:tcPr>
          <w:p w14:paraId="59F197F7">
            <w:pPr>
              <w:pStyle w:val="15"/>
              <w:spacing w:line="600" w:lineRule="exact"/>
              <w:rPr>
                <w:rFonts w:hint="eastAsia" w:hAnsi="宋体" w:cs="Courier New"/>
                <w:color w:val="auto"/>
                <w:kern w:val="2"/>
                <w:sz w:val="24"/>
                <w:szCs w:val="24"/>
                <w:highlight w:val="none"/>
                <w:lang w:val="en-US" w:eastAsia="zh-CN"/>
              </w:rPr>
            </w:pPr>
          </w:p>
        </w:tc>
        <w:tc>
          <w:tcPr>
            <w:tcW w:w="1934" w:type="dxa"/>
          </w:tcPr>
          <w:p w14:paraId="0205D56B">
            <w:pPr>
              <w:pStyle w:val="15"/>
              <w:spacing w:line="600" w:lineRule="exact"/>
              <w:rPr>
                <w:rFonts w:hint="eastAsia" w:hAnsi="宋体" w:cs="Courier New"/>
                <w:color w:val="auto"/>
                <w:kern w:val="2"/>
                <w:sz w:val="24"/>
                <w:szCs w:val="24"/>
                <w:highlight w:val="none"/>
                <w:lang w:val="en-US" w:eastAsia="zh-CN"/>
              </w:rPr>
            </w:pPr>
          </w:p>
        </w:tc>
      </w:tr>
      <w:tr w14:paraId="0893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840BFA4">
            <w:pPr>
              <w:pStyle w:val="15"/>
              <w:spacing w:line="600" w:lineRule="exact"/>
              <w:rPr>
                <w:rFonts w:hint="eastAsia" w:hAnsi="宋体" w:cs="Courier New"/>
                <w:color w:val="auto"/>
                <w:kern w:val="2"/>
                <w:sz w:val="24"/>
                <w:szCs w:val="24"/>
                <w:highlight w:val="none"/>
                <w:lang w:val="en-US" w:eastAsia="zh-CN"/>
              </w:rPr>
            </w:pPr>
          </w:p>
        </w:tc>
        <w:tc>
          <w:tcPr>
            <w:tcW w:w="2143" w:type="dxa"/>
          </w:tcPr>
          <w:p w14:paraId="5120157B">
            <w:pPr>
              <w:pStyle w:val="15"/>
              <w:spacing w:line="600" w:lineRule="exact"/>
              <w:rPr>
                <w:rFonts w:hint="eastAsia" w:hAnsi="宋体" w:cs="Courier New"/>
                <w:color w:val="auto"/>
                <w:kern w:val="2"/>
                <w:sz w:val="24"/>
                <w:szCs w:val="24"/>
                <w:highlight w:val="none"/>
                <w:lang w:val="en-US" w:eastAsia="zh-CN"/>
              </w:rPr>
            </w:pPr>
          </w:p>
        </w:tc>
        <w:tc>
          <w:tcPr>
            <w:tcW w:w="1834" w:type="dxa"/>
          </w:tcPr>
          <w:p w14:paraId="149DFA24">
            <w:pPr>
              <w:pStyle w:val="15"/>
              <w:spacing w:line="600" w:lineRule="exact"/>
              <w:rPr>
                <w:rFonts w:hint="eastAsia" w:hAnsi="宋体" w:cs="Courier New"/>
                <w:color w:val="auto"/>
                <w:kern w:val="2"/>
                <w:sz w:val="24"/>
                <w:szCs w:val="24"/>
                <w:highlight w:val="none"/>
                <w:lang w:val="en-US" w:eastAsia="zh-CN"/>
              </w:rPr>
            </w:pPr>
          </w:p>
        </w:tc>
        <w:tc>
          <w:tcPr>
            <w:tcW w:w="2181" w:type="dxa"/>
          </w:tcPr>
          <w:p w14:paraId="2F13848F">
            <w:pPr>
              <w:pStyle w:val="15"/>
              <w:spacing w:line="600" w:lineRule="exact"/>
              <w:rPr>
                <w:rFonts w:hint="eastAsia" w:hAnsi="宋体" w:cs="Courier New"/>
                <w:color w:val="auto"/>
                <w:kern w:val="2"/>
                <w:sz w:val="24"/>
                <w:szCs w:val="24"/>
                <w:highlight w:val="none"/>
                <w:lang w:val="en-US" w:eastAsia="zh-CN"/>
              </w:rPr>
            </w:pPr>
          </w:p>
        </w:tc>
        <w:tc>
          <w:tcPr>
            <w:tcW w:w="1934" w:type="dxa"/>
          </w:tcPr>
          <w:p w14:paraId="7046A87B">
            <w:pPr>
              <w:pStyle w:val="15"/>
              <w:spacing w:line="600" w:lineRule="exact"/>
              <w:rPr>
                <w:rFonts w:hint="eastAsia" w:hAnsi="宋体" w:cs="Courier New"/>
                <w:color w:val="auto"/>
                <w:kern w:val="2"/>
                <w:sz w:val="24"/>
                <w:szCs w:val="24"/>
                <w:highlight w:val="none"/>
                <w:lang w:val="en-US" w:eastAsia="zh-CN"/>
              </w:rPr>
            </w:pPr>
          </w:p>
        </w:tc>
      </w:tr>
    </w:tbl>
    <w:p w14:paraId="294F96F3">
      <w:pPr>
        <w:pStyle w:val="11"/>
        <w:spacing w:line="360" w:lineRule="auto"/>
        <w:contextualSpacing/>
        <w:rPr>
          <w:rFonts w:hint="eastAsia" w:ascii="宋体" w:hAnsi="宋体"/>
          <w:color w:val="auto"/>
          <w:highlight w:val="none"/>
        </w:rPr>
      </w:pPr>
      <w:r>
        <w:rPr>
          <w:rFonts w:hint="eastAsia" w:ascii="宋体" w:hAnsi="宋体"/>
          <w:color w:val="auto"/>
          <w:highlight w:val="none"/>
        </w:rPr>
        <w:t>注：</w:t>
      </w:r>
    </w:p>
    <w:p w14:paraId="21B496CD">
      <w:pPr>
        <w:pStyle w:val="13"/>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1.说明：应对照招标文件“第二章采购需求”中的技术要求逐条作明确的投标响应，并作出偏离说明。</w:t>
      </w:r>
    </w:p>
    <w:p w14:paraId="13877253">
      <w:pPr>
        <w:pStyle w:val="11"/>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32D6135">
      <w:pPr>
        <w:pStyle w:val="11"/>
        <w:spacing w:line="360" w:lineRule="auto"/>
        <w:contextualSpacing/>
        <w:rPr>
          <w:rFonts w:hint="eastAsia" w:ascii="宋体" w:hAnsi="宋体"/>
          <w:color w:val="auto"/>
          <w:spacing w:val="20"/>
          <w:highlight w:val="none"/>
        </w:rPr>
      </w:pPr>
    </w:p>
    <w:p w14:paraId="709FBC7D">
      <w:pPr>
        <w:spacing w:line="360" w:lineRule="auto"/>
        <w:contextualSpacing/>
        <w:rPr>
          <w:rFonts w:hint="eastAsia" w:ascii="宋体" w:hAnsi="宋体" w:eastAsia="宋体"/>
          <w:color w:val="auto"/>
          <w:spacing w:val="20"/>
          <w:sz w:val="24"/>
          <w:highlight w:val="none"/>
          <w:u w:val="single"/>
          <w:lang w:eastAsia="zh-CN"/>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5AD53768">
      <w:pPr>
        <w:spacing w:line="360" w:lineRule="auto"/>
        <w:contextualSpacing/>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rPr>
        <w:t>投标人名称（电子签章）：</w:t>
      </w:r>
    </w:p>
    <w:p w14:paraId="08B5D449">
      <w:pPr>
        <w:spacing w:line="360" w:lineRule="auto"/>
        <w:contextualSpacing/>
        <w:rPr>
          <w:rFonts w:hint="eastAsia" w:ascii="宋体" w:hAnsi="宋体" w:eastAsia="宋体"/>
          <w:color w:val="auto"/>
          <w:sz w:val="24"/>
          <w:szCs w:val="20"/>
          <w:highlight w:val="none"/>
          <w:lang w:eastAsia="zh-CN"/>
        </w:rPr>
      </w:pPr>
      <w:r>
        <w:rPr>
          <w:rFonts w:hint="eastAsia" w:ascii="宋体" w:hAnsi="宋体"/>
          <w:color w:val="auto"/>
          <w:spacing w:val="20"/>
          <w:sz w:val="24"/>
          <w:highlight w:val="none"/>
        </w:rPr>
        <w:t>日期：</w:t>
      </w:r>
    </w:p>
    <w:p w14:paraId="4CA2361F">
      <w:pPr>
        <w:spacing w:line="360" w:lineRule="auto"/>
        <w:contextualSpacing/>
        <w:rPr>
          <w:rFonts w:hint="eastAsia" w:ascii="宋体" w:hAnsi="宋体"/>
          <w:color w:val="auto"/>
          <w:spacing w:val="20"/>
          <w:sz w:val="24"/>
          <w:highlight w:val="none"/>
          <w:u w:val="single"/>
        </w:rPr>
      </w:pPr>
    </w:p>
    <w:p w14:paraId="3B079CE8">
      <w:pPr>
        <w:spacing w:line="360" w:lineRule="auto"/>
        <w:contextualSpacing/>
        <w:rPr>
          <w:rFonts w:hint="eastAsia" w:ascii="宋体" w:hAnsi="宋体"/>
          <w:color w:val="auto"/>
          <w:spacing w:val="20"/>
          <w:sz w:val="24"/>
          <w:highlight w:val="none"/>
          <w:u w:val="single"/>
        </w:rPr>
      </w:pPr>
    </w:p>
    <w:p w14:paraId="67DF52ED">
      <w:pPr>
        <w:spacing w:line="360" w:lineRule="auto"/>
        <w:contextualSpacing/>
        <w:rPr>
          <w:rFonts w:hint="eastAsia" w:ascii="宋体" w:hAnsi="宋体"/>
          <w:color w:val="auto"/>
          <w:spacing w:val="20"/>
          <w:sz w:val="24"/>
          <w:highlight w:val="none"/>
          <w:u w:val="single"/>
        </w:rPr>
      </w:pPr>
    </w:p>
    <w:p w14:paraId="152BE5E4">
      <w:pPr>
        <w:spacing w:line="360" w:lineRule="auto"/>
        <w:contextualSpacing/>
        <w:rPr>
          <w:rFonts w:hint="eastAsia" w:ascii="宋体" w:hAnsi="宋体"/>
          <w:color w:val="auto"/>
          <w:spacing w:val="20"/>
          <w:sz w:val="24"/>
          <w:highlight w:val="none"/>
          <w:u w:val="single"/>
        </w:rPr>
      </w:pPr>
    </w:p>
    <w:p w14:paraId="3E948B51">
      <w:pPr>
        <w:spacing w:line="360" w:lineRule="auto"/>
        <w:contextualSpacing/>
        <w:rPr>
          <w:rFonts w:hint="eastAsia" w:ascii="宋体" w:hAnsi="宋体"/>
          <w:color w:val="auto"/>
          <w:spacing w:val="20"/>
          <w:sz w:val="24"/>
          <w:highlight w:val="none"/>
          <w:u w:val="single"/>
        </w:rPr>
      </w:pPr>
    </w:p>
    <w:p w14:paraId="21616D0F">
      <w:pPr>
        <w:spacing w:line="360" w:lineRule="auto"/>
        <w:contextualSpacing/>
        <w:rPr>
          <w:rFonts w:hint="eastAsia" w:ascii="宋体" w:hAnsi="宋体"/>
          <w:color w:val="auto"/>
          <w:spacing w:val="20"/>
          <w:sz w:val="24"/>
          <w:highlight w:val="none"/>
          <w:u w:val="single"/>
        </w:rPr>
      </w:pPr>
    </w:p>
    <w:p w14:paraId="7218CB25">
      <w:pPr>
        <w:keepNext w:val="0"/>
        <w:keepLines w:val="0"/>
        <w:widowControl/>
        <w:suppressLineNumbers w:val="0"/>
        <w:jc w:val="left"/>
        <w:rPr>
          <w:color w:val="auto"/>
          <w:highlight w:val="none"/>
        </w:rPr>
      </w:pPr>
      <w:r>
        <w:rPr>
          <w:rFonts w:hint="eastAsia" w:ascii="宋体" w:hAnsi="宋体" w:cs="宋体"/>
          <w:b/>
          <w:bCs/>
          <w:color w:val="auto"/>
          <w:kern w:val="0"/>
          <w:sz w:val="24"/>
          <w:szCs w:val="24"/>
          <w:highlight w:val="none"/>
          <w:lang w:val="en-US" w:eastAsia="zh-CN" w:bidi="ar"/>
        </w:rPr>
        <w:t>3</w:t>
      </w:r>
      <w:r>
        <w:rPr>
          <w:rFonts w:hint="eastAsia" w:ascii="宋体" w:hAnsi="宋体" w:eastAsia="宋体" w:cs="宋体"/>
          <w:b/>
          <w:bCs/>
          <w:color w:val="auto"/>
          <w:kern w:val="0"/>
          <w:sz w:val="24"/>
          <w:szCs w:val="24"/>
          <w:highlight w:val="none"/>
          <w:lang w:val="en-US" w:eastAsia="zh-CN" w:bidi="ar"/>
        </w:rPr>
        <w:t xml:space="preserve">. 项目实施人员一览表格式 </w:t>
      </w:r>
    </w:p>
    <w:p w14:paraId="4B7F140C">
      <w:pPr>
        <w:keepNext w:val="0"/>
        <w:keepLines w:val="0"/>
        <w:widowControl/>
        <w:suppressLineNumbers w:val="0"/>
        <w:ind w:firstLine="3112" w:firstLineChars="1000"/>
        <w:jc w:val="left"/>
        <w:rPr>
          <w:color w:val="auto"/>
          <w:highlight w:val="none"/>
        </w:rPr>
      </w:pPr>
      <w:r>
        <w:rPr>
          <w:rFonts w:hint="eastAsia" w:ascii="宋体" w:hAnsi="宋体" w:eastAsia="宋体" w:cs="宋体"/>
          <w:b/>
          <w:bCs/>
          <w:color w:val="auto"/>
          <w:kern w:val="0"/>
          <w:sz w:val="31"/>
          <w:szCs w:val="31"/>
          <w:highlight w:val="none"/>
          <w:lang w:val="en-US" w:eastAsia="zh-CN" w:bidi="ar"/>
        </w:rPr>
        <w:t xml:space="preserve">项目实施人员一览表 </w:t>
      </w:r>
    </w:p>
    <w:p w14:paraId="3624AACE">
      <w:pPr>
        <w:spacing w:line="360" w:lineRule="auto"/>
        <w:contextualSpacing/>
        <w:rPr>
          <w:rFonts w:hint="eastAsia" w:ascii="宋体" w:hAnsi="宋体"/>
          <w:color w:val="auto"/>
          <w:spacing w:val="20"/>
          <w:sz w:val="24"/>
          <w:highlight w:val="none"/>
          <w:u w:val="single"/>
        </w:rPr>
      </w:pPr>
      <w:r>
        <w:rPr>
          <w:rFonts w:hint="eastAsia" w:ascii="宋体" w:hAnsi="宋体"/>
          <w:color w:val="auto"/>
          <w:spacing w:val="20"/>
          <w:sz w:val="24"/>
          <w:highlight w:val="none"/>
          <w:u w:val="single"/>
          <w:lang w:val="en-US" w:eastAsia="zh-CN"/>
        </w:rPr>
        <w:t>所投分标： 分标</w:t>
      </w:r>
    </w:p>
    <w:tbl>
      <w:tblPr>
        <w:tblStyle w:val="31"/>
        <w:tblW w:w="8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710"/>
        <w:gridCol w:w="1701"/>
        <w:gridCol w:w="1417"/>
        <w:gridCol w:w="1699"/>
        <w:gridCol w:w="1847"/>
      </w:tblGrid>
      <w:tr w14:paraId="6960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20" w:type="dxa"/>
          </w:tcPr>
          <w:p w14:paraId="4DF6E571">
            <w:pPr>
              <w:spacing w:line="279" w:lineRule="auto"/>
              <w:rPr>
                <w:rFonts w:hint="eastAsia" w:ascii="宋体" w:hAnsi="宋体" w:cs="宋体"/>
                <w:color w:val="auto"/>
                <w:sz w:val="21"/>
                <w:szCs w:val="21"/>
                <w:highlight w:val="none"/>
              </w:rPr>
            </w:pPr>
          </w:p>
          <w:p w14:paraId="3EF109D1">
            <w:pPr>
              <w:spacing w:line="280" w:lineRule="auto"/>
              <w:rPr>
                <w:rFonts w:hint="eastAsia" w:ascii="宋体" w:hAnsi="宋体" w:cs="宋体"/>
                <w:color w:val="auto"/>
                <w:sz w:val="21"/>
                <w:szCs w:val="21"/>
                <w:highlight w:val="none"/>
              </w:rPr>
            </w:pPr>
          </w:p>
          <w:p w14:paraId="17FAA1F4">
            <w:pPr>
              <w:pStyle w:val="32"/>
              <w:spacing w:before="69" w:line="221" w:lineRule="auto"/>
              <w:ind w:left="2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姓名</w:t>
            </w:r>
          </w:p>
        </w:tc>
        <w:tc>
          <w:tcPr>
            <w:tcW w:w="710" w:type="dxa"/>
          </w:tcPr>
          <w:p w14:paraId="1F0A1BE6">
            <w:pPr>
              <w:spacing w:line="279" w:lineRule="auto"/>
              <w:rPr>
                <w:rFonts w:hint="eastAsia" w:ascii="宋体" w:hAnsi="宋体" w:cs="宋体"/>
                <w:color w:val="auto"/>
                <w:sz w:val="21"/>
                <w:szCs w:val="21"/>
                <w:highlight w:val="none"/>
              </w:rPr>
            </w:pPr>
          </w:p>
          <w:p w14:paraId="6E4591C5">
            <w:pPr>
              <w:spacing w:line="280" w:lineRule="auto"/>
              <w:rPr>
                <w:rFonts w:hint="eastAsia" w:ascii="宋体" w:hAnsi="宋体" w:cs="宋体"/>
                <w:color w:val="auto"/>
                <w:sz w:val="21"/>
                <w:szCs w:val="21"/>
                <w:highlight w:val="none"/>
              </w:rPr>
            </w:pPr>
          </w:p>
          <w:p w14:paraId="2059EE3E">
            <w:pPr>
              <w:pStyle w:val="32"/>
              <w:spacing w:before="69" w:line="221"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职务</w:t>
            </w:r>
          </w:p>
        </w:tc>
        <w:tc>
          <w:tcPr>
            <w:tcW w:w="1701" w:type="dxa"/>
          </w:tcPr>
          <w:p w14:paraId="66E26C19">
            <w:pPr>
              <w:pStyle w:val="32"/>
              <w:spacing w:before="86" w:line="221"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专业技术资格</w:t>
            </w:r>
          </w:p>
          <w:p w14:paraId="5D7E5FE8">
            <w:pPr>
              <w:pStyle w:val="32"/>
              <w:spacing w:before="20" w:line="222"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（职称）或者职</w:t>
            </w:r>
          </w:p>
          <w:p w14:paraId="460070C0">
            <w:pPr>
              <w:pStyle w:val="32"/>
              <w:spacing w:before="18"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业资格或者执业</w:t>
            </w:r>
          </w:p>
          <w:p w14:paraId="4AA6678C">
            <w:pPr>
              <w:pStyle w:val="32"/>
              <w:spacing w:before="22" w:line="221"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资格证或者其他</w:t>
            </w:r>
          </w:p>
          <w:p w14:paraId="4BF6616E">
            <w:pPr>
              <w:pStyle w:val="32"/>
              <w:spacing w:before="20" w:line="220" w:lineRule="auto"/>
              <w:ind w:left="64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w:t>
            </w:r>
          </w:p>
        </w:tc>
        <w:tc>
          <w:tcPr>
            <w:tcW w:w="1417" w:type="dxa"/>
          </w:tcPr>
          <w:p w14:paraId="42688F4B">
            <w:pPr>
              <w:spacing w:line="280" w:lineRule="auto"/>
              <w:rPr>
                <w:rFonts w:hint="eastAsia" w:ascii="宋体" w:hAnsi="宋体" w:cs="宋体"/>
                <w:color w:val="auto"/>
                <w:sz w:val="21"/>
                <w:szCs w:val="21"/>
                <w:highlight w:val="none"/>
              </w:rPr>
            </w:pPr>
          </w:p>
          <w:p w14:paraId="21CA1C6C">
            <w:pPr>
              <w:spacing w:line="280" w:lineRule="auto"/>
              <w:rPr>
                <w:rFonts w:hint="eastAsia" w:ascii="宋体" w:hAnsi="宋体" w:cs="宋体"/>
                <w:color w:val="auto"/>
                <w:sz w:val="21"/>
                <w:szCs w:val="21"/>
                <w:highlight w:val="none"/>
              </w:rPr>
            </w:pPr>
          </w:p>
          <w:p w14:paraId="466C2530">
            <w:pPr>
              <w:pStyle w:val="32"/>
              <w:spacing w:before="68" w:line="220" w:lineRule="auto"/>
              <w:ind w:left="2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证书编号</w:t>
            </w:r>
          </w:p>
        </w:tc>
        <w:tc>
          <w:tcPr>
            <w:tcW w:w="1699" w:type="dxa"/>
          </w:tcPr>
          <w:p w14:paraId="7A5A2637">
            <w:pPr>
              <w:spacing w:line="365" w:lineRule="auto"/>
              <w:rPr>
                <w:rFonts w:hint="eastAsia" w:ascii="宋体" w:hAnsi="宋体" w:cs="宋体"/>
                <w:color w:val="auto"/>
                <w:sz w:val="21"/>
                <w:szCs w:val="21"/>
                <w:highlight w:val="none"/>
              </w:rPr>
            </w:pPr>
          </w:p>
          <w:p w14:paraId="5CABC053">
            <w:pPr>
              <w:pStyle w:val="32"/>
              <w:spacing w:before="68" w:line="346" w:lineRule="auto"/>
              <w:ind w:left="439" w:right="317" w:hanging="1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参加本单位工作时间</w:t>
            </w:r>
          </w:p>
        </w:tc>
        <w:tc>
          <w:tcPr>
            <w:tcW w:w="1847" w:type="dxa"/>
          </w:tcPr>
          <w:p w14:paraId="4718F979">
            <w:pPr>
              <w:spacing w:line="279" w:lineRule="auto"/>
              <w:rPr>
                <w:rFonts w:hint="eastAsia" w:ascii="宋体" w:hAnsi="宋体" w:cs="宋体"/>
                <w:color w:val="auto"/>
                <w:sz w:val="21"/>
                <w:szCs w:val="21"/>
                <w:highlight w:val="none"/>
              </w:rPr>
            </w:pPr>
          </w:p>
          <w:p w14:paraId="3E1E3CBE">
            <w:pPr>
              <w:spacing w:line="280" w:lineRule="auto"/>
              <w:rPr>
                <w:rFonts w:hint="eastAsia" w:ascii="宋体" w:hAnsi="宋体" w:cs="宋体"/>
                <w:color w:val="auto"/>
                <w:sz w:val="21"/>
                <w:szCs w:val="21"/>
                <w:highlight w:val="none"/>
              </w:rPr>
            </w:pPr>
          </w:p>
          <w:p w14:paraId="299D408F">
            <w:pPr>
              <w:pStyle w:val="32"/>
              <w:spacing w:before="69" w:line="221" w:lineRule="auto"/>
              <w:ind w:left="3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劳动合同编号</w:t>
            </w:r>
          </w:p>
        </w:tc>
      </w:tr>
      <w:tr w14:paraId="131B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tcPr>
          <w:p w14:paraId="696C5C97">
            <w:pPr>
              <w:rPr>
                <w:rFonts w:ascii="Arial"/>
                <w:color w:val="auto"/>
                <w:sz w:val="21"/>
                <w:highlight w:val="none"/>
              </w:rPr>
            </w:pPr>
          </w:p>
        </w:tc>
        <w:tc>
          <w:tcPr>
            <w:tcW w:w="710" w:type="dxa"/>
          </w:tcPr>
          <w:p w14:paraId="46E3A32B">
            <w:pPr>
              <w:rPr>
                <w:rFonts w:ascii="Arial"/>
                <w:color w:val="auto"/>
                <w:sz w:val="21"/>
                <w:highlight w:val="none"/>
              </w:rPr>
            </w:pPr>
          </w:p>
        </w:tc>
        <w:tc>
          <w:tcPr>
            <w:tcW w:w="1701" w:type="dxa"/>
          </w:tcPr>
          <w:p w14:paraId="032B7020">
            <w:pPr>
              <w:rPr>
                <w:rFonts w:ascii="Arial"/>
                <w:color w:val="auto"/>
                <w:sz w:val="21"/>
                <w:highlight w:val="none"/>
              </w:rPr>
            </w:pPr>
          </w:p>
        </w:tc>
        <w:tc>
          <w:tcPr>
            <w:tcW w:w="1417" w:type="dxa"/>
          </w:tcPr>
          <w:p w14:paraId="033C50D5">
            <w:pPr>
              <w:rPr>
                <w:rFonts w:ascii="Arial"/>
                <w:color w:val="auto"/>
                <w:sz w:val="21"/>
                <w:highlight w:val="none"/>
              </w:rPr>
            </w:pPr>
          </w:p>
        </w:tc>
        <w:tc>
          <w:tcPr>
            <w:tcW w:w="1699" w:type="dxa"/>
          </w:tcPr>
          <w:p w14:paraId="3598007B">
            <w:pPr>
              <w:rPr>
                <w:rFonts w:ascii="Arial"/>
                <w:color w:val="auto"/>
                <w:sz w:val="21"/>
                <w:highlight w:val="none"/>
              </w:rPr>
            </w:pPr>
          </w:p>
        </w:tc>
        <w:tc>
          <w:tcPr>
            <w:tcW w:w="1847" w:type="dxa"/>
          </w:tcPr>
          <w:p w14:paraId="2A69FFA4">
            <w:pPr>
              <w:rPr>
                <w:rFonts w:ascii="Arial"/>
                <w:color w:val="auto"/>
                <w:sz w:val="21"/>
                <w:highlight w:val="none"/>
              </w:rPr>
            </w:pPr>
          </w:p>
        </w:tc>
      </w:tr>
      <w:tr w14:paraId="1DC1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tcPr>
          <w:p w14:paraId="5AD8FF38">
            <w:pPr>
              <w:rPr>
                <w:rFonts w:ascii="Arial"/>
                <w:color w:val="auto"/>
                <w:sz w:val="21"/>
                <w:highlight w:val="none"/>
              </w:rPr>
            </w:pPr>
          </w:p>
        </w:tc>
        <w:tc>
          <w:tcPr>
            <w:tcW w:w="710" w:type="dxa"/>
          </w:tcPr>
          <w:p w14:paraId="46868AF0">
            <w:pPr>
              <w:rPr>
                <w:rFonts w:ascii="Arial"/>
                <w:color w:val="auto"/>
                <w:sz w:val="21"/>
                <w:highlight w:val="none"/>
              </w:rPr>
            </w:pPr>
          </w:p>
        </w:tc>
        <w:tc>
          <w:tcPr>
            <w:tcW w:w="1701" w:type="dxa"/>
          </w:tcPr>
          <w:p w14:paraId="55903149">
            <w:pPr>
              <w:rPr>
                <w:rFonts w:ascii="Arial"/>
                <w:color w:val="auto"/>
                <w:sz w:val="21"/>
                <w:highlight w:val="none"/>
              </w:rPr>
            </w:pPr>
          </w:p>
        </w:tc>
        <w:tc>
          <w:tcPr>
            <w:tcW w:w="1417" w:type="dxa"/>
          </w:tcPr>
          <w:p w14:paraId="6AB1B742">
            <w:pPr>
              <w:rPr>
                <w:rFonts w:ascii="Arial"/>
                <w:color w:val="auto"/>
                <w:sz w:val="21"/>
                <w:highlight w:val="none"/>
              </w:rPr>
            </w:pPr>
          </w:p>
        </w:tc>
        <w:tc>
          <w:tcPr>
            <w:tcW w:w="1699" w:type="dxa"/>
          </w:tcPr>
          <w:p w14:paraId="69DF9EFA">
            <w:pPr>
              <w:rPr>
                <w:rFonts w:ascii="Arial"/>
                <w:color w:val="auto"/>
                <w:sz w:val="21"/>
                <w:highlight w:val="none"/>
              </w:rPr>
            </w:pPr>
          </w:p>
        </w:tc>
        <w:tc>
          <w:tcPr>
            <w:tcW w:w="1847" w:type="dxa"/>
          </w:tcPr>
          <w:p w14:paraId="09B0F7A1">
            <w:pPr>
              <w:rPr>
                <w:rFonts w:ascii="Arial"/>
                <w:color w:val="auto"/>
                <w:sz w:val="21"/>
                <w:highlight w:val="none"/>
              </w:rPr>
            </w:pPr>
          </w:p>
        </w:tc>
      </w:tr>
      <w:tr w14:paraId="7C14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tcPr>
          <w:p w14:paraId="2FA85933">
            <w:pPr>
              <w:rPr>
                <w:rFonts w:ascii="Arial"/>
                <w:color w:val="auto"/>
                <w:sz w:val="21"/>
                <w:highlight w:val="none"/>
              </w:rPr>
            </w:pPr>
          </w:p>
        </w:tc>
        <w:tc>
          <w:tcPr>
            <w:tcW w:w="710" w:type="dxa"/>
          </w:tcPr>
          <w:p w14:paraId="342FB9AF">
            <w:pPr>
              <w:rPr>
                <w:rFonts w:ascii="Arial"/>
                <w:color w:val="auto"/>
                <w:sz w:val="21"/>
                <w:highlight w:val="none"/>
              </w:rPr>
            </w:pPr>
          </w:p>
        </w:tc>
        <w:tc>
          <w:tcPr>
            <w:tcW w:w="1701" w:type="dxa"/>
          </w:tcPr>
          <w:p w14:paraId="4F964895">
            <w:pPr>
              <w:rPr>
                <w:rFonts w:ascii="Arial"/>
                <w:color w:val="auto"/>
                <w:sz w:val="21"/>
                <w:highlight w:val="none"/>
              </w:rPr>
            </w:pPr>
          </w:p>
        </w:tc>
        <w:tc>
          <w:tcPr>
            <w:tcW w:w="1417" w:type="dxa"/>
          </w:tcPr>
          <w:p w14:paraId="4A8C2BDD">
            <w:pPr>
              <w:rPr>
                <w:rFonts w:ascii="Arial"/>
                <w:color w:val="auto"/>
                <w:sz w:val="21"/>
                <w:highlight w:val="none"/>
              </w:rPr>
            </w:pPr>
          </w:p>
        </w:tc>
        <w:tc>
          <w:tcPr>
            <w:tcW w:w="1699" w:type="dxa"/>
          </w:tcPr>
          <w:p w14:paraId="28E38527">
            <w:pPr>
              <w:rPr>
                <w:rFonts w:ascii="Arial"/>
                <w:color w:val="auto"/>
                <w:sz w:val="21"/>
                <w:highlight w:val="none"/>
              </w:rPr>
            </w:pPr>
          </w:p>
        </w:tc>
        <w:tc>
          <w:tcPr>
            <w:tcW w:w="1847" w:type="dxa"/>
          </w:tcPr>
          <w:p w14:paraId="2E854218">
            <w:pPr>
              <w:rPr>
                <w:rFonts w:ascii="Arial"/>
                <w:color w:val="auto"/>
                <w:sz w:val="21"/>
                <w:highlight w:val="none"/>
              </w:rPr>
            </w:pPr>
          </w:p>
        </w:tc>
      </w:tr>
    </w:tbl>
    <w:p w14:paraId="4D2E91D7">
      <w:pPr>
        <w:spacing w:line="402" w:lineRule="auto"/>
        <w:rPr>
          <w:rFonts w:ascii="Arial"/>
          <w:color w:val="auto"/>
          <w:sz w:val="21"/>
          <w:highlight w:val="none"/>
        </w:rPr>
      </w:pPr>
    </w:p>
    <w:p w14:paraId="06722677">
      <w:pPr>
        <w:pStyle w:val="12"/>
        <w:spacing w:before="69" w:line="225" w:lineRule="auto"/>
        <w:ind w:left="121"/>
        <w:rPr>
          <w:color w:val="auto"/>
          <w:sz w:val="21"/>
          <w:szCs w:val="21"/>
          <w:highlight w:val="none"/>
        </w:rPr>
      </w:pPr>
      <w:r>
        <w:rPr>
          <w:color w:val="auto"/>
          <w:spacing w:val="-14"/>
          <w:sz w:val="21"/>
          <w:szCs w:val="21"/>
          <w:highlight w:val="none"/>
        </w:rPr>
        <w:t>注：</w:t>
      </w:r>
    </w:p>
    <w:p w14:paraId="2C8D3C64">
      <w:pPr>
        <w:pStyle w:val="12"/>
        <w:spacing w:before="152" w:line="220" w:lineRule="auto"/>
        <w:ind w:left="136"/>
        <w:rPr>
          <w:color w:val="auto"/>
          <w:sz w:val="21"/>
          <w:szCs w:val="21"/>
          <w:highlight w:val="none"/>
        </w:rPr>
      </w:pPr>
      <w:r>
        <w:rPr>
          <w:color w:val="auto"/>
          <w:sz w:val="21"/>
          <w:szCs w:val="21"/>
          <w:highlight w:val="none"/>
        </w:rPr>
        <w:t>1.在填写时，如本表格不适合投标单位的实际</w:t>
      </w:r>
      <w:r>
        <w:rPr>
          <w:color w:val="auto"/>
          <w:spacing w:val="-1"/>
          <w:sz w:val="21"/>
          <w:szCs w:val="21"/>
          <w:highlight w:val="none"/>
        </w:rPr>
        <w:t>情况，可根据本表格式自行制表填写。</w:t>
      </w:r>
    </w:p>
    <w:p w14:paraId="3B2AD8CC">
      <w:pPr>
        <w:pStyle w:val="12"/>
        <w:spacing w:before="157" w:line="220" w:lineRule="auto"/>
        <w:ind w:left="123"/>
        <w:rPr>
          <w:color w:val="auto"/>
          <w:sz w:val="21"/>
          <w:szCs w:val="21"/>
          <w:highlight w:val="none"/>
        </w:rPr>
      </w:pPr>
      <w:r>
        <w:rPr>
          <w:color w:val="auto"/>
          <w:sz w:val="21"/>
          <w:szCs w:val="21"/>
          <w:highlight w:val="none"/>
        </w:rPr>
        <w:t>2.投标人应当附本表所列证书的复印件并加盖投标人</w:t>
      </w:r>
      <w:r>
        <w:rPr>
          <w:color w:val="auto"/>
          <w:spacing w:val="-1"/>
          <w:sz w:val="21"/>
          <w:szCs w:val="21"/>
          <w:highlight w:val="none"/>
        </w:rPr>
        <w:t>电子签章。</w:t>
      </w:r>
    </w:p>
    <w:p w14:paraId="26A52F95">
      <w:pPr>
        <w:pStyle w:val="12"/>
        <w:spacing w:before="157" w:line="221" w:lineRule="auto"/>
        <w:ind w:left="121"/>
        <w:rPr>
          <w:color w:val="auto"/>
          <w:sz w:val="21"/>
          <w:szCs w:val="21"/>
          <w:highlight w:val="none"/>
        </w:rPr>
      </w:pPr>
      <w:r>
        <w:rPr>
          <w:color w:val="auto"/>
          <w:spacing w:val="7"/>
          <w:sz w:val="21"/>
          <w:szCs w:val="21"/>
          <w:highlight w:val="none"/>
        </w:rPr>
        <w:t>法定代表人或者委托代理人 （签字或者电子签</w:t>
      </w:r>
      <w:r>
        <w:rPr>
          <w:color w:val="auto"/>
          <w:spacing w:val="-44"/>
          <w:sz w:val="21"/>
          <w:szCs w:val="21"/>
          <w:highlight w:val="none"/>
        </w:rPr>
        <w:t xml:space="preserve"> </w:t>
      </w:r>
      <w:r>
        <w:rPr>
          <w:color w:val="auto"/>
          <w:spacing w:val="7"/>
          <w:sz w:val="21"/>
          <w:szCs w:val="21"/>
          <w:highlight w:val="none"/>
        </w:rPr>
        <w:t>名</w:t>
      </w:r>
      <w:r>
        <w:rPr>
          <w:color w:val="auto"/>
          <w:spacing w:val="1"/>
          <w:sz w:val="21"/>
          <w:szCs w:val="21"/>
          <w:highlight w:val="none"/>
        </w:rPr>
        <w:t>）：</w:t>
      </w:r>
      <w:r>
        <w:rPr>
          <w:color w:val="auto"/>
          <w:spacing w:val="4"/>
          <w:sz w:val="21"/>
          <w:szCs w:val="21"/>
          <w:highlight w:val="none"/>
        </w:rPr>
        <w:t xml:space="preserve"> </w:t>
      </w:r>
      <w:r>
        <w:rPr>
          <w:color w:val="auto"/>
          <w:sz w:val="21"/>
          <w:szCs w:val="21"/>
          <w:highlight w:val="none"/>
          <w:u w:val="single" w:color="auto"/>
        </w:rPr>
        <w:t xml:space="preserve">            </w:t>
      </w:r>
    </w:p>
    <w:p w14:paraId="744B4DAF">
      <w:pPr>
        <w:pStyle w:val="12"/>
        <w:spacing w:before="160" w:line="220" w:lineRule="auto"/>
        <w:ind w:left="123"/>
        <w:rPr>
          <w:color w:val="auto"/>
          <w:sz w:val="21"/>
          <w:szCs w:val="21"/>
          <w:highlight w:val="none"/>
        </w:rPr>
      </w:pPr>
      <w:r>
        <w:rPr>
          <w:color w:val="auto"/>
          <w:spacing w:val="26"/>
          <w:sz w:val="21"/>
          <w:szCs w:val="21"/>
          <w:highlight w:val="none"/>
        </w:rPr>
        <w:t>投标人名称（电子</w:t>
      </w:r>
      <w:r>
        <w:rPr>
          <w:color w:val="auto"/>
          <w:spacing w:val="-57"/>
          <w:sz w:val="21"/>
          <w:szCs w:val="21"/>
          <w:highlight w:val="none"/>
        </w:rPr>
        <w:t xml:space="preserve"> </w:t>
      </w:r>
      <w:r>
        <w:rPr>
          <w:color w:val="auto"/>
          <w:spacing w:val="26"/>
          <w:sz w:val="21"/>
          <w:szCs w:val="21"/>
          <w:highlight w:val="none"/>
        </w:rPr>
        <w:t>签</w:t>
      </w:r>
      <w:r>
        <w:rPr>
          <w:color w:val="auto"/>
          <w:spacing w:val="-49"/>
          <w:sz w:val="21"/>
          <w:szCs w:val="21"/>
          <w:highlight w:val="none"/>
        </w:rPr>
        <w:t xml:space="preserve"> </w:t>
      </w:r>
      <w:r>
        <w:rPr>
          <w:color w:val="auto"/>
          <w:spacing w:val="26"/>
          <w:sz w:val="21"/>
          <w:szCs w:val="21"/>
          <w:highlight w:val="none"/>
        </w:rPr>
        <w:t>章</w:t>
      </w:r>
      <w:r>
        <w:rPr>
          <w:color w:val="auto"/>
          <w:sz w:val="21"/>
          <w:szCs w:val="21"/>
          <w:highlight w:val="none"/>
        </w:rPr>
        <w:t>）：</w:t>
      </w:r>
      <w:r>
        <w:rPr>
          <w:color w:val="auto"/>
          <w:spacing w:val="-1"/>
          <w:sz w:val="21"/>
          <w:szCs w:val="21"/>
          <w:highlight w:val="none"/>
        </w:rPr>
        <w:t xml:space="preserve"> </w:t>
      </w:r>
      <w:r>
        <w:rPr>
          <w:color w:val="auto"/>
          <w:sz w:val="21"/>
          <w:szCs w:val="21"/>
          <w:highlight w:val="none"/>
          <w:u w:val="single" w:color="auto"/>
        </w:rPr>
        <w:t xml:space="preserve">                 </w:t>
      </w:r>
    </w:p>
    <w:p w14:paraId="0C3E234A">
      <w:pPr>
        <w:pStyle w:val="12"/>
        <w:spacing w:before="158" w:line="221" w:lineRule="auto"/>
        <w:ind w:left="157"/>
        <w:rPr>
          <w:color w:val="auto"/>
          <w:sz w:val="21"/>
          <w:szCs w:val="21"/>
          <w:highlight w:val="none"/>
        </w:rPr>
      </w:pPr>
      <w:r>
        <w:rPr>
          <w:color w:val="auto"/>
          <w:spacing w:val="-15"/>
          <w:sz w:val="21"/>
          <w:szCs w:val="21"/>
          <w:highlight w:val="none"/>
        </w:rPr>
        <w:t>日</w:t>
      </w:r>
      <w:r>
        <w:rPr>
          <w:color w:val="auto"/>
          <w:spacing w:val="88"/>
          <w:sz w:val="21"/>
          <w:szCs w:val="21"/>
          <w:highlight w:val="none"/>
        </w:rPr>
        <w:t xml:space="preserve"> </w:t>
      </w:r>
      <w:r>
        <w:rPr>
          <w:color w:val="auto"/>
          <w:spacing w:val="-15"/>
          <w:sz w:val="21"/>
          <w:szCs w:val="21"/>
          <w:highlight w:val="none"/>
        </w:rPr>
        <w:t>期：</w:t>
      </w:r>
      <w:r>
        <w:rPr>
          <w:color w:val="auto"/>
          <w:spacing w:val="-36"/>
          <w:sz w:val="21"/>
          <w:szCs w:val="21"/>
          <w:highlight w:val="none"/>
        </w:rPr>
        <w:t xml:space="preserve"> </w:t>
      </w:r>
      <w:r>
        <w:rPr>
          <w:color w:val="auto"/>
          <w:sz w:val="21"/>
          <w:szCs w:val="21"/>
          <w:highlight w:val="none"/>
          <w:u w:val="single" w:color="auto"/>
        </w:rPr>
        <w:t xml:space="preserve">             </w:t>
      </w:r>
    </w:p>
    <w:p w14:paraId="1EF41116">
      <w:pPr>
        <w:spacing w:line="360" w:lineRule="auto"/>
        <w:contextualSpacing/>
        <w:rPr>
          <w:rFonts w:hint="eastAsia" w:ascii="宋体" w:hAnsi="宋体"/>
          <w:color w:val="auto"/>
          <w:spacing w:val="20"/>
          <w:sz w:val="24"/>
          <w:highlight w:val="none"/>
          <w:u w:val="single"/>
        </w:rPr>
      </w:pPr>
    </w:p>
    <w:p w14:paraId="4CF58AFB">
      <w:pPr>
        <w:spacing w:line="360" w:lineRule="auto"/>
        <w:contextualSpacing/>
        <w:rPr>
          <w:rFonts w:hint="eastAsia" w:ascii="宋体" w:hAnsi="宋体"/>
          <w:color w:val="auto"/>
          <w:spacing w:val="20"/>
          <w:sz w:val="24"/>
          <w:highlight w:val="none"/>
          <w:u w:val="single"/>
        </w:rPr>
      </w:pPr>
    </w:p>
    <w:p w14:paraId="09DD3A57">
      <w:pPr>
        <w:spacing w:line="360" w:lineRule="auto"/>
        <w:contextualSpacing/>
        <w:rPr>
          <w:rFonts w:hint="eastAsia" w:ascii="宋体" w:hAnsi="宋体"/>
          <w:color w:val="auto"/>
          <w:spacing w:val="20"/>
          <w:sz w:val="24"/>
          <w:highlight w:val="none"/>
          <w:u w:val="single"/>
        </w:rPr>
      </w:pPr>
    </w:p>
    <w:p w14:paraId="1BDA80FD">
      <w:pPr>
        <w:spacing w:line="360" w:lineRule="auto"/>
        <w:contextualSpacing/>
        <w:rPr>
          <w:rFonts w:hint="eastAsia" w:ascii="宋体" w:hAnsi="宋体"/>
          <w:color w:val="auto"/>
          <w:spacing w:val="20"/>
          <w:sz w:val="24"/>
          <w:highlight w:val="none"/>
          <w:u w:val="single"/>
        </w:rPr>
      </w:pPr>
    </w:p>
    <w:p w14:paraId="4289F13C">
      <w:pPr>
        <w:spacing w:line="360" w:lineRule="auto"/>
        <w:contextualSpacing/>
        <w:rPr>
          <w:rFonts w:hint="eastAsia" w:ascii="宋体" w:hAnsi="宋体"/>
          <w:color w:val="auto"/>
          <w:spacing w:val="20"/>
          <w:sz w:val="24"/>
          <w:highlight w:val="none"/>
          <w:u w:val="single"/>
        </w:rPr>
      </w:pPr>
    </w:p>
    <w:p w14:paraId="0326E60B">
      <w:pPr>
        <w:spacing w:line="360" w:lineRule="auto"/>
        <w:contextualSpacing/>
        <w:rPr>
          <w:rFonts w:hint="eastAsia" w:ascii="宋体" w:hAnsi="宋体"/>
          <w:color w:val="auto"/>
          <w:spacing w:val="20"/>
          <w:sz w:val="24"/>
          <w:highlight w:val="none"/>
          <w:u w:val="single"/>
        </w:rPr>
      </w:pPr>
    </w:p>
    <w:p w14:paraId="54DA807E">
      <w:pPr>
        <w:spacing w:line="360" w:lineRule="auto"/>
        <w:contextualSpacing/>
        <w:rPr>
          <w:rFonts w:hint="eastAsia" w:ascii="宋体" w:hAnsi="宋体"/>
          <w:color w:val="auto"/>
          <w:spacing w:val="20"/>
          <w:sz w:val="24"/>
          <w:highlight w:val="none"/>
          <w:u w:val="single"/>
        </w:rPr>
      </w:pPr>
    </w:p>
    <w:p w14:paraId="0FB079DD">
      <w:pPr>
        <w:spacing w:line="360" w:lineRule="auto"/>
        <w:contextualSpacing/>
        <w:rPr>
          <w:rFonts w:hint="eastAsia" w:ascii="宋体" w:hAnsi="宋体"/>
          <w:color w:val="auto"/>
          <w:spacing w:val="20"/>
          <w:sz w:val="24"/>
          <w:highlight w:val="none"/>
          <w:u w:val="single"/>
        </w:rPr>
      </w:pPr>
    </w:p>
    <w:p w14:paraId="78778445">
      <w:pPr>
        <w:spacing w:line="360" w:lineRule="auto"/>
        <w:contextualSpacing/>
        <w:rPr>
          <w:rFonts w:hint="eastAsia" w:ascii="宋体" w:hAnsi="宋体"/>
          <w:color w:val="auto"/>
          <w:spacing w:val="20"/>
          <w:sz w:val="24"/>
          <w:highlight w:val="none"/>
          <w:u w:val="single"/>
        </w:rPr>
      </w:pPr>
    </w:p>
    <w:p w14:paraId="5385FEE0">
      <w:pPr>
        <w:spacing w:line="360" w:lineRule="auto"/>
        <w:contextualSpacing/>
        <w:rPr>
          <w:rFonts w:hint="eastAsia" w:ascii="宋体" w:hAnsi="宋体"/>
          <w:color w:val="auto"/>
          <w:spacing w:val="20"/>
          <w:sz w:val="24"/>
          <w:highlight w:val="none"/>
          <w:u w:val="single"/>
        </w:rPr>
      </w:pPr>
    </w:p>
    <w:p w14:paraId="0A847AAF">
      <w:pPr>
        <w:spacing w:line="360" w:lineRule="auto"/>
        <w:contextualSpacing/>
        <w:rPr>
          <w:rFonts w:hint="eastAsia" w:ascii="宋体" w:hAnsi="宋体"/>
          <w:color w:val="auto"/>
          <w:spacing w:val="20"/>
          <w:sz w:val="24"/>
          <w:highlight w:val="none"/>
          <w:u w:val="single"/>
        </w:rPr>
      </w:pPr>
    </w:p>
    <w:p w14:paraId="2D6E872C">
      <w:pPr>
        <w:spacing w:line="360" w:lineRule="auto"/>
        <w:contextualSpacing/>
        <w:rPr>
          <w:rFonts w:hint="eastAsia" w:ascii="宋体" w:hAnsi="宋体"/>
          <w:color w:val="auto"/>
          <w:spacing w:val="20"/>
          <w:sz w:val="24"/>
          <w:highlight w:val="none"/>
          <w:u w:val="single"/>
        </w:rPr>
      </w:pPr>
    </w:p>
    <w:p w14:paraId="566FBD79">
      <w:pPr>
        <w:spacing w:line="360" w:lineRule="auto"/>
        <w:contextualSpacing/>
        <w:rPr>
          <w:rFonts w:hint="eastAsia" w:ascii="宋体" w:hAnsi="宋体"/>
          <w:color w:val="auto"/>
          <w:spacing w:val="20"/>
          <w:sz w:val="24"/>
          <w:highlight w:val="none"/>
          <w:u w:val="single"/>
        </w:rPr>
      </w:pPr>
    </w:p>
    <w:p w14:paraId="0283AA8F">
      <w:pPr>
        <w:spacing w:line="360" w:lineRule="auto"/>
        <w:contextualSpacing/>
        <w:rPr>
          <w:rFonts w:hint="eastAsia" w:ascii="宋体" w:hAnsi="宋体"/>
          <w:color w:val="auto"/>
          <w:spacing w:val="20"/>
          <w:sz w:val="24"/>
          <w:highlight w:val="none"/>
          <w:u w:val="single"/>
        </w:rPr>
      </w:pPr>
    </w:p>
    <w:p w14:paraId="2C965639">
      <w:pPr>
        <w:spacing w:line="360" w:lineRule="auto"/>
        <w:contextualSpacing/>
        <w:rPr>
          <w:rFonts w:hint="eastAsia" w:ascii="宋体" w:hAnsi="宋体"/>
          <w:color w:val="auto"/>
          <w:sz w:val="24"/>
          <w:szCs w:val="20"/>
          <w:highlight w:val="none"/>
        </w:rPr>
      </w:pPr>
    </w:p>
    <w:p w14:paraId="369DC500">
      <w:pPr>
        <w:snapToGrid w:val="0"/>
        <w:spacing w:before="120" w:beforeLines="50" w:after="50"/>
        <w:ind w:left="142"/>
        <w:jc w:val="left"/>
        <w:rPr>
          <w:rFonts w:ascii="宋体" w:hAnsi="宋体"/>
          <w:b/>
          <w:color w:val="auto"/>
          <w:sz w:val="24"/>
          <w:highlight w:val="none"/>
        </w:rPr>
      </w:pPr>
      <w:r>
        <w:rPr>
          <w:rFonts w:hint="eastAsia"/>
          <w:b/>
          <w:color w:val="auto"/>
          <w:sz w:val="28"/>
          <w:szCs w:val="28"/>
          <w:highlight w:val="none"/>
        </w:rPr>
        <w:t>五、其他文书、文件格式</w:t>
      </w:r>
    </w:p>
    <w:p w14:paraId="6B7259A7">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rPr>
        <w:t>1.质疑函（格式）</w:t>
      </w:r>
    </w:p>
    <w:p w14:paraId="33C7F4A1">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58DC9331">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6A601A2">
      <w:pPr>
        <w:pStyle w:val="15"/>
        <w:snapToGrid w:val="0"/>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质疑供应商：</w:t>
      </w:r>
    </w:p>
    <w:p w14:paraId="1700ACCC">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D151452">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1E2E1975">
      <w:pPr>
        <w:pStyle w:val="15"/>
        <w:snapToGrid w:val="0"/>
        <w:spacing w:line="360" w:lineRule="auto"/>
        <w:ind w:firstLine="480" w:firstLineChars="200"/>
        <w:rPr>
          <w:rFonts w:hint="eastAsia" w:hAnsi="宋体" w:eastAsia="宋体"/>
          <w:bCs/>
          <w:color w:val="auto"/>
          <w:sz w:val="24"/>
          <w:szCs w:val="24"/>
          <w:highlight w:val="none"/>
          <w:lang w:eastAsia="zh-CN"/>
        </w:rPr>
      </w:pPr>
      <w:r>
        <w:rPr>
          <w:rFonts w:hint="eastAsia" w:hAnsi="宋体"/>
          <w:bCs/>
          <w:color w:val="auto"/>
          <w:sz w:val="24"/>
          <w:szCs w:val="24"/>
          <w:highlight w:val="none"/>
        </w:rPr>
        <w:t>授权代表：</w:t>
      </w:r>
    </w:p>
    <w:p w14:paraId="1491D128">
      <w:pPr>
        <w:pStyle w:val="15"/>
        <w:snapToGrid w:val="0"/>
        <w:spacing w:line="360" w:lineRule="auto"/>
        <w:ind w:firstLine="480" w:firstLineChars="200"/>
        <w:rPr>
          <w:rFonts w:hint="eastAsia" w:hAnsi="宋体" w:eastAsia="宋体"/>
          <w:bCs/>
          <w:color w:val="auto"/>
          <w:sz w:val="24"/>
          <w:szCs w:val="24"/>
          <w:highlight w:val="none"/>
          <w:u w:val="single"/>
          <w:lang w:eastAsia="zh-CN"/>
        </w:rPr>
      </w:pPr>
      <w:r>
        <w:rPr>
          <w:rFonts w:hAnsi="宋体"/>
          <w:bCs/>
          <w:color w:val="auto"/>
          <w:sz w:val="24"/>
          <w:szCs w:val="24"/>
          <w:highlight w:val="none"/>
        </w:rPr>
        <w:t>联系</w:t>
      </w:r>
      <w:r>
        <w:rPr>
          <w:rFonts w:hint="eastAsia" w:hAnsi="宋体"/>
          <w:bCs/>
          <w:color w:val="auto"/>
          <w:sz w:val="24"/>
          <w:szCs w:val="24"/>
          <w:highlight w:val="none"/>
        </w:rPr>
        <w:t>电话：</w:t>
      </w:r>
    </w:p>
    <w:p w14:paraId="7EC91BAE">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1483A35">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CBAA2D0">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5E180341">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49F643D">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采购人名称：</w:t>
      </w:r>
    </w:p>
    <w:p w14:paraId="4A3A9E8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689FC84D">
      <w:pPr>
        <w:pStyle w:val="15"/>
        <w:spacing w:line="360" w:lineRule="auto"/>
        <w:ind w:left="25" w:leftChars="12" w:firstLine="352" w:firstLineChars="147"/>
        <w:rPr>
          <w:rFonts w:hint="eastAsia" w:hAnsi="宋体" w:eastAsia="宋体"/>
          <w:color w:val="auto"/>
          <w:sz w:val="24"/>
          <w:szCs w:val="24"/>
          <w:highlight w:val="none"/>
          <w:lang w:eastAsia="zh-CN"/>
        </w:rPr>
      </w:pPr>
      <w:r>
        <w:rPr>
          <w:rFonts w:hint="eastAsia" w:hAnsi="宋体"/>
          <w:color w:val="auto"/>
          <w:sz w:val="24"/>
          <w:szCs w:val="24"/>
          <w:highlight w:val="none"/>
        </w:rPr>
        <w:t>□采购文件采购文件获取日期：</w:t>
      </w:r>
    </w:p>
    <w:p w14:paraId="6A63F551">
      <w:pPr>
        <w:pStyle w:val="15"/>
        <w:spacing w:line="360" w:lineRule="auto"/>
        <w:ind w:left="25" w:leftChars="12" w:firstLine="352" w:firstLineChars="147"/>
        <w:rPr>
          <w:rFonts w:hint="eastAsia" w:hAnsi="宋体" w:eastAsia="宋体"/>
          <w:color w:val="auto"/>
          <w:sz w:val="24"/>
          <w:szCs w:val="24"/>
          <w:highlight w:val="none"/>
          <w:lang w:eastAsia="zh-CN"/>
        </w:rPr>
      </w:pPr>
      <w:r>
        <w:rPr>
          <w:rFonts w:hint="eastAsia" w:hAnsi="宋体"/>
          <w:color w:val="auto"/>
          <w:sz w:val="24"/>
          <w:szCs w:val="24"/>
          <w:highlight w:val="none"/>
        </w:rPr>
        <w:t>□采购过程</w:t>
      </w:r>
    </w:p>
    <w:p w14:paraId="78D65B57">
      <w:pPr>
        <w:pStyle w:val="15"/>
        <w:spacing w:line="360" w:lineRule="auto"/>
        <w:ind w:left="25" w:leftChars="12" w:firstLine="352" w:firstLineChars="147"/>
        <w:rPr>
          <w:rFonts w:hint="eastAsia" w:hAnsi="宋体" w:eastAsia="宋体"/>
          <w:bCs/>
          <w:color w:val="auto"/>
          <w:sz w:val="24"/>
          <w:szCs w:val="24"/>
          <w:highlight w:val="none"/>
          <w:u w:val="single"/>
          <w:lang w:eastAsia="zh-CN"/>
        </w:rPr>
      </w:pPr>
      <w:r>
        <w:rPr>
          <w:rFonts w:hint="eastAsia" w:hAnsi="宋体"/>
          <w:color w:val="auto"/>
          <w:sz w:val="24"/>
          <w:szCs w:val="24"/>
          <w:highlight w:val="none"/>
        </w:rPr>
        <w:t>□采购结果</w:t>
      </w:r>
    </w:p>
    <w:p w14:paraId="3F08B541">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FF68065">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质疑事项1：</w:t>
      </w:r>
    </w:p>
    <w:p w14:paraId="479B837E">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事实依据：</w:t>
      </w:r>
    </w:p>
    <w:p w14:paraId="660A06E9">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法律依据：</w:t>
      </w:r>
    </w:p>
    <w:p w14:paraId="5DD7989E">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4EB4DA6A">
      <w:pPr>
        <w:pStyle w:val="1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592293B6">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FDA116E">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请求：</w:t>
      </w:r>
    </w:p>
    <w:p w14:paraId="462DDC1F">
      <w:pPr>
        <w:pStyle w:val="15"/>
        <w:spacing w:line="360" w:lineRule="auto"/>
        <w:ind w:left="25" w:leftChars="12" w:firstLine="352" w:firstLineChars="147"/>
        <w:rPr>
          <w:rFonts w:hint="eastAsia" w:hAnsi="宋体"/>
          <w:color w:val="auto"/>
          <w:sz w:val="24"/>
          <w:szCs w:val="24"/>
          <w:highlight w:val="none"/>
        </w:rPr>
      </w:pPr>
    </w:p>
    <w:p w14:paraId="11206CC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签字（签章）：公章：</w:t>
      </w:r>
    </w:p>
    <w:p w14:paraId="5221E5A2">
      <w:pPr>
        <w:pStyle w:val="15"/>
        <w:spacing w:line="360" w:lineRule="auto"/>
        <w:ind w:left="25" w:leftChars="12" w:firstLine="352" w:firstLineChars="147"/>
        <w:rPr>
          <w:rFonts w:hint="eastAsia" w:hAnsi="宋体"/>
          <w:color w:val="auto"/>
          <w:sz w:val="24"/>
          <w:szCs w:val="24"/>
          <w:highlight w:val="none"/>
        </w:rPr>
      </w:pPr>
    </w:p>
    <w:p w14:paraId="39D5441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558F437">
      <w:pPr>
        <w:pStyle w:val="15"/>
        <w:snapToGrid w:val="0"/>
        <w:spacing w:line="360" w:lineRule="auto"/>
        <w:rPr>
          <w:rFonts w:hint="eastAsia" w:hAnsi="宋体"/>
          <w:b/>
          <w:color w:val="auto"/>
          <w:sz w:val="24"/>
          <w:szCs w:val="24"/>
          <w:highlight w:val="none"/>
        </w:rPr>
      </w:pPr>
    </w:p>
    <w:p w14:paraId="35D661B1">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4531AE5">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CDCB4EA">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F9AE08">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10BB717">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3DD22C5">
      <w:pPr>
        <w:pStyle w:val="1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31FCB06">
      <w:pPr>
        <w:spacing w:line="460" w:lineRule="exact"/>
        <w:rPr>
          <w:rFonts w:hint="eastAsia" w:eastAsia="隶书"/>
          <w:color w:val="auto"/>
          <w:sz w:val="44"/>
          <w:highlight w:val="none"/>
        </w:rPr>
      </w:pPr>
    </w:p>
    <w:p w14:paraId="40DB23E1">
      <w:pPr>
        <w:spacing w:line="360" w:lineRule="auto"/>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2.投诉书（格式）</w:t>
      </w:r>
    </w:p>
    <w:p w14:paraId="7113E73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34151DE">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0D9FB63">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投标人：</w:t>
      </w:r>
    </w:p>
    <w:p w14:paraId="7C5D35AD">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CA41481">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法定代表人/主要负责人：</w:t>
      </w:r>
    </w:p>
    <w:p w14:paraId="36879943">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联系电话</w:t>
      </w:r>
      <w:r>
        <w:rPr>
          <w:rFonts w:hint="eastAsia" w:hAnsi="宋体"/>
          <w:bCs/>
          <w:color w:val="auto"/>
          <w:sz w:val="24"/>
          <w:szCs w:val="24"/>
          <w:highlight w:val="none"/>
        </w:rPr>
        <w:t>：</w:t>
      </w:r>
    </w:p>
    <w:p w14:paraId="70D7760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48E49A19">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p>
    <w:p w14:paraId="660CC389">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邮编</w:t>
      </w:r>
      <w:r>
        <w:rPr>
          <w:rFonts w:hint="eastAsia" w:hAnsi="宋体"/>
          <w:bCs/>
          <w:color w:val="auto"/>
          <w:sz w:val="24"/>
          <w:szCs w:val="24"/>
          <w:highlight w:val="none"/>
        </w:rPr>
        <w:t>：</w:t>
      </w:r>
    </w:p>
    <w:p w14:paraId="2602F00C">
      <w:pPr>
        <w:pStyle w:val="1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278BC28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地址：</w:t>
      </w:r>
    </w:p>
    <w:p w14:paraId="08EA9C5B">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邮编</w:t>
      </w:r>
      <w:r>
        <w:rPr>
          <w:rFonts w:hint="eastAsia" w:hAnsi="宋体"/>
          <w:bCs/>
          <w:color w:val="auto"/>
          <w:sz w:val="24"/>
          <w:szCs w:val="24"/>
          <w:highlight w:val="none"/>
        </w:rPr>
        <w:t>：</w:t>
      </w:r>
    </w:p>
    <w:p w14:paraId="50B059C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B1A0E03">
      <w:pPr>
        <w:pStyle w:val="1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FAF7F69">
      <w:pPr>
        <w:pStyle w:val="1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7B3FF31">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相关供应商：</w:t>
      </w:r>
    </w:p>
    <w:p w14:paraId="6D34260C">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F8ACC20">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07AD225">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F83E3FC">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067FCBC7">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5C644B7">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采购人名称：</w:t>
      </w:r>
    </w:p>
    <w:p w14:paraId="20D214F6">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代理机构名称：</w:t>
      </w:r>
    </w:p>
    <w:p w14:paraId="7929DCEB">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84B4407">
      <w:pPr>
        <w:pStyle w:val="15"/>
        <w:spacing w:line="360" w:lineRule="auto"/>
        <w:ind w:left="25" w:leftChars="12" w:firstLine="472" w:firstLineChars="197"/>
        <w:rPr>
          <w:rFonts w:hint="eastAsia" w:hAnsi="宋体" w:eastAsia="宋体"/>
          <w:b/>
          <w:color w:val="auto"/>
          <w:sz w:val="24"/>
          <w:szCs w:val="24"/>
          <w:highlight w:val="none"/>
          <w:lang w:eastAsia="zh-CN"/>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C375C2C">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B12287C">
      <w:pPr>
        <w:pStyle w:val="15"/>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576678E">
      <w:pPr>
        <w:pStyle w:val="15"/>
        <w:spacing w:line="360" w:lineRule="auto"/>
        <w:ind w:firstLine="241"/>
        <w:rPr>
          <w:rFonts w:hint="eastAsia" w:hAnsi="宋体" w:eastAsia="宋体"/>
          <w:bCs/>
          <w:color w:val="auto"/>
          <w:sz w:val="24"/>
          <w:szCs w:val="24"/>
          <w:highlight w:val="none"/>
          <w:u w:val="single"/>
          <w:lang w:eastAsia="zh-CN"/>
        </w:rPr>
      </w:pPr>
    </w:p>
    <w:p w14:paraId="26D0CAA0">
      <w:pPr>
        <w:pStyle w:val="15"/>
        <w:spacing w:line="360" w:lineRule="auto"/>
        <w:ind w:firstLine="241"/>
        <w:rPr>
          <w:rFonts w:hint="eastAsia" w:hAnsi="宋体" w:eastAsia="宋体"/>
          <w:bCs/>
          <w:color w:val="auto"/>
          <w:sz w:val="24"/>
          <w:szCs w:val="24"/>
          <w:highlight w:val="none"/>
          <w:u w:val="single"/>
          <w:lang w:eastAsia="zh-CN"/>
        </w:rPr>
      </w:pPr>
    </w:p>
    <w:p w14:paraId="59AD6E6D">
      <w:pPr>
        <w:pStyle w:val="15"/>
        <w:spacing w:line="360" w:lineRule="auto"/>
        <w:ind w:firstLine="480" w:firstLineChars="200"/>
        <w:rPr>
          <w:rFonts w:hint="eastAsia" w:hAnsi="宋体" w:eastAsia="宋体"/>
          <w:color w:val="auto"/>
          <w:sz w:val="24"/>
          <w:szCs w:val="24"/>
          <w:highlight w:val="none"/>
          <w:lang w:eastAsia="zh-CN"/>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就质疑事项作出了答复/没有在法定期限内作出答复。</w:t>
      </w:r>
    </w:p>
    <w:p w14:paraId="443FCF8E">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33DDC5B">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投诉事项1：</w:t>
      </w:r>
    </w:p>
    <w:p w14:paraId="3A7025F7">
      <w:pPr>
        <w:pStyle w:val="15"/>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事实依据：</w:t>
      </w:r>
    </w:p>
    <w:p w14:paraId="07F8CF5D">
      <w:pPr>
        <w:pStyle w:val="15"/>
        <w:spacing w:line="360" w:lineRule="auto"/>
        <w:ind w:left="25" w:leftChars="12" w:firstLine="472" w:firstLineChars="197"/>
        <w:rPr>
          <w:rFonts w:hint="eastAsia" w:hAnsi="宋体" w:eastAsia="宋体"/>
          <w:color w:val="auto"/>
          <w:sz w:val="24"/>
          <w:szCs w:val="24"/>
          <w:highlight w:val="none"/>
          <w:lang w:eastAsia="zh-CN"/>
        </w:rPr>
      </w:pPr>
    </w:p>
    <w:p w14:paraId="78AE996A">
      <w:pPr>
        <w:pStyle w:val="15"/>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法律依据：</w:t>
      </w:r>
    </w:p>
    <w:p w14:paraId="2F16CF43">
      <w:pPr>
        <w:pStyle w:val="15"/>
        <w:spacing w:line="360" w:lineRule="auto"/>
        <w:ind w:left="25" w:leftChars="12" w:firstLine="352" w:firstLineChars="147"/>
        <w:rPr>
          <w:rFonts w:hint="eastAsia" w:hAnsi="宋体" w:eastAsia="宋体"/>
          <w:bCs/>
          <w:color w:val="auto"/>
          <w:sz w:val="24"/>
          <w:szCs w:val="24"/>
          <w:highlight w:val="none"/>
          <w:u w:val="single"/>
          <w:lang w:eastAsia="zh-CN"/>
        </w:rPr>
      </w:pPr>
    </w:p>
    <w:p w14:paraId="32C58BA1">
      <w:pPr>
        <w:pStyle w:val="15"/>
        <w:spacing w:line="360" w:lineRule="auto"/>
        <w:ind w:left="25" w:leftChars="12" w:firstLine="472" w:firstLineChars="197"/>
        <w:rPr>
          <w:rFonts w:hint="eastAsia" w:hAnsi="宋体" w:eastAsia="宋体"/>
          <w:bCs/>
          <w:color w:val="auto"/>
          <w:sz w:val="24"/>
          <w:szCs w:val="24"/>
          <w:highlight w:val="none"/>
          <w:lang w:eastAsia="zh-CN"/>
        </w:rPr>
      </w:pPr>
      <w:r>
        <w:rPr>
          <w:rFonts w:hint="eastAsia" w:hAnsi="宋体"/>
          <w:color w:val="auto"/>
          <w:sz w:val="24"/>
          <w:szCs w:val="24"/>
          <w:highlight w:val="none"/>
        </w:rPr>
        <w:t>投诉事项2</w:t>
      </w:r>
    </w:p>
    <w:p w14:paraId="5E6676E8">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7C36AB9">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3BF3D90">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请求：</w:t>
      </w:r>
    </w:p>
    <w:p w14:paraId="632FBE40">
      <w:pPr>
        <w:pStyle w:val="15"/>
        <w:spacing w:line="360" w:lineRule="auto"/>
        <w:ind w:left="25" w:leftChars="12" w:firstLine="352" w:firstLineChars="147"/>
        <w:rPr>
          <w:rFonts w:hint="eastAsia" w:hAnsi="宋体"/>
          <w:color w:val="auto"/>
          <w:sz w:val="24"/>
          <w:szCs w:val="24"/>
          <w:highlight w:val="none"/>
        </w:rPr>
      </w:pPr>
    </w:p>
    <w:p w14:paraId="7EC13B8A">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签字（签章）：公章：</w:t>
      </w:r>
    </w:p>
    <w:p w14:paraId="54F0952F">
      <w:pPr>
        <w:pStyle w:val="15"/>
        <w:spacing w:line="360" w:lineRule="auto"/>
        <w:ind w:left="25" w:leftChars="12" w:firstLine="352" w:firstLineChars="147"/>
        <w:rPr>
          <w:rFonts w:hint="eastAsia" w:hAnsi="宋体"/>
          <w:color w:val="auto"/>
          <w:sz w:val="24"/>
          <w:szCs w:val="24"/>
          <w:highlight w:val="none"/>
        </w:rPr>
      </w:pPr>
    </w:p>
    <w:p w14:paraId="0157319B">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58FBCE2">
      <w:pPr>
        <w:pStyle w:val="15"/>
        <w:spacing w:line="360" w:lineRule="auto"/>
        <w:ind w:left="25" w:leftChars="12" w:firstLine="475" w:firstLineChars="197"/>
        <w:rPr>
          <w:rFonts w:hint="eastAsia" w:hAnsi="宋体"/>
          <w:b/>
          <w:color w:val="auto"/>
          <w:sz w:val="24"/>
          <w:szCs w:val="24"/>
          <w:highlight w:val="none"/>
        </w:rPr>
      </w:pPr>
      <w:r>
        <w:rPr>
          <w:rFonts w:hint="eastAsia" w:hAnsi="宋体"/>
          <w:b/>
          <w:color w:val="auto"/>
          <w:sz w:val="24"/>
          <w:szCs w:val="24"/>
          <w:highlight w:val="none"/>
        </w:rPr>
        <w:t>说明：</w:t>
      </w:r>
    </w:p>
    <w:p w14:paraId="749C6DB9">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B39FA8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DE9B1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6FBA9A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8269EB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0EEB1915">
      <w:pPr>
        <w:pStyle w:val="27"/>
        <w:rPr>
          <w:rFonts w:hint="default"/>
          <w:color w:val="auto"/>
          <w:highlight w:val="none"/>
          <w:lang w:val="en-US" w:eastAsia="zh-CN"/>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5" w:type="default"/>
      <w:footerReference r:id="rId16" w:type="default"/>
      <w:pgSz w:w="11906" w:h="16838"/>
      <w:pgMar w:top="1134" w:right="1503" w:bottom="1559" w:left="167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443D943-FF5B-4B05-A378-FC3FD7D42A9D}"/>
  </w:font>
  <w:font w:name="黑体">
    <w:panose1 w:val="02010609060101010101"/>
    <w:charset w:val="86"/>
    <w:family w:val="auto"/>
    <w:pitch w:val="default"/>
    <w:sig w:usb0="800002BF" w:usb1="38CF7CFA" w:usb2="00000016" w:usb3="00000000" w:csb0="00040001" w:csb1="00000000"/>
    <w:embedRegular r:id="rId2" w:fontKey="{BE45E747-9C33-40AD-9F3A-1B37B07F337A}"/>
  </w:font>
  <w:font w:name="Courier New">
    <w:panose1 w:val="02070309020205020404"/>
    <w:charset w:val="01"/>
    <w:family w:val="modern"/>
    <w:pitch w:val="default"/>
    <w:sig w:usb0="E0002AFF" w:usb1="C0007843" w:usb2="00000009" w:usb3="00000000" w:csb0="400001FF" w:csb1="FFFF0000"/>
    <w:embedRegular r:id="rId3" w:fontKey="{06059D09-65FB-4F28-A4F9-0D5855F44E3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381254B8-EDFB-488D-9AEE-7BA1B385275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660EEA58-1C6D-474D-8AFD-D91792DD618E}"/>
  </w:font>
  <w:font w:name="微软雅黑">
    <w:panose1 w:val="020B0503020204020204"/>
    <w:charset w:val="86"/>
    <w:family w:val="swiss"/>
    <w:pitch w:val="default"/>
    <w:sig w:usb0="80000287" w:usb1="280F3C52" w:usb2="00000016" w:usb3="00000000" w:csb0="0004001F" w:csb1="00000000"/>
    <w:embedRegular r:id="rId6" w:fontKey="{23C1C741-DFBC-4BAC-B3DC-806F94C6FD90}"/>
  </w:font>
  <w:font w:name="隶书">
    <w:panose1 w:val="02010509060101010101"/>
    <w:charset w:val="86"/>
    <w:family w:val="modern"/>
    <w:pitch w:val="default"/>
    <w:sig w:usb0="00000001" w:usb1="080E0000" w:usb2="00000000" w:usb3="00000000" w:csb0="00040000" w:csb1="00000000"/>
    <w:embedRegular r:id="rId7" w:fontKey="{034FCF1D-6F58-4CB2-BE5D-6FC7549581CE}"/>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6A60">
    <w:pPr>
      <w:pStyle w:val="18"/>
      <w:jc w:val="center"/>
    </w:pPr>
  </w:p>
  <w:p w14:paraId="70C76AFE">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9A85">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A5DE4">
                          <w:pPr>
                            <w:pStyle w:val="18"/>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8KMoBAACa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q&#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h8KMoBAACaAwAADgAAAAAAAAABACAAAAAeAQAAZHJzL2Uyb0Rv&#10;Yy54bWxQSwUGAAAAAAYABgBZAQAAWgUAAAAA&#10;">
              <v:fill on="f" focussize="0,0"/>
              <v:stroke on="f"/>
              <v:imagedata o:title=""/>
              <o:lock v:ext="edit" aspectratio="f"/>
              <v:textbox inset="0mm,0mm,0mm,0mm" style="mso-fit-shape-to-text:t;">
                <w:txbxContent>
                  <w:p w14:paraId="084A5DE4">
                    <w:pPr>
                      <w:pStyle w:val="18"/>
                    </w:pPr>
                    <w:r>
                      <w:fldChar w:fldCharType="begin"/>
                    </w:r>
                    <w:r>
                      <w:instrText xml:space="preserve"> PAGE  \* MERGEFORMAT </w:instrText>
                    </w:r>
                    <w:r>
                      <w:fldChar w:fldCharType="separate"/>
                    </w:r>
                    <w:r>
                      <w:t>77</w:t>
                    </w:r>
                    <w:r>
                      <w:fldChar w:fldCharType="end"/>
                    </w:r>
                  </w:p>
                </w:txbxContent>
              </v:textbox>
            </v:shape>
          </w:pict>
        </mc:Fallback>
      </mc:AlternateContent>
    </w:r>
  </w:p>
  <w:p w14:paraId="568B0857">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D134">
    <w:pPr>
      <w:pStyle w:val="18"/>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D6F9D">
                          <w:pPr>
                            <w:pStyle w:val="1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Efz8kBAACa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1&#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IR/PyQEAAJoDAAAOAAAAAAAAAAEAIAAAAB4BAABkcnMvZTJvRG9j&#10;LnhtbFBLBQYAAAAABgAGAFkBAABZBQAAAAA=&#10;">
              <v:fill on="f" focussize="0,0"/>
              <v:stroke on="f"/>
              <v:imagedata o:title=""/>
              <o:lock v:ext="edit" aspectratio="f"/>
              <v:textbox inset="0mm,0mm,0mm,0mm" style="mso-fit-shape-to-text:t;">
                <w:txbxContent>
                  <w:p w14:paraId="6D3D6F9D">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C6F1">
    <w:pPr>
      <w:pStyle w:val="18"/>
      <w:jc w:val="center"/>
    </w:pPr>
  </w:p>
  <w:p w14:paraId="32C1F06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F58C">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D13F">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ah8kBAACa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aze&#10;ZH/6ADW2PQRsTMOdH3LvlAdMZtmDija/URDBOrp7vrorh0RE/mi9Wq8rLAmszQfEYY+fhwjprfSW&#10;5KChEa+vuMpP7yGNrXNLnub8vTYG87w27q8EYuYMy9xHjjlKw36YiO99e0Y9Pd58Qx0uOiXmnUNj&#10;85LMQZyD/RwcQ9SHDqktCy8It8eEJAq3PGGEnQbjlRV103rlnfjzXLoef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D9qHyQEAAJoDAAAOAAAAAAAAAAEAIAAAAB4BAABkcnMvZTJvRG9j&#10;LnhtbFBLBQYAAAAABgAGAFkBAABZBQAAAAA=&#10;">
              <v:fill on="f" focussize="0,0"/>
              <v:stroke on="f"/>
              <v:imagedata o:title=""/>
              <o:lock v:ext="edit" aspectratio="f"/>
              <v:textbox inset="0mm,0mm,0mm,0mm" style="mso-fit-shape-to-text:t;">
                <w:txbxContent>
                  <w:p w14:paraId="093FD13F">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5E87970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4120">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F452B">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dCGMkBAACa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6q&#10;OvVn8NBg2r3HxDi+cyNuzeIHdCbZowwmfVEQwTh293ztrhgj4elRXdV1iSGOseWC+MXDcx8gvhfO&#10;kGS0NOD4clfZ6SPEKXVJSdWsu1Na5xFq+48DMZOnSNwnjsmK436cBe1dd0Y9A06+pRYXnRL9wWJj&#10;05IsRliM/WIcfVCHHqmtMy/wt8eIJDK3VGGCnQvjyLK6eb3STjy+56yHX2r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J0IYyQEAAJoDAAAOAAAAAAAAAAEAIAAAAB4BAABkcnMvZTJvRG9j&#10;LnhtbFBLBQYAAAAABgAGAFkBAABZBQAAAAA=&#10;">
              <v:fill on="f" focussize="0,0"/>
              <v:stroke on="f"/>
              <v:imagedata o:title=""/>
              <o:lock v:ext="edit" aspectratio="f"/>
              <v:textbox inset="0mm,0mm,0mm,0mm" style="mso-fit-shape-to-text:t;">
                <w:txbxContent>
                  <w:p w14:paraId="6EBF452B">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7B8DFBA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B6D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0CAAA">
                          <w:pPr>
                            <w:pStyle w:val="1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oPsoBAACa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3fUmK5wYGfv387//h1/vmV&#10;lGXqT++hwrQnj4lxuHMDbs3sB3Qm2UMbTPqiIIJx7O7p0l05RCLSo1W5WhU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oPsoBAACaAwAADgAAAAAAAAABACAAAAAeAQAAZHJzL2Uyb0Rv&#10;Yy54bWxQSwUGAAAAAAYABgBZAQAAWgUAAAAA&#10;">
              <v:fill on="f" focussize="0,0"/>
              <v:stroke on="f"/>
              <v:imagedata o:title=""/>
              <o:lock v:ext="edit" aspectratio="f"/>
              <v:textbox inset="0mm,0mm,0mm,0mm" style="mso-fit-shape-to-text:t;">
                <w:txbxContent>
                  <w:p w14:paraId="7DC0CAAA">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017F">
    <w:pPr>
      <w:spacing w:line="186" w:lineRule="auto"/>
      <w:ind w:left="4623"/>
      <w:rPr>
        <w:rFonts w:ascii="Times New Roman" w:hAnsi="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104D8">
                          <w:pPr>
                            <w:pStyle w:val="18"/>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R3KP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o9yQEAAJoDAAAOAAAAAAAAAAEAIAAAAB4BAABkcnMvZTJvRG9j&#10;LnhtbFBLBQYAAAAABgAGAFkBAABZBQAAAAA=&#10;">
              <v:fill on="f" focussize="0,0"/>
              <v:stroke on="f"/>
              <v:imagedata o:title=""/>
              <o:lock v:ext="edit" aspectratio="f"/>
              <v:textbox inset="0mm,0mm,0mm,0mm" style="mso-fit-shape-to-text:t;">
                <w:txbxContent>
                  <w:p w14:paraId="66F104D8">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67B8">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4FFBA">
                          <w:pPr>
                            <w:pStyle w:val="18"/>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kt8kBAACa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4OS3yQEAAJoDAAAOAAAAAAAAAAEAIAAAAB4BAABkcnMvZTJvRG9j&#10;LnhtbFBLBQYAAAAABgAGAFkBAABZBQAAAAA=&#10;">
              <v:fill on="f" focussize="0,0"/>
              <v:stroke on="f"/>
              <v:imagedata o:title=""/>
              <o:lock v:ext="edit" aspectratio="f"/>
              <v:textbox inset="0mm,0mm,0mm,0mm" style="mso-fit-shape-to-text:t;">
                <w:txbxContent>
                  <w:p w14:paraId="3FF4FFBA">
                    <w:pPr>
                      <w:pStyle w:val="18"/>
                    </w:pPr>
                    <w:r>
                      <w:fldChar w:fldCharType="begin"/>
                    </w:r>
                    <w:r>
                      <w:instrText xml:space="preserve"> PAGE  \* MERGEFORMAT </w:instrText>
                    </w:r>
                    <w:r>
                      <w:fldChar w:fldCharType="separate"/>
                    </w:r>
                    <w:r>
                      <w:t>68</w:t>
                    </w:r>
                    <w:r>
                      <w:fldChar w:fldCharType="end"/>
                    </w:r>
                  </w:p>
                </w:txbxContent>
              </v:textbox>
            </v:shape>
          </w:pict>
        </mc:Fallback>
      </mc:AlternateContent>
    </w:r>
  </w:p>
  <w:p w14:paraId="557D54E9">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E9EA">
    <w:pPr>
      <w:pStyle w:val="18"/>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7F890581">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8692">
    <w:pPr>
      <w:pStyle w:val="18"/>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6C4F8333">
    <w:pPr>
      <w:pStyle w:val="18"/>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11E8">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A822">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D4C1">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9B85">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suff w:val="nothing"/>
      <w:lvlText w:val="第%1部分"/>
      <w:lvlJc w:val="center"/>
      <w:pPr>
        <w:ind w:left="252" w:firstLine="288"/>
      </w:pPr>
      <w:rPr>
        <w:rFonts w:hint="eastAsia"/>
        <w:sz w:val="21"/>
        <w:szCs w:val="21"/>
      </w:rPr>
    </w:lvl>
    <w:lvl w:ilvl="1" w:tentative="0">
      <w:start w:val="1"/>
      <w:numFmt w:val="chineseCountingThousand"/>
      <w:suff w:val="nothing"/>
      <w:lvlText w:val="%2、"/>
      <w:lvlJc w:val="left"/>
      <w:pPr>
        <w:ind w:left="3" w:firstLine="177"/>
      </w:pPr>
      <w:rPr>
        <w:rFonts w:hint="eastAsia" w:ascii="仿宋_GB2312" w:hAnsi="宋体" w:eastAsia="仿宋_GB2312"/>
        <w:sz w:val="21"/>
        <w:szCs w:val="21"/>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pStyle w:val="7"/>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MTJkNjA4MGNiNDRmYWRmZGJkZWJhNmJkNzUwYjcifQ=="/>
  </w:docVars>
  <w:rsids>
    <w:rsidRoot w:val="00000000"/>
    <w:rsid w:val="004C0647"/>
    <w:rsid w:val="00C36B5B"/>
    <w:rsid w:val="00EB1C0E"/>
    <w:rsid w:val="013B2AFF"/>
    <w:rsid w:val="018F287C"/>
    <w:rsid w:val="019C43F1"/>
    <w:rsid w:val="01B97A18"/>
    <w:rsid w:val="021A27AB"/>
    <w:rsid w:val="026E0D49"/>
    <w:rsid w:val="03015719"/>
    <w:rsid w:val="036977A5"/>
    <w:rsid w:val="03BD1543"/>
    <w:rsid w:val="03F93D75"/>
    <w:rsid w:val="040E629A"/>
    <w:rsid w:val="04253689"/>
    <w:rsid w:val="04277401"/>
    <w:rsid w:val="042B353F"/>
    <w:rsid w:val="045A77D7"/>
    <w:rsid w:val="04714B20"/>
    <w:rsid w:val="04BC3FEE"/>
    <w:rsid w:val="05AA3931"/>
    <w:rsid w:val="05B9052D"/>
    <w:rsid w:val="066A5A55"/>
    <w:rsid w:val="06E11AE9"/>
    <w:rsid w:val="073C31C4"/>
    <w:rsid w:val="0786035F"/>
    <w:rsid w:val="07B54D24"/>
    <w:rsid w:val="080B4BAB"/>
    <w:rsid w:val="082D0D5E"/>
    <w:rsid w:val="08CB7DC2"/>
    <w:rsid w:val="091E39A5"/>
    <w:rsid w:val="092330BF"/>
    <w:rsid w:val="095F57C8"/>
    <w:rsid w:val="09EF46FA"/>
    <w:rsid w:val="0A0A75A9"/>
    <w:rsid w:val="0A1B3564"/>
    <w:rsid w:val="0A4C7BC2"/>
    <w:rsid w:val="0A7F7F97"/>
    <w:rsid w:val="0AF33A92"/>
    <w:rsid w:val="0BD71032"/>
    <w:rsid w:val="0BF16C73"/>
    <w:rsid w:val="0C1D1A5F"/>
    <w:rsid w:val="0C2B3807"/>
    <w:rsid w:val="0D051CD8"/>
    <w:rsid w:val="0D0A17F5"/>
    <w:rsid w:val="0D167D33"/>
    <w:rsid w:val="0DAB400E"/>
    <w:rsid w:val="0DD31932"/>
    <w:rsid w:val="0E0F33E0"/>
    <w:rsid w:val="0E190AB1"/>
    <w:rsid w:val="0EC71BB6"/>
    <w:rsid w:val="0EED33BA"/>
    <w:rsid w:val="0EF913EE"/>
    <w:rsid w:val="0F660F7B"/>
    <w:rsid w:val="0FD7C956"/>
    <w:rsid w:val="10014FAA"/>
    <w:rsid w:val="10395D82"/>
    <w:rsid w:val="10967DE9"/>
    <w:rsid w:val="10991687"/>
    <w:rsid w:val="113530C8"/>
    <w:rsid w:val="11473B78"/>
    <w:rsid w:val="11A30A08"/>
    <w:rsid w:val="12863E8D"/>
    <w:rsid w:val="12B26A30"/>
    <w:rsid w:val="130F1B34"/>
    <w:rsid w:val="13CA0160"/>
    <w:rsid w:val="143E42EA"/>
    <w:rsid w:val="144C76BE"/>
    <w:rsid w:val="147478CA"/>
    <w:rsid w:val="14F275B8"/>
    <w:rsid w:val="150176F7"/>
    <w:rsid w:val="15283505"/>
    <w:rsid w:val="15392994"/>
    <w:rsid w:val="15C301DF"/>
    <w:rsid w:val="16133C89"/>
    <w:rsid w:val="161517B0"/>
    <w:rsid w:val="16763F18"/>
    <w:rsid w:val="167F131F"/>
    <w:rsid w:val="171274C7"/>
    <w:rsid w:val="18714C97"/>
    <w:rsid w:val="18C820AD"/>
    <w:rsid w:val="18F5116E"/>
    <w:rsid w:val="19235EE7"/>
    <w:rsid w:val="19282D29"/>
    <w:rsid w:val="192E0D42"/>
    <w:rsid w:val="192E77AB"/>
    <w:rsid w:val="196D545F"/>
    <w:rsid w:val="197131A1"/>
    <w:rsid w:val="1A293A7B"/>
    <w:rsid w:val="1A2E3AA5"/>
    <w:rsid w:val="1A4C32C6"/>
    <w:rsid w:val="1A767367"/>
    <w:rsid w:val="1A885952"/>
    <w:rsid w:val="1A9B5CF6"/>
    <w:rsid w:val="1ACA37CD"/>
    <w:rsid w:val="1AF37BE5"/>
    <w:rsid w:val="1B177D78"/>
    <w:rsid w:val="1B837B4D"/>
    <w:rsid w:val="1BB1584C"/>
    <w:rsid w:val="1BC51582"/>
    <w:rsid w:val="1C1D3723"/>
    <w:rsid w:val="1C5C4AC0"/>
    <w:rsid w:val="1C6437B1"/>
    <w:rsid w:val="1C7B7E93"/>
    <w:rsid w:val="1CB27013"/>
    <w:rsid w:val="1D4321B6"/>
    <w:rsid w:val="1D8B271D"/>
    <w:rsid w:val="1DE57CB9"/>
    <w:rsid w:val="1E4427E1"/>
    <w:rsid w:val="1E5F4990"/>
    <w:rsid w:val="1E721445"/>
    <w:rsid w:val="1EAC07D7"/>
    <w:rsid w:val="1EB61656"/>
    <w:rsid w:val="1F424AE9"/>
    <w:rsid w:val="20791FDD"/>
    <w:rsid w:val="20A756FA"/>
    <w:rsid w:val="20AC5329"/>
    <w:rsid w:val="20B87907"/>
    <w:rsid w:val="20F46465"/>
    <w:rsid w:val="21744D47"/>
    <w:rsid w:val="21B53E47"/>
    <w:rsid w:val="226A2A7B"/>
    <w:rsid w:val="22C70A79"/>
    <w:rsid w:val="22D456F2"/>
    <w:rsid w:val="230230BC"/>
    <w:rsid w:val="231057D9"/>
    <w:rsid w:val="23E92A1D"/>
    <w:rsid w:val="24003A9F"/>
    <w:rsid w:val="2423778D"/>
    <w:rsid w:val="247E6188"/>
    <w:rsid w:val="24F37160"/>
    <w:rsid w:val="268F115B"/>
    <w:rsid w:val="2738348F"/>
    <w:rsid w:val="27677991"/>
    <w:rsid w:val="293D309F"/>
    <w:rsid w:val="2A3C6EB3"/>
    <w:rsid w:val="2A4C6A61"/>
    <w:rsid w:val="2AAB5DE7"/>
    <w:rsid w:val="2ABB48B5"/>
    <w:rsid w:val="2AE01F34"/>
    <w:rsid w:val="2B577D1D"/>
    <w:rsid w:val="2C8132A3"/>
    <w:rsid w:val="2C8C1A29"/>
    <w:rsid w:val="2C9D0B2A"/>
    <w:rsid w:val="2D404F0C"/>
    <w:rsid w:val="2D7564AC"/>
    <w:rsid w:val="2D7E77E3"/>
    <w:rsid w:val="2D8138AC"/>
    <w:rsid w:val="2E2C216E"/>
    <w:rsid w:val="2F394CAA"/>
    <w:rsid w:val="2F430CE4"/>
    <w:rsid w:val="2F690826"/>
    <w:rsid w:val="303D7627"/>
    <w:rsid w:val="3053331B"/>
    <w:rsid w:val="30751C6B"/>
    <w:rsid w:val="307A6987"/>
    <w:rsid w:val="307D0225"/>
    <w:rsid w:val="30B71A2F"/>
    <w:rsid w:val="318D4498"/>
    <w:rsid w:val="31905CFD"/>
    <w:rsid w:val="319C46DB"/>
    <w:rsid w:val="31DC0F7C"/>
    <w:rsid w:val="323D4C19"/>
    <w:rsid w:val="32607DFF"/>
    <w:rsid w:val="32A77CC3"/>
    <w:rsid w:val="32EB3B6C"/>
    <w:rsid w:val="33E11727"/>
    <w:rsid w:val="340842AA"/>
    <w:rsid w:val="342148D5"/>
    <w:rsid w:val="347D4B77"/>
    <w:rsid w:val="34B53875"/>
    <w:rsid w:val="350478CF"/>
    <w:rsid w:val="35317E94"/>
    <w:rsid w:val="3565547E"/>
    <w:rsid w:val="361138EA"/>
    <w:rsid w:val="361D69CE"/>
    <w:rsid w:val="363336D8"/>
    <w:rsid w:val="36962041"/>
    <w:rsid w:val="371131FF"/>
    <w:rsid w:val="37756A1F"/>
    <w:rsid w:val="37A4078E"/>
    <w:rsid w:val="37B937ED"/>
    <w:rsid w:val="37D01583"/>
    <w:rsid w:val="37E40B8A"/>
    <w:rsid w:val="385C44C4"/>
    <w:rsid w:val="3877581E"/>
    <w:rsid w:val="389F7439"/>
    <w:rsid w:val="38E350E4"/>
    <w:rsid w:val="39534219"/>
    <w:rsid w:val="39731D27"/>
    <w:rsid w:val="39C12F31"/>
    <w:rsid w:val="3A40479E"/>
    <w:rsid w:val="3B076CB1"/>
    <w:rsid w:val="3B0B2A08"/>
    <w:rsid w:val="3B806E1C"/>
    <w:rsid w:val="3C6877D4"/>
    <w:rsid w:val="3D42082D"/>
    <w:rsid w:val="3E90381A"/>
    <w:rsid w:val="3E9A5DD1"/>
    <w:rsid w:val="3F7655A5"/>
    <w:rsid w:val="3FAA3011"/>
    <w:rsid w:val="3FAA4467"/>
    <w:rsid w:val="3FDFD733"/>
    <w:rsid w:val="40321FEF"/>
    <w:rsid w:val="40635A95"/>
    <w:rsid w:val="40957F84"/>
    <w:rsid w:val="40CB0511"/>
    <w:rsid w:val="41466412"/>
    <w:rsid w:val="41601281"/>
    <w:rsid w:val="41D8350E"/>
    <w:rsid w:val="424C2292"/>
    <w:rsid w:val="426B4065"/>
    <w:rsid w:val="42A54DA2"/>
    <w:rsid w:val="42D71854"/>
    <w:rsid w:val="42D9578F"/>
    <w:rsid w:val="43C11F83"/>
    <w:rsid w:val="43F13DEC"/>
    <w:rsid w:val="44114724"/>
    <w:rsid w:val="44957494"/>
    <w:rsid w:val="45350A5E"/>
    <w:rsid w:val="45576E3F"/>
    <w:rsid w:val="461C3AE5"/>
    <w:rsid w:val="467F4AF1"/>
    <w:rsid w:val="4729480B"/>
    <w:rsid w:val="47395243"/>
    <w:rsid w:val="47797541"/>
    <w:rsid w:val="47B365BB"/>
    <w:rsid w:val="47BC6E0B"/>
    <w:rsid w:val="47F7070E"/>
    <w:rsid w:val="480C2163"/>
    <w:rsid w:val="48B40105"/>
    <w:rsid w:val="48E878E4"/>
    <w:rsid w:val="48FD7CFE"/>
    <w:rsid w:val="490F72F6"/>
    <w:rsid w:val="492F1F30"/>
    <w:rsid w:val="49452BA0"/>
    <w:rsid w:val="49697141"/>
    <w:rsid w:val="49726FD4"/>
    <w:rsid w:val="49D70B98"/>
    <w:rsid w:val="49E0398C"/>
    <w:rsid w:val="49FA5FEB"/>
    <w:rsid w:val="4A396B13"/>
    <w:rsid w:val="4C147838"/>
    <w:rsid w:val="4C8729EC"/>
    <w:rsid w:val="4D153868"/>
    <w:rsid w:val="4D1845FD"/>
    <w:rsid w:val="4D9A1FBF"/>
    <w:rsid w:val="4DC02A3A"/>
    <w:rsid w:val="4E121B55"/>
    <w:rsid w:val="4E5618F2"/>
    <w:rsid w:val="4E661EA1"/>
    <w:rsid w:val="4EB1136E"/>
    <w:rsid w:val="4F013008"/>
    <w:rsid w:val="4F473A81"/>
    <w:rsid w:val="4F7B197C"/>
    <w:rsid w:val="50433B7E"/>
    <w:rsid w:val="506D5E40"/>
    <w:rsid w:val="50AE11F8"/>
    <w:rsid w:val="51A86C74"/>
    <w:rsid w:val="51B33F45"/>
    <w:rsid w:val="51B7313F"/>
    <w:rsid w:val="51F15F26"/>
    <w:rsid w:val="522E717A"/>
    <w:rsid w:val="536A41E2"/>
    <w:rsid w:val="539725B9"/>
    <w:rsid w:val="53E43F94"/>
    <w:rsid w:val="542425E2"/>
    <w:rsid w:val="546D4A3F"/>
    <w:rsid w:val="54B90FCE"/>
    <w:rsid w:val="54BE47E5"/>
    <w:rsid w:val="54CA45B5"/>
    <w:rsid w:val="553377F5"/>
    <w:rsid w:val="56097CE2"/>
    <w:rsid w:val="567A473C"/>
    <w:rsid w:val="56C854A7"/>
    <w:rsid w:val="56D31B28"/>
    <w:rsid w:val="570F1B1D"/>
    <w:rsid w:val="571C3A45"/>
    <w:rsid w:val="57D8796C"/>
    <w:rsid w:val="57E63A41"/>
    <w:rsid w:val="57E83927"/>
    <w:rsid w:val="580F7106"/>
    <w:rsid w:val="581F4981"/>
    <w:rsid w:val="582A3970"/>
    <w:rsid w:val="584200A1"/>
    <w:rsid w:val="58AB5080"/>
    <w:rsid w:val="58EF1411"/>
    <w:rsid w:val="58F509F1"/>
    <w:rsid w:val="592B6F4A"/>
    <w:rsid w:val="59EF2443"/>
    <w:rsid w:val="59F52EB6"/>
    <w:rsid w:val="5A9F4E2E"/>
    <w:rsid w:val="5B785C7F"/>
    <w:rsid w:val="5B834092"/>
    <w:rsid w:val="5B8538BA"/>
    <w:rsid w:val="5B8878FB"/>
    <w:rsid w:val="5C205FD2"/>
    <w:rsid w:val="5CE26B6F"/>
    <w:rsid w:val="5D414205"/>
    <w:rsid w:val="5D72616D"/>
    <w:rsid w:val="5DC7295C"/>
    <w:rsid w:val="5E3818C6"/>
    <w:rsid w:val="5E8C7702"/>
    <w:rsid w:val="5EFF6126"/>
    <w:rsid w:val="5F2C67EF"/>
    <w:rsid w:val="5F9C58DA"/>
    <w:rsid w:val="5FC061D4"/>
    <w:rsid w:val="5FF74B0F"/>
    <w:rsid w:val="5FFA2BA8"/>
    <w:rsid w:val="5FFB0414"/>
    <w:rsid w:val="601B6F8F"/>
    <w:rsid w:val="60343BAD"/>
    <w:rsid w:val="60691B0E"/>
    <w:rsid w:val="60CA62C0"/>
    <w:rsid w:val="60F779CA"/>
    <w:rsid w:val="60FE6D20"/>
    <w:rsid w:val="616B7AA3"/>
    <w:rsid w:val="616D0E9D"/>
    <w:rsid w:val="617E77D6"/>
    <w:rsid w:val="61CD42B9"/>
    <w:rsid w:val="61FA2BD4"/>
    <w:rsid w:val="621E7A80"/>
    <w:rsid w:val="62232B09"/>
    <w:rsid w:val="624F020E"/>
    <w:rsid w:val="62917095"/>
    <w:rsid w:val="629372B1"/>
    <w:rsid w:val="62A019CE"/>
    <w:rsid w:val="62C256EB"/>
    <w:rsid w:val="632C14B3"/>
    <w:rsid w:val="633151E2"/>
    <w:rsid w:val="63391DE2"/>
    <w:rsid w:val="63475A0F"/>
    <w:rsid w:val="636F70CC"/>
    <w:rsid w:val="63BA261B"/>
    <w:rsid w:val="641D74E0"/>
    <w:rsid w:val="64233EFA"/>
    <w:rsid w:val="644A6DB8"/>
    <w:rsid w:val="64777776"/>
    <w:rsid w:val="648439EE"/>
    <w:rsid w:val="6532513B"/>
    <w:rsid w:val="681162F3"/>
    <w:rsid w:val="6888718C"/>
    <w:rsid w:val="689E3B31"/>
    <w:rsid w:val="69067557"/>
    <w:rsid w:val="691B590A"/>
    <w:rsid w:val="69D34437"/>
    <w:rsid w:val="69EE74C3"/>
    <w:rsid w:val="6A42336B"/>
    <w:rsid w:val="6AC81AC2"/>
    <w:rsid w:val="6B3C600C"/>
    <w:rsid w:val="6B413622"/>
    <w:rsid w:val="6C1256EA"/>
    <w:rsid w:val="6C134FBF"/>
    <w:rsid w:val="6C7D4B2E"/>
    <w:rsid w:val="6C920CDA"/>
    <w:rsid w:val="6CBB719C"/>
    <w:rsid w:val="6D286848"/>
    <w:rsid w:val="6D360E1C"/>
    <w:rsid w:val="6D635AD2"/>
    <w:rsid w:val="6DC960AE"/>
    <w:rsid w:val="6DD67814"/>
    <w:rsid w:val="6E0127B0"/>
    <w:rsid w:val="6E4C2A0A"/>
    <w:rsid w:val="6E6405F8"/>
    <w:rsid w:val="6E895E3C"/>
    <w:rsid w:val="6E922B12"/>
    <w:rsid w:val="6EE102CE"/>
    <w:rsid w:val="6EFB9B1C"/>
    <w:rsid w:val="6F4B1580"/>
    <w:rsid w:val="6F54601A"/>
    <w:rsid w:val="6F912ADE"/>
    <w:rsid w:val="6FBB1BF5"/>
    <w:rsid w:val="706109EE"/>
    <w:rsid w:val="70C40F7D"/>
    <w:rsid w:val="710162BC"/>
    <w:rsid w:val="711335D5"/>
    <w:rsid w:val="713B077F"/>
    <w:rsid w:val="71956476"/>
    <w:rsid w:val="719C7804"/>
    <w:rsid w:val="724265FE"/>
    <w:rsid w:val="72932477"/>
    <w:rsid w:val="73BB6581"/>
    <w:rsid w:val="7410392F"/>
    <w:rsid w:val="741D0343"/>
    <w:rsid w:val="745E567C"/>
    <w:rsid w:val="74836A59"/>
    <w:rsid w:val="74AF68BE"/>
    <w:rsid w:val="74B636D9"/>
    <w:rsid w:val="74D15A17"/>
    <w:rsid w:val="74E03C1D"/>
    <w:rsid w:val="750D7D7F"/>
    <w:rsid w:val="75B275F6"/>
    <w:rsid w:val="75E20C71"/>
    <w:rsid w:val="764F753B"/>
    <w:rsid w:val="76883A7E"/>
    <w:rsid w:val="771A5176"/>
    <w:rsid w:val="779C67B0"/>
    <w:rsid w:val="77B8543C"/>
    <w:rsid w:val="77BC38DB"/>
    <w:rsid w:val="77E3063E"/>
    <w:rsid w:val="78850FF2"/>
    <w:rsid w:val="78B426B2"/>
    <w:rsid w:val="78D15FE5"/>
    <w:rsid w:val="78E90EED"/>
    <w:rsid w:val="79451B04"/>
    <w:rsid w:val="79BA72C8"/>
    <w:rsid w:val="79E85CDC"/>
    <w:rsid w:val="79ED369C"/>
    <w:rsid w:val="7A301431"/>
    <w:rsid w:val="7A376ADB"/>
    <w:rsid w:val="7A433E64"/>
    <w:rsid w:val="7A7C01D3"/>
    <w:rsid w:val="7A920268"/>
    <w:rsid w:val="7AD24297"/>
    <w:rsid w:val="7AF465F8"/>
    <w:rsid w:val="7B096D22"/>
    <w:rsid w:val="7B130B37"/>
    <w:rsid w:val="7B3459C8"/>
    <w:rsid w:val="7B3649BC"/>
    <w:rsid w:val="7B3702FB"/>
    <w:rsid w:val="7B947887"/>
    <w:rsid w:val="7C353720"/>
    <w:rsid w:val="7CA02AFD"/>
    <w:rsid w:val="7CF93D5D"/>
    <w:rsid w:val="7D096956"/>
    <w:rsid w:val="7D252552"/>
    <w:rsid w:val="7D353AC0"/>
    <w:rsid w:val="7D9F4260"/>
    <w:rsid w:val="7DCFF207"/>
    <w:rsid w:val="7DFC118C"/>
    <w:rsid w:val="7DFD61F1"/>
    <w:rsid w:val="7E5A6A7D"/>
    <w:rsid w:val="7E5C0B3D"/>
    <w:rsid w:val="7F8A15E4"/>
    <w:rsid w:val="7FBF1BFB"/>
    <w:rsid w:val="7FE01BC0"/>
    <w:rsid w:val="BEEE620F"/>
    <w:rsid w:val="BFFBBAA1"/>
    <w:rsid w:val="C77D3980"/>
    <w:rsid w:val="EEF75EDD"/>
    <w:rsid w:val="EF9EF29D"/>
    <w:rsid w:val="EFD9968A"/>
    <w:rsid w:val="F5EF2FED"/>
    <w:rsid w:val="F79C8256"/>
    <w:rsid w:val="FBFFEB84"/>
    <w:rsid w:val="FDF740A7"/>
    <w:rsid w:val="FF7A0AE3"/>
    <w:rsid w:val="FFF20E28"/>
    <w:rsid w:val="FFF7BA0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paragraph" w:styleId="7">
    <w:name w:val="heading 6"/>
    <w:basedOn w:val="1"/>
    <w:next w:val="1"/>
    <w:qFormat/>
    <w:uiPriority w:val="0"/>
    <w:pPr>
      <w:keepNext/>
      <w:keepLines/>
      <w:numPr>
        <w:ilvl w:val="5"/>
        <w:numId w:val="2"/>
      </w:numPr>
      <w:adjustRightInd w:val="0"/>
      <w:spacing w:before="240" w:after="64" w:line="320" w:lineRule="atLeast"/>
      <w:jc w:val="left"/>
      <w:textAlignment w:val="baseline"/>
      <w:outlineLvl w:val="5"/>
    </w:pPr>
    <w:rPr>
      <w:rFonts w:ascii="Arial" w:hAnsi="Arial" w:eastAsia="黑体"/>
      <w:b/>
      <w:bCs/>
      <w:kern w:val="0"/>
      <w:sz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toc 5"/>
    <w:basedOn w:val="1"/>
    <w:next w:val="1"/>
    <w:unhideWhenUsed/>
    <w:qFormat/>
    <w:uiPriority w:val="39"/>
    <w:pPr>
      <w:jc w:val="left"/>
    </w:pPr>
    <w:rPr>
      <w:rFonts w:ascii="Calibri" w:hAnsi="Calibri"/>
      <w:sz w:val="22"/>
      <w:szCs w:val="22"/>
    </w:rPr>
  </w:style>
  <w:style w:type="paragraph" w:styleId="15">
    <w:name w:val="Plain Text"/>
    <w:basedOn w:val="1"/>
    <w:next w:val="16"/>
    <w:qFormat/>
    <w:uiPriority w:val="0"/>
    <w:rPr>
      <w:rFonts w:ascii="宋体" w:hAnsi="Courier New"/>
      <w:kern w:val="0"/>
      <w:sz w:val="20"/>
      <w:szCs w:val="21"/>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Body Text Indent 2"/>
    <w:basedOn w:val="1"/>
    <w:qFormat/>
    <w:uiPriority w:val="99"/>
    <w:pPr>
      <w:spacing w:line="400" w:lineRule="exact"/>
      <w:ind w:firstLine="480"/>
    </w:pPr>
    <w:rPr>
      <w:sz w:val="24"/>
      <w:szCs w:val="20"/>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20">
    <w:name w:val="List"/>
    <w:basedOn w:val="1"/>
    <w:qFormat/>
    <w:uiPriority w:val="0"/>
    <w:pPr>
      <w:ind w:left="200" w:hanging="200" w:hangingChars="200"/>
    </w:pPr>
    <w:rPr>
      <w:sz w:val="28"/>
    </w:rPr>
  </w:style>
  <w:style w:type="paragraph" w:styleId="21">
    <w:name w:val="Body Text First Indent 2"/>
    <w:basedOn w:val="13"/>
    <w:next w:val="1"/>
    <w:qFormat/>
    <w:uiPriority w:val="0"/>
    <w:pPr>
      <w:spacing w:after="120" w:line="240" w:lineRule="auto"/>
      <w:ind w:left="420" w:leftChars="200" w:firstLine="420" w:firstLineChars="200"/>
    </w:pPr>
    <w:rPr>
      <w:rFonts w:ascii="Calibri" w:hAnsi="Calibri" w:eastAsia="宋体" w:cs="Times New Roman"/>
      <w:spacing w:val="0"/>
      <w:sz w:val="21"/>
      <w:szCs w:val="24"/>
    </w:rPr>
  </w:style>
  <w:style w:type="character" w:styleId="24">
    <w:name w:val="Strong"/>
    <w:basedOn w:val="23"/>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customStyle="1" w:styleId="30">
    <w:name w:val="表格文字"/>
    <w:basedOn w:val="1"/>
    <w:qFormat/>
    <w:uiPriority w:val="99"/>
    <w:pPr>
      <w:spacing w:before="25" w:after="25"/>
      <w:jc w:val="left"/>
    </w:pPr>
    <w:rPr>
      <w:rFonts w:ascii="Verdana" w:hAnsi="Verdana"/>
      <w:bCs/>
      <w:spacing w:val="10"/>
      <w:kern w:val="0"/>
      <w:sz w:val="24"/>
    </w:rPr>
  </w:style>
  <w:style w:type="table" w:customStyle="1" w:styleId="31">
    <w:name w:val="Table Normal_0"/>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Times New Roman" w:hAnsi="Times New Roman" w:eastAsia="Times New Roman" w:cs="Times New Roman"/>
      <w:sz w:val="28"/>
      <w:szCs w:val="28"/>
      <w:lang w:val="en-US" w:eastAsia="en-US" w:bidi="ar-SA"/>
    </w:rPr>
  </w:style>
  <w:style w:type="character" w:customStyle="1" w:styleId="33">
    <w:name w:val="font71"/>
    <w:basedOn w:val="23"/>
    <w:qFormat/>
    <w:uiPriority w:val="0"/>
    <w:rPr>
      <w:rFonts w:hint="eastAsia" w:ascii="宋体" w:hAnsi="宋体" w:eastAsia="宋体" w:cs="宋体"/>
      <w:b/>
      <w:bCs/>
      <w:color w:val="000000"/>
      <w:sz w:val="22"/>
      <w:szCs w:val="22"/>
      <w:u w:val="none"/>
    </w:rPr>
  </w:style>
  <w:style w:type="character" w:customStyle="1" w:styleId="34">
    <w:name w:val="font161"/>
    <w:basedOn w:val="23"/>
    <w:qFormat/>
    <w:uiPriority w:val="0"/>
    <w:rPr>
      <w:rFonts w:ascii="宋体" w:hAnsi="宋体" w:eastAsia="宋体" w:cs="宋体"/>
      <w:b/>
      <w:bCs/>
      <w:color w:val="000000"/>
      <w:sz w:val="22"/>
      <w:szCs w:val="22"/>
      <w:u w:val="none"/>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二级条标题"/>
    <w:basedOn w:val="1"/>
    <w:next w:val="35"/>
    <w:qFormat/>
    <w:uiPriority w:val="0"/>
    <w:pPr>
      <w:widowControl/>
      <w:outlineLvl w:val="3"/>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43852</Words>
  <Characters>45638</Characters>
  <Lines>0</Lines>
  <Paragraphs>0</Paragraphs>
  <TotalTime>155</TotalTime>
  <ScaleCrop>false</ScaleCrop>
  <LinksUpToDate>false</LinksUpToDate>
  <CharactersWithSpaces>46331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2025-02-21T00:39:00Z</dcterms:created>
  <dc:creator>Administrator.PC-20240312AXHC</dc:creator>
  <cp:lastModifiedBy>净^O^空</cp:lastModifiedBy>
  <dcterms:modified xsi:type="dcterms:W3CDTF">2026-04-08T23:59:32Z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06EE18410B16448E8FCC3400559AFFB5_13</vt:lpwstr>
  </property>
  <property fmtid="{D5CDD505-2E9C-101B-9397-08002B2CF9AE}" pid="3" name="KSOProductBuildVer">
    <vt:lpwstr>2052-12.1.0.25225</vt:lpwstr>
  </property>
  <property fmtid="{D5CDD505-2E9C-101B-9397-08002B2CF9AE}" pid="4" name="KSOTemplateDocerSaveRecord">
    <vt:lpwstr>eyJoZGlkIjoiYmRiNGZhMGQxZDY1YWVkZTU0MmIyYWJkMmE0YmRlMTEiLCJ1c2VySWQiOiI4NzMyNzE2OTMifQ==</vt:lpwstr>
  </property>
</Properties>
</file>