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69C68">
      <w:pPr>
        <w:jc w:val="center"/>
        <w:rPr>
          <w:rFonts w:ascii="宋体" w:hAnsi="宋体" w:cs="宋体"/>
          <w:b/>
          <w:bCs/>
          <w:color w:val="000000" w:themeColor="text1"/>
          <w:sz w:val="52"/>
          <w:szCs w:val="52"/>
          <w14:textFill>
            <w14:solidFill>
              <w14:schemeClr w14:val="tx1"/>
            </w14:solidFill>
          </w14:textFill>
        </w:rPr>
      </w:pPr>
      <w:r>
        <w:rPr>
          <w:rFonts w:hint="eastAsia" w:ascii="宋体" w:hAnsi="宋体" w:cs="宋体"/>
          <w:b/>
          <w:color w:val="000000" w:themeColor="text1"/>
          <w:sz w:val="52"/>
          <w:lang w:val="en-US" w:eastAsia="zh-CN"/>
          <w14:textFill>
            <w14:solidFill>
              <w14:schemeClr w14:val="tx1"/>
            </w14:solidFill>
          </w14:textFill>
        </w:rPr>
        <w:t xml:space="preserve"> </w:t>
      </w:r>
      <w:r>
        <w:rPr>
          <w:rFonts w:hint="eastAsia" w:ascii="宋体" w:hAnsi="宋体" w:cs="宋体"/>
          <w:b/>
          <w:color w:val="000000" w:themeColor="text1"/>
          <w:sz w:val="52"/>
          <w14:textFill>
            <w14:solidFill>
              <w14:schemeClr w14:val="tx1"/>
            </w14:solidFill>
          </w14:textFill>
        </w:rPr>
        <w:t>防城港市政府采购中心</w:t>
      </w:r>
    </w:p>
    <w:p w14:paraId="70F89E80">
      <w:pPr>
        <w:pStyle w:val="11"/>
        <w:rPr>
          <w:rFonts w:ascii="宋体" w:hAnsi="宋体" w:cs="宋体"/>
          <w:b/>
          <w:bCs/>
          <w:color w:val="000000" w:themeColor="text1"/>
          <w:sz w:val="52"/>
          <w:szCs w:val="52"/>
          <w14:textFill>
            <w14:solidFill>
              <w14:schemeClr w14:val="tx1"/>
            </w14:solidFill>
          </w14:textFill>
        </w:rPr>
      </w:pPr>
    </w:p>
    <w:p w14:paraId="5C0B34C8">
      <w:pPr>
        <w:adjustRightInd w:val="0"/>
        <w:snapToGrid w:val="0"/>
        <w:jc w:val="center"/>
        <w:rPr>
          <w:rFonts w:hint="eastAsia" w:ascii="宋体" w:hAnsi="宋体" w:eastAsia="宋体" w:cs="宋体"/>
          <w:b/>
          <w:bCs/>
          <w:spacing w:val="32"/>
          <w:sz w:val="84"/>
          <w:szCs w:val="21"/>
        </w:rPr>
      </w:pPr>
    </w:p>
    <w:p w14:paraId="18D510A2">
      <w:pPr>
        <w:adjustRightInd w:val="0"/>
        <w:snapToGrid w:val="0"/>
        <w:jc w:val="center"/>
        <w:rPr>
          <w:rFonts w:hint="eastAsia" w:ascii="宋体" w:hAnsi="宋体" w:eastAsia="宋体" w:cs="宋体"/>
          <w:b/>
          <w:bCs/>
          <w:spacing w:val="32"/>
          <w:sz w:val="72"/>
          <w:szCs w:val="72"/>
        </w:rPr>
      </w:pPr>
      <w:r>
        <w:rPr>
          <w:rFonts w:hint="eastAsia" w:ascii="宋体" w:hAnsi="宋体" w:eastAsia="宋体" w:cs="宋体"/>
          <w:b/>
          <w:bCs/>
          <w:spacing w:val="32"/>
          <w:sz w:val="72"/>
          <w:szCs w:val="72"/>
        </w:rPr>
        <w:t>竞争性</w:t>
      </w:r>
      <w:bookmarkStart w:id="0" w:name="OLE_LINK18"/>
      <w:r>
        <w:rPr>
          <w:rFonts w:hint="eastAsia" w:ascii="宋体" w:hAnsi="宋体" w:eastAsia="宋体" w:cs="宋体"/>
          <w:b/>
          <w:bCs/>
          <w:spacing w:val="32"/>
          <w:sz w:val="72"/>
          <w:szCs w:val="72"/>
        </w:rPr>
        <w:t>磋商</w:t>
      </w:r>
      <w:bookmarkEnd w:id="0"/>
      <w:r>
        <w:rPr>
          <w:rFonts w:hint="eastAsia" w:ascii="宋体" w:hAnsi="宋体" w:eastAsia="宋体" w:cs="宋体"/>
          <w:b/>
          <w:bCs/>
          <w:spacing w:val="32"/>
          <w:sz w:val="72"/>
          <w:szCs w:val="72"/>
        </w:rPr>
        <w:t>文件</w:t>
      </w:r>
    </w:p>
    <w:p w14:paraId="32F1CB2A">
      <w:pPr>
        <w:spacing w:beforeLines="100" w:afterLines="50"/>
        <w:jc w:val="center"/>
        <w:rPr>
          <w:rFonts w:hint="eastAsia" w:ascii="宋体" w:hAnsi="宋体" w:cs="宋体"/>
          <w:sz w:val="40"/>
          <w:szCs w:val="40"/>
        </w:rPr>
      </w:pPr>
      <w:r>
        <w:rPr>
          <w:rFonts w:hint="eastAsia" w:ascii="宋体" w:hAnsi="宋体" w:cs="宋体"/>
          <w:sz w:val="40"/>
          <w:szCs w:val="40"/>
        </w:rPr>
        <w:t>（全流程电子化采购）</w:t>
      </w:r>
    </w:p>
    <w:p w14:paraId="3F8EC60C">
      <w:pPr>
        <w:spacing w:beforeLines="100" w:afterLines="50"/>
        <w:jc w:val="center"/>
        <w:rPr>
          <w:rFonts w:hint="eastAsia" w:ascii="宋体" w:hAnsi="宋体" w:eastAsia="宋体" w:cs="宋体"/>
          <w:sz w:val="40"/>
          <w:szCs w:val="40"/>
          <w:lang w:eastAsia="zh-CN"/>
        </w:rPr>
      </w:pPr>
      <w:r>
        <w:rPr>
          <w:rFonts w:hint="eastAsia" w:ascii="宋体" w:hAnsi="宋体" w:cs="宋体"/>
          <w:sz w:val="40"/>
          <w:szCs w:val="40"/>
          <w:lang w:eastAsia="zh-CN"/>
        </w:rPr>
        <w:t>（</w:t>
      </w:r>
      <w:r>
        <w:rPr>
          <w:rFonts w:hint="eastAsia" w:ascii="宋体" w:hAnsi="宋体" w:cs="宋体"/>
          <w:sz w:val="40"/>
          <w:szCs w:val="40"/>
          <w:lang w:val="en-US" w:eastAsia="zh-CN"/>
        </w:rPr>
        <w:t>远程异地</w:t>
      </w:r>
      <w:r>
        <w:rPr>
          <w:rFonts w:hint="eastAsia" w:ascii="宋体" w:hAnsi="宋体" w:cs="宋体"/>
          <w:sz w:val="40"/>
          <w:szCs w:val="40"/>
          <w:lang w:eastAsia="zh-CN"/>
        </w:rPr>
        <w:t>）</w:t>
      </w:r>
    </w:p>
    <w:p w14:paraId="75E461D7">
      <w:pPr>
        <w:jc w:val="center"/>
        <w:rPr>
          <w:rFonts w:ascii="宋体" w:hAnsi="宋体" w:cs="宋体"/>
          <w:b/>
          <w:bCs/>
          <w:color w:val="000000" w:themeColor="text1"/>
          <w:sz w:val="52"/>
          <w:szCs w:val="52"/>
          <w14:textFill>
            <w14:solidFill>
              <w14:schemeClr w14:val="tx1"/>
            </w14:solidFill>
          </w14:textFill>
        </w:rPr>
      </w:pPr>
    </w:p>
    <w:p w14:paraId="5322B3C0">
      <w:pPr>
        <w:jc w:val="both"/>
        <w:rPr>
          <w:rFonts w:ascii="宋体" w:hAnsi="宋体" w:cs="宋体"/>
          <w:b/>
          <w:bCs/>
          <w:color w:val="000000" w:themeColor="text1"/>
          <w:sz w:val="52"/>
          <w:szCs w:val="52"/>
          <w14:textFill>
            <w14:solidFill>
              <w14:schemeClr w14:val="tx1"/>
            </w14:solidFill>
          </w14:textFill>
        </w:rPr>
      </w:pPr>
    </w:p>
    <w:p w14:paraId="2A05FE39">
      <w:pPr>
        <w:jc w:val="center"/>
        <w:rPr>
          <w:rFonts w:hint="eastAsia" w:eastAsia="宋体" w:asciiTheme="minorEastAsia" w:hAnsiTheme="minorEastAsia" w:cstheme="minorEastAsia"/>
          <w:b/>
          <w:sz w:val="32"/>
          <w:szCs w:val="32"/>
          <w:lang w:eastAsia="zh-CN"/>
        </w:rPr>
      </w:pPr>
      <w:r>
        <w:rPr>
          <w:rFonts w:hint="eastAsia" w:ascii="宋体" w:hAnsi="宋体" w:cs="宋体"/>
          <w:b/>
          <w:bCs/>
          <w:color w:val="000000" w:themeColor="text1"/>
          <w:sz w:val="32"/>
          <w:szCs w:val="32"/>
          <w14:textFill>
            <w14:solidFill>
              <w14:schemeClr w14:val="tx1"/>
            </w14:solidFill>
          </w14:textFill>
        </w:rPr>
        <w:t>项 目 名 称：</w:t>
      </w:r>
      <w:bookmarkStart w:id="1" w:name="OLE_LINK5"/>
      <w:r>
        <w:rPr>
          <w:rFonts w:hint="eastAsia" w:asciiTheme="minorEastAsia" w:hAnsiTheme="minorEastAsia" w:eastAsiaTheme="minorEastAsia" w:cstheme="minorEastAsia"/>
          <w:b/>
          <w:sz w:val="32"/>
          <w:szCs w:val="32"/>
          <w:lang w:eastAsia="zh-CN"/>
        </w:rPr>
        <w:t>防城港市检验检测中心办公区物业管理采购</w:t>
      </w:r>
    </w:p>
    <w:bookmarkEnd w:id="1"/>
    <w:p w14:paraId="0C4FBC64">
      <w:pPr>
        <w:ind w:firstLine="1920" w:firstLineChars="600"/>
        <w:jc w:val="both"/>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项 目 编 号：</w:t>
      </w:r>
      <w:r>
        <w:rPr>
          <w:rFonts w:hint="eastAsia" w:ascii="宋体" w:hAnsi="宋体" w:cs="宋体"/>
          <w:b/>
          <w:bCs/>
          <w:color w:val="000000" w:themeColor="text1"/>
          <w:sz w:val="32"/>
          <w:szCs w:val="32"/>
          <w:highlight w:val="none"/>
          <w:lang w:eastAsia="zh-CN"/>
          <w14:textFill>
            <w14:solidFill>
              <w14:schemeClr w14:val="tx1"/>
            </w14:solidFill>
          </w14:textFill>
        </w:rPr>
        <w:t>FCZC2026-C3-990044-FCGS</w:t>
      </w:r>
    </w:p>
    <w:p w14:paraId="3C6EB940">
      <w:pPr>
        <w:ind w:firstLine="1600" w:firstLineChars="500"/>
        <w:rPr>
          <w:rFonts w:ascii="宋体" w:hAnsi="宋体" w:cs="宋体"/>
          <w:color w:val="000000" w:themeColor="text1"/>
          <w:sz w:val="32"/>
          <w:szCs w:val="32"/>
          <w14:textFill>
            <w14:solidFill>
              <w14:schemeClr w14:val="tx1"/>
            </w14:solidFill>
          </w14:textFill>
        </w:rPr>
      </w:pPr>
    </w:p>
    <w:p w14:paraId="79C4F229">
      <w:pPr>
        <w:jc w:val="center"/>
        <w:rPr>
          <w:rFonts w:ascii="宋体" w:hAnsi="宋体" w:cs="宋体"/>
          <w:color w:val="000000" w:themeColor="text1"/>
          <w:sz w:val="32"/>
          <w:szCs w:val="32"/>
          <w14:textFill>
            <w14:solidFill>
              <w14:schemeClr w14:val="tx1"/>
            </w14:solidFill>
          </w14:textFill>
        </w:rPr>
      </w:pPr>
    </w:p>
    <w:p w14:paraId="4E4E8286">
      <w:pPr>
        <w:ind w:firstLine="2240" w:firstLineChars="700"/>
        <w:rPr>
          <w:rFonts w:hint="eastAsia" w:ascii="宋体" w:hAnsi="宋体" w:eastAsia="宋体" w:cs="宋体"/>
          <w:b w:val="0"/>
          <w:bCs w:val="0"/>
          <w:color w:val="000000" w:themeColor="text1"/>
          <w:sz w:val="32"/>
          <w:szCs w:val="32"/>
          <w14:textFill>
            <w14:solidFill>
              <w14:schemeClr w14:val="tx1"/>
            </w14:solidFill>
          </w14:textFill>
        </w:rPr>
      </w:pPr>
    </w:p>
    <w:p w14:paraId="2580B642">
      <w:pPr>
        <w:ind w:firstLine="2240" w:firstLineChars="700"/>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采购</w:t>
      </w:r>
      <w:r>
        <w:rPr>
          <w:rFonts w:hint="eastAsia" w:ascii="宋体" w:hAnsi="宋体" w:cs="宋体"/>
          <w:b/>
          <w:bCs/>
          <w:color w:val="000000" w:themeColor="text1"/>
          <w:sz w:val="32"/>
          <w:szCs w:val="32"/>
          <w:lang w:val="en-US" w:eastAsia="zh-CN"/>
          <w14:textFill>
            <w14:solidFill>
              <w14:schemeClr w14:val="tx1"/>
            </w14:solidFill>
          </w14:textFill>
        </w:rPr>
        <w:t>人</w:t>
      </w:r>
      <w:r>
        <w:rPr>
          <w:rFonts w:hint="eastAsia" w:ascii="宋体" w:hAnsi="宋体" w:eastAsia="宋体" w:cs="宋体"/>
          <w:b/>
          <w:bCs/>
          <w:color w:val="000000" w:themeColor="text1"/>
          <w:sz w:val="32"/>
          <w:szCs w:val="32"/>
          <w:lang w:val="en-US" w:eastAsia="zh-CN"/>
          <w14:textFill>
            <w14:solidFill>
              <w14:schemeClr w14:val="tx1"/>
            </w14:solidFill>
          </w14:textFill>
        </w:rPr>
        <w:t>：</w:t>
      </w:r>
      <w:r>
        <w:rPr>
          <w:rFonts w:hint="eastAsia" w:ascii="宋体" w:hAnsi="宋体" w:cs="宋体"/>
          <w:b/>
          <w:bCs/>
          <w:color w:val="000000" w:themeColor="text1"/>
          <w:sz w:val="32"/>
          <w:szCs w:val="32"/>
          <w:lang w:val="en-US" w:eastAsia="zh-CN"/>
          <w14:textFill>
            <w14:solidFill>
              <w14:schemeClr w14:val="tx1"/>
            </w14:solidFill>
          </w14:textFill>
        </w:rPr>
        <w:t>防城港市检验检测中心</w:t>
      </w:r>
    </w:p>
    <w:p w14:paraId="67BC30CF">
      <w:pPr>
        <w:ind w:firstLine="2240" w:firstLineChars="7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采购代理机构：防城港市政府采购中心</w:t>
      </w:r>
    </w:p>
    <w:p w14:paraId="4E9A31D1">
      <w:pPr>
        <w:pStyle w:val="8"/>
        <w:rPr>
          <w:rFonts w:ascii="宋体" w:hAnsi="宋体" w:cs="宋体"/>
          <w:color w:val="000000" w:themeColor="text1"/>
          <w14:textFill>
            <w14:solidFill>
              <w14:schemeClr w14:val="tx1"/>
            </w14:solidFill>
          </w14:textFill>
        </w:rPr>
      </w:pPr>
    </w:p>
    <w:p w14:paraId="6CEE2683">
      <w:pPr>
        <w:ind w:firstLine="3840" w:firstLineChars="1200"/>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202</w:t>
      </w:r>
      <w:r>
        <w:rPr>
          <w:rFonts w:hint="eastAsia" w:ascii="宋体" w:hAnsi="宋体" w:cs="宋体"/>
          <w:b/>
          <w:bCs/>
          <w:color w:val="000000" w:themeColor="text1"/>
          <w:sz w:val="32"/>
          <w:szCs w:val="32"/>
          <w:highlight w:val="none"/>
          <w:lang w:val="en-US" w:eastAsia="zh-CN"/>
          <w14:textFill>
            <w14:solidFill>
              <w14:schemeClr w14:val="tx1"/>
            </w14:solidFill>
          </w14:textFill>
        </w:rPr>
        <w:t>6</w:t>
      </w:r>
      <w:r>
        <w:rPr>
          <w:rFonts w:hint="eastAsia" w:ascii="宋体" w:hAnsi="宋体" w:cs="宋体"/>
          <w:b/>
          <w:bCs/>
          <w:color w:val="000000" w:themeColor="text1"/>
          <w:sz w:val="32"/>
          <w:szCs w:val="32"/>
          <w:highlight w:val="none"/>
          <w14:textFill>
            <w14:solidFill>
              <w14:schemeClr w14:val="tx1"/>
            </w14:solidFill>
          </w14:textFill>
        </w:rPr>
        <w:t>年</w:t>
      </w:r>
      <w:r>
        <w:rPr>
          <w:rFonts w:hint="eastAsia" w:ascii="宋体" w:hAnsi="宋体" w:cs="宋体"/>
          <w:b/>
          <w:bCs/>
          <w:color w:val="FF0000"/>
          <w:sz w:val="32"/>
          <w:szCs w:val="32"/>
          <w:highlight w:val="none"/>
          <w:lang w:val="en-US" w:eastAsia="zh-CN"/>
        </w:rPr>
        <w:t>4</w:t>
      </w:r>
      <w:r>
        <w:rPr>
          <w:rFonts w:hint="eastAsia" w:ascii="宋体" w:hAnsi="宋体" w:cs="宋体"/>
          <w:b/>
          <w:bCs/>
          <w:color w:val="FF0000"/>
          <w:sz w:val="32"/>
          <w:szCs w:val="32"/>
          <w:highlight w:val="none"/>
        </w:rPr>
        <w:t>月</w:t>
      </w:r>
      <w:r>
        <w:rPr>
          <w:rFonts w:hint="eastAsia" w:ascii="宋体" w:hAnsi="宋体" w:cs="宋体"/>
          <w:b/>
          <w:bCs/>
          <w:color w:val="FF0000"/>
          <w:sz w:val="32"/>
          <w:szCs w:val="32"/>
          <w:highlight w:val="none"/>
          <w:lang w:val="en-US" w:eastAsia="zh-CN"/>
        </w:rPr>
        <w:t>9</w:t>
      </w:r>
      <w:r>
        <w:rPr>
          <w:rFonts w:hint="eastAsia" w:ascii="宋体" w:hAnsi="宋体" w:cs="宋体"/>
          <w:b/>
          <w:bCs/>
          <w:color w:val="FF0000"/>
          <w:sz w:val="32"/>
          <w:szCs w:val="32"/>
          <w:highlight w:val="none"/>
        </w:rPr>
        <w:t>日</w:t>
      </w:r>
    </w:p>
    <w:p w14:paraId="562B1CE3">
      <w:pPr>
        <w:pStyle w:val="2"/>
        <w:rPr>
          <w:rFonts w:hint="eastAsia" w:ascii="宋体" w:hAnsi="宋体" w:cs="宋体"/>
          <w:b/>
          <w:bCs/>
          <w:color w:val="000000" w:themeColor="text1"/>
          <w:sz w:val="32"/>
          <w:szCs w:val="32"/>
          <w14:textFill>
            <w14:solidFill>
              <w14:schemeClr w14:val="tx1"/>
            </w14:solidFill>
          </w14:textFill>
        </w:rPr>
      </w:pPr>
    </w:p>
    <w:p w14:paraId="06D95D76">
      <w:pPr>
        <w:pStyle w:val="2"/>
        <w:rPr>
          <w:rFonts w:hint="eastAsia" w:ascii="宋体" w:hAnsi="宋体" w:cs="宋体"/>
          <w:b/>
          <w:bCs/>
          <w:color w:val="000000" w:themeColor="text1"/>
          <w:sz w:val="32"/>
          <w:szCs w:val="32"/>
          <w14:textFill>
            <w14:solidFill>
              <w14:schemeClr w14:val="tx1"/>
            </w14:solidFill>
          </w14:textFill>
        </w:rPr>
        <w:sectPr>
          <w:footerReference r:id="rId3" w:type="default"/>
          <w:pgSz w:w="11906" w:h="16838"/>
          <w:pgMar w:top="1440" w:right="935" w:bottom="1440" w:left="777" w:header="850" w:footer="992" w:gutter="0"/>
          <w:pgNumType w:fmt="decimal" w:start="1"/>
          <w:cols w:space="0" w:num="1"/>
          <w:docGrid w:type="linesAndChars" w:linePitch="317" w:charSpace="0"/>
        </w:sectPr>
      </w:pPr>
    </w:p>
    <w:sdt>
      <w:sdtPr>
        <w:rPr>
          <w:rFonts w:ascii="宋体" w:hAnsi="宋体" w:eastAsia="宋体" w:cs="Times New Roman"/>
          <w:b/>
          <w:bCs/>
          <w:kern w:val="2"/>
          <w:sz w:val="28"/>
          <w:szCs w:val="28"/>
          <w:lang w:val="en-US" w:eastAsia="zh-CN" w:bidi="ar-SA"/>
        </w:rPr>
        <w:id w:val="147459034"/>
        <w15:color w:val="DBDBDB"/>
        <w:docPartObj>
          <w:docPartGallery w:val="Table of Contents"/>
          <w:docPartUnique/>
        </w:docPartObj>
      </w:sdtPr>
      <w:sdtEndPr>
        <w:rPr>
          <w:rFonts w:ascii="Times New Roman" w:hAnsi="Times New Roman" w:eastAsia="宋体" w:cs="Times New Roman"/>
          <w:b/>
          <w:bCs/>
          <w:kern w:val="2"/>
          <w:sz w:val="21"/>
          <w:szCs w:val="24"/>
          <w:lang w:val="en-US" w:eastAsia="zh-CN" w:bidi="ar-SA"/>
        </w:rPr>
      </w:sdtEndPr>
      <w:sdtContent>
        <w:p w14:paraId="33FFF8A7">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28"/>
              <w:szCs w:val="28"/>
            </w:rPr>
            <w:t>目录</w:t>
          </w:r>
        </w:p>
        <w:p w14:paraId="2211586E">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sz w:val="24"/>
              <w:szCs w:val="24"/>
            </w:rPr>
          </w:pPr>
          <w:r>
            <w:fldChar w:fldCharType="begin"/>
          </w:r>
          <w:r>
            <w:instrText xml:space="preserve">TOC \o "1-1" \h \u </w:instrText>
          </w:r>
          <w:r>
            <w:fldChar w:fldCharType="separate"/>
          </w:r>
          <w:r>
            <w:rPr>
              <w:sz w:val="24"/>
              <w:szCs w:val="24"/>
            </w:rPr>
            <w:fldChar w:fldCharType="begin"/>
          </w:r>
          <w:r>
            <w:rPr>
              <w:sz w:val="24"/>
              <w:szCs w:val="24"/>
            </w:rPr>
            <w:instrText xml:space="preserve"> HYPERLINK \l _Toc22905 </w:instrText>
          </w:r>
          <w:r>
            <w:rPr>
              <w:sz w:val="24"/>
              <w:szCs w:val="24"/>
            </w:rPr>
            <w:fldChar w:fldCharType="separate"/>
          </w:r>
          <w:r>
            <w:rPr>
              <w:rFonts w:hint="eastAsia" w:ascii="宋体" w:hAnsi="宋体" w:cs="宋体"/>
              <w:bCs w:val="0"/>
              <w:kern w:val="2"/>
              <w:sz w:val="24"/>
              <w:szCs w:val="24"/>
              <w:lang w:val="en-US" w:eastAsia="zh-CN" w:bidi="ar-SA"/>
            </w:rPr>
            <w:t>第一章 竞争性磋商公告</w:t>
          </w:r>
          <w:r>
            <w:rPr>
              <w:sz w:val="24"/>
              <w:szCs w:val="24"/>
            </w:rPr>
            <w:tab/>
          </w:r>
          <w:r>
            <w:rPr>
              <w:sz w:val="24"/>
              <w:szCs w:val="24"/>
            </w:rPr>
            <w:fldChar w:fldCharType="begin"/>
          </w:r>
          <w:r>
            <w:rPr>
              <w:sz w:val="24"/>
              <w:szCs w:val="24"/>
            </w:rPr>
            <w:instrText xml:space="preserve"> PAGEREF _Toc22905 \h </w:instrText>
          </w:r>
          <w:r>
            <w:rPr>
              <w:sz w:val="24"/>
              <w:szCs w:val="24"/>
            </w:rPr>
            <w:fldChar w:fldCharType="separate"/>
          </w:r>
          <w:r>
            <w:rPr>
              <w:sz w:val="24"/>
              <w:szCs w:val="24"/>
            </w:rPr>
            <w:t>2</w:t>
          </w:r>
          <w:r>
            <w:rPr>
              <w:sz w:val="24"/>
              <w:szCs w:val="24"/>
            </w:rPr>
            <w:fldChar w:fldCharType="end"/>
          </w:r>
          <w:r>
            <w:rPr>
              <w:sz w:val="24"/>
              <w:szCs w:val="24"/>
            </w:rPr>
            <w:fldChar w:fldCharType="end"/>
          </w:r>
        </w:p>
        <w:p w14:paraId="2973F0EB">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_Toc6980 </w:instrText>
          </w:r>
          <w:r>
            <w:rPr>
              <w:sz w:val="24"/>
              <w:szCs w:val="24"/>
            </w:rPr>
            <w:fldChar w:fldCharType="separate"/>
          </w:r>
          <w:r>
            <w:rPr>
              <w:rFonts w:hint="eastAsia" w:ascii="宋体" w:hAnsi="宋体" w:cs="宋体"/>
              <w:bCs w:val="0"/>
              <w:kern w:val="2"/>
              <w:sz w:val="24"/>
              <w:szCs w:val="24"/>
              <w:lang w:val="en-US" w:eastAsia="zh-CN" w:bidi="ar-SA"/>
            </w:rPr>
            <w:t>第二章 供应商须知</w:t>
          </w:r>
          <w:r>
            <w:rPr>
              <w:sz w:val="24"/>
              <w:szCs w:val="24"/>
            </w:rPr>
            <w:tab/>
          </w:r>
          <w:r>
            <w:rPr>
              <w:sz w:val="24"/>
              <w:szCs w:val="24"/>
            </w:rPr>
            <w:fldChar w:fldCharType="begin"/>
          </w:r>
          <w:r>
            <w:rPr>
              <w:sz w:val="24"/>
              <w:szCs w:val="24"/>
            </w:rPr>
            <w:instrText xml:space="preserve"> PAGEREF _Toc6980 \h </w:instrText>
          </w:r>
          <w:r>
            <w:rPr>
              <w:sz w:val="24"/>
              <w:szCs w:val="24"/>
            </w:rPr>
            <w:fldChar w:fldCharType="separate"/>
          </w:r>
          <w:r>
            <w:rPr>
              <w:sz w:val="24"/>
              <w:szCs w:val="24"/>
            </w:rPr>
            <w:t>5</w:t>
          </w:r>
          <w:r>
            <w:rPr>
              <w:sz w:val="24"/>
              <w:szCs w:val="24"/>
            </w:rPr>
            <w:fldChar w:fldCharType="end"/>
          </w:r>
          <w:r>
            <w:rPr>
              <w:sz w:val="24"/>
              <w:szCs w:val="24"/>
            </w:rPr>
            <w:fldChar w:fldCharType="end"/>
          </w:r>
        </w:p>
        <w:p w14:paraId="6F221488">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_Toc2174 </w:instrText>
          </w:r>
          <w:r>
            <w:rPr>
              <w:sz w:val="24"/>
              <w:szCs w:val="24"/>
            </w:rPr>
            <w:fldChar w:fldCharType="separate"/>
          </w:r>
          <w:r>
            <w:rPr>
              <w:rFonts w:hint="eastAsia" w:ascii="宋体" w:hAnsi="宋体" w:eastAsia="宋体" w:cs="宋体"/>
              <w:bCs w:val="0"/>
              <w:kern w:val="2"/>
              <w:sz w:val="24"/>
              <w:szCs w:val="24"/>
              <w:lang w:val="en-US" w:eastAsia="zh-CN" w:bidi="ar-SA"/>
            </w:rPr>
            <w:t>第三章 采购需求</w:t>
          </w:r>
          <w:r>
            <w:rPr>
              <w:sz w:val="24"/>
              <w:szCs w:val="24"/>
            </w:rPr>
            <w:tab/>
          </w:r>
          <w:r>
            <w:rPr>
              <w:sz w:val="24"/>
              <w:szCs w:val="24"/>
            </w:rPr>
            <w:fldChar w:fldCharType="begin"/>
          </w:r>
          <w:r>
            <w:rPr>
              <w:sz w:val="24"/>
              <w:szCs w:val="24"/>
            </w:rPr>
            <w:instrText xml:space="preserve"> PAGEREF _Toc2174 \h </w:instrText>
          </w:r>
          <w:r>
            <w:rPr>
              <w:sz w:val="24"/>
              <w:szCs w:val="24"/>
            </w:rPr>
            <w:fldChar w:fldCharType="separate"/>
          </w:r>
          <w:r>
            <w:rPr>
              <w:sz w:val="24"/>
              <w:szCs w:val="24"/>
            </w:rPr>
            <w:t>19</w:t>
          </w:r>
          <w:r>
            <w:rPr>
              <w:sz w:val="24"/>
              <w:szCs w:val="24"/>
            </w:rPr>
            <w:fldChar w:fldCharType="end"/>
          </w:r>
          <w:r>
            <w:rPr>
              <w:sz w:val="24"/>
              <w:szCs w:val="24"/>
            </w:rPr>
            <w:fldChar w:fldCharType="end"/>
          </w:r>
        </w:p>
        <w:p w14:paraId="11490C5F">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_Toc1983 </w:instrText>
          </w:r>
          <w:r>
            <w:rPr>
              <w:sz w:val="24"/>
              <w:szCs w:val="24"/>
            </w:rPr>
            <w:fldChar w:fldCharType="separate"/>
          </w:r>
          <w:r>
            <w:rPr>
              <w:rFonts w:hint="eastAsia" w:ascii="宋体" w:hAnsi="宋体" w:eastAsia="宋体" w:cs="宋体"/>
              <w:bCs w:val="0"/>
              <w:kern w:val="2"/>
              <w:sz w:val="24"/>
              <w:szCs w:val="24"/>
              <w:lang w:val="en-US" w:eastAsia="zh-CN" w:bidi="ar-SA"/>
            </w:rPr>
            <w:t>第四章 评审程序、评审方法和评审标准</w:t>
          </w:r>
          <w:r>
            <w:rPr>
              <w:sz w:val="24"/>
              <w:szCs w:val="24"/>
            </w:rPr>
            <w:tab/>
          </w:r>
          <w:r>
            <w:rPr>
              <w:sz w:val="24"/>
              <w:szCs w:val="24"/>
            </w:rPr>
            <w:fldChar w:fldCharType="begin"/>
          </w:r>
          <w:r>
            <w:rPr>
              <w:sz w:val="24"/>
              <w:szCs w:val="24"/>
            </w:rPr>
            <w:instrText xml:space="preserve"> PAGEREF _Toc1983 \h </w:instrText>
          </w:r>
          <w:r>
            <w:rPr>
              <w:sz w:val="24"/>
              <w:szCs w:val="24"/>
            </w:rPr>
            <w:fldChar w:fldCharType="separate"/>
          </w:r>
          <w:r>
            <w:rPr>
              <w:sz w:val="24"/>
              <w:szCs w:val="24"/>
            </w:rPr>
            <w:t>39</w:t>
          </w:r>
          <w:r>
            <w:rPr>
              <w:sz w:val="24"/>
              <w:szCs w:val="24"/>
            </w:rPr>
            <w:fldChar w:fldCharType="end"/>
          </w:r>
          <w:r>
            <w:rPr>
              <w:sz w:val="24"/>
              <w:szCs w:val="24"/>
            </w:rPr>
            <w:fldChar w:fldCharType="end"/>
          </w:r>
        </w:p>
        <w:p w14:paraId="70A8F1C5">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_Toc21711 </w:instrText>
          </w:r>
          <w:r>
            <w:rPr>
              <w:sz w:val="24"/>
              <w:szCs w:val="24"/>
            </w:rPr>
            <w:fldChar w:fldCharType="separate"/>
          </w:r>
          <w:r>
            <w:rPr>
              <w:rFonts w:hint="eastAsia" w:ascii="宋体" w:hAnsi="宋体" w:eastAsia="宋体" w:cs="宋体"/>
              <w:bCs w:val="0"/>
              <w:kern w:val="2"/>
              <w:sz w:val="24"/>
              <w:szCs w:val="24"/>
              <w:lang w:val="en-US" w:eastAsia="zh-CN" w:bidi="ar-SA"/>
            </w:rPr>
            <w:t>第五章 合同条款及格式</w:t>
          </w:r>
          <w:r>
            <w:rPr>
              <w:sz w:val="24"/>
              <w:szCs w:val="24"/>
            </w:rPr>
            <w:tab/>
          </w:r>
          <w:r>
            <w:rPr>
              <w:sz w:val="24"/>
              <w:szCs w:val="24"/>
            </w:rPr>
            <w:fldChar w:fldCharType="begin"/>
          </w:r>
          <w:r>
            <w:rPr>
              <w:sz w:val="24"/>
              <w:szCs w:val="24"/>
            </w:rPr>
            <w:instrText xml:space="preserve"> PAGEREF _Toc21711 \h </w:instrText>
          </w:r>
          <w:r>
            <w:rPr>
              <w:sz w:val="24"/>
              <w:szCs w:val="24"/>
            </w:rPr>
            <w:fldChar w:fldCharType="separate"/>
          </w:r>
          <w:r>
            <w:rPr>
              <w:sz w:val="24"/>
              <w:szCs w:val="24"/>
            </w:rPr>
            <w:t>49</w:t>
          </w:r>
          <w:r>
            <w:rPr>
              <w:sz w:val="24"/>
              <w:szCs w:val="24"/>
            </w:rPr>
            <w:fldChar w:fldCharType="end"/>
          </w:r>
          <w:r>
            <w:rPr>
              <w:sz w:val="24"/>
              <w:szCs w:val="24"/>
            </w:rPr>
            <w:fldChar w:fldCharType="end"/>
          </w:r>
        </w:p>
        <w:p w14:paraId="149537AC">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pPr>
          <w:r>
            <w:rPr>
              <w:sz w:val="24"/>
              <w:szCs w:val="24"/>
            </w:rPr>
            <w:fldChar w:fldCharType="begin"/>
          </w:r>
          <w:r>
            <w:rPr>
              <w:sz w:val="24"/>
              <w:szCs w:val="24"/>
            </w:rPr>
            <w:instrText xml:space="preserve"> HYPERLINK \l _Toc29846 </w:instrText>
          </w:r>
          <w:r>
            <w:rPr>
              <w:sz w:val="24"/>
              <w:szCs w:val="24"/>
            </w:rPr>
            <w:fldChar w:fldCharType="separate"/>
          </w:r>
          <w:r>
            <w:rPr>
              <w:rFonts w:hint="eastAsia" w:ascii="宋体" w:hAnsi="宋体" w:eastAsia="宋体" w:cs="宋体"/>
              <w:bCs w:val="0"/>
              <w:kern w:val="2"/>
              <w:sz w:val="24"/>
              <w:szCs w:val="24"/>
              <w:lang w:val="en-US" w:eastAsia="zh-CN" w:bidi="ar-SA"/>
            </w:rPr>
            <w:t>第六章 响应文件基本格式</w:t>
          </w:r>
          <w:r>
            <w:rPr>
              <w:sz w:val="24"/>
              <w:szCs w:val="24"/>
            </w:rPr>
            <w:tab/>
          </w:r>
          <w:r>
            <w:rPr>
              <w:sz w:val="24"/>
              <w:szCs w:val="24"/>
            </w:rPr>
            <w:fldChar w:fldCharType="begin"/>
          </w:r>
          <w:r>
            <w:rPr>
              <w:sz w:val="24"/>
              <w:szCs w:val="24"/>
            </w:rPr>
            <w:instrText xml:space="preserve"> PAGEREF _Toc29846 \h </w:instrText>
          </w:r>
          <w:r>
            <w:rPr>
              <w:sz w:val="24"/>
              <w:szCs w:val="24"/>
            </w:rPr>
            <w:fldChar w:fldCharType="separate"/>
          </w:r>
          <w:r>
            <w:rPr>
              <w:sz w:val="24"/>
              <w:szCs w:val="24"/>
            </w:rPr>
            <w:t>53</w:t>
          </w:r>
          <w:r>
            <w:rPr>
              <w:sz w:val="24"/>
              <w:szCs w:val="24"/>
            </w:rPr>
            <w:fldChar w:fldCharType="end"/>
          </w:r>
          <w:r>
            <w:rPr>
              <w:sz w:val="24"/>
              <w:szCs w:val="24"/>
            </w:rPr>
            <w:fldChar w:fldCharType="end"/>
          </w:r>
        </w:p>
        <w:p w14:paraId="769B607F">
          <w:pPr>
            <w:sectPr>
              <w:footerReference r:id="rId4" w:type="default"/>
              <w:pgSz w:w="11906" w:h="16838"/>
              <w:pgMar w:top="1440" w:right="1080" w:bottom="1440" w:left="1080" w:header="851" w:footer="992" w:gutter="0"/>
              <w:pgNumType w:start="1"/>
              <w:cols w:space="425" w:num="1"/>
              <w:docGrid w:type="lines" w:linePitch="312" w:charSpace="0"/>
            </w:sectPr>
          </w:pPr>
          <w:r>
            <w:fldChar w:fldCharType="end"/>
          </w:r>
        </w:p>
      </w:sdtContent>
    </w:sdt>
    <w:p w14:paraId="6FD62713">
      <w:pPr>
        <w:pStyle w:val="3"/>
        <w:numPr>
          <w:ilvl w:val="0"/>
          <w:numId w:val="1"/>
        </w:numPr>
        <w:tabs>
          <w:tab w:val="left" w:pos="0"/>
        </w:tabs>
        <w:autoSpaceDE w:val="0"/>
        <w:autoSpaceDN w:val="0"/>
        <w:adjustRightInd w:val="0"/>
        <w:spacing w:before="0" w:after="0" w:line="360" w:lineRule="auto"/>
        <w:jc w:val="center"/>
        <w:rPr>
          <w:rFonts w:hint="eastAsia" w:ascii="宋体" w:hAnsi="宋体" w:cs="宋体"/>
          <w:b/>
          <w:bCs w:val="0"/>
          <w:kern w:val="2"/>
          <w:sz w:val="44"/>
          <w:szCs w:val="44"/>
          <w:lang w:val="en-US" w:eastAsia="zh-CN" w:bidi="ar-SA"/>
        </w:rPr>
      </w:pPr>
      <w:bookmarkStart w:id="2" w:name="_Toc28359011"/>
      <w:bookmarkStart w:id="3" w:name="_Toc29067"/>
      <w:bookmarkStart w:id="4" w:name="_Toc26809"/>
      <w:bookmarkStart w:id="5" w:name="_Toc30170"/>
      <w:bookmarkStart w:id="6" w:name="_Toc35393797"/>
      <w:bookmarkStart w:id="7" w:name="_Toc22905"/>
      <w:r>
        <w:rPr>
          <w:rFonts w:hint="eastAsia" w:ascii="宋体" w:hAnsi="宋体" w:cs="宋体"/>
          <w:b/>
          <w:bCs w:val="0"/>
          <w:kern w:val="2"/>
          <w:sz w:val="44"/>
          <w:szCs w:val="44"/>
          <w:lang w:val="en-US" w:eastAsia="zh-CN" w:bidi="ar-SA"/>
        </w:rPr>
        <w:t>竞争性磋商公告</w:t>
      </w:r>
      <w:bookmarkEnd w:id="2"/>
      <w:bookmarkEnd w:id="3"/>
      <w:bookmarkEnd w:id="4"/>
      <w:bookmarkEnd w:id="5"/>
      <w:bookmarkEnd w:id="6"/>
      <w:bookmarkEnd w:id="7"/>
    </w:p>
    <w:p w14:paraId="1C3BE9AA">
      <w:pPr>
        <w:numPr>
          <w:ilvl w:val="0"/>
          <w:numId w:val="0"/>
        </w:numPr>
        <w:spacing w:line="480" w:lineRule="auto"/>
        <w:jc w:val="center"/>
        <w:rPr>
          <w:b/>
          <w:bCs/>
          <w:sz w:val="24"/>
          <w:szCs w:val="24"/>
        </w:rPr>
      </w:pPr>
      <w:r>
        <w:rPr>
          <w:rFonts w:hint="eastAsia"/>
          <w:b/>
          <w:bCs/>
          <w:sz w:val="24"/>
          <w:szCs w:val="24"/>
          <w:lang w:eastAsia="zh-CN"/>
        </w:rPr>
        <w:t>防城港市检验检测中心办公区物业管理采购</w:t>
      </w:r>
      <w:r>
        <w:rPr>
          <w:rFonts w:hint="eastAsia"/>
          <w:b/>
          <w:bCs/>
          <w:sz w:val="24"/>
          <w:szCs w:val="24"/>
        </w:rPr>
        <w:t>项目竞争性</w:t>
      </w:r>
      <w:r>
        <w:rPr>
          <w:rFonts w:hint="eastAsia"/>
          <w:b/>
          <w:bCs/>
          <w:sz w:val="24"/>
          <w:szCs w:val="24"/>
          <w:lang w:val="en-US" w:eastAsia="zh-CN"/>
        </w:rPr>
        <w:t>磋商</w:t>
      </w:r>
      <w:r>
        <w:rPr>
          <w:rFonts w:hint="eastAsia"/>
          <w:b/>
          <w:bCs/>
          <w:sz w:val="24"/>
          <w:szCs w:val="24"/>
        </w:rPr>
        <w:t>采购公告（远程异地评标）</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4"/>
      </w:tblGrid>
      <w:tr w14:paraId="6E3B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top"/>
          </w:tcPr>
          <w:p w14:paraId="76AFD219">
            <w:pPr>
              <w:keepNext w:val="0"/>
              <w:keepLines w:val="0"/>
              <w:pageBreakBefore w:val="0"/>
              <w:kinsoku/>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项目概况</w:t>
            </w:r>
          </w:p>
          <w:p w14:paraId="3D2C439A">
            <w:pPr>
              <w:keepNext w:val="0"/>
              <w:keepLines w:val="0"/>
              <w:pageBreakBefore w:val="0"/>
              <w:kinsoku/>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u w:val="single"/>
                <w:lang w:eastAsia="zh-CN"/>
                <w14:textFill>
                  <w14:solidFill>
                    <w14:schemeClr w14:val="tx1"/>
                  </w14:solidFill>
                </w14:textFill>
              </w:rPr>
              <w:t>防城港市检验检测中心办公区物业管理采购</w:t>
            </w:r>
            <w:r>
              <w:rPr>
                <w:rFonts w:hint="eastAsia" w:ascii="宋体" w:hAnsi="宋体" w:cs="宋体"/>
                <w:color w:val="000000" w:themeColor="text1"/>
                <w:sz w:val="21"/>
                <w:szCs w:val="21"/>
                <w:u w:val="none"/>
                <w:lang w:val="en-US" w:eastAsia="zh-CN"/>
                <w14:textFill>
                  <w14:solidFill>
                    <w14:schemeClr w14:val="tx1"/>
                  </w14:solidFill>
                </w14:textFill>
              </w:rPr>
              <w:t>项目</w:t>
            </w:r>
            <w:r>
              <w:rPr>
                <w:rFonts w:hint="eastAsia" w:ascii="宋体" w:hAnsi="宋体" w:eastAsia="宋体" w:cs="宋体"/>
                <w:color w:val="000000" w:themeColor="text1"/>
                <w:sz w:val="21"/>
                <w:szCs w:val="21"/>
                <w14:textFill>
                  <w14:solidFill>
                    <w14:schemeClr w14:val="tx1"/>
                  </w14:solidFill>
                </w14:textFill>
              </w:rPr>
              <w:t>的的潜在供应商应在广西政府采购云平台线上获取获取采购文件，并于</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FF0000"/>
                <w:sz w:val="21"/>
                <w:szCs w:val="21"/>
                <w:highlight w:val="none"/>
                <w:lang w:val="en-US" w:eastAsia="zh-CN"/>
              </w:rPr>
              <w:t>4</w:t>
            </w:r>
            <w:r>
              <w:rPr>
                <w:rFonts w:hint="eastAsia" w:ascii="宋体" w:hAnsi="宋体" w:eastAsia="宋体" w:cs="宋体"/>
                <w:color w:val="FF0000"/>
                <w:sz w:val="21"/>
                <w:szCs w:val="21"/>
                <w:highlight w:val="none"/>
              </w:rPr>
              <w:t>月</w:t>
            </w:r>
            <w:r>
              <w:rPr>
                <w:rFonts w:hint="eastAsia" w:ascii="宋体" w:hAnsi="宋体" w:cs="宋体"/>
                <w:color w:val="FF0000"/>
                <w:sz w:val="21"/>
                <w:szCs w:val="21"/>
                <w:highlight w:val="none"/>
                <w:lang w:val="en-US" w:eastAsia="zh-CN"/>
              </w:rPr>
              <w:t>30</w:t>
            </w:r>
            <w:r>
              <w:rPr>
                <w:rFonts w:hint="eastAsia" w:ascii="宋体" w:hAnsi="宋体" w:eastAsia="宋体" w:cs="宋体"/>
                <w:color w:val="FF0000"/>
                <w:sz w:val="21"/>
                <w:szCs w:val="21"/>
                <w:highlight w:val="none"/>
              </w:rPr>
              <w:t>日</w:t>
            </w:r>
            <w:r>
              <w:rPr>
                <w:rFonts w:hint="eastAsia" w:ascii="宋体" w:hAnsi="宋体" w:cs="宋体"/>
                <w:color w:val="FF0000"/>
                <w:sz w:val="21"/>
                <w:szCs w:val="21"/>
                <w:highlight w:val="none"/>
                <w:lang w:val="en-US" w:eastAsia="zh-CN"/>
              </w:rPr>
              <w:t>09</w:t>
            </w:r>
            <w:r>
              <w:rPr>
                <w:rFonts w:hint="eastAsia" w:ascii="宋体" w:hAnsi="宋体" w:eastAsia="宋体" w:cs="宋体"/>
                <w:color w:val="FF0000"/>
                <w:sz w:val="21"/>
                <w:szCs w:val="21"/>
                <w:highlight w:val="none"/>
              </w:rPr>
              <w:t>:</w:t>
            </w:r>
            <w:r>
              <w:rPr>
                <w:rFonts w:hint="eastAsia" w:ascii="宋体" w:hAnsi="宋体" w:cs="宋体"/>
                <w:color w:val="FF0000"/>
                <w:sz w:val="21"/>
                <w:szCs w:val="21"/>
                <w:highlight w:val="none"/>
                <w:lang w:val="en-US" w:eastAsia="zh-CN"/>
              </w:rPr>
              <w:t>30</w:t>
            </w:r>
            <w:r>
              <w:rPr>
                <w:rFonts w:hint="eastAsia" w:ascii="宋体" w:hAnsi="宋体" w:eastAsia="宋体" w:cs="宋体"/>
                <w:color w:val="000000" w:themeColor="text1"/>
                <w:sz w:val="21"/>
                <w:szCs w:val="21"/>
                <w14:textFill>
                  <w14:solidFill>
                    <w14:schemeClr w14:val="tx1"/>
                  </w14:solidFill>
                </w14:textFill>
              </w:rPr>
              <w:t xml:space="preserve">（北京时间）前提交响应文件。 </w:t>
            </w:r>
          </w:p>
        </w:tc>
      </w:tr>
    </w:tbl>
    <w:p w14:paraId="0F8ABB4D">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8" w:name="_Toc28359089"/>
      <w:bookmarkStart w:id="9" w:name="_Toc35393798"/>
      <w:bookmarkStart w:id="10" w:name="_Toc35393629"/>
      <w:bookmarkStart w:id="11" w:name="_Toc28359012"/>
    </w:p>
    <w:p w14:paraId="7E736E67">
      <w:pPr>
        <w:keepNext w:val="0"/>
        <w:keepLines w:val="0"/>
        <w:pageBreakBefore w:val="0"/>
        <w:kinsoku/>
        <w:overflowPunct/>
        <w:topLinePunct w:val="0"/>
        <w:bidi w:val="0"/>
        <w:snapToGrid w:val="0"/>
        <w:spacing w:line="36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一、项目基本情况</w:t>
      </w:r>
      <w:bookmarkEnd w:id="8"/>
      <w:bookmarkEnd w:id="9"/>
      <w:bookmarkEnd w:id="10"/>
      <w:bookmarkEnd w:id="11"/>
    </w:p>
    <w:p w14:paraId="478BB468">
      <w:pPr>
        <w:keepNext w:val="0"/>
        <w:keepLines w:val="0"/>
        <w:pageBreakBefore w:val="0"/>
        <w:kinsoku/>
        <w:overflowPunct/>
        <w:topLinePunct w:val="0"/>
        <w:bidi w:val="0"/>
        <w:snapToGrid w:val="0"/>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2" w:name="OLE_LINK21"/>
      <w:r>
        <w:rPr>
          <w:rFonts w:hint="eastAsia" w:ascii="宋体" w:hAnsi="宋体" w:eastAsia="宋体" w:cs="宋体"/>
          <w:color w:val="000000" w:themeColor="text1"/>
          <w:sz w:val="21"/>
          <w:szCs w:val="21"/>
          <w:highlight w:val="none"/>
          <w14:textFill>
            <w14:solidFill>
              <w14:schemeClr w14:val="tx1"/>
            </w14:solidFill>
          </w14:textFill>
        </w:rPr>
        <w:t>项目编号：</w:t>
      </w:r>
      <w:r>
        <w:rPr>
          <w:rFonts w:hint="eastAsia" w:ascii="宋体" w:hAnsi="宋体" w:cs="宋体"/>
          <w:color w:val="000000" w:themeColor="text1"/>
          <w:sz w:val="21"/>
          <w:szCs w:val="21"/>
          <w:highlight w:val="none"/>
          <w:lang w:eastAsia="zh-CN"/>
          <w14:textFill>
            <w14:solidFill>
              <w14:schemeClr w14:val="tx1"/>
            </w14:solidFill>
          </w14:textFill>
        </w:rPr>
        <w:t>FCZC2026-C3-990044-FCGS</w:t>
      </w:r>
    </w:p>
    <w:p w14:paraId="5FBEE2E9">
      <w:pPr>
        <w:keepNext w:val="0"/>
        <w:keepLines w:val="0"/>
        <w:pageBreakBefore w:val="0"/>
        <w:kinsoku/>
        <w:overflowPunct/>
        <w:topLinePunct w:val="0"/>
        <w:bidi w:val="0"/>
        <w:snapToGrid w:val="0"/>
        <w:spacing w:line="36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bookmarkEnd w:id="12"/>
      <w:r>
        <w:rPr>
          <w:rFonts w:hint="eastAsia" w:ascii="宋体" w:hAnsi="宋体" w:cs="宋体"/>
          <w:color w:val="000000" w:themeColor="text1"/>
          <w:sz w:val="21"/>
          <w:szCs w:val="21"/>
          <w:lang w:eastAsia="zh-CN"/>
          <w14:textFill>
            <w14:solidFill>
              <w14:schemeClr w14:val="tx1"/>
            </w14:solidFill>
          </w14:textFill>
        </w:rPr>
        <w:t>防城港市检验检测中心办公区物业管理采购</w:t>
      </w:r>
    </w:p>
    <w:p w14:paraId="5639120B">
      <w:pPr>
        <w:keepNext w:val="0"/>
        <w:keepLines w:val="0"/>
        <w:pageBreakBefore w:val="0"/>
        <w:kinsoku/>
        <w:overflowPunct/>
        <w:topLinePunct w:val="0"/>
        <w:bidi w:val="0"/>
        <w:snapToGrid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采购方式：竞争性磋商</w:t>
      </w:r>
    </w:p>
    <w:p w14:paraId="456429F0">
      <w:pPr>
        <w:keepNext w:val="0"/>
        <w:keepLines w:val="0"/>
        <w:pageBreakBefore w:val="0"/>
        <w:kinsoku/>
        <w:overflowPunct/>
        <w:topLinePunct w:val="0"/>
        <w:bidi w:val="0"/>
        <w:snapToGrid w:val="0"/>
        <w:spacing w:line="36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预算</w:t>
      </w:r>
      <w:r>
        <w:rPr>
          <w:rFonts w:hint="eastAsia" w:ascii="宋体" w:hAnsi="宋体" w:eastAsia="宋体" w:cs="宋体"/>
          <w:color w:val="000000" w:themeColor="text1"/>
          <w:sz w:val="21"/>
          <w:szCs w:val="21"/>
          <w:lang w:val="en-US" w:eastAsia="zh-CN"/>
          <w14:textFill>
            <w14:solidFill>
              <w14:schemeClr w14:val="tx1"/>
            </w14:solidFill>
          </w14:textFill>
        </w:rPr>
        <w:t>总</w:t>
      </w:r>
      <w:r>
        <w:rPr>
          <w:rFonts w:hint="eastAsia" w:ascii="宋体" w:hAnsi="宋体" w:eastAsia="宋体" w:cs="宋体"/>
          <w:color w:val="000000" w:themeColor="text1"/>
          <w:sz w:val="21"/>
          <w:szCs w:val="21"/>
          <w14:textFill>
            <w14:solidFill>
              <w14:schemeClr w14:val="tx1"/>
            </w14:solidFill>
          </w14:textFill>
        </w:rPr>
        <w:t>金额</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元）</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叁拾伍万元整（350000.00）</w:t>
      </w:r>
    </w:p>
    <w:p w14:paraId="2438E588">
      <w:pPr>
        <w:keepNext w:val="0"/>
        <w:keepLines w:val="0"/>
        <w:pageBreakBefore w:val="0"/>
        <w:kinsoku/>
        <w:overflowPunct/>
        <w:topLinePunct w:val="0"/>
        <w:bidi w:val="0"/>
        <w:snapToGrid w:val="0"/>
        <w:spacing w:line="36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采购需求：</w:t>
      </w:r>
    </w:p>
    <w:p w14:paraId="45A395D6">
      <w:pPr>
        <w:keepNext w:val="0"/>
        <w:keepLines w:val="0"/>
        <w:pageBreakBefore w:val="0"/>
        <w:kinsoku/>
        <w:overflowPunct/>
        <w:topLinePunct w:val="0"/>
        <w:bidi w:val="0"/>
        <w:snapToGrid w:val="0"/>
        <w:spacing w:line="36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标项名称</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防城港市检验检测中心办公区物业管理采购</w:t>
      </w:r>
    </w:p>
    <w:p w14:paraId="280AB213">
      <w:pPr>
        <w:keepNext w:val="0"/>
        <w:keepLines w:val="0"/>
        <w:pageBreakBefore w:val="0"/>
        <w:kinsoku/>
        <w:overflowPunct/>
        <w:topLinePunct w:val="0"/>
        <w:bidi w:val="0"/>
        <w:snapToGrid w:val="0"/>
        <w:spacing w:line="36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数量</w:t>
      </w:r>
      <w:r>
        <w:rPr>
          <w:rFonts w:hint="eastAsia" w:ascii="宋体" w:hAnsi="宋体" w:cs="宋体"/>
          <w:color w:val="000000" w:themeColor="text1"/>
          <w:sz w:val="21"/>
          <w:szCs w:val="21"/>
          <w:lang w:val="en-US" w:eastAsia="zh-CN"/>
          <w14:textFill>
            <w14:solidFill>
              <w14:schemeClr w14:val="tx1"/>
            </w14:solidFill>
          </w14:textFill>
        </w:rPr>
        <w:t>：1</w:t>
      </w:r>
    </w:p>
    <w:p w14:paraId="145AAB76">
      <w:pPr>
        <w:keepNext w:val="0"/>
        <w:keepLines w:val="0"/>
        <w:pageBreakBefore w:val="0"/>
        <w:kinsoku/>
        <w:overflowPunct/>
        <w:topLinePunct w:val="0"/>
        <w:autoSpaceDE/>
        <w:autoSpaceDN/>
        <w:bidi w:val="0"/>
        <w:adjustRightInd/>
        <w:snapToGrid w:val="0"/>
        <w:spacing w:line="36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简要规格描述或项目基本概况介绍、用途：（一）服务地点：防城港市港口区凯乐路26号办公区、防城港市防城区云朗科技园办公区。（二）服务面积：凯乐路办公区综合办公楼9层面积约3000平方米，宿舍区一楼约300平方米，大院停车场约700平方米。云朗办公区办公楼7层面积约7000平方米，大院停车场约1000平方米。（三）主要设施设备：项目配置的主要设施设备：供配电系统及其配套设备；照明系统及其配套设备；中央空调系统及其配套设备；给、排水系统及其配套设备。</w:t>
      </w:r>
    </w:p>
    <w:p w14:paraId="0388D47A">
      <w:pPr>
        <w:keepNext w:val="0"/>
        <w:keepLines w:val="0"/>
        <w:pageBreakBefore w:val="0"/>
        <w:kinsoku/>
        <w:overflowPunct/>
        <w:topLinePunct w:val="0"/>
        <w:autoSpaceDE/>
        <w:autoSpaceDN/>
        <w:bidi w:val="0"/>
        <w:adjustRightInd/>
        <w:snapToGrid w:val="0"/>
        <w:spacing w:line="36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最高限价（如有）：</w:t>
      </w:r>
      <w:r>
        <w:rPr>
          <w:rFonts w:hint="eastAsia" w:ascii="宋体" w:hAnsi="宋体" w:cs="宋体"/>
          <w:color w:val="000000" w:themeColor="text1"/>
          <w:sz w:val="21"/>
          <w:szCs w:val="21"/>
          <w:lang w:val="en-US" w:eastAsia="zh-CN"/>
          <w14:textFill>
            <w14:solidFill>
              <w14:schemeClr w14:val="tx1"/>
            </w14:solidFill>
          </w14:textFill>
        </w:rPr>
        <w:t>同预算总金额</w:t>
      </w:r>
    </w:p>
    <w:p w14:paraId="5EB83C95">
      <w:pPr>
        <w:pStyle w:val="1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合同履约期限：期限壹年，具体服务起止日期以合同签订为准。</w:t>
      </w:r>
    </w:p>
    <w:p w14:paraId="29D173B4">
      <w:pPr>
        <w:pStyle w:val="1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14:paraId="00DE6464">
      <w:pPr>
        <w:pStyle w:val="1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bookmarkStart w:id="13" w:name="OLE_LINK24"/>
      <w:r>
        <w:rPr>
          <w:rFonts w:hint="eastAsia" w:ascii="宋体" w:hAnsi="宋体" w:eastAsia="宋体" w:cs="宋体"/>
          <w:color w:val="000000" w:themeColor="text1"/>
          <w:kern w:val="2"/>
          <w:sz w:val="21"/>
          <w:szCs w:val="21"/>
          <w:lang w:val="en-US" w:eastAsia="zh-CN" w:bidi="ar-SA"/>
          <w14:textFill>
            <w14:solidFill>
              <w14:schemeClr w14:val="tx1"/>
            </w14:solidFill>
          </w14:textFill>
        </w:rPr>
        <w:t>本标项（否）接受联合体投标</w:t>
      </w:r>
      <w:r>
        <w:rPr>
          <w:rFonts w:hint="eastAsia" w:ascii="宋体" w:hAnsi="宋体" w:eastAsia="宋体" w:cs="宋体"/>
          <w:color w:val="000000" w:themeColor="text1"/>
          <w:kern w:val="2"/>
          <w:sz w:val="21"/>
          <w:szCs w:val="21"/>
          <w:lang w:val="en-US" w:eastAsia="zh-CN" w:bidi="ar-SA"/>
          <w14:textFill>
            <w14:solidFill>
              <w14:schemeClr w14:val="tx1"/>
            </w14:solidFill>
          </w14:textFill>
        </w:rPr>
        <w:br w:type="textWrapping"/>
      </w:r>
      <w:bookmarkEnd w:id="13"/>
      <w:r>
        <w:rPr>
          <w:rFonts w:hint="eastAsia" w:ascii="宋体" w:hAnsi="宋体" w:eastAsia="宋体" w:cs="宋体"/>
          <w:color w:val="000000" w:themeColor="text1"/>
          <w:kern w:val="2"/>
          <w:sz w:val="21"/>
          <w:szCs w:val="21"/>
          <w:lang w:val="en-US" w:eastAsia="zh-CN" w:bidi="ar-SA"/>
          <w14:textFill>
            <w14:solidFill>
              <w14:schemeClr w14:val="tx1"/>
            </w14:solidFill>
          </w14:textFill>
        </w:rPr>
        <w:t>备注：</w:t>
      </w:r>
      <w:r>
        <w:rPr>
          <w:rFonts w:hint="eastAsia" w:cs="宋体"/>
          <w:color w:val="000000" w:themeColor="text1"/>
          <w:kern w:val="2"/>
          <w:sz w:val="21"/>
          <w:szCs w:val="21"/>
          <w:lang w:val="en-US" w:eastAsia="zh-CN" w:bidi="ar-SA"/>
          <w14:textFill>
            <w14:solidFill>
              <w14:schemeClr w14:val="tx1"/>
            </w14:solidFill>
          </w14:textFill>
        </w:rPr>
        <w:t>无</w:t>
      </w:r>
    </w:p>
    <w:p w14:paraId="7173900C">
      <w:pPr>
        <w:keepNext w:val="0"/>
        <w:keepLines w:val="0"/>
        <w:pageBreakBefore w:val="0"/>
        <w:kinsoku/>
        <w:overflowPunct/>
        <w:topLinePunct w:val="0"/>
        <w:bidi w:val="0"/>
        <w:snapToGrid w:val="0"/>
        <w:spacing w:line="360" w:lineRule="exact"/>
        <w:textAlignment w:val="auto"/>
        <w:rPr>
          <w:rFonts w:hint="eastAsia" w:ascii="宋体" w:hAnsi="宋体" w:eastAsia="宋体" w:cs="宋体"/>
          <w:b/>
          <w:bCs/>
          <w:color w:val="000000" w:themeColor="text1"/>
          <w:sz w:val="24"/>
          <w:szCs w:val="24"/>
          <w14:textFill>
            <w14:solidFill>
              <w14:schemeClr w14:val="tx1"/>
            </w14:solidFill>
          </w14:textFill>
        </w:rPr>
      </w:pPr>
      <w:bookmarkStart w:id="14" w:name="_Toc35393630"/>
      <w:bookmarkStart w:id="15" w:name="_Toc28359090"/>
      <w:bookmarkStart w:id="16" w:name="_Toc28359013"/>
      <w:bookmarkStart w:id="17" w:name="_Toc35393799"/>
      <w:r>
        <w:rPr>
          <w:rFonts w:hint="eastAsia" w:ascii="宋体" w:hAnsi="宋体" w:eastAsia="宋体" w:cs="宋体"/>
          <w:b/>
          <w:bCs/>
          <w:color w:val="000000" w:themeColor="text1"/>
          <w:sz w:val="24"/>
          <w:szCs w:val="24"/>
          <w14:textFill>
            <w14:solidFill>
              <w14:schemeClr w14:val="tx1"/>
            </w14:solidFill>
          </w14:textFill>
        </w:rPr>
        <w:t>二、申请人的资格要求</w:t>
      </w:r>
      <w:bookmarkEnd w:id="14"/>
      <w:bookmarkEnd w:id="15"/>
      <w:bookmarkEnd w:id="16"/>
      <w:bookmarkEnd w:id="17"/>
    </w:p>
    <w:p w14:paraId="2CC1F8D4">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1.满足《中华人民共和国政府采购法》第二十二条规定；</w:t>
      </w:r>
    </w:p>
    <w:p w14:paraId="1E255E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bookmarkStart w:id="18" w:name="OLE_LINK17"/>
      <w:r>
        <w:rPr>
          <w:rFonts w:hint="eastAsia" w:ascii="宋体" w:hAnsi="宋体" w:eastAsia="宋体" w:cs="宋体"/>
          <w:color w:val="000000" w:themeColor="text1"/>
          <w:sz w:val="21"/>
          <w:szCs w:val="21"/>
          <w14:textFill>
            <w14:solidFill>
              <w14:schemeClr w14:val="tx1"/>
            </w14:solidFill>
          </w14:textFill>
        </w:rPr>
        <w:t>落实政府采购政策需满足的资格要求：</w:t>
      </w:r>
      <w:bookmarkStart w:id="19" w:name="OLE_LINK2"/>
      <w:r>
        <w:rPr>
          <w:rFonts w:hint="eastAsia" w:ascii="宋体" w:hAnsi="宋体" w:eastAsia="宋体" w:cs="宋体"/>
          <w:sz w:val="21"/>
          <w:szCs w:val="21"/>
        </w:rPr>
        <w:t>本项目为</w:t>
      </w:r>
      <w:bookmarkStart w:id="20" w:name="OLE_LINK23"/>
      <w:r>
        <w:rPr>
          <w:rFonts w:hint="eastAsia" w:ascii="宋体" w:hAnsi="宋体" w:eastAsia="宋体" w:cs="宋体"/>
          <w:sz w:val="21"/>
          <w:szCs w:val="21"/>
        </w:rPr>
        <w:t>专门面向</w:t>
      </w:r>
      <w:r>
        <w:rPr>
          <w:rFonts w:hint="eastAsia" w:ascii="宋体" w:hAnsi="宋体" w:cs="宋体"/>
          <w:color w:val="FF0000"/>
          <w:sz w:val="21"/>
          <w:szCs w:val="21"/>
          <w:lang w:val="en-US" w:eastAsia="zh-CN"/>
        </w:rPr>
        <w:t>小微</w:t>
      </w:r>
      <w:r>
        <w:rPr>
          <w:rFonts w:hint="eastAsia" w:ascii="宋体" w:hAnsi="宋体" w:eastAsia="宋体" w:cs="宋体"/>
          <w:sz w:val="21"/>
          <w:szCs w:val="21"/>
        </w:rPr>
        <w:t>企业采购的项目，</w:t>
      </w:r>
      <w:bookmarkEnd w:id="20"/>
      <w:r>
        <w:rPr>
          <w:rFonts w:hint="eastAsia" w:ascii="宋体" w:hAnsi="宋体" w:eastAsia="宋体" w:cs="宋体"/>
          <w:sz w:val="21"/>
          <w:szCs w:val="21"/>
        </w:rPr>
        <w:t>供应商必须为</w:t>
      </w:r>
      <w:r>
        <w:rPr>
          <w:rFonts w:hint="eastAsia" w:ascii="宋体" w:hAnsi="宋体" w:cs="宋体"/>
          <w:sz w:val="21"/>
          <w:szCs w:val="21"/>
          <w:lang w:val="en-US" w:eastAsia="zh-CN"/>
        </w:rPr>
        <w:t>中小</w:t>
      </w:r>
      <w:r>
        <w:rPr>
          <w:rFonts w:hint="eastAsia" w:ascii="宋体" w:hAnsi="宋体" w:eastAsia="宋体" w:cs="宋体"/>
          <w:sz w:val="21"/>
          <w:szCs w:val="21"/>
        </w:rPr>
        <w:t>企业或监狱企业或残疾人福利性单位</w:t>
      </w:r>
      <w:bookmarkEnd w:id="19"/>
      <w:r>
        <w:rPr>
          <w:rFonts w:hint="eastAsia" w:ascii="宋体" w:hAnsi="宋体" w:cs="宋体"/>
          <w:sz w:val="21"/>
          <w:szCs w:val="21"/>
          <w:lang w:eastAsia="zh-CN"/>
        </w:rPr>
        <w:t>，</w:t>
      </w:r>
      <w:r>
        <w:rPr>
          <w:rFonts w:hint="eastAsia" w:ascii="宋体" w:hAnsi="宋体" w:eastAsia="宋体" w:cs="宋体"/>
          <w:sz w:val="21"/>
          <w:szCs w:val="21"/>
          <w:lang w:val="en-US" w:eastAsia="zh-CN"/>
        </w:rPr>
        <w:t>所属行业为物业管理</w:t>
      </w:r>
      <w:r>
        <w:rPr>
          <w:rFonts w:hint="eastAsia" w:ascii="宋体" w:hAnsi="宋体" w:eastAsia="宋体" w:cs="宋体"/>
          <w:sz w:val="21"/>
          <w:szCs w:val="21"/>
        </w:rPr>
        <w:t>。</w:t>
      </w:r>
    </w:p>
    <w:bookmarkEnd w:id="18"/>
    <w:p w14:paraId="794DBC54">
      <w:pPr>
        <w:keepNext w:val="0"/>
        <w:keepLines w:val="0"/>
        <w:pageBreakBefore w:val="0"/>
        <w:kinsoku/>
        <w:overflowPunct/>
        <w:topLinePunct w:val="0"/>
        <w:bidi w:val="0"/>
        <w:snapToGrid w:val="0"/>
        <w:spacing w:line="360" w:lineRule="exact"/>
        <w:textAlignment w:val="auto"/>
        <w:rPr>
          <w:rFonts w:hint="eastAsia" w:ascii="宋体" w:hAnsi="宋体" w:eastAsia="宋体" w:cs="宋体"/>
          <w:b/>
          <w:bCs/>
          <w:color w:val="000000" w:themeColor="text1"/>
          <w:sz w:val="21"/>
          <w:szCs w:val="21"/>
          <w14:textFill>
            <w14:solidFill>
              <w14:schemeClr w14:val="tx1"/>
            </w14:solidFill>
          </w14:textFill>
        </w:rPr>
      </w:pPr>
      <w:bookmarkStart w:id="21" w:name="_Toc28359091"/>
      <w:bookmarkStart w:id="22" w:name="_Toc28359014"/>
      <w:r>
        <w:rPr>
          <w:rFonts w:hint="eastAsia" w:ascii="宋体" w:hAnsi="宋体" w:eastAsia="宋体" w:cs="宋体"/>
          <w:color w:val="000000" w:themeColor="text1"/>
          <w:sz w:val="21"/>
          <w:szCs w:val="21"/>
          <w14:textFill>
            <w14:solidFill>
              <w14:schemeClr w14:val="tx1"/>
            </w14:solidFill>
          </w14:textFill>
        </w:rPr>
        <w:t>3.本项目的特定资格要求：</w:t>
      </w:r>
      <w:bookmarkStart w:id="23" w:name="_Toc35393631"/>
      <w:bookmarkStart w:id="24" w:name="_Toc35393800"/>
      <w:r>
        <w:rPr>
          <w:rFonts w:hint="eastAsia" w:ascii="宋体" w:hAnsi="宋体" w:eastAsia="宋体" w:cs="宋体"/>
          <w:color w:val="000000" w:themeColor="text1"/>
          <w:sz w:val="21"/>
          <w:szCs w:val="21"/>
          <w14:textFill>
            <w14:solidFill>
              <w14:schemeClr w14:val="tx1"/>
            </w14:solidFill>
          </w14:textFill>
        </w:rPr>
        <w:t>无。</w:t>
      </w:r>
    </w:p>
    <w:bookmarkEnd w:id="21"/>
    <w:bookmarkEnd w:id="22"/>
    <w:bookmarkEnd w:id="23"/>
    <w:bookmarkEnd w:id="24"/>
    <w:p w14:paraId="16C6C661">
      <w:pPr>
        <w:keepNext w:val="0"/>
        <w:keepLines w:val="0"/>
        <w:pageBreakBefore w:val="0"/>
        <w:kinsoku/>
        <w:overflowPunct/>
        <w:topLinePunct w:val="0"/>
        <w:bidi w:val="0"/>
        <w:snapToGrid w:val="0"/>
        <w:spacing w:line="360" w:lineRule="exact"/>
        <w:textAlignment w:val="auto"/>
        <w:rPr>
          <w:rFonts w:hint="eastAsia" w:ascii="宋体" w:hAnsi="宋体" w:eastAsia="宋体" w:cs="宋体"/>
          <w:b/>
          <w:bCs/>
          <w:color w:val="000000" w:themeColor="text1"/>
          <w:sz w:val="24"/>
          <w:szCs w:val="24"/>
          <w14:textFill>
            <w14:solidFill>
              <w14:schemeClr w14:val="tx1"/>
            </w14:solidFill>
          </w14:textFill>
        </w:rPr>
      </w:pPr>
      <w:bookmarkStart w:id="25" w:name="_Toc35393792"/>
      <w:bookmarkStart w:id="26" w:name="_Toc35393623"/>
      <w:bookmarkStart w:id="27" w:name="_Toc28359018"/>
      <w:bookmarkStart w:id="28" w:name="_Toc35393636"/>
      <w:bookmarkStart w:id="29" w:name="_Toc28359095"/>
      <w:bookmarkStart w:id="30" w:name="_Toc35393805"/>
      <w:r>
        <w:rPr>
          <w:rFonts w:hint="eastAsia" w:ascii="宋体" w:hAnsi="宋体" w:eastAsia="宋体" w:cs="宋体"/>
          <w:b/>
          <w:bCs/>
          <w:color w:val="000000" w:themeColor="text1"/>
          <w:sz w:val="24"/>
          <w:szCs w:val="24"/>
          <w14:textFill>
            <w14:solidFill>
              <w14:schemeClr w14:val="tx1"/>
            </w14:solidFill>
          </w14:textFill>
        </w:rPr>
        <w:t>三、获取</w:t>
      </w:r>
      <w:r>
        <w:rPr>
          <w:rFonts w:hint="eastAsia" w:ascii="宋体" w:hAnsi="宋体" w:eastAsia="宋体" w:cs="宋体"/>
          <w:b/>
          <w:bCs/>
          <w:color w:val="000000" w:themeColor="text1"/>
          <w:sz w:val="24"/>
          <w:szCs w:val="24"/>
          <w:lang w:val="en-US" w:eastAsia="zh-CN"/>
          <w14:textFill>
            <w14:solidFill>
              <w14:schemeClr w14:val="tx1"/>
            </w14:solidFill>
          </w14:textFill>
        </w:rPr>
        <w:t>磋商</w:t>
      </w:r>
      <w:r>
        <w:rPr>
          <w:rFonts w:hint="eastAsia" w:ascii="宋体" w:hAnsi="宋体" w:eastAsia="宋体" w:cs="宋体"/>
          <w:b/>
          <w:bCs/>
          <w:color w:val="000000" w:themeColor="text1"/>
          <w:sz w:val="24"/>
          <w:szCs w:val="24"/>
          <w14:textFill>
            <w14:solidFill>
              <w14:schemeClr w14:val="tx1"/>
            </w14:solidFill>
          </w14:textFill>
        </w:rPr>
        <w:t>文件</w:t>
      </w:r>
      <w:bookmarkEnd w:id="25"/>
      <w:bookmarkEnd w:id="26"/>
    </w:p>
    <w:p w14:paraId="5642573D">
      <w:pPr>
        <w:pStyle w:val="14"/>
        <w:keepNext w:val="0"/>
        <w:keepLines w:val="0"/>
        <w:pageBreakBefore w:val="0"/>
        <w:kinsoku/>
        <w:overflowPunct/>
        <w:topLinePunct w:val="0"/>
        <w:bidi w:val="0"/>
        <w:spacing w:before="0" w:beforeAutospacing="0" w:after="0" w:afterAutospacing="0" w:line="360" w:lineRule="exac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1.采购文件获取时间</w:t>
      </w:r>
      <w:r>
        <w:rPr>
          <w:rFonts w:hint="eastAsia"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cs="宋体"/>
          <w:color w:val="FF0000"/>
          <w:sz w:val="21"/>
          <w:szCs w:val="21"/>
          <w:highlight w:val="none"/>
          <w:lang w:val="en-US" w:eastAsia="zh-CN"/>
        </w:rPr>
        <w:t>4</w:t>
      </w:r>
      <w:r>
        <w:rPr>
          <w:rFonts w:hint="eastAsia" w:ascii="宋体" w:hAnsi="宋体" w:eastAsia="宋体" w:cs="宋体"/>
          <w:color w:val="FF0000"/>
          <w:sz w:val="21"/>
          <w:szCs w:val="21"/>
          <w:highlight w:val="none"/>
        </w:rPr>
        <w:t>月</w:t>
      </w:r>
      <w:r>
        <w:rPr>
          <w:rFonts w:hint="eastAsia" w:cs="宋体"/>
          <w:color w:val="FF0000"/>
          <w:sz w:val="21"/>
          <w:szCs w:val="21"/>
          <w:highlight w:val="none"/>
          <w:lang w:val="en-US" w:eastAsia="zh-CN"/>
        </w:rPr>
        <w:t>9</w:t>
      </w:r>
      <w:r>
        <w:rPr>
          <w:rFonts w:hint="eastAsia" w:ascii="宋体" w:hAnsi="宋体" w:eastAsia="宋体" w:cs="宋体"/>
          <w:color w:val="FF0000"/>
          <w:sz w:val="21"/>
          <w:szCs w:val="21"/>
          <w:highlight w:val="none"/>
        </w:rPr>
        <w:t>日</w:t>
      </w:r>
      <w:r>
        <w:rPr>
          <w:rFonts w:hint="eastAsia" w:ascii="宋体" w:hAnsi="宋体" w:eastAsia="宋体" w:cs="宋体"/>
          <w:color w:val="000000" w:themeColor="text1"/>
          <w:sz w:val="21"/>
          <w:szCs w:val="21"/>
          <w:highlight w:val="none"/>
          <w14:textFill>
            <w14:solidFill>
              <w14:schemeClr w14:val="tx1"/>
            </w14:solidFill>
          </w14:textFill>
        </w:rPr>
        <w:t>至202</w:t>
      </w:r>
      <w:r>
        <w:rPr>
          <w:rFonts w:hint="eastAsia"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cs="宋体"/>
          <w:color w:val="FF0000"/>
          <w:sz w:val="21"/>
          <w:szCs w:val="21"/>
          <w:highlight w:val="none"/>
          <w:lang w:val="en-US" w:eastAsia="zh-CN"/>
        </w:rPr>
        <w:t>4</w:t>
      </w:r>
      <w:r>
        <w:rPr>
          <w:rFonts w:hint="eastAsia" w:ascii="宋体" w:hAnsi="宋体" w:eastAsia="宋体" w:cs="宋体"/>
          <w:color w:val="FF0000"/>
          <w:sz w:val="21"/>
          <w:szCs w:val="21"/>
          <w:highlight w:val="none"/>
        </w:rPr>
        <w:t>月</w:t>
      </w:r>
      <w:r>
        <w:rPr>
          <w:rFonts w:hint="eastAsia" w:cs="宋体"/>
          <w:color w:val="FF0000"/>
          <w:sz w:val="21"/>
          <w:szCs w:val="21"/>
          <w:highlight w:val="none"/>
          <w:lang w:val="en-US" w:eastAsia="zh-CN"/>
        </w:rPr>
        <w:t>23</w:t>
      </w:r>
      <w:r>
        <w:rPr>
          <w:rFonts w:hint="eastAsia" w:ascii="宋体" w:hAnsi="宋体" w:eastAsia="宋体" w:cs="宋体"/>
          <w:color w:val="FF0000"/>
          <w:sz w:val="21"/>
          <w:szCs w:val="21"/>
          <w:highlight w:val="none"/>
        </w:rPr>
        <w:t>日</w:t>
      </w:r>
      <w:r>
        <w:rPr>
          <w:rFonts w:hint="eastAsia" w:ascii="宋体" w:hAnsi="宋体" w:eastAsia="宋体" w:cs="宋体"/>
          <w:color w:val="000000" w:themeColor="text1"/>
          <w:sz w:val="21"/>
          <w:szCs w:val="21"/>
          <w14:textFill>
            <w14:solidFill>
              <w14:schemeClr w14:val="tx1"/>
            </w14:solidFill>
          </w14:textFill>
        </w:rPr>
        <w:t>，</w:t>
      </w:r>
      <w:r>
        <w:rPr>
          <w:rStyle w:val="19"/>
          <w:rFonts w:hint="eastAsia" w:ascii="宋体" w:hAnsi="宋体" w:eastAsia="宋体" w:cs="宋体"/>
          <w:sz w:val="21"/>
          <w:szCs w:val="21"/>
        </w:rPr>
        <w:t>每天上午00:00至12:00，下午12:00至23:59（北京时间，法定节假日除外）</w:t>
      </w:r>
    </w:p>
    <w:p w14:paraId="41779A3E">
      <w:pPr>
        <w:pStyle w:val="14"/>
        <w:keepNext w:val="0"/>
        <w:keepLines w:val="0"/>
        <w:pageBreakBefore w:val="0"/>
        <w:kinsoku/>
        <w:overflowPunct/>
        <w:topLinePunct w:val="0"/>
        <w:bidi w:val="0"/>
        <w:spacing w:before="0" w:beforeAutospacing="0" w:after="0" w:afterAutospacing="0" w:line="360" w:lineRule="exac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2.地点：</w:t>
      </w:r>
      <w:bookmarkStart w:id="31" w:name="OLE_LINK8"/>
      <w:r>
        <w:rPr>
          <w:rFonts w:hint="eastAsia" w:ascii="宋体" w:hAnsi="宋体" w:eastAsia="宋体" w:cs="宋体"/>
          <w:color w:val="000000" w:themeColor="text1"/>
          <w:kern w:val="2"/>
          <w:sz w:val="21"/>
          <w:szCs w:val="21"/>
          <w14:textFill>
            <w14:solidFill>
              <w14:schemeClr w14:val="tx1"/>
            </w14:solidFill>
          </w14:textFill>
        </w:rPr>
        <w:t>广西政府采购云平台（网址：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"http://www.gcy.zfcg.gxzf.gov.cn）。" </w:instrText>
      </w:r>
      <w:r>
        <w:rPr>
          <w:rFonts w:hint="eastAsia" w:ascii="宋体" w:hAnsi="宋体" w:eastAsia="宋体" w:cs="宋体"/>
          <w:sz w:val="21"/>
          <w:szCs w:val="21"/>
        </w:rPr>
        <w:fldChar w:fldCharType="separate"/>
      </w:r>
      <w:r>
        <w:rPr>
          <w:rFonts w:hint="eastAsia" w:ascii="宋体" w:hAnsi="宋体" w:eastAsia="宋体" w:cs="宋体"/>
          <w:color w:val="000000" w:themeColor="text1"/>
          <w:kern w:val="2"/>
          <w:sz w:val="21"/>
          <w:szCs w:val="21"/>
          <w:u w:val="single"/>
          <w14:textFill>
            <w14:solidFill>
              <w14:schemeClr w14:val="tx1"/>
            </w14:solidFill>
          </w14:textFill>
        </w:rPr>
        <w:t>http://www.gcy.zfcg.gxzf.gov.cn</w:t>
      </w:r>
      <w:r>
        <w:rPr>
          <w:rFonts w:hint="eastAsia" w:ascii="宋体" w:hAnsi="宋体" w:eastAsia="宋体" w:cs="宋体"/>
          <w:color w:val="000000" w:themeColor="text1"/>
          <w:kern w:val="2"/>
          <w:sz w:val="21"/>
          <w:szCs w:val="21"/>
          <w14:textFill>
            <w14:solidFill>
              <w14:schemeClr w14:val="tx1"/>
            </w14:solidFill>
          </w14:textFill>
        </w:rPr>
        <w:t>）。</w:t>
      </w:r>
      <w:r>
        <w:rPr>
          <w:rFonts w:hint="eastAsia" w:ascii="宋体" w:hAnsi="宋体" w:eastAsia="宋体" w:cs="宋体"/>
          <w:color w:val="000000" w:themeColor="text1"/>
          <w:kern w:val="2"/>
          <w:sz w:val="21"/>
          <w:szCs w:val="21"/>
          <w14:textFill>
            <w14:solidFill>
              <w14:schemeClr w14:val="tx1"/>
            </w14:solidFill>
          </w14:textFill>
        </w:rPr>
        <w:fldChar w:fldCharType="end"/>
      </w:r>
      <w:bookmarkEnd w:id="31"/>
      <w:bookmarkStart w:id="32" w:name="OLE_LINK9"/>
    </w:p>
    <w:p w14:paraId="07FFDC78">
      <w:pPr>
        <w:pStyle w:val="14"/>
        <w:keepNext w:val="0"/>
        <w:keepLines w:val="0"/>
        <w:pageBreakBefore w:val="0"/>
        <w:kinsoku/>
        <w:wordWrap/>
        <w:overflowPunct/>
        <w:topLinePunct w:val="0"/>
        <w:bidi w:val="0"/>
        <w:snapToGrid/>
        <w:spacing w:before="0" w:beforeAutospacing="0" w:after="0" w:afterAutospacing="0" w:line="360" w:lineRule="exac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方式：</w:t>
      </w:r>
      <w:r>
        <w:rPr>
          <w:rFonts w:hint="eastAsia" w:ascii="宋体" w:hAnsi="宋体" w:eastAsia="宋体" w:cs="宋体"/>
          <w:color w:val="000000" w:themeColor="text1"/>
          <w:kern w:val="2"/>
          <w:sz w:val="21"/>
          <w:szCs w:val="21"/>
          <w:lang w:val="en-US" w:eastAsia="zh-CN" w:bidi="ar-SA"/>
          <w14:textFill>
            <w14:solidFill>
              <w14:schemeClr w14:val="tx1"/>
            </w14:solidFill>
          </w14:textFill>
        </w:rPr>
        <w:t>登录广西政府采购云平台（网址：http://www.gcy.zfcg.gxzf.gov.cn）进行报名并获取竞争性磋商文件；未注册的供应商可在广西政府采购云平台完成注册后再行报名。如在操作过程中遇到问题或需技术支持，请致电广西政府采购云平台客服热线：95763。</w:t>
      </w:r>
    </w:p>
    <w:p w14:paraId="3CD451C3">
      <w:pPr>
        <w:pStyle w:val="20"/>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提示：竞争性磋商公告附件内的竞争性磋商文件仅供阅览使用；供应商只有在“政府采购云平台”完成获取竞争性磋商文件申请并下载了竞争性磋商文件后才视作依法获取竞争性磋商文件（法律法规所指的供应商获取竞争性磋商文件时间以供应商完成获取竞争性磋商文件申请后下载竞争性磋商文件的时间为准）。</w:t>
      </w:r>
      <w:bookmarkEnd w:id="32"/>
    </w:p>
    <w:p w14:paraId="0680385B">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33" w:name="OLE_LINK16"/>
      <w:r>
        <w:rPr>
          <w:rFonts w:hint="eastAsia" w:ascii="宋体" w:hAnsi="宋体" w:eastAsia="宋体" w:cs="宋体"/>
          <w:color w:val="000000" w:themeColor="text1"/>
          <w:sz w:val="21"/>
          <w:szCs w:val="21"/>
          <w14:textFill>
            <w14:solidFill>
              <w14:schemeClr w14:val="tx1"/>
            </w14:solidFill>
          </w14:textFill>
        </w:rPr>
        <w:t>3.磋商文件售价(元)：0元。</w:t>
      </w:r>
    </w:p>
    <w:bookmarkEnd w:id="33"/>
    <w:p w14:paraId="52100175">
      <w:pPr>
        <w:keepNext w:val="0"/>
        <w:keepLines w:val="0"/>
        <w:pageBreakBefore w:val="0"/>
        <w:kinsoku/>
        <w:overflowPunct/>
        <w:topLinePunct w:val="0"/>
        <w:bidi w:val="0"/>
        <w:snapToGrid w:val="0"/>
        <w:spacing w:line="360" w:lineRule="exact"/>
        <w:textAlignment w:val="auto"/>
        <w:rPr>
          <w:rFonts w:hint="eastAsia" w:ascii="宋体" w:hAnsi="宋体" w:eastAsia="宋体" w:cs="宋体"/>
          <w:b/>
          <w:bCs/>
          <w:color w:val="000000" w:themeColor="text1"/>
          <w:sz w:val="24"/>
          <w:szCs w:val="24"/>
          <w14:textFill>
            <w14:solidFill>
              <w14:schemeClr w14:val="tx1"/>
            </w14:solidFill>
          </w14:textFill>
        </w:rPr>
      </w:pPr>
      <w:bookmarkStart w:id="34" w:name="_Toc28359082"/>
      <w:bookmarkStart w:id="35" w:name="_Toc28359005"/>
      <w:bookmarkStart w:id="36" w:name="_Toc35393624"/>
      <w:bookmarkStart w:id="37" w:name="_Toc35393793"/>
      <w:r>
        <w:rPr>
          <w:rFonts w:hint="eastAsia" w:ascii="宋体" w:hAnsi="宋体" w:eastAsia="宋体" w:cs="宋体"/>
          <w:b/>
          <w:bCs/>
          <w:color w:val="000000" w:themeColor="text1"/>
          <w:sz w:val="24"/>
          <w:szCs w:val="24"/>
          <w14:textFill>
            <w14:solidFill>
              <w14:schemeClr w14:val="tx1"/>
            </w14:solidFill>
          </w14:textFill>
        </w:rPr>
        <w:t>四、响应文件</w:t>
      </w:r>
      <w:bookmarkEnd w:id="34"/>
      <w:bookmarkEnd w:id="35"/>
      <w:r>
        <w:rPr>
          <w:rFonts w:hint="eastAsia" w:ascii="宋体" w:hAnsi="宋体" w:eastAsia="宋体" w:cs="宋体"/>
          <w:b/>
          <w:bCs/>
          <w:color w:val="000000" w:themeColor="text1"/>
          <w:sz w:val="24"/>
          <w:szCs w:val="24"/>
          <w14:textFill>
            <w14:solidFill>
              <w14:schemeClr w14:val="tx1"/>
            </w14:solidFill>
          </w14:textFill>
        </w:rPr>
        <w:t>提交</w:t>
      </w:r>
      <w:bookmarkEnd w:id="36"/>
      <w:bookmarkEnd w:id="37"/>
    </w:p>
    <w:p w14:paraId="6D79E956">
      <w:pPr>
        <w:keepNext w:val="0"/>
        <w:keepLines w:val="0"/>
        <w:pageBreakBefore w:val="0"/>
        <w:kinsoku/>
        <w:overflowPunct/>
        <w:topLinePunct w:val="0"/>
        <w:bidi w:val="0"/>
        <w:spacing w:line="360" w:lineRule="exac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截止时间：</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FF0000"/>
          <w:sz w:val="21"/>
          <w:szCs w:val="21"/>
          <w:highlight w:val="none"/>
          <w:lang w:val="en-US" w:eastAsia="zh-CN"/>
        </w:rPr>
        <w:t>4月30日上</w:t>
      </w:r>
      <w:r>
        <w:rPr>
          <w:rFonts w:hint="eastAsia" w:ascii="宋体" w:hAnsi="宋体" w:eastAsia="宋体" w:cs="宋体"/>
          <w:color w:val="FF0000"/>
          <w:sz w:val="21"/>
          <w:szCs w:val="21"/>
          <w:highlight w:val="none"/>
        </w:rPr>
        <w:t>午</w:t>
      </w:r>
      <w:r>
        <w:rPr>
          <w:rFonts w:hint="eastAsia" w:ascii="宋体" w:hAnsi="宋体" w:cs="宋体"/>
          <w:color w:val="FF0000"/>
          <w:sz w:val="21"/>
          <w:szCs w:val="21"/>
          <w:highlight w:val="none"/>
          <w:lang w:val="en-US" w:eastAsia="zh-CN"/>
        </w:rPr>
        <w:t>9</w:t>
      </w:r>
      <w:r>
        <w:rPr>
          <w:rFonts w:hint="eastAsia" w:ascii="宋体" w:hAnsi="宋体" w:eastAsia="宋体" w:cs="宋体"/>
          <w:color w:val="FF0000"/>
          <w:sz w:val="21"/>
          <w:szCs w:val="21"/>
          <w:highlight w:val="none"/>
        </w:rPr>
        <w:t>时</w:t>
      </w:r>
      <w:r>
        <w:rPr>
          <w:rFonts w:hint="eastAsia" w:ascii="宋体" w:hAnsi="宋体" w:cs="宋体"/>
          <w:color w:val="FF0000"/>
          <w:sz w:val="21"/>
          <w:szCs w:val="21"/>
          <w:highlight w:val="none"/>
          <w:lang w:val="en-US" w:eastAsia="zh-CN"/>
        </w:rPr>
        <w:t>30</w:t>
      </w:r>
      <w:r>
        <w:rPr>
          <w:rFonts w:hint="eastAsia" w:ascii="宋体" w:hAnsi="宋体" w:eastAsia="宋体" w:cs="宋体"/>
          <w:color w:val="FF0000"/>
          <w:sz w:val="21"/>
          <w:szCs w:val="21"/>
          <w:highlight w:val="none"/>
        </w:rPr>
        <w:t>分</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北京时间）。</w:t>
      </w:r>
    </w:p>
    <w:p w14:paraId="0F0B6777">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    点：</w:t>
      </w:r>
      <w:bookmarkStart w:id="38" w:name="OLE_LINK10"/>
      <w:r>
        <w:rPr>
          <w:rFonts w:hint="eastAsia" w:ascii="宋体" w:hAnsi="宋体" w:eastAsia="宋体" w:cs="宋体"/>
          <w:color w:val="000000" w:themeColor="text1"/>
          <w:sz w:val="21"/>
          <w:szCs w:val="21"/>
          <w14:textFill>
            <w14:solidFill>
              <w14:schemeClr w14:val="tx1"/>
            </w14:solidFill>
          </w14:textFill>
        </w:rPr>
        <w:t>通过广西政府采购云平台实行在线响应。</w:t>
      </w:r>
      <w:bookmarkEnd w:id="38"/>
    </w:p>
    <w:p w14:paraId="7D923677">
      <w:pPr>
        <w:keepNext w:val="0"/>
        <w:keepLines w:val="0"/>
        <w:pageBreakBefore w:val="0"/>
        <w:kinsoku/>
        <w:overflowPunct/>
        <w:topLinePunct w:val="0"/>
        <w:bidi w:val="0"/>
        <w:snapToGrid w:val="0"/>
        <w:spacing w:line="36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w:t>
      </w:r>
      <w:r>
        <w:rPr>
          <w:rFonts w:hint="eastAsia" w:ascii="宋体" w:hAnsi="宋体" w:cs="宋体"/>
          <w:b/>
          <w:bCs/>
          <w:color w:val="000000" w:themeColor="text1"/>
          <w:sz w:val="24"/>
          <w:szCs w:val="24"/>
          <w:lang w:val="en-US" w:eastAsia="zh-CN"/>
          <w14:textFill>
            <w14:solidFill>
              <w14:schemeClr w14:val="tx1"/>
            </w14:solidFill>
          </w14:textFill>
        </w:rPr>
        <w:t>响应文件</w:t>
      </w:r>
      <w:r>
        <w:rPr>
          <w:rFonts w:hint="eastAsia" w:ascii="宋体" w:hAnsi="宋体" w:eastAsia="宋体" w:cs="宋体"/>
          <w:b/>
          <w:bCs/>
          <w:color w:val="000000" w:themeColor="text1"/>
          <w:sz w:val="24"/>
          <w:szCs w:val="24"/>
          <w14:textFill>
            <w14:solidFill>
              <w14:schemeClr w14:val="tx1"/>
            </w14:solidFill>
          </w14:textFill>
        </w:rPr>
        <w:t>开启</w:t>
      </w:r>
    </w:p>
    <w:p w14:paraId="12DAB1CE">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时    间：</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FF0000"/>
          <w:sz w:val="21"/>
          <w:szCs w:val="21"/>
          <w:highlight w:val="none"/>
          <w:lang w:val="en-US" w:eastAsia="zh-CN"/>
        </w:rPr>
        <w:t>4月30日上</w:t>
      </w:r>
      <w:r>
        <w:rPr>
          <w:rFonts w:hint="eastAsia" w:ascii="宋体" w:hAnsi="宋体" w:eastAsia="宋体" w:cs="宋体"/>
          <w:color w:val="FF0000"/>
          <w:sz w:val="21"/>
          <w:szCs w:val="21"/>
          <w:highlight w:val="none"/>
        </w:rPr>
        <w:t>午</w:t>
      </w:r>
      <w:r>
        <w:rPr>
          <w:rFonts w:hint="eastAsia" w:ascii="宋体" w:hAnsi="宋体" w:cs="宋体"/>
          <w:color w:val="FF0000"/>
          <w:sz w:val="21"/>
          <w:szCs w:val="21"/>
          <w:highlight w:val="none"/>
          <w:lang w:val="en-US" w:eastAsia="zh-CN"/>
        </w:rPr>
        <w:t>9</w:t>
      </w:r>
      <w:r>
        <w:rPr>
          <w:rFonts w:hint="eastAsia" w:ascii="宋体" w:hAnsi="宋体" w:eastAsia="宋体" w:cs="宋体"/>
          <w:color w:val="FF0000"/>
          <w:sz w:val="21"/>
          <w:szCs w:val="21"/>
          <w:highlight w:val="none"/>
        </w:rPr>
        <w:t>时</w:t>
      </w:r>
      <w:r>
        <w:rPr>
          <w:rFonts w:hint="eastAsia" w:ascii="宋体" w:hAnsi="宋体" w:cs="宋体"/>
          <w:color w:val="FF0000"/>
          <w:sz w:val="21"/>
          <w:szCs w:val="21"/>
          <w:highlight w:val="none"/>
          <w:lang w:val="en-US" w:eastAsia="zh-CN"/>
        </w:rPr>
        <w:t>30</w:t>
      </w:r>
      <w:r>
        <w:rPr>
          <w:rFonts w:hint="eastAsia" w:ascii="宋体" w:hAnsi="宋体" w:eastAsia="宋体" w:cs="宋体"/>
          <w:color w:val="FF0000"/>
          <w:sz w:val="21"/>
          <w:szCs w:val="21"/>
          <w:highlight w:val="none"/>
        </w:rPr>
        <w:t>分</w:t>
      </w:r>
      <w:r>
        <w:rPr>
          <w:rFonts w:hint="eastAsia" w:ascii="宋体" w:hAnsi="宋体" w:eastAsia="宋体" w:cs="宋体"/>
          <w:color w:val="000000" w:themeColor="text1"/>
          <w:sz w:val="21"/>
          <w:szCs w:val="21"/>
          <w14:textFill>
            <w14:solidFill>
              <w14:schemeClr w14:val="tx1"/>
            </w14:solidFill>
          </w14:textFill>
        </w:rPr>
        <w:t>(北京时间）。</w:t>
      </w:r>
    </w:p>
    <w:p w14:paraId="7A638FB7">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    点：</w:t>
      </w:r>
      <w:r>
        <w:rPr>
          <w:rFonts w:hint="eastAsia" w:ascii="宋体" w:hAnsi="宋体" w:eastAsia="宋体" w:cs="宋体"/>
          <w:color w:val="000000" w:themeColor="text1"/>
          <w:sz w:val="21"/>
          <w:szCs w:val="21"/>
          <w:highlight w:val="none"/>
          <w14:textFill>
            <w14:solidFill>
              <w14:schemeClr w14:val="tx1"/>
            </w14:solidFill>
          </w14:textFill>
        </w:rPr>
        <w:t>广西壮族自治区防城港市开标室</w:t>
      </w:r>
      <w:r>
        <w:rPr>
          <w:rFonts w:hint="eastAsia" w:ascii="宋体" w:hAnsi="宋体" w:cs="宋体"/>
          <w:color w:val="000000" w:themeColor="text1"/>
          <w:sz w:val="21"/>
          <w:szCs w:val="21"/>
          <w:highlight w:val="none"/>
          <w:lang w:val="en-US" w:eastAsia="zh-CN"/>
          <w14:textFill>
            <w14:solidFill>
              <w14:schemeClr w14:val="tx1"/>
            </w14:solidFill>
          </w14:textFill>
        </w:rPr>
        <w:t>704</w:t>
      </w:r>
      <w:r>
        <w:rPr>
          <w:rFonts w:hint="eastAsia" w:ascii="宋体" w:hAnsi="宋体" w:eastAsia="宋体" w:cs="宋体"/>
          <w:color w:val="000000" w:themeColor="text1"/>
          <w:sz w:val="21"/>
          <w:szCs w:val="21"/>
          <w:highlight w:val="none"/>
          <w14:textFill>
            <w14:solidFill>
              <w14:schemeClr w14:val="tx1"/>
            </w14:solidFill>
          </w14:textFill>
        </w:rPr>
        <w:t>政府采购开标室</w:t>
      </w:r>
      <w:r>
        <w:rPr>
          <w:rFonts w:hint="eastAsia" w:ascii="宋体" w:hAnsi="宋体" w:cs="宋体"/>
          <w:color w:val="FF0000"/>
          <w:sz w:val="21"/>
          <w:szCs w:val="21"/>
          <w:highlight w:val="none"/>
          <w:lang w:val="en-US" w:eastAsia="zh-CN"/>
        </w:rPr>
        <w:t>一</w:t>
      </w:r>
      <w:r>
        <w:rPr>
          <w:rFonts w:hint="eastAsia" w:ascii="宋体" w:hAnsi="宋体" w:eastAsia="宋体" w:cs="宋体"/>
          <w:color w:val="000000" w:themeColor="text1"/>
          <w:sz w:val="21"/>
          <w:szCs w:val="21"/>
          <w14:textFill>
            <w14:solidFill>
              <w14:schemeClr w14:val="tx1"/>
            </w14:solidFill>
          </w14:textFill>
        </w:rPr>
        <w:t>。</w:t>
      </w:r>
    </w:p>
    <w:p w14:paraId="19CA034C">
      <w:pPr>
        <w:keepNext w:val="0"/>
        <w:keepLines w:val="0"/>
        <w:pageBreakBefore w:val="0"/>
        <w:kinsoku/>
        <w:overflowPunct/>
        <w:topLinePunct w:val="0"/>
        <w:bidi w:val="0"/>
        <w:snapToGrid w:val="0"/>
        <w:spacing w:line="360" w:lineRule="exact"/>
        <w:textAlignment w:val="auto"/>
        <w:rPr>
          <w:rFonts w:hint="eastAsia" w:ascii="宋体" w:hAnsi="宋体" w:eastAsia="宋体" w:cs="宋体"/>
          <w:b/>
          <w:bCs/>
          <w:color w:val="000000" w:themeColor="text1"/>
          <w:sz w:val="24"/>
          <w:szCs w:val="24"/>
          <w14:textFill>
            <w14:solidFill>
              <w14:schemeClr w14:val="tx1"/>
            </w14:solidFill>
          </w14:textFill>
        </w:rPr>
      </w:pPr>
      <w:bookmarkStart w:id="39" w:name="_Toc28359084"/>
      <w:bookmarkStart w:id="40" w:name="_Toc28359007"/>
      <w:bookmarkStart w:id="41" w:name="_Toc35393625"/>
      <w:bookmarkStart w:id="42" w:name="_Toc35393794"/>
      <w:r>
        <w:rPr>
          <w:rFonts w:hint="eastAsia" w:ascii="宋体" w:hAnsi="宋体" w:eastAsia="宋体" w:cs="宋体"/>
          <w:b/>
          <w:bCs/>
          <w:color w:val="000000" w:themeColor="text1"/>
          <w:sz w:val="24"/>
          <w:szCs w:val="24"/>
          <w14:textFill>
            <w14:solidFill>
              <w14:schemeClr w14:val="tx1"/>
            </w14:solidFill>
          </w14:textFill>
        </w:rPr>
        <w:t>六、公告期限</w:t>
      </w:r>
      <w:bookmarkEnd w:id="39"/>
      <w:bookmarkEnd w:id="40"/>
      <w:bookmarkEnd w:id="41"/>
      <w:bookmarkEnd w:id="42"/>
    </w:p>
    <w:p w14:paraId="24301D24">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自本</w:t>
      </w:r>
      <w:bookmarkStart w:id="43" w:name="OLE_LINK7"/>
      <w:r>
        <w:rPr>
          <w:rFonts w:hint="eastAsia" w:ascii="宋体" w:hAnsi="宋体" w:eastAsia="宋体" w:cs="宋体"/>
          <w:color w:val="000000" w:themeColor="text1"/>
          <w:kern w:val="0"/>
          <w:sz w:val="21"/>
          <w:szCs w:val="21"/>
          <w14:textFill>
            <w14:solidFill>
              <w14:schemeClr w14:val="tx1"/>
            </w14:solidFill>
          </w14:textFill>
        </w:rPr>
        <w:t>公告发布之日起</w:t>
      </w:r>
      <w:r>
        <w:rPr>
          <w:rFonts w:hint="eastAsia" w:ascii="宋体" w:hAnsi="宋体" w:eastAsia="宋体" w:cs="宋体"/>
          <w:kern w:val="0"/>
          <w:sz w:val="21"/>
          <w:szCs w:val="21"/>
        </w:rPr>
        <w:t>5</w:t>
      </w:r>
      <w:r>
        <w:rPr>
          <w:rFonts w:hint="eastAsia" w:ascii="宋体" w:hAnsi="宋体" w:eastAsia="宋体" w:cs="宋体"/>
          <w:color w:val="000000" w:themeColor="text1"/>
          <w:kern w:val="0"/>
          <w:sz w:val="21"/>
          <w:szCs w:val="21"/>
          <w14:textFill>
            <w14:solidFill>
              <w14:schemeClr w14:val="tx1"/>
            </w14:solidFill>
          </w14:textFill>
        </w:rPr>
        <w:t>个工作日</w:t>
      </w:r>
      <w:bookmarkEnd w:id="43"/>
      <w:r>
        <w:rPr>
          <w:rFonts w:hint="eastAsia" w:ascii="宋体" w:hAnsi="宋体" w:eastAsia="宋体" w:cs="宋体"/>
          <w:color w:val="000000" w:themeColor="text1"/>
          <w:kern w:val="0"/>
          <w:sz w:val="21"/>
          <w:szCs w:val="21"/>
          <w14:textFill>
            <w14:solidFill>
              <w14:schemeClr w14:val="tx1"/>
            </w14:solidFill>
          </w14:textFill>
        </w:rPr>
        <w:t>。</w:t>
      </w:r>
    </w:p>
    <w:p w14:paraId="31DB9669">
      <w:pPr>
        <w:keepNext w:val="0"/>
        <w:keepLines w:val="0"/>
        <w:pageBreakBefore w:val="0"/>
        <w:kinsoku/>
        <w:overflowPunct/>
        <w:topLinePunct w:val="0"/>
        <w:bidi w:val="0"/>
        <w:snapToGrid w:val="0"/>
        <w:spacing w:line="360" w:lineRule="exact"/>
        <w:textAlignment w:val="auto"/>
        <w:rPr>
          <w:rFonts w:hint="eastAsia" w:ascii="宋体" w:hAnsi="宋体" w:eastAsia="宋体" w:cs="宋体"/>
          <w:b/>
          <w:bCs/>
          <w:color w:val="000000" w:themeColor="text1"/>
          <w:sz w:val="24"/>
          <w:szCs w:val="24"/>
          <w14:textFill>
            <w14:solidFill>
              <w14:schemeClr w14:val="tx1"/>
            </w14:solidFill>
          </w14:textFill>
        </w:rPr>
      </w:pPr>
      <w:bookmarkStart w:id="44" w:name="_Toc35393795"/>
      <w:bookmarkStart w:id="45" w:name="_Toc35393626"/>
      <w:r>
        <w:rPr>
          <w:rFonts w:hint="eastAsia" w:ascii="宋体" w:hAnsi="宋体" w:eastAsia="宋体" w:cs="宋体"/>
          <w:b/>
          <w:bCs/>
          <w:color w:val="000000" w:themeColor="text1"/>
          <w:sz w:val="24"/>
          <w:szCs w:val="24"/>
          <w14:textFill>
            <w14:solidFill>
              <w14:schemeClr w14:val="tx1"/>
            </w14:solidFill>
          </w14:textFill>
        </w:rPr>
        <w:t>七、其他补充事宜</w:t>
      </w:r>
      <w:bookmarkEnd w:id="44"/>
      <w:bookmarkEnd w:id="45"/>
    </w:p>
    <w:p w14:paraId="1C438161">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46" w:name="OLE_LINK11"/>
      <w:r>
        <w:rPr>
          <w:rFonts w:hint="eastAsia" w:ascii="宋体" w:hAnsi="宋体" w:eastAsia="宋体" w:cs="宋体"/>
          <w:b/>
          <w:bCs/>
          <w:color w:val="000000" w:themeColor="text1"/>
          <w:sz w:val="21"/>
          <w:szCs w:val="21"/>
          <w14:textFill>
            <w14:solidFill>
              <w14:schemeClr w14:val="tx1"/>
            </w14:solidFill>
          </w14:textFill>
        </w:rPr>
        <w:t>1.本项目无需缴纳磋商保证金。</w:t>
      </w:r>
    </w:p>
    <w:p w14:paraId="3361C516">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2.本项目信息发布媒体：</w:t>
      </w:r>
    </w:p>
    <w:p w14:paraId="7CF983DA">
      <w:pPr>
        <w:keepNext w:val="0"/>
        <w:keepLines w:val="0"/>
        <w:pageBreakBefore w:val="0"/>
        <w:kinsoku/>
        <w:overflowPunct/>
        <w:topLinePunct w:val="0"/>
        <w:bidi w:val="0"/>
        <w:spacing w:line="360" w:lineRule="exact"/>
        <w:textAlignment w:val="auto"/>
        <w:rPr>
          <w:rFonts w:hint="eastAsia" w:eastAsia="宋体"/>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广西壮族自治区政府采购网</w:t>
      </w:r>
      <w:r>
        <w:rPr>
          <w:rFonts w:hint="eastAsia" w:ascii="宋体" w:hAnsi="宋体" w:cs="宋体"/>
          <w:color w:val="auto"/>
          <w:sz w:val="24"/>
          <w:highlight w:val="none"/>
          <w:lang w:eastAsia="zh-CN"/>
        </w:rPr>
        <w:t>、</w:t>
      </w:r>
      <w:r>
        <w:rPr>
          <w:rFonts w:hint="eastAsia" w:ascii="宋体" w:hAnsi="宋体" w:eastAsia="宋体" w:cs="宋体"/>
          <w:color w:val="000000" w:themeColor="text1"/>
          <w:sz w:val="21"/>
          <w:szCs w:val="21"/>
          <w:lang w:val="en-US" w:eastAsia="zh-CN"/>
          <w14:textFill>
            <w14:solidFill>
              <w14:schemeClr w14:val="tx1"/>
            </w14:solidFill>
          </w14:textFill>
        </w:rPr>
        <w:t>全国公共资源交易平</w:t>
      </w:r>
      <w:r>
        <w:rPr>
          <w:rFonts w:hint="eastAsia" w:ascii="宋体" w:hAnsi="宋体" w:eastAsia="宋体" w:cs="宋体"/>
          <w:color w:val="000000" w:themeColor="text1"/>
          <w:sz w:val="21"/>
          <w:szCs w:val="21"/>
          <w:highlight w:val="none"/>
          <w:lang w:val="en-US" w:eastAsia="zh-CN"/>
          <w14:textFill>
            <w14:solidFill>
              <w14:schemeClr w14:val="tx1"/>
            </w14:solidFill>
          </w14:textFill>
        </w:rPr>
        <w:t>台（广西・防城港）</w:t>
      </w:r>
    </w:p>
    <w:p w14:paraId="0DC1A8F8">
      <w:pPr>
        <w:keepNext w:val="0"/>
        <w:keepLines w:val="0"/>
        <w:pageBreakBefore w:val="0"/>
        <w:numPr>
          <w:ilvl w:val="0"/>
          <w:numId w:val="0"/>
        </w:numPr>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磋商响应文件解密时间：截标时间后30分钟内</w:t>
      </w:r>
      <w:r>
        <w:rPr>
          <w:rFonts w:hint="eastAsia" w:ascii="宋体" w:hAnsi="宋体" w:eastAsia="宋体" w:cs="宋体"/>
          <w:color w:val="FF0000"/>
          <w:sz w:val="21"/>
          <w:szCs w:val="21"/>
          <w:highlight w:val="none"/>
          <w:u w:val="single"/>
        </w:rPr>
        <w:t>（202</w:t>
      </w:r>
      <w:r>
        <w:rPr>
          <w:rFonts w:hint="eastAsia" w:ascii="宋体" w:hAnsi="宋体" w:cs="宋体"/>
          <w:color w:val="FF0000"/>
          <w:sz w:val="21"/>
          <w:szCs w:val="21"/>
          <w:highlight w:val="none"/>
          <w:u w:val="single"/>
          <w:lang w:val="en-US" w:eastAsia="zh-CN"/>
        </w:rPr>
        <w:t>6</w:t>
      </w:r>
      <w:r>
        <w:rPr>
          <w:rFonts w:hint="eastAsia" w:ascii="宋体" w:hAnsi="宋体" w:eastAsia="宋体" w:cs="宋体"/>
          <w:color w:val="FF0000"/>
          <w:sz w:val="21"/>
          <w:szCs w:val="21"/>
          <w:highlight w:val="none"/>
          <w:u w:val="single"/>
        </w:rPr>
        <w:t>年</w:t>
      </w:r>
      <w:r>
        <w:rPr>
          <w:rFonts w:hint="eastAsia" w:ascii="宋体" w:hAnsi="宋体" w:cs="宋体"/>
          <w:color w:val="FF0000"/>
          <w:sz w:val="21"/>
          <w:szCs w:val="21"/>
          <w:highlight w:val="none"/>
          <w:u w:val="single"/>
          <w:lang w:val="en-US" w:eastAsia="zh-CN"/>
        </w:rPr>
        <w:t>4月30日上</w:t>
      </w:r>
      <w:r>
        <w:rPr>
          <w:rFonts w:hint="eastAsia" w:ascii="宋体" w:hAnsi="宋体" w:eastAsia="宋体" w:cs="宋体"/>
          <w:color w:val="FF0000"/>
          <w:sz w:val="21"/>
          <w:szCs w:val="21"/>
          <w:highlight w:val="none"/>
          <w:u w:val="single"/>
        </w:rPr>
        <w:t>午</w:t>
      </w:r>
      <w:r>
        <w:rPr>
          <w:rFonts w:hint="eastAsia" w:ascii="宋体" w:hAnsi="宋体" w:cs="宋体"/>
          <w:color w:val="FF0000"/>
          <w:sz w:val="21"/>
          <w:szCs w:val="21"/>
          <w:highlight w:val="none"/>
          <w:u w:val="single"/>
          <w:lang w:val="en-US" w:eastAsia="zh-CN"/>
        </w:rPr>
        <w:t>9</w:t>
      </w:r>
      <w:r>
        <w:rPr>
          <w:rFonts w:hint="eastAsia" w:ascii="宋体" w:hAnsi="宋体" w:eastAsia="宋体" w:cs="宋体"/>
          <w:color w:val="FF0000"/>
          <w:sz w:val="21"/>
          <w:szCs w:val="21"/>
          <w:highlight w:val="none"/>
          <w:u w:val="single"/>
        </w:rPr>
        <w:t>时</w:t>
      </w:r>
      <w:r>
        <w:rPr>
          <w:rFonts w:hint="eastAsia" w:ascii="宋体" w:hAnsi="宋体" w:cs="宋体"/>
          <w:color w:val="FF0000"/>
          <w:sz w:val="21"/>
          <w:szCs w:val="21"/>
          <w:highlight w:val="none"/>
          <w:u w:val="single"/>
          <w:lang w:val="en-US" w:eastAsia="zh-CN"/>
        </w:rPr>
        <w:t>30</w:t>
      </w:r>
      <w:r>
        <w:rPr>
          <w:rFonts w:hint="eastAsia" w:ascii="宋体" w:hAnsi="宋体" w:eastAsia="宋体" w:cs="宋体"/>
          <w:color w:val="FF0000"/>
          <w:sz w:val="21"/>
          <w:szCs w:val="21"/>
          <w:highlight w:val="none"/>
          <w:u w:val="single"/>
        </w:rPr>
        <w:t>分至</w:t>
      </w:r>
      <w:r>
        <w:rPr>
          <w:rFonts w:hint="eastAsia" w:ascii="宋体" w:hAnsi="宋体" w:cs="宋体"/>
          <w:color w:val="FF0000"/>
          <w:sz w:val="21"/>
          <w:szCs w:val="21"/>
          <w:highlight w:val="none"/>
          <w:u w:val="single"/>
          <w:lang w:val="en-US" w:eastAsia="zh-CN"/>
        </w:rPr>
        <w:t>10</w:t>
      </w:r>
      <w:r>
        <w:rPr>
          <w:rFonts w:hint="eastAsia" w:ascii="宋体" w:hAnsi="宋体" w:eastAsia="宋体" w:cs="宋体"/>
          <w:color w:val="FF0000"/>
          <w:sz w:val="21"/>
          <w:szCs w:val="21"/>
          <w:highlight w:val="none"/>
          <w:u w:val="single"/>
        </w:rPr>
        <w:t>时</w:t>
      </w:r>
      <w:r>
        <w:rPr>
          <w:rFonts w:hint="eastAsia" w:ascii="宋体" w:hAnsi="宋体" w:cs="宋体"/>
          <w:color w:val="FF0000"/>
          <w:sz w:val="21"/>
          <w:szCs w:val="21"/>
          <w:highlight w:val="none"/>
          <w:u w:val="single"/>
          <w:lang w:val="en-US" w:eastAsia="zh-CN"/>
        </w:rPr>
        <w:t>00</w:t>
      </w:r>
      <w:r>
        <w:rPr>
          <w:rFonts w:hint="eastAsia" w:ascii="宋体" w:hAnsi="宋体" w:eastAsia="宋体" w:cs="宋体"/>
          <w:color w:val="FF0000"/>
          <w:sz w:val="21"/>
          <w:szCs w:val="21"/>
          <w:highlight w:val="none"/>
          <w:u w:val="single"/>
        </w:rPr>
        <w:t>分)</w:t>
      </w:r>
      <w:r>
        <w:rPr>
          <w:rFonts w:hint="eastAsia" w:ascii="宋体" w:hAnsi="宋体" w:eastAsia="宋体" w:cs="宋体"/>
          <w:color w:val="000000" w:themeColor="text1"/>
          <w:sz w:val="21"/>
          <w:szCs w:val="21"/>
          <w14:textFill>
            <w14:solidFill>
              <w14:schemeClr w14:val="tx1"/>
            </w14:solidFill>
          </w14:textFill>
        </w:rPr>
        <w:t xml:space="preserve">磋商供应商可以登录广西政府采购云平台，用“项目采购-开标评标”功能进行解密电子磋商响应文件。    </w:t>
      </w:r>
    </w:p>
    <w:p w14:paraId="40D03856">
      <w:pPr>
        <w:keepNext w:val="0"/>
        <w:keepLines w:val="0"/>
        <w:pageBreakBefore w:val="0"/>
        <w:kinsoku/>
        <w:overflowPunct/>
        <w:topLinePunct w:val="0"/>
        <w:bidi w:val="0"/>
        <w:spacing w:line="360" w:lineRule="exact"/>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注：投标文件网上递交截止时间后，各</w:t>
      </w:r>
      <w:r>
        <w:rPr>
          <w:rFonts w:hint="eastAsia" w:ascii="宋体" w:hAnsi="宋体" w:cs="宋体"/>
          <w:b/>
          <w:bCs/>
          <w:color w:val="000000" w:themeColor="text1"/>
          <w:sz w:val="21"/>
          <w:szCs w:val="21"/>
          <w:lang w:val="en-US" w:eastAsia="zh-CN"/>
          <w14:textFill>
            <w14:solidFill>
              <w14:schemeClr w14:val="tx1"/>
            </w14:solidFill>
          </w14:textFill>
        </w:rPr>
        <w:t>供应商</w:t>
      </w:r>
      <w:r>
        <w:rPr>
          <w:rFonts w:hint="eastAsia" w:ascii="宋体" w:hAnsi="宋体" w:eastAsia="宋体" w:cs="宋体"/>
          <w:b/>
          <w:bCs/>
          <w:color w:val="000000" w:themeColor="text1"/>
          <w:sz w:val="21"/>
          <w:szCs w:val="21"/>
          <w14:textFill>
            <w14:solidFill>
              <w14:schemeClr w14:val="tx1"/>
            </w14:solidFill>
          </w14:textFill>
        </w:rPr>
        <w:t>须在解密时限内对上传广西政府采购云平台的投标文件进行解密，所有</w:t>
      </w:r>
      <w:r>
        <w:rPr>
          <w:rFonts w:hint="eastAsia" w:ascii="宋体" w:hAnsi="宋体" w:cs="宋体"/>
          <w:b/>
          <w:bCs/>
          <w:color w:val="000000" w:themeColor="text1"/>
          <w:sz w:val="21"/>
          <w:szCs w:val="21"/>
          <w:lang w:val="en-US" w:eastAsia="zh-CN"/>
          <w14:textFill>
            <w14:solidFill>
              <w14:schemeClr w14:val="tx1"/>
            </w14:solidFill>
          </w14:textFill>
        </w:rPr>
        <w:t>供应商</w:t>
      </w:r>
      <w:r>
        <w:rPr>
          <w:rFonts w:hint="eastAsia" w:ascii="宋体" w:hAnsi="宋体" w:eastAsia="宋体" w:cs="宋体"/>
          <w:b/>
          <w:bCs/>
          <w:color w:val="000000" w:themeColor="text1"/>
          <w:sz w:val="21"/>
          <w:szCs w:val="21"/>
          <w14:textFill>
            <w14:solidFill>
              <w14:schemeClr w14:val="tx1"/>
            </w14:solidFill>
          </w14:textFill>
        </w:rPr>
        <w:t>在规定的解密时限内解密完成或解密时限结束后，我中心开启已解密的响应文件。</w:t>
      </w:r>
      <w:r>
        <w:rPr>
          <w:rFonts w:hint="eastAsia" w:ascii="宋体" w:hAnsi="宋体" w:cs="宋体"/>
          <w:b/>
          <w:bCs/>
          <w:color w:val="000000" w:themeColor="text1"/>
          <w:sz w:val="21"/>
          <w:szCs w:val="21"/>
          <w:lang w:val="en-US" w:eastAsia="zh-CN"/>
          <w14:textFill>
            <w14:solidFill>
              <w14:schemeClr w14:val="tx1"/>
            </w14:solidFill>
          </w14:textFill>
        </w:rPr>
        <w:t>供应商</w:t>
      </w:r>
      <w:r>
        <w:rPr>
          <w:rFonts w:hint="eastAsia" w:ascii="宋体" w:hAnsi="宋体" w:eastAsia="宋体" w:cs="宋体"/>
          <w:b/>
          <w:bCs/>
          <w:color w:val="000000" w:themeColor="text1"/>
          <w:sz w:val="21"/>
          <w:szCs w:val="21"/>
          <w14:textFill>
            <w14:solidFill>
              <w14:schemeClr w14:val="tx1"/>
            </w14:solidFill>
          </w14:textFill>
        </w:rPr>
        <w:t>超过解密时限未解密的，系统默认自动放弃，造成投标无效的后果由</w:t>
      </w:r>
      <w:r>
        <w:rPr>
          <w:rFonts w:hint="eastAsia" w:ascii="宋体" w:hAnsi="宋体" w:cs="宋体"/>
          <w:b/>
          <w:bCs/>
          <w:color w:val="000000" w:themeColor="text1"/>
          <w:sz w:val="21"/>
          <w:szCs w:val="21"/>
          <w:lang w:val="en-US" w:eastAsia="zh-CN"/>
          <w14:textFill>
            <w14:solidFill>
              <w14:schemeClr w14:val="tx1"/>
            </w14:solidFill>
          </w14:textFill>
        </w:rPr>
        <w:t>供应商</w:t>
      </w:r>
      <w:r>
        <w:rPr>
          <w:rFonts w:hint="eastAsia" w:ascii="宋体" w:hAnsi="宋体" w:eastAsia="宋体" w:cs="宋体"/>
          <w:b/>
          <w:bCs/>
          <w:color w:val="000000" w:themeColor="text1"/>
          <w:sz w:val="21"/>
          <w:szCs w:val="21"/>
          <w14:textFill>
            <w14:solidFill>
              <w14:schemeClr w14:val="tx1"/>
            </w14:solidFill>
          </w14:textFill>
        </w:rPr>
        <w:t>自行承担，解密响应文件后，30分钟内在线签字确认，超过时间没有在线签字确认的系统将自动视为供应商认可。</w:t>
      </w:r>
    </w:p>
    <w:bookmarkEnd w:id="46"/>
    <w:p w14:paraId="6EAA47E9">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4.在线投标响应（电子投标）说明</w:t>
      </w:r>
    </w:p>
    <w:p w14:paraId="76375C24">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项目通过广西政府采购云平台实行在线投标响应（电子投标），供应商需要先安装“广西政府采购云平台电子交易客户端”，并按照本磋商文件和广西政府采购云平台的要求，通过“广西政府采购云平台电子交易客户端”编制并加密响应文件。供应商未按规定编制并加密的响应文件，广西政府采购云平台将予以拒收。</w:t>
      </w:r>
    </w:p>
    <w:p w14:paraId="5B18E28B">
      <w:pPr>
        <w:pStyle w:val="20"/>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广西政府采购云平台电子交易客户端”请自行前往广西政府采购网下载并安装；电子投标具体操作流程参考《政府采购项目电子交易管理操作指南-供应商》；在使用广西政府采购云平台投标客户端时，建议使用WIN7及以上操作系统,通过广西政府采购云平台参与在线投标时如遇平台技术问题详询95763。</w:t>
      </w:r>
    </w:p>
    <w:p w14:paraId="35AD028D">
      <w:pPr>
        <w:keepNext w:val="0"/>
        <w:keepLines w:val="0"/>
        <w:pageBreakBefore w:val="0"/>
        <w:kinsoku/>
        <w:overflowPunct/>
        <w:topLinePunct w:val="0"/>
        <w:bidi w:val="0"/>
        <w:spacing w:line="360" w:lineRule="exact"/>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申领流程请自行前往广西政府采购云平台网站进行查阅</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（完成CA数字证书办理预计一周左右，建议供应商获取磋商文件后立即办理）</w:t>
      </w:r>
    </w:p>
    <w:p w14:paraId="3CDD2DB7">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磋商供应商应当在磋商截止时间前，将生成的“电子磋商响应文件”上传递交至广西政府采购云平台。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52E5A0BC">
      <w:pPr>
        <w:pStyle w:val="20"/>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lang w:val="en-US" w:eastAsia="zh-CN" w:bidi="ar-SA"/>
          <w14:textFill>
            <w14:solidFill>
              <w14:schemeClr w14:val="tx1"/>
            </w14:solidFill>
          </w14:textFill>
        </w:rPr>
        <w:t>）本项目需要磋商供应商代表在截标当天截标后，按磋商小组要求及时登陆广西政府采购云平台等候在线磋商及提交最后报价。</w:t>
      </w:r>
    </w:p>
    <w:p w14:paraId="19407AC0">
      <w:pPr>
        <w:pStyle w:val="20"/>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color w:val="000000" w:themeColor="text1"/>
          <w:kern w:val="2"/>
          <w:sz w:val="21"/>
          <w:szCs w:val="21"/>
          <w:lang w:val="en-US" w:eastAsia="zh-CN" w:bidi="ar-SA"/>
          <w14:textFill>
            <w14:solidFill>
              <w14:schemeClr w14:val="tx1"/>
            </w14:solidFill>
          </w14:textFill>
        </w:rPr>
        <w:t>）本采购项目为广西政府采购云平台全流程电子化操作，参与磋商的供应商需自备计算机和网络设备（设备需可视频通话和读取广西政府采购云平台CA数字证书），确保磋商过程顺利进行；因供应商自身设备或网络原因造成的一切后果，由供应商自行承担。</w:t>
      </w:r>
    </w:p>
    <w:p w14:paraId="152CA967">
      <w:pPr>
        <w:pStyle w:val="20"/>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lang w:val="en-US" w:eastAsia="zh-CN" w:bidi="ar-SA"/>
          <w14:textFill>
            <w14:solidFill>
              <w14:schemeClr w14:val="tx1"/>
            </w14:solidFill>
          </w14:textFill>
        </w:rPr>
        <w:t>）不同供应商的投标文件由同一单位或者个人编制；或不同供应商报名的IP地址一致的</w:t>
      </w:r>
      <w:r>
        <w:rPr>
          <w:rFonts w:hint="eastAsia" w:ascii="宋体" w:hAnsi="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lang w:val="en-US" w:eastAsia="zh-CN" w:bidi="ar-SA"/>
          <w14:textFill>
            <w14:solidFill>
              <w14:schemeClr w14:val="tx1"/>
            </w14:solidFill>
          </w14:textFill>
        </w:rPr>
        <w:t>此类投标供应商将视为无效。</w:t>
      </w:r>
    </w:p>
    <w:p w14:paraId="68C9FC7B">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r>
        <w:rPr>
          <w:rFonts w:hint="eastAsia" w:ascii="宋体" w:hAnsi="宋体" w:cs="宋体"/>
          <w:color w:val="000000" w:themeColor="text1"/>
          <w:sz w:val="21"/>
          <w:szCs w:val="21"/>
          <w:lang w:eastAsia="zh-CN"/>
          <w14:textFill>
            <w14:solidFill>
              <w14:schemeClr w14:val="tx1"/>
            </w14:solidFill>
          </w14:textFill>
        </w:rPr>
        <w:t>。</w:t>
      </w:r>
    </w:p>
    <w:p w14:paraId="4ABBEE34">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6.政府采购监督管理机构</w:t>
      </w:r>
    </w:p>
    <w:p w14:paraId="3A1387DD">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 称：防城港市财政局</w:t>
      </w:r>
    </w:p>
    <w:p w14:paraId="07E91B80">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联系方式：0770-6102323</w:t>
      </w:r>
    </w:p>
    <w:p w14:paraId="45CF9521">
      <w:pPr>
        <w:keepNext w:val="0"/>
        <w:keepLines w:val="0"/>
        <w:pageBreakBefore w:val="0"/>
        <w:kinsoku/>
        <w:overflowPunct/>
        <w:topLinePunct w:val="0"/>
        <w:bidi w:val="0"/>
        <w:snapToGrid w:val="0"/>
        <w:spacing w:line="36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八、凡对本次采购提出询问，请按以下方式联系。</w:t>
      </w:r>
      <w:bookmarkEnd w:id="27"/>
      <w:bookmarkEnd w:id="28"/>
      <w:bookmarkEnd w:id="29"/>
      <w:bookmarkEnd w:id="30"/>
    </w:p>
    <w:p w14:paraId="0231985C">
      <w:pPr>
        <w:keepNext w:val="0"/>
        <w:keepLines w:val="0"/>
        <w:pageBreakBefore w:val="0"/>
        <w:kinsoku/>
        <w:overflowPunct/>
        <w:topLinePunct w:val="0"/>
        <w:bidi w:val="0"/>
        <w:spacing w:line="360" w:lineRule="exact"/>
        <w:jc w:val="both"/>
        <w:textAlignment w:val="auto"/>
        <w:rPr>
          <w:rFonts w:hint="eastAsia" w:ascii="宋体" w:hAnsi="宋体" w:eastAsia="宋体" w:cs="宋体"/>
          <w:color w:val="000000" w:themeColor="text1"/>
          <w:sz w:val="21"/>
          <w:szCs w:val="21"/>
          <w14:textFill>
            <w14:solidFill>
              <w14:schemeClr w14:val="tx1"/>
            </w14:solidFill>
          </w14:textFill>
        </w:rPr>
      </w:pPr>
      <w:bookmarkStart w:id="47" w:name="_Toc28359096"/>
      <w:bookmarkStart w:id="48" w:name="_Toc35393637"/>
      <w:bookmarkStart w:id="49" w:name="_Toc28359019"/>
      <w:bookmarkStart w:id="50" w:name="_Toc35393806"/>
      <w:r>
        <w:rPr>
          <w:rFonts w:hint="eastAsia" w:ascii="宋体" w:hAnsi="宋体" w:eastAsia="宋体" w:cs="宋体"/>
          <w:color w:val="000000" w:themeColor="text1"/>
          <w:sz w:val="21"/>
          <w:szCs w:val="21"/>
          <w14:textFill>
            <w14:solidFill>
              <w14:schemeClr w14:val="tx1"/>
            </w14:solidFill>
          </w14:textFill>
        </w:rPr>
        <w:t>1.采购人信息</w:t>
      </w:r>
      <w:bookmarkEnd w:id="47"/>
      <w:bookmarkEnd w:id="48"/>
      <w:bookmarkEnd w:id="49"/>
      <w:bookmarkEnd w:id="50"/>
    </w:p>
    <w:p w14:paraId="1293B7F8">
      <w:pPr>
        <w:keepNext w:val="0"/>
        <w:keepLines w:val="0"/>
        <w:pageBreakBefore w:val="0"/>
        <w:kinsoku/>
        <w:overflowPunct/>
        <w:topLinePunct w:val="0"/>
        <w:bidi w:val="0"/>
        <w:spacing w:line="360" w:lineRule="exact"/>
        <w:jc w:val="both"/>
        <w:textAlignment w:val="auto"/>
        <w:rPr>
          <w:rFonts w:hint="eastAsia" w:ascii="宋体" w:hAnsi="宋体" w:eastAsia="宋体" w:cs="宋体"/>
          <w:color w:val="000000" w:themeColor="text1"/>
          <w:sz w:val="21"/>
          <w:szCs w:val="21"/>
          <w:u w:val="single"/>
          <w:lang w:eastAsia="zh-CN"/>
          <w14:textFill>
            <w14:solidFill>
              <w14:schemeClr w14:val="tx1"/>
            </w14:solidFill>
          </w14:textFill>
        </w:rPr>
      </w:pPr>
      <w:bookmarkStart w:id="51" w:name="_Toc35393638"/>
      <w:bookmarkStart w:id="52" w:name="_Toc28359020"/>
      <w:bookmarkStart w:id="53" w:name="_Toc28359097"/>
      <w:bookmarkStart w:id="54" w:name="_Toc35393807"/>
      <w:r>
        <w:rPr>
          <w:rFonts w:hint="eastAsia" w:ascii="宋体" w:hAnsi="宋体" w:eastAsia="宋体" w:cs="宋体"/>
          <w:color w:val="000000" w:themeColor="text1"/>
          <w:sz w:val="21"/>
          <w:szCs w:val="21"/>
          <w14:textFill>
            <w14:solidFill>
              <w14:schemeClr w14:val="tx1"/>
            </w14:solidFill>
          </w14:textFill>
        </w:rPr>
        <w:t>名    称：</w:t>
      </w:r>
      <w:bookmarkStart w:id="55" w:name="OLE_LINK6"/>
      <w:r>
        <w:rPr>
          <w:rFonts w:hint="eastAsia" w:ascii="宋体" w:hAnsi="宋体" w:cs="宋体"/>
          <w:color w:val="000000" w:themeColor="text1"/>
          <w:sz w:val="21"/>
          <w:szCs w:val="21"/>
          <w:u w:val="single"/>
          <w:lang w:eastAsia="zh-CN"/>
          <w14:textFill>
            <w14:solidFill>
              <w14:schemeClr w14:val="tx1"/>
            </w14:solidFill>
          </w14:textFill>
        </w:rPr>
        <w:t>防城港市检验检测中心</w:t>
      </w:r>
    </w:p>
    <w:bookmarkEnd w:id="55"/>
    <w:p w14:paraId="2B4947ED">
      <w:pPr>
        <w:keepNext w:val="0"/>
        <w:keepLines w:val="0"/>
        <w:pageBreakBefore w:val="0"/>
        <w:kinsoku/>
        <w:overflowPunct/>
        <w:topLinePunct w:val="0"/>
        <w:bidi w:val="0"/>
        <w:spacing w:line="360" w:lineRule="exact"/>
        <w:jc w:val="both"/>
        <w:textAlignment w:val="auto"/>
        <w:rPr>
          <w:rFonts w:hint="eastAsia" w:ascii="宋体" w:hAnsi="宋体" w:eastAsia="宋体" w:cs="宋体"/>
          <w:color w:val="000000" w:themeColor="text1"/>
          <w:sz w:val="21"/>
          <w:szCs w:val="21"/>
          <w:u w:val="single"/>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    址：</w:t>
      </w:r>
      <w:r>
        <w:rPr>
          <w:rFonts w:hint="eastAsia" w:ascii="宋体" w:hAnsi="宋体" w:cs="宋体"/>
          <w:color w:val="000000" w:themeColor="text1"/>
          <w:sz w:val="21"/>
          <w:szCs w:val="21"/>
          <w:u w:val="single"/>
          <w:lang w:eastAsia="zh-CN"/>
          <w14:textFill>
            <w14:solidFill>
              <w14:schemeClr w14:val="tx1"/>
            </w14:solidFill>
          </w14:textFill>
        </w:rPr>
        <w:t>防城港市港口区凯乐路26号</w:t>
      </w:r>
    </w:p>
    <w:p w14:paraId="1E0FE7D2">
      <w:pPr>
        <w:pStyle w:val="10"/>
        <w:keepNext w:val="0"/>
        <w:keepLines w:val="0"/>
        <w:pageBreakBefore w:val="0"/>
        <w:kinsoku/>
        <w:overflowPunct/>
        <w:topLinePunct w:val="0"/>
        <w:bidi w:val="0"/>
        <w:spacing w:line="360" w:lineRule="exact"/>
        <w:jc w:val="both"/>
        <w:textAlignment w:val="auto"/>
        <w:rPr>
          <w:rFonts w:hint="default" w:eastAsia="宋体"/>
          <w:color w:val="000000" w:themeColor="text1"/>
          <w:u w:val="singl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项目联系人：黄琬媚</w:t>
      </w:r>
    </w:p>
    <w:p w14:paraId="698580F6">
      <w:pPr>
        <w:keepNext w:val="0"/>
        <w:keepLines w:val="0"/>
        <w:pageBreakBefore w:val="0"/>
        <w:kinsoku/>
        <w:overflowPunct/>
        <w:topLinePunct w:val="0"/>
        <w:bidi w:val="0"/>
        <w:spacing w:line="360" w:lineRule="exact"/>
        <w:jc w:val="both"/>
        <w:textAlignment w:val="auto"/>
        <w:rPr>
          <w:rFonts w:hint="default" w:ascii="宋体" w:hAnsi="宋体" w:eastAsia="宋体" w:cs="宋体"/>
          <w:color w:val="FF0000"/>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联系方式：</w:t>
      </w:r>
      <w:r>
        <w:rPr>
          <w:rFonts w:hint="eastAsia" w:ascii="宋体" w:hAnsi="宋体" w:cs="宋体"/>
          <w:color w:val="000000" w:themeColor="text1"/>
          <w:sz w:val="21"/>
          <w:szCs w:val="21"/>
          <w:lang w:val="en-US" w:eastAsia="zh-CN"/>
          <w14:textFill>
            <w14:solidFill>
              <w14:schemeClr w14:val="tx1"/>
            </w14:solidFill>
          </w14:textFill>
        </w:rPr>
        <w:t xml:space="preserve"> 0770-2037696</w:t>
      </w:r>
    </w:p>
    <w:p w14:paraId="13A696A6">
      <w:pPr>
        <w:keepNext w:val="0"/>
        <w:keepLines w:val="0"/>
        <w:pageBreakBefore w:val="0"/>
        <w:kinsoku/>
        <w:overflowPunct/>
        <w:topLinePunct w:val="0"/>
        <w:bidi w:val="0"/>
        <w:spacing w:line="36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2.采购代理机构信息</w:t>
      </w:r>
      <w:bookmarkEnd w:id="51"/>
      <w:bookmarkEnd w:id="52"/>
      <w:bookmarkEnd w:id="53"/>
      <w:bookmarkEnd w:id="54"/>
    </w:p>
    <w:p w14:paraId="4B39C311">
      <w:pPr>
        <w:keepNext w:val="0"/>
        <w:keepLines w:val="0"/>
        <w:pageBreakBefore w:val="0"/>
        <w:kinsoku/>
        <w:overflowPunct/>
        <w:topLinePunct w:val="0"/>
        <w:bidi w:val="0"/>
        <w:spacing w:line="36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    称：</w:t>
      </w:r>
      <w:r>
        <w:rPr>
          <w:rFonts w:hint="eastAsia" w:ascii="宋体" w:hAnsi="宋体" w:eastAsia="宋体" w:cs="宋体"/>
          <w:color w:val="000000" w:themeColor="text1"/>
          <w:sz w:val="21"/>
          <w:szCs w:val="21"/>
          <w:u w:val="single"/>
          <w14:textFill>
            <w14:solidFill>
              <w14:schemeClr w14:val="tx1"/>
            </w14:solidFill>
          </w14:textFill>
        </w:rPr>
        <w:t>防城港市政府采购中心　</w:t>
      </w:r>
    </w:p>
    <w:p w14:paraId="3085DABD">
      <w:pPr>
        <w:keepNext w:val="0"/>
        <w:keepLines w:val="0"/>
        <w:pageBreakBefore w:val="0"/>
        <w:kinsoku/>
        <w:overflowPunct/>
        <w:topLinePunct w:val="0"/>
        <w:bidi w:val="0"/>
        <w:spacing w:line="360" w:lineRule="exact"/>
        <w:jc w:val="both"/>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　　址：</w:t>
      </w:r>
      <w:bookmarkStart w:id="56" w:name="OLE_LINK15"/>
      <w:r>
        <w:rPr>
          <w:rFonts w:hint="eastAsia" w:ascii="宋体" w:hAnsi="宋体" w:eastAsia="宋体" w:cs="宋体"/>
          <w:color w:val="000000" w:themeColor="text1"/>
          <w:sz w:val="21"/>
          <w:szCs w:val="21"/>
          <w:u w:val="single"/>
          <w14:textFill>
            <w14:solidFill>
              <w14:schemeClr w14:val="tx1"/>
            </w14:solidFill>
          </w14:textFill>
        </w:rPr>
        <w:t>防城港市中心区红树林大厦东塔6楼</w:t>
      </w:r>
      <w:bookmarkEnd w:id="56"/>
    </w:p>
    <w:p w14:paraId="4480AE30">
      <w:pPr>
        <w:pStyle w:val="10"/>
        <w:keepNext w:val="0"/>
        <w:keepLines w:val="0"/>
        <w:pageBreakBefore w:val="0"/>
        <w:kinsoku/>
        <w:overflowPunct/>
        <w:topLinePunct w:val="0"/>
        <w:bidi w:val="0"/>
        <w:spacing w:line="360" w:lineRule="exact"/>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项目联系人：</w:t>
      </w:r>
      <w:r>
        <w:rPr>
          <w:rFonts w:hint="eastAsia" w:hAnsi="宋体" w:cs="宋体"/>
          <w:color w:val="000000" w:themeColor="text1"/>
          <w:sz w:val="21"/>
          <w:szCs w:val="21"/>
          <w:lang w:val="en-US" w:eastAsia="zh-CN"/>
          <w14:textFill>
            <w14:solidFill>
              <w14:schemeClr w14:val="tx1"/>
            </w14:solidFill>
          </w14:textFill>
        </w:rPr>
        <w:t>严仁君、陈雨文</w:t>
      </w:r>
    </w:p>
    <w:p w14:paraId="302F3A8B">
      <w:pPr>
        <w:keepNext w:val="0"/>
        <w:keepLines w:val="0"/>
        <w:pageBreakBefore w:val="0"/>
        <w:kinsoku/>
        <w:overflowPunct/>
        <w:topLinePunct w:val="0"/>
        <w:bidi w:val="0"/>
        <w:spacing w:line="360" w:lineRule="exact"/>
        <w:jc w:val="both"/>
        <w:textAlignment w:val="auto"/>
        <w:rPr>
          <w:rFonts w:hint="default" w:ascii="宋体" w:hAnsi="宋体" w:eastAsia="宋体" w:cs="宋体"/>
          <w:color w:val="000000" w:themeColor="text1"/>
          <w:sz w:val="21"/>
          <w:szCs w:val="21"/>
          <w:u w:val="single"/>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联系方式</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0770-61261</w:t>
      </w:r>
      <w:r>
        <w:rPr>
          <w:rFonts w:hint="eastAsia" w:ascii="宋体" w:hAnsi="宋体" w:cs="宋体"/>
          <w:color w:val="000000" w:themeColor="text1"/>
          <w:sz w:val="21"/>
          <w:szCs w:val="21"/>
          <w:u w:val="single"/>
          <w:lang w:val="en-US" w:eastAsia="zh-CN"/>
          <w14:textFill>
            <w14:solidFill>
              <w14:schemeClr w14:val="tx1"/>
            </w14:solidFill>
          </w14:textFill>
        </w:rPr>
        <w:t>96</w:t>
      </w:r>
    </w:p>
    <w:p w14:paraId="6A64403E">
      <w:pPr>
        <w:pStyle w:val="8"/>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p>
    <w:p w14:paraId="49601618">
      <w:pPr>
        <w:pStyle w:val="8"/>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p>
    <w:p w14:paraId="663D93A3">
      <w:pPr>
        <w:keepNext w:val="0"/>
        <w:keepLines w:val="0"/>
        <w:pageBreakBefore w:val="0"/>
        <w:kinsoku/>
        <w:overflowPunct/>
        <w:topLinePunct w:val="0"/>
        <w:bidi w:val="0"/>
        <w:spacing w:line="360" w:lineRule="exact"/>
        <w:ind w:firstLine="420" w:firstLineChars="200"/>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zh-CN"/>
        </w:rPr>
        <w:t>采购人：</w:t>
      </w:r>
      <w:r>
        <w:rPr>
          <w:rFonts w:hint="eastAsia" w:ascii="宋体" w:hAnsi="宋体" w:cs="宋体"/>
          <w:kern w:val="0"/>
          <w:sz w:val="21"/>
          <w:szCs w:val="21"/>
          <w:lang w:eastAsia="zh-CN"/>
        </w:rPr>
        <w:t>防城港市检验检测中心</w:t>
      </w:r>
    </w:p>
    <w:p w14:paraId="4579FBA1">
      <w:pPr>
        <w:keepNext w:val="0"/>
        <w:keepLines w:val="0"/>
        <w:pageBreakBefore w:val="0"/>
        <w:kinsoku/>
        <w:overflowPunct/>
        <w:topLinePunct w:val="0"/>
        <w:bidi w:val="0"/>
        <w:spacing w:line="360" w:lineRule="exact"/>
        <w:ind w:firstLine="420" w:firstLineChars="200"/>
        <w:jc w:val="right"/>
        <w:textAlignment w:val="auto"/>
        <w:rPr>
          <w:rFonts w:hint="eastAsia" w:ascii="宋体" w:hAnsi="宋体" w:eastAsia="宋体" w:cs="宋体"/>
          <w:sz w:val="21"/>
          <w:szCs w:val="21"/>
          <w:lang w:val="zh-CN"/>
        </w:rPr>
      </w:pPr>
      <w:r>
        <w:rPr>
          <w:rFonts w:hint="eastAsia" w:ascii="宋体" w:hAnsi="宋体" w:cs="宋体"/>
          <w:sz w:val="21"/>
          <w:szCs w:val="21"/>
          <w:lang w:val="en-US" w:eastAsia="zh-CN"/>
        </w:rPr>
        <w:t xml:space="preserve">     </w:t>
      </w:r>
      <w:r>
        <w:rPr>
          <w:rFonts w:hint="eastAsia" w:ascii="宋体" w:hAnsi="宋体" w:eastAsia="宋体" w:cs="宋体"/>
          <w:sz w:val="21"/>
          <w:szCs w:val="21"/>
          <w:lang w:val="zh-CN"/>
        </w:rPr>
        <w:t>采购代理机构：</w:t>
      </w:r>
      <w:r>
        <w:rPr>
          <w:rFonts w:hint="eastAsia" w:ascii="宋体" w:hAnsi="宋体" w:eastAsia="宋体" w:cs="宋体"/>
          <w:kern w:val="0"/>
          <w:sz w:val="21"/>
          <w:szCs w:val="21"/>
        </w:rPr>
        <w:t>防城港市政府采购中心</w:t>
      </w:r>
    </w:p>
    <w:p w14:paraId="5A0E6B38">
      <w:pPr>
        <w:pStyle w:val="5"/>
        <w:pageBreakBefore w:val="0"/>
        <w:kinsoku/>
        <w:wordWrap w:val="0"/>
        <w:overflowPunct/>
        <w:topLinePunct w:val="0"/>
        <w:bidi w:val="0"/>
        <w:spacing w:line="360" w:lineRule="exact"/>
        <w:jc w:val="right"/>
        <w:textAlignment w:val="auto"/>
        <w:rPr>
          <w:rFonts w:hint="default" w:ascii="宋体" w:hAnsi="宋体" w:cs="宋体"/>
          <w:b w:val="0"/>
          <w:bCs/>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lang w:val="zh-CN"/>
          <w14:textFill>
            <w14:solidFill>
              <w14:schemeClr w14:val="tx1"/>
            </w14:solidFill>
          </w14:textFill>
        </w:rPr>
        <w:t>202</w:t>
      </w:r>
      <w:r>
        <w:rPr>
          <w:rFonts w:hint="eastAsia" w:ascii="宋体" w:hAnsi="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lang w:val="zh-CN"/>
          <w14:textFill>
            <w14:solidFill>
              <w14:schemeClr w14:val="tx1"/>
            </w14:solidFill>
          </w14:textFill>
        </w:rPr>
        <w:t>年</w:t>
      </w:r>
      <w:r>
        <w:rPr>
          <w:rFonts w:hint="eastAsia" w:ascii="宋体" w:hAnsi="宋体" w:cs="宋体"/>
          <w:b w:val="0"/>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lang w:val="zh-CN"/>
          <w14:textFill>
            <w14:solidFill>
              <w14:schemeClr w14:val="tx1"/>
            </w14:solidFill>
          </w14:textFill>
        </w:rPr>
        <w:t>月</w:t>
      </w:r>
      <w:r>
        <w:rPr>
          <w:rFonts w:hint="eastAsia" w:ascii="宋体" w:hAnsi="宋体" w:cs="宋体"/>
          <w:b w:val="0"/>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val="0"/>
          <w:bCs/>
          <w:color w:val="000000" w:themeColor="text1"/>
          <w:sz w:val="21"/>
          <w:szCs w:val="21"/>
          <w:highlight w:val="none"/>
          <w:lang w:val="zh-CN"/>
          <w14:textFill>
            <w14:solidFill>
              <w14:schemeClr w14:val="tx1"/>
            </w14:solidFill>
          </w14:textFill>
        </w:rPr>
        <w:t>日</w:t>
      </w:r>
      <w:r>
        <w:rPr>
          <w:rFonts w:hint="eastAsia" w:ascii="宋体" w:hAnsi="宋体" w:cs="宋体"/>
          <w:b w:val="0"/>
          <w:b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b w:val="0"/>
          <w:bCs/>
          <w:color w:val="000000" w:themeColor="text1"/>
          <w:sz w:val="21"/>
          <w:szCs w:val="21"/>
          <w:lang w:val="en-US" w:eastAsia="zh-CN"/>
          <w14:textFill>
            <w14:solidFill>
              <w14:schemeClr w14:val="tx1"/>
            </w14:solidFill>
          </w14:textFill>
        </w:rPr>
        <w:t xml:space="preserve">      </w:t>
      </w:r>
    </w:p>
    <w:p w14:paraId="3C5DD2DD">
      <w:pPr>
        <w:rPr>
          <w:rFonts w:hint="eastAsia" w:ascii="宋体" w:hAnsi="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br w:type="page"/>
      </w:r>
    </w:p>
    <w:p w14:paraId="3B8ADFE1">
      <w:pPr>
        <w:pStyle w:val="3"/>
        <w:pageBreakBefore w:val="0"/>
        <w:numPr>
          <w:ilvl w:val="0"/>
          <w:numId w:val="0"/>
        </w:numPr>
        <w:tabs>
          <w:tab w:val="left" w:pos="0"/>
        </w:tabs>
        <w:kinsoku/>
        <w:overflowPunct/>
        <w:topLinePunct w:val="0"/>
        <w:autoSpaceDE w:val="0"/>
        <w:autoSpaceDN w:val="0"/>
        <w:bidi w:val="0"/>
        <w:adjustRightInd w:val="0"/>
        <w:spacing w:before="0" w:after="0" w:line="360" w:lineRule="auto"/>
        <w:jc w:val="center"/>
        <w:textAlignment w:val="auto"/>
        <w:rPr>
          <w:rFonts w:ascii="宋体" w:hAnsi="宋体" w:cs="宋体"/>
          <w:color w:val="000000" w:themeColor="text1"/>
          <w:sz w:val="32"/>
          <w:szCs w:val="32"/>
          <w14:textFill>
            <w14:solidFill>
              <w14:schemeClr w14:val="tx1"/>
            </w14:solidFill>
          </w14:textFill>
        </w:rPr>
      </w:pPr>
      <w:bookmarkStart w:id="57" w:name="_Toc6980"/>
      <w:r>
        <w:rPr>
          <w:rFonts w:hint="eastAsia" w:ascii="宋体" w:hAnsi="宋体" w:cs="宋体"/>
          <w:b/>
          <w:bCs w:val="0"/>
          <w:kern w:val="2"/>
          <w:sz w:val="44"/>
          <w:szCs w:val="44"/>
          <w:lang w:val="en-US" w:eastAsia="zh-CN" w:bidi="ar-SA"/>
        </w:rPr>
        <w:t>第二章 供应商须知</w:t>
      </w:r>
      <w:bookmarkEnd w:id="57"/>
    </w:p>
    <w:p w14:paraId="1177A79D">
      <w:pPr>
        <w:pStyle w:val="4"/>
        <w:jc w:val="center"/>
        <w:rPr>
          <w:rFonts w:ascii="宋体" w:hAnsi="宋体" w:cs="宋体"/>
          <w:b/>
          <w:bCs w:val="0"/>
          <w:color w:val="000000" w:themeColor="text1"/>
          <w:sz w:val="28"/>
          <w:szCs w:val="28"/>
          <w14:textFill>
            <w14:solidFill>
              <w14:schemeClr w14:val="tx1"/>
            </w14:solidFill>
          </w14:textFill>
        </w:rPr>
      </w:pPr>
      <w:bookmarkStart w:id="58" w:name="_Toc9508"/>
      <w:bookmarkStart w:id="59" w:name="_Toc25063"/>
      <w:bookmarkStart w:id="60" w:name="_Toc13547"/>
      <w:r>
        <w:rPr>
          <w:rFonts w:hint="eastAsia" w:ascii="宋体" w:hAnsi="宋体" w:cs="宋体"/>
          <w:b/>
          <w:bCs w:val="0"/>
          <w:color w:val="000000" w:themeColor="text1"/>
          <w:sz w:val="28"/>
          <w:szCs w:val="28"/>
          <w14:textFill>
            <w14:solidFill>
              <w14:schemeClr w14:val="tx1"/>
            </w14:solidFill>
          </w14:textFill>
        </w:rPr>
        <w:t>供 应 商 须 知 前 附 表</w:t>
      </w:r>
      <w:bookmarkEnd w:id="58"/>
      <w:bookmarkEnd w:id="59"/>
      <w:bookmarkEnd w:id="60"/>
    </w:p>
    <w:tbl>
      <w:tblPr>
        <w:tblStyle w:val="16"/>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508"/>
        <w:gridCol w:w="7288"/>
      </w:tblGrid>
      <w:tr w14:paraId="69BB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7" w:type="dxa"/>
            <w:vAlign w:val="center"/>
          </w:tcPr>
          <w:p w14:paraId="7B7D3724">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ascii="宋体" w:hAnsi="宋体"/>
                <w:szCs w:val="21"/>
              </w:rPr>
            </w:pPr>
            <w:r>
              <w:rPr>
                <w:rFonts w:hint="eastAsia" w:ascii="宋体" w:hAnsi="宋体"/>
                <w:szCs w:val="21"/>
              </w:rPr>
              <w:t>序号</w:t>
            </w:r>
          </w:p>
        </w:tc>
        <w:tc>
          <w:tcPr>
            <w:tcW w:w="1508" w:type="dxa"/>
            <w:vAlign w:val="center"/>
          </w:tcPr>
          <w:p w14:paraId="7EF5817B">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default" w:ascii="宋体" w:hAnsi="宋体" w:eastAsia="宋体"/>
                <w:szCs w:val="21"/>
                <w:lang w:val="en-US" w:eastAsia="zh-CN"/>
              </w:rPr>
            </w:pPr>
            <w:r>
              <w:rPr>
                <w:rFonts w:hint="eastAsia" w:ascii="宋体" w:hAnsi="宋体"/>
                <w:szCs w:val="21"/>
                <w:lang w:val="en-US" w:eastAsia="zh-CN"/>
              </w:rPr>
              <w:t>具体内容</w:t>
            </w:r>
          </w:p>
        </w:tc>
        <w:tc>
          <w:tcPr>
            <w:tcW w:w="7288" w:type="dxa"/>
            <w:vAlign w:val="center"/>
          </w:tcPr>
          <w:p w14:paraId="56F50123">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ascii="宋体" w:hAnsi="宋体"/>
                <w:szCs w:val="21"/>
              </w:rPr>
            </w:pPr>
            <w:r>
              <w:rPr>
                <w:rFonts w:hint="eastAsia" w:ascii="宋体" w:hAnsi="宋体"/>
                <w:szCs w:val="21"/>
              </w:rPr>
              <w:t>内    容</w:t>
            </w:r>
          </w:p>
        </w:tc>
      </w:tr>
      <w:tr w14:paraId="00B7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F6371A8">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508" w:type="dxa"/>
            <w:vAlign w:val="center"/>
          </w:tcPr>
          <w:p w14:paraId="277638A0">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w:t>
            </w:r>
          </w:p>
          <w:p w14:paraId="1633D6A0">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color w:val="auto"/>
                <w:szCs w:val="21"/>
                <w:highlight w:val="none"/>
              </w:rPr>
              <w:t>项目编号</w:t>
            </w:r>
          </w:p>
        </w:tc>
        <w:tc>
          <w:tcPr>
            <w:tcW w:w="7288" w:type="dxa"/>
            <w:vAlign w:val="center"/>
          </w:tcPr>
          <w:p w14:paraId="0A0632B4">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Cs w:val="21"/>
                <w:highlight w:val="none"/>
                <w:lang w:eastAsia="zh-CN"/>
              </w:rPr>
            </w:pPr>
            <w:bookmarkStart w:id="61" w:name="OLE_LINK12"/>
            <w:r>
              <w:rPr>
                <w:rFonts w:hint="eastAsia" w:ascii="宋体" w:hAnsi="宋体" w:eastAsia="宋体" w:cs="宋体"/>
                <w:sz w:val="21"/>
                <w:szCs w:val="21"/>
              </w:rPr>
              <w:t>项目名称：</w:t>
            </w:r>
            <w:r>
              <w:rPr>
                <w:rFonts w:hint="eastAsia" w:ascii="宋体" w:hAnsi="宋体" w:cs="宋体"/>
                <w:color w:val="auto"/>
                <w:szCs w:val="21"/>
                <w:highlight w:val="none"/>
                <w:lang w:eastAsia="zh-CN"/>
              </w:rPr>
              <w:t>防城港市检验检测中心办公区物业管理采购</w:t>
            </w:r>
          </w:p>
          <w:p w14:paraId="365F81B0">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highlight w:val="none"/>
              </w:rPr>
              <w:t>项目编号：</w:t>
            </w:r>
            <w:bookmarkEnd w:id="61"/>
            <w:r>
              <w:rPr>
                <w:rFonts w:hint="eastAsia" w:ascii="宋体" w:hAnsi="宋体" w:cs="宋体"/>
                <w:sz w:val="21"/>
                <w:szCs w:val="21"/>
                <w:highlight w:val="none"/>
                <w:lang w:eastAsia="zh-CN"/>
              </w:rPr>
              <w:t>FCZC2026-C3-990044-FCGS</w:t>
            </w:r>
            <w:bookmarkStart w:id="135" w:name="_GoBack"/>
            <w:bookmarkEnd w:id="135"/>
          </w:p>
        </w:tc>
      </w:tr>
      <w:tr w14:paraId="3699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9E57983">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508" w:type="dxa"/>
            <w:vAlign w:val="center"/>
          </w:tcPr>
          <w:p w14:paraId="244B4255">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color w:val="auto"/>
                <w:szCs w:val="21"/>
                <w:highlight w:val="none"/>
              </w:rPr>
              <w:t>供应商资格</w:t>
            </w:r>
          </w:p>
        </w:tc>
        <w:tc>
          <w:tcPr>
            <w:tcW w:w="7288" w:type="dxa"/>
            <w:vAlign w:val="center"/>
          </w:tcPr>
          <w:p w14:paraId="53DECEF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符合《中华人民共和国政府采购法》第二十二条和《政府采购法实施条例》第十八条规定，具备合法资格的供应商</w:t>
            </w:r>
            <w:r>
              <w:rPr>
                <w:rFonts w:hint="eastAsia" w:ascii="宋体" w:hAnsi="宋体" w:eastAsia="宋体" w:cs="宋体"/>
                <w:sz w:val="21"/>
                <w:szCs w:val="21"/>
              </w:rPr>
              <w:t>；</w:t>
            </w:r>
          </w:p>
          <w:p w14:paraId="2B7CAC03">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本项目不接受联合体参与磋商；</w:t>
            </w:r>
          </w:p>
          <w:p w14:paraId="29A4EF33">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8456789">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.落实政府采购政策需满足的资格要求：本项目为专门面向</w:t>
            </w:r>
            <w:r>
              <w:rPr>
                <w:rFonts w:hint="eastAsia" w:ascii="宋体" w:hAnsi="宋体" w:cs="宋体"/>
                <w:sz w:val="21"/>
                <w:szCs w:val="21"/>
                <w:lang w:val="en-US" w:eastAsia="zh-CN"/>
              </w:rPr>
              <w:t>中小</w:t>
            </w:r>
            <w:r>
              <w:rPr>
                <w:rFonts w:hint="eastAsia" w:ascii="宋体" w:hAnsi="宋体" w:eastAsia="宋体" w:cs="宋体"/>
                <w:sz w:val="21"/>
                <w:szCs w:val="21"/>
              </w:rPr>
              <w:t>企业采购的项目，供应商必须为</w:t>
            </w:r>
            <w:r>
              <w:rPr>
                <w:rFonts w:hint="eastAsia" w:ascii="宋体" w:hAnsi="宋体" w:cs="宋体"/>
                <w:sz w:val="21"/>
                <w:szCs w:val="21"/>
                <w:lang w:val="en-US" w:eastAsia="zh-CN"/>
              </w:rPr>
              <w:t>中小</w:t>
            </w:r>
            <w:r>
              <w:rPr>
                <w:rFonts w:hint="eastAsia" w:ascii="宋体" w:hAnsi="宋体" w:eastAsia="宋体" w:cs="宋体"/>
                <w:sz w:val="21"/>
                <w:szCs w:val="21"/>
              </w:rPr>
              <w:t>企业或监狱企业或残疾人福利性单位</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所属行业为物业管理</w:t>
            </w:r>
            <w:r>
              <w:rPr>
                <w:rFonts w:hint="eastAsia" w:ascii="宋体" w:hAnsi="宋体" w:eastAsia="宋体" w:cs="宋体"/>
                <w:sz w:val="21"/>
                <w:szCs w:val="21"/>
              </w:rPr>
              <w:t>。</w:t>
            </w:r>
          </w:p>
          <w:p w14:paraId="5D534A63">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.本项目的特定资格要求：无。</w:t>
            </w:r>
          </w:p>
        </w:tc>
      </w:tr>
      <w:tr w14:paraId="4D3F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371C2F2C">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508" w:type="dxa"/>
            <w:vAlign w:val="center"/>
          </w:tcPr>
          <w:p w14:paraId="0EDF8A4D">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首次响应文件</w:t>
            </w:r>
          </w:p>
        </w:tc>
        <w:tc>
          <w:tcPr>
            <w:tcW w:w="7288" w:type="dxa"/>
            <w:vAlign w:val="center"/>
          </w:tcPr>
          <w:p w14:paraId="660135E6">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sz w:val="21"/>
                <w:szCs w:val="21"/>
              </w:rPr>
              <w:t>首次响应文件分为资格文件、价格文件、商务和技术文件三个部分。由磋商小组对通过资格审查的合格供应商的响应文件的响应报价、商务、技术等实质性要求进行符合性审查，以确定其是否满足竞争性磋商文件的实质性要求。</w:t>
            </w:r>
          </w:p>
        </w:tc>
      </w:tr>
      <w:tr w14:paraId="0510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73ECFD1">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508" w:type="dxa"/>
            <w:vAlign w:val="center"/>
          </w:tcPr>
          <w:p w14:paraId="38294CBE">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响应文件有效期</w:t>
            </w:r>
          </w:p>
        </w:tc>
        <w:tc>
          <w:tcPr>
            <w:tcW w:w="7288" w:type="dxa"/>
            <w:vAlign w:val="center"/>
          </w:tcPr>
          <w:p w14:paraId="6F86173F">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sz w:val="21"/>
                <w:szCs w:val="21"/>
              </w:rPr>
              <w:t>响应文件递交截止日起90天。</w:t>
            </w:r>
          </w:p>
        </w:tc>
      </w:tr>
      <w:tr w14:paraId="04FB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C2CE39D">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508" w:type="dxa"/>
            <w:vAlign w:val="center"/>
          </w:tcPr>
          <w:p w14:paraId="27F05F08">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保证金</w:t>
            </w:r>
          </w:p>
        </w:tc>
        <w:tc>
          <w:tcPr>
            <w:tcW w:w="7288" w:type="dxa"/>
            <w:vAlign w:val="center"/>
          </w:tcPr>
          <w:p w14:paraId="7805BA5E">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sz w:val="21"/>
                <w:szCs w:val="21"/>
              </w:rPr>
              <w:t>本项目不需要缴纳磋商保证金。</w:t>
            </w:r>
          </w:p>
        </w:tc>
      </w:tr>
      <w:tr w14:paraId="6FB1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2D4AAD8">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508" w:type="dxa"/>
            <w:vAlign w:val="center"/>
          </w:tcPr>
          <w:p w14:paraId="1CCADC96">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磋商报价</w:t>
            </w:r>
          </w:p>
        </w:tc>
        <w:tc>
          <w:tcPr>
            <w:tcW w:w="7288" w:type="dxa"/>
            <w:vAlign w:val="center"/>
          </w:tcPr>
          <w:p w14:paraId="0479DDEE">
            <w:pPr>
              <w:pStyle w:val="10"/>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b/>
                <w:sz w:val="21"/>
                <w:szCs w:val="21"/>
              </w:rPr>
            </w:pPr>
            <w:r>
              <w:rPr>
                <w:rFonts w:hint="eastAsia" w:ascii="宋体" w:hAnsi="宋体" w:eastAsia="宋体" w:cs="宋体"/>
                <w:sz w:val="21"/>
                <w:szCs w:val="21"/>
              </w:rPr>
              <w:t>磋商报价：</w:t>
            </w:r>
            <w:r>
              <w:rPr>
                <w:rFonts w:hint="eastAsia" w:ascii="宋体" w:hAnsi="宋体" w:eastAsia="宋体" w:cs="宋体"/>
                <w:b/>
                <w:sz w:val="21"/>
                <w:szCs w:val="21"/>
              </w:rPr>
              <w:t>供应商须就《采购需求》中所有服务内容作完整唯一报价。</w:t>
            </w:r>
          </w:p>
          <w:p w14:paraId="2E0DAA1A">
            <w:pPr>
              <w:pStyle w:val="10"/>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sz w:val="21"/>
                <w:szCs w:val="21"/>
              </w:rPr>
              <w:t>采购预算：人民币</w:t>
            </w:r>
            <w:r>
              <w:rPr>
                <w:rFonts w:hint="eastAsia" w:hAnsi="宋体" w:cs="宋体"/>
                <w:sz w:val="21"/>
                <w:szCs w:val="21"/>
                <w:lang w:val="en-US" w:eastAsia="zh-CN"/>
              </w:rPr>
              <w:t>叁拾伍</w:t>
            </w:r>
            <w:r>
              <w:rPr>
                <w:rFonts w:hint="eastAsia" w:ascii="宋体" w:hAnsi="宋体" w:eastAsia="宋体" w:cs="宋体"/>
                <w:sz w:val="21"/>
                <w:szCs w:val="21"/>
              </w:rPr>
              <w:t>万元整（￥</w:t>
            </w:r>
            <w:r>
              <w:rPr>
                <w:rFonts w:hint="eastAsia" w:hAnsi="宋体" w:cs="宋体"/>
                <w:sz w:val="21"/>
                <w:szCs w:val="21"/>
                <w:lang w:val="en-US" w:eastAsia="zh-CN"/>
              </w:rPr>
              <w:t>350000</w:t>
            </w:r>
            <w:r>
              <w:rPr>
                <w:rFonts w:hint="eastAsia" w:ascii="宋体" w:hAnsi="宋体" w:eastAsia="宋体" w:cs="宋体"/>
                <w:sz w:val="21"/>
                <w:szCs w:val="21"/>
              </w:rPr>
              <w:t>.00元）。</w:t>
            </w:r>
          </w:p>
          <w:p w14:paraId="1B06E5B1">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sz w:val="21"/>
                <w:szCs w:val="21"/>
              </w:rPr>
              <w:t>最高限价：</w:t>
            </w:r>
            <w:r>
              <w:rPr>
                <w:rFonts w:hint="eastAsia" w:ascii="宋体" w:hAnsi="宋体" w:cs="宋体"/>
                <w:sz w:val="21"/>
                <w:szCs w:val="21"/>
                <w:lang w:val="en-US" w:eastAsia="zh-CN"/>
              </w:rPr>
              <w:t>同预算</w:t>
            </w:r>
            <w:r>
              <w:rPr>
                <w:rFonts w:hint="eastAsia" w:ascii="宋体" w:hAnsi="宋体" w:eastAsia="宋体" w:cs="宋体"/>
                <w:sz w:val="21"/>
                <w:szCs w:val="21"/>
              </w:rPr>
              <w:t>。</w:t>
            </w:r>
          </w:p>
          <w:p w14:paraId="422CA1A6">
            <w:pPr>
              <w:pStyle w:val="10"/>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sz w:val="21"/>
                <w:szCs w:val="21"/>
              </w:rPr>
              <w:t>供应商最终报价超出采购预算或最高限价的，响应无效。</w:t>
            </w:r>
          </w:p>
          <w:p w14:paraId="3F2414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异常低价审查：根据《关于推动解决政府采购异常低价问题的通知》财库〔2026〕2号规定，政府采购评审中出现下列情形之一的，评审委员会应当启动异常低价投标（响应）审查程序：</w:t>
            </w:r>
          </w:p>
          <w:p w14:paraId="2BBC44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1.投标（响应）报价低于全部通过符合性审查供应商投标（响应）报价平均值</w:t>
            </w:r>
            <w:r>
              <w:rPr>
                <w:rFonts w:hint="eastAsia"/>
                <w:color w:val="FF0000"/>
                <w:lang w:val="en-US" w:eastAsia="zh-CN"/>
              </w:rPr>
              <w:t>65</w:t>
            </w:r>
            <w:r>
              <w:rPr>
                <w:rFonts w:hint="eastAsia"/>
                <w:color w:val="FF0000"/>
              </w:rPr>
              <w:t>%</w:t>
            </w:r>
            <w:r>
              <w:rPr>
                <w:rFonts w:hint="eastAsia"/>
              </w:rPr>
              <w:t>的，即投标（响应）报价&lt;全部通过符合性审查供应商投标（响应）报价平均值×</w:t>
            </w:r>
            <w:r>
              <w:rPr>
                <w:rFonts w:hint="eastAsia"/>
                <w:color w:val="FF0000"/>
                <w:lang w:val="en-US" w:eastAsia="zh-CN"/>
              </w:rPr>
              <w:t>65</w:t>
            </w:r>
            <w:r>
              <w:rPr>
                <w:rFonts w:hint="eastAsia"/>
                <w:color w:val="FF0000"/>
              </w:rPr>
              <w:t>%</w:t>
            </w:r>
            <w:r>
              <w:rPr>
                <w:rFonts w:hint="eastAsia"/>
              </w:rPr>
              <w:t>；</w:t>
            </w:r>
          </w:p>
          <w:p w14:paraId="22BEDD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2.投标（响应）报价低于通过符合性审查的次低报价供应商投标（响应）报价</w:t>
            </w:r>
            <w:r>
              <w:rPr>
                <w:rFonts w:hint="eastAsia"/>
                <w:color w:val="FF0000"/>
                <w:lang w:val="en-US" w:eastAsia="zh-CN"/>
              </w:rPr>
              <w:t>65</w:t>
            </w:r>
            <w:r>
              <w:rPr>
                <w:rFonts w:hint="eastAsia"/>
                <w:color w:val="FF0000"/>
              </w:rPr>
              <w:t>%</w:t>
            </w:r>
            <w:r>
              <w:rPr>
                <w:rFonts w:hint="eastAsia"/>
              </w:rPr>
              <w:t>的，即投标（响应）报价&lt;通过符合性审查的次低报价供应商投标（响应）报价×</w:t>
            </w:r>
            <w:r>
              <w:rPr>
                <w:rFonts w:hint="eastAsia"/>
                <w:color w:val="FF0000"/>
                <w:lang w:val="en-US" w:eastAsia="zh-CN"/>
              </w:rPr>
              <w:t>65</w:t>
            </w:r>
            <w:r>
              <w:rPr>
                <w:rFonts w:hint="eastAsia"/>
                <w:color w:val="FF0000"/>
              </w:rPr>
              <w:t>%</w:t>
            </w:r>
            <w:r>
              <w:rPr>
                <w:rFonts w:hint="eastAsia"/>
              </w:rPr>
              <w:t>；</w:t>
            </w:r>
          </w:p>
          <w:p w14:paraId="6B38DA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3.投标（响应）报价低于采购项目最高限价</w:t>
            </w:r>
            <w:r>
              <w:rPr>
                <w:rFonts w:hint="eastAsia"/>
                <w:color w:val="FF0000"/>
                <w:lang w:val="en-US" w:eastAsia="zh-CN"/>
              </w:rPr>
              <w:t>65</w:t>
            </w:r>
            <w:r>
              <w:rPr>
                <w:rFonts w:hint="eastAsia"/>
                <w:color w:val="FF0000"/>
              </w:rPr>
              <w:t>%</w:t>
            </w:r>
            <w:r>
              <w:rPr>
                <w:rFonts w:hint="eastAsia"/>
              </w:rPr>
              <w:t>的，即投标（响应）报价&lt;采购项目最高限价×</w:t>
            </w:r>
            <w:r>
              <w:rPr>
                <w:rFonts w:hint="eastAsia"/>
                <w:color w:val="FF0000"/>
                <w:lang w:val="en-US" w:eastAsia="zh-CN"/>
              </w:rPr>
              <w:t>65</w:t>
            </w:r>
            <w:r>
              <w:rPr>
                <w:rFonts w:hint="eastAsia"/>
                <w:color w:val="FF0000"/>
              </w:rPr>
              <w:t>%</w:t>
            </w:r>
            <w:r>
              <w:rPr>
                <w:rFonts w:hint="eastAsia"/>
              </w:rPr>
              <w:t>；</w:t>
            </w:r>
          </w:p>
          <w:p w14:paraId="597944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4.评审委员会基于专业判断，认为供应商报价过低，有可能影响产品质量或者不能诚信履约的其他情形。</w:t>
            </w:r>
          </w:p>
          <w:p w14:paraId="7B6015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相关法律法规对供应商报价有规定的，从其规定。</w:t>
            </w:r>
          </w:p>
        </w:tc>
      </w:tr>
      <w:tr w14:paraId="3297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39A076E">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508" w:type="dxa"/>
            <w:vAlign w:val="center"/>
          </w:tcPr>
          <w:p w14:paraId="70E2D072">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首次</w:t>
            </w:r>
            <w:r>
              <w:rPr>
                <w:rFonts w:hint="eastAsia" w:ascii="宋体" w:hAnsi="宋体" w:eastAsia="宋体" w:cs="宋体"/>
                <w:color w:val="auto"/>
                <w:szCs w:val="21"/>
                <w:highlight w:val="none"/>
              </w:rPr>
              <w:t>响应文件递交</w:t>
            </w:r>
          </w:p>
          <w:p w14:paraId="2AC0747D">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color w:val="auto"/>
                <w:szCs w:val="21"/>
                <w:highlight w:val="none"/>
              </w:rPr>
              <w:t>截止时间</w:t>
            </w:r>
          </w:p>
        </w:tc>
        <w:tc>
          <w:tcPr>
            <w:tcW w:w="7288" w:type="dxa"/>
            <w:vAlign w:val="center"/>
          </w:tcPr>
          <w:p w14:paraId="20538822">
            <w:pPr>
              <w:pStyle w:val="10"/>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color w:val="auto"/>
                <w:szCs w:val="21"/>
                <w:highlight w:val="none"/>
                <w:u w:val="single"/>
                <w:lang w:eastAsia="zh-CN"/>
              </w:rPr>
              <w:t>于</w:t>
            </w:r>
            <w:r>
              <w:rPr>
                <w:rFonts w:hint="eastAsia" w:ascii="宋体" w:hAnsi="宋体" w:cs="宋体"/>
                <w:color w:val="000000" w:themeColor="text1"/>
                <w:sz w:val="21"/>
                <w:szCs w:val="21"/>
                <w:highlight w:val="none"/>
                <w:u w:val="single"/>
                <w:lang w:eastAsia="zh-CN"/>
                <w14:textFill>
                  <w14:solidFill>
                    <w14:schemeClr w14:val="tx1"/>
                  </w14:solidFill>
                </w14:textFill>
              </w:rPr>
              <w:t>202</w:t>
            </w:r>
            <w:r>
              <w:rPr>
                <w:rFonts w:hint="eastAsia"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cs="宋体"/>
                <w:color w:val="000000" w:themeColor="text1"/>
                <w:sz w:val="21"/>
                <w:szCs w:val="21"/>
                <w:highlight w:val="none"/>
                <w:u w:val="single"/>
                <w:lang w:eastAsia="zh-CN"/>
                <w14:textFill>
                  <w14:solidFill>
                    <w14:schemeClr w14:val="tx1"/>
                  </w14:solidFill>
                </w14:textFill>
              </w:rPr>
              <w:t>年</w:t>
            </w:r>
            <w:r>
              <w:rPr>
                <w:rFonts w:hint="eastAsia" w:hAnsi="宋体" w:cs="宋体"/>
                <w:color w:val="FF0000"/>
                <w:sz w:val="21"/>
                <w:szCs w:val="21"/>
                <w:highlight w:val="none"/>
                <w:u w:val="single"/>
                <w:lang w:val="en-US" w:eastAsia="zh-CN"/>
              </w:rPr>
              <w:t>4月30日上午9</w:t>
            </w:r>
            <w:r>
              <w:rPr>
                <w:rFonts w:hint="eastAsia" w:ascii="宋体" w:hAnsi="宋体" w:cs="宋体"/>
                <w:color w:val="FF0000"/>
                <w:sz w:val="21"/>
                <w:szCs w:val="21"/>
                <w:highlight w:val="none"/>
                <w:u w:val="single"/>
                <w:lang w:eastAsia="zh-CN"/>
              </w:rPr>
              <w:t>时</w:t>
            </w:r>
            <w:r>
              <w:rPr>
                <w:rFonts w:hint="eastAsia" w:hAnsi="宋体" w:cs="宋体"/>
                <w:color w:val="FF0000"/>
                <w:sz w:val="21"/>
                <w:szCs w:val="21"/>
                <w:highlight w:val="none"/>
                <w:u w:val="single"/>
                <w:lang w:val="en-US" w:eastAsia="zh-CN"/>
              </w:rPr>
              <w:t>30</w:t>
            </w:r>
            <w:r>
              <w:rPr>
                <w:rFonts w:hint="eastAsia" w:ascii="宋体" w:hAnsi="宋体" w:cs="宋体"/>
                <w:color w:val="FF0000"/>
                <w:sz w:val="21"/>
                <w:szCs w:val="21"/>
                <w:highlight w:val="none"/>
                <w:u w:val="single"/>
                <w:lang w:eastAsia="zh-CN"/>
              </w:rPr>
              <w:t>分</w:t>
            </w:r>
            <w:r>
              <w:rPr>
                <w:rFonts w:hint="eastAsia" w:ascii="宋体" w:hAnsi="宋体" w:eastAsia="宋体" w:cs="宋体"/>
                <w:color w:val="000000" w:themeColor="text1"/>
                <w:szCs w:val="21"/>
                <w:highlight w:val="none"/>
                <w14:textFill>
                  <w14:solidFill>
                    <w14:schemeClr w14:val="tx1"/>
                  </w14:solidFill>
                </w14:textFill>
              </w:rPr>
              <w:t>之</w:t>
            </w:r>
            <w:r>
              <w:rPr>
                <w:rFonts w:hint="eastAsia" w:ascii="宋体" w:hAnsi="宋体" w:eastAsia="宋体" w:cs="宋体"/>
                <w:color w:val="auto"/>
                <w:szCs w:val="21"/>
                <w:highlight w:val="none"/>
              </w:rPr>
              <w:t>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tc>
      </w:tr>
      <w:tr w14:paraId="749F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16F8B22">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1508" w:type="dxa"/>
            <w:vAlign w:val="center"/>
          </w:tcPr>
          <w:p w14:paraId="1537D594">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磋商响应文件解密时间及地点</w:t>
            </w:r>
          </w:p>
        </w:tc>
        <w:tc>
          <w:tcPr>
            <w:tcW w:w="7288" w:type="dxa"/>
            <w:vAlign w:val="center"/>
          </w:tcPr>
          <w:p w14:paraId="78FAF708">
            <w:pPr>
              <w:keepNext w:val="0"/>
              <w:keepLines w:val="0"/>
              <w:pageBreakBefore w:val="0"/>
              <w:widowControl w:val="0"/>
              <w:kinsoku/>
              <w:wordWrap/>
              <w:overflowPunct/>
              <w:topLinePunct w:val="0"/>
              <w:autoSpaceDE/>
              <w:autoSpaceDN/>
              <w:bidi w:val="0"/>
              <w:adjustRightInd/>
              <w:spacing w:line="360" w:lineRule="exact"/>
              <w:ind w:left="0"/>
              <w:jc w:val="left"/>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磋商响应文件解密时间：截标时间后30分钟内，磋商供应商可以登录广西政府采购云平台，用“项目采购-开标评标”功能进行解密磋商响应文件。</w:t>
            </w:r>
          </w:p>
          <w:p w14:paraId="191B2D71">
            <w:pPr>
              <w:keepNext w:val="0"/>
              <w:keepLines w:val="0"/>
              <w:pageBreakBefore w:val="0"/>
              <w:widowControl w:val="0"/>
              <w:kinsoku/>
              <w:wordWrap/>
              <w:overflowPunct/>
              <w:topLinePunct w:val="0"/>
              <w:autoSpaceDE/>
              <w:autoSpaceDN/>
              <w:bidi w:val="0"/>
              <w:adjustRightInd/>
              <w:spacing w:line="360" w:lineRule="exact"/>
              <w:ind w:left="0"/>
              <w:jc w:val="left"/>
              <w:textAlignment w:val="auto"/>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注：投标文件网上递交截止时间后，各供应商须在解密时限内对上传广西政府采购云平台的投标文件进行解密，所有供应商在规定的解密时限内解密完成或解密时限结束后，我中心开启已解密的响应文件。供应商超过解密时限未解密的，系统默认自动放弃，造成投标无效的后果由供应商自行承担，解密响应文件后，30分钟内在线签字确认，超过时间没有在线签字确认的系统将自动视为供应商认可。</w:t>
            </w:r>
          </w:p>
        </w:tc>
      </w:tr>
      <w:tr w14:paraId="4CCC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603D100">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eastAsia" w:ascii="宋体" w:hAnsi="宋体" w:eastAsia="宋体" w:cs="宋体"/>
                <w:sz w:val="21"/>
                <w:szCs w:val="21"/>
              </w:rPr>
            </w:pPr>
            <w:r>
              <w:rPr>
                <w:rFonts w:hint="eastAsia" w:ascii="宋体" w:hAnsi="宋体" w:cs="宋体"/>
                <w:color w:val="auto"/>
                <w:szCs w:val="21"/>
                <w:highlight w:val="none"/>
                <w:lang w:val="en-US" w:eastAsia="zh-CN"/>
              </w:rPr>
              <w:t>9</w:t>
            </w:r>
          </w:p>
        </w:tc>
        <w:tc>
          <w:tcPr>
            <w:tcW w:w="1508" w:type="dxa"/>
            <w:vAlign w:val="center"/>
          </w:tcPr>
          <w:p w14:paraId="02E01EBD">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color w:val="auto"/>
                <w:szCs w:val="21"/>
                <w:highlight w:val="none"/>
              </w:rPr>
              <w:t>磋商小组组成</w:t>
            </w:r>
          </w:p>
        </w:tc>
        <w:tc>
          <w:tcPr>
            <w:tcW w:w="7288" w:type="dxa"/>
            <w:vAlign w:val="center"/>
          </w:tcPr>
          <w:p w14:paraId="27B79714">
            <w:pPr>
              <w:keepNext w:val="0"/>
              <w:keepLines w:val="0"/>
              <w:pageBreakBefore w:val="0"/>
              <w:widowControl w:val="0"/>
              <w:kinsoku/>
              <w:wordWrap/>
              <w:overflowPunct/>
              <w:topLinePunct w:val="0"/>
              <w:autoSpaceDE/>
              <w:autoSpaceDN/>
              <w:bidi w:val="0"/>
              <w:adjustRightInd/>
              <w:snapToGrid w:val="0"/>
              <w:spacing w:line="360" w:lineRule="exact"/>
              <w:ind w:left="0"/>
              <w:textAlignment w:val="auto"/>
              <w:rPr>
                <w:rFonts w:hint="eastAsia" w:ascii="宋体" w:hAnsi="宋体" w:eastAsia="宋体" w:cs="宋体"/>
                <w:sz w:val="21"/>
                <w:szCs w:val="21"/>
              </w:rPr>
            </w:pPr>
            <w:r>
              <w:rPr>
                <w:rFonts w:hint="eastAsia" w:ascii="宋体" w:hAnsi="宋体" w:eastAsia="宋体" w:cs="宋体"/>
                <w:sz w:val="21"/>
                <w:szCs w:val="21"/>
              </w:rPr>
              <w:t>磋商及评审工作由采购代理机构负责组织，具体磋商、评审工作由依法组建的磋商小组负责，磋商小组由</w:t>
            </w:r>
            <w:r>
              <w:rPr>
                <w:rFonts w:hint="eastAsia" w:ascii="宋体" w:hAnsi="宋体" w:eastAsia="宋体" w:cs="宋体"/>
                <w:sz w:val="21"/>
                <w:szCs w:val="21"/>
                <w:lang w:eastAsia="zh-CN"/>
              </w:rPr>
              <w:t>采购人代表和评审专家</w:t>
            </w:r>
            <w:r>
              <w:rPr>
                <w:rFonts w:hint="eastAsia" w:ascii="宋体" w:hAnsi="宋体" w:eastAsia="宋体" w:cs="宋体"/>
                <w:sz w:val="21"/>
                <w:szCs w:val="21"/>
              </w:rPr>
              <w:t>组成。磋商小组由</w:t>
            </w:r>
            <w:r>
              <w:rPr>
                <w:rFonts w:hint="eastAsia" w:ascii="宋体" w:hAnsi="宋体" w:eastAsia="宋体" w:cs="宋体"/>
                <w:sz w:val="21"/>
                <w:szCs w:val="21"/>
                <w:lang w:eastAsia="zh-CN"/>
              </w:rPr>
              <w:t>采购人代表和</w:t>
            </w:r>
            <w:r>
              <w:rPr>
                <w:rFonts w:hint="eastAsia" w:ascii="宋体" w:hAnsi="宋体" w:eastAsia="宋体" w:cs="宋体"/>
                <w:sz w:val="21"/>
                <w:szCs w:val="21"/>
              </w:rPr>
              <w:t>评审专家共3人以上单数组成，其中评审专家人数不得少于磋商小组成员总数的2/3。</w:t>
            </w:r>
          </w:p>
        </w:tc>
      </w:tr>
      <w:tr w14:paraId="2D39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D49CB66">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508" w:type="dxa"/>
            <w:vAlign w:val="center"/>
          </w:tcPr>
          <w:p w14:paraId="201AD376">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磋商时间</w:t>
            </w:r>
            <w:r>
              <w:rPr>
                <w:rFonts w:hint="eastAsia" w:ascii="宋体" w:hAnsi="宋体" w:cs="宋体"/>
                <w:color w:val="auto"/>
                <w:szCs w:val="21"/>
                <w:highlight w:val="none"/>
                <w:lang w:eastAsia="zh-CN"/>
              </w:rPr>
              <w:t>及</w:t>
            </w:r>
          </w:p>
          <w:p w14:paraId="42896162">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注意事项</w:t>
            </w:r>
          </w:p>
        </w:tc>
        <w:tc>
          <w:tcPr>
            <w:tcW w:w="7288" w:type="dxa"/>
            <w:vAlign w:val="center"/>
          </w:tcPr>
          <w:p w14:paraId="2ECA2F8E">
            <w:pPr>
              <w:keepNext w:val="0"/>
              <w:keepLines w:val="0"/>
              <w:pageBreakBefore w:val="0"/>
              <w:widowControl w:val="0"/>
              <w:kinsoku/>
              <w:wordWrap/>
              <w:overflowPunct/>
              <w:topLinePunct w:val="0"/>
              <w:autoSpaceDE/>
              <w:autoSpaceDN/>
              <w:bidi w:val="0"/>
              <w:adjustRightInd/>
              <w:spacing w:line="360" w:lineRule="exact"/>
              <w:ind w:left="0" w:hanging="315" w:hangingChars="15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磋商时间：响应文件递交截止时间后。</w:t>
            </w:r>
          </w:p>
          <w:p w14:paraId="507FF77E">
            <w:pPr>
              <w:keepNext w:val="0"/>
              <w:keepLines w:val="0"/>
              <w:pageBreakBefore w:val="0"/>
              <w:widowControl w:val="0"/>
              <w:kinsoku/>
              <w:wordWrap/>
              <w:overflowPunct/>
              <w:topLinePunct w:val="0"/>
              <w:autoSpaceDE/>
              <w:autoSpaceDN/>
              <w:bidi w:val="0"/>
              <w:adjustRightInd/>
              <w:spacing w:line="360" w:lineRule="exact"/>
              <w:ind w:left="0" w:hanging="14" w:hangingChars="7"/>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磋商小组成员根据磋商文件规定的评审程序、评审办法和评审标准进行代理评审，与符合条件的供应商就采购货物和服务事宜进行磋商，供应商按照磋商文件的要求提交报价。</w:t>
            </w:r>
          </w:p>
          <w:p w14:paraId="19E05160">
            <w:pPr>
              <w:keepNext w:val="0"/>
              <w:keepLines w:val="0"/>
              <w:pageBreakBefore w:val="0"/>
              <w:widowControl w:val="0"/>
              <w:kinsoku/>
              <w:wordWrap/>
              <w:overflowPunct/>
              <w:topLinePunct w:val="0"/>
              <w:autoSpaceDE/>
              <w:autoSpaceDN/>
              <w:bidi w:val="0"/>
              <w:adjustRightInd/>
              <w:snapToGrid w:val="0"/>
              <w:spacing w:line="360" w:lineRule="exact"/>
              <w:ind w:left="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供应商法定代表人或委托代理人须按时登录广西政府采购云平台远程开标大厅，保持全</w:t>
            </w:r>
            <w:r>
              <w:rPr>
                <w:rFonts w:hint="eastAsia" w:ascii="宋体" w:hAnsi="宋体" w:cs="宋体"/>
                <w:color w:val="auto"/>
                <w:szCs w:val="21"/>
                <w:highlight w:val="none"/>
                <w:lang w:val="en-US" w:eastAsia="zh-CN"/>
              </w:rPr>
              <w:t>程</w:t>
            </w:r>
            <w:r>
              <w:rPr>
                <w:rFonts w:hint="eastAsia" w:ascii="宋体" w:hAnsi="宋体" w:cs="宋体"/>
                <w:color w:val="auto"/>
                <w:szCs w:val="21"/>
                <w:highlight w:val="none"/>
                <w:lang w:eastAsia="zh-CN"/>
              </w:rPr>
              <w:t>在线并关注评审磋商进度，评审期间磋商小组提出澄清等要求时，供应商须在规定时间内进行在线应答，否则按磋商文件或广西政府采购云平台的相关规定执行。</w:t>
            </w:r>
          </w:p>
        </w:tc>
      </w:tr>
      <w:tr w14:paraId="2C7B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903A650">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1508" w:type="dxa"/>
            <w:vAlign w:val="center"/>
          </w:tcPr>
          <w:p w14:paraId="4E50BA58">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代理服务费</w:t>
            </w:r>
          </w:p>
        </w:tc>
        <w:tc>
          <w:tcPr>
            <w:tcW w:w="7288" w:type="dxa"/>
            <w:vAlign w:val="center"/>
          </w:tcPr>
          <w:p w14:paraId="7517F82D">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color w:val="auto"/>
                <w:highlight w:val="none"/>
              </w:rPr>
              <w:t>本项目不收取采购代理服务费</w:t>
            </w:r>
          </w:p>
        </w:tc>
      </w:tr>
      <w:tr w14:paraId="3A1E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538C3B2">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1508" w:type="dxa"/>
            <w:vAlign w:val="center"/>
          </w:tcPr>
          <w:p w14:paraId="014C9855">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解释权</w:t>
            </w:r>
          </w:p>
        </w:tc>
        <w:tc>
          <w:tcPr>
            <w:tcW w:w="7288" w:type="dxa"/>
            <w:vAlign w:val="center"/>
          </w:tcPr>
          <w:p w14:paraId="23DA81B7">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w:t>
            </w:r>
            <w:r>
              <w:rPr>
                <w:rFonts w:hint="eastAsia" w:ascii="宋体" w:hAnsi="宋体" w:cs="宋体"/>
                <w:color w:val="auto"/>
                <w:highlight w:val="none"/>
                <w:lang w:eastAsia="zh-CN"/>
              </w:rPr>
              <w:t>由采购人或者</w:t>
            </w:r>
            <w:r>
              <w:rPr>
                <w:rFonts w:hint="eastAsia" w:ascii="宋体" w:hAnsi="宋体" w:eastAsia="宋体" w:cs="宋体"/>
                <w:color w:val="auto"/>
                <w:highlight w:val="none"/>
              </w:rPr>
              <w:t>采购代理机构</w:t>
            </w:r>
            <w:r>
              <w:rPr>
                <w:rFonts w:hint="eastAsia" w:ascii="宋体" w:hAnsi="宋体" w:eastAsia="宋体" w:cs="宋体"/>
                <w:color w:val="auto"/>
                <w:highlight w:val="none"/>
                <w:lang w:eastAsia="zh-CN"/>
              </w:rPr>
              <w:t>代采购人</w:t>
            </w:r>
            <w:r>
              <w:rPr>
                <w:rFonts w:hint="eastAsia" w:ascii="宋体" w:hAnsi="宋体" w:cs="宋体"/>
                <w:color w:val="auto"/>
                <w:highlight w:val="none"/>
                <w:lang w:eastAsia="zh-CN"/>
              </w:rPr>
              <w:t>负责解释。</w:t>
            </w:r>
          </w:p>
        </w:tc>
      </w:tr>
      <w:tr w14:paraId="2476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47A2506">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default" w:ascii="宋体" w:hAnsi="宋体" w:eastAsia="宋体" w:cs="宋体"/>
                <w:sz w:val="21"/>
                <w:szCs w:val="21"/>
                <w:lang w:val="en-US"/>
              </w:rPr>
            </w:pPr>
            <w:r>
              <w:rPr>
                <w:rFonts w:hint="eastAsia" w:ascii="宋体" w:hAnsi="宋体" w:cs="宋体"/>
                <w:color w:val="auto"/>
                <w:szCs w:val="21"/>
                <w:highlight w:val="none"/>
                <w:lang w:val="en-US" w:eastAsia="zh-CN"/>
              </w:rPr>
              <w:t>13</w:t>
            </w:r>
          </w:p>
        </w:tc>
        <w:tc>
          <w:tcPr>
            <w:tcW w:w="1508" w:type="dxa"/>
            <w:vAlign w:val="center"/>
          </w:tcPr>
          <w:p w14:paraId="22E13646">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color w:val="auto"/>
                <w:szCs w:val="21"/>
                <w:highlight w:val="none"/>
              </w:rPr>
              <w:t>监督管理机构</w:t>
            </w:r>
          </w:p>
        </w:tc>
        <w:tc>
          <w:tcPr>
            <w:tcW w:w="7288" w:type="dxa"/>
            <w:vAlign w:val="center"/>
          </w:tcPr>
          <w:p w14:paraId="7FE3E3B0">
            <w:pPr>
              <w:keepNext w:val="0"/>
              <w:keepLines w:val="0"/>
              <w:pageBreakBefore w:val="0"/>
              <w:widowControl w:val="0"/>
              <w:kinsoku/>
              <w:wordWrap/>
              <w:overflowPunct/>
              <w:topLinePunct w:val="0"/>
              <w:autoSpaceDE/>
              <w:autoSpaceDN/>
              <w:bidi w:val="0"/>
              <w:adjustRightInd/>
              <w:spacing w:line="360" w:lineRule="exact"/>
              <w:ind w:left="0"/>
              <w:textAlignment w:val="auto"/>
              <w:rPr>
                <w:rFonts w:hint="eastAsia" w:ascii="宋体" w:hAnsi="宋体" w:eastAsia="宋体" w:cs="宋体"/>
                <w:color w:val="000000"/>
                <w:kern w:val="0"/>
                <w:sz w:val="21"/>
                <w:szCs w:val="21"/>
              </w:rPr>
            </w:pPr>
            <w:r>
              <w:rPr>
                <w:rFonts w:hint="eastAsia" w:ascii="宋体" w:hAnsi="宋体" w:cs="宋体"/>
                <w:color w:val="auto"/>
                <w:szCs w:val="21"/>
                <w:highlight w:val="none"/>
                <w:lang w:val="en-US" w:eastAsia="zh-CN"/>
              </w:rPr>
              <w:t>防城港市财政局，</w:t>
            </w:r>
            <w:r>
              <w:rPr>
                <w:rFonts w:hint="eastAsia" w:ascii="宋体" w:hAnsi="宋体" w:cs="宋体"/>
                <w:color w:val="auto"/>
                <w:szCs w:val="21"/>
                <w:highlight w:val="none"/>
              </w:rPr>
              <w:t>电话：</w:t>
            </w:r>
            <w:r>
              <w:rPr>
                <w:rFonts w:hint="eastAsia" w:ascii="宋体" w:hAnsi="宋体" w:cs="宋体"/>
                <w:color w:val="auto"/>
                <w:szCs w:val="21"/>
                <w:highlight w:val="none"/>
                <w:lang w:eastAsia="zh-CN"/>
              </w:rPr>
              <w:t>077</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lang w:eastAsia="zh-CN"/>
              </w:rPr>
              <w:t>6102323</w:t>
            </w:r>
            <w:r>
              <w:rPr>
                <w:rFonts w:hint="eastAsia" w:ascii="宋体" w:hAnsi="宋体" w:cs="宋体"/>
                <w:color w:val="auto"/>
                <w:szCs w:val="21"/>
                <w:highlight w:val="none"/>
                <w:lang w:val="en-US" w:eastAsia="zh-CN"/>
              </w:rPr>
              <w:t xml:space="preserve"> </w:t>
            </w:r>
          </w:p>
        </w:tc>
      </w:tr>
      <w:tr w14:paraId="60AE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304A856">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宋体" w:hAnsi="宋体" w:eastAsia="宋体" w:cs="宋体"/>
                <w:color w:val="auto"/>
                <w:szCs w:val="21"/>
                <w:highlight w:val="none"/>
                <w:lang w:val="en-US" w:eastAsia="zh-CN"/>
              </w:rPr>
            </w:pPr>
            <w:r>
              <w:rPr>
                <w:rFonts w:hint="eastAsia" w:ascii="宋体" w:hAnsi="宋体" w:cs="宋体"/>
                <w:sz w:val="21"/>
                <w:szCs w:val="21"/>
                <w:lang w:val="en-US" w:eastAsia="zh-CN"/>
              </w:rPr>
              <w:t>14</w:t>
            </w:r>
          </w:p>
        </w:tc>
        <w:tc>
          <w:tcPr>
            <w:tcW w:w="1508" w:type="dxa"/>
            <w:vAlign w:val="center"/>
          </w:tcPr>
          <w:p w14:paraId="2CF86A76">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Cs w:val="21"/>
                <w:highlight w:val="none"/>
              </w:rPr>
            </w:pPr>
            <w:r>
              <w:rPr>
                <w:rFonts w:hint="eastAsia" w:ascii="宋体" w:hAnsi="宋体" w:eastAsia="宋体" w:cs="宋体"/>
                <w:sz w:val="21"/>
                <w:szCs w:val="21"/>
              </w:rPr>
              <w:t>接收质疑函方式</w:t>
            </w:r>
          </w:p>
        </w:tc>
        <w:tc>
          <w:tcPr>
            <w:tcW w:w="7288" w:type="dxa"/>
            <w:vAlign w:val="center"/>
          </w:tcPr>
          <w:p w14:paraId="1A2E1256">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接收质疑函方式：以书面形式。</w:t>
            </w:r>
          </w:p>
          <w:p w14:paraId="725BEB98">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质疑联系部门及联系方式：</w:t>
            </w:r>
          </w:p>
          <w:p w14:paraId="779C83CB">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采购人：</w:t>
            </w:r>
            <w:r>
              <w:rPr>
                <w:rFonts w:hint="eastAsia" w:ascii="宋体" w:hAnsi="宋体" w:cs="宋体"/>
                <w:color w:val="000000"/>
                <w:kern w:val="0"/>
                <w:sz w:val="21"/>
                <w:szCs w:val="21"/>
                <w:lang w:val="en-US" w:eastAsia="zh-CN"/>
              </w:rPr>
              <w:t>防城港市检验检测中心</w:t>
            </w:r>
            <w:r>
              <w:rPr>
                <w:rFonts w:hint="eastAsia" w:ascii="宋体" w:hAnsi="宋体" w:eastAsia="宋体" w:cs="宋体"/>
                <w:color w:val="000000"/>
                <w:kern w:val="0"/>
                <w:sz w:val="21"/>
                <w:szCs w:val="21"/>
                <w:lang w:val="en-US" w:eastAsia="zh-CN"/>
              </w:rPr>
              <w:t>，联系电话：0770-2037696，通讯地址：</w:t>
            </w:r>
            <w:r>
              <w:rPr>
                <w:rFonts w:hint="eastAsia" w:ascii="宋体" w:hAnsi="宋体" w:cs="宋体"/>
                <w:color w:val="000000"/>
                <w:kern w:val="0"/>
                <w:sz w:val="21"/>
                <w:szCs w:val="21"/>
                <w:lang w:val="en-US" w:eastAsia="zh-CN"/>
              </w:rPr>
              <w:t>防城港市港口区凯乐路26号</w:t>
            </w:r>
            <w:r>
              <w:rPr>
                <w:rFonts w:hint="eastAsia" w:ascii="宋体" w:hAnsi="宋体" w:eastAsia="宋体" w:cs="宋体"/>
                <w:color w:val="000000"/>
                <w:kern w:val="0"/>
                <w:sz w:val="21"/>
                <w:szCs w:val="21"/>
                <w:lang w:val="en-US" w:eastAsia="zh-CN"/>
              </w:rPr>
              <w:t>；业务时间：工作日每天上午</w:t>
            </w:r>
            <w:r>
              <w:rPr>
                <w:rFonts w:hint="eastAsia" w:ascii="宋体" w:hAnsi="宋体" w:cs="宋体"/>
                <w:color w:val="000000"/>
                <w:kern w:val="0"/>
                <w:sz w:val="21"/>
                <w:szCs w:val="21"/>
                <w:lang w:val="en-US" w:eastAsia="zh-CN"/>
              </w:rPr>
              <w:t>8</w:t>
            </w:r>
            <w:r>
              <w:rPr>
                <w:rFonts w:hint="eastAsia" w:ascii="宋体" w:hAnsi="宋体" w:eastAsia="宋体" w:cs="宋体"/>
                <w:color w:val="000000"/>
                <w:kern w:val="0"/>
                <w:sz w:val="21"/>
                <w:szCs w:val="21"/>
                <w:lang w:val="en-US" w:eastAsia="zh-CN"/>
              </w:rPr>
              <w:t>时00分到12时00分，下午3时00分到6时00分</w:t>
            </w:r>
            <w:r>
              <w:rPr>
                <w:rFonts w:hint="eastAsia" w:ascii="宋体" w:hAnsi="宋体" w:cs="宋体"/>
                <w:color w:val="000000"/>
                <w:kern w:val="0"/>
                <w:sz w:val="21"/>
                <w:szCs w:val="21"/>
                <w:lang w:val="en-US" w:eastAsia="zh-CN"/>
              </w:rPr>
              <w:t>。</w:t>
            </w:r>
          </w:p>
          <w:p w14:paraId="6153D40E">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采购代理机构：防城港市政府采购中心，联系电话：0770-61261</w:t>
            </w:r>
            <w:r>
              <w:rPr>
                <w:rFonts w:hint="eastAsia" w:ascii="宋体" w:hAnsi="宋体" w:cs="宋体"/>
                <w:color w:val="000000"/>
                <w:kern w:val="0"/>
                <w:sz w:val="21"/>
                <w:szCs w:val="21"/>
                <w:lang w:val="en-US" w:eastAsia="zh-CN"/>
              </w:rPr>
              <w:t>96</w:t>
            </w:r>
            <w:r>
              <w:rPr>
                <w:rFonts w:hint="eastAsia" w:ascii="宋体" w:hAnsi="宋体" w:eastAsia="宋体" w:cs="宋体"/>
                <w:color w:val="000000"/>
                <w:kern w:val="0"/>
                <w:sz w:val="21"/>
                <w:szCs w:val="21"/>
                <w:lang w:val="en-US" w:eastAsia="zh-CN"/>
              </w:rPr>
              <w:t>，通讯地址：防城港市红树林大厦东塔6楼。</w:t>
            </w:r>
            <w:r>
              <w:rPr>
                <w:rFonts w:hint="eastAsia" w:ascii="宋体" w:hAnsi="宋体" w:cs="宋体"/>
                <w:color w:val="000000"/>
                <w:kern w:val="0"/>
                <w:sz w:val="21"/>
                <w:szCs w:val="21"/>
                <w:lang w:val="en-US" w:eastAsia="zh-CN"/>
              </w:rPr>
              <w:t>业务时间</w:t>
            </w:r>
            <w:r>
              <w:rPr>
                <w:rFonts w:hint="eastAsia" w:ascii="宋体" w:hAnsi="宋体" w:eastAsia="宋体" w:cs="宋体"/>
                <w:color w:val="000000"/>
                <w:kern w:val="0"/>
                <w:sz w:val="21"/>
                <w:szCs w:val="21"/>
                <w:lang w:val="en-US" w:eastAsia="zh-CN"/>
              </w:rPr>
              <w:t>：工作日每天上午9时00分到12时00分，下午1时30分到4时30分。</w:t>
            </w:r>
          </w:p>
          <w:p w14:paraId="20209FBF">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cs="宋体"/>
                <w:color w:val="auto"/>
                <w:szCs w:val="21"/>
                <w:highlight w:val="none"/>
                <w:lang w:val="en-US" w:eastAsia="zh-CN"/>
              </w:rPr>
            </w:pPr>
            <w:r>
              <w:rPr>
                <w:rFonts w:hint="eastAsia" w:ascii="宋体" w:hAnsi="宋体" w:eastAsia="宋体" w:cs="宋体"/>
                <w:color w:val="000000"/>
                <w:kern w:val="0"/>
                <w:sz w:val="21"/>
                <w:szCs w:val="21"/>
                <w:lang w:val="en-US" w:eastAsia="zh-CN"/>
              </w:rPr>
              <w:t>双休日和法定节假日不办理业务。</w:t>
            </w:r>
          </w:p>
        </w:tc>
      </w:tr>
      <w:tr w14:paraId="1668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AD9CC7A">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1508" w:type="dxa"/>
            <w:vAlign w:val="center"/>
          </w:tcPr>
          <w:p w14:paraId="0324CAA8">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政府采购合同公告</w:t>
            </w:r>
          </w:p>
        </w:tc>
        <w:tc>
          <w:tcPr>
            <w:tcW w:w="7288" w:type="dxa"/>
            <w:vAlign w:val="center"/>
          </w:tcPr>
          <w:p w14:paraId="6110A1E7">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政府采购合同公告。</w:t>
            </w:r>
          </w:p>
          <w:p w14:paraId="6E24961B">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采购人须在合同签订之日起2个工作日内把合同副本以及扫描件送达我中心。</w:t>
            </w:r>
          </w:p>
        </w:tc>
      </w:tr>
    </w:tbl>
    <w:p w14:paraId="5DF6F952">
      <w:pPr>
        <w:rPr>
          <w:rFonts w:hint="default" w:eastAsia="宋体"/>
          <w:b w:val="0"/>
          <w:bCs/>
          <w:lang w:val="en-US" w:eastAsia="zh-CN"/>
        </w:rPr>
      </w:pPr>
      <w:r>
        <w:rPr>
          <w:rFonts w:hint="default" w:eastAsia="宋体"/>
          <w:b w:val="0"/>
          <w:bCs/>
          <w:lang w:val="en-US" w:eastAsia="zh-CN"/>
        </w:rPr>
        <w:br w:type="page"/>
      </w:r>
    </w:p>
    <w:p w14:paraId="1D51E46B">
      <w:pPr>
        <w:pageBreakBefore w:val="0"/>
        <w:kinsoku/>
        <w:wordWrap/>
        <w:overflowPunct/>
        <w:topLinePunct w:val="0"/>
        <w:autoSpaceDE/>
        <w:autoSpaceDN/>
        <w:bidi w:val="0"/>
        <w:spacing w:line="400" w:lineRule="exact"/>
        <w:jc w:val="center"/>
        <w:textAlignment w:val="auto"/>
        <w:rPr>
          <w:rFonts w:hint="eastAsia" w:ascii="宋体" w:hAnsi="宋体" w:eastAsia="宋体" w:cs="宋体"/>
          <w:b/>
          <w:sz w:val="24"/>
          <w:szCs w:val="24"/>
        </w:rPr>
      </w:pPr>
      <w:r>
        <w:rPr>
          <w:rFonts w:hint="eastAsia" w:ascii="宋体" w:hAnsi="宋体"/>
          <w:b/>
          <w:sz w:val="28"/>
          <w:szCs w:val="28"/>
        </w:rPr>
        <w:t>供</w:t>
      </w:r>
      <w:r>
        <w:rPr>
          <w:rFonts w:hint="eastAsia" w:ascii="宋体" w:hAnsi="宋体"/>
          <w:b/>
          <w:sz w:val="28"/>
          <w:szCs w:val="28"/>
          <w:lang w:val="en-US" w:eastAsia="zh-CN"/>
        </w:rPr>
        <w:t xml:space="preserve"> </w:t>
      </w:r>
      <w:r>
        <w:rPr>
          <w:rFonts w:hint="eastAsia" w:ascii="宋体" w:hAnsi="宋体"/>
          <w:b/>
          <w:sz w:val="28"/>
          <w:szCs w:val="28"/>
        </w:rPr>
        <w:t>应</w:t>
      </w:r>
      <w:r>
        <w:rPr>
          <w:rFonts w:hint="eastAsia" w:ascii="宋体" w:hAnsi="宋体"/>
          <w:b/>
          <w:sz w:val="28"/>
          <w:szCs w:val="28"/>
          <w:lang w:val="en-US" w:eastAsia="zh-CN"/>
        </w:rPr>
        <w:t xml:space="preserve"> </w:t>
      </w:r>
      <w:r>
        <w:rPr>
          <w:rFonts w:hint="eastAsia" w:ascii="宋体" w:hAnsi="宋体"/>
          <w:b/>
          <w:sz w:val="28"/>
          <w:szCs w:val="28"/>
        </w:rPr>
        <w:t>商</w:t>
      </w:r>
      <w:r>
        <w:rPr>
          <w:rFonts w:hint="eastAsia" w:ascii="宋体" w:hAnsi="宋体"/>
          <w:b/>
          <w:sz w:val="28"/>
          <w:szCs w:val="28"/>
          <w:lang w:val="en-US" w:eastAsia="zh-CN"/>
        </w:rPr>
        <w:t xml:space="preserve"> </w:t>
      </w:r>
      <w:r>
        <w:rPr>
          <w:rFonts w:hint="eastAsia" w:ascii="宋体" w:hAnsi="宋体"/>
          <w:b/>
          <w:sz w:val="28"/>
          <w:szCs w:val="28"/>
        </w:rPr>
        <w:t>须</w:t>
      </w:r>
      <w:r>
        <w:rPr>
          <w:rFonts w:hint="eastAsia" w:ascii="宋体" w:hAnsi="宋体"/>
          <w:b/>
          <w:sz w:val="28"/>
          <w:szCs w:val="28"/>
          <w:lang w:val="en-US" w:eastAsia="zh-CN"/>
        </w:rPr>
        <w:t xml:space="preserve"> </w:t>
      </w:r>
      <w:r>
        <w:rPr>
          <w:rFonts w:hint="eastAsia" w:ascii="宋体" w:hAnsi="宋体"/>
          <w:b/>
          <w:sz w:val="28"/>
          <w:szCs w:val="28"/>
        </w:rPr>
        <w:t>知</w:t>
      </w:r>
    </w:p>
    <w:p w14:paraId="66A3B01F">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sz w:val="24"/>
          <w:szCs w:val="24"/>
        </w:rPr>
      </w:pPr>
      <w:r>
        <w:rPr>
          <w:rFonts w:hint="eastAsia" w:ascii="宋体" w:hAnsi="宋体" w:eastAsia="宋体" w:cs="宋体"/>
          <w:b/>
          <w:sz w:val="24"/>
          <w:szCs w:val="24"/>
        </w:rPr>
        <w:t>一、总　则</w:t>
      </w:r>
    </w:p>
    <w:p w14:paraId="038DD592">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szCs w:val="21"/>
        </w:rPr>
      </w:pPr>
      <w:r>
        <w:rPr>
          <w:rFonts w:hint="eastAsia" w:ascii="宋体" w:hAnsi="宋体" w:cs="宋体"/>
          <w:b/>
          <w:szCs w:val="21"/>
          <w:lang w:eastAsia="zh-CN"/>
        </w:rPr>
        <w:t>（</w:t>
      </w:r>
      <w:r>
        <w:rPr>
          <w:rFonts w:hint="eastAsia" w:ascii="宋体" w:hAnsi="宋体" w:cs="宋体"/>
          <w:b/>
          <w:szCs w:val="21"/>
          <w:lang w:val="en-US" w:eastAsia="zh-CN"/>
        </w:rPr>
        <w:t>一）</w:t>
      </w:r>
      <w:r>
        <w:rPr>
          <w:rFonts w:hint="eastAsia" w:ascii="宋体" w:hAnsi="宋体" w:eastAsia="宋体" w:cs="宋体"/>
          <w:b/>
          <w:szCs w:val="21"/>
        </w:rPr>
        <w:t>项目概况</w:t>
      </w:r>
    </w:p>
    <w:p w14:paraId="366A77CC">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本项目名称及项目编号：见“供应商须知前附表”。</w:t>
      </w:r>
    </w:p>
    <w:p w14:paraId="394D3FE8">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szCs w:val="21"/>
        </w:rPr>
      </w:pPr>
      <w:r>
        <w:rPr>
          <w:rFonts w:hint="eastAsia" w:ascii="宋体" w:hAnsi="宋体" w:cs="宋体"/>
          <w:b/>
          <w:szCs w:val="21"/>
          <w:lang w:eastAsia="zh-CN"/>
        </w:rPr>
        <w:t>（</w:t>
      </w:r>
      <w:r>
        <w:rPr>
          <w:rFonts w:hint="eastAsia" w:ascii="宋体" w:hAnsi="宋体" w:cs="宋体"/>
          <w:b/>
          <w:szCs w:val="21"/>
          <w:lang w:val="en-US" w:eastAsia="zh-CN"/>
        </w:rPr>
        <w:t>二）</w:t>
      </w:r>
      <w:r>
        <w:rPr>
          <w:rFonts w:hint="eastAsia" w:ascii="宋体" w:hAnsi="宋体" w:eastAsia="宋体" w:cs="宋体"/>
          <w:b/>
          <w:szCs w:val="21"/>
        </w:rPr>
        <w:t>定义</w:t>
      </w:r>
    </w:p>
    <w:p w14:paraId="16F44004">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“采购人”是指：依法进行政府采购的国家机关、事业单位、团体组织，本项目采购人为</w:t>
      </w:r>
      <w:r>
        <w:rPr>
          <w:rFonts w:hint="eastAsia" w:ascii="宋体" w:hAnsi="宋体" w:cs="宋体"/>
          <w:szCs w:val="21"/>
          <w:lang w:eastAsia="zh-CN"/>
        </w:rPr>
        <w:t>防城港市检验检测中心</w:t>
      </w:r>
      <w:r>
        <w:rPr>
          <w:rFonts w:hint="eastAsia" w:ascii="宋体" w:hAnsi="宋体" w:eastAsia="宋体" w:cs="宋体"/>
          <w:szCs w:val="21"/>
        </w:rPr>
        <w:t>。</w:t>
      </w:r>
    </w:p>
    <w:p w14:paraId="0B5A8F63">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“采购代理机构”是指：根据采购人的委托办理采购事宜的机构，本项目的采购代理机构为防城港市政府采购中心。</w:t>
      </w:r>
    </w:p>
    <w:p w14:paraId="2428A82F">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“供应商”是指购买了竞争性磋商文件，响应本文件要求，参加磋商的法人、其他组织或者自然人。如果该供应商在本次磋商中成交，即成为“成交供应商”。</w:t>
      </w:r>
    </w:p>
    <w:p w14:paraId="573EE4ED">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“工程”是指建设工程，包括建筑物和构筑物的新建、改建、扩建及其相关的装修、拆除、修缮等。</w:t>
      </w:r>
    </w:p>
    <w:p w14:paraId="519655E3">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“服务”</w:t>
      </w:r>
      <w:r>
        <w:rPr>
          <w:rFonts w:hint="eastAsia" w:ascii="宋体" w:hAnsi="宋体" w:eastAsia="宋体" w:cs="宋体"/>
          <w:szCs w:val="21"/>
          <w:lang w:val="en-US" w:eastAsia="zh-CN"/>
        </w:rPr>
        <w:t>是</w:t>
      </w:r>
      <w:r>
        <w:rPr>
          <w:rFonts w:hint="eastAsia" w:ascii="宋体" w:hAnsi="宋体" w:eastAsia="宋体" w:cs="宋体"/>
          <w:szCs w:val="21"/>
        </w:rPr>
        <w:t>指按磋商文件规定，供应商须承担的安装、调试、技术协助、校准、培训、技术指导以及其他类似的义务。</w:t>
      </w:r>
    </w:p>
    <w:p w14:paraId="2BE9D974">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“竞标”是指供应商按照本项目竞争性磋商公告规定的方式获取磋商文件、提交响应文件并希望获得标的的行为。</w:t>
      </w:r>
    </w:p>
    <w:p w14:paraId="7F4E67CA">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eastAsia="宋体" w:cs="宋体"/>
          <w:szCs w:val="21"/>
          <w:lang w:val="en-US" w:eastAsia="zh-CN"/>
        </w:rPr>
        <w:t>7.</w:t>
      </w:r>
      <w:r>
        <w:rPr>
          <w:rFonts w:hint="eastAsia" w:ascii="宋体" w:hAnsi="宋体" w:eastAsia="宋体" w:cs="宋体"/>
          <w:szCs w:val="21"/>
        </w:rPr>
        <w:t>“货物”系指按磋商文件规定，供应商须向采购人提供的一切设备、保险、税金、备品备件、工具、手册及其它有关技术资料和材料。</w:t>
      </w:r>
    </w:p>
    <w:p w14:paraId="068AC8C9">
      <w:pPr>
        <w:pStyle w:val="5"/>
        <w:pageBreakBefore w:val="0"/>
        <w:kinsoku/>
        <w:wordWrap/>
        <w:overflowPunct/>
        <w:topLinePunct w:val="0"/>
        <w:autoSpaceDE/>
        <w:autoSpaceDN/>
        <w:bidi w:val="0"/>
        <w:spacing w:line="360" w:lineRule="exact"/>
        <w:ind w:left="0" w:leftChars="0"/>
        <w:textAlignment w:val="auto"/>
        <w:rPr>
          <w:rFonts w:hint="eastAsia"/>
        </w:rPr>
      </w:pPr>
      <w:r>
        <w:rPr>
          <w:rFonts w:hint="eastAsia" w:ascii="宋体" w:hAnsi="宋体" w:cs="宋体"/>
          <w:b w:val="0"/>
          <w:color w:val="auto"/>
          <w:kern w:val="2"/>
          <w:sz w:val="21"/>
          <w:szCs w:val="21"/>
          <w:highlight w:val="none"/>
          <w:lang w:val="en-US" w:eastAsia="zh-CN" w:bidi="ar-SA"/>
        </w:rPr>
        <w:t>8.</w:t>
      </w:r>
      <w:r>
        <w:rPr>
          <w:rFonts w:hint="eastAsia" w:ascii="宋体" w:hAnsi="宋体" w:eastAsia="宋体" w:cs="宋体"/>
          <w:b w:val="0"/>
          <w:color w:val="auto"/>
          <w:kern w:val="2"/>
          <w:sz w:val="21"/>
          <w:szCs w:val="21"/>
          <w:highlight w:val="none"/>
          <w:lang w:val="en-US" w:eastAsia="zh-CN" w:bidi="ar-SA"/>
        </w:rPr>
        <w:t>“项目”系指供应商按磋商文件规定向采购人提供的货物和服务。</w:t>
      </w:r>
    </w:p>
    <w:p w14:paraId="3C40E4D4">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9.</w:t>
      </w:r>
      <w:r>
        <w:rPr>
          <w:rFonts w:hint="eastAsia" w:ascii="宋体" w:hAnsi="宋体" w:eastAsia="宋体" w:cs="宋体"/>
          <w:color w:val="000000"/>
          <w:szCs w:val="21"/>
        </w:rPr>
        <w:t>“响应文件”</w:t>
      </w:r>
      <w:r>
        <w:rPr>
          <w:rFonts w:hint="eastAsia" w:ascii="宋体" w:hAnsi="宋体" w:eastAsia="宋体" w:cs="宋体"/>
          <w:color w:val="000000"/>
          <w:spacing w:val="-6"/>
          <w:szCs w:val="21"/>
        </w:rPr>
        <w:t>是指供应商根据本磋商文件要求，编制包含资格证明、商务技术、报价等所有内容的文件。</w:t>
      </w:r>
    </w:p>
    <w:p w14:paraId="34A58A69">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10.</w:t>
      </w:r>
      <w:r>
        <w:rPr>
          <w:rFonts w:hint="eastAsia" w:ascii="宋体" w:hAnsi="宋体" w:eastAsia="宋体" w:cs="宋体"/>
          <w:color w:val="000000"/>
          <w:szCs w:val="21"/>
        </w:rPr>
        <w:t>“实质性要求”是指磋商文件中已经指明不满足则响应文件按无效响应处理的条款，或者不能负偏离的条款，或者采购需求中带“</w:t>
      </w:r>
      <w:bookmarkStart w:id="62" w:name="OLE_LINK25"/>
      <w:r>
        <w:rPr>
          <w:rFonts w:hint="eastAsia" w:ascii="宋体" w:hAnsi="宋体" w:cs="宋体"/>
          <w:color w:val="auto"/>
          <w:szCs w:val="21"/>
        </w:rPr>
        <w:t>▲</w:t>
      </w:r>
      <w:bookmarkEnd w:id="62"/>
      <w:r>
        <w:rPr>
          <w:rFonts w:hint="eastAsia" w:ascii="宋体" w:hAnsi="宋体" w:eastAsia="宋体" w:cs="宋体"/>
          <w:color w:val="000000"/>
          <w:szCs w:val="21"/>
        </w:rPr>
        <w:t>”的条款。</w:t>
      </w:r>
    </w:p>
    <w:p w14:paraId="3DF9841C">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11.</w:t>
      </w:r>
      <w:r>
        <w:rPr>
          <w:rFonts w:hint="eastAsia" w:ascii="宋体" w:hAnsi="宋体" w:eastAsia="宋体" w:cs="宋体"/>
          <w:color w:val="000000"/>
          <w:szCs w:val="21"/>
        </w:rPr>
        <w:t>“正偏离”，是指响应文件对磋商文件“采购需求”中有关条款作出的响应优于条款要求并有利于采购人的情形。</w:t>
      </w:r>
    </w:p>
    <w:p w14:paraId="09953CEB">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12.</w:t>
      </w:r>
      <w:r>
        <w:rPr>
          <w:rFonts w:hint="eastAsia" w:ascii="宋体" w:hAnsi="宋体" w:eastAsia="宋体" w:cs="宋体"/>
          <w:color w:val="000000"/>
          <w:szCs w:val="21"/>
        </w:rPr>
        <w:t>“负偏离”，是指响应文件对磋商文件“采购需求”中有关条款作出的响应不满足条款要求，导致采购人要求不能得到满足的情形。</w:t>
      </w:r>
    </w:p>
    <w:p w14:paraId="290B18A7">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13.</w:t>
      </w:r>
      <w:r>
        <w:rPr>
          <w:rFonts w:hint="eastAsia" w:ascii="宋体" w:hAnsi="宋体" w:eastAsia="宋体" w:cs="宋体"/>
          <w:color w:val="000000"/>
          <w:szCs w:val="21"/>
        </w:rPr>
        <w:t>“允许负偏离的条款”是指采购需求中的不属于“实质性要求”的条款。</w:t>
      </w:r>
    </w:p>
    <w:p w14:paraId="00345C8B">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14.</w:t>
      </w:r>
      <w:r>
        <w:rPr>
          <w:rFonts w:hint="eastAsia" w:ascii="宋体" w:hAnsi="宋体" w:eastAsia="宋体" w:cs="宋体"/>
          <w:color w:val="000000"/>
          <w:szCs w:val="21"/>
        </w:rPr>
        <w:t>“书面形式”是指合同书、信件和数据电文（包括电报、电传、传真、电子数据交换和电子邮件）等可以有形地表现所载内容的形式。</w:t>
      </w:r>
    </w:p>
    <w:p w14:paraId="00957CEA">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15.</w:t>
      </w:r>
      <w:r>
        <w:rPr>
          <w:rFonts w:hint="eastAsia" w:ascii="宋体" w:hAnsi="宋体" w:eastAsia="宋体" w:cs="宋体"/>
          <w:color w:val="000000"/>
          <w:szCs w:val="21"/>
        </w:rPr>
        <w:t>“首次报价”是指供应商提交的首次响应文件中的报价。</w:t>
      </w:r>
    </w:p>
    <w:p w14:paraId="499FFAE8">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16.</w:t>
      </w:r>
      <w:r>
        <w:rPr>
          <w:rFonts w:hint="eastAsia" w:ascii="宋体" w:hAnsi="宋体" w:eastAsia="宋体" w:cs="宋体"/>
          <w:color w:val="000000"/>
          <w:szCs w:val="21"/>
        </w:rPr>
        <w:t>“评审报价”是指供应商提交的最后报价并经修正（如有）和政策功能价格扣除（如有）后的价格。</w:t>
      </w:r>
    </w:p>
    <w:p w14:paraId="6CEBD8E4">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szCs w:val="21"/>
        </w:rPr>
      </w:pPr>
      <w:r>
        <w:rPr>
          <w:rFonts w:hint="eastAsia" w:ascii="宋体" w:hAnsi="宋体" w:cs="宋体"/>
          <w:b/>
          <w:szCs w:val="21"/>
          <w:lang w:eastAsia="zh-CN"/>
        </w:rPr>
        <w:t>（</w:t>
      </w:r>
      <w:r>
        <w:rPr>
          <w:rFonts w:hint="eastAsia" w:ascii="宋体" w:hAnsi="宋体" w:cs="宋体"/>
          <w:b/>
          <w:szCs w:val="21"/>
          <w:lang w:val="en-US" w:eastAsia="zh-CN"/>
        </w:rPr>
        <w:t>三）供应商</w:t>
      </w:r>
      <w:r>
        <w:rPr>
          <w:rFonts w:hint="eastAsia" w:ascii="宋体" w:hAnsi="宋体" w:eastAsia="宋体" w:cs="宋体"/>
          <w:b/>
          <w:szCs w:val="21"/>
        </w:rPr>
        <w:t>的资格条件</w:t>
      </w:r>
    </w:p>
    <w:p w14:paraId="7D55DE30">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1.</w:t>
      </w:r>
      <w:r>
        <w:rPr>
          <w:rFonts w:hint="eastAsia" w:ascii="宋体" w:hAnsi="宋体" w:eastAsia="宋体" w:cs="宋体"/>
          <w:color w:val="000000"/>
          <w:szCs w:val="21"/>
        </w:rPr>
        <w:t>符合《中华人民共和国政府采购法》第二十二条和《政府采购法实施条例》第十八条规定，具备合法资格的供应商；</w:t>
      </w:r>
    </w:p>
    <w:p w14:paraId="38498211">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2.</w:t>
      </w:r>
      <w:r>
        <w:rPr>
          <w:rFonts w:hint="eastAsia" w:ascii="宋体" w:hAnsi="宋体" w:eastAsia="宋体" w:cs="宋体"/>
          <w:color w:val="000000"/>
          <w:szCs w:val="21"/>
        </w:rPr>
        <w:t>参加本项目的供应商应满足的其它特定资格条件：见“</w:t>
      </w:r>
      <w:r>
        <w:rPr>
          <w:rFonts w:hint="eastAsia" w:ascii="宋体" w:hAnsi="宋体" w:cs="宋体"/>
          <w:color w:val="000000"/>
          <w:szCs w:val="21"/>
          <w:lang w:val="en-US" w:eastAsia="zh-CN"/>
        </w:rPr>
        <w:t>供应商</w:t>
      </w:r>
      <w:r>
        <w:rPr>
          <w:rFonts w:hint="eastAsia" w:ascii="宋体" w:hAnsi="宋体" w:eastAsia="宋体" w:cs="宋体"/>
          <w:color w:val="000000"/>
          <w:szCs w:val="21"/>
        </w:rPr>
        <w:t>须知前附表”。</w:t>
      </w:r>
    </w:p>
    <w:p w14:paraId="22F45277">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3.</w:t>
      </w:r>
      <w:r>
        <w:rPr>
          <w:rFonts w:hint="eastAsia" w:ascii="宋体" w:hAnsi="宋体" w:eastAsia="宋体" w:cs="宋体"/>
          <w:color w:val="000000"/>
          <w:szCs w:val="21"/>
        </w:rPr>
        <w:t>本项目不接受联合体磋商。供应商以联合体形式参加磋商的，磋商无效。</w:t>
      </w:r>
    </w:p>
    <w:p w14:paraId="4AFFF762">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4.</w:t>
      </w:r>
      <w:r>
        <w:rPr>
          <w:rFonts w:hint="eastAsia" w:ascii="宋体" w:hAnsi="宋体" w:eastAsia="宋体" w:cs="宋体"/>
          <w:color w:val="000000"/>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3C8F7642">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落实政府采购政策需满足的资格要求：本项目为专门面向</w:t>
      </w:r>
      <w:r>
        <w:rPr>
          <w:rFonts w:hint="eastAsia" w:ascii="宋体" w:hAnsi="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企业采购的项目，供应商必须为</w:t>
      </w:r>
      <w:r>
        <w:rPr>
          <w:rFonts w:hint="eastAsia" w:ascii="宋体" w:hAnsi="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企业或监狱企业或残疾人福利性单位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所属行业为物业管理</w:t>
      </w:r>
      <w:r>
        <w:rPr>
          <w:rFonts w:hint="eastAsia" w:ascii="宋体" w:hAnsi="宋体" w:eastAsia="宋体" w:cs="宋体"/>
          <w:color w:val="auto"/>
          <w:sz w:val="21"/>
          <w:szCs w:val="21"/>
          <w:highlight w:val="none"/>
        </w:rPr>
        <w:t>。</w:t>
      </w:r>
    </w:p>
    <w:p w14:paraId="1CE98D09">
      <w:pPr>
        <w:pStyle w:val="5"/>
        <w:pageBreakBefore w:val="0"/>
        <w:kinsoku/>
        <w:wordWrap/>
        <w:overflowPunct/>
        <w:topLinePunct w:val="0"/>
        <w:autoSpaceDE/>
        <w:autoSpaceDN/>
        <w:bidi w:val="0"/>
        <w:spacing w:before="0" w:after="0" w:line="360" w:lineRule="exact"/>
        <w:ind w:left="0" w:leftChars="0"/>
        <w:textAlignment w:val="auto"/>
        <w:rPr>
          <w:rFonts w:hint="eastAsia" w:ascii="宋体" w:hAnsi="宋体" w:eastAsia="宋体" w:cs="宋体"/>
          <w:b w:val="0"/>
          <w:bCs w:val="0"/>
          <w:color w:val="auto"/>
          <w:sz w:val="21"/>
          <w:szCs w:val="21"/>
          <w:highlight w:val="none"/>
          <w:lang w:eastAsia="zh-CN"/>
        </w:rPr>
      </w:pPr>
      <w:bookmarkStart w:id="63" w:name="_Toc5736"/>
      <w:bookmarkStart w:id="64" w:name="_Toc4527"/>
      <w:r>
        <w:rPr>
          <w:rFonts w:hint="eastAsia" w:ascii="宋体" w:hAnsi="宋体" w:cs="宋体"/>
          <w:b w:val="0"/>
          <w:color w:val="auto"/>
          <w:kern w:val="2"/>
          <w:sz w:val="21"/>
          <w:szCs w:val="21"/>
          <w:highlight w:val="none"/>
          <w:lang w:val="en-US" w:eastAsia="zh-CN" w:bidi="ar-SA"/>
        </w:rPr>
        <w:t>6.</w:t>
      </w:r>
      <w:r>
        <w:rPr>
          <w:rFonts w:hint="eastAsia" w:ascii="宋体" w:hAnsi="宋体" w:eastAsia="宋体" w:cs="宋体"/>
          <w:b w:val="0"/>
          <w:color w:val="auto"/>
          <w:kern w:val="2"/>
          <w:sz w:val="21"/>
          <w:szCs w:val="21"/>
          <w:highlight w:val="none"/>
          <w:lang w:val="en-US" w:eastAsia="zh-CN" w:bidi="ar-SA"/>
        </w:rPr>
        <w:t>本项目的特定</w:t>
      </w:r>
      <w:r>
        <w:rPr>
          <w:rFonts w:hint="eastAsia" w:ascii="宋体" w:hAnsi="宋体" w:eastAsia="宋体" w:cs="宋体"/>
          <w:b w:val="0"/>
          <w:bCs w:val="0"/>
          <w:color w:val="auto"/>
          <w:sz w:val="21"/>
          <w:szCs w:val="21"/>
          <w:highlight w:val="none"/>
        </w:rPr>
        <w:t>资格要求：</w:t>
      </w:r>
      <w:r>
        <w:rPr>
          <w:rFonts w:hint="eastAsia" w:ascii="宋体" w:hAnsi="宋体" w:eastAsia="宋体" w:cs="宋体"/>
          <w:b w:val="0"/>
          <w:bCs w:val="0"/>
          <w:color w:val="auto"/>
          <w:sz w:val="21"/>
          <w:szCs w:val="21"/>
          <w:highlight w:val="none"/>
          <w:lang w:eastAsia="zh-CN"/>
        </w:rPr>
        <w:t>无。</w:t>
      </w:r>
      <w:bookmarkEnd w:id="63"/>
      <w:bookmarkEnd w:id="64"/>
    </w:p>
    <w:p w14:paraId="023D10D9">
      <w:pPr>
        <w:pageBreakBefore w:val="0"/>
        <w:numPr>
          <w:ilvl w:val="0"/>
          <w:numId w:val="0"/>
        </w:numPr>
        <w:kinsoku/>
        <w:wordWrap/>
        <w:overflowPunct/>
        <w:topLinePunct w:val="0"/>
        <w:autoSpaceDE/>
        <w:autoSpaceDN/>
        <w:bidi w:val="0"/>
        <w:spacing w:line="360" w:lineRule="exact"/>
        <w:ind w:left="0" w:leftChars="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（四）采购方式：竞争性磋商</w:t>
      </w:r>
    </w:p>
    <w:p w14:paraId="1B16C815">
      <w:pPr>
        <w:pStyle w:val="5"/>
        <w:pageBreakBefore w:val="0"/>
        <w:numPr>
          <w:ilvl w:val="0"/>
          <w:numId w:val="0"/>
        </w:numPr>
        <w:kinsoku/>
        <w:wordWrap/>
        <w:overflowPunct/>
        <w:topLinePunct w:val="0"/>
        <w:autoSpaceDE/>
        <w:autoSpaceDN/>
        <w:bidi w:val="0"/>
        <w:spacing w:line="360" w:lineRule="exact"/>
        <w:ind w:left="0" w:left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kern w:val="2"/>
          <w:sz w:val="21"/>
          <w:szCs w:val="21"/>
          <w:highlight w:val="none"/>
          <w:lang w:val="en-US" w:eastAsia="zh-CN" w:bidi="ar-SA"/>
        </w:rPr>
        <w:t>代理委托</w:t>
      </w:r>
    </w:p>
    <w:p w14:paraId="5FC3B99F">
      <w:pPr>
        <w:pageBreakBefore w:val="0"/>
        <w:kinsoku/>
        <w:wordWrap/>
        <w:overflowPunct/>
        <w:topLinePunct w:val="0"/>
        <w:autoSpaceDE/>
        <w:autoSpaceDN/>
        <w:bidi w:val="0"/>
        <w:snapToGrid w:val="0"/>
        <w:spacing w:line="360" w:lineRule="exact"/>
        <w:ind w:left="0" w:leftChars="0"/>
        <w:textAlignment w:val="auto"/>
        <w:rPr>
          <w:rFonts w:hint="default"/>
          <w:lang w:val="en-US" w:eastAsia="zh-CN"/>
        </w:rPr>
      </w:pPr>
      <w:r>
        <w:rPr>
          <w:rFonts w:hint="eastAsia" w:ascii="宋体" w:hAnsi="宋体" w:cs="Courier New"/>
          <w:bCs/>
          <w:color w:val="auto"/>
          <w:szCs w:val="21"/>
          <w:highlight w:val="none"/>
        </w:rPr>
        <w:t>委托磋商的供应商须提供授权委托书（格式见第六章）。</w:t>
      </w:r>
    </w:p>
    <w:p w14:paraId="520DED00">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szCs w:val="21"/>
        </w:rPr>
      </w:pPr>
      <w:r>
        <w:rPr>
          <w:rFonts w:hint="eastAsia" w:ascii="宋体" w:hAnsi="宋体" w:cs="宋体"/>
          <w:b/>
          <w:szCs w:val="21"/>
          <w:lang w:val="en-US" w:eastAsia="zh-CN"/>
        </w:rPr>
        <w:t>（六）</w:t>
      </w:r>
      <w:r>
        <w:rPr>
          <w:rFonts w:hint="eastAsia" w:ascii="宋体" w:hAnsi="宋体" w:eastAsia="宋体" w:cs="宋体"/>
          <w:b/>
          <w:szCs w:val="21"/>
        </w:rPr>
        <w:t>磋商费用</w:t>
      </w:r>
    </w:p>
    <w:p w14:paraId="364B9E19">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供应商应自行承担所有与编写和提交响应文件有关的费用，包括但不限于勘查现场、编制和提交响应文件、参加磋商与应答、签订合同等，不论磋商结果如何，采购人和采购代理机构在任何情况下无义务和责任承担此类费用。</w:t>
      </w:r>
    </w:p>
    <w:p w14:paraId="29C313EF">
      <w:pPr>
        <w:pStyle w:val="5"/>
        <w:pageBreakBefore w:val="0"/>
        <w:numPr>
          <w:ilvl w:val="0"/>
          <w:numId w:val="0"/>
        </w:numPr>
        <w:kinsoku/>
        <w:wordWrap/>
        <w:overflowPunct/>
        <w:topLinePunct w:val="0"/>
        <w:autoSpaceDE/>
        <w:autoSpaceDN/>
        <w:bidi w:val="0"/>
        <w:spacing w:before="0" w:after="0" w:line="360" w:lineRule="exact"/>
        <w:ind w:left="0" w:leftChars="0"/>
        <w:textAlignment w:val="auto"/>
        <w:rPr>
          <w:rFonts w:hint="eastAsia" w:ascii="宋体" w:hAnsi="宋体" w:eastAsia="宋体" w:cs="宋体"/>
          <w:b/>
          <w:bCs/>
          <w:color w:val="auto"/>
          <w:kern w:val="2"/>
          <w:sz w:val="21"/>
          <w:szCs w:val="21"/>
          <w:highlight w:val="none"/>
          <w:lang w:val="en-US" w:eastAsia="zh-CN" w:bidi="ar-SA"/>
        </w:rPr>
      </w:pPr>
      <w:bookmarkStart w:id="65" w:name="_Toc6933"/>
      <w:bookmarkStart w:id="66" w:name="_Toc31376"/>
      <w:r>
        <w:rPr>
          <w:rFonts w:hint="eastAsia" w:ascii="宋体" w:hAnsi="宋体" w:cs="宋体"/>
          <w:b/>
          <w:bCs/>
          <w:color w:val="auto"/>
          <w:kern w:val="2"/>
          <w:sz w:val="21"/>
          <w:szCs w:val="21"/>
          <w:highlight w:val="none"/>
          <w:lang w:val="en-US" w:eastAsia="zh-CN" w:bidi="ar-SA"/>
        </w:rPr>
        <w:t>（七）</w:t>
      </w:r>
      <w:r>
        <w:rPr>
          <w:rFonts w:hint="eastAsia" w:ascii="宋体" w:hAnsi="宋体" w:eastAsia="宋体" w:cs="宋体"/>
          <w:b/>
          <w:bCs/>
          <w:color w:val="auto"/>
          <w:kern w:val="2"/>
          <w:sz w:val="21"/>
          <w:szCs w:val="21"/>
          <w:highlight w:val="none"/>
          <w:lang w:val="en-US" w:eastAsia="zh-CN" w:bidi="ar-SA"/>
        </w:rPr>
        <w:t>联合体要求</w:t>
      </w:r>
      <w:bookmarkEnd w:id="65"/>
      <w:bookmarkEnd w:id="66"/>
    </w:p>
    <w:p w14:paraId="7C8B5251">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本项目不接受联合体参与磋商。</w:t>
      </w:r>
    </w:p>
    <w:p w14:paraId="372E313E">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b/>
          <w:bCs/>
          <w:color w:val="auto"/>
          <w:kern w:val="2"/>
          <w:sz w:val="21"/>
          <w:szCs w:val="21"/>
          <w:highlight w:val="none"/>
          <w:lang w:val="en-US" w:eastAsia="zh-CN" w:bidi="ar-SA"/>
        </w:rPr>
      </w:pPr>
      <w:bookmarkStart w:id="67" w:name="_Toc352700413"/>
      <w:bookmarkStart w:id="68" w:name="_Toc353785283"/>
      <w:r>
        <w:rPr>
          <w:rFonts w:hint="eastAsia" w:ascii="宋体" w:hAnsi="宋体" w:cs="宋体"/>
          <w:b/>
          <w:bCs/>
          <w:color w:val="auto"/>
          <w:kern w:val="2"/>
          <w:sz w:val="21"/>
          <w:szCs w:val="21"/>
          <w:highlight w:val="none"/>
          <w:lang w:val="en-US" w:eastAsia="zh-CN" w:bidi="ar-SA"/>
        </w:rPr>
        <w:t>（八）</w:t>
      </w:r>
      <w:r>
        <w:rPr>
          <w:rFonts w:hint="eastAsia" w:ascii="宋体" w:hAnsi="宋体" w:eastAsia="宋体" w:cs="宋体"/>
          <w:b/>
          <w:bCs/>
          <w:color w:val="auto"/>
          <w:kern w:val="2"/>
          <w:sz w:val="21"/>
          <w:szCs w:val="21"/>
          <w:highlight w:val="none"/>
          <w:lang w:val="en-US" w:eastAsia="zh-CN" w:bidi="ar-SA"/>
        </w:rPr>
        <w:t>转包与分包</w:t>
      </w:r>
      <w:bookmarkEnd w:id="67"/>
      <w:bookmarkEnd w:id="68"/>
    </w:p>
    <w:p w14:paraId="7DDEA668">
      <w:pPr>
        <w:pageBreakBefore w:val="0"/>
        <w:kinsoku/>
        <w:wordWrap/>
        <w:overflowPunct/>
        <w:topLinePunct w:val="0"/>
        <w:autoSpaceDE/>
        <w:autoSpaceDN/>
        <w:bidi w:val="0"/>
        <w:snapToGrid w:val="0"/>
        <w:spacing w:line="360" w:lineRule="exact"/>
        <w:ind w:left="0" w:leftChars="0"/>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本项目不允许转包和分包。</w:t>
      </w:r>
    </w:p>
    <w:p w14:paraId="2E20F101">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b/>
          <w:bCs/>
          <w:color w:val="auto"/>
          <w:kern w:val="2"/>
          <w:sz w:val="21"/>
          <w:szCs w:val="21"/>
          <w:highlight w:val="none"/>
          <w:lang w:val="en-US" w:eastAsia="zh-CN" w:bidi="ar-SA"/>
        </w:rPr>
      </w:pPr>
      <w:bookmarkStart w:id="69" w:name="_Toc352700414"/>
      <w:bookmarkStart w:id="70" w:name="_Toc353785284"/>
      <w:r>
        <w:rPr>
          <w:rFonts w:hint="eastAsia" w:ascii="宋体" w:hAnsi="宋体" w:cs="宋体"/>
          <w:b/>
          <w:bCs/>
          <w:color w:val="auto"/>
          <w:kern w:val="2"/>
          <w:sz w:val="21"/>
          <w:szCs w:val="21"/>
          <w:highlight w:val="none"/>
          <w:lang w:val="en-US" w:eastAsia="zh-CN" w:bidi="ar-SA"/>
        </w:rPr>
        <w:t>（九）</w:t>
      </w:r>
      <w:r>
        <w:rPr>
          <w:rFonts w:hint="eastAsia" w:ascii="宋体" w:hAnsi="宋体" w:eastAsia="宋体" w:cs="宋体"/>
          <w:b/>
          <w:bCs/>
          <w:color w:val="auto"/>
          <w:kern w:val="2"/>
          <w:sz w:val="21"/>
          <w:szCs w:val="21"/>
          <w:highlight w:val="none"/>
          <w:lang w:val="en-US" w:eastAsia="zh-CN" w:bidi="ar-SA"/>
        </w:rPr>
        <w:t>特别说明</w:t>
      </w:r>
      <w:bookmarkEnd w:id="69"/>
      <w:bookmarkEnd w:id="70"/>
    </w:p>
    <w:p w14:paraId="5821693C">
      <w:pPr>
        <w:pStyle w:val="10"/>
        <w:pageBreakBefore w:val="0"/>
        <w:kinsoku/>
        <w:wordWrap/>
        <w:overflowPunct/>
        <w:topLinePunct w:val="0"/>
        <w:autoSpaceDE/>
        <w:autoSpaceDN/>
        <w:bidi w:val="0"/>
        <w:snapToGrid w:val="0"/>
        <w:spacing w:line="360" w:lineRule="exact"/>
        <w:ind w:left="0" w:leftChars="0"/>
        <w:textAlignment w:val="auto"/>
        <w:rPr>
          <w:rFonts w:hint="eastAsia" w:ascii="宋体" w:hAnsi="宋体" w:eastAsia="宋体" w:cs="宋体"/>
          <w:b w:val="0"/>
          <w:color w:val="auto"/>
          <w:kern w:val="2"/>
          <w:sz w:val="21"/>
          <w:szCs w:val="21"/>
          <w:highlight w:val="none"/>
          <w:lang w:val="en-US" w:eastAsia="zh-CN" w:bidi="ar-SA"/>
        </w:rPr>
      </w:pPr>
      <w:r>
        <w:rPr>
          <w:rFonts w:hint="eastAsia" w:hAnsi="宋体" w:cs="宋体"/>
          <w:b w:val="0"/>
          <w:color w:val="auto"/>
          <w:kern w:val="2"/>
          <w:sz w:val="21"/>
          <w:szCs w:val="21"/>
          <w:highlight w:val="none"/>
          <w:lang w:val="en-US" w:eastAsia="zh-CN" w:bidi="ar-SA"/>
        </w:rPr>
        <w:t>1.</w:t>
      </w:r>
      <w:r>
        <w:rPr>
          <w:rFonts w:hint="eastAsia" w:ascii="宋体" w:hAnsi="宋体" w:eastAsia="宋体" w:cs="宋体"/>
          <w:b w:val="0"/>
          <w:color w:val="auto"/>
          <w:kern w:val="2"/>
          <w:sz w:val="21"/>
          <w:szCs w:val="21"/>
          <w:highlight w:val="none"/>
          <w:lang w:val="en-US" w:eastAsia="zh-CN" w:bidi="ar-SA"/>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14:paraId="28119D0C">
      <w:pPr>
        <w:pStyle w:val="10"/>
        <w:pageBreakBefore w:val="0"/>
        <w:kinsoku/>
        <w:wordWrap/>
        <w:overflowPunct/>
        <w:topLinePunct w:val="0"/>
        <w:autoSpaceDE/>
        <w:autoSpaceDN/>
        <w:bidi w:val="0"/>
        <w:snapToGrid w:val="0"/>
        <w:spacing w:line="360" w:lineRule="exact"/>
        <w:ind w:left="0" w:leftChars="0"/>
        <w:textAlignment w:val="auto"/>
        <w:rPr>
          <w:rFonts w:hint="eastAsia" w:ascii="宋体" w:hAnsi="宋体" w:eastAsia="宋体" w:cs="宋体"/>
          <w:b w:val="0"/>
          <w:color w:val="auto"/>
          <w:kern w:val="2"/>
          <w:sz w:val="21"/>
          <w:szCs w:val="21"/>
          <w:highlight w:val="none"/>
          <w:lang w:val="en-US" w:eastAsia="zh-CN" w:bidi="ar-SA"/>
        </w:rPr>
      </w:pPr>
      <w:r>
        <w:rPr>
          <w:rFonts w:hint="eastAsia" w:hAnsi="宋体" w:cs="宋体"/>
          <w:b w:val="0"/>
          <w:color w:val="auto"/>
          <w:kern w:val="2"/>
          <w:sz w:val="21"/>
          <w:szCs w:val="21"/>
          <w:highlight w:val="none"/>
          <w:lang w:val="en-US" w:eastAsia="zh-CN" w:bidi="ar-SA"/>
        </w:rPr>
        <w:t>2.</w:t>
      </w:r>
      <w:r>
        <w:rPr>
          <w:rFonts w:hint="eastAsia" w:ascii="宋体" w:hAnsi="宋体" w:eastAsia="宋体" w:cs="宋体"/>
          <w:b w:val="0"/>
          <w:color w:val="auto"/>
          <w:kern w:val="2"/>
          <w:sz w:val="21"/>
          <w:szCs w:val="21"/>
          <w:highlight w:val="none"/>
          <w:lang w:val="en-US" w:eastAsia="zh-CN" w:bidi="ar-SA"/>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本中心将终止竞争性磋商采购活动，发布项目终止公告并说明原因，重新开展采购活动。</w:t>
      </w:r>
    </w:p>
    <w:p w14:paraId="664D5363">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b/>
          <w:bCs/>
          <w:color w:val="auto"/>
          <w:kern w:val="2"/>
          <w:sz w:val="21"/>
          <w:szCs w:val="21"/>
          <w:highlight w:val="none"/>
          <w:lang w:val="en-US" w:eastAsia="zh-CN" w:bidi="ar-SA"/>
        </w:rPr>
      </w:pPr>
      <w:bookmarkStart w:id="71" w:name="_Toc352700415"/>
      <w:bookmarkStart w:id="72" w:name="_Toc353785285"/>
      <w:r>
        <w:rPr>
          <w:rFonts w:hint="eastAsia" w:ascii="宋体" w:hAnsi="宋体" w:cs="宋体"/>
          <w:b/>
          <w:bCs/>
          <w:color w:val="auto"/>
          <w:kern w:val="2"/>
          <w:sz w:val="21"/>
          <w:szCs w:val="21"/>
          <w:highlight w:val="none"/>
          <w:lang w:val="en-US" w:eastAsia="zh-CN" w:bidi="ar-SA"/>
        </w:rPr>
        <w:t>（十）</w:t>
      </w:r>
      <w:r>
        <w:rPr>
          <w:rFonts w:hint="eastAsia" w:ascii="宋体" w:hAnsi="宋体" w:eastAsia="宋体" w:cs="宋体"/>
          <w:b/>
          <w:bCs/>
          <w:color w:val="auto"/>
          <w:kern w:val="2"/>
          <w:sz w:val="21"/>
          <w:szCs w:val="21"/>
          <w:highlight w:val="none"/>
          <w:lang w:val="en-US" w:eastAsia="zh-CN" w:bidi="ar-SA"/>
        </w:rPr>
        <w:t>询问、质疑和投诉</w:t>
      </w:r>
      <w:bookmarkEnd w:id="71"/>
      <w:bookmarkEnd w:id="72"/>
    </w:p>
    <w:p w14:paraId="418E7727">
      <w:pPr>
        <w:pStyle w:val="10"/>
        <w:pageBreakBefore w:val="0"/>
        <w:kinsoku/>
        <w:wordWrap/>
        <w:overflowPunct/>
        <w:topLinePunct w:val="0"/>
        <w:autoSpaceDE/>
        <w:autoSpaceDN/>
        <w:bidi w:val="0"/>
        <w:snapToGrid w:val="0"/>
        <w:spacing w:line="360" w:lineRule="exact"/>
        <w:ind w:left="0" w:leftChars="0"/>
        <w:textAlignment w:val="auto"/>
        <w:rPr>
          <w:rFonts w:hint="eastAsia" w:ascii="宋体" w:hAnsi="宋体" w:eastAsia="宋体" w:cs="宋体"/>
          <w:b w:val="0"/>
          <w:color w:val="auto"/>
          <w:kern w:val="2"/>
          <w:sz w:val="21"/>
          <w:szCs w:val="21"/>
          <w:highlight w:val="none"/>
          <w:lang w:val="en-US" w:eastAsia="zh-CN" w:bidi="ar-SA"/>
        </w:rPr>
      </w:pPr>
      <w:r>
        <w:rPr>
          <w:rFonts w:hint="eastAsia" w:hAnsi="宋体" w:cs="宋体"/>
          <w:b w:val="0"/>
          <w:color w:val="auto"/>
          <w:kern w:val="2"/>
          <w:sz w:val="21"/>
          <w:szCs w:val="21"/>
          <w:highlight w:val="none"/>
          <w:lang w:val="en-US" w:eastAsia="zh-CN" w:bidi="ar-SA"/>
        </w:rPr>
        <w:t>1.</w:t>
      </w:r>
      <w:r>
        <w:rPr>
          <w:rFonts w:hint="eastAsia" w:ascii="宋体" w:hAnsi="宋体" w:eastAsia="宋体" w:cs="宋体"/>
          <w:b w:val="0"/>
          <w:color w:val="auto"/>
          <w:kern w:val="2"/>
          <w:sz w:val="21"/>
          <w:szCs w:val="21"/>
          <w:highlight w:val="none"/>
          <w:lang w:val="en-US" w:eastAsia="zh-CN" w:bidi="ar-SA"/>
        </w:rPr>
        <w:t>供应商对政府采购活动事项有疑问的，可以向采购人或本中心提出询问，采购人或本中心当在3个工作日内对供应商依法提出的询问作出答复，但答复的内容不得涉及商业秘密。</w:t>
      </w:r>
    </w:p>
    <w:p w14:paraId="1632DD04">
      <w:pPr>
        <w:pageBreakBefore w:val="0"/>
        <w:widowControl/>
        <w:kinsoku/>
        <w:wordWrap/>
        <w:overflowPunct/>
        <w:topLinePunct w:val="0"/>
        <w:autoSpaceDE/>
        <w:autoSpaceDN/>
        <w:bidi w:val="0"/>
        <w:adjustRightInd w:val="0"/>
        <w:snapToGrid w:val="0"/>
        <w:spacing w:line="360" w:lineRule="exact"/>
        <w:ind w:left="0" w:leftChars="0"/>
        <w:jc w:val="lef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2.</w:t>
      </w:r>
      <w:r>
        <w:rPr>
          <w:rFonts w:hint="eastAsia" w:ascii="宋体" w:hAnsi="宋体" w:eastAsia="宋体" w:cs="宋体"/>
          <w:b w:val="0"/>
          <w:color w:val="auto"/>
          <w:kern w:val="2"/>
          <w:sz w:val="21"/>
          <w:szCs w:val="21"/>
          <w:highlight w:val="none"/>
          <w:lang w:val="en-US" w:eastAsia="zh-CN" w:bidi="ar-SA"/>
        </w:rPr>
        <w:t>供应商认为磋商文件使自己的合法权益受到损害的，应当在本项目招标公告期限届满之日起七个工作日内以书面形式</w:t>
      </w:r>
      <w:bookmarkStart w:id="73" w:name="OLE_LINK29"/>
      <w:r>
        <w:rPr>
          <w:rFonts w:hint="eastAsia" w:ascii="宋体" w:hAnsi="宋体" w:eastAsia="宋体" w:cs="宋体"/>
          <w:b w:val="0"/>
          <w:color w:val="auto"/>
          <w:kern w:val="2"/>
          <w:sz w:val="21"/>
          <w:szCs w:val="21"/>
          <w:highlight w:val="none"/>
          <w:lang w:val="en-US" w:eastAsia="zh-CN" w:bidi="ar-SA"/>
        </w:rPr>
        <w:t>向采购人、本中心</w:t>
      </w:r>
      <w:bookmarkEnd w:id="73"/>
      <w:r>
        <w:rPr>
          <w:rFonts w:hint="eastAsia" w:ascii="宋体" w:hAnsi="宋体" w:eastAsia="宋体" w:cs="宋体"/>
          <w:b w:val="0"/>
          <w:color w:val="auto"/>
          <w:kern w:val="2"/>
          <w:sz w:val="21"/>
          <w:szCs w:val="21"/>
          <w:highlight w:val="none"/>
          <w:lang w:val="en-US" w:eastAsia="zh-CN" w:bidi="ar-SA"/>
        </w:rPr>
        <w:t>提出质疑。供应商认为招标过程或中标结果使自己的合法权益受到损害的，应当在采购程序环节结束之日或成交公告期限届满之日起七个工作日内，以书面形式向采购人、本中心提出质疑。</w:t>
      </w:r>
    </w:p>
    <w:p w14:paraId="7EEC9494">
      <w:pPr>
        <w:pageBreakBefore w:val="0"/>
        <w:widowControl/>
        <w:kinsoku/>
        <w:wordWrap/>
        <w:overflowPunct/>
        <w:topLinePunct w:val="0"/>
        <w:autoSpaceDE/>
        <w:autoSpaceDN/>
        <w:bidi w:val="0"/>
        <w:adjustRightInd w:val="0"/>
        <w:snapToGrid w:val="0"/>
        <w:spacing w:line="360" w:lineRule="exact"/>
        <w:ind w:left="0" w:leftChars="0"/>
        <w:jc w:val="lef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3.</w:t>
      </w:r>
      <w:r>
        <w:rPr>
          <w:rFonts w:hint="eastAsia" w:ascii="宋体" w:hAnsi="宋体" w:eastAsia="宋体" w:cs="宋体"/>
          <w:b w:val="0"/>
          <w:color w:val="auto"/>
          <w:kern w:val="2"/>
          <w:sz w:val="21"/>
          <w:szCs w:val="21"/>
          <w:highlight w:val="none"/>
          <w:lang w:val="en-US" w:eastAsia="zh-CN" w:bidi="ar-SA"/>
        </w:rPr>
        <w:t>供应商对采购人、本中心质疑答复不满意或者采购人、本中心未在规定时间内作出答复的，可以在答复期满后十五个工作日内向同级采购监管部门投诉。</w:t>
      </w:r>
    </w:p>
    <w:p w14:paraId="2FB76F84">
      <w:pPr>
        <w:pStyle w:val="10"/>
        <w:pageBreakBefore w:val="0"/>
        <w:kinsoku/>
        <w:wordWrap/>
        <w:overflowPunct/>
        <w:topLinePunct w:val="0"/>
        <w:autoSpaceDE/>
        <w:autoSpaceDN/>
        <w:bidi w:val="0"/>
        <w:snapToGrid w:val="0"/>
        <w:spacing w:line="360" w:lineRule="exact"/>
        <w:ind w:left="0" w:leftChars="0"/>
        <w:textAlignment w:val="auto"/>
        <w:rPr>
          <w:rFonts w:hint="eastAsia" w:ascii="宋体" w:hAnsi="宋体" w:eastAsia="宋体" w:cs="宋体"/>
          <w:b w:val="0"/>
          <w:color w:val="auto"/>
          <w:kern w:val="2"/>
          <w:sz w:val="21"/>
          <w:szCs w:val="21"/>
          <w:highlight w:val="none"/>
          <w:lang w:val="en-US" w:eastAsia="zh-CN" w:bidi="ar-SA"/>
        </w:rPr>
      </w:pPr>
      <w:r>
        <w:rPr>
          <w:rFonts w:hint="eastAsia" w:hAnsi="宋体" w:cs="宋体"/>
          <w:b w:val="0"/>
          <w:color w:val="auto"/>
          <w:kern w:val="2"/>
          <w:sz w:val="21"/>
          <w:szCs w:val="21"/>
          <w:highlight w:val="none"/>
          <w:lang w:val="en-US" w:eastAsia="zh-CN" w:bidi="ar-SA"/>
        </w:rPr>
        <w:t>4.</w:t>
      </w:r>
      <w:r>
        <w:rPr>
          <w:rFonts w:hint="eastAsia" w:ascii="宋体" w:hAnsi="宋体" w:eastAsia="宋体" w:cs="宋体"/>
          <w:b w:val="0"/>
          <w:color w:val="auto"/>
          <w:kern w:val="2"/>
          <w:sz w:val="21"/>
          <w:szCs w:val="21"/>
          <w:highlight w:val="none"/>
          <w:lang w:val="en-US" w:eastAsia="zh-CN" w:bidi="ar-SA"/>
        </w:rPr>
        <w:t>质疑、投诉应当采用书面形式，质疑书、投诉书实行实名制，均应明确阐述磋商文件、采购过程或成交结果中使自己合法权益受到损害的实质性内容，提供相关事实、依据和证据及其来源或线索，并提供必要的证明材料，便于有关单位调查、答复和处理。（质疑、投诉不接受传真形式）</w:t>
      </w:r>
    </w:p>
    <w:p w14:paraId="67CFE7B4">
      <w:pPr>
        <w:pageBreakBefore w:val="0"/>
        <w:kinsoku/>
        <w:wordWrap/>
        <w:overflowPunct/>
        <w:topLinePunct w:val="0"/>
        <w:autoSpaceDE/>
        <w:autoSpaceDN/>
        <w:bidi w:val="0"/>
        <w:spacing w:line="360" w:lineRule="exact"/>
        <w:ind w:left="0" w:leftChars="0"/>
        <w:textAlignment w:val="auto"/>
        <w:rPr>
          <w:rFonts w:hint="default"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5.</w:t>
      </w:r>
      <w:r>
        <w:rPr>
          <w:rFonts w:hint="eastAsia" w:ascii="宋体" w:hAnsi="宋体" w:eastAsia="宋体" w:cs="宋体"/>
          <w:b w:val="0"/>
          <w:color w:val="auto"/>
          <w:kern w:val="2"/>
          <w:sz w:val="21"/>
          <w:szCs w:val="21"/>
          <w:highlight w:val="none"/>
          <w:lang w:val="en-US" w:eastAsia="zh-CN" w:bidi="ar-SA"/>
        </w:rPr>
        <w:t>质疑部门联系方式： 防城港市政府采购中心</w:t>
      </w:r>
      <w:r>
        <w:rPr>
          <w:rFonts w:hint="eastAsia" w:ascii="宋体" w:hAnsi="宋体" w:cs="宋体"/>
          <w:b w:val="0"/>
          <w:color w:val="auto"/>
          <w:kern w:val="2"/>
          <w:sz w:val="21"/>
          <w:szCs w:val="21"/>
          <w:highlight w:val="none"/>
          <w:lang w:val="en-US" w:eastAsia="zh-CN" w:bidi="ar-SA"/>
        </w:rPr>
        <w:t>，</w:t>
      </w:r>
      <w:r>
        <w:rPr>
          <w:rFonts w:hint="eastAsia" w:ascii="宋体" w:hAnsi="宋体" w:eastAsia="宋体" w:cs="宋体"/>
          <w:b w:val="0"/>
          <w:color w:val="auto"/>
          <w:kern w:val="2"/>
          <w:sz w:val="21"/>
          <w:szCs w:val="21"/>
          <w:highlight w:val="none"/>
          <w:lang w:val="en-US" w:eastAsia="zh-CN" w:bidi="ar-SA"/>
        </w:rPr>
        <w:t>0770-61261</w:t>
      </w:r>
      <w:r>
        <w:rPr>
          <w:rFonts w:hint="eastAsia" w:ascii="宋体" w:hAnsi="宋体" w:cs="宋体"/>
          <w:b w:val="0"/>
          <w:color w:val="auto"/>
          <w:kern w:val="2"/>
          <w:sz w:val="21"/>
          <w:szCs w:val="21"/>
          <w:highlight w:val="none"/>
          <w:lang w:val="en-US" w:eastAsia="zh-CN" w:bidi="ar-SA"/>
        </w:rPr>
        <w:t>96；防城港市检验检测中心，0770-2037696</w:t>
      </w:r>
    </w:p>
    <w:p w14:paraId="6AEA493B">
      <w:pPr>
        <w:pageBreakBefore w:val="0"/>
        <w:kinsoku/>
        <w:wordWrap/>
        <w:overflowPunct/>
        <w:topLinePunct w:val="0"/>
        <w:autoSpaceDE/>
        <w:autoSpaceDN/>
        <w:bidi w:val="0"/>
        <w:spacing w:line="360" w:lineRule="exact"/>
        <w:ind w:left="0" w:leftChars="0"/>
        <w:textAlignment w:val="auto"/>
        <w:rPr>
          <w:rFonts w:hint="default"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6.</w:t>
      </w:r>
      <w:r>
        <w:rPr>
          <w:rFonts w:hint="eastAsia" w:ascii="宋体" w:hAnsi="宋体" w:eastAsia="宋体" w:cs="宋体"/>
          <w:b w:val="0"/>
          <w:color w:val="auto"/>
          <w:kern w:val="2"/>
          <w:sz w:val="21"/>
          <w:szCs w:val="21"/>
          <w:highlight w:val="none"/>
          <w:lang w:val="en-US" w:eastAsia="zh-CN" w:bidi="ar-SA"/>
        </w:rPr>
        <w:t>采购监管部门联系方式：防城港市财政局</w:t>
      </w:r>
      <w:r>
        <w:rPr>
          <w:rFonts w:hint="eastAsia" w:ascii="宋体" w:hAnsi="宋体" w:cs="宋体"/>
          <w:b w:val="0"/>
          <w:color w:val="auto"/>
          <w:kern w:val="2"/>
          <w:sz w:val="21"/>
          <w:szCs w:val="21"/>
          <w:highlight w:val="none"/>
          <w:lang w:val="en-US" w:eastAsia="zh-CN" w:bidi="ar-SA"/>
        </w:rPr>
        <w:t>，</w:t>
      </w:r>
      <w:r>
        <w:rPr>
          <w:rFonts w:hint="eastAsia" w:ascii="宋体" w:hAnsi="宋体" w:eastAsia="宋体" w:cs="宋体"/>
          <w:b w:val="0"/>
          <w:color w:val="auto"/>
          <w:kern w:val="2"/>
          <w:sz w:val="21"/>
          <w:szCs w:val="21"/>
          <w:highlight w:val="none"/>
          <w:lang w:val="en-US" w:eastAsia="zh-CN" w:bidi="ar-SA"/>
        </w:rPr>
        <w:t>0770-6102323</w:t>
      </w:r>
    </w:p>
    <w:p w14:paraId="255D9CB3">
      <w:pPr>
        <w:pageBreakBefore w:val="0"/>
        <w:numPr>
          <w:ilvl w:val="0"/>
          <w:numId w:val="0"/>
        </w:numPr>
        <w:kinsoku/>
        <w:wordWrap/>
        <w:overflowPunct/>
        <w:topLinePunct w:val="0"/>
        <w:autoSpaceDE/>
        <w:autoSpaceDN/>
        <w:bidi w:val="0"/>
        <w:spacing w:line="360" w:lineRule="exact"/>
        <w:ind w:left="0" w:left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（十一）</w:t>
      </w:r>
      <w:r>
        <w:rPr>
          <w:rFonts w:hint="eastAsia" w:ascii="宋体" w:hAnsi="宋体" w:eastAsia="宋体" w:cs="宋体"/>
          <w:b/>
          <w:bCs/>
          <w:color w:val="auto"/>
          <w:kern w:val="2"/>
          <w:sz w:val="21"/>
          <w:szCs w:val="21"/>
          <w:highlight w:val="none"/>
          <w:lang w:val="en-US" w:eastAsia="zh-CN" w:bidi="ar-SA"/>
        </w:rPr>
        <w:t>查询媒体</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color w:val="000000" w:themeColor="text1"/>
          <w:sz w:val="21"/>
          <w:szCs w:val="21"/>
          <w14:textFill>
            <w14:solidFill>
              <w14:schemeClr w14:val="tx1"/>
            </w14:solidFill>
          </w14:textFill>
        </w:rPr>
        <w:t>广西壮族自治区政府采购网</w:t>
      </w:r>
      <w:r>
        <w:rPr>
          <w:rFonts w:hint="eastAsia" w:ascii="宋体" w:hAnsi="宋体" w:cs="宋体"/>
          <w:color w:val="auto"/>
          <w:sz w:val="24"/>
          <w:highlight w:val="none"/>
          <w:lang w:eastAsia="zh-CN"/>
        </w:rPr>
        <w:t>、</w:t>
      </w:r>
      <w:r>
        <w:rPr>
          <w:rFonts w:hint="eastAsia" w:ascii="宋体" w:hAnsi="宋体" w:eastAsia="宋体" w:cs="宋体"/>
          <w:color w:val="000000" w:themeColor="text1"/>
          <w:sz w:val="21"/>
          <w:szCs w:val="21"/>
          <w:lang w:val="en-US" w:eastAsia="zh-CN"/>
          <w14:textFill>
            <w14:solidFill>
              <w14:schemeClr w14:val="tx1"/>
            </w14:solidFill>
          </w14:textFill>
        </w:rPr>
        <w:t>全国公共资源交易平台（广西・防城港）</w:t>
      </w:r>
    </w:p>
    <w:p w14:paraId="6E38033E">
      <w:pPr>
        <w:pStyle w:val="5"/>
        <w:pageBreakBefore w:val="0"/>
        <w:kinsoku/>
        <w:wordWrap/>
        <w:overflowPunct/>
        <w:topLinePunct w:val="0"/>
        <w:autoSpaceDE/>
        <w:autoSpaceDN/>
        <w:bidi w:val="0"/>
        <w:spacing w:line="360" w:lineRule="exact"/>
        <w:ind w:left="0" w:left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（十二）</w:t>
      </w:r>
      <w:r>
        <w:rPr>
          <w:rFonts w:hint="eastAsia" w:ascii="宋体" w:hAnsi="宋体" w:eastAsia="宋体" w:cs="宋体"/>
          <w:b/>
          <w:bCs/>
          <w:color w:val="auto"/>
          <w:kern w:val="2"/>
          <w:sz w:val="21"/>
          <w:szCs w:val="21"/>
          <w:highlight w:val="none"/>
          <w:lang w:val="en-US" w:eastAsia="zh-CN" w:bidi="ar-SA"/>
        </w:rPr>
        <w:t xml:space="preserve">解释权  </w:t>
      </w:r>
    </w:p>
    <w:p w14:paraId="32C8D7C2">
      <w:pPr>
        <w:pStyle w:val="5"/>
        <w:pageBreakBefore w:val="0"/>
        <w:kinsoku/>
        <w:wordWrap/>
        <w:overflowPunct/>
        <w:topLinePunct w:val="0"/>
        <w:autoSpaceDE/>
        <w:autoSpaceDN/>
        <w:bidi w:val="0"/>
        <w:spacing w:line="360" w:lineRule="exact"/>
        <w:ind w:left="0" w:leftChars="0"/>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竞争性磋商文件是根据《中华人民共和国政府采购法》《中华人民共和国政府采购法实施条例》《政府采购竞争性磋商采购方式管理暂行办法》和政府采购管理有关规定编制，本竞争性磋商文件由采购人或者采购代理机构代采购人负责解释。</w:t>
      </w:r>
    </w:p>
    <w:p w14:paraId="3B573246">
      <w:pPr>
        <w:pageBreakBefore w:val="0"/>
        <w:kinsoku/>
        <w:wordWrap/>
        <w:overflowPunct/>
        <w:topLinePunct w:val="0"/>
        <w:autoSpaceDE/>
        <w:autoSpaceDN/>
        <w:bidi w:val="0"/>
        <w:spacing w:line="360" w:lineRule="exact"/>
        <w:ind w:left="0" w:leftChars="0"/>
        <w:textAlignment w:val="auto"/>
        <w:rPr>
          <w:rFonts w:hint="eastAsia"/>
        </w:rPr>
      </w:pPr>
    </w:p>
    <w:p w14:paraId="77BE2325">
      <w:pPr>
        <w:keepNext w:val="0"/>
        <w:keepLines w:val="0"/>
        <w:pageBreakBefore w:val="0"/>
        <w:kinsoku/>
        <w:wordWrap/>
        <w:overflowPunct/>
        <w:topLinePunct w:val="0"/>
        <w:autoSpaceDE/>
        <w:autoSpaceDN/>
        <w:bidi w:val="0"/>
        <w:adjustRightInd/>
        <w:spacing w:line="360" w:lineRule="exact"/>
        <w:ind w:left="0" w:leftChars="0"/>
        <w:textAlignment w:val="auto"/>
        <w:outlineLvl w:val="0"/>
        <w:rPr>
          <w:rFonts w:hint="eastAsia" w:ascii="宋体" w:hAnsi="宋体" w:eastAsia="宋体" w:cs="宋体"/>
          <w:b/>
          <w:sz w:val="24"/>
          <w:szCs w:val="24"/>
        </w:rPr>
      </w:pPr>
      <w:bookmarkStart w:id="74" w:name="_Toc16205"/>
      <w:bookmarkStart w:id="75" w:name="_Toc22917"/>
      <w:r>
        <w:rPr>
          <w:rFonts w:hint="eastAsia" w:ascii="宋体" w:hAnsi="宋体" w:eastAsia="宋体" w:cs="宋体"/>
          <w:b/>
          <w:sz w:val="24"/>
          <w:szCs w:val="24"/>
        </w:rPr>
        <w:t>二、竞争性磋商文件</w:t>
      </w:r>
      <w:bookmarkEnd w:id="74"/>
      <w:bookmarkEnd w:id="75"/>
    </w:p>
    <w:p w14:paraId="53267DD2">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szCs w:val="21"/>
        </w:rPr>
      </w:pPr>
      <w:r>
        <w:rPr>
          <w:rFonts w:hint="eastAsia" w:ascii="宋体" w:hAnsi="宋体" w:cs="宋体"/>
          <w:b/>
          <w:szCs w:val="21"/>
          <w:lang w:val="en-US" w:eastAsia="zh-CN"/>
        </w:rPr>
        <w:t>（一）</w:t>
      </w:r>
      <w:r>
        <w:rPr>
          <w:rFonts w:hint="eastAsia" w:ascii="宋体" w:hAnsi="宋体" w:eastAsia="宋体" w:cs="宋体"/>
          <w:b/>
          <w:szCs w:val="21"/>
        </w:rPr>
        <w:t>竞争性磋商文件的组成</w:t>
      </w:r>
    </w:p>
    <w:p w14:paraId="09B5E93E">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bookmarkStart w:id="76" w:name="OLE_LINK4"/>
      <w:r>
        <w:rPr>
          <w:rFonts w:hint="eastAsia" w:ascii="宋体" w:hAnsi="宋体" w:eastAsia="宋体" w:cs="宋体"/>
          <w:szCs w:val="21"/>
        </w:rPr>
        <w:t>本竞争性磋商文件包括六个章节，各章的内容如下：</w:t>
      </w:r>
    </w:p>
    <w:bookmarkEnd w:id="76"/>
    <w:p w14:paraId="26E7A72C">
      <w:pPr>
        <w:keepNext w:val="0"/>
        <w:keepLines w:val="0"/>
        <w:pageBreakBefore w:val="0"/>
        <w:numPr>
          <w:ilvl w:val="0"/>
          <w:numId w:val="2"/>
        </w:numPr>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eastAsia="宋体" w:cs="宋体"/>
          <w:szCs w:val="21"/>
        </w:rPr>
        <w:t>竞争性磋商公告</w:t>
      </w:r>
    </w:p>
    <w:p w14:paraId="3D754717">
      <w:pPr>
        <w:keepNext w:val="0"/>
        <w:keepLines w:val="0"/>
        <w:pageBreakBefore w:val="0"/>
        <w:numPr>
          <w:ilvl w:val="0"/>
          <w:numId w:val="2"/>
        </w:numPr>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eastAsia="宋体" w:cs="宋体"/>
          <w:szCs w:val="21"/>
        </w:rPr>
        <w:t>供应商须知</w:t>
      </w:r>
    </w:p>
    <w:p w14:paraId="78D45EB4">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eastAsia="宋体" w:cs="宋体"/>
          <w:szCs w:val="21"/>
        </w:rPr>
        <w:t>第三章 采购需求</w:t>
      </w:r>
    </w:p>
    <w:p w14:paraId="69CBBBFC">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eastAsia="宋体" w:cs="宋体"/>
          <w:szCs w:val="21"/>
        </w:rPr>
        <w:t>第四章 评审程序、评审方法和评审标准</w:t>
      </w:r>
    </w:p>
    <w:p w14:paraId="15FD3FC5">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eastAsia="宋体" w:cs="宋体"/>
          <w:szCs w:val="21"/>
        </w:rPr>
        <w:t>第五章 合同条款及格式</w:t>
      </w:r>
    </w:p>
    <w:p w14:paraId="401DC1FF">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eastAsia="宋体" w:cs="宋体"/>
          <w:szCs w:val="21"/>
        </w:rPr>
        <w:t>第六章 响应文件基本格式</w:t>
      </w:r>
    </w:p>
    <w:p w14:paraId="6C606955">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bCs/>
          <w:szCs w:val="21"/>
        </w:rPr>
      </w:pPr>
      <w:r>
        <w:rPr>
          <w:rFonts w:hint="eastAsia" w:ascii="宋体" w:hAnsi="宋体" w:cs="宋体"/>
          <w:b/>
          <w:bCs/>
          <w:szCs w:val="21"/>
          <w:lang w:val="en-US" w:eastAsia="zh-CN"/>
        </w:rPr>
        <w:t>（二）</w:t>
      </w:r>
      <w:r>
        <w:rPr>
          <w:rFonts w:hint="eastAsia" w:ascii="宋体" w:hAnsi="宋体" w:eastAsia="宋体" w:cs="宋体"/>
          <w:b/>
          <w:bCs/>
          <w:szCs w:val="21"/>
        </w:rPr>
        <w:t>竞争性磋商文件的澄清和修改</w:t>
      </w:r>
    </w:p>
    <w:p w14:paraId="63CECA06">
      <w:pPr>
        <w:pStyle w:val="10"/>
        <w:pageBreakBefore w:val="0"/>
        <w:kinsoku/>
        <w:wordWrap/>
        <w:overflowPunct/>
        <w:topLinePunct w:val="0"/>
        <w:autoSpaceDE/>
        <w:autoSpaceDN/>
        <w:bidi w:val="0"/>
        <w:snapToGrid w:val="0"/>
        <w:spacing w:line="360" w:lineRule="exact"/>
        <w:ind w:left="0" w:leftChars="0"/>
        <w:jc w:val="left"/>
        <w:textAlignment w:val="auto"/>
        <w:rPr>
          <w:rFonts w:hint="eastAsia" w:hAnsi="宋体"/>
          <w:color w:val="auto"/>
          <w:highlight w:val="none"/>
        </w:rPr>
      </w:pPr>
      <w:r>
        <w:rPr>
          <w:rFonts w:hint="eastAsia" w:hAnsi="宋体"/>
          <w:color w:val="auto"/>
          <w:highlight w:val="none"/>
          <w:lang w:val="en-US" w:eastAsia="zh-CN"/>
        </w:rPr>
        <w:t>1.</w:t>
      </w:r>
      <w:r>
        <w:rPr>
          <w:rFonts w:hint="eastAsia" w:hAnsi="宋体"/>
          <w:color w:val="auto"/>
          <w:highlight w:val="none"/>
        </w:rPr>
        <w:t>提交首次响应文件截止之日前，采购人、本中心或者磋商小组可以对已发出的磋商文件进行必要的澄清或者修改，澄清或者修改的内容作为磋商文件的组成部分。澄清或者修改应当在原公告发布媒体上发布澄清公告。澄清或者修改的内容可能影响响应文件编制的，采购人、本中心应当在提交首次响应文件截止至少</w:t>
      </w:r>
      <w:r>
        <w:rPr>
          <w:rFonts w:hAnsi="宋体"/>
          <w:color w:val="auto"/>
          <w:highlight w:val="none"/>
        </w:rPr>
        <w:t>5</w:t>
      </w:r>
      <w:r>
        <w:rPr>
          <w:rFonts w:hint="eastAsia" w:hAnsi="宋体"/>
          <w:color w:val="auto"/>
          <w:highlight w:val="none"/>
        </w:rPr>
        <w:t>日前，以书面形式通知所有依法获取磋商文件的供应商，不足</w:t>
      </w:r>
      <w:r>
        <w:rPr>
          <w:rFonts w:hAnsi="宋体"/>
          <w:color w:val="auto"/>
          <w:highlight w:val="none"/>
        </w:rPr>
        <w:t>5</w:t>
      </w:r>
      <w:r>
        <w:rPr>
          <w:rFonts w:hint="eastAsia" w:hAnsi="宋体"/>
          <w:color w:val="auto"/>
          <w:highlight w:val="none"/>
        </w:rPr>
        <w:t>日的，采购人、本中心应当顺延提交首次响应文件截止之日。</w:t>
      </w:r>
    </w:p>
    <w:p w14:paraId="6C2ED91B">
      <w:pPr>
        <w:pStyle w:val="10"/>
        <w:pageBreakBefore w:val="0"/>
        <w:kinsoku/>
        <w:wordWrap/>
        <w:overflowPunct/>
        <w:topLinePunct w:val="0"/>
        <w:autoSpaceDE/>
        <w:autoSpaceDN/>
        <w:bidi w:val="0"/>
        <w:snapToGrid w:val="0"/>
        <w:spacing w:line="360" w:lineRule="exact"/>
        <w:ind w:left="0" w:leftChars="0"/>
        <w:jc w:val="left"/>
        <w:textAlignment w:val="auto"/>
        <w:rPr>
          <w:rFonts w:hint="eastAsia" w:hAnsi="宋体"/>
          <w:color w:val="auto"/>
          <w:highlight w:val="none"/>
        </w:rPr>
      </w:pPr>
      <w:r>
        <w:rPr>
          <w:rFonts w:hint="eastAsia" w:hAnsi="宋体"/>
          <w:color w:val="auto"/>
          <w:highlight w:val="none"/>
          <w:lang w:val="en-US" w:eastAsia="zh-CN"/>
        </w:rPr>
        <w:t>2.</w:t>
      </w:r>
      <w:r>
        <w:rPr>
          <w:rFonts w:hint="eastAsia" w:hAnsi="宋体"/>
          <w:color w:val="auto"/>
          <w:highlight w:val="none"/>
        </w:rPr>
        <w:t>提供期限届满后，获取磋商文件的供应商不足3家的，</w:t>
      </w:r>
      <w:r>
        <w:rPr>
          <w:rFonts w:hint="eastAsia" w:hAnsi="宋体"/>
          <w:color w:val="auto"/>
          <w:highlight w:val="none"/>
          <w:lang w:val="en-US" w:eastAsia="zh-CN"/>
        </w:rPr>
        <w:t>采购人、</w:t>
      </w:r>
      <w:r>
        <w:rPr>
          <w:rFonts w:hint="eastAsia" w:hAnsi="宋体"/>
          <w:color w:val="auto"/>
          <w:highlight w:val="none"/>
        </w:rPr>
        <w:t>本中心可以顺延提供期限，并予公告。</w:t>
      </w:r>
    </w:p>
    <w:p w14:paraId="0AABD5E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7D4A38A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澄清或者修改的内容为磋商文件的组成部分。当澄清或者修改通知就同一内容的表述不一致时，以最后发出的文件为准。</w:t>
      </w:r>
    </w:p>
    <w:p w14:paraId="5D05E3E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磋商文件的澄清或者修改都应该通过本项目采购代理机构以法定形式发布，采购人非通过本机构，不得擅自澄清或者修改磋商文件。</w:t>
      </w:r>
    </w:p>
    <w:p w14:paraId="1EDE5AE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采购</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可以视采购具体情况，延长响应文件截止时间和磋商时间，在本项目竞争性磋商公告发布的同一媒体上发布变更公告。</w:t>
      </w:r>
    </w:p>
    <w:p w14:paraId="227E9D0A">
      <w:pPr>
        <w:pStyle w:val="2"/>
        <w:pageBreakBefore w:val="0"/>
        <w:kinsoku/>
        <w:wordWrap/>
        <w:overflowPunct/>
        <w:topLinePunct w:val="0"/>
        <w:autoSpaceDE/>
        <w:autoSpaceDN/>
        <w:bidi w:val="0"/>
        <w:spacing w:line="360" w:lineRule="exact"/>
        <w:ind w:left="0" w:leftChars="0"/>
        <w:textAlignment w:val="auto"/>
        <w:rPr>
          <w:rFonts w:hint="eastAsia"/>
        </w:rPr>
      </w:pPr>
    </w:p>
    <w:p w14:paraId="4AA96546">
      <w:pPr>
        <w:pStyle w:val="10"/>
        <w:keepNext w:val="0"/>
        <w:keepLines w:val="0"/>
        <w:pageBreakBefore w:val="0"/>
        <w:kinsoku/>
        <w:wordWrap/>
        <w:overflowPunct/>
        <w:topLinePunct w:val="0"/>
        <w:autoSpaceDE/>
        <w:autoSpaceDN/>
        <w:bidi w:val="0"/>
        <w:adjustRightInd/>
        <w:spacing w:line="360" w:lineRule="exact"/>
        <w:ind w:left="0" w:leftChars="0"/>
        <w:textAlignment w:val="auto"/>
        <w:outlineLvl w:val="0"/>
        <w:rPr>
          <w:rFonts w:hint="eastAsia" w:ascii="宋体" w:hAnsi="宋体" w:eastAsia="宋体" w:cs="宋体"/>
          <w:b/>
          <w:sz w:val="24"/>
          <w:szCs w:val="24"/>
        </w:rPr>
      </w:pPr>
      <w:bookmarkStart w:id="77" w:name="_Toc16766"/>
      <w:bookmarkStart w:id="78" w:name="_Toc12490"/>
      <w:r>
        <w:rPr>
          <w:rFonts w:hint="eastAsia" w:hAnsi="宋体" w:cs="宋体"/>
          <w:b/>
          <w:sz w:val="24"/>
          <w:szCs w:val="24"/>
          <w:lang w:val="en-US" w:eastAsia="zh-CN"/>
        </w:rPr>
        <w:t>三、</w:t>
      </w:r>
      <w:r>
        <w:rPr>
          <w:rFonts w:hint="eastAsia" w:ascii="宋体" w:hAnsi="宋体" w:eastAsia="宋体" w:cs="宋体"/>
          <w:b/>
          <w:sz w:val="24"/>
          <w:szCs w:val="24"/>
        </w:rPr>
        <w:t>首次响应文件</w:t>
      </w:r>
      <w:bookmarkEnd w:id="77"/>
      <w:bookmarkEnd w:id="78"/>
    </w:p>
    <w:p w14:paraId="4EBCBF75">
      <w:pPr>
        <w:keepNext w:val="0"/>
        <w:keepLines w:val="0"/>
        <w:pageBreakBefore w:val="0"/>
        <w:kinsoku/>
        <w:wordWrap/>
        <w:overflowPunct/>
        <w:topLinePunct w:val="0"/>
        <w:autoSpaceDE/>
        <w:autoSpaceDN/>
        <w:bidi w:val="0"/>
        <w:adjustRightInd/>
        <w:spacing w:line="360" w:lineRule="exact"/>
        <w:ind w:left="0" w:leftChars="0"/>
        <w:textAlignment w:val="auto"/>
        <w:outlineLvl w:val="0"/>
        <w:rPr>
          <w:rFonts w:hint="eastAsia" w:ascii="宋体" w:hAnsi="宋体" w:eastAsia="宋体" w:cs="宋体"/>
          <w:b/>
          <w:szCs w:val="21"/>
        </w:rPr>
      </w:pPr>
      <w:bookmarkStart w:id="79" w:name="_Toc3598"/>
      <w:bookmarkStart w:id="80" w:name="_Toc24080"/>
      <w:r>
        <w:rPr>
          <w:rFonts w:hint="eastAsia" w:ascii="宋体" w:hAnsi="宋体" w:cs="宋体"/>
          <w:b/>
          <w:szCs w:val="21"/>
          <w:lang w:eastAsia="zh-CN"/>
        </w:rPr>
        <w:t>（</w:t>
      </w:r>
      <w:r>
        <w:rPr>
          <w:rFonts w:hint="eastAsia" w:ascii="宋体" w:hAnsi="宋体" w:cs="宋体"/>
          <w:b/>
          <w:szCs w:val="21"/>
          <w:lang w:val="en-US" w:eastAsia="zh-CN"/>
        </w:rPr>
        <w:t>一）</w:t>
      </w:r>
      <w:r>
        <w:rPr>
          <w:rFonts w:hint="eastAsia" w:ascii="宋体" w:hAnsi="宋体" w:eastAsia="宋体" w:cs="宋体"/>
          <w:b/>
          <w:szCs w:val="21"/>
        </w:rPr>
        <w:t>首次响应文件编制基本要求</w:t>
      </w:r>
      <w:bookmarkEnd w:id="79"/>
      <w:bookmarkEnd w:id="80"/>
    </w:p>
    <w:p w14:paraId="365A184F">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lang w:val="en-US" w:eastAsia="zh-CN"/>
        </w:rPr>
      </w:pPr>
      <w:r>
        <w:rPr>
          <w:rFonts w:hint="eastAsia" w:ascii="宋体" w:hAnsi="宋体" w:cs="宋体"/>
          <w:szCs w:val="21"/>
          <w:lang w:val="en-US" w:eastAsia="zh-CN"/>
        </w:rPr>
        <w:t>1.</w:t>
      </w:r>
      <w:r>
        <w:rPr>
          <w:rFonts w:hint="eastAsia" w:ascii="宋体" w:hAnsi="宋体" w:eastAsia="宋体" w:cs="宋体"/>
          <w:szCs w:val="21"/>
          <w:lang w:val="en-US" w:eastAsia="zh-CN"/>
        </w:rPr>
        <w:t>本项目实行电子投标，供应商应准备电子磋商响应文件：</w:t>
      </w:r>
    </w:p>
    <w:p w14:paraId="4B5E832A">
      <w:pPr>
        <w:keepNext w:val="0"/>
        <w:keepLines w:val="0"/>
        <w:pageBreakBefore w:val="0"/>
        <w:kinsoku/>
        <w:wordWrap/>
        <w:overflowPunct/>
        <w:topLinePunct w:val="0"/>
        <w:autoSpaceDE/>
        <w:autoSpaceDN/>
        <w:bidi w:val="0"/>
        <w:adjustRightInd/>
        <w:spacing w:line="360" w:lineRule="exact"/>
        <w:ind w:left="0" w:leftChars="0"/>
        <w:textAlignment w:val="auto"/>
        <w:rPr>
          <w:rFonts w:hint="eastAsia"/>
        </w:rPr>
      </w:pPr>
      <w:r>
        <w:rPr>
          <w:rFonts w:hint="eastAsia" w:ascii="宋体" w:hAnsi="宋体" w:eastAsia="宋体" w:cs="宋体"/>
          <w:szCs w:val="21"/>
          <w:lang w:val="en-US" w:eastAsia="zh-CN"/>
        </w:rPr>
        <w:t xml:space="preserve">电子响应文件按广西政府采购云平台要求及本磋商文件要求制作、加密并递交。具体操作流程可参考《政府采购项目电子交易管理操作指南-供应商》，指南可在 “http://www.ccgp-guangxi.gov.cn”下载。 </w:t>
      </w:r>
    </w:p>
    <w:p w14:paraId="168821E9">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供应商应仔细阅读竞争性磋商文件，在充分了解采购的内容、服务要求和商务条款以及实质性要求和条件后，编写首次响应文件。</w:t>
      </w:r>
    </w:p>
    <w:p w14:paraId="3449E4DB">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.对竞争性磋商文件的实质性要求和条件作出响应是指供应商必须对竞争性磋商文件中标注为实质性要求和条件的服务要求、商务条款及其它内容作出满足或者优于原要求和条件的承诺，必要时提供证明材料。</w:t>
      </w:r>
    </w:p>
    <w:p w14:paraId="16DD0884">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供应商提交的首次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14:paraId="68090036">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5.</w:t>
      </w:r>
      <w:r>
        <w:rPr>
          <w:rFonts w:hint="eastAsia" w:ascii="宋体" w:hAnsi="宋体" w:eastAsia="宋体" w:cs="宋体"/>
          <w:szCs w:val="21"/>
        </w:rPr>
        <w:t>第六章“响应文件基本格式”中规定了响应文件格式的，应按相应格式要求编写。</w:t>
      </w:r>
    </w:p>
    <w:p w14:paraId="35D61E0F">
      <w:pPr>
        <w:pStyle w:val="10"/>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hAnsi="宋体" w:cs="宋体"/>
          <w:szCs w:val="21"/>
          <w:lang w:val="en-US" w:eastAsia="zh-CN"/>
        </w:rPr>
        <w:t>6.</w:t>
      </w:r>
      <w:r>
        <w:rPr>
          <w:rFonts w:hint="eastAsia" w:ascii="宋体" w:hAnsi="宋体" w:eastAsia="宋体" w:cs="宋体"/>
          <w:szCs w:val="21"/>
        </w:rPr>
        <w:t xml:space="preserve"> 响应文件应编制目录，且页码清晰准确。</w:t>
      </w:r>
    </w:p>
    <w:p w14:paraId="63374C79">
      <w:pPr>
        <w:keepNext w:val="0"/>
        <w:keepLines w:val="0"/>
        <w:pageBreakBefore w:val="0"/>
        <w:kinsoku/>
        <w:wordWrap/>
        <w:overflowPunct/>
        <w:topLinePunct w:val="0"/>
        <w:autoSpaceDE/>
        <w:autoSpaceDN/>
        <w:bidi w:val="0"/>
        <w:adjustRightInd/>
        <w:spacing w:line="360" w:lineRule="exact"/>
        <w:ind w:left="0" w:leftChars="0"/>
        <w:textAlignment w:val="auto"/>
        <w:outlineLvl w:val="0"/>
        <w:rPr>
          <w:rFonts w:hint="eastAsia" w:ascii="宋体" w:hAnsi="宋体" w:eastAsia="宋体" w:cs="宋体"/>
          <w:b/>
          <w:szCs w:val="21"/>
        </w:rPr>
      </w:pPr>
      <w:bookmarkStart w:id="81" w:name="_Toc16749"/>
      <w:bookmarkStart w:id="82" w:name="_Toc4712"/>
      <w:r>
        <w:rPr>
          <w:rFonts w:hint="eastAsia" w:ascii="宋体" w:hAnsi="宋体" w:cs="宋体"/>
          <w:b/>
          <w:szCs w:val="21"/>
          <w:lang w:val="en-US" w:eastAsia="zh-CN"/>
        </w:rPr>
        <w:t>（二）</w:t>
      </w:r>
      <w:r>
        <w:rPr>
          <w:rFonts w:hint="eastAsia" w:ascii="宋体" w:hAnsi="宋体" w:eastAsia="宋体" w:cs="宋体"/>
          <w:b/>
          <w:szCs w:val="21"/>
        </w:rPr>
        <w:t xml:space="preserve"> 首次响应文件的组成</w:t>
      </w:r>
      <w:bookmarkEnd w:id="81"/>
      <w:bookmarkEnd w:id="82"/>
    </w:p>
    <w:p w14:paraId="03CBC579">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首次响应文件分为资格文件、商务和技术文件、价格文件三个部分。属于必须提供的文件，如未提供或提供的文件无效，其响应文件按无效处理。应递交的有关文件如未特别注明为原件的，可提交复印件。</w:t>
      </w:r>
    </w:p>
    <w:p w14:paraId="085E69A8">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bookmarkStart w:id="83" w:name="OLE_LINK14"/>
      <w:r>
        <w:rPr>
          <w:rFonts w:hint="eastAsia" w:ascii="宋体" w:hAnsi="宋体" w:cs="宋体"/>
          <w:szCs w:val="21"/>
          <w:lang w:val="en-US" w:eastAsia="zh-CN"/>
        </w:rPr>
        <w:t>2.</w:t>
      </w:r>
      <w:r>
        <w:rPr>
          <w:rFonts w:hint="eastAsia" w:ascii="宋体" w:hAnsi="宋体" w:eastAsia="宋体" w:cs="宋体"/>
          <w:szCs w:val="21"/>
        </w:rPr>
        <w:t>资格文件</w:t>
      </w:r>
    </w:p>
    <w:p w14:paraId="5EB800ED">
      <w:pPr>
        <w:pageBreakBefore w:val="0"/>
        <w:kinsoku/>
        <w:wordWrap/>
        <w:overflowPunct/>
        <w:topLinePunct w:val="0"/>
        <w:autoSpaceDE/>
        <w:autoSpaceDN/>
        <w:bidi w:val="0"/>
        <w:spacing w:line="360" w:lineRule="exact"/>
        <w:ind w:left="0" w:leftChars="0"/>
        <w:textAlignment w:val="auto"/>
        <w:rPr>
          <w:rFonts w:hint="eastAsia" w:ascii="宋体" w:hAnsi="宋体"/>
          <w:color w:val="auto"/>
          <w:szCs w:val="21"/>
          <w:highlight w:val="none"/>
        </w:rPr>
      </w:pPr>
      <w:bookmarkStart w:id="84" w:name="_Hlk90369149"/>
      <w:bookmarkStart w:id="85" w:name="OLE_LINK42"/>
      <w:bookmarkStart w:id="86" w:name="OLE_LINK46"/>
      <w:r>
        <w:rPr>
          <w:rFonts w:hint="eastAsia" w:ascii="宋体" w:hAnsi="宋体" w:cs="宋体"/>
          <w:color w:val="auto"/>
          <w:szCs w:val="21"/>
        </w:rPr>
        <w:t>▲</w:t>
      </w:r>
      <w:r>
        <w:rPr>
          <w:rFonts w:hint="eastAsia" w:ascii="宋体" w:hAnsi="宋体" w:cs="宋体"/>
          <w:bCs/>
          <w:color w:val="auto"/>
          <w:kern w:val="0"/>
          <w:szCs w:val="21"/>
          <w:highlight w:val="none"/>
          <w:lang w:val="en-US" w:eastAsia="zh-CN"/>
        </w:rPr>
        <w:t>（1</w:t>
      </w:r>
      <w:r>
        <w:rPr>
          <w:rFonts w:hint="eastAsia" w:ascii="Calibri" w:hAnsi="Calibri" w:cs="Calibri"/>
          <w:b w:val="0"/>
          <w:color w:val="auto"/>
          <w:kern w:val="2"/>
          <w:sz w:val="21"/>
          <w:szCs w:val="21"/>
          <w:highlight w:val="none"/>
          <w:lang w:val="en-US" w:eastAsia="zh-CN" w:bidi="ar-SA"/>
        </w:rPr>
        <w:t>）</w:t>
      </w:r>
      <w:r>
        <w:rPr>
          <w:rFonts w:hint="eastAsia" w:ascii="宋体" w:hAnsi="宋体"/>
          <w:color w:val="auto"/>
          <w:szCs w:val="21"/>
          <w:highlight w:val="none"/>
        </w:rPr>
        <w:t>法人或者其他组织的营业执照等证明文件</w:t>
      </w:r>
      <w:r>
        <w:rPr>
          <w:rFonts w:hint="eastAsia" w:ascii="宋体" w:hAnsi="宋体"/>
          <w:color w:val="auto"/>
          <w:szCs w:val="21"/>
          <w:highlight w:val="none"/>
          <w:lang w:eastAsia="zh-CN"/>
        </w:rPr>
        <w:t>（</w:t>
      </w:r>
      <w:r>
        <w:rPr>
          <w:rFonts w:hint="eastAsia" w:ascii="宋体" w:hAnsi="宋体" w:eastAsia="宋体" w:cs="宋体"/>
          <w:szCs w:val="21"/>
        </w:rPr>
        <w:t>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宋体" w:hAnsi="宋体"/>
          <w:color w:val="auto"/>
          <w:szCs w:val="21"/>
          <w:highlight w:val="none"/>
          <w:lang w:val="en-US" w:eastAsia="zh-CN"/>
        </w:rPr>
        <w:t>）</w:t>
      </w:r>
      <w:bookmarkEnd w:id="84"/>
      <w:r>
        <w:rPr>
          <w:rFonts w:hint="eastAsia" w:ascii="宋体" w:hAnsi="宋体"/>
          <w:color w:val="auto"/>
          <w:szCs w:val="21"/>
          <w:highlight w:val="none"/>
          <w:lang w:val="en-US" w:eastAsia="zh-CN"/>
        </w:rPr>
        <w:t>。</w:t>
      </w:r>
      <w:r>
        <w:rPr>
          <w:rFonts w:hint="eastAsia" w:ascii="宋体" w:hAnsi="宋体" w:eastAsia="宋体" w:cs="宋体"/>
          <w:b/>
          <w:szCs w:val="21"/>
        </w:rPr>
        <w:t>（必须提供，并加盖单位电子公章，否则磋商无效）</w:t>
      </w:r>
    </w:p>
    <w:p w14:paraId="6A6D9D9F">
      <w:pPr>
        <w:pageBreakBefore w:val="0"/>
        <w:tabs>
          <w:tab w:val="left" w:pos="3870"/>
          <w:tab w:val="left" w:pos="4085"/>
        </w:tabs>
        <w:kinsoku/>
        <w:wordWrap/>
        <w:overflowPunct/>
        <w:topLinePunct w:val="0"/>
        <w:autoSpaceDE/>
        <w:autoSpaceDN/>
        <w:bidi w:val="0"/>
        <w:snapToGrid w:val="0"/>
        <w:spacing w:line="360" w:lineRule="exact"/>
        <w:ind w:left="0" w:leftChars="0"/>
        <w:textAlignment w:val="auto"/>
        <w:rPr>
          <w:rFonts w:hint="eastAsia" w:ascii="宋体" w:hAnsi="宋体" w:cs="Times New Roman"/>
          <w:color w:val="auto"/>
          <w:szCs w:val="21"/>
          <w:highlight w:val="none"/>
          <w:lang w:eastAsia="zh-CN"/>
        </w:rPr>
      </w:pPr>
      <w:bookmarkStart w:id="87" w:name="OLE_LINK49"/>
      <w:bookmarkStart w:id="88" w:name="OLE_LINK34"/>
      <w:r>
        <w:rPr>
          <w:rFonts w:hint="eastAsia" w:ascii="宋体" w:hAnsi="宋体" w:cs="宋体"/>
          <w:color w:val="auto"/>
          <w:szCs w:val="21"/>
        </w:rPr>
        <w:t>▲</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2）</w:t>
      </w:r>
      <w:r>
        <w:rPr>
          <w:rFonts w:hint="eastAsia" w:ascii="宋体" w:hAnsi="宋体"/>
          <w:color w:val="auto"/>
          <w:szCs w:val="21"/>
          <w:highlight w:val="none"/>
          <w:lang w:val="en-US" w:eastAsia="zh-CN"/>
        </w:rPr>
        <w:t>供应商根据防财监〔2023〕58号文要求提供的《防城港市政府采购供应商信用承诺函》</w:t>
      </w:r>
      <w:bookmarkEnd w:id="87"/>
      <w:r>
        <w:rPr>
          <w:rFonts w:hint="eastAsia" w:ascii="宋体" w:hAnsi="宋体" w:cs="宋体"/>
          <w:color w:val="auto"/>
          <w:szCs w:val="21"/>
          <w:highlight w:val="none"/>
        </w:rPr>
        <w:t>(格式见第六章</w:t>
      </w:r>
      <w:r>
        <w:rPr>
          <w:rFonts w:hint="eastAsia" w:ascii="宋体" w:hAnsi="宋体" w:cs="Times New Roman"/>
          <w:color w:val="auto"/>
          <w:szCs w:val="21"/>
          <w:highlight w:val="none"/>
        </w:rPr>
        <w:t>）</w:t>
      </w:r>
      <w:bookmarkEnd w:id="88"/>
      <w:r>
        <w:rPr>
          <w:rFonts w:hint="eastAsia" w:ascii="宋体" w:hAnsi="宋体" w:cs="Times New Roman"/>
          <w:color w:val="auto"/>
          <w:szCs w:val="21"/>
          <w:highlight w:val="none"/>
          <w:lang w:eastAsia="zh-CN"/>
        </w:rPr>
        <w:t>。</w:t>
      </w:r>
      <w:r>
        <w:rPr>
          <w:rFonts w:hint="eastAsia" w:ascii="宋体" w:hAnsi="宋体" w:eastAsia="宋体" w:cs="宋体"/>
          <w:b/>
          <w:szCs w:val="21"/>
        </w:rPr>
        <w:t>（必须提供，并加盖单位电子公章，否则磋商无效）</w:t>
      </w:r>
    </w:p>
    <w:p w14:paraId="2F2FFAC7">
      <w:pPr>
        <w:pageBreakBefore w:val="0"/>
        <w:tabs>
          <w:tab w:val="left" w:pos="3870"/>
          <w:tab w:val="left" w:pos="4085"/>
        </w:tabs>
        <w:kinsoku/>
        <w:wordWrap/>
        <w:overflowPunct/>
        <w:topLinePunct w:val="0"/>
        <w:autoSpaceDE/>
        <w:autoSpaceDN/>
        <w:bidi w:val="0"/>
        <w:snapToGrid w:val="0"/>
        <w:spacing w:line="360" w:lineRule="exact"/>
        <w:ind w:left="0" w:leftChars="0"/>
        <w:textAlignment w:val="auto"/>
        <w:rPr>
          <w:rFonts w:hint="eastAsia" w:ascii="宋体" w:hAnsi="宋体" w:cs="宋体"/>
          <w:bCs/>
          <w:color w:val="auto"/>
          <w:kern w:val="0"/>
          <w:szCs w:val="21"/>
          <w:highlight w:val="none"/>
        </w:rPr>
      </w:pPr>
      <w:bookmarkStart w:id="89" w:name="_Hlk111726071"/>
      <w:r>
        <w:rPr>
          <w:rFonts w:hint="eastAsia" w:ascii="宋体" w:hAnsi="宋体" w:cs="宋体"/>
          <w:color w:val="auto"/>
          <w:szCs w:val="21"/>
        </w:rPr>
        <w:t>▲</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资格声明函</w:t>
      </w:r>
      <w:bookmarkStart w:id="90" w:name="OLE_LINK33"/>
      <w:r>
        <w:rPr>
          <w:rFonts w:hint="eastAsia" w:ascii="宋体" w:hAnsi="宋体" w:cs="宋体"/>
          <w:bCs/>
          <w:color w:val="auto"/>
          <w:kern w:val="0"/>
          <w:szCs w:val="21"/>
          <w:highlight w:val="none"/>
        </w:rPr>
        <w:t>（格式见第六章）</w:t>
      </w:r>
      <w:bookmarkEnd w:id="90"/>
      <w:r>
        <w:rPr>
          <w:rFonts w:hint="eastAsia" w:ascii="宋体" w:hAnsi="宋体" w:cs="宋体"/>
          <w:bCs/>
          <w:color w:val="auto"/>
          <w:kern w:val="0"/>
          <w:szCs w:val="21"/>
          <w:highlight w:val="none"/>
        </w:rPr>
        <w:t>。</w:t>
      </w:r>
      <w:r>
        <w:rPr>
          <w:rFonts w:hint="eastAsia" w:ascii="宋体" w:hAnsi="宋体" w:eastAsia="宋体" w:cs="宋体"/>
          <w:b/>
          <w:szCs w:val="21"/>
        </w:rPr>
        <w:t>（必须提供，并加盖单位电子公章，否则磋商无效）</w:t>
      </w:r>
    </w:p>
    <w:bookmarkEnd w:id="85"/>
    <w:bookmarkEnd w:id="86"/>
    <w:bookmarkEnd w:id="89"/>
    <w:p w14:paraId="09E5C6FE">
      <w:pPr>
        <w:keepNext w:val="0"/>
        <w:keepLines w:val="0"/>
        <w:pageBreakBefore w:val="0"/>
        <w:numPr>
          <w:ilvl w:val="0"/>
          <w:numId w:val="0"/>
        </w:numPr>
        <w:kinsoku/>
        <w:wordWrap/>
        <w:overflowPunct/>
        <w:topLinePunct w:val="0"/>
        <w:autoSpaceDE/>
        <w:autoSpaceDN/>
        <w:bidi w:val="0"/>
        <w:adjustRightInd/>
        <w:spacing w:line="360" w:lineRule="exact"/>
        <w:ind w:left="0" w:leftChars="0"/>
        <w:textAlignment w:val="auto"/>
        <w:rPr>
          <w:rFonts w:hint="eastAsia" w:ascii="宋体" w:hAnsi="宋体" w:cs="宋体"/>
          <w:szCs w:val="21"/>
          <w:lang w:val="en-US" w:eastAsia="zh-CN"/>
        </w:rPr>
      </w:pPr>
      <w:r>
        <w:rPr>
          <w:rFonts w:hint="eastAsia" w:ascii="宋体" w:hAnsi="宋体" w:cs="宋体"/>
          <w:color w:val="auto"/>
          <w:szCs w:val="21"/>
        </w:rPr>
        <w:t>▲</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4）中</w:t>
      </w:r>
      <w:r>
        <w:rPr>
          <w:rFonts w:hint="eastAsia" w:ascii="宋体" w:hAnsi="宋体" w:eastAsia="宋体" w:cs="宋体"/>
          <w:szCs w:val="21"/>
        </w:rPr>
        <w:t>小企业声明函或监狱企业证明文件或残疾人福利性单位声明函（格式见第六章）。</w:t>
      </w:r>
      <w:r>
        <w:rPr>
          <w:rFonts w:hint="eastAsia" w:ascii="宋体" w:hAnsi="宋体" w:eastAsia="宋体" w:cs="宋体"/>
          <w:b/>
          <w:szCs w:val="21"/>
        </w:rPr>
        <w:t>（必须提供，并加盖单位电子公章，否则磋商无效）</w:t>
      </w:r>
    </w:p>
    <w:p w14:paraId="6515888B">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 xml:space="preserve">商务和技术文件 </w:t>
      </w:r>
    </w:p>
    <w:p w14:paraId="3B784981">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color w:val="auto"/>
          <w:szCs w:val="21"/>
        </w:rPr>
        <w:t>▲</w:t>
      </w:r>
      <w:r>
        <w:rPr>
          <w:rFonts w:hint="eastAsia" w:ascii="宋体" w:hAnsi="宋体" w:eastAsia="宋体" w:cs="宋体"/>
          <w:szCs w:val="21"/>
        </w:rPr>
        <w:t>（1）无串通竞标行为的承诺函</w:t>
      </w:r>
      <w:r>
        <w:rPr>
          <w:rFonts w:hint="eastAsia" w:ascii="宋体" w:hAnsi="宋体" w:cs="宋体"/>
          <w:bCs/>
          <w:color w:val="auto"/>
          <w:kern w:val="0"/>
          <w:szCs w:val="21"/>
          <w:highlight w:val="none"/>
        </w:rPr>
        <w:t>（格式见第六章）</w:t>
      </w:r>
      <w:r>
        <w:rPr>
          <w:rFonts w:hint="eastAsia" w:ascii="宋体" w:hAnsi="宋体" w:cs="宋体"/>
          <w:bCs/>
          <w:color w:val="auto"/>
          <w:kern w:val="0"/>
          <w:szCs w:val="21"/>
          <w:highlight w:val="none"/>
          <w:lang w:eastAsia="zh-CN"/>
        </w:rPr>
        <w:t>。</w:t>
      </w:r>
      <w:r>
        <w:rPr>
          <w:rFonts w:hint="eastAsia" w:ascii="宋体" w:hAnsi="宋体" w:eastAsia="宋体" w:cs="宋体"/>
          <w:b/>
          <w:szCs w:val="21"/>
        </w:rPr>
        <w:t>（必须提供，并加盖单位电子公章，否则磋商无效）</w:t>
      </w:r>
    </w:p>
    <w:p w14:paraId="4016C374">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szCs w:val="21"/>
        </w:rPr>
      </w:pPr>
      <w:r>
        <w:rPr>
          <w:rFonts w:hint="eastAsia" w:ascii="宋体" w:hAnsi="宋体" w:cs="宋体"/>
          <w:color w:val="auto"/>
          <w:szCs w:val="21"/>
        </w:rPr>
        <w:t>▲</w:t>
      </w:r>
      <w:r>
        <w:rPr>
          <w:rFonts w:hint="eastAsia" w:ascii="宋体" w:hAnsi="宋体" w:eastAsia="宋体" w:cs="宋体"/>
          <w:szCs w:val="21"/>
        </w:rPr>
        <w:t>（2）法定代表人（负责人）身份证明原件及身份证复印件（法定代表人（负责人）签署响应文件时提供）或者法定代表人（负责人）授权书原件（格式见第六章）和委托代理人身份证复印件及法定代表人（负责人）身份证复印件（委托代理人签署响应文件时提供）。</w:t>
      </w:r>
      <w:r>
        <w:rPr>
          <w:rFonts w:hint="eastAsia" w:ascii="宋体" w:hAnsi="宋体" w:eastAsia="宋体" w:cs="宋体"/>
          <w:b/>
          <w:szCs w:val="21"/>
        </w:rPr>
        <w:t>（必须提供，并加盖单位电子公章，否则磋商无效）</w:t>
      </w:r>
    </w:p>
    <w:p w14:paraId="32204A4C">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szCs w:val="21"/>
        </w:rPr>
      </w:pPr>
      <w:r>
        <w:rPr>
          <w:rFonts w:hint="eastAsia" w:ascii="宋体" w:hAnsi="宋体" w:cs="宋体"/>
          <w:color w:val="auto"/>
          <w:szCs w:val="21"/>
        </w:rPr>
        <w:t>▲</w:t>
      </w:r>
      <w:r>
        <w:rPr>
          <w:rFonts w:hint="eastAsia" w:ascii="宋体" w:hAnsi="宋体" w:eastAsia="宋体" w:cs="宋体"/>
          <w:szCs w:val="21"/>
        </w:rPr>
        <w:t>（3）</w:t>
      </w:r>
      <w:r>
        <w:rPr>
          <w:rFonts w:hint="eastAsia" w:ascii="宋体" w:hAnsi="宋体" w:cs="宋体"/>
          <w:szCs w:val="21"/>
          <w:lang w:val="en-US" w:eastAsia="zh-CN"/>
        </w:rPr>
        <w:t>商务</w:t>
      </w:r>
      <w:r>
        <w:rPr>
          <w:rFonts w:hint="eastAsia" w:ascii="宋体" w:hAnsi="宋体" w:eastAsia="宋体" w:cs="宋体"/>
          <w:szCs w:val="21"/>
        </w:rPr>
        <w:t>响应表（格式见第六章）。</w:t>
      </w:r>
      <w:r>
        <w:rPr>
          <w:rFonts w:hint="eastAsia" w:ascii="宋体" w:hAnsi="宋体" w:eastAsia="宋体" w:cs="宋体"/>
          <w:b/>
          <w:szCs w:val="21"/>
        </w:rPr>
        <w:t>（必须提供，并加盖单位电子公章，否则磋商无效）</w:t>
      </w:r>
    </w:p>
    <w:p w14:paraId="217B0BC6">
      <w:pPr>
        <w:pageBreakBefore w:val="0"/>
        <w:kinsoku/>
        <w:wordWrap/>
        <w:overflowPunct/>
        <w:topLinePunct w:val="0"/>
        <w:autoSpaceDE/>
        <w:autoSpaceDN/>
        <w:bidi w:val="0"/>
        <w:snapToGrid w:val="0"/>
        <w:spacing w:line="360" w:lineRule="exact"/>
        <w:ind w:left="0" w:leftChars="0"/>
        <w:textAlignment w:val="auto"/>
        <w:rPr>
          <w:rFonts w:hint="eastAsia" w:ascii="宋体" w:hAnsi="宋体" w:eastAsia="宋体" w:cs="宋体"/>
          <w:b/>
          <w:szCs w:val="21"/>
        </w:rPr>
      </w:pPr>
      <w:r>
        <w:rPr>
          <w:rFonts w:hint="eastAsia" w:ascii="宋体" w:hAnsi="宋体" w:cs="宋体"/>
          <w:color w:val="auto"/>
          <w:szCs w:val="21"/>
        </w:rPr>
        <w:t>▲</w:t>
      </w:r>
      <w:r>
        <w:rPr>
          <w:rFonts w:hint="eastAsia" w:ascii="宋体" w:hAnsi="宋体" w:cs="Times New Roman"/>
          <w:b w:val="0"/>
          <w:color w:val="auto"/>
          <w:kern w:val="2"/>
          <w:sz w:val="21"/>
          <w:szCs w:val="24"/>
          <w:highlight w:val="none"/>
          <w:lang w:val="en-US" w:eastAsia="zh-CN" w:bidi="ar-SA"/>
        </w:rPr>
        <w:t>（4）</w:t>
      </w:r>
      <w:r>
        <w:rPr>
          <w:rFonts w:hint="eastAsia" w:ascii="宋体" w:hAnsi="宋体" w:eastAsia="宋体" w:cs="Times New Roman"/>
          <w:b w:val="0"/>
          <w:color w:val="auto"/>
          <w:kern w:val="2"/>
          <w:sz w:val="21"/>
          <w:szCs w:val="24"/>
          <w:highlight w:val="none"/>
          <w:lang w:val="en-US" w:eastAsia="zh-CN" w:bidi="ar-SA"/>
        </w:rPr>
        <w:t>技术方案（格式自拟）</w:t>
      </w:r>
      <w:r>
        <w:rPr>
          <w:rFonts w:hint="eastAsia" w:ascii="宋体" w:hAnsi="宋体" w:cs="Times New Roman"/>
          <w:b w:val="0"/>
          <w:color w:val="auto"/>
          <w:kern w:val="2"/>
          <w:sz w:val="21"/>
          <w:szCs w:val="24"/>
          <w:highlight w:val="none"/>
          <w:lang w:val="en-US" w:eastAsia="zh-CN" w:bidi="ar-SA"/>
        </w:rPr>
        <w:t>。</w:t>
      </w:r>
      <w:r>
        <w:rPr>
          <w:rFonts w:hint="eastAsia" w:ascii="宋体" w:hAnsi="宋体" w:eastAsia="宋体" w:cs="宋体"/>
          <w:b/>
          <w:szCs w:val="21"/>
          <w:lang w:val="en-US" w:eastAsia="zh-CN"/>
        </w:rPr>
        <w:t>（</w:t>
      </w:r>
      <w:r>
        <w:rPr>
          <w:rFonts w:hint="eastAsia" w:ascii="宋体" w:hAnsi="宋体" w:eastAsia="宋体" w:cs="宋体"/>
          <w:b/>
          <w:szCs w:val="21"/>
        </w:rPr>
        <w:t>必须提供，并加盖单位电子公章，否则磋商无效）</w:t>
      </w:r>
    </w:p>
    <w:p w14:paraId="46DE5106">
      <w:pPr>
        <w:pageBreakBefore w:val="0"/>
        <w:kinsoku/>
        <w:wordWrap/>
        <w:overflowPunct/>
        <w:topLinePunct w:val="0"/>
        <w:autoSpaceDE/>
        <w:autoSpaceDN/>
        <w:bidi w:val="0"/>
        <w:snapToGrid w:val="0"/>
        <w:spacing w:line="360" w:lineRule="exact"/>
        <w:ind w:left="0" w:leftChars="0"/>
        <w:textAlignment w:val="auto"/>
        <w:rPr>
          <w:rFonts w:hint="eastAsia" w:eastAsia="宋体"/>
          <w:lang w:val="en-US" w:eastAsia="zh-CN"/>
        </w:rPr>
      </w:pPr>
      <w:r>
        <w:rPr>
          <w:rFonts w:hint="eastAsia" w:ascii="宋体" w:hAnsi="宋体" w:cs="宋体"/>
          <w:color w:val="auto"/>
          <w:szCs w:val="21"/>
        </w:rPr>
        <w:t>▲</w:t>
      </w:r>
      <w:r>
        <w:rPr>
          <w:rFonts w:hint="eastAsia" w:ascii="宋体" w:hAnsi="宋体" w:eastAsia="宋体" w:cs="宋体"/>
          <w:szCs w:val="21"/>
        </w:rPr>
        <w:t>（</w:t>
      </w:r>
      <w:r>
        <w:rPr>
          <w:rFonts w:hint="eastAsia" w:ascii="宋体" w:hAnsi="宋体" w:cs="宋体"/>
          <w:szCs w:val="21"/>
          <w:lang w:val="en-US" w:eastAsia="zh-CN"/>
        </w:rPr>
        <w:t>5</w:t>
      </w:r>
      <w:r>
        <w:rPr>
          <w:rFonts w:hint="eastAsia" w:ascii="宋体" w:hAnsi="宋体" w:eastAsia="宋体" w:cs="宋体"/>
          <w:szCs w:val="21"/>
        </w:rPr>
        <w:t>）服务承诺书（</w:t>
      </w:r>
      <w:r>
        <w:rPr>
          <w:rFonts w:hint="eastAsia" w:ascii="宋体" w:hAnsi="宋体" w:eastAsia="宋体" w:cs="Times New Roman"/>
          <w:b w:val="0"/>
          <w:color w:val="auto"/>
          <w:kern w:val="2"/>
          <w:sz w:val="21"/>
          <w:szCs w:val="24"/>
          <w:highlight w:val="none"/>
          <w:lang w:val="en-US" w:eastAsia="zh-CN" w:bidi="ar-SA"/>
        </w:rPr>
        <w:t>根据第三章 采购需求和第四章 评审程序、评审方法和评审标准的要求提供，格式自拟）</w:t>
      </w:r>
      <w:r>
        <w:rPr>
          <w:rFonts w:hint="eastAsia" w:ascii="宋体" w:hAnsi="宋体" w:eastAsia="宋体" w:cs="宋体"/>
          <w:szCs w:val="21"/>
        </w:rPr>
        <w:t>。</w:t>
      </w:r>
      <w:r>
        <w:rPr>
          <w:rFonts w:hint="eastAsia" w:ascii="宋体" w:hAnsi="宋体" w:eastAsia="宋体" w:cs="宋体"/>
          <w:b/>
          <w:szCs w:val="21"/>
        </w:rPr>
        <w:t>（必须提供，并加盖单位电子公章，否则磋商无效</w:t>
      </w:r>
      <w:r>
        <w:rPr>
          <w:rFonts w:hint="eastAsia" w:ascii="宋体" w:hAnsi="宋体" w:cs="宋体"/>
          <w:b/>
          <w:szCs w:val="21"/>
          <w:lang w:val="en-US" w:eastAsia="zh-CN"/>
        </w:rPr>
        <w:t>)</w:t>
      </w:r>
    </w:p>
    <w:bookmarkEnd w:id="83"/>
    <w:p w14:paraId="3CE616A8">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color w:val="auto"/>
          <w:szCs w:val="21"/>
        </w:rPr>
        <w:t>▲</w:t>
      </w:r>
      <w:r>
        <w:rPr>
          <w:rFonts w:hint="eastAsia" w:ascii="宋体" w:hAnsi="宋体" w:eastAsia="宋体" w:cs="宋体"/>
          <w:szCs w:val="21"/>
        </w:rPr>
        <w:t>（</w:t>
      </w:r>
      <w:r>
        <w:rPr>
          <w:rFonts w:hint="eastAsia" w:ascii="宋体" w:hAnsi="宋体" w:cs="宋体"/>
          <w:szCs w:val="21"/>
          <w:lang w:val="en-US" w:eastAsia="zh-CN"/>
        </w:rPr>
        <w:t>6</w:t>
      </w:r>
      <w:r>
        <w:rPr>
          <w:rFonts w:hint="eastAsia" w:ascii="宋体" w:hAnsi="宋体" w:eastAsia="宋体" w:cs="宋体"/>
          <w:szCs w:val="21"/>
        </w:rPr>
        <w:t>）拟投入本项目的人员配置情况（格式自拟）。</w:t>
      </w:r>
      <w:r>
        <w:rPr>
          <w:rFonts w:hint="eastAsia" w:ascii="宋体" w:hAnsi="宋体" w:eastAsia="宋体" w:cs="宋体"/>
          <w:b/>
          <w:szCs w:val="21"/>
        </w:rPr>
        <w:t>（必须提供，并加盖单位电子公章，否则磋商无效）</w:t>
      </w:r>
    </w:p>
    <w:p w14:paraId="7729AFBA">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color w:val="auto"/>
          <w:szCs w:val="21"/>
        </w:rPr>
        <w:t>▲</w:t>
      </w:r>
      <w:r>
        <w:rPr>
          <w:rFonts w:hint="eastAsia" w:ascii="宋体" w:hAnsi="宋体" w:eastAsia="宋体" w:cs="宋体"/>
          <w:szCs w:val="21"/>
        </w:rPr>
        <w:t>（</w:t>
      </w:r>
      <w:r>
        <w:rPr>
          <w:rFonts w:hint="eastAsia" w:ascii="宋体" w:hAnsi="宋体" w:cs="宋体"/>
          <w:szCs w:val="21"/>
          <w:lang w:val="en-US" w:eastAsia="zh-CN"/>
        </w:rPr>
        <w:t>7</w:t>
      </w:r>
      <w:r>
        <w:rPr>
          <w:rFonts w:hint="eastAsia" w:ascii="宋体" w:hAnsi="宋体" w:eastAsia="宋体" w:cs="宋体"/>
          <w:szCs w:val="21"/>
        </w:rPr>
        <w:t>）服务方案（格式自拟，内容要求详见</w:t>
      </w:r>
      <w:r>
        <w:rPr>
          <w:rFonts w:hint="eastAsia" w:ascii="宋体" w:hAnsi="宋体" w:cs="宋体"/>
          <w:szCs w:val="21"/>
          <w:lang w:val="en-US" w:eastAsia="zh-CN"/>
        </w:rPr>
        <w:t>第三章 采购需求和</w:t>
      </w:r>
      <w:r>
        <w:rPr>
          <w:rFonts w:hint="eastAsia" w:ascii="宋体" w:hAnsi="宋体" w:eastAsia="宋体" w:cs="宋体"/>
          <w:szCs w:val="21"/>
        </w:rPr>
        <w:t>第四章</w:t>
      </w:r>
      <w:r>
        <w:rPr>
          <w:rFonts w:hint="eastAsia" w:ascii="宋体" w:hAnsi="宋体" w:cs="宋体"/>
          <w:szCs w:val="21"/>
          <w:lang w:val="en-US" w:eastAsia="zh-CN"/>
        </w:rPr>
        <w:t xml:space="preserve"> 评审程序、评审方法和评审标准</w:t>
      </w:r>
      <w:r>
        <w:rPr>
          <w:rFonts w:hint="eastAsia" w:ascii="宋体" w:hAnsi="宋体" w:eastAsia="宋体" w:cs="宋体"/>
          <w:szCs w:val="21"/>
        </w:rPr>
        <w:t>拟定）</w:t>
      </w:r>
      <w:r>
        <w:rPr>
          <w:rFonts w:hint="eastAsia" w:ascii="宋体" w:hAnsi="宋体" w:cs="宋体"/>
          <w:szCs w:val="21"/>
          <w:lang w:eastAsia="zh-CN"/>
        </w:rPr>
        <w:t>。</w:t>
      </w:r>
      <w:r>
        <w:rPr>
          <w:rFonts w:hint="eastAsia" w:ascii="宋体" w:hAnsi="宋体" w:eastAsia="宋体" w:cs="宋体"/>
          <w:b/>
          <w:szCs w:val="21"/>
        </w:rPr>
        <w:t>（必须提供，并加盖单位电子公章，否则磋商无效）</w:t>
      </w:r>
    </w:p>
    <w:p w14:paraId="0AB383F3">
      <w:pPr>
        <w:pStyle w:val="5"/>
        <w:pageBreakBefore w:val="0"/>
        <w:kinsoku/>
        <w:wordWrap/>
        <w:overflowPunct/>
        <w:topLinePunct w:val="0"/>
        <w:autoSpaceDE/>
        <w:autoSpaceDN/>
        <w:bidi w:val="0"/>
        <w:spacing w:line="360" w:lineRule="exact"/>
        <w:ind w:left="0" w:leftChars="0" w:firstLine="210" w:firstLineChars="100"/>
        <w:textAlignment w:val="auto"/>
        <w:rPr>
          <w:rFonts w:hint="eastAsia"/>
        </w:rPr>
      </w:pPr>
      <w:r>
        <w:rPr>
          <w:rFonts w:hint="eastAsia" w:ascii="宋体" w:hAnsi="宋体" w:cs="宋体"/>
          <w:b w:val="0"/>
          <w:bCs/>
          <w:color w:val="auto"/>
          <w:kern w:val="0"/>
          <w:sz w:val="21"/>
          <w:szCs w:val="21"/>
          <w:highlight w:val="none"/>
          <w:lang w:val="en-US" w:eastAsia="zh-CN"/>
        </w:rPr>
        <w:t>（8）除磋商文件规定必须提供外，供应商认为需要提供的其他证明材料。</w:t>
      </w:r>
      <w:r>
        <w:rPr>
          <w:rFonts w:hint="eastAsia" w:ascii="宋体" w:hAnsi="宋体" w:cs="宋体"/>
          <w:b/>
          <w:bCs w:val="0"/>
          <w:color w:val="auto"/>
          <w:kern w:val="0"/>
          <w:sz w:val="21"/>
          <w:szCs w:val="21"/>
          <w:highlight w:val="none"/>
          <w:lang w:val="en-US" w:eastAsia="zh-CN"/>
        </w:rPr>
        <w:t>（格式自拟）</w:t>
      </w:r>
    </w:p>
    <w:p w14:paraId="3622091C">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 xml:space="preserve"> 价格文件</w:t>
      </w:r>
    </w:p>
    <w:p w14:paraId="7D4FAA4A">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color w:val="auto"/>
          <w:szCs w:val="21"/>
        </w:rPr>
        <w:t>▲</w:t>
      </w:r>
      <w:r>
        <w:rPr>
          <w:rFonts w:hint="eastAsia" w:ascii="宋体" w:hAnsi="宋体" w:eastAsia="宋体" w:cs="宋体"/>
          <w:szCs w:val="21"/>
        </w:rPr>
        <w:t>（1）磋商响应函（格式见第六章）。</w:t>
      </w:r>
      <w:r>
        <w:rPr>
          <w:rFonts w:hint="eastAsia" w:ascii="宋体" w:hAnsi="宋体" w:eastAsia="宋体" w:cs="宋体"/>
          <w:b/>
          <w:szCs w:val="21"/>
        </w:rPr>
        <w:t>（必须提供，并加盖单位电子公章，否则磋商无效）</w:t>
      </w:r>
    </w:p>
    <w:p w14:paraId="573ACE75">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color w:val="auto"/>
          <w:szCs w:val="21"/>
        </w:rPr>
        <w:t>▲</w:t>
      </w:r>
      <w:r>
        <w:rPr>
          <w:rFonts w:hint="eastAsia" w:ascii="宋体" w:hAnsi="宋体" w:eastAsia="宋体" w:cs="宋体"/>
          <w:szCs w:val="21"/>
        </w:rPr>
        <w:t>（2) 磋商报价表（格式见第六章）。</w:t>
      </w:r>
      <w:r>
        <w:rPr>
          <w:rFonts w:hint="eastAsia" w:ascii="宋体" w:hAnsi="宋体" w:eastAsia="宋体" w:cs="宋体"/>
          <w:b/>
          <w:szCs w:val="21"/>
        </w:rPr>
        <w:t>（必须提供，并加盖单位电子公章，否则磋商无效）</w:t>
      </w:r>
    </w:p>
    <w:p w14:paraId="04AFA3D1">
      <w:pPr>
        <w:keepNext w:val="0"/>
        <w:keepLines w:val="0"/>
        <w:pageBreakBefore w:val="0"/>
        <w:kinsoku/>
        <w:wordWrap/>
        <w:overflowPunct/>
        <w:topLinePunct w:val="0"/>
        <w:autoSpaceDE/>
        <w:autoSpaceDN/>
        <w:bidi w:val="0"/>
        <w:adjustRightInd/>
        <w:spacing w:line="360" w:lineRule="exact"/>
        <w:ind w:left="0" w:leftChars="0" w:firstLine="210" w:firstLineChars="100"/>
        <w:textAlignment w:val="auto"/>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szCs w:val="21"/>
        </w:rPr>
        <w:t>供应商针对报价需要说明的其他文件和说明。（格式自拟）</w:t>
      </w:r>
    </w:p>
    <w:p w14:paraId="0DA3E992">
      <w:pPr>
        <w:pageBreakBefore w:val="0"/>
        <w:kinsoku/>
        <w:wordWrap/>
        <w:overflowPunct/>
        <w:topLinePunct w:val="0"/>
        <w:autoSpaceDE/>
        <w:autoSpaceDN/>
        <w:bidi w:val="0"/>
        <w:snapToGrid/>
        <w:spacing w:line="360" w:lineRule="exact"/>
        <w:ind w:left="0" w:leftChars="0"/>
        <w:textAlignment w:val="auto"/>
        <w:rPr>
          <w:rFonts w:hint="eastAsia" w:ascii="宋体" w:hAnsi="宋体" w:cs="Courier New"/>
          <w:color w:val="auto"/>
          <w:szCs w:val="21"/>
          <w:highlight w:val="none"/>
        </w:rPr>
      </w:pPr>
      <w:r>
        <w:rPr>
          <w:rFonts w:hint="eastAsia" w:ascii="宋体" w:hAnsi="宋体" w:eastAsia="宋体" w:cs="宋体"/>
          <w:b/>
          <w:bCs/>
          <w:szCs w:val="21"/>
        </w:rPr>
        <w:t>注：</w:t>
      </w:r>
      <w:r>
        <w:rPr>
          <w:rFonts w:hint="default" w:ascii="宋体" w:hAnsi="宋体" w:eastAsia="宋体" w:cs="Times New Roman"/>
          <w:b w:val="0"/>
          <w:bCs/>
          <w:color w:val="auto"/>
          <w:szCs w:val="21"/>
          <w:highlight w:val="none"/>
        </w:rPr>
        <w:t>①</w:t>
      </w:r>
      <w:r>
        <w:rPr>
          <w:rFonts w:hint="eastAsia" w:ascii="宋体" w:hAnsi="宋体" w:cs="Courier New"/>
          <w:color w:val="auto"/>
          <w:szCs w:val="21"/>
          <w:highlight w:val="none"/>
        </w:rPr>
        <w:t>标注</w:t>
      </w:r>
      <w:r>
        <w:rPr>
          <w:rFonts w:hint="eastAsia" w:ascii="宋体" w:hAnsi="宋体" w:cs="宋体"/>
          <w:color w:val="auto"/>
          <w:szCs w:val="21"/>
        </w:rPr>
        <w:t>▲</w:t>
      </w:r>
      <w:r>
        <w:rPr>
          <w:rFonts w:hint="eastAsia" w:ascii="宋体" w:hAnsi="宋体" w:cs="Courier New"/>
          <w:color w:val="auto"/>
          <w:szCs w:val="21"/>
          <w:highlight w:val="none"/>
        </w:rPr>
        <w:t>号的均为必须提供的材料须由供应商加盖公章，授权委托书必须由法定代表人签名，否则视为无效响应文件。</w:t>
      </w:r>
    </w:p>
    <w:p w14:paraId="79C945CF">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bCs/>
          <w:szCs w:val="21"/>
          <w:lang w:val="en-US" w:eastAsia="zh-CN"/>
        </w:rPr>
      </w:pPr>
      <w:bookmarkStart w:id="91" w:name="OLE_LINK75"/>
      <w:r>
        <w:rPr>
          <w:rFonts w:hint="default" w:ascii="宋体" w:hAnsi="宋体" w:eastAsia="宋体" w:cs="宋体"/>
          <w:szCs w:val="21"/>
        </w:rPr>
        <w:t>②</w:t>
      </w:r>
      <w:r>
        <w:rPr>
          <w:rFonts w:hint="eastAsia" w:ascii="宋体" w:hAnsi="宋体" w:eastAsia="宋体" w:cs="宋体"/>
          <w:szCs w:val="21"/>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w:t>
      </w:r>
      <w:r>
        <w:rPr>
          <w:rFonts w:hint="eastAsia" w:ascii="宋体" w:hAnsi="宋体" w:eastAsia="宋体" w:cs="宋体"/>
          <w:szCs w:val="21"/>
          <w:lang w:eastAsia="zh-CN"/>
        </w:rPr>
        <w:t>《</w:t>
      </w:r>
      <w:r>
        <w:rPr>
          <w:rFonts w:hint="eastAsia" w:ascii="宋体" w:hAnsi="宋体" w:eastAsia="宋体" w:cs="宋体"/>
          <w:szCs w:val="21"/>
        </w:rPr>
        <w:t>残疾人福利性单位声明函</w:t>
      </w:r>
      <w:r>
        <w:rPr>
          <w:rFonts w:hint="eastAsia" w:ascii="宋体" w:hAnsi="宋体" w:eastAsia="宋体" w:cs="宋体"/>
          <w:szCs w:val="21"/>
          <w:lang w:eastAsia="zh-CN"/>
        </w:rPr>
        <w:t>》</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w:t>
      </w:r>
      <w:r>
        <w:rPr>
          <w:rFonts w:hint="eastAsia" w:ascii="宋体" w:hAnsi="宋体" w:eastAsia="宋体" w:cs="宋体"/>
          <w:szCs w:val="21"/>
        </w:rPr>
        <w:t>格式见第六章），并对声明的真实性负责。</w:t>
      </w:r>
      <w:bookmarkEnd w:id="91"/>
    </w:p>
    <w:p w14:paraId="054F827C">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5.</w:t>
      </w:r>
      <w:r>
        <w:rPr>
          <w:rFonts w:hint="eastAsia" w:ascii="宋体" w:hAnsi="宋体" w:eastAsia="宋体" w:cs="宋体"/>
          <w:szCs w:val="21"/>
        </w:rPr>
        <w:t>供应商应仔细阅读磋商文件的所有内容，按照磋商文件的要求提交响应文件，并对所提供的全部资料的真实性承担法律责任。</w:t>
      </w:r>
    </w:p>
    <w:p w14:paraId="013FE37D">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6.</w:t>
      </w:r>
      <w:r>
        <w:rPr>
          <w:rFonts w:hint="eastAsia" w:ascii="宋体" w:hAnsi="宋体" w:eastAsia="宋体" w:cs="宋体"/>
          <w:szCs w:val="21"/>
        </w:rPr>
        <w:t>供应商在磋商活动中提供任何虚假材料，其磋商无效，并报监管部门查处；成交后发现的，成交人须依照《中华人民共和国消费者权益保护法》第49条之规定双倍赔偿采购人，且民事赔偿并不免除违法供应商的行政与刑事责任。</w:t>
      </w:r>
    </w:p>
    <w:p w14:paraId="66250511">
      <w:pPr>
        <w:pageBreakBefore w:val="0"/>
        <w:kinsoku/>
        <w:wordWrap/>
        <w:overflowPunct/>
        <w:topLinePunct w:val="0"/>
        <w:autoSpaceDE/>
        <w:autoSpaceDN/>
        <w:bidi w:val="0"/>
        <w:spacing w:line="360" w:lineRule="exact"/>
        <w:ind w:left="0" w:leftChars="0"/>
        <w:textAlignment w:val="auto"/>
        <w:rPr>
          <w:rFonts w:hint="eastAsia" w:ascii="宋体" w:hAnsi="宋体"/>
          <w:b/>
          <w:bCs/>
          <w:color w:val="auto"/>
          <w:szCs w:val="21"/>
          <w:highlight w:val="none"/>
        </w:rPr>
      </w:pPr>
      <w:r>
        <w:rPr>
          <w:rFonts w:hint="eastAsia" w:ascii="宋体" w:hAnsi="宋体"/>
          <w:b/>
          <w:color w:val="auto"/>
          <w:szCs w:val="21"/>
          <w:highlight w:val="none"/>
          <w:lang w:val="en-US" w:eastAsia="zh-CN"/>
        </w:rPr>
        <w:t>（三）</w:t>
      </w:r>
      <w:r>
        <w:rPr>
          <w:rFonts w:hint="eastAsia" w:ascii="宋体" w:hAnsi="宋体"/>
          <w:b/>
          <w:bCs/>
          <w:color w:val="auto"/>
          <w:szCs w:val="21"/>
          <w:highlight w:val="none"/>
        </w:rPr>
        <w:t>响应文件的编制、签署及加密</w:t>
      </w:r>
    </w:p>
    <w:p w14:paraId="1DCE4237">
      <w:pPr>
        <w:pageBreakBefore w:val="0"/>
        <w:kinsoku/>
        <w:wordWrap/>
        <w:overflowPunct/>
        <w:topLinePunct w:val="0"/>
        <w:autoSpaceDE/>
        <w:autoSpaceDN/>
        <w:bidi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供应商应认真阅读、并充分理解</w:t>
      </w:r>
      <w:r>
        <w:rPr>
          <w:rFonts w:hint="eastAsia" w:ascii="宋体" w:hAnsi="宋体"/>
          <w:color w:val="auto"/>
          <w:szCs w:val="21"/>
          <w:highlight w:val="none"/>
          <w:lang w:eastAsia="zh-CN"/>
        </w:rPr>
        <w:t>磋商文件</w:t>
      </w:r>
      <w:r>
        <w:rPr>
          <w:rFonts w:hint="eastAsia" w:ascii="宋体" w:hAnsi="宋体"/>
          <w:color w:val="auto"/>
          <w:szCs w:val="21"/>
          <w:highlight w:val="none"/>
        </w:rPr>
        <w:t>的全部内容(包括所有的补充、修改内容)，承诺履行其各项条款的规定并按要求编制，响应文件应为电子文件或扫描件(样品除外)。</w:t>
      </w:r>
    </w:p>
    <w:p w14:paraId="645E5E62">
      <w:pPr>
        <w:pageBreakBefore w:val="0"/>
        <w:kinsoku/>
        <w:wordWrap/>
        <w:overflowPunct/>
        <w:topLinePunct w:val="0"/>
        <w:autoSpaceDE/>
        <w:autoSpaceDN/>
        <w:bidi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供应商应通过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投标客户端编制加密响应文件。</w:t>
      </w:r>
    </w:p>
    <w:p w14:paraId="2A064AE8">
      <w:pPr>
        <w:pageBreakBefore w:val="0"/>
        <w:kinsoku/>
        <w:wordWrap/>
        <w:overflowPunct/>
        <w:topLinePunct w:val="0"/>
        <w:autoSpaceDE/>
        <w:autoSpaceDN/>
        <w:bidi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14:paraId="7C29BA9C">
      <w:pPr>
        <w:pageBreakBefore w:val="0"/>
        <w:kinsoku/>
        <w:wordWrap/>
        <w:overflowPunct/>
        <w:topLinePunct w:val="0"/>
        <w:autoSpaceDE/>
        <w:autoSpaceDN/>
        <w:bidi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响应文件由供应商在规定位置由法定代表人或授权委托人签名（可为电子签名）、填写供应商名称并加盖公章(简称“盖章”，可为电子公章)，供应商名称应写全称。</w:t>
      </w:r>
    </w:p>
    <w:p w14:paraId="5C11AC3F">
      <w:pPr>
        <w:pageBreakBefore w:val="0"/>
        <w:kinsoku/>
        <w:wordWrap/>
        <w:overflowPunct/>
        <w:topLinePunct w:val="0"/>
        <w:autoSpaceDE/>
        <w:autoSpaceDN/>
        <w:bidi w:val="0"/>
        <w:snapToGrid w:val="0"/>
        <w:spacing w:line="360" w:lineRule="exact"/>
        <w:ind w:left="0" w:leftChars="0"/>
        <w:textAlignment w:val="auto"/>
        <w:rPr>
          <w:rFonts w:hint="eastAsia"/>
        </w:rPr>
      </w:pPr>
      <w:r>
        <w:rPr>
          <w:rFonts w:hint="eastAsia" w:ascii="宋体" w:hAnsi="宋体"/>
          <w:color w:val="auto"/>
          <w:szCs w:val="21"/>
          <w:highlight w:val="none"/>
          <w:lang w:val="en-US" w:eastAsia="zh-CN"/>
        </w:rPr>
        <w:t>5.</w:t>
      </w:r>
      <w:r>
        <w:rPr>
          <w:rFonts w:hint="eastAsia" w:ascii="宋体" w:hAnsi="宋体"/>
          <w:color w:val="auto"/>
          <w:szCs w:val="21"/>
          <w:highlight w:val="none"/>
        </w:rPr>
        <w:t>响应文件内容不完整、编排混乱、不清晰等原因导致被误读或漏读的责任和后果由供应商承担。</w:t>
      </w:r>
    </w:p>
    <w:p w14:paraId="2128F6D2">
      <w:pPr>
        <w:pageBreakBefore w:val="0"/>
        <w:kinsoku/>
        <w:wordWrap/>
        <w:overflowPunct/>
        <w:topLinePunct w:val="0"/>
        <w:autoSpaceDE/>
        <w:autoSpaceDN/>
        <w:bidi w:val="0"/>
        <w:spacing w:line="360" w:lineRule="exact"/>
        <w:ind w:left="0" w:leftChars="0"/>
        <w:textAlignment w:val="auto"/>
        <w:rPr>
          <w:color w:val="auto"/>
          <w:highlight w:val="none"/>
        </w:rPr>
      </w:pPr>
      <w:r>
        <w:rPr>
          <w:rFonts w:hint="eastAsia" w:ascii="宋体" w:hAnsi="宋体" w:cs="宋体"/>
          <w:b/>
          <w:szCs w:val="21"/>
          <w:lang w:val="en-US" w:eastAsia="zh-CN"/>
        </w:rPr>
        <w:t>（四）</w:t>
      </w:r>
      <w:r>
        <w:rPr>
          <w:rFonts w:hint="eastAsia"/>
          <w:b/>
          <w:bCs/>
          <w:color w:val="auto"/>
          <w:highlight w:val="none"/>
        </w:rPr>
        <w:t>响应文件的语言及计量</w:t>
      </w:r>
    </w:p>
    <w:p w14:paraId="3AB8C3B5">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5BD05949">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ascii="宋体" w:hAnsi="宋体"/>
          <w:color w:val="auto"/>
          <w:szCs w:val="21"/>
          <w:highlight w:val="none"/>
        </w:rPr>
        <w:t>响应</w:t>
      </w:r>
      <w:r>
        <w:rPr>
          <w:rFonts w:hint="eastAsia" w:ascii="宋体" w:hAnsi="宋体"/>
          <w:color w:val="auto"/>
          <w:szCs w:val="21"/>
          <w:highlight w:val="none"/>
        </w:rPr>
        <w:t>文件的计量单位，</w:t>
      </w:r>
      <w:r>
        <w:rPr>
          <w:rFonts w:hint="eastAsia" w:ascii="宋体" w:hAnsi="宋体"/>
          <w:color w:val="auto"/>
          <w:szCs w:val="21"/>
          <w:highlight w:val="none"/>
          <w:lang w:eastAsia="zh-CN"/>
        </w:rPr>
        <w:t>磋商文件</w:t>
      </w:r>
      <w:r>
        <w:rPr>
          <w:rFonts w:hint="eastAsia" w:ascii="宋体" w:hAnsi="宋体"/>
          <w:color w:val="auto"/>
          <w:szCs w:val="21"/>
          <w:highlight w:val="none"/>
        </w:rPr>
        <w:t>已有明确规定的，使用</w:t>
      </w:r>
      <w:r>
        <w:rPr>
          <w:rFonts w:hint="eastAsia" w:ascii="宋体" w:hAnsi="宋体"/>
          <w:color w:val="auto"/>
          <w:szCs w:val="21"/>
          <w:highlight w:val="none"/>
          <w:lang w:eastAsia="zh-CN"/>
        </w:rPr>
        <w:t>磋商文件</w:t>
      </w:r>
      <w:r>
        <w:rPr>
          <w:rFonts w:hint="eastAsia" w:ascii="宋体" w:hAnsi="宋体"/>
          <w:color w:val="auto"/>
          <w:szCs w:val="21"/>
          <w:highlight w:val="none"/>
        </w:rPr>
        <w:t>规定的计量单位；</w:t>
      </w:r>
      <w:r>
        <w:rPr>
          <w:rFonts w:hint="eastAsia" w:ascii="宋体" w:hAnsi="宋体"/>
          <w:color w:val="auto"/>
          <w:szCs w:val="21"/>
          <w:highlight w:val="none"/>
          <w:lang w:eastAsia="zh-CN"/>
        </w:rPr>
        <w:t>磋商文件</w:t>
      </w:r>
      <w:r>
        <w:rPr>
          <w:rFonts w:hint="eastAsia" w:ascii="宋体" w:hAnsi="宋体" w:eastAsia="宋体" w:cs="宋体"/>
          <w:color w:val="auto"/>
          <w:szCs w:val="21"/>
          <w:highlight w:val="none"/>
        </w:rPr>
        <w:t>没有规定的，应采用中华人民共和国法定计量单位（货币单位：人民币元），否则视同未响应。</w:t>
      </w:r>
    </w:p>
    <w:p w14:paraId="55F5FB6C">
      <w:pPr>
        <w:pageBreakBefore w:val="0"/>
        <w:kinsoku/>
        <w:wordWrap/>
        <w:overflowPunct/>
        <w:topLinePunct w:val="0"/>
        <w:autoSpaceDE/>
        <w:autoSpaceDN/>
        <w:bidi w:val="0"/>
        <w:spacing w:line="360" w:lineRule="exact"/>
        <w:ind w:left="0" w:leftChars="0"/>
        <w:textAlignment w:val="auto"/>
        <w:rPr>
          <w:rFonts w:hint="eastAsia" w:ascii="Times New Roman" w:hAnsi="Times New Roman" w:eastAsia="宋体" w:cs="Times New Roman"/>
          <w:b/>
          <w:bCs/>
          <w:color w:val="auto"/>
          <w:highlight w:val="none"/>
        </w:rPr>
      </w:pPr>
      <w:r>
        <w:rPr>
          <w:rFonts w:hint="eastAsia" w:ascii="宋体" w:hAnsi="宋体"/>
          <w:b/>
          <w:bCs/>
          <w:color w:val="auto"/>
          <w:szCs w:val="21"/>
          <w:highlight w:val="none"/>
          <w:lang w:val="en-US" w:eastAsia="zh-CN"/>
        </w:rPr>
        <w:t>（五）</w:t>
      </w:r>
      <w:r>
        <w:rPr>
          <w:rFonts w:hint="eastAsia" w:ascii="Times New Roman" w:hAnsi="Times New Roman" w:eastAsia="宋体" w:cs="Times New Roman"/>
          <w:b/>
          <w:bCs/>
          <w:color w:val="auto"/>
          <w:highlight w:val="none"/>
        </w:rPr>
        <w:t>报价</w:t>
      </w:r>
    </w:p>
    <w:p w14:paraId="7A04795A">
      <w:pPr>
        <w:pStyle w:val="10"/>
        <w:pageBreakBefore w:val="0"/>
        <w:kinsoku/>
        <w:wordWrap/>
        <w:overflowPunct/>
        <w:topLinePunct w:val="0"/>
        <w:autoSpaceDE/>
        <w:autoSpaceDN/>
        <w:bidi w:val="0"/>
        <w:snapToGrid w:val="0"/>
        <w:spacing w:line="360" w:lineRule="exact"/>
        <w:ind w:left="0" w:leftChars="0"/>
        <w:textAlignment w:val="auto"/>
        <w:rPr>
          <w:rFonts w:hint="eastAsia" w:hAnsi="宋体"/>
          <w:color w:val="auto"/>
          <w:highlight w:val="none"/>
        </w:rPr>
      </w:pPr>
      <w:r>
        <w:rPr>
          <w:rFonts w:hint="eastAsia" w:hAnsi="宋体"/>
          <w:color w:val="auto"/>
          <w:highlight w:val="none"/>
          <w:lang w:val="en-US" w:eastAsia="zh-CN"/>
        </w:rPr>
        <w:t>1.</w:t>
      </w:r>
      <w:r>
        <w:rPr>
          <w:rFonts w:hint="eastAsia" w:hAnsi="宋体"/>
          <w:color w:val="auto"/>
          <w:highlight w:val="none"/>
          <w:lang w:eastAsia="zh-CN"/>
        </w:rPr>
        <w:t>磋商文件</w:t>
      </w:r>
      <w:r>
        <w:rPr>
          <w:rFonts w:hint="eastAsia" w:hAnsi="宋体"/>
          <w:color w:val="auto"/>
          <w:highlight w:val="none"/>
        </w:rPr>
        <w:t>中未列明，而供应商认为必需的费用也须列入总报价。在合同实施时，采购人将不予支付成交供应商没有列入总报价的项目费用，并认为此项费用已包含在总报价中。</w:t>
      </w:r>
    </w:p>
    <w:p w14:paraId="133208B5">
      <w:pPr>
        <w:pageBreakBefore w:val="0"/>
        <w:kinsoku/>
        <w:wordWrap/>
        <w:overflowPunct/>
        <w:topLinePunct w:val="0"/>
        <w:autoSpaceDE/>
        <w:autoSpaceDN/>
        <w:bidi w:val="0"/>
        <w:spacing w:line="360" w:lineRule="exact"/>
        <w:ind w:left="0" w:leftChars="0"/>
        <w:textAlignment w:val="auto"/>
        <w:rPr>
          <w:rFonts w:hint="default" w:eastAsia="宋体"/>
          <w:color w:val="auto"/>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供应商必须就“采购需求”中所有内容作完整唯一报价，否则，其响应文件无效。响应文件只允许有一个报价，有选择的或有条件的报价将不予接受。</w:t>
      </w:r>
    </w:p>
    <w:p w14:paraId="68978A94">
      <w:pPr>
        <w:pageBreakBefore w:val="0"/>
        <w:tabs>
          <w:tab w:val="left" w:pos="525"/>
        </w:tabs>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供应商的报价必须按</w:t>
      </w:r>
      <w:r>
        <w:rPr>
          <w:rFonts w:hint="eastAsia" w:ascii="宋体" w:hAnsi="宋体"/>
          <w:color w:val="auto"/>
          <w:szCs w:val="21"/>
          <w:highlight w:val="none"/>
          <w:lang w:eastAsia="zh-CN"/>
        </w:rPr>
        <w:t>磋商文件</w:t>
      </w:r>
      <w:r>
        <w:rPr>
          <w:rFonts w:hint="eastAsia" w:ascii="宋体" w:hAnsi="宋体"/>
          <w:color w:val="auto"/>
          <w:szCs w:val="21"/>
          <w:highlight w:val="none"/>
        </w:rPr>
        <w:t>或政府采购云平台规定的格式填写，并在规定时间内提交最后报价。</w:t>
      </w:r>
    </w:p>
    <w:p w14:paraId="1A01C60B">
      <w:pPr>
        <w:pageBreakBefore w:val="0"/>
        <w:tabs>
          <w:tab w:val="left" w:pos="525"/>
        </w:tabs>
        <w:kinsoku/>
        <w:wordWrap/>
        <w:overflowPunct/>
        <w:topLinePunct w:val="0"/>
        <w:autoSpaceDE/>
        <w:autoSpaceDN/>
        <w:bidi w:val="0"/>
        <w:snapToGrid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最后报价是供应商响应文件的有效组成部分。</w:t>
      </w:r>
    </w:p>
    <w:p w14:paraId="291B23D7">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供应商应在规定时间内在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系统上提交最后报价，超出</w:t>
      </w:r>
      <w:r>
        <w:rPr>
          <w:rFonts w:hint="default" w:ascii="宋体" w:hAnsi="宋体" w:cs="宋体"/>
          <w:color w:val="auto"/>
          <w:szCs w:val="21"/>
          <w:highlight w:val="none"/>
          <w:lang w:val="en"/>
        </w:rPr>
        <w:t>磋商小组</w:t>
      </w:r>
      <w:r>
        <w:rPr>
          <w:rFonts w:hint="eastAsia" w:ascii="宋体" w:hAnsi="宋体" w:eastAsia="宋体" w:cs="宋体"/>
          <w:color w:val="auto"/>
          <w:szCs w:val="21"/>
          <w:highlight w:val="none"/>
        </w:rPr>
        <w:t>设定的最后报价时限或其最后报价超出采购预算导致已通过评审的响应文件无效的，按供应商在提交响应文件截止时间后撤回响应文件处理。</w:t>
      </w:r>
    </w:p>
    <w:p w14:paraId="75281F32">
      <w:pPr>
        <w:pageBreakBefore w:val="0"/>
        <w:kinsoku/>
        <w:wordWrap/>
        <w:overflowPunct/>
        <w:topLinePunct w:val="0"/>
        <w:autoSpaceDE/>
        <w:autoSpaceDN/>
        <w:bidi w:val="0"/>
        <w:spacing w:line="360" w:lineRule="exact"/>
        <w:ind w:left="0" w:leftChars="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6.异常低价审查：</w:t>
      </w:r>
    </w:p>
    <w:p w14:paraId="4E45E445">
      <w:pPr>
        <w:pageBreakBefore w:val="0"/>
        <w:kinsoku/>
        <w:wordWrap/>
        <w:overflowPunct/>
        <w:topLinePunct w:val="0"/>
        <w:autoSpaceDE/>
        <w:autoSpaceDN/>
        <w:bidi w:val="0"/>
        <w:spacing w:line="360" w:lineRule="exact"/>
        <w:ind w:left="0" w:leftChars="0"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本项目异常低价审查情形见“供应商须知前附表”规定。</w:t>
      </w:r>
    </w:p>
    <w:p w14:paraId="7D784BFA">
      <w:pPr>
        <w:pageBreakBefore w:val="0"/>
        <w:kinsoku/>
        <w:wordWrap/>
        <w:overflowPunct/>
        <w:topLinePunct w:val="0"/>
        <w:autoSpaceDE/>
        <w:autoSpaceDN/>
        <w:bidi w:val="0"/>
        <w:spacing w:line="360" w:lineRule="exact"/>
        <w:ind w:left="0" w:leftChars="0"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DD5DBF2">
      <w:pPr>
        <w:pageBreakBefore w:val="0"/>
        <w:kinsoku/>
        <w:wordWrap/>
        <w:overflowPunct/>
        <w:topLinePunct w:val="0"/>
        <w:autoSpaceDE/>
        <w:autoSpaceDN/>
        <w:bidi w:val="0"/>
        <w:spacing w:line="360" w:lineRule="exact"/>
        <w:ind w:left="0" w:leftChars="0"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4D556F9">
      <w:pPr>
        <w:pageBreakBefore w:val="0"/>
        <w:kinsoku/>
        <w:wordWrap/>
        <w:overflowPunct/>
        <w:topLinePunct w:val="0"/>
        <w:autoSpaceDE/>
        <w:autoSpaceDN/>
        <w:bidi w:val="0"/>
        <w:spacing w:line="360" w:lineRule="exact"/>
        <w:ind w:left="0" w:leftChars="0"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1DDE7AE">
      <w:pPr>
        <w:pageBreakBefore w:val="0"/>
        <w:kinsoku/>
        <w:wordWrap/>
        <w:overflowPunct/>
        <w:topLinePunct w:val="0"/>
        <w:autoSpaceDE/>
        <w:autoSpaceDN/>
        <w:bidi w:val="0"/>
        <w:spacing w:line="360" w:lineRule="exact"/>
        <w:ind w:left="0" w:leftChars="0" w:firstLine="420" w:firstLineChars="200"/>
        <w:textAlignment w:val="auto"/>
        <w:rPr>
          <w:rFonts w:hint="default" w:eastAsia="宋体"/>
          <w:lang w:val="en-US" w:eastAsia="zh-CN"/>
        </w:rPr>
      </w:pPr>
      <w:r>
        <w:rPr>
          <w:rFonts w:hint="eastAsia" w:ascii="宋体" w:hAnsi="宋体" w:cs="宋体"/>
          <w:color w:val="auto"/>
          <w:szCs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1E9D8222">
      <w:pPr>
        <w:pageBreakBefore w:val="0"/>
        <w:kinsoku/>
        <w:wordWrap/>
        <w:overflowPunct/>
        <w:topLinePunct w:val="0"/>
        <w:autoSpaceDE/>
        <w:autoSpaceDN/>
        <w:bidi w:val="0"/>
        <w:spacing w:line="360" w:lineRule="exact"/>
        <w:ind w:left="0" w:leftChars="0"/>
        <w:textAlignment w:val="auto"/>
        <w:rPr>
          <w:rFonts w:hint="eastAsia" w:ascii="宋体" w:hAnsi="宋体"/>
          <w:b/>
          <w:bCs/>
          <w:color w:val="auto"/>
          <w:szCs w:val="21"/>
          <w:highlight w:val="none"/>
        </w:rPr>
      </w:pPr>
      <w:bookmarkStart w:id="92" w:name="_（六）磋商保证金"/>
      <w:bookmarkEnd w:id="92"/>
      <w:bookmarkStart w:id="93" w:name="_Toc353785295"/>
      <w:bookmarkStart w:id="94" w:name="_Toc352700425"/>
      <w:bookmarkStart w:id="95" w:name="_Toc254970541"/>
      <w:bookmarkStart w:id="96" w:name="_Toc254970682"/>
      <w:r>
        <w:rPr>
          <w:rFonts w:hint="eastAsia" w:ascii="宋体" w:hAnsi="宋体"/>
          <w:b/>
          <w:bCs/>
          <w:color w:val="auto"/>
          <w:szCs w:val="21"/>
          <w:highlight w:val="none"/>
          <w:lang w:val="en-US" w:eastAsia="zh-CN"/>
        </w:rPr>
        <w:t>（六）</w:t>
      </w:r>
      <w:r>
        <w:rPr>
          <w:rFonts w:hint="eastAsia" w:ascii="宋体" w:hAnsi="宋体"/>
          <w:b/>
          <w:bCs/>
          <w:color w:val="auto"/>
          <w:szCs w:val="21"/>
          <w:highlight w:val="none"/>
        </w:rPr>
        <w:t>磋商保证金</w:t>
      </w:r>
      <w:bookmarkEnd w:id="93"/>
      <w:bookmarkEnd w:id="94"/>
      <w:bookmarkEnd w:id="95"/>
      <w:bookmarkEnd w:id="96"/>
    </w:p>
    <w:p w14:paraId="0416D97D">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bookmarkStart w:id="97" w:name="_Toc353785296"/>
      <w:bookmarkStart w:id="98" w:name="_Toc254970542"/>
      <w:bookmarkStart w:id="99" w:name="_Toc352700426"/>
      <w:bookmarkStart w:id="100" w:name="_Toc254970683"/>
      <w:r>
        <w:rPr>
          <w:rFonts w:hint="eastAsia" w:ascii="宋体" w:hAnsi="宋体"/>
          <w:color w:val="auto"/>
          <w:szCs w:val="21"/>
          <w:highlight w:val="none"/>
        </w:rPr>
        <w:t>磋商保证金金额：</w:t>
      </w:r>
      <w:r>
        <w:rPr>
          <w:rFonts w:hint="eastAsia" w:ascii="宋体" w:hAnsi="宋体"/>
          <w:color w:val="auto"/>
          <w:szCs w:val="21"/>
          <w:highlight w:val="none"/>
          <w:lang w:val="en-US" w:eastAsia="zh-CN"/>
        </w:rPr>
        <w:t>无</w:t>
      </w:r>
      <w:r>
        <w:rPr>
          <w:rFonts w:hint="eastAsia" w:ascii="宋体" w:hAnsi="宋体"/>
          <w:color w:val="auto"/>
          <w:szCs w:val="21"/>
          <w:highlight w:val="none"/>
        </w:rPr>
        <w:t>。</w:t>
      </w:r>
    </w:p>
    <w:p w14:paraId="651DCF90">
      <w:pPr>
        <w:pStyle w:val="5"/>
        <w:pageBreakBefore w:val="0"/>
        <w:kinsoku/>
        <w:wordWrap/>
        <w:overflowPunct/>
        <w:topLinePunct w:val="0"/>
        <w:autoSpaceDE/>
        <w:autoSpaceDN/>
        <w:bidi w:val="0"/>
        <w:spacing w:before="0" w:after="0" w:line="360" w:lineRule="exact"/>
        <w:ind w:left="0" w:leftChars="0"/>
        <w:textAlignment w:val="auto"/>
        <w:rPr>
          <w:rFonts w:hint="eastAsia" w:ascii="宋体" w:hAnsi="宋体" w:eastAsia="宋体" w:cs="宋体"/>
          <w:color w:val="auto"/>
          <w:sz w:val="21"/>
          <w:szCs w:val="21"/>
          <w:highlight w:val="none"/>
          <w:lang w:eastAsia="zh-CN"/>
        </w:rPr>
      </w:pPr>
      <w:bookmarkStart w:id="101" w:name="_Toc387"/>
      <w:bookmarkStart w:id="102" w:name="_Toc8815"/>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rPr>
        <w:t xml:space="preserve"> 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响应文件的</w:t>
      </w:r>
      <w:bookmarkEnd w:id="101"/>
      <w:r>
        <w:rPr>
          <w:rFonts w:hint="eastAsia" w:ascii="宋体" w:hAnsi="宋体" w:eastAsia="宋体" w:cs="宋体"/>
          <w:color w:val="auto"/>
          <w:sz w:val="21"/>
          <w:szCs w:val="21"/>
          <w:highlight w:val="none"/>
          <w:lang w:eastAsia="zh-CN"/>
        </w:rPr>
        <w:t>制作</w:t>
      </w:r>
      <w:bookmarkEnd w:id="102"/>
    </w:p>
    <w:p w14:paraId="4C419502">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 xml:space="preserve">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 CA 签章，并根据“政府采购项目电子交易管理操作指南-供应商”及本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规定的部位查找不到相关内容的，由供应商自行承担。</w:t>
      </w:r>
    </w:p>
    <w:p w14:paraId="29833447">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供应商法人（负责人）或授权代表持有</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w:t>
      </w:r>
      <w:r>
        <w:rPr>
          <w:rFonts w:hint="eastAsia" w:ascii="宋体" w:hAnsi="宋体" w:cs="宋体"/>
          <w:color w:val="auto"/>
          <w:szCs w:val="21"/>
          <w:highlight w:val="none"/>
          <w:lang w:eastAsia="zh-CN"/>
        </w:rPr>
        <w:t>可以</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文件中涉及到签字的位置使用个人CA签章，没有办理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w:t>
      </w:r>
      <w:r>
        <w:rPr>
          <w:rFonts w:hint="default" w:ascii="宋体" w:hAnsi="宋体" w:cs="宋体"/>
          <w:color w:val="auto"/>
          <w:szCs w:val="21"/>
          <w:highlight w:val="none"/>
          <w:lang w:val="en"/>
        </w:rPr>
        <w:t>后加盖电子公章</w:t>
      </w:r>
      <w:r>
        <w:rPr>
          <w:rFonts w:hint="eastAsia" w:ascii="宋体" w:hAnsi="宋体" w:eastAsia="宋体" w:cs="宋体"/>
          <w:color w:val="auto"/>
          <w:szCs w:val="21"/>
          <w:highlight w:val="none"/>
        </w:rPr>
        <w:t>。</w:t>
      </w:r>
    </w:p>
    <w:p w14:paraId="37DAA88B">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w:t>
      </w:r>
      <w:r>
        <w:rPr>
          <w:rFonts w:hint="eastAsia" w:ascii="宋体" w:hAnsi="宋体" w:cs="宋体"/>
          <w:color w:val="auto"/>
          <w:szCs w:val="21"/>
          <w:highlight w:val="none"/>
          <w:lang w:eastAsia="zh-CN"/>
        </w:rPr>
        <w:t>模糊</w:t>
      </w:r>
      <w:r>
        <w:rPr>
          <w:rFonts w:hint="eastAsia" w:ascii="宋体" w:hAnsi="宋体" w:eastAsia="宋体" w:cs="宋体"/>
          <w:color w:val="auto"/>
          <w:szCs w:val="21"/>
          <w:highlight w:val="none"/>
        </w:rPr>
        <w:t>或表达不清所引起的后果由供应商负责。</w:t>
      </w:r>
    </w:p>
    <w:p w14:paraId="0175C89C">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 xml:space="preserve">磋商前准备 </w:t>
      </w:r>
    </w:p>
    <w:p w14:paraId="369D9C90">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135F5AB3">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正式注册入库供应商，并完成 CA 数字证书申领。因未注册入库、未办理 CA 数字证书等原因造成无法磋商或磋商失败等后果由供应商自行承担。 </w:t>
      </w:r>
    </w:p>
    <w:p w14:paraId="41673592">
      <w:pPr>
        <w:pageBreakBefore w:val="0"/>
        <w:kinsoku/>
        <w:wordWrap/>
        <w:overflowPunct/>
        <w:topLinePunct w:val="0"/>
        <w:autoSpaceDE/>
        <w:autoSpaceDN/>
        <w:bidi w:val="0"/>
        <w:spacing w:line="360" w:lineRule="exact"/>
        <w:ind w:left="0" w:leftChars="0"/>
        <w:textAlignment w:val="auto"/>
        <w:rPr>
          <w:rFonts w:hint="eastAsia"/>
          <w:color w:val="auto"/>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电子交易客户端下载、安装完成后，可通过账号密码或 CA 登录客户端进行响应文件制作。客户端请至网站下载专区查看，如有问题可拨打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客户服务热线 </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lang w:eastAsia="zh-CN"/>
        </w:rPr>
        <w:t xml:space="preserve"> 进行咨询。</w:t>
      </w:r>
    </w:p>
    <w:bookmarkEnd w:id="97"/>
    <w:bookmarkEnd w:id="98"/>
    <w:bookmarkEnd w:id="99"/>
    <w:bookmarkEnd w:id="100"/>
    <w:p w14:paraId="321B77A5">
      <w:pPr>
        <w:pageBreakBefore w:val="0"/>
        <w:kinsoku/>
        <w:wordWrap/>
        <w:overflowPunct/>
        <w:topLinePunct w:val="0"/>
        <w:autoSpaceDE/>
        <w:autoSpaceDN/>
        <w:bidi w:val="0"/>
        <w:spacing w:line="360" w:lineRule="exact"/>
        <w:ind w:left="0" w:leftChars="0"/>
        <w:textAlignment w:val="auto"/>
        <w:rPr>
          <w:b/>
          <w:bCs/>
          <w:color w:val="auto"/>
          <w:highlight w:val="none"/>
        </w:rPr>
      </w:pPr>
      <w:r>
        <w:rPr>
          <w:rFonts w:hint="eastAsia"/>
          <w:b/>
          <w:bCs/>
          <w:color w:val="auto"/>
          <w:highlight w:val="none"/>
          <w:lang w:val="en-US" w:eastAsia="zh-CN"/>
        </w:rPr>
        <w:t>（八）</w:t>
      </w:r>
      <w:r>
        <w:rPr>
          <w:rFonts w:hint="eastAsia"/>
          <w:b/>
          <w:bCs/>
          <w:color w:val="auto"/>
          <w:highlight w:val="none"/>
        </w:rPr>
        <w:t>响应文件的上传、提交、修改、撤回</w:t>
      </w:r>
    </w:p>
    <w:p w14:paraId="66F13CB2">
      <w:pPr>
        <w:pageBreakBefore w:val="0"/>
        <w:kinsoku/>
        <w:wordWrap/>
        <w:overflowPunct/>
        <w:topLinePunct w:val="0"/>
        <w:autoSpaceDE/>
        <w:autoSpaceDN/>
        <w:bidi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响应文件的上传和提交:供应商须将编制好的加密响应文件上传至政府采购云平台，并在响应文件提交截止时间前提交，否则</w:t>
      </w:r>
      <w:bookmarkStart w:id="103" w:name="_Hlk91772691"/>
      <w:r>
        <w:rPr>
          <w:rFonts w:hint="eastAsia" w:ascii="宋体" w:hAnsi="宋体"/>
          <w:color w:val="auto"/>
          <w:szCs w:val="21"/>
          <w:highlight w:val="none"/>
        </w:rPr>
        <w:t>政府采购云平台</w:t>
      </w:r>
      <w:bookmarkEnd w:id="103"/>
      <w:r>
        <w:rPr>
          <w:rFonts w:hint="eastAsia" w:ascii="宋体" w:hAnsi="宋体"/>
          <w:color w:val="auto"/>
          <w:szCs w:val="21"/>
          <w:highlight w:val="none"/>
        </w:rPr>
        <w:t>将予以拒收。</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提交</w:t>
      </w:r>
      <w:r>
        <w:rPr>
          <w:rFonts w:hint="eastAsia" w:ascii="宋体" w:hAnsi="宋体" w:eastAsia="宋体" w:cs="宋体"/>
          <w:color w:val="auto"/>
          <w:szCs w:val="21"/>
          <w:highlight w:val="none"/>
        </w:rPr>
        <w:t>截止时间</w:t>
      </w:r>
      <w:r>
        <w:rPr>
          <w:rFonts w:hint="eastAsia" w:ascii="宋体" w:hAnsi="宋体" w:eastAsia="宋体" w:cs="宋体"/>
          <w:color w:val="auto"/>
          <w:szCs w:val="21"/>
          <w:highlight w:val="none"/>
          <w:lang w:eastAsia="zh-CN"/>
        </w:rPr>
        <w:t>：</w:t>
      </w:r>
      <w:r>
        <w:rPr>
          <w:rFonts w:hint="eastAsia" w:ascii="宋体" w:hAnsi="宋体" w:eastAsia="宋体" w:cs="宋体"/>
          <w:color w:val="000000" w:themeColor="text1"/>
          <w:szCs w:val="21"/>
          <w:highlight w:val="none"/>
          <w:lang w:eastAsia="zh-CN"/>
          <w14:textFill>
            <w14:solidFill>
              <w14:schemeClr w14:val="tx1"/>
            </w14:solidFill>
          </w14:textFill>
        </w:rPr>
        <w:t>于</w:t>
      </w:r>
      <w:r>
        <w:rPr>
          <w:rFonts w:hint="eastAsia" w:ascii="宋体" w:hAnsi="宋体" w:cs="宋体"/>
          <w:color w:val="000000" w:themeColor="text1"/>
          <w:sz w:val="21"/>
          <w:szCs w:val="21"/>
          <w:highlight w:val="none"/>
          <w:u w:val="single"/>
          <w:lang w:val="en-US" w:eastAsia="zh-CN"/>
          <w14:textFill>
            <w14:solidFill>
              <w14:schemeClr w14:val="tx1"/>
            </w14:solidFill>
          </w14:textFill>
        </w:rPr>
        <w:t>2026</w:t>
      </w:r>
      <w:r>
        <w:rPr>
          <w:rFonts w:hint="eastAsia" w:ascii="宋体" w:hAnsi="宋体" w:cs="宋体"/>
          <w:color w:val="000000" w:themeColor="text1"/>
          <w:sz w:val="21"/>
          <w:szCs w:val="21"/>
          <w:highlight w:val="none"/>
          <w:u w:val="single"/>
          <w:lang w:eastAsia="zh-CN"/>
          <w14:textFill>
            <w14:solidFill>
              <w14:schemeClr w14:val="tx1"/>
            </w14:solidFill>
          </w14:textFill>
        </w:rPr>
        <w:t>年</w:t>
      </w:r>
      <w:r>
        <w:rPr>
          <w:rFonts w:hint="eastAsia" w:ascii="宋体" w:hAnsi="宋体" w:cs="宋体"/>
          <w:color w:val="FF0000"/>
          <w:sz w:val="21"/>
          <w:szCs w:val="21"/>
          <w:highlight w:val="none"/>
          <w:u w:val="single"/>
          <w:lang w:val="en-US" w:eastAsia="zh-CN"/>
        </w:rPr>
        <w:t>4月30日上午9</w:t>
      </w:r>
      <w:r>
        <w:rPr>
          <w:rFonts w:hint="eastAsia" w:ascii="宋体" w:hAnsi="宋体" w:cs="宋体"/>
          <w:color w:val="FF0000"/>
          <w:sz w:val="21"/>
          <w:szCs w:val="21"/>
          <w:highlight w:val="none"/>
          <w:u w:val="single"/>
          <w:lang w:eastAsia="zh-CN"/>
        </w:rPr>
        <w:t>时</w:t>
      </w:r>
      <w:r>
        <w:rPr>
          <w:rFonts w:hint="eastAsia" w:ascii="宋体" w:hAnsi="宋体" w:cs="宋体"/>
          <w:color w:val="FF0000"/>
          <w:sz w:val="21"/>
          <w:szCs w:val="21"/>
          <w:highlight w:val="none"/>
          <w:u w:val="single"/>
          <w:lang w:val="en-US" w:eastAsia="zh-CN"/>
        </w:rPr>
        <w:t>30</w:t>
      </w:r>
      <w:r>
        <w:rPr>
          <w:rFonts w:hint="eastAsia" w:ascii="宋体" w:hAnsi="宋体" w:cs="宋体"/>
          <w:color w:val="FF0000"/>
          <w:sz w:val="21"/>
          <w:szCs w:val="21"/>
          <w:highlight w:val="none"/>
          <w:u w:val="single"/>
          <w:lang w:eastAsia="zh-CN"/>
        </w:rPr>
        <w:t>分</w:t>
      </w:r>
      <w:r>
        <w:rPr>
          <w:rFonts w:hint="eastAsia" w:ascii="宋体" w:hAnsi="宋体" w:eastAsia="宋体" w:cs="宋体"/>
          <w:color w:val="000000" w:themeColor="text1"/>
          <w:szCs w:val="21"/>
          <w:highlight w:val="none"/>
          <w14:textFill>
            <w14:solidFill>
              <w14:schemeClr w14:val="tx1"/>
            </w14:solidFill>
          </w14:textFill>
        </w:rPr>
        <w:t>之前将电子磋商响应文件上传到</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。应按照</w:t>
      </w:r>
      <w:r>
        <w:rPr>
          <w:rFonts w:hint="eastAsia" w:ascii="宋体" w:hAnsi="宋体" w:eastAsia="宋体" w:cs="宋体"/>
          <w:color w:val="auto"/>
          <w:szCs w:val="21"/>
          <w:highlight w:val="none"/>
        </w:rPr>
        <w:t>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p w14:paraId="11A910CC">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响应文件的修改和撤回：</w:t>
      </w:r>
      <w:r>
        <w:rPr>
          <w:rFonts w:hint="eastAsia"/>
          <w:color w:val="auto"/>
          <w:szCs w:val="21"/>
          <w:highlight w:val="none"/>
        </w:rPr>
        <w:t>供应商在提交响应文件截止时间前，可以对所提交的响应文件进行补充、修改或者撤回</w:t>
      </w:r>
      <w:r>
        <w:rPr>
          <w:rFonts w:hint="eastAsia" w:ascii="宋体" w:hAnsi="宋体"/>
          <w:color w:val="auto"/>
          <w:szCs w:val="21"/>
          <w:highlight w:val="none"/>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color w:val="auto"/>
          <w:szCs w:val="21"/>
          <w:highlight w:val="none"/>
        </w:rPr>
        <w:t>补充、修改的内容作为响应文件的组成部分。补充、修改的内容与响应文件不一致的，以补充、修改的内容为准。</w:t>
      </w:r>
    </w:p>
    <w:p w14:paraId="136CF055">
      <w:pPr>
        <w:pageBreakBefore w:val="0"/>
        <w:kinsoku/>
        <w:wordWrap/>
        <w:overflowPunct/>
        <w:topLinePunct w:val="0"/>
        <w:autoSpaceDE/>
        <w:autoSpaceDN/>
        <w:bidi w:val="0"/>
        <w:spacing w:line="360" w:lineRule="exact"/>
        <w:ind w:left="0" w:leftChars="0"/>
        <w:textAlignment w:val="auto"/>
        <w:rPr>
          <w:rFonts w:hint="default" w:ascii="Times New Roman" w:hAnsi="Times New Roman" w:eastAsia="宋体" w:cs="Times New Roman"/>
          <w:b/>
          <w:bCs/>
          <w:color w:val="auto"/>
          <w:highlight w:val="none"/>
          <w:lang w:val="en-US" w:eastAsia="zh-CN"/>
        </w:rPr>
      </w:pPr>
      <w:bookmarkStart w:id="104" w:name="_四、响应文件开启"/>
      <w:bookmarkEnd w:id="104"/>
      <w:bookmarkStart w:id="105" w:name="OLE_LINK40"/>
      <w:r>
        <w:rPr>
          <w:rFonts w:hint="eastAsia" w:cs="Times New Roman"/>
          <w:b/>
          <w:bCs/>
          <w:color w:val="auto"/>
          <w:highlight w:val="none"/>
          <w:lang w:val="en-US" w:eastAsia="zh-CN"/>
        </w:rPr>
        <w:t>（九）</w:t>
      </w:r>
      <w:r>
        <w:rPr>
          <w:rFonts w:hint="eastAsia" w:ascii="Times New Roman" w:hAnsi="Times New Roman" w:eastAsia="宋体" w:cs="Times New Roman"/>
          <w:b/>
          <w:bCs/>
          <w:color w:val="auto"/>
          <w:highlight w:val="none"/>
        </w:rPr>
        <w:t>响应文件</w:t>
      </w:r>
      <w:bookmarkEnd w:id="105"/>
      <w:r>
        <w:rPr>
          <w:rFonts w:hint="eastAsia" w:ascii="Times New Roman" w:hAnsi="Times New Roman" w:eastAsia="宋体" w:cs="Times New Roman"/>
          <w:b/>
          <w:bCs/>
          <w:color w:val="auto"/>
          <w:highlight w:val="none"/>
        </w:rPr>
        <w:t>开启</w:t>
      </w:r>
      <w:r>
        <w:rPr>
          <w:rFonts w:hint="eastAsia" w:ascii="Times New Roman" w:hAnsi="Times New Roman" w:eastAsia="宋体" w:cs="Times New Roman"/>
          <w:b/>
          <w:bCs/>
          <w:color w:val="auto"/>
          <w:highlight w:val="none"/>
          <w:lang w:val="en-US" w:eastAsia="zh-CN"/>
        </w:rPr>
        <w:t>和解密</w:t>
      </w:r>
    </w:p>
    <w:p w14:paraId="50FD92AB">
      <w:pPr>
        <w:pageBreakBefore w:val="0"/>
        <w:kinsoku/>
        <w:wordWrap/>
        <w:overflowPunct/>
        <w:topLinePunct w:val="0"/>
        <w:autoSpaceDE/>
        <w:autoSpaceDN/>
        <w:bidi w:val="0"/>
        <w:spacing w:line="360" w:lineRule="exact"/>
        <w:ind w:left="0" w:leftChars="0"/>
        <w:textAlignment w:val="auto"/>
        <w:rPr>
          <w:rFonts w:ascii="方正小标宋_GBK" w:hAnsi="Arial" w:eastAsia="方正小标宋_GBK"/>
          <w:bCs/>
          <w:color w:val="auto"/>
          <w:sz w:val="24"/>
          <w:highlight w:val="none"/>
        </w:rPr>
      </w:pPr>
      <w:r>
        <w:rPr>
          <w:rFonts w:hint="eastAsia" w:ascii="宋体" w:hAnsi="宋体"/>
          <w:color w:val="auto"/>
          <w:szCs w:val="21"/>
          <w:highlight w:val="none"/>
          <w:lang w:val="en-US" w:eastAsia="zh-CN"/>
        </w:rPr>
        <w:t>1.</w:t>
      </w:r>
      <w:r>
        <w:rPr>
          <w:rFonts w:hint="eastAsia"/>
          <w:color w:val="auto"/>
          <w:highlight w:val="none"/>
          <w:lang w:val="en-US" w:eastAsia="zh-CN"/>
        </w:rPr>
        <w:t>开启：</w:t>
      </w:r>
      <w:r>
        <w:rPr>
          <w:rFonts w:hint="eastAsia"/>
          <w:color w:val="auto"/>
          <w:highlight w:val="none"/>
        </w:rPr>
        <w:t>本中心将在响应文件提交截止时间后在</w:t>
      </w:r>
      <w:bookmarkStart w:id="106" w:name="_Hlk90300735"/>
      <w:r>
        <w:rPr>
          <w:rFonts w:hint="eastAsia"/>
          <w:color w:val="auto"/>
          <w:highlight w:val="none"/>
          <w:lang w:eastAsia="zh-CN"/>
        </w:rPr>
        <w:t>广西政府采购云平台</w:t>
      </w:r>
      <w:r>
        <w:rPr>
          <w:rFonts w:hint="eastAsia"/>
          <w:color w:val="auto"/>
          <w:highlight w:val="none"/>
        </w:rPr>
        <w:t>远程开标大厅</w:t>
      </w:r>
      <w:bookmarkEnd w:id="106"/>
      <w:r>
        <w:rPr>
          <w:rFonts w:hint="eastAsia"/>
          <w:color w:val="auto"/>
          <w:highlight w:val="none"/>
        </w:rPr>
        <w:t>进行响应文件开启，供应商法定代表人或委托代理人须按时登录</w:t>
      </w:r>
      <w:bookmarkStart w:id="107" w:name="_Hlk90300780"/>
      <w:r>
        <w:rPr>
          <w:rFonts w:hint="eastAsia"/>
          <w:color w:val="auto"/>
          <w:highlight w:val="none"/>
          <w:lang w:eastAsia="zh-CN"/>
        </w:rPr>
        <w:t>广西政府采购云平台</w:t>
      </w:r>
      <w:r>
        <w:rPr>
          <w:rFonts w:hint="eastAsia"/>
          <w:color w:val="auto"/>
          <w:highlight w:val="none"/>
        </w:rPr>
        <w:t>远程开标大厅</w:t>
      </w:r>
      <w:bookmarkEnd w:id="107"/>
      <w:r>
        <w:rPr>
          <w:rFonts w:hint="eastAsia"/>
          <w:color w:val="auto"/>
          <w:highlight w:val="none"/>
        </w:rPr>
        <w:t>（政府采购云平台-应用中心-项目采购-开标评标），保持全程在线并关注评审、磋商进度，评审期间磋商小组提出澄清等要求时，供应商须在规定时间内进行应答，否则按</w:t>
      </w:r>
      <w:r>
        <w:rPr>
          <w:rFonts w:hint="eastAsia"/>
          <w:color w:val="auto"/>
          <w:highlight w:val="none"/>
          <w:lang w:eastAsia="zh-CN"/>
        </w:rPr>
        <w:t>磋商文件</w:t>
      </w:r>
      <w:r>
        <w:rPr>
          <w:rFonts w:hint="eastAsia"/>
          <w:color w:val="auto"/>
          <w:highlight w:val="none"/>
        </w:rPr>
        <w:t>或</w:t>
      </w:r>
      <w:r>
        <w:rPr>
          <w:rFonts w:hint="eastAsia"/>
          <w:color w:val="auto"/>
          <w:highlight w:val="none"/>
          <w:lang w:eastAsia="zh-CN"/>
        </w:rPr>
        <w:t>广西政府采购云平台</w:t>
      </w:r>
      <w:r>
        <w:rPr>
          <w:rFonts w:hint="eastAsia"/>
          <w:color w:val="auto"/>
          <w:highlight w:val="none"/>
        </w:rPr>
        <w:t>平台的相关规定执行。</w:t>
      </w:r>
      <w:bookmarkStart w:id="108" w:name="_Toc352700431"/>
      <w:bookmarkStart w:id="109" w:name="_Toc353785301"/>
    </w:p>
    <w:bookmarkEnd w:id="108"/>
    <w:bookmarkEnd w:id="109"/>
    <w:p w14:paraId="36E40A2C">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2.</w:t>
      </w:r>
      <w:r>
        <w:rPr>
          <w:rFonts w:hint="eastAsia"/>
          <w:color w:val="auto"/>
          <w:highlight w:val="none"/>
          <w:lang w:val="en-US" w:eastAsia="zh-CN"/>
        </w:rPr>
        <w:t>解密：</w:t>
      </w:r>
      <w:r>
        <w:rPr>
          <w:rFonts w:hint="eastAsia"/>
          <w:color w:val="auto"/>
          <w:highlight w:val="none"/>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w:t>
      </w:r>
      <w:r>
        <w:rPr>
          <w:rFonts w:hint="default"/>
          <w:color w:val="auto"/>
          <w:highlight w:val="none"/>
          <w:lang w:val="en"/>
        </w:rPr>
        <w:t>将</w:t>
      </w:r>
      <w:r>
        <w:rPr>
          <w:rFonts w:hint="eastAsia"/>
          <w:color w:val="auto"/>
          <w:highlight w:val="none"/>
        </w:rPr>
        <w:t>视为供应商自主放弃磋商。</w:t>
      </w:r>
    </w:p>
    <w:p w14:paraId="4D1FFAFC">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w:t>
      </w:r>
      <w:r>
        <w:rPr>
          <w:rFonts w:hint="default" w:ascii="宋体" w:hAnsi="宋体" w:cs="宋体"/>
          <w:b/>
          <w:bCs/>
          <w:color w:val="auto"/>
          <w:szCs w:val="21"/>
          <w:highlight w:val="none"/>
          <w:lang w:val="en" w:eastAsia="zh-CN"/>
        </w:rPr>
        <w:t>响应</w:t>
      </w:r>
      <w:r>
        <w:rPr>
          <w:rFonts w:hint="eastAsia" w:ascii="宋体" w:hAnsi="宋体" w:eastAsia="宋体" w:cs="宋体"/>
          <w:b/>
          <w:bCs/>
          <w:color w:val="auto"/>
          <w:szCs w:val="21"/>
          <w:highlight w:val="none"/>
          <w:lang w:val="en-US" w:eastAsia="zh-CN"/>
        </w:rPr>
        <w:t>文件网上递交截止时间后，各供应商须在解密时限内对上传</w:t>
      </w:r>
      <w:r>
        <w:rPr>
          <w:rFonts w:hint="eastAsia" w:ascii="宋体" w:hAnsi="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val="en-US" w:eastAsia="zh-CN"/>
        </w:rPr>
        <w:t>的</w:t>
      </w:r>
      <w:r>
        <w:rPr>
          <w:rFonts w:hint="eastAsia" w:ascii="宋体" w:hAnsi="宋体" w:cs="宋体"/>
          <w:b/>
          <w:bCs/>
          <w:color w:val="auto"/>
          <w:szCs w:val="21"/>
          <w:highlight w:val="none"/>
          <w:lang w:val="en-US" w:eastAsia="zh-CN"/>
        </w:rPr>
        <w:t>响应</w:t>
      </w:r>
      <w:r>
        <w:rPr>
          <w:rFonts w:hint="eastAsia" w:ascii="宋体" w:hAnsi="宋体" w:eastAsia="宋体" w:cs="宋体"/>
          <w:b/>
          <w:bCs/>
          <w:color w:val="auto"/>
          <w:szCs w:val="21"/>
          <w:highlight w:val="none"/>
          <w:lang w:val="en-US" w:eastAsia="zh-CN"/>
        </w:rPr>
        <w:t>文件进行解密，所有供应商在规定的解密时限内解密完成或解密时限结束后，我中心开启已解密的响应文件。</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lang w:val="en-US" w:eastAsia="zh-CN"/>
        </w:rPr>
        <w:t>超过解密时限未解密的，系统默认自动放弃，造成投标无效的后果由</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lang w:val="en-US" w:eastAsia="zh-CN"/>
        </w:rPr>
        <w:t>自行承担，解密响应文件后，30分钟内在线签字确认，超过时间没有在线签字确认的系统将自动视为供应商认可。</w:t>
      </w:r>
    </w:p>
    <w:p w14:paraId="79ABEA00">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3.</w:t>
      </w:r>
      <w:r>
        <w:rPr>
          <w:rFonts w:hint="eastAsia" w:ascii="宋体" w:hAnsi="宋体" w:eastAsia="宋体" w:cs="宋体"/>
          <w:color w:val="auto"/>
          <w:szCs w:val="21"/>
          <w:highlight w:val="none"/>
        </w:rPr>
        <w:t>除竞争性磋商文件另有规定外，供应商所递交的响应文件不予退还。</w:t>
      </w:r>
    </w:p>
    <w:p w14:paraId="052CC427">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4.</w:t>
      </w:r>
      <w:r>
        <w:rPr>
          <w:rFonts w:hint="eastAsia" w:ascii="宋体" w:hAnsi="宋体" w:eastAsia="宋体" w:cs="宋体"/>
          <w:color w:val="auto"/>
          <w:szCs w:val="21"/>
          <w:highlight w:val="none"/>
        </w:rPr>
        <w:t>电子响应文件的相关说明</w:t>
      </w:r>
    </w:p>
    <w:p w14:paraId="4D3B0630">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供应商进行电子投标应安装客户端软件，并按照</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的要求编制并加密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响应文件。供应商未按规定加密的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将拒收。供应商应当在</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截止时间前完成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响应文件的传输递交，并可以补充、修改或者撤回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响应文件。补充或者修改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响应文件的，应当先行撤回原文件，补充、修改后重新传输递交。</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截止时间前未完成传输的，视为撤回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截止时间后递交的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 xml:space="preserve">将拒收。 </w:t>
      </w:r>
    </w:p>
    <w:p w14:paraId="6684C601">
      <w:pPr>
        <w:pageBreakBefore w:val="0"/>
        <w:kinsoku/>
        <w:wordWrap/>
        <w:overflowPunct/>
        <w:topLinePunct w:val="0"/>
        <w:autoSpaceDE/>
        <w:autoSpaceDN/>
        <w:bidi w:val="0"/>
        <w:spacing w:line="360" w:lineRule="exact"/>
        <w:ind w:left="0" w:leftChars="0"/>
        <w:textAlignment w:val="auto"/>
        <w:rPr>
          <w:rFonts w:hint="eastAsia"/>
          <w:color w:val="auto"/>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如有特殊情况，采购代理机构延长截止时间和开标时间，采购代理机构和供应商的权利和义务将受到新的截止时间和开标时间的约束。</w:t>
      </w:r>
    </w:p>
    <w:p w14:paraId="77B4B558">
      <w:pPr>
        <w:pStyle w:val="4"/>
        <w:pageBreakBefore w:val="0"/>
        <w:kinsoku/>
        <w:wordWrap/>
        <w:overflowPunct/>
        <w:topLinePunct w:val="0"/>
        <w:autoSpaceDE/>
        <w:autoSpaceDN/>
        <w:bidi w:val="0"/>
        <w:spacing w:line="360" w:lineRule="exact"/>
        <w:ind w:left="0" w:leftChars="0"/>
        <w:textAlignment w:val="auto"/>
        <w:rPr>
          <w:rFonts w:hint="eastAsia"/>
          <w:b/>
          <w:bCs w:val="0"/>
          <w:color w:val="auto"/>
          <w:highlight w:val="none"/>
          <w:lang w:val="en-US" w:eastAsia="zh-CN"/>
        </w:rPr>
      </w:pPr>
      <w:bookmarkStart w:id="110" w:name="_五、评审与磋商"/>
      <w:bookmarkEnd w:id="110"/>
    </w:p>
    <w:p w14:paraId="4F0C33AE">
      <w:pPr>
        <w:pStyle w:val="4"/>
        <w:pageBreakBefore w:val="0"/>
        <w:kinsoku/>
        <w:wordWrap/>
        <w:overflowPunct/>
        <w:topLinePunct w:val="0"/>
        <w:autoSpaceDE/>
        <w:autoSpaceDN/>
        <w:bidi w:val="0"/>
        <w:spacing w:line="360" w:lineRule="exact"/>
        <w:textAlignment w:val="auto"/>
        <w:rPr>
          <w:rFonts w:hint="eastAsia" w:ascii="宋体" w:hAnsi="宋体"/>
          <w:b/>
          <w:bCs w:val="0"/>
          <w:color w:val="auto"/>
          <w:sz w:val="24"/>
          <w:szCs w:val="24"/>
          <w:highlight w:val="none"/>
        </w:rPr>
      </w:pPr>
      <w:r>
        <w:rPr>
          <w:rFonts w:hint="eastAsia"/>
          <w:b/>
          <w:bCs w:val="0"/>
          <w:color w:val="auto"/>
          <w:sz w:val="24"/>
          <w:szCs w:val="24"/>
          <w:highlight w:val="none"/>
          <w:lang w:val="en-US" w:eastAsia="zh-CN"/>
        </w:rPr>
        <w:t>四、</w:t>
      </w:r>
      <w:r>
        <w:rPr>
          <w:rFonts w:hint="eastAsia" w:ascii="宋体" w:hAnsi="宋体"/>
          <w:b/>
          <w:bCs w:val="0"/>
          <w:color w:val="auto"/>
          <w:sz w:val="24"/>
          <w:szCs w:val="24"/>
          <w:highlight w:val="none"/>
        </w:rPr>
        <w:t>评审与磋商</w:t>
      </w:r>
    </w:p>
    <w:p w14:paraId="7E4DE256">
      <w:pPr>
        <w:pStyle w:val="5"/>
        <w:pageBreakBefore w:val="0"/>
        <w:kinsoku/>
        <w:wordWrap/>
        <w:overflowPunct/>
        <w:topLinePunct w:val="0"/>
        <w:autoSpaceDE/>
        <w:autoSpaceDN/>
        <w:bidi w:val="0"/>
        <w:spacing w:before="0" w:after="0" w:line="360" w:lineRule="exact"/>
        <w:ind w:left="0" w:leftChars="0"/>
        <w:textAlignment w:val="auto"/>
        <w:rPr>
          <w:rFonts w:hint="eastAsia" w:ascii="宋体" w:hAnsi="宋体" w:eastAsia="宋体" w:cs="宋体"/>
          <w:color w:val="auto"/>
          <w:sz w:val="21"/>
          <w:szCs w:val="21"/>
          <w:highlight w:val="none"/>
        </w:rPr>
      </w:pPr>
      <w:bookmarkStart w:id="111" w:name="_Toc16714"/>
      <w:bookmarkStart w:id="112" w:name="_Toc31588"/>
      <w:r>
        <w:rPr>
          <w:rFonts w:hint="eastAsia" w:ascii="Times New Roman" w:hAnsi="Times New Roman" w:cs="Times New Roman"/>
          <w:b/>
          <w:bCs/>
          <w:color w:val="auto"/>
          <w:kern w:val="2"/>
          <w:sz w:val="21"/>
          <w:szCs w:val="24"/>
          <w:highlight w:val="none"/>
          <w:lang w:val="en-US" w:eastAsia="zh-CN" w:bidi="ar-SA"/>
        </w:rPr>
        <w:t>（一）</w:t>
      </w:r>
      <w:r>
        <w:rPr>
          <w:rFonts w:hint="eastAsia" w:ascii="宋体" w:hAnsi="宋体" w:eastAsia="宋体" w:cs="宋体"/>
          <w:color w:val="auto"/>
          <w:sz w:val="21"/>
          <w:szCs w:val="21"/>
          <w:highlight w:val="none"/>
        </w:rPr>
        <w:t>磋商小组组成</w:t>
      </w:r>
      <w:bookmarkEnd w:id="111"/>
      <w:bookmarkEnd w:id="112"/>
    </w:p>
    <w:p w14:paraId="3DF52DCA">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ascii="宋体" w:hAnsi="宋体" w:cs="Courier New"/>
          <w:bCs/>
          <w:color w:val="auto"/>
          <w:szCs w:val="21"/>
          <w:highlight w:val="none"/>
        </w:rPr>
        <w:t>磋商小组由</w:t>
      </w:r>
      <w:r>
        <w:rPr>
          <w:rFonts w:hint="eastAsia" w:ascii="宋体" w:hAnsi="宋体" w:cs="Courier New"/>
          <w:bCs/>
          <w:color w:val="auto"/>
          <w:szCs w:val="21"/>
          <w:highlight w:val="none"/>
          <w:lang w:eastAsia="zh-CN"/>
        </w:rPr>
        <w:t>采购人代表和</w:t>
      </w:r>
      <w:r>
        <w:rPr>
          <w:rFonts w:hint="eastAsia" w:ascii="宋体" w:hAnsi="宋体" w:cs="Courier New"/>
          <w:bCs/>
          <w:color w:val="auto"/>
          <w:szCs w:val="21"/>
          <w:highlight w:val="none"/>
        </w:rPr>
        <w:t>评审专家共3人以上单数组成，其中评审专家人数不得少于磋商小组成员总数的2/3。</w:t>
      </w:r>
    </w:p>
    <w:p w14:paraId="42646092">
      <w:pPr>
        <w:pStyle w:val="5"/>
        <w:pageBreakBefore w:val="0"/>
        <w:kinsoku/>
        <w:wordWrap/>
        <w:overflowPunct/>
        <w:topLinePunct w:val="0"/>
        <w:autoSpaceDE/>
        <w:autoSpaceDN/>
        <w:bidi w:val="0"/>
        <w:spacing w:before="0" w:after="0" w:line="360" w:lineRule="exact"/>
        <w:ind w:left="0" w:leftChars="0"/>
        <w:textAlignment w:val="auto"/>
        <w:rPr>
          <w:rFonts w:hint="eastAsia" w:ascii="宋体" w:hAnsi="宋体" w:eastAsia="宋体" w:cs="宋体"/>
          <w:color w:val="auto"/>
          <w:sz w:val="21"/>
          <w:szCs w:val="21"/>
          <w:highlight w:val="none"/>
        </w:rPr>
      </w:pPr>
      <w:bookmarkStart w:id="113" w:name="_Toc18640"/>
      <w:bookmarkStart w:id="114" w:name="_Toc25258"/>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评审原则</w:t>
      </w:r>
      <w:bookmarkEnd w:id="113"/>
      <w:bookmarkEnd w:id="114"/>
    </w:p>
    <w:p w14:paraId="45F359EB">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磋商小组必须坚持公平、公正、科学和择优的原则。</w:t>
      </w:r>
    </w:p>
    <w:p w14:paraId="6815ABD0">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评审办法：综合评分法，具体详见第四章</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评审程序、评审方法和评审标准。</w:t>
      </w:r>
    </w:p>
    <w:p w14:paraId="02B516A5">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磋商小组应按磋商文件进行评审，不得擅自更改评审办法。</w:t>
      </w:r>
    </w:p>
    <w:p w14:paraId="46F6F8B3">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在评审过程中，磋商小组任何人不得对某个供应商发表任何倾向性意见，不得向其他磋商小组成员明示或者暗示自己的评审意见。</w:t>
      </w:r>
    </w:p>
    <w:p w14:paraId="66CC1F6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磋商小组成员对需要共同认定的事项存在争议的，按照少数服从多数的原则作出结论。持不同意见的磋商小组成员应当在评审报告上签署不同意见并说明理由，否则视为同意。</w:t>
      </w:r>
    </w:p>
    <w:p w14:paraId="7A70EC88">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响应文件最后报价出现前后不一致的，除竞争性磋商文件另有规定外，按照下列规定修正：</w:t>
      </w:r>
    </w:p>
    <w:p w14:paraId="5915DA82">
      <w:pPr>
        <w:pStyle w:val="21"/>
        <w:keepNext w:val="0"/>
        <w:keepLines w:val="0"/>
        <w:pageBreakBefore w:val="0"/>
        <w:widowControl w:val="0"/>
        <w:tabs>
          <w:tab w:val="left" w:pos="1099"/>
        </w:tabs>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highlight w:val="none"/>
        </w:rPr>
        <w:t>响应文件中磋商报价表内容与响应文件中相应内容不一致的，以最后磋商报价表为准；</w:t>
      </w:r>
    </w:p>
    <w:p w14:paraId="1E414995">
      <w:pPr>
        <w:pStyle w:val="21"/>
        <w:keepNext w:val="0"/>
        <w:keepLines w:val="0"/>
        <w:pageBreakBefore w:val="0"/>
        <w:widowControl w:val="0"/>
        <w:tabs>
          <w:tab w:val="left" w:pos="1099"/>
        </w:tabs>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eastAsia="宋体" w:cs="宋体"/>
          <w:color w:val="auto"/>
          <w:highlight w:val="none"/>
        </w:rPr>
        <w:t>大写金额和小写金额不一致的，以大写金额为准；</w:t>
      </w:r>
    </w:p>
    <w:p w14:paraId="08557464">
      <w:pPr>
        <w:pStyle w:val="21"/>
        <w:keepNext w:val="0"/>
        <w:keepLines w:val="0"/>
        <w:pageBreakBefore w:val="0"/>
        <w:widowControl w:val="0"/>
        <w:tabs>
          <w:tab w:val="left" w:pos="1099"/>
        </w:tabs>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单价金额小数点或者百分比有明显错位的，以报价表的总价为准，并修改单价；</w:t>
      </w:r>
    </w:p>
    <w:p w14:paraId="79BEFF79">
      <w:pPr>
        <w:pStyle w:val="21"/>
        <w:keepNext w:val="0"/>
        <w:keepLines w:val="0"/>
        <w:pageBreakBefore w:val="0"/>
        <w:widowControl w:val="0"/>
        <w:tabs>
          <w:tab w:val="left" w:pos="1099"/>
        </w:tabs>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eastAsia="宋体" w:cs="宋体"/>
          <w:color w:val="auto"/>
          <w:highlight w:val="none"/>
        </w:rPr>
        <w:t>总价金额与按单价汇总金额不一致的，以单价金额计算结果为准。</w:t>
      </w:r>
    </w:p>
    <w:p w14:paraId="739465A3">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5CBFBED9">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信用查询</w:t>
      </w:r>
    </w:p>
    <w:p w14:paraId="1B7654A1">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根据《关于做好政府采购有关信用主体标识码登记及在政府采购活动中查询使用信用记录有关问题的通知》（桂财采〔2016〕37号）</w:t>
      </w:r>
      <w:r>
        <w:rPr>
          <w:rFonts w:hint="default" w:ascii="宋体" w:hAnsi="宋体" w:cs="宋体"/>
          <w:color w:val="auto"/>
          <w:kern w:val="2"/>
          <w:sz w:val="21"/>
          <w:szCs w:val="24"/>
          <w:highlight w:val="none"/>
          <w:lang w:val="en" w:eastAsia="zh-CN" w:bidi="ar-SA"/>
        </w:rPr>
        <w:t>的规定</w:t>
      </w:r>
      <w:r>
        <w:rPr>
          <w:rFonts w:hint="eastAsia" w:ascii="宋体" w:hAnsi="宋体" w:eastAsia="宋体" w:cs="宋体"/>
          <w:color w:val="auto"/>
          <w:kern w:val="2"/>
          <w:sz w:val="21"/>
          <w:szCs w:val="24"/>
          <w:highlight w:val="none"/>
          <w:lang w:val="en-US" w:eastAsia="zh-CN" w:bidi="ar-SA"/>
        </w:rPr>
        <w:t>，</w:t>
      </w:r>
      <w:r>
        <w:rPr>
          <w:rFonts w:hint="default" w:ascii="宋体" w:hAnsi="宋体" w:cs="宋体"/>
          <w:color w:val="auto"/>
          <w:kern w:val="2"/>
          <w:sz w:val="21"/>
          <w:szCs w:val="24"/>
          <w:highlight w:val="none"/>
          <w:lang w:val="en" w:eastAsia="zh-CN" w:bidi="ar-SA"/>
        </w:rPr>
        <w:t>可通过以下渠道对供应商的信用信息进行查询：</w:t>
      </w:r>
    </w:p>
    <w:p w14:paraId="25FBB000">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1.</w:t>
      </w:r>
      <w:r>
        <w:rPr>
          <w:rFonts w:hint="eastAsia" w:ascii="宋体" w:hAnsi="宋体" w:eastAsia="宋体" w:cs="宋体"/>
          <w:color w:val="auto"/>
          <w:kern w:val="2"/>
          <w:sz w:val="21"/>
          <w:szCs w:val="24"/>
          <w:highlight w:val="none"/>
          <w:lang w:val="en-US" w:eastAsia="zh-CN" w:bidi="ar-SA"/>
        </w:rPr>
        <w:t>查询渠道：“信用中国”网站(www.creditchina.gov.cn)、中国政府采购网(www.ccgp.gov.cn)等；</w:t>
      </w:r>
    </w:p>
    <w:p w14:paraId="70337ADB">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2.</w:t>
      </w:r>
      <w:r>
        <w:rPr>
          <w:rFonts w:hint="eastAsia" w:ascii="宋体" w:hAnsi="宋体" w:eastAsia="宋体" w:cs="宋体"/>
          <w:color w:val="auto"/>
          <w:kern w:val="2"/>
          <w:sz w:val="21"/>
          <w:szCs w:val="24"/>
          <w:highlight w:val="none"/>
          <w:lang w:val="en-US" w:eastAsia="zh-CN" w:bidi="ar-SA"/>
        </w:rPr>
        <w:t>信用信息查询记录和证据留存方式：在查询网站中直接打印查询记录，打印材料作为</w:t>
      </w:r>
      <w:r>
        <w:rPr>
          <w:rFonts w:hint="default" w:ascii="宋体" w:hAnsi="宋体" w:cs="宋体"/>
          <w:color w:val="auto"/>
          <w:kern w:val="2"/>
          <w:sz w:val="21"/>
          <w:szCs w:val="24"/>
          <w:highlight w:val="none"/>
          <w:lang w:val="en" w:eastAsia="zh-CN" w:bidi="ar-SA"/>
        </w:rPr>
        <w:t>整个</w:t>
      </w:r>
      <w:r>
        <w:rPr>
          <w:rFonts w:hint="eastAsia" w:ascii="宋体" w:hAnsi="宋体" w:eastAsia="宋体" w:cs="宋体"/>
          <w:color w:val="auto"/>
          <w:kern w:val="2"/>
          <w:sz w:val="21"/>
          <w:szCs w:val="24"/>
          <w:highlight w:val="none"/>
          <w:lang w:val="en-US" w:eastAsia="zh-CN" w:bidi="ar-SA"/>
        </w:rPr>
        <w:t>采购活动</w:t>
      </w:r>
      <w:r>
        <w:rPr>
          <w:rFonts w:hint="default" w:ascii="宋体" w:hAnsi="宋体" w:cs="宋体"/>
          <w:color w:val="auto"/>
          <w:kern w:val="2"/>
          <w:sz w:val="21"/>
          <w:szCs w:val="24"/>
          <w:highlight w:val="none"/>
          <w:lang w:val="en" w:eastAsia="zh-CN" w:bidi="ar-SA"/>
        </w:rPr>
        <w:t>的</w:t>
      </w:r>
      <w:r>
        <w:rPr>
          <w:rFonts w:hint="eastAsia" w:ascii="宋体" w:hAnsi="宋体" w:eastAsia="宋体" w:cs="宋体"/>
          <w:color w:val="auto"/>
          <w:kern w:val="2"/>
          <w:sz w:val="21"/>
          <w:szCs w:val="24"/>
          <w:highlight w:val="none"/>
          <w:lang w:val="en-US" w:eastAsia="zh-CN" w:bidi="ar-SA"/>
        </w:rPr>
        <w:t>资料保存。</w:t>
      </w:r>
    </w:p>
    <w:p w14:paraId="1123E920">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3.</w:t>
      </w:r>
      <w:r>
        <w:rPr>
          <w:rFonts w:hint="eastAsia" w:ascii="宋体" w:hAnsi="宋体" w:eastAsia="宋体" w:cs="宋体"/>
          <w:color w:val="auto"/>
          <w:kern w:val="2"/>
          <w:sz w:val="21"/>
          <w:szCs w:val="24"/>
          <w:highlight w:val="none"/>
          <w:lang w:val="en-US" w:eastAsia="zh-CN" w:bidi="ar-SA"/>
        </w:rPr>
        <w:t>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cs="宋体"/>
          <w:color w:val="auto"/>
          <w:kern w:val="2"/>
          <w:sz w:val="21"/>
          <w:szCs w:val="24"/>
          <w:highlight w:val="none"/>
          <w:lang w:val="en-US" w:eastAsia="zh-CN" w:bidi="ar-SA"/>
        </w:rPr>
        <w:t>。</w:t>
      </w:r>
    </w:p>
    <w:p w14:paraId="20D694B5">
      <w:pPr>
        <w:pageBreakBefore w:val="0"/>
        <w:kinsoku/>
        <w:wordWrap/>
        <w:overflowPunct/>
        <w:topLinePunct w:val="0"/>
        <w:autoSpaceDE/>
        <w:autoSpaceDN/>
        <w:bidi w:val="0"/>
        <w:spacing w:line="360" w:lineRule="exact"/>
        <w:ind w:left="0" w:leftChars="0"/>
        <w:textAlignment w:val="auto"/>
        <w:rPr>
          <w:rFonts w:hint="eastAsia" w:ascii="宋体" w:hAnsi="宋体" w:cs="Courier New"/>
          <w:color w:val="auto"/>
          <w:szCs w:val="21"/>
          <w:highlight w:val="none"/>
        </w:rPr>
      </w:pPr>
      <w:r>
        <w:rPr>
          <w:rFonts w:hint="eastAsia" w:ascii="宋体" w:hAnsi="宋体"/>
          <w:b/>
          <w:bCs/>
          <w:color w:val="auto"/>
          <w:szCs w:val="21"/>
          <w:highlight w:val="none"/>
          <w:lang w:val="en-US" w:eastAsia="zh-CN"/>
        </w:rPr>
        <w:t>（四）</w:t>
      </w:r>
      <w:r>
        <w:rPr>
          <w:rFonts w:hint="eastAsia" w:ascii="宋体" w:hAnsi="宋体"/>
          <w:b/>
          <w:bCs/>
          <w:color w:val="auto"/>
          <w:szCs w:val="21"/>
          <w:highlight w:val="none"/>
        </w:rPr>
        <w:t>实质性审查</w:t>
      </w:r>
    </w:p>
    <w:p w14:paraId="2C9CBAE2">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ascii="宋体" w:hAnsi="宋体"/>
          <w:b/>
          <w:bCs/>
          <w:color w:val="auto"/>
          <w:szCs w:val="21"/>
          <w:highlight w:val="none"/>
          <w:lang w:val="en-US" w:eastAsia="zh-CN"/>
        </w:rPr>
        <w:t>1.</w:t>
      </w:r>
      <w:r>
        <w:rPr>
          <w:rFonts w:hint="eastAsia" w:ascii="宋体" w:hAnsi="宋体"/>
          <w:color w:val="auto"/>
          <w:szCs w:val="21"/>
          <w:highlight w:val="none"/>
        </w:rPr>
        <w:t>磋商小组成员根据磋商文件规定的评审程序、评审</w:t>
      </w:r>
      <w:r>
        <w:rPr>
          <w:rFonts w:hint="eastAsia" w:ascii="宋体" w:hAnsi="宋体"/>
          <w:color w:val="auto"/>
          <w:szCs w:val="21"/>
          <w:highlight w:val="none"/>
          <w:lang w:val="en-US" w:eastAsia="zh-CN"/>
        </w:rPr>
        <w:t>办</w:t>
      </w:r>
      <w:r>
        <w:rPr>
          <w:rFonts w:hint="eastAsia" w:ascii="宋体" w:hAnsi="宋体"/>
          <w:color w:val="auto"/>
          <w:szCs w:val="21"/>
          <w:highlight w:val="none"/>
        </w:rPr>
        <w:t>法和评审标准进行独立评审。未实质性响应磋商文件的响应文件按无效响应处理，磋商小组应当告知提交响应文件的供应商。</w:t>
      </w:r>
    </w:p>
    <w:p w14:paraId="0702018D">
      <w:pPr>
        <w:pageBreakBefore w:val="0"/>
        <w:kinsoku/>
        <w:wordWrap/>
        <w:overflowPunct/>
        <w:topLinePunct w:val="0"/>
        <w:autoSpaceDE/>
        <w:autoSpaceDN/>
        <w:bidi w:val="0"/>
        <w:snapToGrid w:val="0"/>
        <w:spacing w:line="360" w:lineRule="exact"/>
        <w:ind w:left="0" w:leftChars="0"/>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2.</w:t>
      </w:r>
      <w:r>
        <w:rPr>
          <w:rFonts w:hint="eastAsia" w:ascii="宋体" w:hAnsi="宋体"/>
          <w:b/>
          <w:bCs/>
          <w:color w:val="auto"/>
          <w:szCs w:val="21"/>
          <w:highlight w:val="none"/>
        </w:rPr>
        <w:t>实质性审查时，如发现下列情形之一的，响应文件将被视为无效：</w:t>
      </w:r>
    </w:p>
    <w:p w14:paraId="334D9272">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rPr>
        <w:t>响应文件未按响应文件编制要求提供或内容虚假的；</w:t>
      </w:r>
    </w:p>
    <w:p w14:paraId="5F69D3FE">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pacing w:val="-6"/>
          <w:sz w:val="21"/>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rPr>
        <w:t>响应文</w:t>
      </w:r>
      <w:r>
        <w:rPr>
          <w:rFonts w:hint="eastAsia" w:ascii="宋体" w:hAnsi="宋体"/>
          <w:color w:val="auto"/>
          <w:spacing w:val="-6"/>
          <w:sz w:val="21"/>
          <w:szCs w:val="21"/>
          <w:highlight w:val="none"/>
        </w:rPr>
        <w:t>件无法定代表人或其委托代理人签署、未提供授权委托书，或未按规定盖章的；</w:t>
      </w:r>
    </w:p>
    <w:p w14:paraId="6A359A02">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rPr>
        <w:t>供应商代表未能出具身份证明或与法定代表人委托代理人身份不符的；</w:t>
      </w:r>
    </w:p>
    <w:p w14:paraId="2AC132B0">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rPr>
        <w:t>经磋商未实质性响应</w:t>
      </w:r>
      <w:r>
        <w:rPr>
          <w:rFonts w:hint="eastAsia" w:ascii="宋体" w:hAnsi="宋体"/>
          <w:color w:val="auto"/>
          <w:szCs w:val="21"/>
          <w:highlight w:val="none"/>
          <w:lang w:eastAsia="zh-CN"/>
        </w:rPr>
        <w:t>磋商文件</w:t>
      </w:r>
      <w:r>
        <w:rPr>
          <w:rFonts w:hint="eastAsia" w:ascii="宋体" w:hAnsi="宋体"/>
          <w:color w:val="auto"/>
          <w:szCs w:val="21"/>
          <w:highlight w:val="none"/>
        </w:rPr>
        <w:t>采购需求的技术、服务要求的；</w:t>
      </w:r>
    </w:p>
    <w:p w14:paraId="5E58D79F">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rPr>
        <w:t>经磋商</w:t>
      </w:r>
      <w:r>
        <w:rPr>
          <w:rFonts w:hint="eastAsia" w:ascii="宋体" w:hAnsi="宋体"/>
          <w:color w:val="auto"/>
          <w:spacing w:val="-4"/>
          <w:szCs w:val="21"/>
          <w:highlight w:val="none"/>
        </w:rPr>
        <w:t>不符合</w:t>
      </w:r>
      <w:r>
        <w:rPr>
          <w:rFonts w:hint="eastAsia" w:ascii="宋体" w:hAnsi="宋体"/>
          <w:color w:val="auto"/>
          <w:spacing w:val="-4"/>
          <w:szCs w:val="21"/>
          <w:highlight w:val="none"/>
          <w:lang w:eastAsia="zh-CN"/>
        </w:rPr>
        <w:t>磋商文件</w:t>
      </w:r>
      <w:r>
        <w:rPr>
          <w:rFonts w:hint="eastAsia" w:ascii="宋体" w:hAnsi="宋体"/>
          <w:color w:val="auto"/>
          <w:spacing w:val="-4"/>
          <w:szCs w:val="21"/>
          <w:highlight w:val="none"/>
        </w:rPr>
        <w:t>要求的质量标准，或者与</w:t>
      </w:r>
      <w:r>
        <w:rPr>
          <w:rFonts w:hint="eastAsia" w:ascii="宋体" w:hAnsi="宋体"/>
          <w:color w:val="auto"/>
          <w:spacing w:val="-4"/>
          <w:szCs w:val="21"/>
          <w:highlight w:val="none"/>
          <w:lang w:eastAsia="zh-CN"/>
        </w:rPr>
        <w:t>磋商文件</w:t>
      </w:r>
      <w:r>
        <w:rPr>
          <w:rFonts w:hint="eastAsia" w:ascii="宋体" w:hAnsi="宋体"/>
          <w:color w:val="auto"/>
          <w:spacing w:val="-4"/>
          <w:szCs w:val="21"/>
          <w:highlight w:val="none"/>
        </w:rPr>
        <w:t>中的技术指标、功能、服务事项发生较大偏离，已不符合采购人需求的；</w:t>
      </w:r>
    </w:p>
    <w:p w14:paraId="461FE9D9">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rPr>
        <w:t>响应文件有采购人不能接受的附加条件的；</w:t>
      </w:r>
    </w:p>
    <w:p w14:paraId="160CC760">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pacing w:val="-4"/>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w:t>
      </w:r>
      <w:r>
        <w:rPr>
          <w:rFonts w:hint="eastAsia" w:ascii="宋体" w:hAnsi="宋体"/>
          <w:color w:val="auto"/>
          <w:spacing w:val="-4"/>
          <w:szCs w:val="21"/>
          <w:highlight w:val="none"/>
        </w:rPr>
        <w:t>响应文件技术方案不明确，存在一个或一个以上备选(替代)响应方案的；</w:t>
      </w:r>
    </w:p>
    <w:p w14:paraId="4EFBACAE">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w:t>
      </w:r>
      <w:r>
        <w:rPr>
          <w:rFonts w:hint="eastAsia" w:ascii="宋体" w:hAnsi="宋体"/>
          <w:color w:val="auto"/>
          <w:szCs w:val="21"/>
          <w:highlight w:val="none"/>
        </w:rPr>
        <w:t>响应文件的实质性内容未使用中文表述、意思表述不明确、前后矛盾或者使用计量单位不符合</w:t>
      </w:r>
      <w:r>
        <w:rPr>
          <w:rFonts w:hint="eastAsia" w:ascii="宋体" w:hAnsi="宋体"/>
          <w:color w:val="auto"/>
          <w:szCs w:val="21"/>
          <w:highlight w:val="none"/>
          <w:lang w:eastAsia="zh-CN"/>
        </w:rPr>
        <w:t>磋商文件</w:t>
      </w:r>
      <w:r>
        <w:rPr>
          <w:rFonts w:hint="eastAsia" w:ascii="宋体" w:hAnsi="宋体"/>
          <w:color w:val="auto"/>
          <w:szCs w:val="21"/>
          <w:highlight w:val="none"/>
        </w:rPr>
        <w:t>要求的。</w:t>
      </w:r>
    </w:p>
    <w:p w14:paraId="4634D996">
      <w:pPr>
        <w:pageBreakBefore w:val="0"/>
        <w:kinsoku/>
        <w:wordWrap/>
        <w:overflowPunct/>
        <w:topLinePunct w:val="0"/>
        <w:autoSpaceDE/>
        <w:autoSpaceDN/>
        <w:bidi w:val="0"/>
        <w:spacing w:line="360" w:lineRule="exact"/>
        <w:ind w:left="0" w:leftChars="0"/>
        <w:textAlignment w:val="auto"/>
        <w:rPr>
          <w:b/>
          <w:bCs/>
          <w:color w:val="auto"/>
          <w:highlight w:val="none"/>
        </w:rPr>
      </w:pPr>
      <w:r>
        <w:rPr>
          <w:rFonts w:hint="eastAsia"/>
          <w:b/>
          <w:bCs/>
          <w:color w:val="auto"/>
          <w:highlight w:val="none"/>
          <w:lang w:val="en-US" w:eastAsia="zh-CN"/>
        </w:rPr>
        <w:t>3.</w:t>
      </w:r>
      <w:r>
        <w:rPr>
          <w:rFonts w:hint="eastAsia"/>
          <w:b/>
          <w:bCs/>
          <w:color w:val="auto"/>
          <w:highlight w:val="none"/>
        </w:rPr>
        <w:t>磋商</w:t>
      </w:r>
    </w:p>
    <w:p w14:paraId="5B840A2B">
      <w:pPr>
        <w:pStyle w:val="10"/>
        <w:pageBreakBefore w:val="0"/>
        <w:kinsoku/>
        <w:wordWrap/>
        <w:overflowPunct/>
        <w:topLinePunct w:val="0"/>
        <w:autoSpaceDE/>
        <w:autoSpaceDN/>
        <w:bidi w:val="0"/>
        <w:spacing w:line="360" w:lineRule="exact"/>
        <w:ind w:left="0" w:leftChars="0"/>
        <w:textAlignment w:val="auto"/>
        <w:rPr>
          <w:rFonts w:hint="eastAsia" w:hAnsi="宋体"/>
          <w:bCs/>
          <w:color w:val="auto"/>
          <w:highlight w:val="none"/>
        </w:rPr>
      </w:pPr>
      <w:r>
        <w:rPr>
          <w:rFonts w:hint="eastAsia" w:hAnsi="宋体"/>
          <w:bCs/>
          <w:color w:val="auto"/>
          <w:highlight w:val="none"/>
          <w:lang w:val="en-US" w:eastAsia="zh-CN"/>
        </w:rPr>
        <w:t>（1）</w:t>
      </w:r>
      <w:r>
        <w:rPr>
          <w:rFonts w:hint="eastAsia" w:hAnsi="宋体"/>
          <w:bCs/>
          <w:color w:val="auto"/>
          <w:highlight w:val="none"/>
        </w:rPr>
        <w:t>磋商小组所有成员应当集中与单一供应商分别进行磋商，并给予所有参加磋商的供应商平等的磋商机会。</w:t>
      </w:r>
    </w:p>
    <w:p w14:paraId="6DDCFD8B">
      <w:pPr>
        <w:pStyle w:val="10"/>
        <w:pageBreakBefore w:val="0"/>
        <w:kinsoku/>
        <w:wordWrap/>
        <w:overflowPunct/>
        <w:topLinePunct w:val="0"/>
        <w:autoSpaceDE/>
        <w:autoSpaceDN/>
        <w:bidi w:val="0"/>
        <w:spacing w:line="360" w:lineRule="exact"/>
        <w:ind w:left="0" w:leftChars="0"/>
        <w:textAlignment w:val="auto"/>
        <w:rPr>
          <w:rFonts w:hint="eastAsia" w:hAnsi="宋体"/>
          <w:bCs/>
          <w:color w:val="auto"/>
          <w:highlight w:val="none"/>
        </w:rPr>
      </w:pPr>
      <w:r>
        <w:rPr>
          <w:rFonts w:hint="eastAsia" w:hAnsi="宋体"/>
          <w:bCs/>
          <w:color w:val="auto"/>
          <w:highlight w:val="none"/>
          <w:lang w:val="en-US" w:eastAsia="zh-CN"/>
        </w:rPr>
        <w:t>（2）</w:t>
      </w:r>
      <w:r>
        <w:rPr>
          <w:rFonts w:hint="eastAsia" w:hAnsi="宋体"/>
          <w:bCs/>
          <w:color w:val="auto"/>
          <w:highlight w:val="none"/>
        </w:rPr>
        <w:t>磋商小组可以根据磋商文件和磋商情况实质性变动采购需求中的技术、服务要求以及合</w:t>
      </w:r>
      <w:r>
        <w:rPr>
          <w:rFonts w:hint="eastAsia" w:hAnsi="宋体"/>
          <w:bCs/>
          <w:color w:val="auto"/>
          <w:spacing w:val="-6"/>
          <w:sz w:val="21"/>
          <w:highlight w:val="none"/>
        </w:rPr>
        <w:t>同草案条款，但不得变动磋商文件中的其他内容。实质性变动的内容，须经采购人代表确认。</w:t>
      </w:r>
    </w:p>
    <w:p w14:paraId="07A27891">
      <w:pPr>
        <w:pStyle w:val="10"/>
        <w:pageBreakBefore w:val="0"/>
        <w:kinsoku/>
        <w:wordWrap/>
        <w:overflowPunct/>
        <w:topLinePunct w:val="0"/>
        <w:autoSpaceDE/>
        <w:autoSpaceDN/>
        <w:bidi w:val="0"/>
        <w:spacing w:line="360" w:lineRule="exact"/>
        <w:ind w:left="0" w:leftChars="0"/>
        <w:textAlignment w:val="auto"/>
        <w:rPr>
          <w:rFonts w:hint="eastAsia" w:hAnsi="宋体"/>
          <w:bCs/>
          <w:color w:val="auto"/>
          <w:highlight w:val="none"/>
        </w:rPr>
      </w:pPr>
      <w:r>
        <w:rPr>
          <w:rFonts w:hint="eastAsia" w:hAnsi="宋体"/>
          <w:bCs/>
          <w:color w:val="auto"/>
          <w:highlight w:val="none"/>
          <w:lang w:val="en-US" w:eastAsia="zh-CN"/>
        </w:rPr>
        <w:t>（3）</w:t>
      </w:r>
      <w:r>
        <w:rPr>
          <w:rFonts w:hint="eastAsia" w:hAnsi="宋体"/>
          <w:bCs/>
          <w:color w:val="auto"/>
          <w:highlight w:val="none"/>
        </w:rPr>
        <w:t>对磋商文件作出的实质性变动是磋商文件的有效组成部分，磋商小组应当及时以书面形式同时通知所有参加磋商的供应商。</w:t>
      </w:r>
    </w:p>
    <w:p w14:paraId="60D8CFE2">
      <w:pPr>
        <w:pStyle w:val="10"/>
        <w:pageBreakBefore w:val="0"/>
        <w:kinsoku/>
        <w:wordWrap/>
        <w:overflowPunct/>
        <w:topLinePunct w:val="0"/>
        <w:autoSpaceDE/>
        <w:autoSpaceDN/>
        <w:bidi w:val="0"/>
        <w:spacing w:line="360" w:lineRule="exact"/>
        <w:ind w:left="0" w:leftChars="0"/>
        <w:textAlignment w:val="auto"/>
        <w:rPr>
          <w:rFonts w:hint="eastAsia" w:hAnsi="宋体"/>
          <w:bCs/>
          <w:color w:val="auto"/>
          <w:highlight w:val="none"/>
        </w:rPr>
      </w:pPr>
      <w:r>
        <w:rPr>
          <w:rFonts w:hint="eastAsia" w:hAnsi="宋体"/>
          <w:bCs/>
          <w:color w:val="auto"/>
          <w:highlight w:val="none"/>
          <w:lang w:val="en-US" w:eastAsia="zh-CN"/>
        </w:rPr>
        <w:t>（4）</w:t>
      </w:r>
      <w:r>
        <w:rPr>
          <w:rFonts w:hint="eastAsia" w:hAnsi="宋体"/>
          <w:bCs/>
          <w:color w:val="auto"/>
          <w:highlight w:val="none"/>
        </w:rPr>
        <w:t>供应商应当按照磋商文件的变动情况和磋商小组的要求重新提交响应文件，并由其法定代表人或授权代表签名或者加盖公章。由授权代表签名的，应当附法定代表人授权书。供应商为自然人的，应当由本人签名并附身份证明。逾时不提交的，视同退出磋商。</w:t>
      </w:r>
    </w:p>
    <w:p w14:paraId="613795EE">
      <w:pPr>
        <w:pStyle w:val="10"/>
        <w:pageBreakBefore w:val="0"/>
        <w:kinsoku/>
        <w:wordWrap/>
        <w:overflowPunct/>
        <w:topLinePunct w:val="0"/>
        <w:autoSpaceDE/>
        <w:autoSpaceDN/>
        <w:bidi w:val="0"/>
        <w:spacing w:line="360" w:lineRule="exact"/>
        <w:ind w:left="0" w:leftChars="0"/>
        <w:textAlignment w:val="auto"/>
        <w:rPr>
          <w:rFonts w:hint="eastAsia" w:hAnsi="宋体"/>
          <w:bCs/>
          <w:color w:val="auto"/>
          <w:highlight w:val="none"/>
        </w:rPr>
      </w:pPr>
      <w:r>
        <w:rPr>
          <w:rFonts w:hint="eastAsia" w:hAnsi="宋体"/>
          <w:bCs/>
          <w:color w:val="auto"/>
          <w:highlight w:val="none"/>
          <w:lang w:val="en-US" w:eastAsia="zh-CN"/>
        </w:rPr>
        <w:t>（5）</w:t>
      </w:r>
      <w:r>
        <w:rPr>
          <w:rFonts w:hint="eastAsia" w:hAnsi="宋体"/>
          <w:bCs/>
          <w:color w:val="auto"/>
          <w:highlight w:val="none"/>
        </w:rPr>
        <w:t>已提交响应文件的供应商，在提交最后报价之前，可以根据磋商情况退出磋商。</w:t>
      </w:r>
    </w:p>
    <w:p w14:paraId="2E41C618">
      <w:pPr>
        <w:pageBreakBefore w:val="0"/>
        <w:kinsoku/>
        <w:wordWrap/>
        <w:overflowPunct/>
        <w:topLinePunct w:val="0"/>
        <w:autoSpaceDE/>
        <w:autoSpaceDN/>
        <w:bidi w:val="0"/>
        <w:spacing w:line="360" w:lineRule="exact"/>
        <w:ind w:left="0" w:leftChars="0"/>
        <w:textAlignment w:val="auto"/>
        <w:rPr>
          <w:b/>
          <w:bCs/>
          <w:color w:val="auto"/>
          <w:highlight w:val="none"/>
        </w:rPr>
      </w:pPr>
      <w:r>
        <w:rPr>
          <w:rFonts w:hint="eastAsia"/>
          <w:b/>
          <w:bCs/>
          <w:color w:val="auto"/>
          <w:highlight w:val="none"/>
          <w:lang w:val="en-US" w:eastAsia="zh-CN"/>
        </w:rPr>
        <w:t>4.</w:t>
      </w:r>
      <w:r>
        <w:rPr>
          <w:rFonts w:hint="eastAsia"/>
          <w:b/>
          <w:bCs/>
          <w:color w:val="auto"/>
          <w:highlight w:val="none"/>
        </w:rPr>
        <w:t>最后报价</w:t>
      </w:r>
    </w:p>
    <w:p w14:paraId="702B13A5">
      <w:pPr>
        <w:pageBreakBefore w:val="0"/>
        <w:kinsoku/>
        <w:wordWrap/>
        <w:overflowPunct/>
        <w:topLinePunct w:val="0"/>
        <w:autoSpaceDE/>
        <w:autoSpaceDN/>
        <w:bidi w:val="0"/>
        <w:spacing w:line="360" w:lineRule="exact"/>
        <w:ind w:left="0" w:leftChars="0"/>
        <w:textAlignment w:val="auto"/>
        <w:rPr>
          <w:color w:val="auto"/>
          <w:highlight w:val="none"/>
        </w:rPr>
      </w:pPr>
      <w:r>
        <w:rPr>
          <w:rFonts w:hint="eastAsia" w:hAnsi="宋体"/>
          <w:bCs/>
          <w:color w:val="auto"/>
          <w:highlight w:val="none"/>
          <w:lang w:val="en-US" w:eastAsia="zh-CN"/>
        </w:rPr>
        <w:t>（1）</w:t>
      </w:r>
      <w:r>
        <w:rPr>
          <w:rFonts w:hint="eastAsia" w:ascii="宋体" w:hAnsi="宋体" w:eastAsia="宋体" w:cs="Times New Roman"/>
          <w:bCs/>
          <w:color w:val="auto"/>
          <w:kern w:val="2"/>
          <w:sz w:val="21"/>
          <w:szCs w:val="20"/>
          <w:highlight w:val="none"/>
          <w:lang w:val="en-US" w:eastAsia="zh-CN" w:bidi="ar-SA"/>
        </w:rPr>
        <w:t>磋商文件能够详</w:t>
      </w:r>
      <w:r>
        <w:rPr>
          <w:rFonts w:hint="eastAsia"/>
          <w:color w:val="auto"/>
          <w:highlight w:val="none"/>
        </w:rPr>
        <w:t>细列明采购标的的技术、服务要求的，磋商结束后，磋商小组应当要求</w:t>
      </w:r>
      <w:r>
        <w:rPr>
          <w:rFonts w:hint="eastAsia"/>
          <w:color w:val="auto"/>
          <w:spacing w:val="-6"/>
          <w:sz w:val="21"/>
          <w:highlight w:val="none"/>
        </w:rPr>
        <w:t>所有实质性响应的供应商在规定时间内提交最后报价，提交最后报价的供应商不得少于3家。</w:t>
      </w:r>
    </w:p>
    <w:p w14:paraId="79F3733D">
      <w:pPr>
        <w:pageBreakBefore w:val="0"/>
        <w:kinsoku/>
        <w:wordWrap/>
        <w:overflowPunct/>
        <w:topLinePunct w:val="0"/>
        <w:autoSpaceDE/>
        <w:autoSpaceDN/>
        <w:bidi w:val="0"/>
        <w:spacing w:line="360" w:lineRule="exact"/>
        <w:ind w:left="0" w:leftChars="0"/>
        <w:textAlignment w:val="auto"/>
        <w:rPr>
          <w:color w:val="auto"/>
          <w:highlight w:val="none"/>
        </w:rPr>
      </w:pPr>
      <w:r>
        <w:rPr>
          <w:rFonts w:hint="eastAsia"/>
          <w:color w:val="auto"/>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8A1062D">
      <w:pPr>
        <w:pageBreakBefore w:val="0"/>
        <w:kinsoku/>
        <w:wordWrap/>
        <w:overflowPunct/>
        <w:topLinePunct w:val="0"/>
        <w:autoSpaceDE/>
        <w:autoSpaceDN/>
        <w:bidi w:val="0"/>
        <w:spacing w:line="360" w:lineRule="exact"/>
        <w:ind w:left="0" w:leftChars="0"/>
        <w:textAlignment w:val="auto"/>
        <w:rPr>
          <w:color w:val="auto"/>
          <w:highlight w:val="none"/>
        </w:rPr>
      </w:pPr>
      <w:bookmarkStart w:id="115" w:name="_Hlk101270484"/>
      <w:r>
        <w:rPr>
          <w:rFonts w:hint="eastAsia"/>
          <w:color w:val="auto"/>
          <w:highlight w:val="none"/>
        </w:rPr>
        <w:t>市场竞争不充分的科研项目，以及需要扶持的科技成果转化项目</w:t>
      </w:r>
      <w:bookmarkEnd w:id="115"/>
      <w:r>
        <w:rPr>
          <w:rFonts w:hint="eastAsia"/>
          <w:color w:val="auto"/>
          <w:highlight w:val="none"/>
        </w:rPr>
        <w:t>提交最后报价的供应商可以为2家。</w:t>
      </w:r>
    </w:p>
    <w:p w14:paraId="36D2C4CB">
      <w:pPr>
        <w:pageBreakBefore w:val="0"/>
        <w:kinsoku/>
        <w:wordWrap/>
        <w:overflowPunct/>
        <w:topLinePunct w:val="0"/>
        <w:autoSpaceDE/>
        <w:autoSpaceDN/>
        <w:bidi w:val="0"/>
        <w:spacing w:line="360" w:lineRule="exact"/>
        <w:ind w:left="0" w:leftChars="0"/>
        <w:textAlignment w:val="auto"/>
        <w:rPr>
          <w:color w:val="auto"/>
          <w:highlight w:val="none"/>
        </w:rPr>
      </w:pPr>
      <w:r>
        <w:rPr>
          <w:rFonts w:hint="eastAsia" w:hAnsi="宋体"/>
          <w:bCs/>
          <w:color w:val="auto"/>
          <w:highlight w:val="none"/>
          <w:lang w:val="en-US" w:eastAsia="zh-CN"/>
        </w:rPr>
        <w:t>（2）</w:t>
      </w:r>
      <w:r>
        <w:rPr>
          <w:rFonts w:hint="eastAsia"/>
          <w:color w:val="auto"/>
          <w:highlight w:val="none"/>
        </w:rPr>
        <w:t>最后报价应由其法定代表人或授权代表签名或者加盖公章，最后报价即系供应商响应报价。</w:t>
      </w:r>
    </w:p>
    <w:p w14:paraId="56D1FAF8">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b/>
          <w:bCs/>
          <w:color w:val="auto"/>
          <w:highlight w:val="none"/>
          <w:lang w:val="en-US" w:eastAsia="zh-CN"/>
        </w:rPr>
        <w:t>5.</w:t>
      </w:r>
      <w:r>
        <w:rPr>
          <w:rFonts w:hint="eastAsia" w:ascii="宋体" w:hAnsi="宋体" w:cs="Courier New"/>
          <w:b/>
          <w:color w:val="auto"/>
          <w:szCs w:val="21"/>
          <w:highlight w:val="none"/>
        </w:rPr>
        <w:t>在报价评审时，如发现下列情形之一的，响应文件将被视为无效：</w:t>
      </w:r>
    </w:p>
    <w:p w14:paraId="04B5C6D3">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hAnsi="宋体"/>
          <w:bCs/>
          <w:color w:val="auto"/>
          <w:highlight w:val="none"/>
          <w:lang w:val="en-US" w:eastAsia="zh-CN"/>
        </w:rPr>
        <w:t>（1）</w:t>
      </w:r>
      <w:r>
        <w:rPr>
          <w:rFonts w:hint="eastAsia" w:ascii="宋体" w:hAnsi="宋体"/>
          <w:color w:val="auto"/>
          <w:szCs w:val="21"/>
          <w:highlight w:val="none"/>
        </w:rPr>
        <w:t>报价未采用人民币或者未按照</w:t>
      </w:r>
      <w:r>
        <w:rPr>
          <w:rFonts w:hint="eastAsia" w:ascii="宋体" w:hAnsi="宋体"/>
          <w:color w:val="auto"/>
          <w:szCs w:val="21"/>
          <w:highlight w:val="none"/>
          <w:lang w:eastAsia="zh-CN"/>
        </w:rPr>
        <w:t>磋商文件</w:t>
      </w:r>
      <w:r>
        <w:rPr>
          <w:rFonts w:hint="eastAsia" w:ascii="宋体" w:hAnsi="宋体"/>
          <w:color w:val="auto"/>
          <w:szCs w:val="21"/>
          <w:highlight w:val="none"/>
        </w:rPr>
        <w:t>标明的币种报价的；</w:t>
      </w:r>
    </w:p>
    <w:p w14:paraId="5D28FB11">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hAnsi="宋体"/>
          <w:bCs/>
          <w:color w:val="auto"/>
          <w:highlight w:val="none"/>
          <w:lang w:val="en-US" w:eastAsia="zh-CN"/>
        </w:rPr>
        <w:t>（2）</w:t>
      </w:r>
      <w:r>
        <w:rPr>
          <w:rFonts w:hint="eastAsia" w:ascii="宋体" w:hAnsi="宋体"/>
          <w:color w:val="auto"/>
          <w:szCs w:val="21"/>
          <w:highlight w:val="none"/>
        </w:rPr>
        <w:t>报价明细表中货物品牌、规格、型号、服务事项未明确或与响应文件中相应内容不一致的；</w:t>
      </w:r>
    </w:p>
    <w:p w14:paraId="1449688D">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hAnsi="宋体"/>
          <w:bCs/>
          <w:color w:val="auto"/>
          <w:highlight w:val="none"/>
          <w:lang w:val="en-US" w:eastAsia="zh-CN"/>
        </w:rPr>
        <w:t>（3）</w:t>
      </w:r>
      <w:r>
        <w:rPr>
          <w:rFonts w:hint="eastAsia" w:ascii="宋体" w:hAnsi="宋体"/>
          <w:color w:val="auto"/>
          <w:szCs w:val="21"/>
          <w:highlight w:val="none"/>
        </w:rPr>
        <w:t>报价具有选择性的；</w:t>
      </w:r>
    </w:p>
    <w:p w14:paraId="1D82D8BD">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hAnsi="宋体"/>
          <w:bCs/>
          <w:color w:val="auto"/>
          <w:highlight w:val="none"/>
          <w:lang w:val="en-US" w:eastAsia="zh-CN"/>
        </w:rPr>
        <w:t>（4）</w:t>
      </w:r>
      <w:r>
        <w:rPr>
          <w:rFonts w:hint="eastAsia" w:ascii="宋体" w:hAnsi="宋体"/>
          <w:color w:val="auto"/>
          <w:szCs w:val="21"/>
          <w:highlight w:val="none"/>
        </w:rPr>
        <w:t>报价未按</w:t>
      </w:r>
      <w:r>
        <w:rPr>
          <w:rFonts w:hint="eastAsia" w:ascii="宋体" w:hAnsi="宋体"/>
          <w:color w:val="auto"/>
          <w:szCs w:val="21"/>
          <w:highlight w:val="none"/>
          <w:lang w:eastAsia="zh-CN"/>
        </w:rPr>
        <w:t>磋商文件</w:t>
      </w:r>
      <w:r>
        <w:rPr>
          <w:rFonts w:hint="eastAsia" w:ascii="宋体" w:hAnsi="宋体"/>
          <w:color w:val="auto"/>
          <w:szCs w:val="21"/>
          <w:highlight w:val="none"/>
        </w:rPr>
        <w:t>或政府采购云平台规定的格式填写，或未在规定时间内提交最后报价的。</w:t>
      </w:r>
    </w:p>
    <w:p w14:paraId="50D47606">
      <w:pPr>
        <w:pageBreakBefore w:val="0"/>
        <w:kinsoku/>
        <w:wordWrap/>
        <w:overflowPunct/>
        <w:topLinePunct w:val="0"/>
        <w:autoSpaceDE/>
        <w:autoSpaceDN/>
        <w:bidi w:val="0"/>
        <w:spacing w:line="360" w:lineRule="exact"/>
        <w:ind w:left="0" w:leftChars="0"/>
        <w:textAlignment w:val="auto"/>
        <w:rPr>
          <w:b/>
          <w:bCs/>
          <w:color w:val="auto"/>
          <w:highlight w:val="none"/>
        </w:rPr>
      </w:pPr>
      <w:r>
        <w:rPr>
          <w:rFonts w:hint="eastAsia"/>
          <w:b/>
          <w:bCs/>
          <w:color w:val="auto"/>
          <w:highlight w:val="none"/>
          <w:lang w:val="en-US" w:eastAsia="zh-CN"/>
        </w:rPr>
        <w:t>6.</w:t>
      </w:r>
      <w:r>
        <w:rPr>
          <w:rFonts w:hint="eastAsia"/>
          <w:b/>
          <w:bCs/>
          <w:color w:val="auto"/>
          <w:highlight w:val="none"/>
        </w:rPr>
        <w:t>澄清、说明或者更正的形式</w:t>
      </w:r>
    </w:p>
    <w:p w14:paraId="00E0B9A8">
      <w:pPr>
        <w:pStyle w:val="10"/>
        <w:pageBreakBefore w:val="0"/>
        <w:kinsoku/>
        <w:wordWrap/>
        <w:overflowPunct/>
        <w:topLinePunct w:val="0"/>
        <w:autoSpaceDE/>
        <w:autoSpaceDN/>
        <w:bidi w:val="0"/>
        <w:spacing w:line="360" w:lineRule="exact"/>
        <w:ind w:left="0" w:leftChars="0"/>
        <w:textAlignment w:val="auto"/>
        <w:rPr>
          <w:rFonts w:hint="eastAsia" w:hAnsi="宋体"/>
          <w:bCs/>
          <w:color w:val="auto"/>
          <w:highlight w:val="none"/>
        </w:rPr>
      </w:pPr>
      <w:r>
        <w:rPr>
          <w:rFonts w:hint="eastAsia" w:hAnsi="宋体"/>
          <w:bCs/>
          <w:color w:val="auto"/>
          <w:highlight w:val="none"/>
          <w:lang w:val="en-US" w:eastAsia="zh-CN"/>
        </w:rPr>
        <w:t>（1）</w:t>
      </w:r>
      <w:r>
        <w:rPr>
          <w:rFonts w:hint="eastAsia" w:hAnsi="宋体"/>
          <w:bCs/>
          <w:color w:val="auto"/>
          <w:highlight w:val="none"/>
        </w:rPr>
        <w:t>磋商小组在对响应文件的有效性、完整性和响应程度进行审查时，可以要求供应商对响应文件中含义不明确、同类问题表述不一致或者有明显文字和计算错误的内容等作出必要的</w:t>
      </w:r>
      <w:bookmarkStart w:id="116" w:name="_Hlk92462362"/>
      <w:r>
        <w:rPr>
          <w:rFonts w:hint="eastAsia" w:hAnsi="宋体"/>
          <w:bCs/>
          <w:color w:val="auto"/>
          <w:highlight w:val="none"/>
        </w:rPr>
        <w:t>澄清、说明或者更正</w:t>
      </w:r>
      <w:bookmarkEnd w:id="116"/>
      <w:r>
        <w:rPr>
          <w:rFonts w:hint="eastAsia" w:hAnsi="宋体"/>
          <w:bCs/>
          <w:color w:val="auto"/>
          <w:highlight w:val="none"/>
        </w:rPr>
        <w:t>。供应商的澄清、说明或者更正不得超出响应文件的范围或者改变响应文件的实质性内容。</w:t>
      </w:r>
    </w:p>
    <w:p w14:paraId="1C20DBA1">
      <w:pPr>
        <w:pStyle w:val="10"/>
        <w:pageBreakBefore w:val="0"/>
        <w:kinsoku/>
        <w:wordWrap/>
        <w:overflowPunct/>
        <w:topLinePunct w:val="0"/>
        <w:autoSpaceDE/>
        <w:autoSpaceDN/>
        <w:bidi w:val="0"/>
        <w:spacing w:line="360" w:lineRule="exact"/>
        <w:ind w:left="0" w:leftChars="0"/>
        <w:textAlignment w:val="auto"/>
        <w:rPr>
          <w:rFonts w:hint="eastAsia" w:hAnsi="宋体"/>
          <w:bCs/>
          <w:color w:val="auto"/>
          <w:highlight w:val="none"/>
        </w:rPr>
      </w:pPr>
      <w:r>
        <w:rPr>
          <w:rFonts w:hint="eastAsia" w:hAnsi="宋体"/>
          <w:bCs/>
          <w:color w:val="auto"/>
          <w:highlight w:val="none"/>
          <w:lang w:val="en-US" w:eastAsia="zh-CN"/>
        </w:rPr>
        <w:t>（2）</w:t>
      </w:r>
      <w:r>
        <w:rPr>
          <w:rFonts w:hint="eastAsia" w:hAnsi="宋体"/>
          <w:bCs/>
          <w:color w:val="auto"/>
          <w:highlight w:val="none"/>
        </w:rPr>
        <w:t>磋商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14:paraId="250F55DD">
      <w:pPr>
        <w:pageBreakBefore w:val="0"/>
        <w:kinsoku/>
        <w:wordWrap/>
        <w:overflowPunct/>
        <w:topLinePunct w:val="0"/>
        <w:autoSpaceDE/>
        <w:autoSpaceDN/>
        <w:bidi w:val="0"/>
        <w:spacing w:line="360" w:lineRule="exact"/>
        <w:ind w:left="0" w:leftChars="0"/>
        <w:textAlignment w:val="auto"/>
        <w:rPr>
          <w:b/>
          <w:bCs/>
          <w:color w:val="auto"/>
          <w:highlight w:val="none"/>
        </w:rPr>
      </w:pPr>
      <w:r>
        <w:rPr>
          <w:rFonts w:hint="eastAsia"/>
          <w:b/>
          <w:bCs/>
          <w:color w:val="auto"/>
          <w:highlight w:val="none"/>
        </w:rPr>
        <w:t>（</w:t>
      </w:r>
      <w:r>
        <w:rPr>
          <w:rFonts w:hint="eastAsia"/>
          <w:b/>
          <w:bCs/>
          <w:color w:val="auto"/>
          <w:highlight w:val="none"/>
          <w:lang w:val="en-US" w:eastAsia="zh-CN"/>
        </w:rPr>
        <w:t>五</w:t>
      </w:r>
      <w:r>
        <w:rPr>
          <w:rFonts w:hint="eastAsia"/>
          <w:b/>
          <w:bCs/>
          <w:color w:val="auto"/>
          <w:highlight w:val="none"/>
        </w:rPr>
        <w:t>）综合评分</w:t>
      </w:r>
    </w:p>
    <w:p w14:paraId="78A57AED">
      <w:pPr>
        <w:pageBreakBefore w:val="0"/>
        <w:kinsoku/>
        <w:wordWrap/>
        <w:overflowPunct/>
        <w:topLinePunct w:val="0"/>
        <w:autoSpaceDE/>
        <w:autoSpaceDN/>
        <w:bidi w:val="0"/>
        <w:spacing w:line="360" w:lineRule="exact"/>
        <w:ind w:left="0" w:leftChars="0"/>
        <w:textAlignment w:val="auto"/>
        <w:rPr>
          <w:rFonts w:ascii="宋体" w:hAnsi="Courier New" w:cs="Courier New"/>
          <w:color w:val="auto"/>
          <w:szCs w:val="21"/>
          <w:highlight w:val="none"/>
        </w:rPr>
      </w:pPr>
      <w:r>
        <w:rPr>
          <w:rFonts w:hint="eastAsia" w:ascii="宋体" w:hAnsi="Courier New" w:cs="Courier New"/>
          <w:color w:val="auto"/>
          <w:szCs w:val="21"/>
          <w:highlight w:val="none"/>
        </w:rPr>
        <w:t>1</w:t>
      </w:r>
      <w:r>
        <w:rPr>
          <w:rFonts w:ascii="宋体" w:hAnsi="Courier New" w:cs="Courier New"/>
          <w:color w:val="auto"/>
          <w:szCs w:val="21"/>
          <w:highlight w:val="none"/>
        </w:rPr>
        <w:t>.</w:t>
      </w:r>
      <w:r>
        <w:rPr>
          <w:rFonts w:hint="eastAsia" w:ascii="宋体" w:hAnsi="Courier New" w:cs="Courier New"/>
          <w:color w:val="auto"/>
          <w:szCs w:val="21"/>
          <w:highlight w:val="none"/>
        </w:rPr>
        <w:t>经磋商确定最终采购需求和提交最后报价的供应商后，由磋商小组采用综合评分法对提交最后报价的供应商的响应文件和最后报价进行综合评分。</w:t>
      </w:r>
    </w:p>
    <w:p w14:paraId="1ED3B1A4">
      <w:pPr>
        <w:pageBreakBefore w:val="0"/>
        <w:kinsoku/>
        <w:wordWrap/>
        <w:overflowPunct/>
        <w:topLinePunct w:val="0"/>
        <w:autoSpaceDE/>
        <w:autoSpaceDN/>
        <w:bidi w:val="0"/>
        <w:spacing w:line="360" w:lineRule="exact"/>
        <w:ind w:left="0" w:leftChars="0"/>
        <w:textAlignment w:val="auto"/>
        <w:rPr>
          <w:color w:val="auto"/>
          <w:highlight w:val="none"/>
        </w:rPr>
      </w:pPr>
      <w:r>
        <w:rPr>
          <w:rFonts w:hint="eastAsia" w:ascii="宋体" w:hAnsi="Courier New" w:cs="Courier New"/>
          <w:color w:val="auto"/>
          <w:szCs w:val="21"/>
          <w:highlight w:val="none"/>
        </w:rPr>
        <w:t>2</w:t>
      </w:r>
      <w:r>
        <w:rPr>
          <w:rFonts w:ascii="宋体" w:hAnsi="Courier New" w:cs="Courier New"/>
          <w:color w:val="auto"/>
          <w:szCs w:val="21"/>
          <w:highlight w:val="none"/>
        </w:rPr>
        <w:t>.</w:t>
      </w:r>
      <w:r>
        <w:rPr>
          <w:rFonts w:hint="eastAsia" w:ascii="宋体" w:hAnsi="Courier New" w:cs="Courier New"/>
          <w:color w:val="auto"/>
          <w:szCs w:val="21"/>
          <w:highlight w:val="none"/>
        </w:rPr>
        <w:t>综合评分法：响应文件满足磋商文件全部实质性要求且按评审因素的量化指标评审得分最高的供应商为成交候选供应商，详见第四章</w:t>
      </w:r>
      <w:r>
        <w:rPr>
          <w:rFonts w:hint="eastAsia" w:ascii="宋体" w:hAnsi="Courier New" w:cs="Courier New"/>
          <w:color w:val="auto"/>
          <w:szCs w:val="21"/>
          <w:highlight w:val="none"/>
          <w:lang w:val="en-US" w:eastAsia="zh-CN"/>
        </w:rPr>
        <w:t xml:space="preserve"> </w:t>
      </w:r>
      <w:r>
        <w:rPr>
          <w:rFonts w:hint="eastAsia" w:ascii="宋体" w:hAnsi="Courier New" w:cs="Courier New"/>
          <w:color w:val="auto"/>
          <w:szCs w:val="21"/>
          <w:highlight w:val="none"/>
        </w:rPr>
        <w:t>评审程序、评审方法和评审标准。</w:t>
      </w:r>
    </w:p>
    <w:p w14:paraId="46683C86">
      <w:pPr>
        <w:pStyle w:val="10"/>
        <w:pageBreakBefore w:val="0"/>
        <w:kinsoku/>
        <w:wordWrap/>
        <w:overflowPunct/>
        <w:topLinePunct w:val="0"/>
        <w:autoSpaceDE/>
        <w:autoSpaceDN/>
        <w:bidi w:val="0"/>
        <w:spacing w:line="360" w:lineRule="exact"/>
        <w:ind w:left="0" w:leftChars="0"/>
        <w:textAlignment w:val="auto"/>
        <w:rPr>
          <w:rFonts w:hint="eastAsia" w:hAnsi="宋体"/>
          <w:b/>
          <w:color w:val="auto"/>
          <w:highlight w:val="none"/>
        </w:rPr>
      </w:pPr>
      <w:r>
        <w:rPr>
          <w:rFonts w:hint="eastAsia" w:hAnsi="宋体"/>
          <w:b/>
          <w:color w:val="auto"/>
          <w:highlight w:val="none"/>
        </w:rPr>
        <w:t>（</w:t>
      </w:r>
      <w:r>
        <w:rPr>
          <w:rFonts w:hint="eastAsia" w:hAnsi="宋体"/>
          <w:b/>
          <w:color w:val="auto"/>
          <w:highlight w:val="none"/>
          <w:lang w:val="en-US" w:eastAsia="zh-CN"/>
        </w:rPr>
        <w:t>六</w:t>
      </w:r>
      <w:r>
        <w:rPr>
          <w:rFonts w:hint="eastAsia" w:hAnsi="宋体"/>
          <w:b/>
          <w:color w:val="auto"/>
          <w:highlight w:val="none"/>
        </w:rPr>
        <w:t>）供应商有下列情形之一的，属于恶意串通：</w:t>
      </w:r>
    </w:p>
    <w:p w14:paraId="4ED47741">
      <w:pPr>
        <w:pStyle w:val="10"/>
        <w:pageBreakBefore w:val="0"/>
        <w:kinsoku/>
        <w:wordWrap/>
        <w:overflowPunct/>
        <w:topLinePunct w:val="0"/>
        <w:autoSpaceDE/>
        <w:autoSpaceDN/>
        <w:bidi w:val="0"/>
        <w:spacing w:line="360" w:lineRule="exact"/>
        <w:ind w:left="0" w:leftChars="0"/>
        <w:textAlignment w:val="auto"/>
        <w:rPr>
          <w:rFonts w:hint="eastAsia" w:hAnsi="宋体" w:cs="Times New Roman"/>
          <w:color w:val="auto"/>
          <w:highlight w:val="none"/>
        </w:rPr>
      </w:pPr>
      <w:r>
        <w:rPr>
          <w:rFonts w:hint="eastAsia" w:hAnsi="宋体" w:cs="Times New Roman"/>
          <w:color w:val="auto"/>
          <w:highlight w:val="none"/>
        </w:rPr>
        <w:t>1</w:t>
      </w:r>
      <w:r>
        <w:rPr>
          <w:rFonts w:hAnsi="宋体" w:cs="Times New Roman"/>
          <w:color w:val="auto"/>
          <w:highlight w:val="none"/>
        </w:rPr>
        <w:t>.</w:t>
      </w:r>
      <w:r>
        <w:rPr>
          <w:rFonts w:hint="eastAsia" w:hAnsi="宋体" w:cs="Times New Roman"/>
          <w:color w:val="auto"/>
          <w:highlight w:val="none"/>
        </w:rPr>
        <w:t>供应商直接或者间接从采购人或者采购代理机构处获得其他供应商的相关情况并修改其响应文件；</w:t>
      </w:r>
    </w:p>
    <w:p w14:paraId="50F5DBC5">
      <w:pPr>
        <w:pStyle w:val="10"/>
        <w:pageBreakBefore w:val="0"/>
        <w:kinsoku/>
        <w:wordWrap/>
        <w:overflowPunct/>
        <w:topLinePunct w:val="0"/>
        <w:autoSpaceDE/>
        <w:autoSpaceDN/>
        <w:bidi w:val="0"/>
        <w:spacing w:line="360" w:lineRule="exact"/>
        <w:ind w:left="0" w:leftChars="0"/>
        <w:textAlignment w:val="auto"/>
        <w:rPr>
          <w:rFonts w:hint="eastAsia" w:hAnsi="宋体" w:cs="Times New Roman"/>
          <w:color w:val="auto"/>
          <w:highlight w:val="none"/>
        </w:rPr>
      </w:pPr>
      <w:r>
        <w:rPr>
          <w:rFonts w:hint="eastAsia" w:hAnsi="宋体" w:cs="Times New Roman"/>
          <w:color w:val="auto"/>
          <w:highlight w:val="none"/>
        </w:rPr>
        <w:t>2</w:t>
      </w:r>
      <w:r>
        <w:rPr>
          <w:rFonts w:hAnsi="宋体" w:cs="Times New Roman"/>
          <w:color w:val="auto"/>
          <w:highlight w:val="none"/>
        </w:rPr>
        <w:t>.</w:t>
      </w:r>
      <w:r>
        <w:rPr>
          <w:rFonts w:hint="eastAsia" w:hAnsi="宋体" w:cs="Times New Roman"/>
          <w:color w:val="auto"/>
          <w:highlight w:val="none"/>
        </w:rPr>
        <w:t>供应商按照采购人或者采购代理机构的授意撤换、修改响应文件；</w:t>
      </w:r>
    </w:p>
    <w:p w14:paraId="6D5AE4C4">
      <w:pPr>
        <w:pStyle w:val="10"/>
        <w:pageBreakBefore w:val="0"/>
        <w:kinsoku/>
        <w:wordWrap/>
        <w:overflowPunct/>
        <w:topLinePunct w:val="0"/>
        <w:autoSpaceDE/>
        <w:autoSpaceDN/>
        <w:bidi w:val="0"/>
        <w:spacing w:line="360" w:lineRule="exact"/>
        <w:ind w:left="0" w:leftChars="0"/>
        <w:textAlignment w:val="auto"/>
        <w:rPr>
          <w:rFonts w:hint="eastAsia" w:hAnsi="宋体" w:cs="Times New Roman"/>
          <w:color w:val="auto"/>
          <w:highlight w:val="none"/>
        </w:rPr>
      </w:pPr>
      <w:r>
        <w:rPr>
          <w:rFonts w:hint="eastAsia" w:hAnsi="宋体" w:cs="Times New Roman"/>
          <w:color w:val="auto"/>
          <w:highlight w:val="none"/>
        </w:rPr>
        <w:t>3</w:t>
      </w:r>
      <w:r>
        <w:rPr>
          <w:rFonts w:hAnsi="宋体" w:cs="Times New Roman"/>
          <w:color w:val="auto"/>
          <w:highlight w:val="none"/>
        </w:rPr>
        <w:t>.</w:t>
      </w:r>
      <w:r>
        <w:rPr>
          <w:rFonts w:hint="eastAsia" w:hAnsi="宋体" w:cs="Times New Roman"/>
          <w:color w:val="auto"/>
          <w:highlight w:val="none"/>
        </w:rPr>
        <w:t>供应商之间协商报价、技术方案等响应文件的实质性内容；</w:t>
      </w:r>
    </w:p>
    <w:p w14:paraId="1891640D">
      <w:pPr>
        <w:pStyle w:val="10"/>
        <w:pageBreakBefore w:val="0"/>
        <w:kinsoku/>
        <w:wordWrap/>
        <w:overflowPunct/>
        <w:topLinePunct w:val="0"/>
        <w:autoSpaceDE/>
        <w:autoSpaceDN/>
        <w:bidi w:val="0"/>
        <w:spacing w:line="360" w:lineRule="exact"/>
        <w:ind w:left="0" w:leftChars="0"/>
        <w:textAlignment w:val="auto"/>
        <w:rPr>
          <w:rFonts w:hint="eastAsia" w:hAnsi="宋体" w:cs="Times New Roman"/>
          <w:color w:val="auto"/>
          <w:spacing w:val="-6"/>
          <w:sz w:val="21"/>
          <w:highlight w:val="none"/>
        </w:rPr>
      </w:pPr>
      <w:r>
        <w:rPr>
          <w:rFonts w:hint="eastAsia" w:hAnsi="宋体" w:cs="Times New Roman"/>
          <w:color w:val="auto"/>
          <w:highlight w:val="none"/>
        </w:rPr>
        <w:t>4</w:t>
      </w:r>
      <w:r>
        <w:rPr>
          <w:rFonts w:hAnsi="宋体" w:cs="Times New Roman"/>
          <w:color w:val="auto"/>
          <w:highlight w:val="none"/>
        </w:rPr>
        <w:t>.</w:t>
      </w:r>
      <w:r>
        <w:rPr>
          <w:rFonts w:hint="eastAsia" w:hAnsi="宋体" w:cs="Times New Roman"/>
          <w:color w:val="auto"/>
          <w:highlight w:val="none"/>
        </w:rPr>
        <w:t>属于</w:t>
      </w:r>
      <w:r>
        <w:rPr>
          <w:rFonts w:hint="eastAsia" w:hAnsi="宋体" w:cs="Times New Roman"/>
          <w:color w:val="auto"/>
          <w:spacing w:val="-6"/>
          <w:sz w:val="21"/>
          <w:highlight w:val="none"/>
        </w:rPr>
        <w:t>同一集团、协会、商会等组织成员的供应商按照该组织要求协同参加政府采购活动；</w:t>
      </w:r>
    </w:p>
    <w:p w14:paraId="4D4E82ED">
      <w:pPr>
        <w:pStyle w:val="10"/>
        <w:pageBreakBefore w:val="0"/>
        <w:kinsoku/>
        <w:wordWrap/>
        <w:overflowPunct/>
        <w:topLinePunct w:val="0"/>
        <w:autoSpaceDE/>
        <w:autoSpaceDN/>
        <w:bidi w:val="0"/>
        <w:spacing w:line="360" w:lineRule="exact"/>
        <w:ind w:left="0" w:leftChars="0"/>
        <w:textAlignment w:val="auto"/>
        <w:rPr>
          <w:rFonts w:hint="eastAsia" w:hAnsi="宋体" w:cs="Times New Roman"/>
          <w:color w:val="auto"/>
          <w:highlight w:val="none"/>
        </w:rPr>
      </w:pPr>
      <w:r>
        <w:rPr>
          <w:rFonts w:hint="eastAsia" w:hAnsi="宋体" w:cs="Times New Roman"/>
          <w:color w:val="auto"/>
          <w:highlight w:val="none"/>
        </w:rPr>
        <w:t>5</w:t>
      </w:r>
      <w:r>
        <w:rPr>
          <w:rFonts w:hAnsi="宋体" w:cs="Times New Roman"/>
          <w:color w:val="auto"/>
          <w:highlight w:val="none"/>
        </w:rPr>
        <w:t>.</w:t>
      </w:r>
      <w:r>
        <w:rPr>
          <w:rFonts w:hint="eastAsia" w:hAnsi="宋体" w:cs="Times New Roman"/>
          <w:color w:val="auto"/>
          <w:highlight w:val="none"/>
        </w:rPr>
        <w:t>供应商之间事先约定由某一特定供应商成交；</w:t>
      </w:r>
    </w:p>
    <w:p w14:paraId="6173E460">
      <w:pPr>
        <w:pStyle w:val="10"/>
        <w:pageBreakBefore w:val="0"/>
        <w:kinsoku/>
        <w:wordWrap/>
        <w:overflowPunct/>
        <w:topLinePunct w:val="0"/>
        <w:autoSpaceDE/>
        <w:autoSpaceDN/>
        <w:bidi w:val="0"/>
        <w:spacing w:line="360" w:lineRule="exact"/>
        <w:ind w:left="0" w:leftChars="0"/>
        <w:textAlignment w:val="auto"/>
        <w:rPr>
          <w:rFonts w:hint="eastAsia" w:hAnsi="宋体" w:cs="Times New Roman"/>
          <w:color w:val="auto"/>
          <w:highlight w:val="none"/>
        </w:rPr>
      </w:pPr>
      <w:r>
        <w:rPr>
          <w:rFonts w:hint="eastAsia" w:hAnsi="宋体" w:cs="Times New Roman"/>
          <w:color w:val="auto"/>
          <w:highlight w:val="none"/>
        </w:rPr>
        <w:t>6</w:t>
      </w:r>
      <w:r>
        <w:rPr>
          <w:rFonts w:hAnsi="宋体" w:cs="Times New Roman"/>
          <w:color w:val="auto"/>
          <w:highlight w:val="none"/>
        </w:rPr>
        <w:t>.</w:t>
      </w:r>
      <w:r>
        <w:rPr>
          <w:rFonts w:hint="eastAsia" w:hAnsi="宋体" w:cs="Times New Roman"/>
          <w:color w:val="auto"/>
          <w:highlight w:val="none"/>
        </w:rPr>
        <w:t>供应商之间商定部分供应商放弃参加政府采购活动或者放弃成交；</w:t>
      </w:r>
    </w:p>
    <w:p w14:paraId="38A87A96">
      <w:pPr>
        <w:pStyle w:val="10"/>
        <w:pageBreakBefore w:val="0"/>
        <w:kinsoku/>
        <w:wordWrap/>
        <w:overflowPunct/>
        <w:topLinePunct w:val="0"/>
        <w:autoSpaceDE/>
        <w:autoSpaceDN/>
        <w:bidi w:val="0"/>
        <w:spacing w:line="360" w:lineRule="exact"/>
        <w:ind w:left="0" w:leftChars="0"/>
        <w:textAlignment w:val="auto"/>
        <w:rPr>
          <w:rFonts w:hint="eastAsia" w:hAnsi="宋体" w:cs="Times New Roman"/>
          <w:color w:val="auto"/>
          <w:highlight w:val="none"/>
        </w:rPr>
      </w:pPr>
      <w:r>
        <w:rPr>
          <w:rFonts w:hint="eastAsia" w:hAnsi="宋体" w:cs="Times New Roman"/>
          <w:color w:val="auto"/>
          <w:highlight w:val="none"/>
        </w:rPr>
        <w:t>7</w:t>
      </w:r>
      <w:r>
        <w:rPr>
          <w:rFonts w:hAnsi="宋体" w:cs="Times New Roman"/>
          <w:color w:val="auto"/>
          <w:highlight w:val="none"/>
        </w:rPr>
        <w:t>.</w:t>
      </w:r>
      <w:r>
        <w:rPr>
          <w:rFonts w:hint="eastAsia" w:hAnsi="宋体" w:cs="Times New Roman"/>
          <w:color w:val="auto"/>
          <w:highlight w:val="none"/>
        </w:rPr>
        <w:t>供应商与采购人或者采购代理机构之间、供应商相互之间，为谋求特定供应商成交或者排斥其他供应商的其他串通行为。</w:t>
      </w:r>
    </w:p>
    <w:p w14:paraId="04A53A3E">
      <w:pPr>
        <w:pStyle w:val="10"/>
        <w:pageBreakBefore w:val="0"/>
        <w:kinsoku/>
        <w:wordWrap/>
        <w:overflowPunct/>
        <w:topLinePunct w:val="0"/>
        <w:autoSpaceDE/>
        <w:autoSpaceDN/>
        <w:bidi w:val="0"/>
        <w:spacing w:line="360" w:lineRule="exact"/>
        <w:ind w:left="0" w:leftChars="0"/>
        <w:textAlignment w:val="auto"/>
        <w:rPr>
          <w:rFonts w:hint="eastAsia" w:hAnsi="宋体"/>
          <w:b/>
          <w:color w:val="auto"/>
          <w:highlight w:val="none"/>
        </w:rPr>
      </w:pPr>
      <w:r>
        <w:rPr>
          <w:rFonts w:hint="eastAsia" w:hAnsi="宋体"/>
          <w:b/>
          <w:color w:val="auto"/>
          <w:highlight w:val="none"/>
        </w:rPr>
        <w:t>（</w:t>
      </w:r>
      <w:r>
        <w:rPr>
          <w:rFonts w:hint="eastAsia" w:hAnsi="宋体"/>
          <w:b/>
          <w:color w:val="auto"/>
          <w:highlight w:val="none"/>
          <w:lang w:val="en-US" w:eastAsia="zh-CN"/>
        </w:rPr>
        <w:t>七</w:t>
      </w:r>
      <w:r>
        <w:rPr>
          <w:rFonts w:hint="eastAsia" w:hAnsi="宋体"/>
          <w:b/>
          <w:color w:val="auto"/>
          <w:highlight w:val="none"/>
        </w:rPr>
        <w:t>）评审报告</w:t>
      </w:r>
    </w:p>
    <w:p w14:paraId="0A1034F9">
      <w:pPr>
        <w:pageBreakBefore w:val="0"/>
        <w:widowControl/>
        <w:tabs>
          <w:tab w:val="left" w:pos="540"/>
        </w:tabs>
        <w:kinsoku/>
        <w:wordWrap/>
        <w:overflowPunct/>
        <w:topLinePunct w:val="0"/>
        <w:autoSpaceDE/>
        <w:autoSpaceDN/>
        <w:bidi w:val="0"/>
        <w:spacing w:line="360" w:lineRule="exact"/>
        <w:ind w:left="0" w:leftChars="0"/>
        <w:jc w:val="left"/>
        <w:textAlignment w:val="auto"/>
        <w:rPr>
          <w:color w:val="auto"/>
          <w:szCs w:val="21"/>
          <w:highlight w:val="none"/>
        </w:rPr>
      </w:pPr>
      <w:r>
        <w:rPr>
          <w:rFonts w:hint="eastAsia" w:ascii="宋体" w:hAnsi="宋体" w:eastAsia="宋体" w:cs="Times New Roman"/>
          <w:color w:val="auto"/>
          <w:kern w:val="2"/>
          <w:sz w:val="21"/>
          <w:szCs w:val="20"/>
          <w:highlight w:val="none"/>
          <w:lang w:val="en-US" w:eastAsia="zh-CN" w:bidi="ar-SA"/>
        </w:rPr>
        <w:t>1.磋商小</w:t>
      </w:r>
      <w:r>
        <w:rPr>
          <w:rFonts w:hint="eastAsia"/>
          <w:color w:val="auto"/>
          <w:szCs w:val="21"/>
          <w:highlight w:val="none"/>
        </w:rPr>
        <w:t>组应当根据评审记录和评审结果编写评审报告，主要内容包括：</w:t>
      </w:r>
    </w:p>
    <w:p w14:paraId="02C44453">
      <w:pPr>
        <w:pageBreakBefore w:val="0"/>
        <w:widowControl/>
        <w:tabs>
          <w:tab w:val="left" w:pos="540"/>
        </w:tabs>
        <w:kinsoku/>
        <w:wordWrap/>
        <w:overflowPunct/>
        <w:topLinePunct w:val="0"/>
        <w:autoSpaceDE/>
        <w:autoSpaceDN/>
        <w:bidi w:val="0"/>
        <w:spacing w:line="360" w:lineRule="exact"/>
        <w:ind w:left="0" w:leftChars="0"/>
        <w:jc w:val="left"/>
        <w:textAlignment w:val="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1）</w:t>
      </w:r>
      <w:r>
        <w:rPr>
          <w:rFonts w:hint="eastAsia"/>
          <w:color w:val="auto"/>
          <w:szCs w:val="21"/>
          <w:highlight w:val="none"/>
        </w:rPr>
        <w:t>邀请供应商参加采购活动的具体方式和相关情况；</w:t>
      </w:r>
    </w:p>
    <w:p w14:paraId="0D7C73A0">
      <w:pPr>
        <w:pageBreakBefore w:val="0"/>
        <w:widowControl/>
        <w:tabs>
          <w:tab w:val="left" w:pos="540"/>
        </w:tabs>
        <w:kinsoku/>
        <w:wordWrap/>
        <w:overflowPunct/>
        <w:topLinePunct w:val="0"/>
        <w:autoSpaceDE/>
        <w:autoSpaceDN/>
        <w:bidi w:val="0"/>
        <w:spacing w:line="360" w:lineRule="exact"/>
        <w:ind w:left="0" w:leftChars="0"/>
        <w:jc w:val="left"/>
        <w:textAlignment w:val="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2）</w:t>
      </w:r>
      <w:r>
        <w:rPr>
          <w:rFonts w:hint="eastAsia"/>
          <w:color w:val="auto"/>
          <w:szCs w:val="21"/>
          <w:highlight w:val="none"/>
        </w:rPr>
        <w:t>响应文件开启日期和地点；</w:t>
      </w:r>
    </w:p>
    <w:p w14:paraId="6F5922B9">
      <w:pPr>
        <w:pageBreakBefore w:val="0"/>
        <w:widowControl/>
        <w:tabs>
          <w:tab w:val="left" w:pos="540"/>
        </w:tabs>
        <w:kinsoku/>
        <w:wordWrap/>
        <w:overflowPunct/>
        <w:topLinePunct w:val="0"/>
        <w:autoSpaceDE/>
        <w:autoSpaceDN/>
        <w:bidi w:val="0"/>
        <w:spacing w:line="360" w:lineRule="exact"/>
        <w:ind w:left="0" w:leftChars="0"/>
        <w:jc w:val="left"/>
        <w:textAlignment w:val="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3）</w:t>
      </w:r>
      <w:r>
        <w:rPr>
          <w:rFonts w:hint="eastAsia"/>
          <w:color w:val="auto"/>
          <w:szCs w:val="21"/>
          <w:highlight w:val="none"/>
        </w:rPr>
        <w:t>获取磋商文件的供应商名单和磋商小组成员名单；</w:t>
      </w:r>
    </w:p>
    <w:p w14:paraId="3899E243">
      <w:pPr>
        <w:pageBreakBefore w:val="0"/>
        <w:widowControl/>
        <w:tabs>
          <w:tab w:val="left" w:pos="540"/>
        </w:tabs>
        <w:kinsoku/>
        <w:wordWrap/>
        <w:overflowPunct/>
        <w:topLinePunct w:val="0"/>
        <w:autoSpaceDE/>
        <w:autoSpaceDN/>
        <w:bidi w:val="0"/>
        <w:spacing w:line="360" w:lineRule="exact"/>
        <w:ind w:left="0" w:leftChars="0"/>
        <w:jc w:val="left"/>
        <w:textAlignment w:val="auto"/>
        <w:rPr>
          <w:rFonts w:hint="eastAsia"/>
          <w:color w:val="auto"/>
          <w:szCs w:val="21"/>
          <w:highlight w:val="none"/>
        </w:rPr>
      </w:pPr>
      <w:r>
        <w:rPr>
          <w:rFonts w:hint="eastAsia"/>
          <w:color w:val="auto"/>
          <w:szCs w:val="21"/>
          <w:highlight w:val="none"/>
          <w:lang w:val="en-US" w:eastAsia="zh-CN"/>
        </w:rPr>
        <w:t>（4）</w:t>
      </w:r>
      <w:r>
        <w:rPr>
          <w:rFonts w:hint="eastAsia"/>
          <w:color w:val="auto"/>
          <w:szCs w:val="21"/>
          <w:highlight w:val="none"/>
        </w:rPr>
        <w:t>评审情况记录和说明，包括对供应商的资格审查情况、供应商响应文件评审情况、磋商情况、报价情况等；</w:t>
      </w:r>
    </w:p>
    <w:p w14:paraId="649205BD">
      <w:pPr>
        <w:pageBreakBefore w:val="0"/>
        <w:widowControl/>
        <w:tabs>
          <w:tab w:val="left" w:pos="540"/>
        </w:tabs>
        <w:kinsoku/>
        <w:wordWrap/>
        <w:overflowPunct/>
        <w:topLinePunct w:val="0"/>
        <w:autoSpaceDE/>
        <w:autoSpaceDN/>
        <w:bidi w:val="0"/>
        <w:spacing w:line="360" w:lineRule="exact"/>
        <w:ind w:left="0" w:leftChars="0"/>
        <w:jc w:val="left"/>
        <w:textAlignment w:val="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5）</w:t>
      </w:r>
      <w:r>
        <w:rPr>
          <w:rFonts w:hint="eastAsia"/>
          <w:color w:val="auto"/>
          <w:szCs w:val="21"/>
          <w:highlight w:val="none"/>
        </w:rPr>
        <w:t>提出的成交候选供应商的排序名单及理由。</w:t>
      </w:r>
    </w:p>
    <w:p w14:paraId="370B9F93">
      <w:pPr>
        <w:pageBreakBefore w:val="0"/>
        <w:widowControl/>
        <w:tabs>
          <w:tab w:val="left" w:pos="540"/>
        </w:tabs>
        <w:kinsoku/>
        <w:wordWrap/>
        <w:overflowPunct/>
        <w:topLinePunct w:val="0"/>
        <w:autoSpaceDE/>
        <w:autoSpaceDN/>
        <w:bidi w:val="0"/>
        <w:spacing w:line="360" w:lineRule="exact"/>
        <w:ind w:left="0" w:leftChars="0"/>
        <w:jc w:val="left"/>
        <w:textAlignment w:val="auto"/>
        <w:rPr>
          <w:color w:val="auto"/>
          <w:szCs w:val="21"/>
          <w:highlight w:val="none"/>
        </w:rPr>
      </w:pPr>
      <w:r>
        <w:rPr>
          <w:rFonts w:hint="eastAsia" w:ascii="宋体" w:hAnsi="宋体" w:eastAsia="宋体" w:cs="Times New Roman"/>
          <w:color w:val="auto"/>
          <w:kern w:val="2"/>
          <w:sz w:val="21"/>
          <w:szCs w:val="20"/>
          <w:highlight w:val="none"/>
          <w:lang w:val="en-US" w:eastAsia="zh-CN" w:bidi="ar-SA"/>
        </w:rPr>
        <w:t>2.评审报</w:t>
      </w:r>
      <w:r>
        <w:rPr>
          <w:rFonts w:hint="eastAsia"/>
          <w:color w:val="auto"/>
          <w:szCs w:val="21"/>
          <w:highlight w:val="none"/>
        </w:rPr>
        <w:t>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14:paraId="685523EC">
      <w:pPr>
        <w:pStyle w:val="10"/>
        <w:pageBreakBefore w:val="0"/>
        <w:kinsoku/>
        <w:wordWrap/>
        <w:overflowPunct/>
        <w:topLinePunct w:val="0"/>
        <w:autoSpaceDE/>
        <w:autoSpaceDN/>
        <w:bidi w:val="0"/>
        <w:spacing w:line="360" w:lineRule="exact"/>
        <w:ind w:left="0" w:leftChars="0"/>
        <w:textAlignment w:val="auto"/>
        <w:rPr>
          <w:rFonts w:hint="eastAsia" w:hAnsi="宋体"/>
          <w:color w:val="auto"/>
          <w:highlight w:val="none"/>
        </w:rPr>
      </w:pPr>
      <w:r>
        <w:rPr>
          <w:rFonts w:hint="eastAsia" w:hAnsi="宋体"/>
          <w:b/>
          <w:bCs/>
          <w:color w:val="auto"/>
          <w:highlight w:val="none"/>
        </w:rPr>
        <w:t>（</w:t>
      </w:r>
      <w:r>
        <w:rPr>
          <w:rFonts w:hint="eastAsia" w:hAnsi="宋体"/>
          <w:b/>
          <w:bCs/>
          <w:color w:val="auto"/>
          <w:highlight w:val="none"/>
          <w:lang w:val="en-US" w:eastAsia="zh-CN"/>
        </w:rPr>
        <w:t>八</w:t>
      </w:r>
      <w:r>
        <w:rPr>
          <w:rFonts w:hint="eastAsia" w:hAnsi="宋体"/>
          <w:b/>
          <w:bCs/>
          <w:color w:val="auto"/>
          <w:highlight w:val="none"/>
        </w:rPr>
        <w:t>）</w:t>
      </w:r>
      <w:r>
        <w:rPr>
          <w:rFonts w:hint="eastAsia" w:hAnsi="宋体"/>
          <w:b/>
          <w:color w:val="auto"/>
          <w:highlight w:val="none"/>
        </w:rPr>
        <w:t>出现下列情形之一的，本中心将终止竞争性磋商采购活动：</w:t>
      </w:r>
    </w:p>
    <w:p w14:paraId="798BA6F2">
      <w:pPr>
        <w:pStyle w:val="10"/>
        <w:pageBreakBefore w:val="0"/>
        <w:kinsoku/>
        <w:wordWrap/>
        <w:overflowPunct/>
        <w:topLinePunct w:val="0"/>
        <w:autoSpaceDE/>
        <w:autoSpaceDN/>
        <w:bidi w:val="0"/>
        <w:spacing w:line="360" w:lineRule="exact"/>
        <w:ind w:left="0" w:leftChars="0"/>
        <w:textAlignment w:val="auto"/>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因情况变化，不再符合规定的竞争性磋商采购方式适用情形的；</w:t>
      </w:r>
    </w:p>
    <w:p w14:paraId="5E91FE66">
      <w:pPr>
        <w:pStyle w:val="10"/>
        <w:pageBreakBefore w:val="0"/>
        <w:kinsoku/>
        <w:wordWrap/>
        <w:overflowPunct/>
        <w:topLinePunct w:val="0"/>
        <w:autoSpaceDE/>
        <w:autoSpaceDN/>
        <w:bidi w:val="0"/>
        <w:spacing w:line="360" w:lineRule="exact"/>
        <w:ind w:left="0" w:leftChars="0"/>
        <w:textAlignment w:val="auto"/>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出现影响采购公正的违法、违规行为的；</w:t>
      </w:r>
    </w:p>
    <w:p w14:paraId="3F3B42D1">
      <w:pPr>
        <w:pStyle w:val="10"/>
        <w:pageBreakBefore w:val="0"/>
        <w:kinsoku/>
        <w:wordWrap/>
        <w:overflowPunct/>
        <w:topLinePunct w:val="0"/>
        <w:autoSpaceDE/>
        <w:autoSpaceDN/>
        <w:bidi w:val="0"/>
        <w:spacing w:line="360" w:lineRule="exact"/>
        <w:ind w:left="0" w:leftChars="0"/>
        <w:textAlignment w:val="auto"/>
        <w:rPr>
          <w:rFonts w:hint="eastAsia" w:hAnsi="宋体"/>
          <w:color w:val="auto"/>
          <w:highlight w:val="none"/>
        </w:rPr>
      </w:pPr>
      <w:r>
        <w:rPr>
          <w:rFonts w:hint="eastAsia" w:hAnsi="宋体"/>
          <w:color w:val="auto"/>
          <w:highlight w:val="none"/>
        </w:rPr>
        <w:t>3</w:t>
      </w:r>
      <w:r>
        <w:rPr>
          <w:rFonts w:hAnsi="宋体"/>
          <w:color w:val="auto"/>
          <w:highlight w:val="none"/>
        </w:rPr>
        <w:t>.</w:t>
      </w:r>
      <w:r>
        <w:rPr>
          <w:rFonts w:hint="eastAsia" w:hAnsi="宋体"/>
          <w:color w:val="auto"/>
          <w:highlight w:val="none"/>
        </w:rPr>
        <w:t>除特殊情况外，在采购过程中符合要求的供应商或者报价未超过采购预算的供应商不足3家的。</w:t>
      </w:r>
    </w:p>
    <w:p w14:paraId="0F35AABB">
      <w:pPr>
        <w:pStyle w:val="4"/>
        <w:pageBreakBefore w:val="0"/>
        <w:kinsoku/>
        <w:wordWrap/>
        <w:overflowPunct/>
        <w:topLinePunct w:val="0"/>
        <w:autoSpaceDE/>
        <w:autoSpaceDN/>
        <w:bidi w:val="0"/>
        <w:spacing w:line="360" w:lineRule="exact"/>
        <w:ind w:left="0" w:leftChars="0"/>
        <w:textAlignment w:val="auto"/>
        <w:rPr>
          <w:rFonts w:hint="eastAsia"/>
          <w:b/>
          <w:bCs w:val="0"/>
          <w:color w:val="auto"/>
          <w:highlight w:val="none"/>
          <w:lang w:eastAsia="zh-CN"/>
        </w:rPr>
      </w:pPr>
    </w:p>
    <w:p w14:paraId="6CDE70F6">
      <w:pPr>
        <w:pStyle w:val="4"/>
        <w:pageBreakBefore w:val="0"/>
        <w:kinsoku/>
        <w:wordWrap/>
        <w:overflowPunct/>
        <w:topLinePunct w:val="0"/>
        <w:autoSpaceDE/>
        <w:autoSpaceDN/>
        <w:bidi w:val="0"/>
        <w:spacing w:line="360" w:lineRule="exact"/>
        <w:textAlignment w:val="auto"/>
        <w:rPr>
          <w:b/>
          <w:bCs w:val="0"/>
          <w:color w:val="auto"/>
          <w:sz w:val="24"/>
          <w:szCs w:val="24"/>
          <w:highlight w:val="none"/>
        </w:rPr>
      </w:pPr>
      <w:r>
        <w:rPr>
          <w:rFonts w:hint="eastAsia"/>
          <w:b/>
          <w:bCs w:val="0"/>
          <w:color w:val="auto"/>
          <w:sz w:val="24"/>
          <w:szCs w:val="24"/>
          <w:highlight w:val="none"/>
          <w:lang w:eastAsia="zh-CN"/>
        </w:rPr>
        <w:t>五</w:t>
      </w:r>
      <w:r>
        <w:rPr>
          <w:rFonts w:hint="eastAsia"/>
          <w:b/>
          <w:bCs w:val="0"/>
          <w:color w:val="auto"/>
          <w:sz w:val="24"/>
          <w:szCs w:val="24"/>
          <w:highlight w:val="none"/>
        </w:rPr>
        <w:t>、确定成交供应商</w:t>
      </w:r>
    </w:p>
    <w:p w14:paraId="6A0802C3">
      <w:pPr>
        <w:pStyle w:val="10"/>
        <w:pageBreakBefore w:val="0"/>
        <w:kinsoku/>
        <w:wordWrap/>
        <w:overflowPunct/>
        <w:topLinePunct w:val="0"/>
        <w:autoSpaceDE/>
        <w:autoSpaceDN/>
        <w:bidi w:val="0"/>
        <w:spacing w:line="360" w:lineRule="exact"/>
        <w:ind w:left="0" w:leftChars="0"/>
        <w:textAlignment w:val="auto"/>
        <w:rPr>
          <w:rFonts w:hint="eastAsia" w:hAnsi="宋体"/>
          <w:color w:val="auto"/>
          <w:highlight w:val="none"/>
        </w:rPr>
      </w:pPr>
      <w:r>
        <w:rPr>
          <w:rFonts w:hint="eastAsia" w:hAnsi="宋体"/>
          <w:b/>
          <w:bCs/>
          <w:color w:val="auto"/>
          <w:highlight w:val="none"/>
          <w:lang w:eastAsia="zh-CN"/>
        </w:rPr>
        <w:t>（</w:t>
      </w:r>
      <w:r>
        <w:rPr>
          <w:rFonts w:hint="eastAsia" w:hAnsi="宋体"/>
          <w:b/>
          <w:bCs/>
          <w:color w:val="auto"/>
          <w:highlight w:val="none"/>
          <w:lang w:val="en-US" w:eastAsia="zh-CN"/>
        </w:rPr>
        <w:t>一）</w:t>
      </w:r>
      <w:r>
        <w:rPr>
          <w:rFonts w:hint="eastAsia" w:hAnsi="宋体"/>
          <w:color w:val="auto"/>
          <w:highlight w:val="none"/>
        </w:rPr>
        <w:t>本中心应当在评审结束后2个工作日内将评审报告送采购人确认。</w:t>
      </w:r>
    </w:p>
    <w:p w14:paraId="3F19B211">
      <w:pPr>
        <w:pStyle w:val="10"/>
        <w:pageBreakBefore w:val="0"/>
        <w:kinsoku/>
        <w:wordWrap/>
        <w:overflowPunct/>
        <w:topLinePunct w:val="0"/>
        <w:autoSpaceDE/>
        <w:autoSpaceDN/>
        <w:bidi w:val="0"/>
        <w:spacing w:line="360" w:lineRule="exact"/>
        <w:ind w:left="0" w:leftChars="0"/>
        <w:textAlignment w:val="auto"/>
        <w:rPr>
          <w:rFonts w:hint="eastAsia" w:hAnsi="宋体"/>
          <w:color w:val="auto"/>
          <w:highlight w:val="none"/>
        </w:rPr>
      </w:pPr>
      <w:r>
        <w:rPr>
          <w:rFonts w:hint="eastAsia" w:hAnsi="宋体"/>
          <w:b/>
          <w:bCs/>
          <w:color w:val="auto"/>
          <w:highlight w:val="none"/>
          <w:lang w:eastAsia="zh-CN"/>
        </w:rPr>
        <w:t>（</w:t>
      </w:r>
      <w:r>
        <w:rPr>
          <w:rFonts w:hint="eastAsia" w:hAnsi="宋体"/>
          <w:b/>
          <w:bCs/>
          <w:color w:val="auto"/>
          <w:highlight w:val="none"/>
          <w:lang w:val="en-US" w:eastAsia="zh-CN"/>
        </w:rPr>
        <w:t>二）</w:t>
      </w:r>
      <w:r>
        <w:rPr>
          <w:rFonts w:hint="eastAsia" w:hAnsi="宋体"/>
          <w:color w:val="auto"/>
          <w:highlight w:val="none"/>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28EF2ED">
      <w:pPr>
        <w:pStyle w:val="4"/>
        <w:pageBreakBefore w:val="0"/>
        <w:kinsoku/>
        <w:wordWrap/>
        <w:overflowPunct/>
        <w:topLinePunct w:val="0"/>
        <w:autoSpaceDE/>
        <w:autoSpaceDN/>
        <w:bidi w:val="0"/>
        <w:spacing w:line="360" w:lineRule="exact"/>
        <w:ind w:left="0" w:leftChars="0"/>
        <w:textAlignment w:val="auto"/>
        <w:rPr>
          <w:rFonts w:hint="eastAsia"/>
          <w:b/>
          <w:bCs w:val="0"/>
          <w:color w:val="auto"/>
          <w:highlight w:val="none"/>
          <w:lang w:eastAsia="zh-CN"/>
        </w:rPr>
      </w:pPr>
    </w:p>
    <w:p w14:paraId="341C0956">
      <w:pPr>
        <w:pStyle w:val="4"/>
        <w:pageBreakBefore w:val="0"/>
        <w:kinsoku/>
        <w:wordWrap/>
        <w:overflowPunct/>
        <w:topLinePunct w:val="0"/>
        <w:autoSpaceDE/>
        <w:autoSpaceDN/>
        <w:bidi w:val="0"/>
        <w:spacing w:line="360" w:lineRule="exact"/>
        <w:textAlignment w:val="auto"/>
        <w:rPr>
          <w:b/>
          <w:bCs w:val="0"/>
          <w:color w:val="auto"/>
          <w:sz w:val="24"/>
          <w:szCs w:val="24"/>
          <w:highlight w:val="none"/>
        </w:rPr>
      </w:pPr>
      <w:r>
        <w:rPr>
          <w:rFonts w:hint="eastAsia"/>
          <w:b/>
          <w:bCs w:val="0"/>
          <w:color w:val="auto"/>
          <w:sz w:val="24"/>
          <w:szCs w:val="24"/>
          <w:highlight w:val="none"/>
          <w:lang w:eastAsia="zh-CN"/>
        </w:rPr>
        <w:t>六</w:t>
      </w:r>
      <w:r>
        <w:rPr>
          <w:rFonts w:hint="eastAsia"/>
          <w:b/>
          <w:bCs w:val="0"/>
          <w:color w:val="auto"/>
          <w:sz w:val="24"/>
          <w:szCs w:val="24"/>
          <w:highlight w:val="none"/>
        </w:rPr>
        <w:t>、结果公告</w:t>
      </w:r>
    </w:p>
    <w:p w14:paraId="43BA9400">
      <w:pPr>
        <w:pStyle w:val="10"/>
        <w:pageBreakBefore w:val="0"/>
        <w:kinsoku/>
        <w:wordWrap/>
        <w:overflowPunct/>
        <w:topLinePunct w:val="0"/>
        <w:autoSpaceDE/>
        <w:autoSpaceDN/>
        <w:bidi w:val="0"/>
        <w:spacing w:line="360" w:lineRule="exact"/>
        <w:ind w:left="0" w:leftChars="0"/>
        <w:textAlignment w:val="auto"/>
        <w:rPr>
          <w:rFonts w:hint="eastAsia" w:hAnsi="宋体"/>
          <w:color w:val="auto"/>
          <w:highlight w:val="none"/>
        </w:rPr>
      </w:pPr>
      <w:r>
        <w:rPr>
          <w:rFonts w:hint="eastAsia" w:hAnsi="宋体"/>
          <w:color w:val="auto"/>
          <w:highlight w:val="none"/>
        </w:rPr>
        <w:t>本中心在成交供应商确定后2个工作日内，</w:t>
      </w:r>
      <w:r>
        <w:rPr>
          <w:rFonts w:hint="eastAsia"/>
          <w:color w:val="auto"/>
          <w:highlight w:val="none"/>
        </w:rPr>
        <w:t>在省级以上财政部门指定的媒体上公告</w:t>
      </w:r>
      <w:r>
        <w:rPr>
          <w:rFonts w:hint="eastAsia" w:hAnsi="宋体"/>
          <w:color w:val="auto"/>
          <w:highlight w:val="none"/>
        </w:rPr>
        <w:t>成交结果，同时向成交供应商发出成交通知书。</w:t>
      </w:r>
    </w:p>
    <w:p w14:paraId="38CB4EDE">
      <w:pPr>
        <w:pageBreakBefore w:val="0"/>
        <w:numPr>
          <w:ilvl w:val="0"/>
          <w:numId w:val="0"/>
        </w:numPr>
        <w:kinsoku/>
        <w:wordWrap/>
        <w:overflowPunct/>
        <w:topLinePunct w:val="0"/>
        <w:autoSpaceDE/>
        <w:autoSpaceDN/>
        <w:bidi w:val="0"/>
        <w:spacing w:line="360" w:lineRule="exact"/>
        <w:ind w:left="0" w:leftChars="0"/>
        <w:textAlignment w:val="auto"/>
        <w:rPr>
          <w:rFonts w:hint="eastAsia" w:ascii="Arial" w:hAnsi="Arial" w:cs="Times New Roman"/>
          <w:b/>
          <w:bCs w:val="0"/>
          <w:color w:val="auto"/>
          <w:kern w:val="2"/>
          <w:sz w:val="28"/>
          <w:szCs w:val="32"/>
          <w:highlight w:val="none"/>
          <w:lang w:val="en-US" w:eastAsia="zh-CN" w:bidi="ar-SA"/>
        </w:rPr>
      </w:pPr>
    </w:p>
    <w:p w14:paraId="67083439">
      <w:pPr>
        <w:pageBreakBefore w:val="0"/>
        <w:numPr>
          <w:ilvl w:val="0"/>
          <w:numId w:val="0"/>
        </w:numPr>
        <w:kinsoku/>
        <w:wordWrap/>
        <w:overflowPunct/>
        <w:topLinePunct w:val="0"/>
        <w:autoSpaceDE/>
        <w:autoSpaceDN/>
        <w:bidi w:val="0"/>
        <w:spacing w:line="360" w:lineRule="exact"/>
        <w:ind w:left="0" w:leftChars="0"/>
        <w:textAlignment w:val="auto"/>
        <w:rPr>
          <w:rFonts w:hint="eastAsia" w:ascii="Arial" w:hAnsi="Arial" w:eastAsia="宋体" w:cs="Times New Roman"/>
          <w:b/>
          <w:bCs w:val="0"/>
          <w:color w:val="auto"/>
          <w:kern w:val="2"/>
          <w:sz w:val="24"/>
          <w:szCs w:val="24"/>
          <w:highlight w:val="none"/>
          <w:lang w:val="en-US" w:eastAsia="zh-CN" w:bidi="ar-SA"/>
        </w:rPr>
      </w:pPr>
      <w:r>
        <w:rPr>
          <w:rFonts w:hint="eastAsia" w:ascii="Arial" w:hAnsi="Arial" w:cs="Times New Roman"/>
          <w:b/>
          <w:bCs w:val="0"/>
          <w:color w:val="auto"/>
          <w:kern w:val="2"/>
          <w:sz w:val="24"/>
          <w:szCs w:val="24"/>
          <w:highlight w:val="none"/>
          <w:lang w:val="en-US" w:eastAsia="zh-CN" w:bidi="ar-SA"/>
        </w:rPr>
        <w:t>七、</w:t>
      </w:r>
      <w:r>
        <w:rPr>
          <w:rFonts w:hint="eastAsia" w:ascii="Arial" w:hAnsi="Arial" w:eastAsia="宋体" w:cs="Times New Roman"/>
          <w:b/>
          <w:bCs w:val="0"/>
          <w:color w:val="auto"/>
          <w:kern w:val="2"/>
          <w:sz w:val="24"/>
          <w:szCs w:val="24"/>
          <w:highlight w:val="none"/>
          <w:lang w:val="en-US" w:eastAsia="zh-CN" w:bidi="ar-SA"/>
        </w:rPr>
        <w:t>履约保证金</w:t>
      </w:r>
    </w:p>
    <w:p w14:paraId="6DFC9BB8">
      <w:pPr>
        <w:pStyle w:val="5"/>
        <w:pageBreakBefore w:val="0"/>
        <w:numPr>
          <w:ilvl w:val="0"/>
          <w:numId w:val="0"/>
        </w:numPr>
        <w:kinsoku/>
        <w:wordWrap/>
        <w:overflowPunct/>
        <w:topLinePunct w:val="0"/>
        <w:autoSpaceDE/>
        <w:autoSpaceDN/>
        <w:bidi w:val="0"/>
        <w:spacing w:line="360" w:lineRule="exact"/>
        <w:ind w:left="0" w:leftChars="0"/>
        <w:textAlignment w:val="auto"/>
        <w:rPr>
          <w:rFonts w:hint="default" w:ascii="宋体" w:hAnsi="宋体" w:eastAsia="宋体" w:cs="Times New Roman"/>
          <w:b w:val="0"/>
          <w:color w:val="auto"/>
          <w:kern w:val="2"/>
          <w:sz w:val="21"/>
          <w:szCs w:val="20"/>
          <w:highlight w:val="none"/>
          <w:lang w:val="en-US" w:eastAsia="zh-CN" w:bidi="ar-SA"/>
        </w:rPr>
      </w:pPr>
      <w:r>
        <w:rPr>
          <w:rFonts w:hint="eastAsia" w:ascii="宋体" w:hAnsi="宋体" w:cs="Times New Roman"/>
          <w:b/>
          <w:bCs/>
          <w:color w:val="auto"/>
          <w:kern w:val="2"/>
          <w:sz w:val="21"/>
          <w:szCs w:val="20"/>
          <w:highlight w:val="none"/>
          <w:lang w:val="en-US" w:eastAsia="zh-CN" w:bidi="ar-SA"/>
        </w:rPr>
        <w:t>（一）</w:t>
      </w:r>
      <w:r>
        <w:rPr>
          <w:rFonts w:hint="eastAsia" w:ascii="宋体" w:hAnsi="宋体" w:eastAsia="宋体" w:cs="Times New Roman"/>
          <w:b w:val="0"/>
          <w:color w:val="auto"/>
          <w:kern w:val="2"/>
          <w:sz w:val="21"/>
          <w:szCs w:val="20"/>
          <w:highlight w:val="none"/>
          <w:lang w:val="en-US" w:eastAsia="zh-CN" w:bidi="ar-SA"/>
        </w:rPr>
        <w:t>履约保证金金额:</w:t>
      </w:r>
      <w:r>
        <w:rPr>
          <w:rFonts w:hint="eastAsia" w:ascii="宋体" w:hAnsi="宋体" w:cs="Times New Roman"/>
          <w:b w:val="0"/>
          <w:color w:val="000000" w:themeColor="text1"/>
          <w:kern w:val="2"/>
          <w:sz w:val="21"/>
          <w:szCs w:val="20"/>
          <w:highlight w:val="none"/>
          <w:lang w:val="en-US" w:eastAsia="zh-CN" w:bidi="ar-SA"/>
          <w14:textFill>
            <w14:solidFill>
              <w14:schemeClr w14:val="tx1"/>
            </w14:solidFill>
          </w14:textFill>
        </w:rPr>
        <w:t xml:space="preserve"> 免收。</w:t>
      </w:r>
    </w:p>
    <w:p w14:paraId="7BEF9109">
      <w:pPr>
        <w:pStyle w:val="4"/>
        <w:pageBreakBefore w:val="0"/>
        <w:kinsoku/>
        <w:wordWrap/>
        <w:overflowPunct/>
        <w:topLinePunct w:val="0"/>
        <w:autoSpaceDE/>
        <w:autoSpaceDN/>
        <w:bidi w:val="0"/>
        <w:spacing w:line="360" w:lineRule="exact"/>
        <w:ind w:left="197" w:leftChars="0" w:hanging="197" w:hangingChars="70"/>
        <w:textAlignment w:val="auto"/>
        <w:rPr>
          <w:rFonts w:hint="eastAsia"/>
          <w:b/>
          <w:bCs w:val="0"/>
          <w:color w:val="auto"/>
          <w:highlight w:val="none"/>
          <w:lang w:eastAsia="zh-CN"/>
        </w:rPr>
      </w:pPr>
    </w:p>
    <w:p w14:paraId="27581BC9">
      <w:pPr>
        <w:pStyle w:val="4"/>
        <w:pageBreakBefore w:val="0"/>
        <w:kinsoku/>
        <w:wordWrap/>
        <w:overflowPunct/>
        <w:topLinePunct w:val="0"/>
        <w:autoSpaceDE/>
        <w:autoSpaceDN/>
        <w:bidi w:val="0"/>
        <w:spacing w:line="360" w:lineRule="exact"/>
        <w:textAlignment w:val="auto"/>
        <w:rPr>
          <w:b/>
          <w:bCs w:val="0"/>
          <w:color w:val="auto"/>
          <w:sz w:val="24"/>
          <w:szCs w:val="24"/>
          <w:highlight w:val="none"/>
        </w:rPr>
      </w:pPr>
      <w:r>
        <w:rPr>
          <w:rFonts w:hint="eastAsia"/>
          <w:b/>
          <w:bCs w:val="0"/>
          <w:color w:val="auto"/>
          <w:sz w:val="24"/>
          <w:szCs w:val="24"/>
          <w:highlight w:val="none"/>
          <w:lang w:eastAsia="zh-CN"/>
        </w:rPr>
        <w:t>八</w:t>
      </w:r>
      <w:r>
        <w:rPr>
          <w:rFonts w:hint="eastAsia"/>
          <w:b/>
          <w:bCs w:val="0"/>
          <w:color w:val="auto"/>
          <w:sz w:val="24"/>
          <w:szCs w:val="24"/>
          <w:highlight w:val="none"/>
        </w:rPr>
        <w:t>、签订合同</w:t>
      </w:r>
    </w:p>
    <w:p w14:paraId="750491F8">
      <w:pPr>
        <w:pageBreakBefore w:val="0"/>
        <w:kinsoku/>
        <w:wordWrap/>
        <w:overflowPunct/>
        <w:topLinePunct w:val="0"/>
        <w:autoSpaceDE/>
        <w:autoSpaceDN/>
        <w:bidi w:val="0"/>
        <w:spacing w:line="360" w:lineRule="exact"/>
        <w:ind w:left="0" w:leftChars="0"/>
        <w:textAlignment w:val="auto"/>
        <w:rPr>
          <w:rFonts w:hint="eastAsia" w:ascii="宋体" w:hAnsi="宋体" w:cs="Courier New"/>
          <w:color w:val="auto"/>
          <w:szCs w:val="21"/>
          <w:highlight w:val="none"/>
        </w:rPr>
      </w:pPr>
      <w:r>
        <w:rPr>
          <w:rFonts w:hint="eastAsia" w:ascii="宋体" w:hAnsi="宋体"/>
          <w:b/>
          <w:bCs/>
          <w:color w:val="auto"/>
          <w:szCs w:val="21"/>
          <w:highlight w:val="none"/>
        </w:rPr>
        <w:t>（一）</w:t>
      </w:r>
      <w:r>
        <w:rPr>
          <w:rFonts w:hint="eastAsia" w:ascii="宋体" w:hAnsi="宋体" w:cs="Courier New"/>
          <w:color w:val="auto"/>
          <w:szCs w:val="21"/>
          <w:highlight w:val="none"/>
        </w:rPr>
        <w:t>采购人与成交供应商应当在成交通知书发出之日起</w:t>
      </w:r>
      <w:r>
        <w:rPr>
          <w:rFonts w:ascii="宋体" w:hAnsi="宋体" w:cs="Courier New"/>
          <w:color w:val="auto"/>
          <w:szCs w:val="21"/>
          <w:highlight w:val="none"/>
        </w:rPr>
        <w:t>15</w:t>
      </w:r>
      <w:r>
        <w:rPr>
          <w:rFonts w:hint="eastAsia" w:ascii="宋体" w:hAnsi="宋体" w:cs="Courier New"/>
          <w:color w:val="auto"/>
          <w:szCs w:val="21"/>
          <w:highlight w:val="none"/>
        </w:rPr>
        <w:t>日内，按照磋商文件确定的合同文本以及采购标的、规格型号、采购金额、采购数量、技术和服务要求等事项签订政府采购合同。</w:t>
      </w:r>
    </w:p>
    <w:p w14:paraId="52058598">
      <w:pPr>
        <w:pageBreakBefore w:val="0"/>
        <w:widowControl/>
        <w:kinsoku/>
        <w:wordWrap/>
        <w:overflowPunct/>
        <w:topLinePunct w:val="0"/>
        <w:autoSpaceDE/>
        <w:autoSpaceDN/>
        <w:bidi w:val="0"/>
        <w:spacing w:line="360" w:lineRule="exact"/>
        <w:ind w:left="0" w:leftChars="0"/>
        <w:jc w:val="left"/>
        <w:textAlignment w:val="auto"/>
        <w:rPr>
          <w:rFonts w:hint="eastAsia" w:ascii="宋体" w:hAnsi="宋体" w:cs="宋体"/>
          <w:color w:val="auto"/>
          <w:kern w:val="0"/>
          <w:szCs w:val="21"/>
          <w:highlight w:val="none"/>
        </w:rPr>
      </w:pPr>
      <w:r>
        <w:rPr>
          <w:rFonts w:hint="eastAsia" w:ascii="宋体" w:hAnsi="宋体" w:cs="Courier New"/>
          <w:b/>
          <w:bCs/>
          <w:color w:val="auto"/>
          <w:szCs w:val="21"/>
          <w:highlight w:val="none"/>
        </w:rPr>
        <w:t>（二）</w:t>
      </w:r>
      <w:r>
        <w:rPr>
          <w:rFonts w:hint="eastAsia" w:ascii="宋体" w:hAnsi="宋体" w:cs="宋体"/>
          <w:color w:val="auto"/>
          <w:kern w:val="0"/>
          <w:szCs w:val="21"/>
          <w:highlight w:val="none"/>
        </w:rPr>
        <w:t>采购人不得向成交供应商提出超出</w:t>
      </w:r>
      <w:r>
        <w:rPr>
          <w:rFonts w:hint="eastAsia" w:ascii="宋体" w:hAnsi="宋体" w:cs="宋体"/>
          <w:color w:val="auto"/>
          <w:kern w:val="0"/>
          <w:szCs w:val="21"/>
          <w:highlight w:val="none"/>
          <w:lang w:eastAsia="zh-CN"/>
        </w:rPr>
        <w:t>磋商文件</w:t>
      </w:r>
      <w:r>
        <w:rPr>
          <w:rFonts w:hint="eastAsia" w:ascii="宋体" w:hAnsi="宋体" w:cs="宋体"/>
          <w:color w:val="auto"/>
          <w:kern w:val="0"/>
          <w:szCs w:val="21"/>
          <w:highlight w:val="none"/>
        </w:rPr>
        <w:t>以外的任何要求作为签订合同的条件，不得与成交供应商订立背离</w:t>
      </w:r>
      <w:r>
        <w:rPr>
          <w:rFonts w:hint="eastAsia" w:ascii="宋体" w:hAnsi="宋体" w:cs="宋体"/>
          <w:color w:val="auto"/>
          <w:kern w:val="0"/>
          <w:szCs w:val="21"/>
          <w:highlight w:val="none"/>
          <w:lang w:eastAsia="zh-CN"/>
        </w:rPr>
        <w:t>磋商文件</w:t>
      </w:r>
      <w:r>
        <w:rPr>
          <w:rFonts w:hint="eastAsia" w:ascii="宋体" w:hAnsi="宋体" w:cs="宋体"/>
          <w:color w:val="auto"/>
          <w:kern w:val="0"/>
          <w:szCs w:val="21"/>
          <w:highlight w:val="none"/>
        </w:rPr>
        <w:t>确定的合同文本以及采购标的、规格型号、采购金额、采购数量、技术和服务要求等实质性内容的协议。</w:t>
      </w:r>
    </w:p>
    <w:p w14:paraId="1FFC6C69">
      <w:pPr>
        <w:pageBreakBefore w:val="0"/>
        <w:widowControl/>
        <w:kinsoku/>
        <w:wordWrap/>
        <w:overflowPunct/>
        <w:topLinePunct w:val="0"/>
        <w:autoSpaceDE/>
        <w:autoSpaceDN/>
        <w:bidi w:val="0"/>
        <w:spacing w:line="360" w:lineRule="exact"/>
        <w:ind w:left="0" w:leftChars="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w:t>
      </w:r>
      <w:r>
        <w:rPr>
          <w:rFonts w:hint="eastAsia" w:ascii="宋体" w:hAnsi="宋体" w:cs="宋体"/>
          <w:color w:val="auto"/>
          <w:kern w:val="0"/>
          <w:szCs w:val="21"/>
          <w:highlight w:val="none"/>
        </w:rPr>
        <w:t>供应商可凭成交通知书或政府采购合同等在内的相关材料、信息，通过中征应收账款融资服务平台向银行业金融机构在线申请“政采贷”融资。</w:t>
      </w:r>
    </w:p>
    <w:p w14:paraId="04267CD4">
      <w:pPr>
        <w:pageBreakBefore w:val="0"/>
        <w:widowControl/>
        <w:kinsoku/>
        <w:wordWrap/>
        <w:overflowPunct/>
        <w:topLinePunct w:val="0"/>
        <w:autoSpaceDE/>
        <w:autoSpaceDN/>
        <w:bidi w:val="0"/>
        <w:spacing w:line="360" w:lineRule="exact"/>
        <w:ind w:left="0" w:leftChars="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w:t>
      </w:r>
      <w:r>
        <w:rPr>
          <w:rFonts w:hint="eastAsia" w:ascii="宋体" w:hAnsi="宋体" w:cs="宋体"/>
          <w:color w:val="auto"/>
          <w:kern w:val="0"/>
          <w:szCs w:val="21"/>
          <w:highlight w:val="none"/>
        </w:rPr>
        <w:t>除不可抗力等因素外，成交后无正当理由拒不与采购人签订政府采购合同的，应当承担相应的法律责任。</w:t>
      </w:r>
    </w:p>
    <w:p w14:paraId="2F59A25E">
      <w:pPr>
        <w:pageBreakBefore w:val="0"/>
        <w:widowControl/>
        <w:kinsoku/>
        <w:wordWrap/>
        <w:overflowPunct/>
        <w:topLinePunct w:val="0"/>
        <w:autoSpaceDE/>
        <w:autoSpaceDN/>
        <w:bidi w:val="0"/>
        <w:spacing w:line="360" w:lineRule="exact"/>
        <w:ind w:left="0" w:leftChars="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w:t>
      </w:r>
      <w:r>
        <w:rPr>
          <w:rFonts w:ascii="Arial" w:hAnsi="Arial" w:cs="Arial"/>
          <w:color w:val="auto"/>
          <w:kern w:val="0"/>
          <w:szCs w:val="21"/>
          <w:highlight w:val="none"/>
        </w:rPr>
        <w:t>政府采购合同</w:t>
      </w:r>
      <w:r>
        <w:rPr>
          <w:rFonts w:hint="eastAsia" w:hAnsi="宋体"/>
          <w:color w:val="auto"/>
          <w:highlight w:val="none"/>
        </w:rPr>
        <w:t>适用《中华人民共和国民法典》</w:t>
      </w:r>
      <w:r>
        <w:rPr>
          <w:rFonts w:ascii="Arial" w:hAnsi="Arial" w:cs="Arial"/>
          <w:color w:val="auto"/>
          <w:kern w:val="0"/>
          <w:szCs w:val="21"/>
          <w:highlight w:val="none"/>
        </w:rPr>
        <w:t>。</w:t>
      </w:r>
    </w:p>
    <w:p w14:paraId="14C6256E">
      <w:pPr>
        <w:pageBreakBefore w:val="0"/>
        <w:widowControl/>
        <w:kinsoku/>
        <w:wordWrap/>
        <w:overflowPunct/>
        <w:topLinePunct w:val="0"/>
        <w:autoSpaceDE/>
        <w:autoSpaceDN/>
        <w:bidi w:val="0"/>
        <w:spacing w:line="360" w:lineRule="exact"/>
        <w:ind w:left="0" w:leftChars="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w:t>
      </w:r>
      <w:r>
        <w:rPr>
          <w:rFonts w:hint="eastAsia" w:ascii="宋体" w:hAnsi="宋体" w:cs="宋体"/>
          <w:color w:val="auto"/>
          <w:kern w:val="0"/>
          <w:szCs w:val="21"/>
          <w:highlight w:val="none"/>
        </w:rPr>
        <w:t>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14:paraId="39227B4A">
      <w:pPr>
        <w:pStyle w:val="4"/>
        <w:pageBreakBefore w:val="0"/>
        <w:kinsoku/>
        <w:wordWrap/>
        <w:overflowPunct/>
        <w:topLinePunct w:val="0"/>
        <w:autoSpaceDE/>
        <w:autoSpaceDN/>
        <w:bidi w:val="0"/>
        <w:spacing w:line="360" w:lineRule="exact"/>
        <w:ind w:left="197" w:leftChars="0" w:hanging="197" w:hangingChars="70"/>
        <w:textAlignment w:val="auto"/>
        <w:rPr>
          <w:rFonts w:hint="eastAsia"/>
          <w:b/>
          <w:bCs w:val="0"/>
          <w:color w:val="auto"/>
          <w:highlight w:val="none"/>
          <w:lang w:eastAsia="zh-CN"/>
        </w:rPr>
      </w:pPr>
    </w:p>
    <w:p w14:paraId="6E597501">
      <w:pPr>
        <w:pStyle w:val="4"/>
        <w:pageBreakBefore w:val="0"/>
        <w:kinsoku/>
        <w:wordWrap/>
        <w:overflowPunct/>
        <w:topLinePunct w:val="0"/>
        <w:autoSpaceDE/>
        <w:autoSpaceDN/>
        <w:bidi w:val="0"/>
        <w:spacing w:line="360" w:lineRule="exact"/>
        <w:textAlignment w:val="auto"/>
        <w:rPr>
          <w:b/>
          <w:bCs w:val="0"/>
          <w:color w:val="auto"/>
          <w:sz w:val="24"/>
          <w:szCs w:val="24"/>
          <w:highlight w:val="none"/>
        </w:rPr>
      </w:pPr>
      <w:r>
        <w:rPr>
          <w:rFonts w:hint="eastAsia"/>
          <w:b/>
          <w:bCs w:val="0"/>
          <w:color w:val="auto"/>
          <w:sz w:val="24"/>
          <w:szCs w:val="24"/>
          <w:highlight w:val="none"/>
          <w:lang w:eastAsia="zh-CN"/>
        </w:rPr>
        <w:t>九</w:t>
      </w:r>
      <w:r>
        <w:rPr>
          <w:rFonts w:hint="eastAsia"/>
          <w:b/>
          <w:bCs w:val="0"/>
          <w:color w:val="auto"/>
          <w:sz w:val="24"/>
          <w:szCs w:val="24"/>
          <w:highlight w:val="none"/>
        </w:rPr>
        <w:t>、适用法律</w:t>
      </w:r>
    </w:p>
    <w:p w14:paraId="2B26D292">
      <w:pPr>
        <w:pageBreakBefore w:val="0"/>
        <w:kinsoku/>
        <w:wordWrap/>
        <w:overflowPunct/>
        <w:topLinePunct w:val="0"/>
        <w:autoSpaceDE/>
        <w:autoSpaceDN/>
        <w:bidi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rPr>
        <w:t>本项目采购活动适用于《中华人民共和国政府采购法》及其实施条例、《政府采购竞争性磋商采购方式管理暂行办法》等规定。</w:t>
      </w:r>
    </w:p>
    <w:p w14:paraId="0394DECA">
      <w:pPr>
        <w:rPr>
          <w:rFonts w:hint="default"/>
          <w:lang w:val="en-US" w:eastAsia="zh-CN"/>
        </w:rPr>
      </w:pPr>
      <w:r>
        <w:rPr>
          <w:rFonts w:hint="default"/>
          <w:lang w:val="en-US" w:eastAsia="zh-CN"/>
        </w:rPr>
        <w:br w:type="page"/>
      </w:r>
    </w:p>
    <w:p w14:paraId="472E5A32">
      <w:pPr>
        <w:pStyle w:val="3"/>
        <w:pageBreakBefore w:val="0"/>
        <w:numPr>
          <w:ilvl w:val="0"/>
          <w:numId w:val="0"/>
        </w:numPr>
        <w:tabs>
          <w:tab w:val="left" w:pos="0"/>
        </w:tabs>
        <w:kinsoku/>
        <w:overflowPunct/>
        <w:topLinePunct w:val="0"/>
        <w:autoSpaceDE w:val="0"/>
        <w:autoSpaceDN w:val="0"/>
        <w:bidi w:val="0"/>
        <w:adjustRightInd w:val="0"/>
        <w:spacing w:before="0" w:after="0" w:line="360" w:lineRule="auto"/>
        <w:jc w:val="center"/>
        <w:textAlignment w:val="auto"/>
        <w:rPr>
          <w:rFonts w:hint="eastAsia" w:ascii="宋体" w:hAnsi="宋体" w:eastAsia="宋体" w:cs="宋体"/>
          <w:b/>
          <w:bCs w:val="0"/>
          <w:kern w:val="2"/>
          <w:sz w:val="44"/>
          <w:szCs w:val="44"/>
          <w:lang w:val="en-US" w:eastAsia="zh-CN" w:bidi="ar-SA"/>
        </w:rPr>
      </w:pPr>
      <w:bookmarkStart w:id="117" w:name="_Toc2174"/>
      <w:r>
        <w:rPr>
          <w:rFonts w:hint="eastAsia" w:ascii="宋体" w:hAnsi="宋体" w:eastAsia="宋体" w:cs="宋体"/>
          <w:b/>
          <w:bCs w:val="0"/>
          <w:kern w:val="2"/>
          <w:sz w:val="44"/>
          <w:szCs w:val="44"/>
          <w:lang w:val="en-US" w:eastAsia="zh-CN" w:bidi="ar-SA"/>
        </w:rPr>
        <w:t xml:space="preserve">第三章 </w:t>
      </w:r>
      <w:bookmarkStart w:id="118" w:name="_Toc24601"/>
      <w:bookmarkStart w:id="119" w:name="_Toc22353"/>
      <w:r>
        <w:rPr>
          <w:rFonts w:hint="eastAsia" w:ascii="宋体" w:hAnsi="宋体" w:eastAsia="宋体" w:cs="宋体"/>
          <w:b/>
          <w:bCs w:val="0"/>
          <w:kern w:val="2"/>
          <w:sz w:val="44"/>
          <w:szCs w:val="44"/>
          <w:lang w:val="en-US" w:eastAsia="zh-CN" w:bidi="ar-SA"/>
        </w:rPr>
        <w:t>采购需求</w:t>
      </w:r>
      <w:bookmarkEnd w:id="117"/>
      <w:bookmarkEnd w:id="118"/>
      <w:bookmarkEnd w:id="119"/>
    </w:p>
    <w:p w14:paraId="7CD2F4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说明：</w:t>
      </w:r>
    </w:p>
    <w:p w14:paraId="2627FDA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1．为落实政府采购政策需满足的要求。本竞争性磋商采购文件所称中小企业必须符合《政府采购促进中小企业发展管理办法》（财库〔2020〕46号）的规定。</w:t>
      </w:r>
    </w:p>
    <w:p w14:paraId="596D4EC2">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2．“采购需求”中所有要求均为实质性要求，不允许负偏离，否则视为无效响应。</w:t>
      </w:r>
    </w:p>
    <w:p w14:paraId="2B54269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投标人应根据自身实际情况如实响应招标文件，不得将招标文件内容简单复制粘贴作为投标响应，还应当提供相关证明材料。对于重要技术条款或技术参数应当在投标文件中提供技术支持资料，技术支持资料以招标文件中规定的形式为准。</w:t>
      </w:r>
    </w:p>
    <w:p w14:paraId="641DE31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4．所属行业依照《中小企业划型标准规定》（工信部联企业〔2011〕300号）及《国民经济行业分类》（GB/T4754－2017）的有关规定执行。</w:t>
      </w:r>
      <w:r>
        <w:rPr>
          <w:rFonts w:hint="eastAsia" w:ascii="宋体" w:hAnsi="宋体" w:eastAsia="宋体" w:cs="宋体"/>
          <w:b/>
          <w:bCs/>
          <w:sz w:val="21"/>
          <w:szCs w:val="21"/>
          <w:u w:val="single"/>
        </w:rPr>
        <w:t>本采购项目所属行业为“物业管理”。</w:t>
      </w:r>
    </w:p>
    <w:p w14:paraId="49A3ABE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200" w:leftChars="0" w:firstLine="640" w:firstLineChars="0"/>
        <w:jc w:val="both"/>
        <w:textAlignment w:val="auto"/>
        <w:rPr>
          <w:rFonts w:hint="eastAsia" w:ascii="仿宋" w:hAnsi="仿宋" w:eastAsia="仿宋" w:cs="仿宋"/>
          <w:color w:val="auto"/>
          <w:sz w:val="32"/>
          <w:szCs w:val="32"/>
          <w:lang w:val="en-US" w:eastAsia="zh-CN"/>
        </w:rPr>
      </w:pPr>
      <w:bookmarkStart w:id="120" w:name="_Toc1983"/>
      <w:r>
        <w:rPr>
          <w:rFonts w:hint="eastAsia" w:ascii="仿宋" w:hAnsi="仿宋" w:eastAsia="仿宋" w:cs="仿宋"/>
          <w:color w:val="auto"/>
          <w:sz w:val="32"/>
          <w:szCs w:val="32"/>
          <w:lang w:val="en-US" w:eastAsia="zh-CN"/>
        </w:rPr>
        <w:t>项目基本情况</w:t>
      </w:r>
    </w:p>
    <w:p w14:paraId="69D5E53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项目名称：</w:t>
      </w:r>
      <w:r>
        <w:rPr>
          <w:rFonts w:hint="eastAsia" w:ascii="宋体" w:hAnsi="宋体" w:eastAsia="宋体" w:cs="宋体"/>
          <w:sz w:val="21"/>
          <w:szCs w:val="21"/>
          <w:lang w:eastAsia="zh-CN"/>
        </w:rPr>
        <w:t>防城港市检验检测中心办公区</w:t>
      </w:r>
      <w:r>
        <w:rPr>
          <w:rFonts w:hint="eastAsia" w:ascii="宋体" w:hAnsi="宋体" w:eastAsia="宋体" w:cs="宋体"/>
          <w:sz w:val="21"/>
          <w:szCs w:val="21"/>
          <w:lang w:val="en-US" w:eastAsia="zh-CN"/>
        </w:rPr>
        <w:t>2026年</w:t>
      </w:r>
      <w:r>
        <w:rPr>
          <w:rFonts w:hint="eastAsia" w:ascii="宋体" w:hAnsi="宋体" w:eastAsia="宋体" w:cs="宋体"/>
          <w:sz w:val="21"/>
          <w:szCs w:val="21"/>
        </w:rPr>
        <w:t>物业管理服务采购</w:t>
      </w:r>
    </w:p>
    <w:p w14:paraId="121E5E2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采购方式：竞争性磋商</w:t>
      </w:r>
    </w:p>
    <w:p w14:paraId="496D34D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合同履行期限：</w:t>
      </w:r>
      <w:r>
        <w:rPr>
          <w:rFonts w:hint="eastAsia" w:ascii="宋体" w:hAnsi="宋体" w:eastAsia="宋体" w:cs="宋体"/>
          <w:sz w:val="21"/>
          <w:szCs w:val="21"/>
        </w:rPr>
        <w:t>期限壹年，具体服务起止日期以合同签订为准。</w:t>
      </w:r>
    </w:p>
    <w:p w14:paraId="6834B2C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预算控制金额：350000元</w:t>
      </w:r>
    </w:p>
    <w:p w14:paraId="396978D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物业服务范围及基本情况</w:t>
      </w:r>
    </w:p>
    <w:p w14:paraId="2E6E0DF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（一）服务地点：防城港市港口区凯乐路26号办公区、防城港市防城区云朗科技园办公区。</w:t>
      </w:r>
    </w:p>
    <w:p w14:paraId="3ED7ED5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（二）服务面积：凯乐路办公区</w:t>
      </w:r>
      <w:r>
        <w:rPr>
          <w:rFonts w:hint="eastAsia" w:ascii="宋体" w:hAnsi="宋体" w:eastAsia="宋体" w:cs="宋体"/>
          <w:sz w:val="21"/>
          <w:szCs w:val="21"/>
        </w:rPr>
        <w:t>综合办公楼9层面积约3000平方米，宿舍区一楼约300平方米，大院停车场约700平方米。</w:t>
      </w:r>
      <w:r>
        <w:rPr>
          <w:rFonts w:hint="eastAsia" w:ascii="宋体" w:hAnsi="宋体" w:eastAsia="宋体" w:cs="宋体"/>
          <w:sz w:val="21"/>
          <w:szCs w:val="21"/>
          <w:lang w:eastAsia="zh-CN"/>
        </w:rPr>
        <w:t>云朗办公区办公楼</w:t>
      </w:r>
      <w:r>
        <w:rPr>
          <w:rFonts w:hint="eastAsia" w:ascii="宋体" w:hAnsi="宋体" w:eastAsia="宋体" w:cs="宋体"/>
          <w:sz w:val="21"/>
          <w:szCs w:val="21"/>
          <w:lang w:val="en-US" w:eastAsia="zh-CN"/>
        </w:rPr>
        <w:t>7层面积约7000平方米，大院停车场约1000平方米。</w:t>
      </w:r>
    </w:p>
    <w:p w14:paraId="1A9E7DE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（三）主要设施设备：项目配置的主要设施设备：供配电系统及其配套设备；照明系统及其配套设备；中央空调系统及其配套设备；给、排水系统及其配套设备。</w:t>
      </w:r>
    </w:p>
    <w:p w14:paraId="527708F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四、服务内容</w:t>
      </w:r>
    </w:p>
    <w:p w14:paraId="321AC6F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（一）房屋建筑本体日常维护和管理；</w:t>
      </w:r>
    </w:p>
    <w:p w14:paraId="04EB40A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（二）建筑附属设施设备日常维护和管理；</w:t>
      </w:r>
    </w:p>
    <w:p w14:paraId="6332D8E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（三）安全保卫服务管理；</w:t>
      </w:r>
    </w:p>
    <w:p w14:paraId="20D4431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（四）卫生服务管理；</w:t>
      </w:r>
    </w:p>
    <w:p w14:paraId="4D79150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（五）绿化养护服务管理；</w:t>
      </w:r>
    </w:p>
    <w:p w14:paraId="5C7533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（六）配合业主做好后勤管理、消防安全、垃圾分类实施、文明创城、四害消杀等工作。</w:t>
      </w:r>
    </w:p>
    <w:p w14:paraId="01066CF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五、服务工作标准要求</w:t>
      </w:r>
    </w:p>
    <w:p w14:paraId="11F9C85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（一）公共环境卫生保洁要求</w:t>
      </w:r>
    </w:p>
    <w:p w14:paraId="24D2E1D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1.室内卫生保洁标准</w:t>
      </w:r>
    </w:p>
    <w:p w14:paraId="563208F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电梯厅、大厅、楼道及楼梯每日至少拖洗1次，楼梯扶手、电梯厢内及栏杆，每日至少擦拭1次；公用部分玻璃和楼道办公室门框、门板及楼道内设施设备外表每周至少擦拭1次；楼道（层）垃圾桶每日至少清理1次，每周至少冲洗1次。</w:t>
      </w:r>
    </w:p>
    <w:p w14:paraId="5F8C69B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公共卫生间每日至少清洁2次，并及时清除异味。卫生间保持清洁、干净，洗手盆上无杂物、无纸屑、无积水；及时清理脚印、水渍；镜子每日全面擦拭清洁；大小便池内外无积便、无污垢；墙面、水管、隔断、门坎、窗台无灰尘，厕所内无异味；公共厕所香薰、纸巾、洗手液等卫浴消耗品由成交人负责。</w:t>
      </w:r>
    </w:p>
    <w:p w14:paraId="0721504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（3）电梯每日至少拖洗、消毒2次，每季度至少对电梯门壁打蜡上光1次。</w:t>
      </w:r>
    </w:p>
    <w:p w14:paraId="4624391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（4）工作日有专人负责巡查保洁，保持室内干净清洁，保持排水通畅，无遗弃物、无满溢污迹、无残留散落物、无异味，发现设施设备损坏及时报告。</w:t>
      </w:r>
    </w:p>
    <w:p w14:paraId="0C20EC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（5）督促窗口单位做好本单位内部的卫生清洁。</w:t>
      </w:r>
    </w:p>
    <w:p w14:paraId="2D4E062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（6）公共会议室会前会后都要保持室内干净清洁，室内的地面、墙壁、桌椅上无杂物、无污痕、无尘挂。</w:t>
      </w:r>
    </w:p>
    <w:p w14:paraId="642E25B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（7）室内特定场所的清洁打扫要在业主工作人员带领下作业，未经允许严禁涉足，具体区域按业主规定执行。</w:t>
      </w:r>
    </w:p>
    <w:p w14:paraId="494DB9F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2.室外卫生保洁标准</w:t>
      </w:r>
    </w:p>
    <w:p w14:paraId="54CD298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及时清扫大门前绿地及室外广场公共场所，每日至少清扫2次。工作日上班时间有专人巡查保洁，做到无明显暴露垃圾，无卫生死角；及时清除水泥、砖地面上的杂草；明沟每周至少清扫1次；院内路面每季度至少冲洗1次。</w:t>
      </w:r>
    </w:p>
    <w:p w14:paraId="08FA96E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（2）垃圾桶每日至少清理2次，每周至少擦试2次，垃圾箱内胆每周至少冲洗2次以上，做到无满溢、无异味、无污迹。</w:t>
      </w:r>
    </w:p>
    <w:p w14:paraId="5EC775E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（3）及时收集垃圾和清运各类垃圾，做到日产日清，并督促环卫站及时清运，垃圾收集点周围地面无散落垃圾、无污迹、无异味。</w:t>
      </w:r>
    </w:p>
    <w:p w14:paraId="345AA11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（4）明沟每周至少清扫1次，每月至少疏通1次，下雨天及时清扫主要道路积水、泥沙和落叶，及时清扫楼顶落叶和垃圾，保证排水通畅防止雨水倒灌进入办公楼影响办公秩序，道路每季度至少冲洗1次。</w:t>
      </w:r>
    </w:p>
    <w:p w14:paraId="7A1DA94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（5）做好门前“三包”保洁工作，服务区域公共场所地面无纸屑、油渍、痰迹、口香糖、果皮、烟头、白色垃圾等。</w:t>
      </w:r>
    </w:p>
    <w:p w14:paraId="56F6DD3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（6）大门玻璃每日至少清洁1次，玻璃门（窗、墙）光亮、清洁、无污迹、水迹、灰尘及明显手印。</w:t>
      </w:r>
    </w:p>
    <w:p w14:paraId="1D9EE07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（7）及时进行消除四害，每季度至少灭“四害”1次，每月对污水井、沟、垃圾堆放点至少洒药水1次。</w:t>
      </w:r>
    </w:p>
    <w:p w14:paraId="0BE2143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（8）保洁所需工具、清洁用剂由成交人负责。</w:t>
      </w:r>
    </w:p>
    <w:p w14:paraId="3E60868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（二）安全保卫维护要求</w:t>
      </w:r>
    </w:p>
    <w:p w14:paraId="6C1C6C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1.安保人员须着制式工作服，佩戴相应保安标志及工作牌，禁止穿拖鞋或凉鞋上岗。</w:t>
      </w:r>
    </w:p>
    <w:p w14:paraId="7E35B58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监控室实行24小时值班、24小时监控，确保无漏岗、脱岗等失职现象</w:t>
      </w:r>
      <w:r>
        <w:rPr>
          <w:rFonts w:hint="eastAsia" w:ascii="宋体" w:hAnsi="宋体" w:eastAsia="宋体" w:cs="宋体"/>
          <w:sz w:val="21"/>
          <w:szCs w:val="21"/>
          <w:lang w:eastAsia="zh-CN"/>
        </w:rPr>
        <w:t>。</w:t>
      </w:r>
    </w:p>
    <w:p w14:paraId="57EC4E4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物业管理区域内实行24小时值班</w:t>
      </w:r>
      <w:r>
        <w:rPr>
          <w:rFonts w:hint="eastAsia" w:ascii="宋体" w:hAnsi="宋体" w:eastAsia="宋体" w:cs="宋体"/>
          <w:sz w:val="21"/>
          <w:szCs w:val="21"/>
          <w:lang w:eastAsia="zh-CN"/>
        </w:rPr>
        <w:t>。提供全天候的公共秩序维护服务和安全服务，维护人员、财产和建筑物的安全。认真做好晚上清场工作，杜绝无关人员逗留。</w:t>
      </w:r>
      <w:r>
        <w:rPr>
          <w:rFonts w:hint="eastAsia" w:ascii="宋体" w:hAnsi="宋体" w:eastAsia="宋体" w:cs="宋体"/>
          <w:sz w:val="21"/>
          <w:szCs w:val="21"/>
          <w:lang w:val="en-US" w:eastAsia="zh-CN"/>
        </w:rPr>
        <w:t>对进出的施工、维修等人员实行临时出入登记管理。</w:t>
      </w:r>
    </w:p>
    <w:p w14:paraId="5FB322C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4.禁止载有易燃、易爆、有毒、有害及其它危险物品的车辆进入管理区域。</w:t>
      </w:r>
    </w:p>
    <w:p w14:paraId="055AA1A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5.检查进出大门的大件物资。物资送入时，要认真登记检查，防止危险物品带入；院内物资、设备运出要凭业主的放行条放行。</w:t>
      </w:r>
    </w:p>
    <w:p w14:paraId="37F2AAD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6.对门口周围交通管理及安全秩序维护，不准机动车和非机动车在门口停放，确保大门区域出入畅通。</w:t>
      </w:r>
    </w:p>
    <w:p w14:paraId="6301C4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7.建立安全应急预案，配备足够的保安人员，保证24小时上岗执勤，不得发生脱岗现象。</w:t>
      </w:r>
    </w:p>
    <w:p w14:paraId="3BD4B80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8.物业服务企业需在业主的指导下，严密开展安全保卫工作。</w:t>
      </w:r>
    </w:p>
    <w:p w14:paraId="0843CB5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9.由于物业管理不到位，在物业管理办公区域内发生盗窃并造成损失的，经主管或公安部门调查鉴定后，视情节严重程度，由成交供应商承担相应责任和进行相应经济赔偿。</w:t>
      </w:r>
    </w:p>
    <w:p w14:paraId="71D51B9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10.每个月通报一次服务区内安全保卫管理工作情况，重大事项及时通报。</w:t>
      </w:r>
    </w:p>
    <w:p w14:paraId="036C78B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（三）绿化养护管理要求</w:t>
      </w:r>
    </w:p>
    <w:p w14:paraId="4513C53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1.办公楼内的植物管理、养护工作(含浇水、施肥、松土、培土、除草、清除残枝枯叶、病虫害防治、修枝、造型等工作)，绿化养护工具、农药化肥、绿化垃圾清运由成交人负责。</w:t>
      </w:r>
    </w:p>
    <w:p w14:paraId="25BAB1F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2.配合采购人做好室内重大节日的盆植摆设以及其小面积移植、补种、换种、改造等工作，苗木费由业主负责。</w:t>
      </w:r>
    </w:p>
    <w:p w14:paraId="7A5EF35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3.及时做好台风、雨季、霜冻等恶劣天气下绿植的防护工作，树木支撑耗材费用由成交人负责。</w:t>
      </w:r>
    </w:p>
    <w:p w14:paraId="0157335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（四）设备设施运维管理服务要求</w:t>
      </w:r>
    </w:p>
    <w:p w14:paraId="56AD1A4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1.建立健全设备管理制度和重要机房管理制度，明确各种岗位工作标准，并制定具体的落实措施和考核办法。</w:t>
      </w:r>
    </w:p>
    <w:p w14:paraId="680C6DF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2.管理档案资料收集齐全、分类清晰、管理完善；建立设备台账，登记详细，账物相符。</w:t>
      </w:r>
    </w:p>
    <w:p w14:paraId="6226D0B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3.严格按规范做好设备管理服务，确保各类设备系统正常使用。设备机房环境整洁，物品摆放有序；机房内严禁吸烟、饮酒等，无关人员不得随意入内。</w:t>
      </w:r>
    </w:p>
    <w:p w14:paraId="4059CF8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4.落实设备安全运行的岗位责任制；定期巡检和完成设备设施的日常维修保养，严格执行维修保养和操作使用规程，并按规定记录设备运行状况。</w:t>
      </w:r>
    </w:p>
    <w:p w14:paraId="1B19970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5.设立服务电话，执行24小时值班值勤制度（包括在岗值班、电话值班），随时接受采购人对物业管理报修、求助、建议、问询、质疑、投拆等各类信息的收集和反馈，并及时处理，有回访制度和记录。</w:t>
      </w:r>
    </w:p>
    <w:p w14:paraId="32CE39D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6.在接到维修通知后，应在10分钟内到达现场，维修及时率保证达到100%。原则上要求小修修复期限为3小时。</w:t>
      </w:r>
    </w:p>
    <w:p w14:paraId="3AE121A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7.加强日常工作巡查，及时发现并解决问题，做好问题处理情况的记录。严格按操作规程进行操作；出现电梯故障等有关问题，接报后应在15分钟内到达现场，并通知电梯维保单位解决电梯故障问题。</w:t>
      </w:r>
    </w:p>
    <w:p w14:paraId="1D506CA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8.及时记录各类维修材料损耗和流向情况，定期分析物耗具体原因，每月向采购人提供物耗清单和分析报告。</w:t>
      </w:r>
    </w:p>
    <w:p w14:paraId="1D2320B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9.制订供电、给排水等事故应急处理方案。有计划限停水电时，应按规定通知采购人。一旦发生事故，维修人员须在15分钟内抵现场抢修。</w:t>
      </w:r>
    </w:p>
    <w:p w14:paraId="3DEC679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10.场馆日常公共维护维修由成交供应商负责，并进一步向采购人提出合理化建议。成交供应商不按规定时限维护维修设备设施的，由采购人在当季物业费中按市场价扣除维护维修相关费用。</w:t>
      </w:r>
    </w:p>
    <w:p w14:paraId="6A0E04E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11.协助做好电梯、消防、空调等维保单位的监管和现场协调工作，记录维保单位的服务情况，及时向采购人反映维保单位的工作情况；协助做好装修施工单位的现场监管和协调工作。</w:t>
      </w:r>
    </w:p>
    <w:p w14:paraId="66A444F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（五）供电系统管理维护要求</w:t>
      </w:r>
    </w:p>
    <w:p w14:paraId="5B509F1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1.按照要求对电线电缆、电气照明、指示灯具、配电送电（含应急发电机组）等系统和设备进行巡检、日常维护、运行管理、零星小修等。</w:t>
      </w:r>
    </w:p>
    <w:p w14:paraId="6AF20CE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2.制定停电应急处置预案，遇有故障，维修人员在15分钟内（特殊情况除外）到达现场进行抢修，发现重大故障及时报告。</w:t>
      </w:r>
    </w:p>
    <w:p w14:paraId="6F6B6E8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3.合理做好维修保养计划，储备有足够的小修耗材，能及时快速地维修一般故障。</w:t>
      </w:r>
    </w:p>
    <w:p w14:paraId="135EA0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（六）给排水系统管理维护要求</w:t>
      </w:r>
    </w:p>
    <w:p w14:paraId="54B1A66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1.按照要求对上下水道、阀门、管道、落水管、等系统和设备进行巡检、日常维护、运行管理、零星小修等。</w:t>
      </w:r>
    </w:p>
    <w:p w14:paraId="673856F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2.建立用水、供水管理制度、积极协助用户安排合理的用水和节水计划。</w:t>
      </w:r>
    </w:p>
    <w:p w14:paraId="7480499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3.设备、阀门、管道工作正常、无跑冒滴漏，密切监控水电能耗状况，发现异常及时报告并排查原因。</w:t>
      </w:r>
    </w:p>
    <w:p w14:paraId="1D9C6D3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4.限水、停水按规定时间通知采购人。</w:t>
      </w:r>
    </w:p>
    <w:p w14:paraId="06749D2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5.排水系统通畅，汛期道路无积水，设备房无积水，浸泡发生。</w:t>
      </w:r>
    </w:p>
    <w:p w14:paraId="520F998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6.无大面积漏水、喷水、长时间停水现象；制定事故应急处理预案。</w:t>
      </w:r>
    </w:p>
    <w:p w14:paraId="656E41E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7.遇有故障，维修人员在15分钟内（特殊情况除外）到达现场进行抢修，发现重大故障及时报告。</w:t>
      </w:r>
    </w:p>
    <w:p w14:paraId="2B4E536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8.遇有故障，及时通知维保单位到达现场进行抢修，发现重大故障及时报告采购人。</w:t>
      </w:r>
    </w:p>
    <w:p w14:paraId="3A860BE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（七）消防检查管理要求</w:t>
      </w:r>
    </w:p>
    <w:p w14:paraId="19C0993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1.定期对消防水泵、消防栓、消防柜、灭火器、消防控制台、消防管道、烟感器、喷淋头、安全出口等消防系统、设备进行检查，发现故障及时上报采购人。</w:t>
      </w:r>
    </w:p>
    <w:p w14:paraId="47AE151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2.掌握消防设施设备的使用方法并能及时处理各种问题。</w:t>
      </w:r>
    </w:p>
    <w:p w14:paraId="5675A53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3.组织开展消防法规及消防知识的宣传教育，明确各区域防火责任人。</w:t>
      </w:r>
    </w:p>
    <w:p w14:paraId="56606EA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4.制定有突发火灾应急方案，在明显处设立消防疏散示意图。照明设施、引路标志完好，紧急疏散通道畅通无阻。</w:t>
      </w:r>
    </w:p>
    <w:p w14:paraId="1B2D0A6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5.消防用电有严格的管理规定。室内电线、插座安装规范，无安全隐患。</w:t>
      </w:r>
    </w:p>
    <w:p w14:paraId="00357D0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6.定期排查所属区域内火灾安全隐患，发现问题及时报告。</w:t>
      </w:r>
    </w:p>
    <w:p w14:paraId="5509014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7.遇有突发火灾事故，小火灾立即组织扑灭，火情较大时立即拨打119报警，并及时报告相关领导。</w:t>
      </w:r>
    </w:p>
    <w:p w14:paraId="6FED257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（八）电梯运行维护要求</w:t>
      </w:r>
    </w:p>
    <w:p w14:paraId="28FA6E4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1.协助采购人做好电梯维修保养。</w:t>
      </w:r>
    </w:p>
    <w:p w14:paraId="20F6A70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2.按照要求对电梯进行日常保洁、运行管理等。</w:t>
      </w:r>
    </w:p>
    <w:p w14:paraId="1A1CFAE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3.安全设施齐全，巡查通风、散热、照明及附属设施完好，轿厢、并道、机房保持整洁。</w:t>
      </w:r>
    </w:p>
    <w:p w14:paraId="7FA9DB6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4.运行出现险情后，有排除险情的应急处理措施，及时报告采购人及维保单位到现场进行处理。</w:t>
      </w:r>
    </w:p>
    <w:p w14:paraId="3165340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（九）其他服务内容</w:t>
      </w:r>
    </w:p>
    <w:p w14:paraId="696CD0F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配合采购人</w:t>
      </w:r>
      <w:r>
        <w:rPr>
          <w:rFonts w:hint="eastAsia" w:ascii="宋体" w:hAnsi="宋体" w:eastAsia="宋体" w:cs="宋体"/>
          <w:sz w:val="21"/>
          <w:szCs w:val="21"/>
          <w:lang w:eastAsia="zh-CN"/>
        </w:rPr>
        <w:t>至少2人按时抄表作业、并力求抄表正确、准时，每月将水电的使用情况做水电分析、并汇报采购人。</w:t>
      </w:r>
      <w:r>
        <w:rPr>
          <w:rFonts w:hint="eastAsia" w:ascii="宋体" w:hAnsi="宋体" w:eastAsia="宋体" w:cs="宋体"/>
          <w:sz w:val="21"/>
          <w:szCs w:val="21"/>
          <w:lang w:val="en-US" w:eastAsia="zh-CN"/>
        </w:rPr>
        <w:t>完成采购人交办的其他工作任务(含维修窗帘杆、桌椅、小家具等）。</w:t>
      </w:r>
    </w:p>
    <w:p w14:paraId="65C5D41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六、物业人员配备要求</w:t>
      </w:r>
    </w:p>
    <w:p w14:paraId="3F7FA7A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按照物业服务需求配足相关专业人员，包括：</w:t>
      </w:r>
    </w:p>
    <w:p w14:paraId="3ECE13D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凯乐路办公区：</w:t>
      </w:r>
      <w:r>
        <w:rPr>
          <w:rFonts w:hint="eastAsia" w:ascii="宋体" w:hAnsi="宋体" w:eastAsia="宋体" w:cs="宋体"/>
          <w:sz w:val="21"/>
          <w:szCs w:val="21"/>
        </w:rPr>
        <w:t>保安3</w:t>
      </w:r>
      <w:r>
        <w:rPr>
          <w:rFonts w:hint="eastAsia" w:ascii="宋体" w:hAnsi="宋体" w:eastAsia="宋体" w:cs="宋体"/>
          <w:sz w:val="21"/>
          <w:szCs w:val="21"/>
          <w:lang w:eastAsia="zh-CN"/>
        </w:rPr>
        <w:t>名</w:t>
      </w:r>
      <w:r>
        <w:rPr>
          <w:rFonts w:hint="eastAsia" w:ascii="宋体" w:hAnsi="宋体" w:eastAsia="宋体" w:cs="宋体"/>
          <w:sz w:val="21"/>
          <w:szCs w:val="21"/>
        </w:rPr>
        <w:t>、保洁1</w:t>
      </w:r>
      <w:r>
        <w:rPr>
          <w:rFonts w:hint="eastAsia" w:ascii="宋体" w:hAnsi="宋体" w:eastAsia="宋体" w:cs="宋体"/>
          <w:sz w:val="21"/>
          <w:szCs w:val="21"/>
          <w:lang w:eastAsia="zh-CN"/>
        </w:rPr>
        <w:t>名</w:t>
      </w:r>
      <w:r>
        <w:rPr>
          <w:rFonts w:hint="eastAsia" w:ascii="宋体" w:hAnsi="宋体" w:eastAsia="宋体" w:cs="宋体"/>
          <w:sz w:val="21"/>
          <w:szCs w:val="21"/>
        </w:rPr>
        <w:t>。</w:t>
      </w:r>
    </w:p>
    <w:p w14:paraId="70E3E1B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云朗办公区：</w:t>
      </w:r>
      <w:r>
        <w:rPr>
          <w:rFonts w:hint="eastAsia" w:ascii="宋体" w:hAnsi="宋体" w:eastAsia="宋体" w:cs="宋体"/>
          <w:sz w:val="21"/>
          <w:szCs w:val="21"/>
        </w:rPr>
        <w:t>保安3名，水电工1名，保洁2名</w:t>
      </w:r>
      <w:r>
        <w:rPr>
          <w:rFonts w:hint="eastAsia" w:ascii="宋体" w:hAnsi="宋体" w:eastAsia="宋体" w:cs="宋体"/>
          <w:sz w:val="21"/>
          <w:szCs w:val="21"/>
          <w:lang w:eastAsia="zh-CN"/>
        </w:rPr>
        <w:t>。</w:t>
      </w:r>
    </w:p>
    <w:tbl>
      <w:tblPr>
        <w:tblStyle w:val="16"/>
        <w:tblW w:w="4992" w:type="pct"/>
        <w:tblInd w:w="0" w:type="dxa"/>
        <w:tblLayout w:type="autofit"/>
        <w:tblCellMar>
          <w:top w:w="0" w:type="dxa"/>
          <w:left w:w="15" w:type="dxa"/>
          <w:bottom w:w="0" w:type="dxa"/>
          <w:right w:w="15" w:type="dxa"/>
        </w:tblCellMar>
      </w:tblPr>
      <w:tblGrid>
        <w:gridCol w:w="851"/>
        <w:gridCol w:w="661"/>
        <w:gridCol w:w="4562"/>
        <w:gridCol w:w="2312"/>
        <w:gridCol w:w="927"/>
      </w:tblGrid>
      <w:tr w14:paraId="31B51AC6">
        <w:trPr>
          <w:trHeight w:val="23"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26113708">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岗位</w:t>
            </w:r>
          </w:p>
        </w:tc>
        <w:tc>
          <w:tcPr>
            <w:tcW w:w="355" w:type="pct"/>
            <w:tcBorders>
              <w:top w:val="single" w:color="000000" w:sz="4" w:space="0"/>
              <w:left w:val="nil"/>
              <w:bottom w:val="single" w:color="000000" w:sz="4" w:space="0"/>
              <w:right w:val="single" w:color="000000" w:sz="4" w:space="0"/>
            </w:tcBorders>
            <w:noWrap w:val="0"/>
            <w:vAlign w:val="center"/>
          </w:tcPr>
          <w:p w14:paraId="69A206F8">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人数</w:t>
            </w:r>
          </w:p>
        </w:tc>
        <w:tc>
          <w:tcPr>
            <w:tcW w:w="2449" w:type="pct"/>
            <w:tcBorders>
              <w:top w:val="single" w:color="000000" w:sz="4" w:space="0"/>
              <w:left w:val="nil"/>
              <w:bottom w:val="single" w:color="000000" w:sz="4" w:space="0"/>
              <w:right w:val="single" w:color="000000" w:sz="4" w:space="0"/>
            </w:tcBorders>
            <w:noWrap w:val="0"/>
            <w:vAlign w:val="center"/>
          </w:tcPr>
          <w:p w14:paraId="21005E43">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条件</w:t>
            </w:r>
          </w:p>
        </w:tc>
        <w:tc>
          <w:tcPr>
            <w:tcW w:w="1241" w:type="pct"/>
            <w:tcBorders>
              <w:top w:val="single" w:color="000000" w:sz="4" w:space="0"/>
              <w:left w:val="nil"/>
              <w:bottom w:val="single" w:color="000000" w:sz="4" w:space="0"/>
              <w:right w:val="single" w:color="000000" w:sz="4" w:space="0"/>
            </w:tcBorders>
            <w:noWrap w:val="0"/>
            <w:vAlign w:val="center"/>
          </w:tcPr>
          <w:p w14:paraId="5A505ED2">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职责</w:t>
            </w:r>
          </w:p>
        </w:tc>
        <w:tc>
          <w:tcPr>
            <w:tcW w:w="496" w:type="pct"/>
            <w:tcBorders>
              <w:top w:val="single" w:color="000000" w:sz="4" w:space="0"/>
              <w:left w:val="nil"/>
              <w:bottom w:val="single" w:color="auto" w:sz="4" w:space="0"/>
              <w:right w:val="single" w:color="000000" w:sz="4" w:space="0"/>
            </w:tcBorders>
            <w:noWrap w:val="0"/>
            <w:vAlign w:val="center"/>
          </w:tcPr>
          <w:p w14:paraId="0F8A4A7F">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备注</w:t>
            </w:r>
          </w:p>
        </w:tc>
      </w:tr>
      <w:tr w14:paraId="03282FDB">
        <w:tblPrEx>
          <w:tblCellMar>
            <w:top w:w="0" w:type="dxa"/>
            <w:left w:w="15" w:type="dxa"/>
            <w:bottom w:w="0" w:type="dxa"/>
            <w:right w:w="15" w:type="dxa"/>
          </w:tblCellMar>
        </w:tblPrEx>
        <w:trPr>
          <w:trHeight w:val="23"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285673AF">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仿宋" w:hAnsi="仿宋" w:eastAsia="仿宋" w:cs="仿宋"/>
                <w:color w:val="auto"/>
                <w:sz w:val="21"/>
                <w:szCs w:val="21"/>
              </w:rPr>
            </w:pPr>
            <w:r>
              <w:rPr>
                <w:rFonts w:hint="eastAsia" w:ascii="仿宋" w:hAnsi="仿宋" w:eastAsia="仿宋" w:cs="仿宋"/>
                <w:b/>
                <w:bCs/>
                <w:color w:val="auto"/>
                <w:sz w:val="21"/>
                <w:szCs w:val="21"/>
                <w:lang w:val="en-US" w:eastAsia="zh-CN"/>
              </w:rPr>
              <w:t>水电维修人员</w:t>
            </w:r>
          </w:p>
        </w:tc>
        <w:tc>
          <w:tcPr>
            <w:tcW w:w="355" w:type="pct"/>
            <w:tcBorders>
              <w:top w:val="single" w:color="000000" w:sz="4" w:space="0"/>
              <w:left w:val="nil"/>
              <w:bottom w:val="single" w:color="000000" w:sz="4" w:space="0"/>
              <w:right w:val="single" w:color="000000" w:sz="4" w:space="0"/>
            </w:tcBorders>
            <w:noWrap w:val="0"/>
            <w:vAlign w:val="center"/>
          </w:tcPr>
          <w:p w14:paraId="6287B848">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2449" w:type="pct"/>
            <w:tcBorders>
              <w:top w:val="single" w:color="000000" w:sz="4" w:space="0"/>
              <w:left w:val="nil"/>
              <w:bottom w:val="single" w:color="000000" w:sz="4" w:space="0"/>
              <w:right w:val="single" w:color="000000" w:sz="4" w:space="0"/>
            </w:tcBorders>
            <w:noWrap w:val="0"/>
            <w:vAlign w:val="center"/>
          </w:tcPr>
          <w:p w14:paraId="5338E590">
            <w:pPr>
              <w:pStyle w:val="6"/>
              <w:keepNext w:val="0"/>
              <w:keepLines w:val="0"/>
              <w:pageBreakBefore w:val="0"/>
              <w:kinsoku/>
              <w:overflowPunct/>
              <w:topLinePunct w:val="0"/>
              <w:autoSpaceDE/>
              <w:autoSpaceDN/>
              <w:bidi w:val="0"/>
              <w:spacing w:line="360" w:lineRule="exact"/>
              <w:ind w:firstLine="420" w:firstLineChars="200"/>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color w:val="auto"/>
                <w:sz w:val="21"/>
                <w:szCs w:val="21"/>
              </w:rPr>
              <w:t>男女不限</w:t>
            </w:r>
            <w:r>
              <w:rPr>
                <w:rFonts w:hint="eastAsia" w:ascii="仿宋" w:hAnsi="仿宋" w:eastAsia="仿宋" w:cs="仿宋"/>
                <w:b w:val="0"/>
                <w:bCs w:val="0"/>
                <w:color w:val="auto"/>
                <w:kern w:val="2"/>
                <w:sz w:val="21"/>
                <w:szCs w:val="21"/>
                <w:lang w:val="en-US" w:eastAsia="zh-CN" w:bidi="ar-SA"/>
              </w:rPr>
              <w:t>，18岁(含)以上至60岁(含)以下 ,具有中专以上学历，具备设备运行及维修工作经验，熟悉包括房屋装修、强电、弱电、空调、排水等各项设备管理和应用；具有一定社会经验、组织能力和协调处理事务能力。持有效期内的初级低压电工证。</w:t>
            </w:r>
          </w:p>
        </w:tc>
        <w:tc>
          <w:tcPr>
            <w:tcW w:w="1241" w:type="pct"/>
            <w:tcBorders>
              <w:top w:val="single" w:color="000000" w:sz="4" w:space="0"/>
              <w:left w:val="nil"/>
              <w:bottom w:val="single" w:color="auto" w:sz="4" w:space="0"/>
              <w:right w:val="single" w:color="000000" w:sz="4" w:space="0"/>
            </w:tcBorders>
            <w:noWrap w:val="0"/>
            <w:vAlign w:val="center"/>
          </w:tcPr>
          <w:p w14:paraId="4E1EB0D5">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right="0" w:rightChars="0"/>
              <w:jc w:val="left"/>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负责场馆公共设施巡检及水电零星维修工作。</w:t>
            </w:r>
          </w:p>
        </w:tc>
        <w:tc>
          <w:tcPr>
            <w:tcW w:w="496" w:type="pct"/>
            <w:tcBorders>
              <w:top w:val="single" w:color="auto" w:sz="4" w:space="0"/>
              <w:left w:val="nil"/>
              <w:bottom w:val="single" w:color="auto" w:sz="4" w:space="0"/>
              <w:right w:val="single" w:color="000000" w:sz="4" w:space="0"/>
            </w:tcBorders>
            <w:noWrap w:val="0"/>
            <w:vAlign w:val="center"/>
          </w:tcPr>
          <w:p w14:paraId="5966ACD1">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仿宋" w:hAnsi="仿宋" w:eastAsia="仿宋" w:cs="仿宋"/>
                <w:color w:val="auto"/>
                <w:sz w:val="24"/>
                <w:szCs w:val="24"/>
              </w:rPr>
            </w:pPr>
          </w:p>
        </w:tc>
      </w:tr>
      <w:tr w14:paraId="74FB0ECE">
        <w:tblPrEx>
          <w:tblCellMar>
            <w:top w:w="0" w:type="dxa"/>
            <w:left w:w="15" w:type="dxa"/>
            <w:bottom w:w="0" w:type="dxa"/>
            <w:right w:w="15" w:type="dxa"/>
          </w:tblCellMar>
        </w:tblPrEx>
        <w:trPr>
          <w:trHeight w:val="23"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66B6E6CB">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b/>
                <w:bCs/>
                <w:color w:val="auto"/>
                <w:sz w:val="21"/>
                <w:szCs w:val="21"/>
                <w:lang w:val="en-US" w:eastAsia="zh-CN"/>
              </w:rPr>
              <w:t>保安员</w:t>
            </w:r>
          </w:p>
        </w:tc>
        <w:tc>
          <w:tcPr>
            <w:tcW w:w="355" w:type="pct"/>
            <w:tcBorders>
              <w:top w:val="single" w:color="000000" w:sz="4" w:space="0"/>
              <w:left w:val="nil"/>
              <w:bottom w:val="single" w:color="000000" w:sz="4" w:space="0"/>
              <w:right w:val="single" w:color="000000" w:sz="4" w:space="0"/>
            </w:tcBorders>
            <w:noWrap w:val="0"/>
            <w:vAlign w:val="center"/>
          </w:tcPr>
          <w:p w14:paraId="285DD6C2">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w:t>
            </w:r>
          </w:p>
        </w:tc>
        <w:tc>
          <w:tcPr>
            <w:tcW w:w="2449" w:type="pct"/>
            <w:tcBorders>
              <w:top w:val="single" w:color="000000" w:sz="4" w:space="0"/>
              <w:left w:val="nil"/>
              <w:bottom w:val="single" w:color="000000" w:sz="4" w:space="0"/>
              <w:right w:val="single" w:color="000000" w:sz="4" w:space="0"/>
            </w:tcBorders>
            <w:noWrap w:val="0"/>
            <w:vAlign w:val="center"/>
          </w:tcPr>
          <w:p w14:paraId="0B32D7C0">
            <w:pPr>
              <w:keepNext w:val="0"/>
              <w:keepLines w:val="0"/>
              <w:pageBreakBefore w:val="0"/>
              <w:kinsoku/>
              <w:wordWrap w:val="0"/>
              <w:overflowPunct/>
              <w:topLinePunct w:val="0"/>
              <w:autoSpaceDE/>
              <w:autoSpaceDN/>
              <w:bidi w:val="0"/>
              <w:adjustRightInd w:val="0"/>
              <w:snapToGrid w:val="0"/>
              <w:spacing w:line="360" w:lineRule="exact"/>
              <w:ind w:firstLine="420" w:firstLineChars="200"/>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男女不限，18岁(含)以上至60岁(含)以下，身体健康，品貌端正，品行优良、纪律性强，工作认真负责，作风正派，反应敏捷，具有较强执勤履职能力，能胜任安保执勤点的岗位任务。实行24小时值班制度。</w:t>
            </w:r>
            <w:r>
              <w:rPr>
                <w:rFonts w:hint="eastAsia" w:ascii="仿宋" w:hAnsi="仿宋" w:eastAsia="仿宋" w:cs="仿宋"/>
                <w:color w:val="auto"/>
                <w:sz w:val="21"/>
                <w:szCs w:val="21"/>
                <w:highlight w:val="none"/>
                <w:lang w:val="en-US" w:eastAsia="zh-CN"/>
              </w:rPr>
              <w:t>拟投入保安员具有保安证或初级及以上消防证（需提供相关证明资料）。</w:t>
            </w:r>
          </w:p>
        </w:tc>
        <w:tc>
          <w:tcPr>
            <w:tcW w:w="1241" w:type="pct"/>
            <w:tcBorders>
              <w:top w:val="single" w:color="auto" w:sz="4" w:space="0"/>
              <w:left w:val="nil"/>
              <w:bottom w:val="single" w:color="000000" w:sz="4" w:space="0"/>
              <w:right w:val="single" w:color="000000" w:sz="4" w:space="0"/>
            </w:tcBorders>
            <w:noWrap w:val="0"/>
            <w:vAlign w:val="center"/>
          </w:tcPr>
          <w:p w14:paraId="22A87DD1">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保障主楼场馆出入登记管理、人身、财物、消防、治安等安全及工作秩序正常，针对各类型突发事件做好应急处理工作。</w:t>
            </w:r>
          </w:p>
        </w:tc>
        <w:tc>
          <w:tcPr>
            <w:tcW w:w="496" w:type="pct"/>
            <w:tcBorders>
              <w:top w:val="single" w:color="auto" w:sz="4" w:space="0"/>
              <w:left w:val="nil"/>
              <w:bottom w:val="nil"/>
              <w:right w:val="single" w:color="000000" w:sz="4" w:space="0"/>
            </w:tcBorders>
            <w:noWrap w:val="0"/>
            <w:vAlign w:val="center"/>
          </w:tcPr>
          <w:p w14:paraId="501334BE">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仿宋" w:hAnsi="仿宋" w:eastAsia="仿宋" w:cs="仿宋"/>
                <w:color w:val="auto"/>
                <w:sz w:val="21"/>
                <w:szCs w:val="21"/>
                <w:lang w:val="en-US" w:eastAsia="zh-CN"/>
              </w:rPr>
            </w:pPr>
          </w:p>
        </w:tc>
      </w:tr>
      <w:tr w14:paraId="212AE387">
        <w:tblPrEx>
          <w:tblCellMar>
            <w:top w:w="0" w:type="dxa"/>
            <w:left w:w="15" w:type="dxa"/>
            <w:bottom w:w="0" w:type="dxa"/>
            <w:right w:w="15" w:type="dxa"/>
          </w:tblCellMar>
        </w:tblPrEx>
        <w:trPr>
          <w:trHeight w:val="23"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612210C7">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b/>
                <w:bCs/>
                <w:color w:val="auto"/>
                <w:sz w:val="21"/>
                <w:szCs w:val="21"/>
                <w:lang w:val="en-US" w:eastAsia="zh-CN"/>
              </w:rPr>
              <w:t>保洁员</w:t>
            </w:r>
          </w:p>
        </w:tc>
        <w:tc>
          <w:tcPr>
            <w:tcW w:w="355" w:type="pct"/>
            <w:tcBorders>
              <w:top w:val="single" w:color="000000" w:sz="4" w:space="0"/>
              <w:left w:val="nil"/>
              <w:bottom w:val="single" w:color="000000" w:sz="4" w:space="0"/>
              <w:right w:val="single" w:color="000000" w:sz="4" w:space="0"/>
            </w:tcBorders>
            <w:noWrap w:val="0"/>
            <w:vAlign w:val="center"/>
          </w:tcPr>
          <w:p w14:paraId="0B403393">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2449" w:type="pct"/>
            <w:tcBorders>
              <w:top w:val="single" w:color="000000" w:sz="4" w:space="0"/>
              <w:left w:val="nil"/>
              <w:bottom w:val="single" w:color="000000" w:sz="4" w:space="0"/>
              <w:right w:val="single" w:color="000000" w:sz="4" w:space="0"/>
            </w:tcBorders>
            <w:noWrap w:val="0"/>
            <w:vAlign w:val="center"/>
          </w:tcPr>
          <w:p w14:paraId="6E8BEB75">
            <w:pPr>
              <w:keepNext w:val="0"/>
              <w:keepLines w:val="0"/>
              <w:pageBreakBefore w:val="0"/>
              <w:kinsoku/>
              <w:wordWrap w:val="0"/>
              <w:overflowPunct/>
              <w:topLinePunct w:val="0"/>
              <w:autoSpaceDE/>
              <w:autoSpaceDN/>
              <w:bidi w:val="0"/>
              <w:adjustRightInd w:val="0"/>
              <w:snapToGrid w:val="0"/>
              <w:spacing w:line="360" w:lineRule="exact"/>
              <w:ind w:firstLine="420" w:firstLineChars="200"/>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男女不限，18岁(含)以上至60岁(含)以下，身体健康</w:t>
            </w:r>
            <w:r>
              <w:rPr>
                <w:rFonts w:hint="eastAsia" w:ascii="仿宋" w:hAnsi="仿宋" w:eastAsia="仿宋" w:cs="仿宋"/>
                <w:color w:val="auto"/>
                <w:sz w:val="21"/>
                <w:szCs w:val="21"/>
                <w:u w:val="none"/>
                <w:lang w:val="en-US" w:eastAsia="zh-CN"/>
              </w:rPr>
              <w:t>，</w:t>
            </w:r>
            <w:r>
              <w:rPr>
                <w:rFonts w:hint="eastAsia" w:ascii="仿宋" w:hAnsi="仿宋" w:eastAsia="仿宋" w:cs="仿宋"/>
                <w:color w:val="auto"/>
                <w:sz w:val="21"/>
                <w:szCs w:val="21"/>
                <w:lang w:val="en-US" w:eastAsia="zh-CN"/>
              </w:rPr>
              <w:t>有办公楼保洁工作经验，责任心和执行力强，具有清洁作业技能，能熟练操作和使用各种保洁工具和清洁用品，胜任保洁区域的岗位任务。</w:t>
            </w:r>
          </w:p>
        </w:tc>
        <w:tc>
          <w:tcPr>
            <w:tcW w:w="1241" w:type="pct"/>
            <w:tcBorders>
              <w:top w:val="single" w:color="000000" w:sz="4" w:space="0"/>
              <w:left w:val="nil"/>
              <w:bottom w:val="single" w:color="000000" w:sz="4" w:space="0"/>
              <w:right w:val="single" w:color="000000" w:sz="4" w:space="0"/>
            </w:tcBorders>
            <w:noWrap w:val="0"/>
            <w:vAlign w:val="center"/>
          </w:tcPr>
          <w:p w14:paraId="4890385C">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负责管理区域范围内的卫生清洁工作、种植物浇水等日常养护。</w:t>
            </w:r>
          </w:p>
        </w:tc>
        <w:tc>
          <w:tcPr>
            <w:tcW w:w="496" w:type="pct"/>
            <w:tcBorders>
              <w:top w:val="single" w:color="000000" w:sz="4" w:space="0"/>
              <w:left w:val="nil"/>
              <w:bottom w:val="single" w:color="000000" w:sz="4" w:space="0"/>
              <w:right w:val="single" w:color="000000" w:sz="4" w:space="0"/>
            </w:tcBorders>
            <w:noWrap w:val="0"/>
            <w:vAlign w:val="top"/>
          </w:tcPr>
          <w:p w14:paraId="67EBB9FD">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仿宋" w:hAnsi="仿宋" w:eastAsia="仿宋" w:cs="仿宋"/>
                <w:color w:val="auto"/>
                <w:sz w:val="21"/>
                <w:szCs w:val="21"/>
                <w:lang w:val="en-US" w:eastAsia="zh-CN"/>
              </w:rPr>
            </w:pPr>
          </w:p>
        </w:tc>
      </w:tr>
      <w:tr w14:paraId="4056DE4E">
        <w:tblPrEx>
          <w:tblCellMar>
            <w:top w:w="0" w:type="dxa"/>
            <w:left w:w="15" w:type="dxa"/>
            <w:bottom w:w="0" w:type="dxa"/>
            <w:right w:w="15" w:type="dxa"/>
          </w:tblCellMar>
        </w:tblPrEx>
        <w:trPr>
          <w:trHeight w:val="23" w:hRule="atLeast"/>
        </w:trPr>
        <w:tc>
          <w:tcPr>
            <w:tcW w:w="457" w:type="pct"/>
            <w:tcBorders>
              <w:top w:val="single" w:color="000000" w:sz="4" w:space="0"/>
              <w:left w:val="single" w:color="auto" w:sz="4" w:space="0"/>
              <w:bottom w:val="single" w:color="000000" w:sz="4" w:space="0"/>
              <w:right w:val="single" w:color="000000" w:sz="4" w:space="0"/>
            </w:tcBorders>
            <w:noWrap w:val="0"/>
            <w:vAlign w:val="center"/>
          </w:tcPr>
          <w:p w14:paraId="012FBE74">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合计</w:t>
            </w:r>
          </w:p>
        </w:tc>
        <w:tc>
          <w:tcPr>
            <w:tcW w:w="355" w:type="pct"/>
            <w:tcBorders>
              <w:top w:val="single" w:color="auto" w:sz="4" w:space="0"/>
              <w:left w:val="nil"/>
              <w:bottom w:val="single" w:color="auto" w:sz="4" w:space="0"/>
              <w:right w:val="single" w:color="auto" w:sz="4" w:space="0"/>
            </w:tcBorders>
            <w:noWrap w:val="0"/>
            <w:vAlign w:val="center"/>
          </w:tcPr>
          <w:p w14:paraId="272184F5">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4187" w:type="pct"/>
            <w:gridSpan w:val="3"/>
            <w:tcBorders>
              <w:top w:val="single" w:color="auto" w:sz="4" w:space="0"/>
              <w:left w:val="nil"/>
              <w:bottom w:val="single" w:color="auto" w:sz="4" w:space="0"/>
              <w:right w:val="single" w:color="auto" w:sz="4" w:space="0"/>
            </w:tcBorders>
            <w:noWrap w:val="0"/>
            <w:vAlign w:val="top"/>
          </w:tcPr>
          <w:p w14:paraId="1FD2DAD8">
            <w:pPr>
              <w:keepNext w:val="0"/>
              <w:keepLines w:val="0"/>
              <w:pageBreakBefore w:val="0"/>
              <w:kinsoku/>
              <w:wordWrap w:val="0"/>
              <w:overflowPunct/>
              <w:topLinePunct w:val="0"/>
              <w:autoSpaceDE/>
              <w:autoSpaceDN/>
              <w:bidi w:val="0"/>
              <w:adjustRightInd w:val="0"/>
              <w:snapToGrid w:val="0"/>
              <w:spacing w:line="360" w:lineRule="exact"/>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共性要求：</w:t>
            </w:r>
          </w:p>
          <w:p w14:paraId="368B9D44">
            <w:pPr>
              <w:keepNext w:val="0"/>
              <w:keepLines w:val="0"/>
              <w:pageBreakBefore w:val="0"/>
              <w:kinsoku/>
              <w:wordWrap w:val="0"/>
              <w:overflowPunct/>
              <w:topLinePunct w:val="0"/>
              <w:autoSpaceDE/>
              <w:autoSpaceDN/>
              <w:bidi w:val="0"/>
              <w:adjustRightInd w:val="0"/>
              <w:snapToGrid w:val="0"/>
              <w:spacing w:line="360" w:lineRule="exact"/>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（1）敬业、爱岗、专业、精干、高效、健康、思想品质好，作风正派，服务意识强。</w:t>
            </w:r>
          </w:p>
          <w:p w14:paraId="5A294AE4">
            <w:pPr>
              <w:keepNext w:val="0"/>
              <w:keepLines w:val="0"/>
              <w:pageBreakBefore w:val="0"/>
              <w:kinsoku/>
              <w:wordWrap w:val="0"/>
              <w:overflowPunct/>
              <w:topLinePunct w:val="0"/>
              <w:autoSpaceDE/>
              <w:autoSpaceDN/>
              <w:bidi w:val="0"/>
              <w:adjustRightInd w:val="0"/>
              <w:snapToGrid w:val="0"/>
              <w:spacing w:line="360" w:lineRule="exact"/>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（2）男员工不准留胡须、蓄长发、染发（黑色除外）、刺青纹身、佩戴过分的饰物；女员工不准浓妆艳抹或佩戴过分的饰物，头发染色不能过艳。  </w:t>
            </w:r>
          </w:p>
          <w:p w14:paraId="7EDB8588">
            <w:pPr>
              <w:keepNext w:val="0"/>
              <w:keepLines w:val="0"/>
              <w:pageBreakBefore w:val="0"/>
              <w:kinsoku/>
              <w:wordWrap w:val="0"/>
              <w:overflowPunct/>
              <w:topLinePunct w:val="0"/>
              <w:autoSpaceDE/>
              <w:autoSpaceDN/>
              <w:bidi w:val="0"/>
              <w:adjustRightInd w:val="0"/>
              <w:snapToGrid w:val="0"/>
              <w:spacing w:line="360" w:lineRule="exact"/>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（3）所有物业人员工作时间不准抽烟或吃零食、闲谈以及做和工作无关的事；使用语言要文明，举止要大方，要具有一定的工作经验。    </w:t>
            </w:r>
          </w:p>
          <w:p w14:paraId="24B8E95A">
            <w:pPr>
              <w:keepNext w:val="0"/>
              <w:keepLines w:val="0"/>
              <w:pageBreakBefore w:val="0"/>
              <w:kinsoku/>
              <w:wordWrap w:val="0"/>
              <w:overflowPunct/>
              <w:topLinePunct w:val="0"/>
              <w:autoSpaceDE/>
              <w:autoSpaceDN/>
              <w:bidi w:val="0"/>
              <w:adjustRightInd w:val="0"/>
              <w:snapToGrid w:val="0"/>
              <w:spacing w:line="360" w:lineRule="exact"/>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（4）本项目物业管理服务全体工作人员须统一着装，佩戴统一标志，仪表端庄、大方，衣着整洁，表情自然和蔼、亲切。     </w:t>
            </w:r>
          </w:p>
          <w:p w14:paraId="5C22030A">
            <w:pPr>
              <w:keepNext w:val="0"/>
              <w:keepLines w:val="0"/>
              <w:pageBreakBefore w:val="0"/>
              <w:kinsoku/>
              <w:wordWrap w:val="0"/>
              <w:overflowPunct/>
              <w:topLinePunct w:val="0"/>
              <w:autoSpaceDE/>
              <w:autoSpaceDN/>
              <w:bidi w:val="0"/>
              <w:adjustRightInd w:val="0"/>
              <w:snapToGrid w:val="0"/>
              <w:spacing w:line="360" w:lineRule="exact"/>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（5）所有进驻的物业人员不得有任何不良记录（以公安部门登记为准）。</w:t>
            </w:r>
          </w:p>
        </w:tc>
      </w:tr>
    </w:tbl>
    <w:p w14:paraId="71C5591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七、物业服务要求</w:t>
      </w:r>
    </w:p>
    <w:p w14:paraId="4EA5F33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1.服务企业具备较强的服务保障能力和综合实力，不能是挂靠公司或无同类服务业绩的公司。</w:t>
      </w:r>
    </w:p>
    <w:p w14:paraId="009BDD8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2.保安员必须实行24小时值班制度，确保日常的生活办公保障系统运行正常。</w:t>
      </w:r>
    </w:p>
    <w:p w14:paraId="17FC432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3.建立完善各种应急预案，能迅速有效地处置各类突发事故。</w:t>
      </w:r>
    </w:p>
    <w:p w14:paraId="042E0FB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4.健全高效的反馈报告制度，提高工作执行力和快速反应能力。</w:t>
      </w:r>
    </w:p>
    <w:p w14:paraId="7EED4ED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 w:eastAsia="zh-CN"/>
        </w:rPr>
      </w:pPr>
      <w:r>
        <w:rPr>
          <w:rFonts w:hint="eastAsia" w:ascii="宋体" w:hAnsi="宋体" w:eastAsia="宋体" w:cs="宋体"/>
          <w:sz w:val="21"/>
          <w:szCs w:val="21"/>
          <w:lang w:val="en-US" w:eastAsia="zh-CN"/>
        </w:rPr>
        <w:t>八</w:t>
      </w:r>
      <w:r>
        <w:rPr>
          <w:rFonts w:hint="eastAsia" w:ascii="宋体" w:hAnsi="宋体" w:eastAsia="宋体" w:cs="宋体"/>
          <w:sz w:val="21"/>
          <w:szCs w:val="21"/>
          <w:lang w:val="en" w:eastAsia="zh-CN"/>
        </w:rPr>
        <w:t>、物业报价</w:t>
      </w:r>
    </w:p>
    <w:p w14:paraId="59885B3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价必须含以下部分：服务价格包含本项目的人工成本（含人员工资、工资附加及社会保险）、配置费用、低值易耗品、办公费用、节能技改和节水技改等相关维修改造费不少于2万元、100元（不含）以下日常耗材公共维修等费用，实行总价包干，不再增加任何费用。</w:t>
      </w:r>
    </w:p>
    <w:p w14:paraId="6B22EAC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w:t>
      </w:r>
      <w:r>
        <w:rPr>
          <w:rFonts w:hint="eastAsia" w:ascii="宋体" w:hAnsi="宋体" w:cs="宋体"/>
          <w:sz w:val="21"/>
          <w:szCs w:val="21"/>
          <w:lang w:val="en-US" w:eastAsia="zh-CN"/>
        </w:rPr>
        <w:t>此次</w:t>
      </w:r>
      <w:r>
        <w:rPr>
          <w:rFonts w:hint="eastAsia" w:ascii="宋体" w:hAnsi="宋体" w:eastAsia="宋体" w:cs="宋体"/>
          <w:sz w:val="21"/>
          <w:szCs w:val="21"/>
          <w:lang w:val="en-US" w:eastAsia="zh-CN"/>
        </w:rPr>
        <w:t>采购费用包括本项目所有涉及费用包括但不限于员工薪资、员工社保费、服装费、年终奖金、法定假日补贴、加班费、通讯费、低值易耗品、保洁、水电 检修、绿化等工具器材费、消毒费、不可预见费（员工意外事故赔偿）、公司佣金、税费、交通费等一切费用，未说明的视为包含在报价内，且须考虑到合同执行中可能出现的索赔和变更；并根据广西壮族自治区财政厅等三部门《关于印发＜广西壮族自治区节约型机关创建行动方案＞的通知》（桂事管发﹝2020〕 17号）;《国家发展改革委关于印发《绿色生活创建行动总体方案》的通知》（发改环资（2019) 1696号）《广西壮族自治区公共机构节能管理办法》等文件精神。</w:t>
      </w:r>
    </w:p>
    <w:p w14:paraId="7E033C0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因正常使用损耗或自然老化导致的日常设施设备的小修小补所需材料费用，包含但不限于水龙头垫圈更换、门窗合页润滑剂添加、普通灯具灯泡更换、小型锁具零件（单价100元以内）维修等所涉及的材料费用。这些材料费用均已涵盖在物业管理服务采购合同金额内，成交供应商需无偿提供材料并完成维修工作，不得另行向采购单位收取费用。</w:t>
      </w:r>
    </w:p>
    <w:p w14:paraId="296AB01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（三）报价要求：本次报价禁止以低价恶意竞价，结合物业人员配置及场馆内外日常维修服务外包要求，人均收入不能低于防城港市最低工资收入标准。</w:t>
      </w:r>
    </w:p>
    <w:p w14:paraId="6218188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（四）合同约定要求：对于已确定的成交供应商在履行合同约定的时间范围内必须要达到采购人提出的所有服务要求，如在合同履行期内无法达到采购人提</w:t>
      </w:r>
      <w:r>
        <w:rPr>
          <w:rFonts w:hint="eastAsia" w:ascii="宋体" w:hAnsi="宋体" w:cs="宋体"/>
          <w:color w:val="auto"/>
          <w:sz w:val="21"/>
          <w:szCs w:val="21"/>
          <w:highlight w:val="none"/>
          <w:lang w:val="en-US" w:eastAsia="zh-CN"/>
        </w:rPr>
        <w:t>出</w:t>
      </w:r>
      <w:r>
        <w:rPr>
          <w:rFonts w:hint="eastAsia" w:ascii="宋体" w:hAnsi="宋体" w:eastAsia="宋体" w:cs="宋体"/>
          <w:color w:val="auto"/>
          <w:sz w:val="21"/>
          <w:szCs w:val="21"/>
          <w:highlight w:val="none"/>
          <w:lang w:val="en-US" w:eastAsia="zh-CN"/>
        </w:rPr>
        <w:t>的服务质量要求，采购人在协调之后，仍无</w:t>
      </w:r>
      <w:r>
        <w:rPr>
          <w:rFonts w:hint="eastAsia" w:ascii="宋体" w:hAnsi="宋体" w:cs="宋体"/>
          <w:color w:val="auto"/>
          <w:sz w:val="21"/>
          <w:szCs w:val="21"/>
          <w:highlight w:val="none"/>
          <w:lang w:val="en-US" w:eastAsia="zh-CN"/>
        </w:rPr>
        <w:t>改善</w:t>
      </w:r>
      <w:r>
        <w:rPr>
          <w:rFonts w:hint="eastAsia" w:ascii="宋体" w:hAnsi="宋体" w:eastAsia="宋体" w:cs="宋体"/>
          <w:color w:val="auto"/>
          <w:sz w:val="21"/>
          <w:szCs w:val="21"/>
          <w:highlight w:val="none"/>
          <w:lang w:val="en-US" w:eastAsia="zh-CN"/>
        </w:rPr>
        <w:t>效果的情况下有权单方面终止合同，且无需支付违约金。</w:t>
      </w:r>
    </w:p>
    <w:p w14:paraId="7DE1666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p>
    <w:p w14:paraId="01219E0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九、其他事项</w:t>
      </w:r>
    </w:p>
    <w:p w14:paraId="50DEF9D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物业公司要严格按照招标需求配置物业服务人员，并定期对服务人员进行物业管理业务知识培训、消防培训及其他服务培训；服务本项目的所有从业人员必须是道德品质良好，无不良品行，服从管理，自觉遵守规章制度，着装统一，行为规范。</w:t>
      </w:r>
    </w:p>
    <w:p w14:paraId="25FCE4E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（二）服务方不得擅自占用和改变现有设施的使用功能,如需完善或扩建，须与采购人协商，经采购人同意后方可实施。</w:t>
      </w:r>
    </w:p>
    <w:p w14:paraId="4C04636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（三）成交供应商应及时足额发放员工工资，涉及物业服务企业与其员工存在用工方面的劳务纠纷和劳动事故全部由成交供应商承担责任。</w:t>
      </w:r>
    </w:p>
    <w:p w14:paraId="0AC8023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成交供应商在签订物业管理合同后接手进驻并逐步进行移交工作，3个工作日内移交完毕，进入正常物业管理工作；承接或退出项目时，物业公司应与服务单位对物业设施设备进行认真查验交接，验收手续齐全。</w:t>
      </w:r>
    </w:p>
    <w:p w14:paraId="2298114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（五）成交供应商成交后不得转包、分包，物业服务公司不得以挂靠形式承揽该项目，一经发现视为违约。</w:t>
      </w:r>
    </w:p>
    <w:p w14:paraId="50CA4CB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（六）成交供应商自行负责保洁所需全部设备、工具、清洁材料及清洁保养技术；成交供应商负责保安人员所配备的对讲机、照明器具、太阳伞、雨衣、雨鞋等安保器具。</w:t>
      </w:r>
    </w:p>
    <w:p w14:paraId="2F46BA6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（七）采购人不定时对物业管理进行抽查、考核，如达不到合同上的服务标准和要求，则可终止委托管理合同并进行财务审计，由成交供应商承担违约和赔偿责任。</w:t>
      </w:r>
    </w:p>
    <w:p w14:paraId="306AF01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（八）供应商应自行踏勘现场，按服务要求制定服务方案，费用自理。</w:t>
      </w:r>
    </w:p>
    <w:p w14:paraId="4DDAEB2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十、考评监督</w:t>
      </w:r>
    </w:p>
    <w:p w14:paraId="35E71BF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采购人按照《</w:t>
      </w:r>
      <w:bookmarkStart w:id="121" w:name="_Hlk47203425"/>
      <w:r>
        <w:rPr>
          <w:rFonts w:hint="eastAsia" w:ascii="宋体" w:hAnsi="宋体" w:eastAsia="宋体" w:cs="宋体"/>
          <w:sz w:val="21"/>
          <w:szCs w:val="21"/>
          <w:lang w:val="en-US" w:eastAsia="zh-CN"/>
        </w:rPr>
        <w:t>物业管理服务考核标准</w:t>
      </w:r>
      <w:bookmarkEnd w:id="121"/>
      <w:r>
        <w:rPr>
          <w:rFonts w:hint="eastAsia" w:ascii="宋体" w:hAnsi="宋体" w:eastAsia="宋体" w:cs="宋体"/>
          <w:sz w:val="21"/>
          <w:szCs w:val="21"/>
          <w:lang w:val="en-US" w:eastAsia="zh-CN"/>
        </w:rPr>
        <w:t>》定期对服务方的服务进行监督考核，服务方未能达到约定考核分值的，按考核办法追究责任，按考核分值扣减服务费，情节严重造成较大损失的，物业方有权追偿损失并终止服务合同。其中考核处罚办法如下：每季度汇总考核结果不足90分，每少1分扣减当月服务费1000元（在支付服务费时扣除）。物业服务企业要对被扣分值的相应项目，按服务标准在10天内予以整改，如不及时整改或整改不到位，在下月检查考核时按所列分值加倍扣分。如每年年终物业平均考核评分达不到90分的，年度考核平均分为考核不合格，扣减物业服务费5000元。考核不合格的，采购人有权要求成交供应商进行整改，整改后仍达不到要求的，采购人有权提前解除服务合同。</w:t>
      </w:r>
    </w:p>
    <w:p w14:paraId="0EFC96D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十一、商务要求</w:t>
      </w:r>
    </w:p>
    <w:p w14:paraId="74751FC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（一）服务期限：期限壹年，具体服务起止日期以合同签订为准。</w:t>
      </w:r>
    </w:p>
    <w:p w14:paraId="15D57E7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（二）服务地点：防城港市港口区凯乐路26号办公区、防城港市防城区云朗科技园内办公区；</w:t>
      </w:r>
    </w:p>
    <w:p w14:paraId="70393B4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付款方式：按月支付服务费。按成交金额（含税）每月向服务供应商支付（先服务后付费），按一年12个月的费用结算。每个月度考核完成后，服务供应商在五个工作日内向采购人提供（含税）发票，采购人按合同约定支付该月度服务费。</w:t>
      </w:r>
    </w:p>
    <w:p w14:paraId="35641D5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（四）质量标准及验收要求：按照采购文件要求、响应文件承诺以及合同条款进行验收。</w:t>
      </w:r>
    </w:p>
    <w:p w14:paraId="1CDCFD1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p>
    <w:p w14:paraId="5C6F110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p>
    <w:p w14:paraId="7216B78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附件：1-1.防城港市检验检测中心物业管理服务考核标准</w:t>
      </w:r>
    </w:p>
    <w:p w14:paraId="0C0DA66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1-2.工作整改通知书</w:t>
      </w:r>
    </w:p>
    <w:p w14:paraId="095D580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1-3.季度物业检查记录表</w:t>
      </w:r>
    </w:p>
    <w:p w14:paraId="15E5C92B">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color w:val="auto"/>
          <w:sz w:val="32"/>
          <w:szCs w:val="32"/>
          <w:lang w:val="en-US" w:eastAsia="zh-CN"/>
        </w:rPr>
        <w:br w:type="page"/>
      </w:r>
      <w:r>
        <w:rPr>
          <w:rFonts w:hint="eastAsia" w:ascii="仿宋" w:hAnsi="仿宋" w:eastAsia="仿宋" w:cs="仿宋"/>
          <w:b w:val="0"/>
          <w:bCs/>
          <w:color w:val="auto"/>
          <w:sz w:val="32"/>
          <w:szCs w:val="32"/>
          <w:lang w:val="en-US" w:eastAsia="zh-CN"/>
        </w:rPr>
        <w:t>附件1-1：</w:t>
      </w:r>
    </w:p>
    <w:p w14:paraId="26BB75F2">
      <w:pPr>
        <w:pStyle w:val="8"/>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b w:val="0"/>
          <w:bCs/>
          <w:color w:val="auto"/>
          <w:sz w:val="44"/>
          <w:szCs w:val="44"/>
          <w:lang w:eastAsia="zh-CN"/>
        </w:rPr>
      </w:pPr>
      <w:r>
        <w:rPr>
          <w:rFonts w:hint="eastAsia" w:ascii="仿宋" w:hAnsi="仿宋" w:eastAsia="仿宋" w:cs="仿宋"/>
          <w:b w:val="0"/>
          <w:bCs/>
          <w:color w:val="auto"/>
          <w:sz w:val="44"/>
          <w:szCs w:val="44"/>
          <w:lang w:eastAsia="zh-CN"/>
        </w:rPr>
        <w:t>防城港市检验检测中心物业管理</w:t>
      </w:r>
    </w:p>
    <w:p w14:paraId="01CE39ED">
      <w:pPr>
        <w:pStyle w:val="8"/>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b w:val="0"/>
          <w:bCs/>
          <w:color w:val="auto"/>
          <w:sz w:val="44"/>
          <w:szCs w:val="44"/>
        </w:rPr>
      </w:pPr>
      <w:r>
        <w:rPr>
          <w:rFonts w:hint="eastAsia" w:ascii="仿宋" w:hAnsi="仿宋" w:eastAsia="仿宋" w:cs="仿宋"/>
          <w:b w:val="0"/>
          <w:bCs/>
          <w:color w:val="auto"/>
          <w:sz w:val="44"/>
          <w:szCs w:val="44"/>
        </w:rPr>
        <w:t>服务考核标准</w:t>
      </w:r>
    </w:p>
    <w:tbl>
      <w:tblPr>
        <w:tblStyle w:val="16"/>
        <w:tblpPr w:leftFromText="180" w:rightFromText="180" w:vertAnchor="text" w:horzAnchor="page" w:tblpX="1087" w:tblpY="205"/>
        <w:tblOverlap w:val="never"/>
        <w:tblW w:w="99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6900"/>
        <w:gridCol w:w="900"/>
        <w:gridCol w:w="900"/>
        <w:gridCol w:w="595"/>
      </w:tblGrid>
      <w:tr w14:paraId="4F740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11C914B">
            <w:pPr>
              <w:pStyle w:val="8"/>
              <w:ind w:left="0" w:leftChars="0" w:firstLine="0" w:firstLineChars="0"/>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内容</w:t>
            </w:r>
          </w:p>
        </w:tc>
        <w:tc>
          <w:tcPr>
            <w:tcW w:w="6900" w:type="dxa"/>
            <w:tcBorders>
              <w:top w:val="single" w:color="000000" w:sz="4" w:space="0"/>
              <w:left w:val="single" w:color="000000" w:sz="4" w:space="0"/>
              <w:bottom w:val="single" w:color="000000" w:sz="4" w:space="0"/>
              <w:right w:val="single" w:color="000000" w:sz="4" w:space="0"/>
            </w:tcBorders>
            <w:noWrap w:val="0"/>
            <w:vAlign w:val="center"/>
          </w:tcPr>
          <w:p w14:paraId="19461FD9">
            <w:pPr>
              <w:pStyle w:val="8"/>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考核标准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E730839">
            <w:pPr>
              <w:pStyle w:val="8"/>
              <w:ind w:left="0" w:leftChars="0" w:firstLine="0" w:firstLineChars="0"/>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评分方法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271FE80">
            <w:pPr>
              <w:pStyle w:val="8"/>
              <w:ind w:left="0" w:leftChars="0" w:firstLine="0" w:firstLineChars="0"/>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扣分原因</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74B1B2D2">
            <w:pPr>
              <w:pStyle w:val="8"/>
              <w:ind w:left="0" w:leftChars="0" w:firstLine="0" w:firstLineChars="0"/>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得分</w:t>
            </w:r>
          </w:p>
        </w:tc>
      </w:tr>
      <w:tr w14:paraId="57B15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1FC92394">
            <w:pPr>
              <w:pStyle w:val="8"/>
              <w:ind w:left="0" w:leftChars="0" w:firstLine="0" w:firstLineChars="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基本</w:t>
            </w:r>
          </w:p>
          <w:p w14:paraId="2E2F0BFC">
            <w:pPr>
              <w:pStyle w:val="8"/>
              <w:ind w:left="0" w:leftChars="0" w:firstLine="0" w:firstLineChars="0"/>
              <w:jc w:val="center"/>
              <w:rPr>
                <w:rFonts w:hint="eastAsia" w:ascii="仿宋" w:hAnsi="仿宋" w:eastAsia="仿宋" w:cs="仿宋"/>
                <w:color w:val="000000"/>
                <w:sz w:val="21"/>
                <w:szCs w:val="21"/>
              </w:rPr>
            </w:pPr>
            <w:r>
              <w:rPr>
                <w:rFonts w:hint="eastAsia" w:ascii="仿宋" w:hAnsi="仿宋" w:eastAsia="仿宋" w:cs="仿宋"/>
                <w:color w:val="000000"/>
                <w:sz w:val="21"/>
                <w:szCs w:val="21"/>
              </w:rPr>
              <w:t>要求</w:t>
            </w: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5A397D8E">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（一）物业服务单位和人员要求</w:t>
            </w:r>
            <w:r>
              <w:rPr>
                <w:rFonts w:hint="eastAsia" w:ascii="仿宋" w:hAnsi="仿宋" w:eastAsia="仿宋" w:cs="仿宋"/>
                <w:b/>
                <w:bCs/>
                <w:color w:val="000000"/>
                <w:sz w:val="21"/>
                <w:szCs w:val="21"/>
                <w:lang w:val="en-US" w:eastAsia="zh-CN"/>
              </w:rPr>
              <w:t>6</w:t>
            </w:r>
            <w:r>
              <w:rPr>
                <w:rFonts w:hint="eastAsia" w:ascii="仿宋" w:hAnsi="仿宋" w:eastAsia="仿宋" w:cs="仿宋"/>
                <w:b/>
                <w:bCs/>
                <w:color w:val="000000"/>
                <w:sz w:val="21"/>
                <w:szCs w:val="21"/>
              </w:rPr>
              <w:t>分</w:t>
            </w:r>
          </w:p>
          <w:p w14:paraId="6BD69459">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1.应具有独立的法人资格，具备专业物业管理服务能力。</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p w14:paraId="4943263F">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2.应根据物业服务合同约定和服务项目、面积、复杂情况等配备相应数量服务人员和设施设备。</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p w14:paraId="70E56F05">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3.应建立健全规章制度，包括物业服务方案、岗位职责、工作流程及服务规范、内部管理制度等，并应有具体落实措施及考核办法。</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p w14:paraId="38D21922">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4.管理人员应具备物业服务知识，服务人员应持有健康证</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专业技术人员应取得职业技能资格证书，技术主管应取得相应专业技术证书，从事特种设备作业人员应取得特种作业资格。</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p w14:paraId="0DFB4A11">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5.掌握物业服务基本法律法规，熟悉办公楼基本情况。上岗前应进行专业技能培训和保密教育，合格后上岗。</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p w14:paraId="5728D0FF">
            <w:pPr>
              <w:pStyle w:val="8"/>
              <w:rPr>
                <w:rFonts w:hint="eastAsia" w:ascii="仿宋" w:hAnsi="仿宋" w:eastAsia="仿宋" w:cs="仿宋"/>
                <w:color w:val="000000"/>
                <w:sz w:val="21"/>
                <w:szCs w:val="21"/>
              </w:rPr>
            </w:pPr>
            <w:r>
              <w:rPr>
                <w:rFonts w:hint="eastAsia" w:ascii="仿宋" w:hAnsi="仿宋" w:eastAsia="仿宋" w:cs="仿宋"/>
                <w:color w:val="000000"/>
                <w:sz w:val="18"/>
                <w:szCs w:val="18"/>
                <w:lang w:val="en-US" w:eastAsia="zh-CN"/>
              </w:rPr>
              <w:t>6</w:t>
            </w:r>
            <w:r>
              <w:rPr>
                <w:rFonts w:hint="eastAsia" w:ascii="仿宋" w:hAnsi="仿宋" w:eastAsia="仿宋" w:cs="仿宋"/>
                <w:color w:val="000000"/>
                <w:sz w:val="18"/>
                <w:szCs w:val="18"/>
              </w:rPr>
              <w:t>.统一着装，遵守工作纪律，仪容仪表整洁大方，精神风貌良好，服务主动热情。</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0D66A9A">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54BD3683">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3E415B0F">
            <w:pPr>
              <w:pStyle w:val="8"/>
              <w:rPr>
                <w:rFonts w:hint="eastAsia" w:ascii="仿宋" w:hAnsi="仿宋" w:eastAsia="仿宋" w:cs="仿宋"/>
                <w:color w:val="000000"/>
                <w:sz w:val="21"/>
                <w:szCs w:val="21"/>
              </w:rPr>
            </w:pPr>
          </w:p>
        </w:tc>
      </w:tr>
      <w:tr w14:paraId="5211B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top"/>
          </w:tcPr>
          <w:p w14:paraId="1DC39748">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5CC205FE">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（二）档案管理</w:t>
            </w:r>
            <w:r>
              <w:rPr>
                <w:rFonts w:hint="eastAsia" w:ascii="仿宋" w:hAnsi="仿宋" w:eastAsia="仿宋" w:cs="仿宋"/>
                <w:b/>
                <w:bCs/>
                <w:color w:val="000000"/>
                <w:sz w:val="21"/>
                <w:szCs w:val="21"/>
                <w:lang w:val="en-US" w:eastAsia="zh-CN"/>
              </w:rPr>
              <w:t>2</w:t>
            </w:r>
            <w:r>
              <w:rPr>
                <w:rFonts w:hint="eastAsia" w:ascii="仿宋" w:hAnsi="仿宋" w:eastAsia="仿宋" w:cs="仿宋"/>
                <w:b/>
                <w:bCs/>
                <w:color w:val="000000"/>
                <w:sz w:val="21"/>
                <w:szCs w:val="21"/>
              </w:rPr>
              <w:t>分</w:t>
            </w:r>
          </w:p>
          <w:p w14:paraId="0C009F06">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1.建立档案管理制度，进行电子备份，对服务记录应分类归档保存，方便查阅。档案记录应及时准确、清晰完整，并有责任人和审核人签字。</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p w14:paraId="0A81D0ED">
            <w:pPr>
              <w:pStyle w:val="8"/>
              <w:rPr>
                <w:rFonts w:hint="eastAsia" w:ascii="仿宋" w:hAnsi="仿宋" w:eastAsia="仿宋" w:cs="仿宋"/>
                <w:color w:val="000000"/>
                <w:sz w:val="21"/>
                <w:szCs w:val="21"/>
              </w:rPr>
            </w:pPr>
            <w:r>
              <w:rPr>
                <w:rFonts w:hint="eastAsia" w:ascii="仿宋" w:hAnsi="仿宋" w:eastAsia="仿宋" w:cs="仿宋"/>
                <w:color w:val="000000"/>
                <w:sz w:val="18"/>
                <w:szCs w:val="18"/>
              </w:rPr>
              <w:t>2.档案应设置查阅权限，未经许可，不应将资料内容转作其他用途。</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8B9B4F8">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6FAA17DB">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2919AE4D">
            <w:pPr>
              <w:pStyle w:val="8"/>
              <w:rPr>
                <w:rFonts w:hint="eastAsia" w:ascii="仿宋" w:hAnsi="仿宋" w:eastAsia="仿宋" w:cs="仿宋"/>
                <w:color w:val="000000"/>
                <w:sz w:val="21"/>
                <w:szCs w:val="21"/>
              </w:rPr>
            </w:pPr>
          </w:p>
        </w:tc>
      </w:tr>
      <w:tr w14:paraId="090CF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top"/>
          </w:tcPr>
          <w:p w14:paraId="4E2E8062">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421C2EF3">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）标识管理2分</w:t>
            </w:r>
          </w:p>
          <w:p w14:paraId="0C6D7A68">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1.应在各楼层明显位置张贴平面疏散示意图、引路标志、紧急出口及控烟标志。0.5分</w:t>
            </w:r>
          </w:p>
          <w:p w14:paraId="51FB0DF2">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2.标识应风格统一，文字规范，并设置在明显位置。0.5分</w:t>
            </w:r>
          </w:p>
          <w:p w14:paraId="52568CB5">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3.应定期对标识进行检查，发现损坏或丢失时，应及时修缮或重新安装。0.5分</w:t>
            </w:r>
          </w:p>
          <w:p w14:paraId="468CF32C">
            <w:pPr>
              <w:pStyle w:val="8"/>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18"/>
                <w:szCs w:val="18"/>
              </w:rPr>
              <w:t>4.应设置24小时服务热线，受理及时到位，记录归档保存。0.5分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996E153">
            <w:pPr>
              <w:pStyle w:val="8"/>
              <w:ind w:left="0" w:leftChars="0" w:firstLine="0" w:firstLineChars="0"/>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一项不合格扣</w:t>
            </w:r>
            <w:r>
              <w:rPr>
                <w:rFonts w:hint="eastAsia" w:ascii="仿宋" w:hAnsi="仿宋" w:eastAsia="仿宋" w:cs="仿宋"/>
                <w:color w:val="000000"/>
                <w:sz w:val="21"/>
                <w:szCs w:val="21"/>
                <w:lang w:val="en-US" w:eastAsia="zh-CN"/>
              </w:rPr>
              <w:t>0.5</w:t>
            </w:r>
            <w:r>
              <w:rPr>
                <w:rFonts w:hint="eastAsia" w:ascii="仿宋" w:hAnsi="仿宋" w:eastAsia="仿宋" w:cs="仿宋"/>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62C3C38A">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7F0F4A9F">
            <w:pPr>
              <w:pStyle w:val="8"/>
              <w:rPr>
                <w:rFonts w:hint="eastAsia" w:ascii="仿宋" w:hAnsi="仿宋" w:eastAsia="仿宋" w:cs="仿宋"/>
                <w:color w:val="000000"/>
                <w:sz w:val="21"/>
                <w:szCs w:val="21"/>
              </w:rPr>
            </w:pPr>
          </w:p>
        </w:tc>
      </w:tr>
      <w:tr w14:paraId="3021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top"/>
          </w:tcPr>
          <w:p w14:paraId="74208939">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354D3217">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lang w:eastAsia="zh-CN"/>
              </w:rPr>
              <w:t>（</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lang w:eastAsia="zh-CN"/>
              </w:rPr>
              <w:t>）</w:t>
            </w:r>
            <w:r>
              <w:rPr>
                <w:rFonts w:hint="eastAsia" w:ascii="仿宋" w:hAnsi="仿宋" w:eastAsia="仿宋" w:cs="仿宋"/>
                <w:b/>
                <w:bCs/>
                <w:color w:val="000000"/>
                <w:sz w:val="21"/>
                <w:szCs w:val="21"/>
                <w:lang w:val="en-US" w:eastAsia="zh-CN"/>
              </w:rPr>
              <w:t>场地</w:t>
            </w:r>
            <w:r>
              <w:rPr>
                <w:rFonts w:hint="eastAsia" w:ascii="仿宋" w:hAnsi="仿宋" w:eastAsia="仿宋" w:cs="仿宋"/>
                <w:b/>
                <w:bCs/>
                <w:color w:val="000000"/>
                <w:sz w:val="21"/>
                <w:szCs w:val="21"/>
              </w:rPr>
              <w:t>管理</w:t>
            </w:r>
            <w:r>
              <w:rPr>
                <w:rFonts w:hint="eastAsia" w:ascii="仿宋" w:hAnsi="仿宋" w:eastAsia="仿宋" w:cs="仿宋"/>
                <w:b/>
                <w:bCs/>
                <w:color w:val="000000"/>
                <w:sz w:val="21"/>
                <w:szCs w:val="21"/>
                <w:lang w:val="en-US" w:eastAsia="zh-CN"/>
              </w:rPr>
              <w:t>2</w:t>
            </w:r>
            <w:r>
              <w:rPr>
                <w:rFonts w:hint="eastAsia" w:ascii="仿宋" w:hAnsi="仿宋" w:eastAsia="仿宋" w:cs="仿宋"/>
                <w:b/>
                <w:bCs/>
                <w:color w:val="000000"/>
                <w:sz w:val="21"/>
                <w:szCs w:val="21"/>
              </w:rPr>
              <w:t>分</w:t>
            </w:r>
          </w:p>
          <w:p w14:paraId="23F0F213">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1.宣传、教育和监督使用者和来访者遵守各项管理制度，禁止在场馆外墙面以及中心用地红线范围内乱竖招牌、乱挂条幅、乱拉管线，以免破坏场馆的整体效果及环境。</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p w14:paraId="12CE8AC9">
            <w:pPr>
              <w:pStyle w:val="8"/>
              <w:rPr>
                <w:rFonts w:hint="eastAsia" w:ascii="仿宋" w:hAnsi="仿宋" w:eastAsia="仿宋" w:cs="仿宋"/>
                <w:color w:val="000000"/>
                <w:sz w:val="21"/>
                <w:szCs w:val="21"/>
              </w:rPr>
            </w:pPr>
            <w:r>
              <w:rPr>
                <w:rFonts w:hint="eastAsia" w:ascii="仿宋" w:hAnsi="仿宋" w:eastAsia="仿宋" w:cs="仿宋"/>
                <w:color w:val="000000"/>
                <w:sz w:val="18"/>
                <w:szCs w:val="18"/>
              </w:rPr>
              <w:t>2.禁止在公共通道或楼梯间等处放置任何影响公共安全或妨碍他人的物件，公共区域的墙面不得随便张贴、乱钉乱挂标牌，以免影响场馆内整洁。</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A9E0FF">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一项不合扣</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0287BEDE">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49E70650">
            <w:pPr>
              <w:pStyle w:val="8"/>
              <w:rPr>
                <w:rFonts w:hint="eastAsia" w:ascii="仿宋" w:hAnsi="仿宋" w:eastAsia="仿宋" w:cs="仿宋"/>
                <w:color w:val="000000"/>
                <w:sz w:val="21"/>
                <w:szCs w:val="21"/>
              </w:rPr>
            </w:pPr>
          </w:p>
        </w:tc>
      </w:tr>
      <w:tr w14:paraId="3A27A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restart"/>
            <w:tcBorders>
              <w:top w:val="single" w:color="000000" w:sz="4" w:space="0"/>
              <w:left w:val="single" w:color="000000" w:sz="4" w:space="0"/>
              <w:bottom w:val="single" w:color="000000" w:sz="4" w:space="0"/>
              <w:right w:val="single" w:color="000000" w:sz="4" w:space="0"/>
            </w:tcBorders>
            <w:noWrap w:val="0"/>
            <w:vAlign w:val="top"/>
          </w:tcPr>
          <w:p w14:paraId="25C8A14A">
            <w:pPr>
              <w:pStyle w:val="8"/>
              <w:jc w:val="center"/>
              <w:rPr>
                <w:rFonts w:hint="eastAsia" w:ascii="仿宋" w:hAnsi="仿宋" w:eastAsia="仿宋" w:cs="仿宋"/>
                <w:color w:val="000000"/>
                <w:sz w:val="21"/>
                <w:szCs w:val="21"/>
              </w:rPr>
            </w:pPr>
          </w:p>
          <w:p w14:paraId="466FE286">
            <w:pPr>
              <w:pStyle w:val="8"/>
              <w:jc w:val="center"/>
              <w:rPr>
                <w:rFonts w:hint="eastAsia" w:ascii="仿宋" w:hAnsi="仿宋" w:eastAsia="仿宋" w:cs="仿宋"/>
                <w:color w:val="000000"/>
                <w:sz w:val="21"/>
                <w:szCs w:val="21"/>
              </w:rPr>
            </w:pPr>
          </w:p>
          <w:p w14:paraId="5BAAF5C1">
            <w:pPr>
              <w:pStyle w:val="8"/>
              <w:jc w:val="center"/>
              <w:rPr>
                <w:rFonts w:hint="eastAsia" w:ascii="仿宋" w:hAnsi="仿宋" w:eastAsia="仿宋" w:cs="仿宋"/>
                <w:color w:val="000000"/>
                <w:sz w:val="21"/>
                <w:szCs w:val="21"/>
              </w:rPr>
            </w:pPr>
          </w:p>
          <w:p w14:paraId="072DD36E">
            <w:pPr>
              <w:pStyle w:val="8"/>
              <w:jc w:val="center"/>
              <w:rPr>
                <w:rFonts w:hint="eastAsia" w:ascii="仿宋" w:hAnsi="仿宋" w:eastAsia="仿宋" w:cs="仿宋"/>
                <w:color w:val="000000"/>
                <w:sz w:val="21"/>
                <w:szCs w:val="21"/>
              </w:rPr>
            </w:pPr>
          </w:p>
          <w:p w14:paraId="294F89AC">
            <w:pPr>
              <w:pStyle w:val="8"/>
              <w:jc w:val="center"/>
              <w:rPr>
                <w:rFonts w:hint="eastAsia" w:ascii="仿宋" w:hAnsi="仿宋" w:eastAsia="仿宋" w:cs="仿宋"/>
                <w:color w:val="000000"/>
                <w:sz w:val="21"/>
                <w:szCs w:val="21"/>
              </w:rPr>
            </w:pPr>
          </w:p>
          <w:p w14:paraId="48BE1DC8">
            <w:pPr>
              <w:pStyle w:val="8"/>
              <w:jc w:val="center"/>
              <w:rPr>
                <w:rFonts w:hint="eastAsia" w:ascii="仿宋" w:hAnsi="仿宋" w:eastAsia="仿宋" w:cs="仿宋"/>
                <w:color w:val="000000"/>
                <w:sz w:val="21"/>
                <w:szCs w:val="21"/>
              </w:rPr>
            </w:pPr>
          </w:p>
          <w:p w14:paraId="3D0C5A46">
            <w:pPr>
              <w:pStyle w:val="8"/>
              <w:jc w:val="center"/>
              <w:rPr>
                <w:rFonts w:hint="eastAsia" w:ascii="仿宋" w:hAnsi="仿宋" w:eastAsia="仿宋" w:cs="仿宋"/>
                <w:color w:val="000000"/>
                <w:sz w:val="21"/>
                <w:szCs w:val="21"/>
              </w:rPr>
            </w:pPr>
          </w:p>
          <w:p w14:paraId="4A926694">
            <w:pPr>
              <w:pStyle w:val="8"/>
              <w:jc w:val="center"/>
              <w:rPr>
                <w:rFonts w:hint="eastAsia" w:ascii="仿宋" w:hAnsi="仿宋" w:eastAsia="仿宋" w:cs="仿宋"/>
                <w:color w:val="000000"/>
                <w:sz w:val="21"/>
                <w:szCs w:val="21"/>
              </w:rPr>
            </w:pPr>
          </w:p>
          <w:p w14:paraId="73EBA56F">
            <w:pPr>
              <w:pStyle w:val="8"/>
              <w:jc w:val="center"/>
              <w:rPr>
                <w:rFonts w:hint="eastAsia" w:ascii="仿宋" w:hAnsi="仿宋" w:eastAsia="仿宋" w:cs="仿宋"/>
                <w:color w:val="000000"/>
                <w:sz w:val="21"/>
                <w:szCs w:val="21"/>
              </w:rPr>
            </w:pPr>
          </w:p>
          <w:p w14:paraId="37A7A4AB">
            <w:pPr>
              <w:pStyle w:val="8"/>
              <w:jc w:val="center"/>
              <w:rPr>
                <w:rFonts w:hint="eastAsia" w:ascii="仿宋" w:hAnsi="仿宋" w:eastAsia="仿宋" w:cs="仿宋"/>
                <w:color w:val="000000"/>
                <w:sz w:val="21"/>
                <w:szCs w:val="21"/>
              </w:rPr>
            </w:pPr>
          </w:p>
          <w:p w14:paraId="2CA6FF08">
            <w:pPr>
              <w:pStyle w:val="8"/>
              <w:jc w:val="center"/>
              <w:rPr>
                <w:rFonts w:hint="eastAsia" w:ascii="仿宋" w:hAnsi="仿宋" w:eastAsia="仿宋" w:cs="仿宋"/>
                <w:color w:val="000000"/>
                <w:sz w:val="21"/>
                <w:szCs w:val="21"/>
              </w:rPr>
            </w:pPr>
          </w:p>
          <w:p w14:paraId="24F4DE80">
            <w:pPr>
              <w:pStyle w:val="8"/>
              <w:jc w:val="center"/>
              <w:rPr>
                <w:rFonts w:hint="eastAsia" w:ascii="仿宋" w:hAnsi="仿宋" w:eastAsia="仿宋" w:cs="仿宋"/>
                <w:color w:val="000000"/>
                <w:sz w:val="21"/>
                <w:szCs w:val="21"/>
              </w:rPr>
            </w:pPr>
          </w:p>
          <w:p w14:paraId="44CA3DEC">
            <w:pPr>
              <w:pStyle w:val="8"/>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     </w:t>
            </w:r>
          </w:p>
          <w:p w14:paraId="3BFCEB81">
            <w:pPr>
              <w:pStyle w:val="20"/>
              <w:rPr>
                <w:rFonts w:hint="eastAsia" w:ascii="仿宋" w:hAnsi="仿宋" w:eastAsia="仿宋" w:cs="仿宋"/>
                <w:color w:val="000000"/>
                <w:sz w:val="21"/>
                <w:szCs w:val="21"/>
                <w:lang w:val="en-US" w:eastAsia="zh-CN"/>
              </w:rPr>
            </w:pPr>
          </w:p>
          <w:p w14:paraId="7B3FD17E">
            <w:pPr>
              <w:pStyle w:val="20"/>
              <w:rPr>
                <w:rFonts w:hint="eastAsia" w:ascii="仿宋" w:hAnsi="仿宋" w:eastAsia="仿宋" w:cs="仿宋"/>
                <w:color w:val="000000"/>
                <w:sz w:val="21"/>
                <w:szCs w:val="21"/>
                <w:lang w:val="en-US" w:eastAsia="zh-CN"/>
              </w:rPr>
            </w:pPr>
          </w:p>
          <w:p w14:paraId="6005F4C7">
            <w:pPr>
              <w:pStyle w:val="20"/>
              <w:rPr>
                <w:rFonts w:hint="eastAsia" w:ascii="仿宋" w:hAnsi="仿宋" w:eastAsia="仿宋" w:cs="仿宋"/>
                <w:color w:val="000000"/>
                <w:sz w:val="21"/>
                <w:szCs w:val="21"/>
                <w:lang w:val="en-US" w:eastAsia="zh-CN"/>
              </w:rPr>
            </w:pPr>
          </w:p>
          <w:p w14:paraId="7715E429">
            <w:pPr>
              <w:pStyle w:val="20"/>
              <w:rPr>
                <w:rFonts w:hint="eastAsia" w:ascii="仿宋" w:hAnsi="仿宋" w:eastAsia="仿宋" w:cs="仿宋"/>
                <w:color w:val="000000"/>
                <w:sz w:val="21"/>
                <w:szCs w:val="21"/>
                <w:lang w:val="en-US" w:eastAsia="zh-CN"/>
              </w:rPr>
            </w:pPr>
          </w:p>
          <w:p w14:paraId="51A28425">
            <w:pPr>
              <w:pStyle w:val="20"/>
              <w:rPr>
                <w:rFonts w:hint="eastAsia" w:ascii="仿宋" w:hAnsi="仿宋" w:eastAsia="仿宋" w:cs="仿宋"/>
                <w:color w:val="000000"/>
                <w:sz w:val="21"/>
                <w:szCs w:val="21"/>
                <w:lang w:val="en-US" w:eastAsia="zh-CN"/>
              </w:rPr>
            </w:pPr>
          </w:p>
          <w:p w14:paraId="0F086E08">
            <w:pPr>
              <w:pStyle w:val="20"/>
              <w:rPr>
                <w:rFonts w:hint="eastAsia" w:ascii="仿宋" w:hAnsi="仿宋" w:eastAsia="仿宋" w:cs="仿宋"/>
                <w:color w:val="000000"/>
                <w:sz w:val="21"/>
                <w:szCs w:val="21"/>
                <w:lang w:val="en-US" w:eastAsia="zh-CN"/>
              </w:rPr>
            </w:pPr>
          </w:p>
          <w:p w14:paraId="172D18DD">
            <w:pPr>
              <w:pStyle w:val="20"/>
              <w:rPr>
                <w:rFonts w:hint="eastAsia" w:ascii="仿宋" w:hAnsi="仿宋" w:eastAsia="仿宋" w:cs="仿宋"/>
                <w:color w:val="000000"/>
                <w:sz w:val="21"/>
                <w:szCs w:val="21"/>
                <w:lang w:val="en-US" w:eastAsia="zh-CN"/>
              </w:rPr>
            </w:pPr>
          </w:p>
          <w:p w14:paraId="253C7196">
            <w:pPr>
              <w:pStyle w:val="20"/>
              <w:jc w:val="center"/>
              <w:rPr>
                <w:rFonts w:hint="eastAsia" w:ascii="仿宋" w:hAnsi="仿宋" w:eastAsia="仿宋" w:cs="仿宋"/>
                <w:color w:val="000000"/>
                <w:sz w:val="21"/>
                <w:szCs w:val="21"/>
                <w:lang w:val="en-US" w:eastAsia="zh-CN"/>
              </w:rPr>
            </w:pPr>
          </w:p>
          <w:p w14:paraId="04AA79B3">
            <w:pPr>
              <w:pStyle w:val="20"/>
              <w:rPr>
                <w:rFonts w:hint="eastAsia" w:ascii="仿宋" w:hAnsi="仿宋" w:eastAsia="仿宋" w:cs="仿宋"/>
                <w:color w:val="000000"/>
                <w:sz w:val="21"/>
                <w:szCs w:val="21"/>
                <w:lang w:val="en-US" w:eastAsia="zh-CN"/>
              </w:rPr>
            </w:pPr>
          </w:p>
          <w:p w14:paraId="32962AE4">
            <w:pPr>
              <w:pStyle w:val="8"/>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保洁</w:t>
            </w:r>
          </w:p>
          <w:p w14:paraId="0A70F44B">
            <w:pPr>
              <w:pStyle w:val="8"/>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w:t>
            </w:r>
          </w:p>
          <w:p w14:paraId="7C2A4B7A">
            <w:pPr>
              <w:pStyle w:val="8"/>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室内</w:t>
            </w:r>
          </w:p>
          <w:p w14:paraId="3B6D50AC">
            <w:pPr>
              <w:pStyle w:val="8"/>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区域</w:t>
            </w:r>
          </w:p>
          <w:p w14:paraId="0B42DB82">
            <w:pPr>
              <w:pStyle w:val="8"/>
              <w:ind w:left="0" w:leftChars="0" w:firstLine="0" w:firstLineChars="0"/>
              <w:jc w:val="center"/>
              <w:rPr>
                <w:rFonts w:hint="eastAsia" w:ascii="仿宋" w:hAnsi="仿宋" w:eastAsia="仿宋" w:cs="仿宋"/>
                <w:color w:val="000000"/>
                <w:sz w:val="21"/>
                <w:szCs w:val="21"/>
              </w:rPr>
            </w:pPr>
            <w:r>
              <w:rPr>
                <w:rFonts w:hint="eastAsia" w:ascii="仿宋" w:hAnsi="仿宋" w:eastAsia="仿宋" w:cs="仿宋"/>
                <w:color w:val="auto"/>
                <w:sz w:val="21"/>
                <w:szCs w:val="21"/>
              </w:rPr>
              <w:t>清洁</w:t>
            </w: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5343625E">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（一）保洁基本要求3.5分</w:t>
            </w:r>
          </w:p>
          <w:p w14:paraId="4E59C7E6">
            <w:pPr>
              <w:pStyle w:val="8"/>
              <w:rPr>
                <w:rFonts w:hint="eastAsia" w:ascii="仿宋" w:hAnsi="仿宋" w:eastAsia="仿宋" w:cs="仿宋"/>
                <w:color w:val="000000"/>
                <w:sz w:val="18"/>
                <w:szCs w:val="18"/>
              </w:rPr>
            </w:pPr>
            <w:r>
              <w:rPr>
                <w:rFonts w:hint="eastAsia" w:ascii="仿宋" w:hAnsi="仿宋" w:eastAsia="仿宋" w:cs="仿宋"/>
                <w:color w:val="000000"/>
                <w:sz w:val="21"/>
                <w:szCs w:val="21"/>
              </w:rPr>
              <w:t>1</w:t>
            </w:r>
            <w:r>
              <w:rPr>
                <w:rFonts w:hint="eastAsia" w:ascii="仿宋" w:hAnsi="仿宋" w:eastAsia="仿宋" w:cs="仿宋"/>
                <w:color w:val="000000"/>
                <w:sz w:val="18"/>
                <w:szCs w:val="18"/>
              </w:rPr>
              <w:t>.根据清洁区域的不同，对所使用的清洁工具，应标记不同标识或颜色加以区分。0.5分</w:t>
            </w:r>
          </w:p>
          <w:p w14:paraId="0B18BFBD">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2.清洁用品应符合产品标准，并分类保存。危险化学品的储存应符合相关规定。1分</w:t>
            </w:r>
          </w:p>
          <w:p w14:paraId="14759043">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3.开展高危清洁作业时，应采取安全防护措施。0.5分</w:t>
            </w:r>
          </w:p>
          <w:p w14:paraId="60AA829E">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4.定期对公共场所和周围环境进行预防性卫生消杀。0.5分</w:t>
            </w:r>
          </w:p>
          <w:p w14:paraId="4A2DE344">
            <w:pPr>
              <w:pStyle w:val="8"/>
              <w:rPr>
                <w:rFonts w:hint="eastAsia" w:ascii="仿宋" w:hAnsi="仿宋" w:eastAsia="仿宋" w:cs="仿宋"/>
                <w:color w:val="000000"/>
                <w:sz w:val="21"/>
                <w:szCs w:val="21"/>
              </w:rPr>
            </w:pPr>
            <w:r>
              <w:rPr>
                <w:rFonts w:hint="eastAsia" w:ascii="仿宋" w:hAnsi="仿宋" w:eastAsia="仿宋" w:cs="仿宋"/>
                <w:color w:val="000000"/>
                <w:sz w:val="18"/>
                <w:szCs w:val="18"/>
              </w:rPr>
              <w:t>5.应按相关规定采取综合措施消灭老鼠、蟑螂、白蚁，控制室内外苍蝇、蚊</w:t>
            </w:r>
            <w:r>
              <w:rPr>
                <w:rFonts w:hint="eastAsia" w:ascii="仿宋" w:hAnsi="仿宋" w:eastAsia="仿宋" w:cs="仿宋"/>
                <w:color w:val="000000"/>
                <w:sz w:val="21"/>
                <w:szCs w:val="21"/>
              </w:rPr>
              <w:t>虫孳生。0.5分</w:t>
            </w:r>
          </w:p>
          <w:p w14:paraId="36E3EC90">
            <w:pPr>
              <w:pStyle w:val="8"/>
              <w:rPr>
                <w:rFonts w:hint="eastAsia" w:ascii="仿宋" w:hAnsi="仿宋" w:eastAsia="仿宋" w:cs="仿宋"/>
                <w:color w:val="000000"/>
                <w:sz w:val="21"/>
                <w:szCs w:val="21"/>
              </w:rPr>
            </w:pPr>
            <w:r>
              <w:rPr>
                <w:rFonts w:hint="eastAsia" w:ascii="仿宋" w:hAnsi="仿宋" w:eastAsia="仿宋" w:cs="仿宋"/>
                <w:color w:val="000000"/>
                <w:sz w:val="18"/>
                <w:szCs w:val="18"/>
              </w:rPr>
              <w:t>6.定期开展主题宣传和知识培训活动，包括但不限于垃圾分类、控烟等方面。0.5分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50A48A2">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一项不合格扣相应分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379550F5">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61F0EE5F">
            <w:pPr>
              <w:pStyle w:val="8"/>
              <w:rPr>
                <w:rFonts w:hint="eastAsia" w:ascii="仿宋" w:hAnsi="仿宋" w:eastAsia="仿宋" w:cs="仿宋"/>
                <w:color w:val="000000"/>
                <w:sz w:val="21"/>
                <w:szCs w:val="21"/>
              </w:rPr>
            </w:pPr>
          </w:p>
        </w:tc>
      </w:tr>
      <w:tr w14:paraId="1C815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top"/>
          </w:tcPr>
          <w:p w14:paraId="1E3F80B9">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68B2F544">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（二）服务功能性用房2.5分</w:t>
            </w:r>
          </w:p>
          <w:p w14:paraId="643FC44C">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1.脚踢线等处无积垢、灰尘、水迹和胶粘物等。内墙面、天花板、顶角、转角及墙踢脚等处无积尘、霉斑和蜘蛛网。0.5分</w:t>
            </w:r>
          </w:p>
          <w:p w14:paraId="295DD9D1">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2.地面保持干燥洁净、无污垢、纸屑。0.5分</w:t>
            </w:r>
          </w:p>
          <w:p w14:paraId="5B1A92C7">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3.玻璃门、玻璃窗等表面应洁净、明亮、无水迹、手指印和张帖物。窗台及上下四周接缝处等应光洁、无灰尘。0.5分</w:t>
            </w:r>
          </w:p>
          <w:p w14:paraId="3BECA39B">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4.门面、门框、门背等应无油迹和灰尘，金属门饰、门锁、门附件等应保持金属光亮，无锈斑、污迹。0.5分</w:t>
            </w:r>
          </w:p>
          <w:p w14:paraId="79064318">
            <w:pPr>
              <w:pStyle w:val="8"/>
              <w:rPr>
                <w:rFonts w:hint="eastAsia" w:ascii="仿宋" w:hAnsi="仿宋" w:eastAsia="仿宋" w:cs="仿宋"/>
                <w:color w:val="000000"/>
                <w:sz w:val="21"/>
                <w:szCs w:val="21"/>
              </w:rPr>
            </w:pPr>
            <w:r>
              <w:rPr>
                <w:rFonts w:hint="eastAsia" w:ascii="仿宋" w:hAnsi="仿宋" w:eastAsia="仿宋" w:cs="仿宋"/>
                <w:color w:val="000000"/>
                <w:sz w:val="18"/>
                <w:szCs w:val="18"/>
              </w:rPr>
              <w:t>5.办公室家具应保持表面无灰尘，辅助设施的物件表面无积尘和污迹。0.5分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9215459">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一项不合格扣0.5分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21086B1E">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39513641">
            <w:pPr>
              <w:pStyle w:val="8"/>
              <w:rPr>
                <w:rFonts w:hint="eastAsia" w:ascii="仿宋" w:hAnsi="仿宋" w:eastAsia="仿宋" w:cs="仿宋"/>
                <w:color w:val="000000"/>
                <w:sz w:val="21"/>
                <w:szCs w:val="21"/>
              </w:rPr>
            </w:pPr>
          </w:p>
        </w:tc>
      </w:tr>
      <w:tr w14:paraId="6C7B9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top"/>
          </w:tcPr>
          <w:p w14:paraId="60BD1727">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582103B3">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（三）电梯管理1.5分</w:t>
            </w:r>
          </w:p>
          <w:p w14:paraId="3E980049">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1.电梯召唤面板应光亮，无指印和污迹。0.5分</w:t>
            </w:r>
          </w:p>
          <w:p w14:paraId="4A0D9ED3">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2.电梯轿厢门和内壁面应保持光亮洁净，无手印、污迹、胶黏物和乱张贴。0.5分</w:t>
            </w:r>
          </w:p>
          <w:p w14:paraId="3E4282AC">
            <w:pPr>
              <w:pStyle w:val="8"/>
              <w:rPr>
                <w:rFonts w:hint="eastAsia" w:ascii="仿宋" w:hAnsi="仿宋" w:eastAsia="仿宋" w:cs="仿宋"/>
                <w:color w:val="000000"/>
                <w:sz w:val="21"/>
                <w:szCs w:val="21"/>
              </w:rPr>
            </w:pPr>
            <w:r>
              <w:rPr>
                <w:rFonts w:hint="eastAsia" w:ascii="仿宋" w:hAnsi="仿宋" w:eastAsia="仿宋" w:cs="仿宋"/>
                <w:color w:val="000000"/>
                <w:sz w:val="18"/>
                <w:szCs w:val="18"/>
              </w:rPr>
              <w:t>3.梯内地毯保持清洁，无污渍、纸屑、垃圾等，定期更换清洗。0.5分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A431A3C">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一项不合格扣0.5分。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111EE8DA">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2AFBBE2D">
            <w:pPr>
              <w:pStyle w:val="8"/>
              <w:rPr>
                <w:rFonts w:hint="eastAsia" w:ascii="仿宋" w:hAnsi="仿宋" w:eastAsia="仿宋" w:cs="仿宋"/>
                <w:color w:val="000000"/>
                <w:sz w:val="21"/>
                <w:szCs w:val="21"/>
              </w:rPr>
            </w:pPr>
          </w:p>
        </w:tc>
      </w:tr>
      <w:tr w14:paraId="7B672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5C317">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4B9597F3">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（四）走廊、过道、楼梯（消防梯）3分</w:t>
            </w:r>
          </w:p>
          <w:p w14:paraId="3EA05780">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1.过道无堆积。楼梯无痰迹、油污、纸屑、烟蒂和废弃物。1分</w:t>
            </w:r>
          </w:p>
          <w:p w14:paraId="0B9D03F0">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2.扶手栏杆应洁净、无污迹、锈斑及灰尘。0.5分</w:t>
            </w:r>
          </w:p>
          <w:p w14:paraId="24D91F94">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3.楼梯墙面无污迹、鞋印等。0.5分</w:t>
            </w:r>
          </w:p>
          <w:p w14:paraId="3A3C9BA3">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4.通道设施、消防设施等无破损、无积灰、水印。0.5分</w:t>
            </w:r>
          </w:p>
          <w:p w14:paraId="2BFBA01D">
            <w:pPr>
              <w:pStyle w:val="8"/>
              <w:rPr>
                <w:rFonts w:hint="eastAsia" w:ascii="仿宋" w:hAnsi="仿宋" w:eastAsia="仿宋" w:cs="仿宋"/>
                <w:color w:val="000000"/>
                <w:sz w:val="21"/>
                <w:szCs w:val="21"/>
              </w:rPr>
            </w:pPr>
            <w:r>
              <w:rPr>
                <w:rFonts w:hint="eastAsia" w:ascii="仿宋" w:hAnsi="仿宋" w:eastAsia="仿宋" w:cs="仿宋"/>
                <w:color w:val="000000"/>
                <w:sz w:val="18"/>
                <w:szCs w:val="18"/>
              </w:rPr>
              <w:t>5.通风窗窗框、窗槽及窗沿无积灰、积水、杂物有悬挂蛛网等，玻璃定期清洁。0.5分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A3D3F2D">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w:t>
            </w:r>
            <w:r>
              <w:rPr>
                <w:rFonts w:hint="eastAsia" w:ascii="仿宋" w:hAnsi="仿宋" w:eastAsia="仿宋" w:cs="仿宋"/>
                <w:color w:val="000000"/>
                <w:sz w:val="21"/>
                <w:szCs w:val="21"/>
                <w:lang w:val="en-US" w:eastAsia="zh-CN"/>
              </w:rPr>
              <w:t>0.5</w:t>
            </w:r>
            <w:r>
              <w:rPr>
                <w:rFonts w:hint="eastAsia" w:ascii="仿宋" w:hAnsi="仿宋" w:eastAsia="仿宋" w:cs="仿宋"/>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437C8EEA">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05102800">
            <w:pPr>
              <w:pStyle w:val="8"/>
              <w:rPr>
                <w:rFonts w:hint="eastAsia" w:ascii="仿宋" w:hAnsi="仿宋" w:eastAsia="仿宋" w:cs="仿宋"/>
                <w:color w:val="000000"/>
                <w:sz w:val="21"/>
                <w:szCs w:val="21"/>
              </w:rPr>
            </w:pPr>
          </w:p>
        </w:tc>
      </w:tr>
      <w:tr w14:paraId="66519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top"/>
          </w:tcPr>
          <w:p w14:paraId="3BF64E3E">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502C22D4">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（五）卫生间5分</w:t>
            </w:r>
          </w:p>
          <w:p w14:paraId="2D7D79DD">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1.镜面应明净，无水迹。0.5分</w:t>
            </w:r>
          </w:p>
          <w:p w14:paraId="4827EE66">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2.台盆和台面应无积垢、锈迹、皂迹和毛发。面池水龙头应无皂迹、锈迹和污垢。0.5分</w:t>
            </w:r>
          </w:p>
          <w:p w14:paraId="7EE71F1C">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3.便斗内应放置清洁球，无积垢、黄迹、无堵塞。0.5分</w:t>
            </w:r>
          </w:p>
          <w:p w14:paraId="22A68515">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4.便池外部无积垢，内部无黄斑、霉斑，外部无污迹、无积灰。0.5分</w:t>
            </w:r>
          </w:p>
          <w:p w14:paraId="76EFAE78">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5.废纸篓无拖挂、无满溢，废弃物袋装，及时倾倒，定期清洗消毒。0.5分</w:t>
            </w:r>
          </w:p>
          <w:p w14:paraId="2E7EAC79">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6.地面无积水印和脚印，地砖缝隙无霉斑、积垢。0.5分</w:t>
            </w:r>
          </w:p>
          <w:p w14:paraId="5493D8B4">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7.隔板无积灰、无蛛网、无锈迹、无乱张贴刻画。0.5分</w:t>
            </w:r>
          </w:p>
          <w:p w14:paraId="36F0131F">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8.通风窗窗框、窗槽及窗沿无积灰、积水、杂物及悬挂蛛网等，玻璃定期清洗。0.5分</w:t>
            </w:r>
          </w:p>
          <w:p w14:paraId="46267346">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9.清洁工具摆放整齐，各类设施无积灰。0.5分</w:t>
            </w:r>
          </w:p>
          <w:p w14:paraId="091222EE">
            <w:pPr>
              <w:pStyle w:val="8"/>
              <w:rPr>
                <w:rFonts w:hint="eastAsia" w:ascii="仿宋" w:hAnsi="仿宋" w:eastAsia="仿宋" w:cs="仿宋"/>
                <w:color w:val="000000"/>
                <w:sz w:val="21"/>
                <w:szCs w:val="21"/>
              </w:rPr>
            </w:pPr>
            <w:r>
              <w:rPr>
                <w:rFonts w:hint="eastAsia" w:ascii="仿宋" w:hAnsi="仿宋" w:eastAsia="仿宋" w:cs="仿宋"/>
                <w:color w:val="000000"/>
                <w:sz w:val="18"/>
                <w:szCs w:val="18"/>
              </w:rPr>
              <w:t>10.卫生间整体无异味、清洁明亮。0.5分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D972BB5">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一项不合格扣0.5分。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2F2ECC4F">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46804DBA">
            <w:pPr>
              <w:pStyle w:val="8"/>
              <w:rPr>
                <w:rFonts w:hint="eastAsia" w:ascii="仿宋" w:hAnsi="仿宋" w:eastAsia="仿宋" w:cs="仿宋"/>
                <w:color w:val="000000"/>
                <w:sz w:val="21"/>
                <w:szCs w:val="21"/>
              </w:rPr>
            </w:pPr>
          </w:p>
        </w:tc>
      </w:tr>
      <w:tr w14:paraId="1123F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top"/>
          </w:tcPr>
          <w:p w14:paraId="106ECF58">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5C7D52EF">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（六）大厅4.5分</w:t>
            </w:r>
          </w:p>
          <w:p w14:paraId="1E0AC650">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1.大厅地面，无垃圾、水迹及脚印，定期进行清洗。地面保持整洁。0.5分</w:t>
            </w:r>
          </w:p>
          <w:p w14:paraId="3AD6C7EC">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2.挑空厅顶及吊顶无蛛网、无长期积灰。0.5分</w:t>
            </w:r>
          </w:p>
          <w:p w14:paraId="2AE68595">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3.大厅环境应整洁，墙面、立柱应清洁光亮，无积灰。0.5分</w:t>
            </w:r>
          </w:p>
          <w:p w14:paraId="34AFDE05">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4.大厅内各类摆设、装饰物无积灰，摆放整齐。0.5分</w:t>
            </w:r>
          </w:p>
          <w:p w14:paraId="16989B32">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5.落地玻璃明亮，无手印，无水迹，定期清洗。0.5分</w:t>
            </w:r>
          </w:p>
          <w:p w14:paraId="01BE1436">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6.进门地毯定期清洗、更换、无破损。0.5分</w:t>
            </w:r>
          </w:p>
          <w:p w14:paraId="4B9BC82D">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7.绿植生长茂盛，绿叶无浮灰，花盆干净，无烟蒂、杂物、盆底无水迹。0.5分</w:t>
            </w:r>
          </w:p>
          <w:p w14:paraId="1D405619">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8.垃圾桶（烟缸）清洁无污垢，无异味，无满溢拖挂，摆放合理整齐。0.5分</w:t>
            </w:r>
          </w:p>
          <w:p w14:paraId="6E9D4179">
            <w:pPr>
              <w:pStyle w:val="8"/>
              <w:rPr>
                <w:rFonts w:hint="eastAsia" w:ascii="仿宋" w:hAnsi="仿宋" w:eastAsia="仿宋" w:cs="仿宋"/>
                <w:color w:val="000000"/>
                <w:sz w:val="21"/>
                <w:szCs w:val="21"/>
              </w:rPr>
            </w:pPr>
            <w:r>
              <w:rPr>
                <w:rFonts w:hint="eastAsia" w:ascii="仿宋" w:hAnsi="仿宋" w:eastAsia="仿宋" w:cs="仿宋"/>
                <w:color w:val="000000"/>
                <w:sz w:val="18"/>
                <w:szCs w:val="18"/>
              </w:rPr>
              <w:t>9.座椅应保持清洁，无水迹和污迹。0.5分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2DCA298">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一项不合格扣0.5分。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3F301463">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2AEEF7DF">
            <w:pPr>
              <w:pStyle w:val="8"/>
              <w:rPr>
                <w:rFonts w:hint="eastAsia" w:ascii="仿宋" w:hAnsi="仿宋" w:eastAsia="仿宋" w:cs="仿宋"/>
                <w:color w:val="000000"/>
                <w:sz w:val="21"/>
                <w:szCs w:val="21"/>
              </w:rPr>
            </w:pPr>
          </w:p>
        </w:tc>
      </w:tr>
      <w:tr w14:paraId="1B4DE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top"/>
          </w:tcPr>
          <w:p w14:paraId="3ABBCE78">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27E595FD">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（七）设备房</w:t>
            </w:r>
            <w:r>
              <w:rPr>
                <w:rFonts w:hint="eastAsia" w:ascii="仿宋" w:hAnsi="仿宋" w:eastAsia="仿宋" w:cs="仿宋"/>
                <w:b/>
                <w:bCs/>
                <w:color w:val="000000"/>
                <w:sz w:val="21"/>
                <w:szCs w:val="21"/>
                <w:lang w:val="en-US" w:eastAsia="zh-CN"/>
              </w:rPr>
              <w:t>2</w:t>
            </w:r>
            <w:r>
              <w:rPr>
                <w:rFonts w:hint="eastAsia" w:ascii="仿宋" w:hAnsi="仿宋" w:eastAsia="仿宋" w:cs="仿宋"/>
                <w:b/>
                <w:bCs/>
                <w:color w:val="000000"/>
                <w:sz w:val="21"/>
                <w:szCs w:val="21"/>
              </w:rPr>
              <w:t>分</w:t>
            </w:r>
          </w:p>
          <w:p w14:paraId="2CC1D5EB">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1.无卫生死角，无废弃物堆积，无蛛网，无积水。</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p w14:paraId="07B1352D">
            <w:pPr>
              <w:pStyle w:val="8"/>
              <w:rPr>
                <w:rFonts w:hint="eastAsia" w:ascii="仿宋" w:hAnsi="仿宋" w:eastAsia="仿宋" w:cs="仿宋"/>
                <w:color w:val="000000"/>
                <w:sz w:val="21"/>
                <w:szCs w:val="21"/>
              </w:rPr>
            </w:pPr>
            <w:r>
              <w:rPr>
                <w:rFonts w:hint="eastAsia" w:ascii="仿宋" w:hAnsi="仿宋" w:eastAsia="仿宋" w:cs="仿宋"/>
                <w:color w:val="000000"/>
                <w:sz w:val="18"/>
                <w:szCs w:val="18"/>
              </w:rPr>
              <w:t>2.管道漆面干净，无锈斑，无油渍，无积灰。</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7B5A70A">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06F9FAE4">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0AE58241">
            <w:pPr>
              <w:pStyle w:val="8"/>
              <w:rPr>
                <w:rFonts w:hint="eastAsia" w:ascii="仿宋" w:hAnsi="仿宋" w:eastAsia="仿宋" w:cs="仿宋"/>
                <w:color w:val="000000"/>
                <w:sz w:val="21"/>
                <w:szCs w:val="21"/>
              </w:rPr>
            </w:pPr>
          </w:p>
        </w:tc>
      </w:tr>
      <w:tr w14:paraId="1FB26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75D3DD4">
            <w:pPr>
              <w:pStyle w:val="8"/>
              <w:ind w:left="0" w:leftChars="0" w:firstLine="0" w:firstLineChars="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保洁</w:t>
            </w:r>
          </w:p>
          <w:p w14:paraId="433997CA">
            <w:pPr>
              <w:pStyle w:val="8"/>
              <w:ind w:left="0" w:leftChars="0" w:firstLine="0" w:firstLineChars="0"/>
              <w:jc w:val="center"/>
              <w:rPr>
                <w:rFonts w:hint="eastAsia" w:ascii="仿宋" w:hAnsi="仿宋" w:eastAsia="仿宋" w:cs="仿宋"/>
                <w:color w:val="000000"/>
                <w:sz w:val="21"/>
                <w:szCs w:val="21"/>
              </w:rPr>
            </w:pPr>
            <w:r>
              <w:rPr>
                <w:rFonts w:hint="eastAsia" w:ascii="仿宋" w:hAnsi="仿宋" w:eastAsia="仿宋" w:cs="仿宋"/>
                <w:color w:val="000000"/>
                <w:sz w:val="21"/>
                <w:szCs w:val="21"/>
              </w:rPr>
              <w:t>服务</w:t>
            </w:r>
          </w:p>
          <w:p w14:paraId="7C462345">
            <w:pPr>
              <w:pStyle w:val="8"/>
              <w:ind w:left="0" w:leftChars="0" w:firstLine="0" w:firstLineChars="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室外</w:t>
            </w:r>
          </w:p>
          <w:p w14:paraId="1E42BC8E">
            <w:pPr>
              <w:pStyle w:val="8"/>
              <w:ind w:left="0" w:leftChars="0" w:firstLine="0" w:firstLineChars="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区域</w:t>
            </w:r>
          </w:p>
          <w:p w14:paraId="54664F72">
            <w:pPr>
              <w:pStyle w:val="8"/>
              <w:ind w:left="0" w:leftChars="0" w:firstLine="0" w:firstLineChars="0"/>
              <w:jc w:val="center"/>
              <w:rPr>
                <w:rFonts w:hint="eastAsia" w:ascii="仿宋" w:hAnsi="仿宋" w:eastAsia="仿宋" w:cs="仿宋"/>
                <w:color w:val="000000"/>
                <w:sz w:val="21"/>
                <w:szCs w:val="21"/>
              </w:rPr>
            </w:pPr>
            <w:r>
              <w:rPr>
                <w:rFonts w:hint="eastAsia" w:ascii="仿宋" w:hAnsi="仿宋" w:eastAsia="仿宋" w:cs="仿宋"/>
                <w:color w:val="000000"/>
                <w:sz w:val="21"/>
                <w:szCs w:val="21"/>
              </w:rPr>
              <w:t>清洁</w:t>
            </w: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21BEFA5B">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（一）外立面、广场2.5分</w:t>
            </w:r>
          </w:p>
          <w:p w14:paraId="7C003161">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1.5米以下外立面无明显积灰、渗出物及污迹，及时建议甲方进行外墙清洗（通常</w:t>
            </w:r>
            <w:r>
              <w:rPr>
                <w:rFonts w:hint="eastAsia" w:ascii="仿宋" w:hAnsi="仿宋" w:eastAsia="仿宋" w:cs="仿宋"/>
                <w:color w:val="000000"/>
                <w:sz w:val="18"/>
                <w:szCs w:val="18"/>
                <w:lang w:val="en-US" w:eastAsia="zh-CN"/>
              </w:rPr>
              <w:t>一</w:t>
            </w:r>
            <w:r>
              <w:rPr>
                <w:rFonts w:hint="eastAsia" w:ascii="仿宋" w:hAnsi="仿宋" w:eastAsia="仿宋" w:cs="仿宋"/>
                <w:color w:val="000000"/>
                <w:sz w:val="18"/>
                <w:szCs w:val="18"/>
              </w:rPr>
              <w:t>年一次，重要活动前视情进行）。0.5分</w:t>
            </w:r>
          </w:p>
          <w:p w14:paraId="187D049B">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2.地面应保持干净、平整，路面标识清晰。无大面积积水，无大面积落叶，无青苔、杂草、油污。明沟下水道畅，无垃圾，落叶、淤泥等堆积，定期清理。0.5分</w:t>
            </w:r>
          </w:p>
          <w:p w14:paraId="5641CC07">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3.道路指示牌、照明、垃圾桶、果壳箱等无积灰、无污垢。0.5分</w:t>
            </w:r>
          </w:p>
          <w:p w14:paraId="72A75376">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4.绿化带内无烟蒂、杂物、无白色垃圾。0.5分</w:t>
            </w:r>
          </w:p>
          <w:p w14:paraId="241EEC6C">
            <w:pPr>
              <w:pStyle w:val="8"/>
              <w:rPr>
                <w:rFonts w:hint="eastAsia" w:ascii="仿宋" w:hAnsi="仿宋" w:eastAsia="仿宋" w:cs="仿宋"/>
                <w:color w:val="000000"/>
                <w:sz w:val="21"/>
                <w:szCs w:val="21"/>
              </w:rPr>
            </w:pPr>
            <w:r>
              <w:rPr>
                <w:rFonts w:hint="eastAsia" w:ascii="仿宋" w:hAnsi="仿宋" w:eastAsia="仿宋" w:cs="仿宋"/>
                <w:color w:val="000000"/>
                <w:sz w:val="18"/>
                <w:szCs w:val="18"/>
              </w:rPr>
              <w:t>5.各类设施无破损，无蛛网悬挂，无严重积灰。0.5分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19C4607">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一项不合格扣0.5分。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246DC181">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7DEE5B67">
            <w:pPr>
              <w:pStyle w:val="8"/>
              <w:rPr>
                <w:rFonts w:hint="eastAsia" w:ascii="仿宋" w:hAnsi="仿宋" w:eastAsia="仿宋" w:cs="仿宋"/>
                <w:color w:val="000000"/>
                <w:sz w:val="21"/>
                <w:szCs w:val="21"/>
              </w:rPr>
            </w:pPr>
          </w:p>
        </w:tc>
      </w:tr>
      <w:tr w14:paraId="7E296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F2BBC">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center"/>
          </w:tcPr>
          <w:p w14:paraId="4D39913C">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（二）</w:t>
            </w:r>
            <w:r>
              <w:rPr>
                <w:rFonts w:hint="eastAsia" w:ascii="仿宋" w:hAnsi="仿宋" w:eastAsia="仿宋" w:cs="仿宋"/>
                <w:b/>
                <w:bCs/>
                <w:color w:val="000000"/>
                <w:sz w:val="21"/>
                <w:szCs w:val="21"/>
                <w:lang w:eastAsia="zh-CN"/>
              </w:rPr>
              <w:t>露</w:t>
            </w:r>
            <w:r>
              <w:rPr>
                <w:rFonts w:hint="eastAsia" w:ascii="仿宋" w:hAnsi="仿宋" w:eastAsia="仿宋" w:cs="仿宋"/>
                <w:b/>
                <w:bCs/>
                <w:color w:val="000000"/>
                <w:sz w:val="21"/>
                <w:szCs w:val="21"/>
              </w:rPr>
              <w:t>台/台阶2分</w:t>
            </w:r>
          </w:p>
          <w:p w14:paraId="31A3E5DC">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1.无垃圾，无淤泥，无杂草，无杂物堆积。明沟通畅，无垃圾、落叶、淤泥等堆积物。0.5分</w:t>
            </w:r>
          </w:p>
          <w:p w14:paraId="035CEDC2">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2.设施设备整齐，无大面积积灰，无私自拉线、拖挂、晾晒。0.5分</w:t>
            </w:r>
          </w:p>
          <w:p w14:paraId="4664083A">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3.定期冲洗台阶。0.5分</w:t>
            </w:r>
          </w:p>
          <w:p w14:paraId="6ADA16DB">
            <w:pPr>
              <w:pStyle w:val="8"/>
              <w:rPr>
                <w:rFonts w:hint="eastAsia" w:ascii="仿宋" w:hAnsi="仿宋" w:eastAsia="仿宋" w:cs="仿宋"/>
                <w:color w:val="000000"/>
                <w:sz w:val="21"/>
                <w:szCs w:val="21"/>
              </w:rPr>
            </w:pPr>
            <w:r>
              <w:rPr>
                <w:rFonts w:hint="eastAsia" w:ascii="仿宋" w:hAnsi="仿宋" w:eastAsia="仿宋" w:cs="仿宋"/>
                <w:color w:val="000000"/>
                <w:sz w:val="18"/>
                <w:szCs w:val="18"/>
              </w:rPr>
              <w:t>4.定期清洁</w:t>
            </w:r>
            <w:r>
              <w:rPr>
                <w:rFonts w:hint="eastAsia" w:ascii="仿宋" w:hAnsi="仿宋" w:eastAsia="仿宋" w:cs="仿宋"/>
                <w:color w:val="000000"/>
                <w:sz w:val="18"/>
                <w:szCs w:val="18"/>
                <w:lang w:eastAsia="zh-CN"/>
              </w:rPr>
              <w:t>露台</w:t>
            </w:r>
            <w:r>
              <w:rPr>
                <w:rFonts w:hint="eastAsia" w:ascii="仿宋" w:hAnsi="仿宋" w:eastAsia="仿宋" w:cs="仿宋"/>
                <w:color w:val="000000"/>
                <w:sz w:val="18"/>
                <w:szCs w:val="18"/>
              </w:rPr>
              <w:t>，下水通畅，无垃圾、落叶、淤泥等堆积。0.5分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66512B9">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一项不合格扣0.5分。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432D309A">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438681CE">
            <w:pPr>
              <w:pStyle w:val="8"/>
              <w:rPr>
                <w:rFonts w:hint="eastAsia" w:ascii="仿宋" w:hAnsi="仿宋" w:eastAsia="仿宋" w:cs="仿宋"/>
                <w:color w:val="000000"/>
                <w:sz w:val="21"/>
                <w:szCs w:val="21"/>
              </w:rPr>
            </w:pPr>
          </w:p>
        </w:tc>
      </w:tr>
      <w:tr w14:paraId="03E2F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top"/>
          </w:tcPr>
          <w:p w14:paraId="0C10C8CF">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6DF1ED78">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（三）园林绿地1.5分</w:t>
            </w:r>
          </w:p>
          <w:p w14:paraId="78D24C50">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1.无大面积落叶堆积，无枯枝修剪树枝堆积，无杂物堆积。0.5分</w:t>
            </w:r>
          </w:p>
          <w:p w14:paraId="650B76E9">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2.目测无垃圾、飘落物等。0.5分</w:t>
            </w:r>
          </w:p>
          <w:p w14:paraId="657E37C7">
            <w:pPr>
              <w:pStyle w:val="8"/>
              <w:rPr>
                <w:rFonts w:hint="eastAsia" w:ascii="仿宋" w:hAnsi="仿宋" w:eastAsia="仿宋" w:cs="仿宋"/>
                <w:color w:val="000000"/>
                <w:sz w:val="21"/>
                <w:szCs w:val="21"/>
              </w:rPr>
            </w:pPr>
            <w:r>
              <w:rPr>
                <w:rFonts w:hint="eastAsia" w:ascii="仿宋" w:hAnsi="仿宋" w:eastAsia="仿宋" w:cs="仿宋"/>
                <w:color w:val="000000"/>
                <w:sz w:val="18"/>
                <w:szCs w:val="18"/>
              </w:rPr>
              <w:t>3.栏杆等无灰尘，无污垢。0.5分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54007A3">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一项不合格扣0.5分。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27AB159C">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080A2AEA">
            <w:pPr>
              <w:pStyle w:val="8"/>
              <w:rPr>
                <w:rFonts w:hint="eastAsia" w:ascii="仿宋" w:hAnsi="仿宋" w:eastAsia="仿宋" w:cs="仿宋"/>
                <w:color w:val="000000"/>
                <w:sz w:val="21"/>
                <w:szCs w:val="21"/>
              </w:rPr>
            </w:pPr>
          </w:p>
        </w:tc>
      </w:tr>
      <w:tr w14:paraId="2234E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top"/>
          </w:tcPr>
          <w:p w14:paraId="34D4F259">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5E0BBBC1">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（四）垃圾2分</w:t>
            </w:r>
          </w:p>
          <w:p w14:paraId="7DCDA59A">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1.封闭式，垃圾应分类。0.5分</w:t>
            </w:r>
          </w:p>
          <w:p w14:paraId="63268A89">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2.应制定垃圾定时定点投放制度，明确管理责任人。0.5分</w:t>
            </w:r>
          </w:p>
          <w:p w14:paraId="1C2D6753">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3.垃圾日产日清，无拖挂，不满溢。清运时应分类收集和运输，并做好防护，避免二次污染。0.5分</w:t>
            </w:r>
          </w:p>
          <w:p w14:paraId="7AFB73FA">
            <w:pPr>
              <w:pStyle w:val="8"/>
              <w:rPr>
                <w:rFonts w:hint="eastAsia" w:ascii="仿宋" w:hAnsi="仿宋" w:eastAsia="仿宋" w:cs="仿宋"/>
                <w:color w:val="000000"/>
                <w:sz w:val="21"/>
                <w:szCs w:val="21"/>
              </w:rPr>
            </w:pPr>
            <w:r>
              <w:rPr>
                <w:rFonts w:hint="eastAsia" w:ascii="仿宋" w:hAnsi="仿宋" w:eastAsia="仿宋" w:cs="仿宋"/>
                <w:color w:val="000000"/>
                <w:sz w:val="18"/>
                <w:szCs w:val="18"/>
              </w:rPr>
              <w:t>4.垃圾装袋，不散放，垃圾桶等每日清洗、消毒，定期灭四害。0.5分</w:t>
            </w:r>
          </w:p>
        </w:tc>
        <w:tc>
          <w:tcPr>
            <w:tcW w:w="900" w:type="dxa"/>
            <w:tcBorders>
              <w:top w:val="single" w:color="000000" w:sz="4" w:space="0"/>
              <w:left w:val="single" w:color="000000" w:sz="4" w:space="0"/>
              <w:bottom w:val="single" w:color="000000" w:sz="4" w:space="0"/>
              <w:right w:val="single" w:color="auto" w:sz="4" w:space="0"/>
            </w:tcBorders>
            <w:noWrap w:val="0"/>
            <w:vAlign w:val="center"/>
          </w:tcPr>
          <w:p w14:paraId="673BF259">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一项不合格扣0.5分。</w:t>
            </w:r>
          </w:p>
        </w:tc>
        <w:tc>
          <w:tcPr>
            <w:tcW w:w="900" w:type="dxa"/>
            <w:tcBorders>
              <w:top w:val="single" w:color="000000" w:sz="4" w:space="0"/>
              <w:left w:val="single" w:color="auto" w:sz="4" w:space="0"/>
              <w:bottom w:val="single" w:color="000000" w:sz="4" w:space="0"/>
              <w:right w:val="single" w:color="auto" w:sz="4" w:space="0"/>
            </w:tcBorders>
            <w:noWrap w:val="0"/>
            <w:vAlign w:val="top"/>
          </w:tcPr>
          <w:p w14:paraId="700ECA43">
            <w:pPr>
              <w:pStyle w:val="8"/>
              <w:rPr>
                <w:rFonts w:hint="eastAsia" w:ascii="仿宋" w:hAnsi="仿宋" w:eastAsia="仿宋" w:cs="仿宋"/>
                <w:color w:val="000000"/>
                <w:sz w:val="21"/>
                <w:szCs w:val="21"/>
              </w:rPr>
            </w:pPr>
          </w:p>
        </w:tc>
        <w:tc>
          <w:tcPr>
            <w:tcW w:w="595" w:type="dxa"/>
            <w:tcBorders>
              <w:top w:val="single" w:color="000000" w:sz="4" w:space="0"/>
              <w:left w:val="single" w:color="auto" w:sz="4" w:space="0"/>
              <w:bottom w:val="single" w:color="000000" w:sz="4" w:space="0"/>
              <w:right w:val="single" w:color="000000" w:sz="4" w:space="0"/>
            </w:tcBorders>
            <w:noWrap w:val="0"/>
            <w:vAlign w:val="top"/>
          </w:tcPr>
          <w:p w14:paraId="65077710">
            <w:pPr>
              <w:pStyle w:val="8"/>
              <w:rPr>
                <w:rFonts w:hint="eastAsia" w:ascii="仿宋" w:hAnsi="仿宋" w:eastAsia="仿宋" w:cs="仿宋"/>
                <w:color w:val="000000"/>
                <w:sz w:val="21"/>
                <w:szCs w:val="21"/>
              </w:rPr>
            </w:pPr>
          </w:p>
        </w:tc>
      </w:tr>
      <w:tr w14:paraId="771F9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250B7E24">
            <w:pPr>
              <w:pStyle w:val="8"/>
              <w:ind w:left="0" w:leftChars="0" w:firstLine="0" w:firstLineChars="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安全</w:t>
            </w:r>
          </w:p>
          <w:p w14:paraId="2FBCA6E0">
            <w:pPr>
              <w:pStyle w:val="8"/>
              <w:ind w:left="0" w:leftChars="0" w:firstLine="0" w:firstLineChars="0"/>
              <w:jc w:val="center"/>
              <w:rPr>
                <w:rFonts w:hint="eastAsia" w:ascii="仿宋" w:hAnsi="仿宋" w:eastAsia="仿宋" w:cs="仿宋"/>
                <w:color w:val="000000"/>
                <w:sz w:val="21"/>
                <w:szCs w:val="21"/>
              </w:rPr>
            </w:pPr>
            <w:r>
              <w:rPr>
                <w:rFonts w:hint="eastAsia" w:ascii="仿宋" w:hAnsi="仿宋" w:eastAsia="仿宋" w:cs="仿宋"/>
                <w:color w:val="000000"/>
                <w:sz w:val="21"/>
                <w:szCs w:val="21"/>
              </w:rPr>
              <w:t>服务</w:t>
            </w: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05668DB6">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（一）公共秩序维护</w:t>
            </w:r>
            <w:r>
              <w:rPr>
                <w:rFonts w:hint="eastAsia" w:ascii="仿宋" w:hAnsi="仿宋" w:eastAsia="仿宋" w:cs="仿宋"/>
                <w:b/>
                <w:bCs/>
                <w:color w:val="000000"/>
                <w:sz w:val="21"/>
                <w:szCs w:val="21"/>
                <w:lang w:eastAsia="zh-CN"/>
              </w:rPr>
              <w:t>9</w:t>
            </w:r>
            <w:r>
              <w:rPr>
                <w:rFonts w:hint="eastAsia" w:ascii="仿宋" w:hAnsi="仿宋" w:eastAsia="仿宋" w:cs="仿宋"/>
                <w:b/>
                <w:bCs/>
                <w:color w:val="000000"/>
                <w:sz w:val="21"/>
                <w:szCs w:val="21"/>
              </w:rPr>
              <w:t>分</w:t>
            </w:r>
          </w:p>
          <w:p w14:paraId="37A25393">
            <w:pPr>
              <w:pStyle w:val="8"/>
              <w:rPr>
                <w:rFonts w:hint="eastAsia" w:ascii="仿宋" w:hAnsi="仿宋" w:eastAsia="仿宋" w:cs="仿宋"/>
                <w:color w:val="000000"/>
                <w:sz w:val="18"/>
                <w:szCs w:val="18"/>
              </w:rPr>
            </w:pPr>
            <w:r>
              <w:rPr>
                <w:rFonts w:hint="eastAsia" w:ascii="仿宋" w:hAnsi="仿宋" w:eastAsia="仿宋" w:cs="仿宋"/>
                <w:color w:val="000000"/>
                <w:sz w:val="18"/>
                <w:szCs w:val="21"/>
              </w:rPr>
              <w:t>1</w:t>
            </w:r>
            <w:r>
              <w:rPr>
                <w:rFonts w:hint="eastAsia" w:ascii="仿宋" w:hAnsi="仿宋" w:eastAsia="仿宋" w:cs="仿宋"/>
                <w:color w:val="000000"/>
                <w:sz w:val="18"/>
                <w:szCs w:val="18"/>
              </w:rPr>
              <w:t>.应建立出入登记制度，做好人员出入登记和管理，发生问题或发现可疑危险品时，应及时处理。</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p w14:paraId="2E8E9EB8">
            <w:pPr>
              <w:pStyle w:val="8"/>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w:t>
            </w:r>
            <w:r>
              <w:rPr>
                <w:rFonts w:hint="eastAsia" w:ascii="仿宋" w:hAnsi="仿宋" w:eastAsia="仿宋" w:cs="仿宋"/>
                <w:color w:val="000000"/>
                <w:sz w:val="18"/>
                <w:szCs w:val="18"/>
              </w:rPr>
              <w:t>.监控室实行24小时值班、24小时监控，确保无漏岗、脱岗等失职现象；发现故障和其他情况应及时向主管单位和公安部门报告，每日及时填写值班情况记录。有完善的值班制度和交接班制度。</w:t>
            </w:r>
            <w:r>
              <w:rPr>
                <w:rFonts w:hint="eastAsia" w:ascii="仿宋" w:hAnsi="仿宋" w:eastAsia="仿宋" w:cs="仿宋"/>
                <w:color w:val="000000"/>
                <w:sz w:val="18"/>
                <w:szCs w:val="18"/>
                <w:lang w:val="en-US" w:eastAsia="zh-CN"/>
              </w:rPr>
              <w:t>3分</w:t>
            </w:r>
          </w:p>
          <w:p w14:paraId="1D2EF95E">
            <w:pPr>
              <w:pStyle w:val="8"/>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3.</w:t>
            </w:r>
            <w:r>
              <w:rPr>
                <w:rFonts w:hint="eastAsia" w:ascii="仿宋" w:hAnsi="仿宋" w:eastAsia="仿宋" w:cs="仿宋"/>
                <w:color w:val="000000"/>
                <w:sz w:val="18"/>
                <w:szCs w:val="18"/>
              </w:rPr>
              <w:t>物业管理区域内实行巡视，负责各楼层开门、锁门和门窗、水电器关闭检查，并制定巡视的时间、路线、内容等。巡视时应着装规范整齐，巡视过程中发现问题应及时妥善处理，做好安全巡视记录。白天巡逻次数不少于</w:t>
            </w:r>
            <w:r>
              <w:rPr>
                <w:rFonts w:hint="eastAsia" w:ascii="仿宋" w:hAnsi="仿宋" w:eastAsia="仿宋" w:cs="仿宋"/>
                <w:color w:val="000000"/>
                <w:sz w:val="18"/>
                <w:szCs w:val="18"/>
                <w:lang w:val="en-US" w:eastAsia="zh-CN"/>
              </w:rPr>
              <w:t>8</w:t>
            </w:r>
            <w:r>
              <w:rPr>
                <w:rFonts w:hint="eastAsia" w:ascii="仿宋" w:hAnsi="仿宋" w:eastAsia="仿宋" w:cs="仿宋"/>
                <w:color w:val="000000"/>
                <w:sz w:val="18"/>
                <w:szCs w:val="18"/>
              </w:rPr>
              <w:t>次，夜间巡逻次数不少于4次，重点部位、重点时间以及特殊情况加强巡逻，及时发现和处理不安全隐患；为干部职工和群众提供紧急救助及安全支援；在遇到突发事件时，及时报告主管单位及公安部门，必要时采取正当防卫，防止事态扩大，协助保护现场和证据，在紧急情况下组织人员疏散；安全巡逻有记录有检查。</w:t>
            </w:r>
            <w:r>
              <w:rPr>
                <w:rFonts w:hint="eastAsia" w:ascii="仿宋" w:hAnsi="仿宋" w:eastAsia="仿宋" w:cs="仿宋"/>
                <w:color w:val="000000"/>
                <w:sz w:val="18"/>
                <w:szCs w:val="18"/>
                <w:lang w:val="en-US" w:eastAsia="zh-CN"/>
              </w:rPr>
              <w:t>3分</w:t>
            </w:r>
          </w:p>
          <w:p w14:paraId="31054246">
            <w:pPr>
              <w:pStyle w:val="8"/>
              <w:rPr>
                <w:rFonts w:hint="eastAsia" w:ascii="仿宋" w:hAnsi="仿宋" w:eastAsia="仿宋" w:cs="仿宋"/>
                <w:strike w:val="0"/>
                <w:dstrike w:val="0"/>
                <w:color w:val="000000"/>
                <w:sz w:val="18"/>
                <w:szCs w:val="18"/>
              </w:rPr>
            </w:pPr>
            <w:r>
              <w:rPr>
                <w:rFonts w:hint="eastAsia" w:ascii="仿宋" w:hAnsi="仿宋" w:eastAsia="仿宋" w:cs="仿宋"/>
                <w:strike w:val="0"/>
                <w:dstrike w:val="0"/>
                <w:color w:val="000000"/>
                <w:sz w:val="18"/>
                <w:szCs w:val="18"/>
                <w:lang w:val="en-US" w:eastAsia="zh-CN"/>
              </w:rPr>
              <w:t>4</w:t>
            </w:r>
            <w:r>
              <w:rPr>
                <w:rFonts w:hint="eastAsia" w:ascii="仿宋" w:hAnsi="仿宋" w:eastAsia="仿宋" w:cs="仿宋"/>
                <w:strike w:val="0"/>
                <w:dstrike w:val="0"/>
                <w:color w:val="000000"/>
                <w:sz w:val="18"/>
                <w:szCs w:val="18"/>
              </w:rPr>
              <w:t>.视频图像监控资料的保存期限应符合相关规定，至少保留30天，重点目标管理单位不少于90天。</w:t>
            </w:r>
            <w:r>
              <w:rPr>
                <w:rFonts w:hint="eastAsia" w:ascii="仿宋" w:hAnsi="仿宋" w:eastAsia="仿宋" w:cs="仿宋"/>
                <w:strike w:val="0"/>
                <w:dstrike w:val="0"/>
                <w:color w:val="000000"/>
                <w:sz w:val="18"/>
                <w:szCs w:val="18"/>
                <w:lang w:val="en-US" w:eastAsia="zh-CN"/>
              </w:rPr>
              <w:t>1</w:t>
            </w:r>
            <w:r>
              <w:rPr>
                <w:rFonts w:hint="eastAsia" w:ascii="仿宋" w:hAnsi="仿宋" w:eastAsia="仿宋" w:cs="仿宋"/>
                <w:strike w:val="0"/>
                <w:dstrike w:val="0"/>
                <w:color w:val="000000"/>
                <w:sz w:val="18"/>
                <w:szCs w:val="18"/>
              </w:rPr>
              <w:t>分</w:t>
            </w:r>
          </w:p>
          <w:p w14:paraId="79FE91BB">
            <w:pPr>
              <w:pStyle w:val="8"/>
              <w:rPr>
                <w:rFonts w:hint="eastAsia" w:ascii="仿宋" w:hAnsi="仿宋" w:eastAsia="仿宋" w:cs="仿宋"/>
                <w:color w:val="000000"/>
              </w:rPr>
            </w:pPr>
            <w:r>
              <w:rPr>
                <w:rFonts w:hint="eastAsia" w:ascii="仿宋" w:hAnsi="仿宋" w:eastAsia="仿宋" w:cs="仿宋"/>
                <w:color w:val="000000"/>
                <w:sz w:val="18"/>
                <w:szCs w:val="21"/>
                <w:lang w:val="en-US" w:eastAsia="zh-CN"/>
              </w:rPr>
              <w:t>5</w:t>
            </w:r>
            <w:r>
              <w:rPr>
                <w:rFonts w:hint="eastAsia" w:ascii="仿宋" w:hAnsi="仿宋" w:eastAsia="仿宋" w:cs="仿宋"/>
                <w:color w:val="000000"/>
                <w:sz w:val="18"/>
                <w:szCs w:val="21"/>
              </w:rPr>
              <w:t>.</w:t>
            </w:r>
            <w:r>
              <w:rPr>
                <w:rFonts w:hint="eastAsia" w:ascii="仿宋" w:hAnsi="仿宋" w:eastAsia="仿宋" w:cs="仿宋"/>
                <w:color w:val="000000"/>
                <w:sz w:val="18"/>
                <w:szCs w:val="18"/>
              </w:rPr>
              <w:t>视频图像监控资料需严格保密，未经甲方书面批准任何个人和单位不得查阅或、复制、销毁。</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C5E602C">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一项不合格扣相应分。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7F416477">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03AF2BD3">
            <w:pPr>
              <w:pStyle w:val="8"/>
              <w:rPr>
                <w:rFonts w:hint="eastAsia" w:ascii="仿宋" w:hAnsi="仿宋" w:eastAsia="仿宋" w:cs="仿宋"/>
                <w:color w:val="000000"/>
                <w:sz w:val="21"/>
                <w:szCs w:val="21"/>
              </w:rPr>
            </w:pPr>
          </w:p>
        </w:tc>
      </w:tr>
      <w:tr w14:paraId="6F339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4F9CA">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2CEF90E5">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（二）消防安全管理6分</w:t>
            </w:r>
          </w:p>
          <w:p w14:paraId="313D30CF">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1.消防设施和器材配备、维护管理应符合要求。2分</w:t>
            </w:r>
          </w:p>
          <w:p w14:paraId="6D471129">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2.易燃易爆品设专区专人管理，并应符合消防相关要求。0.5分</w:t>
            </w:r>
          </w:p>
          <w:p w14:paraId="357FC268">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3.每月至少开展一次消防检查，检查内容包括消防设施和器材、疏散通道、安全出口及消防车道畅通情况，并做好记录。1分</w:t>
            </w:r>
          </w:p>
          <w:p w14:paraId="7885AE65">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4.对消防安全进行巡查，出现问题应及时整改并上报。0.5分</w:t>
            </w:r>
          </w:p>
          <w:p w14:paraId="355E54BF">
            <w:pPr>
              <w:pStyle w:val="8"/>
              <w:rPr>
                <w:rFonts w:hint="eastAsia" w:ascii="仿宋" w:hAnsi="仿宋" w:eastAsia="仿宋" w:cs="仿宋"/>
                <w:color w:val="000000"/>
                <w:sz w:val="21"/>
                <w:szCs w:val="21"/>
              </w:rPr>
            </w:pPr>
            <w:r>
              <w:rPr>
                <w:rFonts w:hint="eastAsia" w:ascii="仿宋" w:hAnsi="仿宋" w:eastAsia="仿宋" w:cs="仿宋"/>
                <w:color w:val="000000"/>
                <w:sz w:val="18"/>
                <w:szCs w:val="18"/>
              </w:rPr>
              <w:t>5.每年至少各组织1次消防安全培训和生产安全培训，每半年至少组织1次消防演练。2分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B92A149">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一项不合格扣相应分。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385983F4">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75110C74">
            <w:pPr>
              <w:pStyle w:val="8"/>
              <w:rPr>
                <w:rFonts w:hint="eastAsia" w:ascii="仿宋" w:hAnsi="仿宋" w:eastAsia="仿宋" w:cs="仿宋"/>
                <w:color w:val="000000"/>
                <w:sz w:val="21"/>
                <w:szCs w:val="21"/>
              </w:rPr>
            </w:pPr>
          </w:p>
        </w:tc>
      </w:tr>
      <w:tr w14:paraId="2F456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auto" w:sz="4" w:space="0"/>
              <w:right w:val="single" w:color="000000" w:sz="4" w:space="0"/>
            </w:tcBorders>
            <w:noWrap w:val="0"/>
            <w:vAlign w:val="center"/>
          </w:tcPr>
          <w:p w14:paraId="74145DC7">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auto" w:sz="4" w:space="0"/>
              <w:right w:val="single" w:color="000000" w:sz="4" w:space="0"/>
            </w:tcBorders>
            <w:noWrap w:val="0"/>
            <w:vAlign w:val="top"/>
          </w:tcPr>
          <w:p w14:paraId="1ECD3170">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（三）突发事件处理</w:t>
            </w:r>
            <w:r>
              <w:rPr>
                <w:rFonts w:hint="eastAsia" w:ascii="仿宋" w:hAnsi="仿宋" w:eastAsia="仿宋" w:cs="仿宋"/>
                <w:b/>
                <w:bCs/>
                <w:color w:val="000000"/>
                <w:sz w:val="21"/>
                <w:szCs w:val="21"/>
                <w:lang w:val="en-US" w:eastAsia="zh-CN"/>
              </w:rPr>
              <w:t>8</w:t>
            </w:r>
            <w:r>
              <w:rPr>
                <w:rFonts w:hint="eastAsia" w:ascii="仿宋" w:hAnsi="仿宋" w:eastAsia="仿宋" w:cs="仿宋"/>
                <w:b/>
                <w:bCs/>
                <w:color w:val="000000"/>
                <w:sz w:val="21"/>
                <w:szCs w:val="21"/>
              </w:rPr>
              <w:t>分</w:t>
            </w:r>
          </w:p>
          <w:p w14:paraId="204C1AA1">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1.建立突发事件应急预案体系，包括但不限于电梯困人、紧急会议、火警火灾、突发停电、意外伤害、群体性上访、台风、暴雨及雷电等应急预案。</w:t>
            </w:r>
            <w:r>
              <w:rPr>
                <w:rFonts w:hint="eastAsia" w:ascii="仿宋" w:hAnsi="仿宋" w:eastAsia="仿宋" w:cs="仿宋"/>
                <w:color w:val="000000"/>
                <w:sz w:val="18"/>
                <w:szCs w:val="18"/>
                <w:lang w:val="en-US" w:eastAsia="zh-CN"/>
              </w:rPr>
              <w:t>2</w:t>
            </w:r>
            <w:r>
              <w:rPr>
                <w:rFonts w:hint="eastAsia" w:ascii="仿宋" w:hAnsi="仿宋" w:eastAsia="仿宋" w:cs="仿宋"/>
                <w:color w:val="000000"/>
                <w:sz w:val="18"/>
                <w:szCs w:val="18"/>
              </w:rPr>
              <w:t>分</w:t>
            </w:r>
          </w:p>
          <w:p w14:paraId="4514B380">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2.突发事件发生时应立即启动应急预案，迅速展开指挥协调、信息报告、紧急处置、秩序维护、抢险救援、后勤保障等工作，并在第一时间向甲方汇报处理结果。</w:t>
            </w:r>
            <w:r>
              <w:rPr>
                <w:rFonts w:hint="eastAsia" w:ascii="仿宋" w:hAnsi="仿宋" w:eastAsia="仿宋" w:cs="仿宋"/>
                <w:color w:val="000000"/>
                <w:sz w:val="18"/>
                <w:szCs w:val="18"/>
                <w:lang w:val="en-US" w:eastAsia="zh-CN"/>
              </w:rPr>
              <w:t>2</w:t>
            </w:r>
            <w:r>
              <w:rPr>
                <w:rFonts w:hint="eastAsia" w:ascii="仿宋" w:hAnsi="仿宋" w:eastAsia="仿宋" w:cs="仿宋"/>
                <w:color w:val="000000"/>
                <w:sz w:val="18"/>
                <w:szCs w:val="18"/>
              </w:rPr>
              <w:t>分</w:t>
            </w:r>
          </w:p>
          <w:p w14:paraId="32FAA3D0">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3.突发事件发生后编制突发事件处理报告，完善应急预案，并向甲方汇报。</w:t>
            </w:r>
            <w:r>
              <w:rPr>
                <w:rFonts w:hint="eastAsia" w:ascii="仿宋" w:hAnsi="仿宋" w:eastAsia="仿宋" w:cs="仿宋"/>
                <w:color w:val="000000"/>
                <w:sz w:val="18"/>
                <w:szCs w:val="18"/>
                <w:lang w:val="en-US" w:eastAsia="zh-CN"/>
              </w:rPr>
              <w:t>2</w:t>
            </w:r>
            <w:r>
              <w:rPr>
                <w:rFonts w:hint="eastAsia" w:ascii="仿宋" w:hAnsi="仿宋" w:eastAsia="仿宋" w:cs="仿宋"/>
                <w:color w:val="000000"/>
                <w:sz w:val="18"/>
                <w:szCs w:val="18"/>
              </w:rPr>
              <w:t>分</w:t>
            </w:r>
          </w:p>
          <w:p w14:paraId="1DD036EF">
            <w:pPr>
              <w:pStyle w:val="8"/>
              <w:rPr>
                <w:rFonts w:hint="eastAsia" w:ascii="仿宋" w:hAnsi="仿宋" w:eastAsia="仿宋" w:cs="仿宋"/>
                <w:color w:val="000000"/>
                <w:sz w:val="21"/>
                <w:szCs w:val="21"/>
              </w:rPr>
            </w:pPr>
            <w:r>
              <w:rPr>
                <w:rFonts w:hint="eastAsia" w:ascii="仿宋" w:hAnsi="仿宋" w:eastAsia="仿宋" w:cs="仿宋"/>
                <w:color w:val="000000"/>
                <w:sz w:val="18"/>
                <w:szCs w:val="18"/>
              </w:rPr>
              <w:t>4.每年至少组织1次突发事件应急演习。</w:t>
            </w:r>
            <w:r>
              <w:rPr>
                <w:rFonts w:hint="eastAsia" w:ascii="仿宋" w:hAnsi="仿宋" w:eastAsia="仿宋" w:cs="仿宋"/>
                <w:color w:val="000000"/>
                <w:sz w:val="18"/>
                <w:szCs w:val="18"/>
                <w:lang w:val="en-US" w:eastAsia="zh-CN"/>
              </w:rPr>
              <w:t>2</w:t>
            </w:r>
            <w:r>
              <w:rPr>
                <w:rFonts w:hint="eastAsia" w:ascii="仿宋" w:hAnsi="仿宋" w:eastAsia="仿宋" w:cs="仿宋"/>
                <w:color w:val="000000"/>
                <w:sz w:val="18"/>
                <w:szCs w:val="18"/>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6D27275">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一项不合格扣相应分。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41BFD88F">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33A80C7C">
            <w:pPr>
              <w:pStyle w:val="8"/>
              <w:rPr>
                <w:rFonts w:hint="eastAsia" w:ascii="仿宋" w:hAnsi="仿宋" w:eastAsia="仿宋" w:cs="仿宋"/>
                <w:color w:val="000000"/>
                <w:sz w:val="21"/>
                <w:szCs w:val="21"/>
              </w:rPr>
            </w:pPr>
          </w:p>
        </w:tc>
      </w:tr>
      <w:tr w14:paraId="031CB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tcBorders>
              <w:top w:val="single" w:color="auto" w:sz="4" w:space="0"/>
              <w:left w:val="single" w:color="000000" w:sz="4" w:space="0"/>
              <w:bottom w:val="single" w:color="auto" w:sz="4" w:space="0"/>
              <w:right w:val="single" w:color="000000" w:sz="4" w:space="0"/>
            </w:tcBorders>
            <w:noWrap w:val="0"/>
            <w:vAlign w:val="center"/>
          </w:tcPr>
          <w:p w14:paraId="599A5DB8">
            <w:pPr>
              <w:pStyle w:val="8"/>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绿化</w:t>
            </w:r>
          </w:p>
          <w:p w14:paraId="7BF3453B">
            <w:pPr>
              <w:pStyle w:val="8"/>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管理</w:t>
            </w:r>
          </w:p>
        </w:tc>
        <w:tc>
          <w:tcPr>
            <w:tcW w:w="6900" w:type="dxa"/>
            <w:tcBorders>
              <w:top w:val="single" w:color="auto" w:sz="4" w:space="0"/>
              <w:left w:val="single" w:color="000000" w:sz="4" w:space="0"/>
              <w:bottom w:val="single" w:color="auto" w:sz="4" w:space="0"/>
              <w:right w:val="single" w:color="000000" w:sz="4" w:space="0"/>
            </w:tcBorders>
            <w:noWrap w:val="0"/>
            <w:vAlign w:val="top"/>
          </w:tcPr>
          <w:p w14:paraId="4B5E12D9">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室内绿化</w:t>
            </w:r>
            <w:r>
              <w:rPr>
                <w:rFonts w:hint="eastAsia" w:ascii="仿宋" w:hAnsi="仿宋" w:eastAsia="仿宋" w:cs="仿宋"/>
                <w:b/>
                <w:bCs/>
                <w:color w:val="000000"/>
                <w:sz w:val="21"/>
                <w:szCs w:val="21"/>
                <w:lang w:val="en-US" w:eastAsia="zh-CN"/>
              </w:rPr>
              <w:t>1</w:t>
            </w:r>
            <w:r>
              <w:rPr>
                <w:rFonts w:hint="eastAsia" w:ascii="仿宋" w:hAnsi="仿宋" w:eastAsia="仿宋" w:cs="仿宋"/>
                <w:b/>
                <w:bCs/>
                <w:color w:val="000000"/>
                <w:sz w:val="21"/>
                <w:szCs w:val="21"/>
                <w:lang w:eastAsia="zh-CN"/>
              </w:rPr>
              <w:t>.5</w:t>
            </w:r>
            <w:r>
              <w:rPr>
                <w:rFonts w:hint="eastAsia" w:ascii="仿宋" w:hAnsi="仿宋" w:eastAsia="仿宋" w:cs="仿宋"/>
                <w:b/>
                <w:bCs/>
                <w:color w:val="000000"/>
                <w:sz w:val="21"/>
                <w:szCs w:val="21"/>
              </w:rPr>
              <w:t>分</w:t>
            </w:r>
          </w:p>
          <w:p w14:paraId="4E692F89">
            <w:pPr>
              <w:pStyle w:val="8"/>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rPr>
              <w:t>1.根据季节和气候状况，进行浇灌、施肥、修剪和松土等养护。</w:t>
            </w:r>
            <w:r>
              <w:rPr>
                <w:rFonts w:hint="eastAsia" w:ascii="仿宋" w:hAnsi="仿宋" w:eastAsia="仿宋" w:cs="仿宋"/>
                <w:color w:val="000000"/>
                <w:sz w:val="18"/>
                <w:szCs w:val="18"/>
                <w:lang w:val="en-US" w:eastAsia="zh-CN"/>
              </w:rPr>
              <w:t>0.5分</w:t>
            </w:r>
          </w:p>
          <w:p w14:paraId="3F776BC2">
            <w:pPr>
              <w:pStyle w:val="8"/>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2.</w:t>
            </w:r>
            <w:r>
              <w:rPr>
                <w:rFonts w:hint="eastAsia" w:ascii="仿宋" w:hAnsi="仿宋" w:eastAsia="仿宋" w:cs="仿宋"/>
                <w:color w:val="000000"/>
                <w:sz w:val="18"/>
                <w:szCs w:val="18"/>
              </w:rPr>
              <w:t>植株长势良好，无残枝、黄叶，花朵饱满、无萎蔫，托盘内无积水。0.5分</w:t>
            </w:r>
          </w:p>
          <w:p w14:paraId="11974392">
            <w:pPr>
              <w:pStyle w:val="8"/>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3</w:t>
            </w:r>
            <w:r>
              <w:rPr>
                <w:rFonts w:hint="eastAsia" w:ascii="仿宋" w:hAnsi="仿宋" w:eastAsia="仿宋" w:cs="仿宋"/>
                <w:color w:val="000000"/>
                <w:sz w:val="18"/>
                <w:szCs w:val="18"/>
              </w:rPr>
              <w:t>.应定期施肥浇水，出现病虫害问题应及时进行治理养护。0.</w:t>
            </w:r>
            <w:r>
              <w:rPr>
                <w:rFonts w:hint="eastAsia" w:ascii="仿宋" w:hAnsi="仿宋" w:eastAsia="仿宋" w:cs="仿宋"/>
                <w:color w:val="000000"/>
                <w:sz w:val="18"/>
                <w:szCs w:val="18"/>
                <w:lang w:val="en-US" w:eastAsia="zh-CN"/>
              </w:rPr>
              <w:t>2</w:t>
            </w:r>
            <w:r>
              <w:rPr>
                <w:rFonts w:hint="eastAsia" w:ascii="仿宋" w:hAnsi="仿宋" w:eastAsia="仿宋" w:cs="仿宋"/>
                <w:color w:val="000000"/>
                <w:sz w:val="18"/>
                <w:szCs w:val="18"/>
              </w:rPr>
              <w:t>5分</w:t>
            </w:r>
          </w:p>
          <w:p w14:paraId="5461B3FD">
            <w:pPr>
              <w:pStyle w:val="8"/>
              <w:rPr>
                <w:rFonts w:hint="eastAsia" w:ascii="仿宋" w:hAnsi="仿宋" w:eastAsia="仿宋" w:cs="仿宋"/>
                <w:color w:val="000000"/>
              </w:rPr>
            </w:pPr>
            <w:r>
              <w:rPr>
                <w:rFonts w:hint="eastAsia" w:ascii="仿宋" w:hAnsi="仿宋" w:eastAsia="仿宋" w:cs="仿宋"/>
                <w:color w:val="000000"/>
                <w:sz w:val="18"/>
                <w:szCs w:val="18"/>
                <w:lang w:val="en-US" w:eastAsia="zh-CN"/>
              </w:rPr>
              <w:t>4</w:t>
            </w:r>
            <w:r>
              <w:rPr>
                <w:rFonts w:hint="eastAsia" w:ascii="仿宋" w:hAnsi="仿宋" w:eastAsia="仿宋" w:cs="仿宋"/>
                <w:color w:val="000000"/>
                <w:sz w:val="18"/>
                <w:szCs w:val="18"/>
              </w:rPr>
              <w:t>.绿化养护时产生的垃圾应随产随清。</w:t>
            </w:r>
            <w:r>
              <w:rPr>
                <w:rFonts w:hint="eastAsia" w:ascii="仿宋" w:hAnsi="仿宋" w:eastAsia="仿宋" w:cs="仿宋"/>
                <w:color w:val="000000"/>
                <w:sz w:val="18"/>
                <w:szCs w:val="18"/>
                <w:lang w:val="en-US" w:eastAsia="zh-CN"/>
              </w:rPr>
              <w:t>0.25</w:t>
            </w:r>
            <w:r>
              <w:rPr>
                <w:rFonts w:hint="eastAsia" w:ascii="仿宋" w:hAnsi="仿宋" w:eastAsia="仿宋" w:cs="仿宋"/>
                <w:color w:val="000000"/>
                <w:sz w:val="18"/>
                <w:szCs w:val="18"/>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753C7BF">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一项不合格扣0.</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5FD99104">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3E97B2DF">
            <w:pPr>
              <w:pStyle w:val="8"/>
              <w:rPr>
                <w:rFonts w:hint="eastAsia" w:ascii="仿宋" w:hAnsi="仿宋" w:eastAsia="仿宋" w:cs="仿宋"/>
                <w:color w:val="000000"/>
                <w:sz w:val="21"/>
                <w:szCs w:val="21"/>
              </w:rPr>
            </w:pPr>
          </w:p>
        </w:tc>
      </w:tr>
      <w:tr w14:paraId="59613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429FD37">
            <w:pPr>
              <w:pStyle w:val="8"/>
              <w:ind w:left="0" w:leftChars="0" w:firstLine="0" w:firstLineChars="0"/>
              <w:jc w:val="center"/>
              <w:rPr>
                <w:rFonts w:hint="eastAsia" w:ascii="仿宋" w:hAnsi="仿宋" w:eastAsia="仿宋" w:cs="仿宋"/>
                <w:color w:val="000000"/>
                <w:sz w:val="21"/>
                <w:szCs w:val="21"/>
              </w:rPr>
            </w:pPr>
            <w:r>
              <w:rPr>
                <w:rFonts w:hint="eastAsia" w:ascii="仿宋" w:hAnsi="仿宋" w:eastAsia="仿宋" w:cs="仿宋"/>
                <w:color w:val="000000"/>
                <w:sz w:val="21"/>
                <w:szCs w:val="21"/>
              </w:rPr>
              <w:t>设施</w:t>
            </w:r>
          </w:p>
          <w:p w14:paraId="2B8C3C70">
            <w:pPr>
              <w:pStyle w:val="8"/>
              <w:ind w:left="0" w:leftChars="0" w:firstLine="0" w:firstLineChars="0"/>
              <w:jc w:val="center"/>
              <w:rPr>
                <w:rFonts w:hint="eastAsia" w:ascii="仿宋" w:hAnsi="仿宋" w:eastAsia="仿宋" w:cs="仿宋"/>
                <w:color w:val="000000"/>
                <w:sz w:val="21"/>
                <w:szCs w:val="21"/>
              </w:rPr>
            </w:pPr>
            <w:r>
              <w:rPr>
                <w:rFonts w:hint="eastAsia" w:ascii="仿宋" w:hAnsi="仿宋" w:eastAsia="仿宋" w:cs="仿宋"/>
                <w:color w:val="000000"/>
                <w:sz w:val="21"/>
                <w:szCs w:val="21"/>
              </w:rPr>
              <w:t>设备</w:t>
            </w:r>
          </w:p>
          <w:p w14:paraId="776CD74D">
            <w:pPr>
              <w:pStyle w:val="8"/>
              <w:ind w:left="0" w:leftChars="0" w:firstLine="0" w:firstLineChars="0"/>
              <w:jc w:val="center"/>
              <w:rPr>
                <w:rFonts w:hint="eastAsia" w:ascii="仿宋" w:hAnsi="仿宋" w:eastAsia="仿宋" w:cs="仿宋"/>
                <w:color w:val="000000"/>
                <w:sz w:val="21"/>
                <w:szCs w:val="21"/>
              </w:rPr>
            </w:pPr>
            <w:r>
              <w:rPr>
                <w:rFonts w:hint="eastAsia" w:ascii="仿宋" w:hAnsi="仿宋" w:eastAsia="仿宋" w:cs="仿宋"/>
                <w:color w:val="000000"/>
                <w:sz w:val="21"/>
                <w:szCs w:val="21"/>
              </w:rPr>
              <w:t>维护</w:t>
            </w: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171DDB2D">
            <w:pPr>
              <w:pStyle w:val="8"/>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（一）基本要求10分</w:t>
            </w:r>
          </w:p>
          <w:p w14:paraId="58E7B18E">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1.设施设备环境和场所应具备防雷电、防火灾、防日晒、防高温、防潮湿、防腐蚀、防噪音等功能，保证设施设备安全、稳定运行。</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p w14:paraId="0A23F2C3">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2.应在显著位置张贴各类设施设备管理制度、紧急联系方式、设备标识、安全防护和警示标识等。</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p w14:paraId="4F5CFAAA">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3.建立现场管理、设施设备台账，根据设施设备运行情况，制定维护保养计划</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确保正常安全运行。</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p w14:paraId="42A8DF49">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4.应对重点设施设备进行巡检，设置巡检周期、路线、内容和要求，如实记录运行参数和状况</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做好检测检查、日常维护维修以及运行数据动态记录等管理工作</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1分</w:t>
            </w:r>
          </w:p>
          <w:p w14:paraId="2AC07B00">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5.设施设备损坏应及时安排维修，并做好检查维修记录。维修时应放置警示标志，维修完毕后进行调试，及时清理现场。特种设备由</w:t>
            </w:r>
            <w:r>
              <w:rPr>
                <w:rFonts w:hint="eastAsia" w:ascii="仿宋" w:hAnsi="仿宋" w:eastAsia="仿宋" w:cs="仿宋"/>
                <w:color w:val="000000"/>
                <w:sz w:val="18"/>
                <w:szCs w:val="18"/>
                <w:lang w:val="en-US" w:eastAsia="zh-CN"/>
              </w:rPr>
              <w:t>物业公司联系</w:t>
            </w:r>
            <w:r>
              <w:rPr>
                <w:rFonts w:hint="eastAsia" w:ascii="仿宋" w:hAnsi="仿宋" w:eastAsia="仿宋" w:cs="仿宋"/>
                <w:color w:val="000000"/>
                <w:sz w:val="18"/>
                <w:szCs w:val="18"/>
              </w:rPr>
              <w:t>具有资质的专业性机构维修养护，物业公司</w:t>
            </w:r>
            <w:r>
              <w:rPr>
                <w:rFonts w:hint="eastAsia" w:ascii="仿宋" w:hAnsi="仿宋" w:eastAsia="仿宋" w:cs="仿宋"/>
                <w:color w:val="000000"/>
                <w:sz w:val="18"/>
                <w:szCs w:val="18"/>
                <w:lang w:val="en-US" w:eastAsia="zh-CN"/>
              </w:rPr>
              <w:t>做好</w:t>
            </w:r>
            <w:r>
              <w:rPr>
                <w:rFonts w:hint="eastAsia" w:ascii="仿宋" w:hAnsi="仿宋" w:eastAsia="仿宋" w:cs="仿宋"/>
                <w:color w:val="000000"/>
                <w:sz w:val="18"/>
                <w:szCs w:val="18"/>
              </w:rPr>
              <w:t>日常管理。</w:t>
            </w:r>
            <w:r>
              <w:rPr>
                <w:rFonts w:hint="eastAsia" w:ascii="仿宋" w:hAnsi="仿宋" w:eastAsia="仿宋" w:cs="仿宋"/>
                <w:color w:val="000000"/>
                <w:sz w:val="18"/>
                <w:szCs w:val="18"/>
                <w:lang w:val="en-US" w:eastAsia="zh-CN"/>
              </w:rPr>
              <w:t>2</w:t>
            </w:r>
            <w:r>
              <w:rPr>
                <w:rFonts w:hint="eastAsia" w:ascii="仿宋" w:hAnsi="仿宋" w:eastAsia="仿宋" w:cs="仿宋"/>
                <w:color w:val="000000"/>
                <w:sz w:val="18"/>
                <w:szCs w:val="18"/>
              </w:rPr>
              <w:t>分</w:t>
            </w:r>
          </w:p>
          <w:p w14:paraId="3679E0EE">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6.制订定期与不定期的设施设备维保计划，加强日常维护保养工作。</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p w14:paraId="225E5541">
            <w:pPr>
              <w:pStyle w:val="8"/>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7.</w:t>
            </w:r>
            <w:r>
              <w:rPr>
                <w:rFonts w:hint="eastAsia" w:ascii="仿宋" w:hAnsi="仿宋" w:eastAsia="仿宋" w:cs="仿宋"/>
                <w:color w:val="000000"/>
                <w:sz w:val="18"/>
                <w:szCs w:val="18"/>
              </w:rPr>
              <w:t>做好相关设备、设施检修、维保计划的编报以及代表主管单位与有关单位联系年检、专业维修等工作。1分</w:t>
            </w:r>
          </w:p>
          <w:p w14:paraId="67FC6706">
            <w:pPr>
              <w:pStyle w:val="8"/>
              <w:rPr>
                <w:rFonts w:hint="eastAsia" w:ascii="仿宋" w:hAnsi="仿宋" w:eastAsia="仿宋" w:cs="仿宋"/>
                <w:color w:val="000000"/>
              </w:rPr>
            </w:pPr>
            <w:r>
              <w:rPr>
                <w:rFonts w:hint="eastAsia" w:ascii="仿宋" w:hAnsi="仿宋" w:eastAsia="仿宋" w:cs="仿宋"/>
                <w:color w:val="000000"/>
                <w:sz w:val="18"/>
                <w:szCs w:val="18"/>
                <w:lang w:val="en-US" w:eastAsia="zh-CN"/>
              </w:rPr>
              <w:t>8.</w:t>
            </w:r>
            <w:r>
              <w:rPr>
                <w:rFonts w:hint="eastAsia" w:ascii="仿宋" w:hAnsi="仿宋" w:eastAsia="仿宋" w:cs="仿宋"/>
                <w:color w:val="000000"/>
                <w:sz w:val="18"/>
                <w:szCs w:val="18"/>
              </w:rPr>
              <w:t>在指定的时限内完成相关项目维护维修管理</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lang w:val="en-US" w:eastAsia="zh-CN"/>
              </w:rPr>
              <w:t>不按规定时限维护维修设备设施的，由业主在当季物业费中按市场价扣除维护维修相关费用。2</w:t>
            </w:r>
            <w:r>
              <w:rPr>
                <w:rFonts w:hint="eastAsia" w:ascii="仿宋" w:hAnsi="仿宋" w:eastAsia="仿宋" w:cs="仿宋"/>
                <w:color w:val="000000"/>
                <w:sz w:val="18"/>
                <w:szCs w:val="18"/>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BA61290">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w:t>
            </w:r>
            <w:r>
              <w:rPr>
                <w:rFonts w:hint="eastAsia" w:ascii="仿宋" w:hAnsi="仿宋" w:eastAsia="仿宋" w:cs="仿宋"/>
                <w:color w:val="000000"/>
                <w:sz w:val="21"/>
                <w:szCs w:val="21"/>
                <w:lang w:val="en-US" w:eastAsia="zh-CN"/>
              </w:rPr>
              <w:t>相应</w:t>
            </w:r>
            <w:r>
              <w:rPr>
                <w:rFonts w:hint="eastAsia" w:ascii="仿宋" w:hAnsi="仿宋" w:eastAsia="仿宋" w:cs="仿宋"/>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4DDFBA87">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6F60376A">
            <w:pPr>
              <w:pStyle w:val="8"/>
              <w:rPr>
                <w:rFonts w:hint="eastAsia" w:ascii="仿宋" w:hAnsi="仿宋" w:eastAsia="仿宋" w:cs="仿宋"/>
                <w:color w:val="000000"/>
                <w:sz w:val="21"/>
                <w:szCs w:val="21"/>
              </w:rPr>
            </w:pPr>
          </w:p>
        </w:tc>
      </w:tr>
      <w:tr w14:paraId="62163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E4989">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1FB4DC74">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（二）能源管理1.5分</w:t>
            </w:r>
          </w:p>
          <w:p w14:paraId="1DB03CBB">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1.应根据气候变化、工作性质和基地的需求，调整设施设备的启停时间、运行参数，制定合理的节能运行计划。0.5分</w:t>
            </w:r>
          </w:p>
          <w:p w14:paraId="07D56E62">
            <w:pPr>
              <w:pStyle w:val="8"/>
              <w:rPr>
                <w:rFonts w:hint="eastAsia" w:ascii="仿宋" w:hAnsi="仿宋" w:eastAsia="仿宋" w:cs="仿宋"/>
                <w:color w:val="000000"/>
                <w:sz w:val="21"/>
                <w:szCs w:val="21"/>
              </w:rPr>
            </w:pPr>
            <w:r>
              <w:rPr>
                <w:rFonts w:hint="eastAsia" w:ascii="仿宋" w:hAnsi="仿宋" w:eastAsia="仿宋" w:cs="仿宋"/>
                <w:color w:val="000000"/>
                <w:sz w:val="18"/>
                <w:szCs w:val="18"/>
              </w:rPr>
              <w:t>2.应对重点用能设备的能源消耗及利用效率进行监控，定期进行能源统计和分析，采取措施进行改善。1分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A1D475C">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一项不合格扣0.5分。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30DF66C2">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7EB4281B">
            <w:pPr>
              <w:pStyle w:val="8"/>
              <w:rPr>
                <w:rFonts w:hint="eastAsia" w:ascii="仿宋" w:hAnsi="仿宋" w:eastAsia="仿宋" w:cs="仿宋"/>
                <w:color w:val="000000"/>
                <w:sz w:val="21"/>
                <w:szCs w:val="21"/>
              </w:rPr>
            </w:pPr>
          </w:p>
        </w:tc>
      </w:tr>
      <w:tr w14:paraId="185A9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FC4C2">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64230DDA">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（三）房屋维护</w:t>
            </w:r>
            <w:r>
              <w:rPr>
                <w:rFonts w:hint="eastAsia" w:ascii="仿宋" w:hAnsi="仿宋" w:eastAsia="仿宋" w:cs="仿宋"/>
                <w:b/>
                <w:bCs/>
                <w:color w:val="000000"/>
                <w:sz w:val="21"/>
                <w:szCs w:val="21"/>
                <w:lang w:eastAsia="zh-CN"/>
              </w:rPr>
              <w:t>6</w:t>
            </w:r>
            <w:r>
              <w:rPr>
                <w:rFonts w:hint="eastAsia" w:ascii="仿宋" w:hAnsi="仿宋" w:eastAsia="仿宋" w:cs="仿宋"/>
                <w:b/>
                <w:bCs/>
                <w:color w:val="000000"/>
                <w:sz w:val="21"/>
                <w:szCs w:val="21"/>
              </w:rPr>
              <w:t>分</w:t>
            </w:r>
          </w:p>
          <w:p w14:paraId="2BF8158D">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1.定期巡视梁、板、柱等结构构件，发现外观有变形、开裂等现象，应采取必要防护措施。</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p w14:paraId="6C8D1360">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2.建筑物及其附属件质量要求包括但不限于：</w:t>
            </w:r>
          </w:p>
          <w:p w14:paraId="7FADE016">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——房屋地面、墙、台面、</w:t>
            </w:r>
            <w:r>
              <w:rPr>
                <w:rFonts w:hint="eastAsia" w:ascii="仿宋" w:hAnsi="仿宋" w:eastAsia="仿宋" w:cs="仿宋"/>
                <w:strike w:val="0"/>
                <w:dstrike w:val="0"/>
                <w:color w:val="000000"/>
                <w:sz w:val="18"/>
                <w:szCs w:val="18"/>
              </w:rPr>
              <w:t>吊顶</w:t>
            </w:r>
            <w:r>
              <w:rPr>
                <w:rFonts w:hint="eastAsia" w:ascii="仿宋" w:hAnsi="仿宋" w:eastAsia="仿宋" w:cs="仿宋"/>
                <w:color w:val="000000"/>
                <w:sz w:val="18"/>
                <w:szCs w:val="18"/>
              </w:rPr>
              <w:t>、门、楼梯、通风道、卫生洁具等完好，无霉变破损；</w:t>
            </w:r>
          </w:p>
          <w:p w14:paraId="5B5F1CDE">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——各类管道通畅无锈蚀、无滴漏，室内外标识标牌、室外栏杆、扶手及钢架完好无锈蚀；</w:t>
            </w:r>
          </w:p>
          <w:p w14:paraId="6716C2F8">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——室外铺装及道路平整无坑洼、无破损；</w:t>
            </w:r>
          </w:p>
          <w:p w14:paraId="45BAF550">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——五金配件完好，门窗开闭灵活、密封性好、无异常声响；</w:t>
            </w:r>
          </w:p>
          <w:p w14:paraId="34773103">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——粉刷无剥落开裂，墙面砖、地坪、地砖、地板平整不起壳、无遗缺，吊顶无污(水)渍、开缝和破损；</w:t>
            </w:r>
          </w:p>
          <w:p w14:paraId="6A058655">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——屋面排水沟、室内室外排水管保障畅通。总共4分</w:t>
            </w:r>
          </w:p>
          <w:p w14:paraId="1C2AB2CA">
            <w:pPr>
              <w:pStyle w:val="8"/>
              <w:rPr>
                <w:rFonts w:hint="eastAsia" w:ascii="仿宋" w:hAnsi="仿宋" w:eastAsia="仿宋" w:cs="仿宋"/>
                <w:color w:val="000000"/>
                <w:sz w:val="21"/>
                <w:szCs w:val="21"/>
              </w:rPr>
            </w:pPr>
            <w:r>
              <w:rPr>
                <w:rFonts w:hint="eastAsia" w:ascii="仿宋" w:hAnsi="仿宋" w:eastAsia="仿宋" w:cs="仿宋"/>
                <w:color w:val="000000"/>
                <w:sz w:val="18"/>
                <w:szCs w:val="18"/>
              </w:rPr>
              <w:t>3.维修任务应在规定时间内完成。</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24B4924">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一项不合格扣相应分。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37A808FC">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3FC89A2F">
            <w:pPr>
              <w:pStyle w:val="8"/>
              <w:rPr>
                <w:rFonts w:hint="eastAsia" w:ascii="仿宋" w:hAnsi="仿宋" w:eastAsia="仿宋" w:cs="仿宋"/>
                <w:color w:val="000000"/>
                <w:sz w:val="21"/>
                <w:szCs w:val="21"/>
              </w:rPr>
            </w:pPr>
          </w:p>
        </w:tc>
      </w:tr>
      <w:tr w14:paraId="2ADFC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520B7">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1FB71AE9">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（四）供配电系统4.5分</w:t>
            </w:r>
          </w:p>
          <w:p w14:paraId="4D4CFBFD">
            <w:pPr>
              <w:pStyle w:val="8"/>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高(低)压变(配)电柜操作应运行正常，各类表计显示正常，功率因数自</w:t>
            </w:r>
            <w:r>
              <w:rPr>
                <w:rFonts w:hint="eastAsia" w:ascii="仿宋" w:hAnsi="仿宋" w:eastAsia="仿宋" w:cs="仿宋"/>
                <w:color w:val="000000"/>
                <w:sz w:val="18"/>
                <w:szCs w:val="18"/>
                <w:lang w:val="en-US" w:eastAsia="zh-CN"/>
              </w:rPr>
              <w:t>动</w:t>
            </w:r>
            <w:r>
              <w:rPr>
                <w:rFonts w:hint="eastAsia" w:ascii="仿宋" w:hAnsi="仿宋" w:eastAsia="仿宋" w:cs="仿宋"/>
                <w:color w:val="000000"/>
                <w:sz w:val="18"/>
                <w:szCs w:val="18"/>
              </w:rPr>
              <w:t>补偿电容器(组)、有源滤波系统等运行正常，自动切换准确可靠。0.5分</w:t>
            </w:r>
          </w:p>
          <w:p w14:paraId="5DADB22F">
            <w:pPr>
              <w:pStyle w:val="8"/>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2</w:t>
            </w:r>
            <w:r>
              <w:rPr>
                <w:rFonts w:hint="eastAsia" w:ascii="仿宋" w:hAnsi="仿宋" w:eastAsia="仿宋" w:cs="仿宋"/>
                <w:color w:val="000000"/>
                <w:sz w:val="18"/>
                <w:szCs w:val="18"/>
              </w:rPr>
              <w:t>.各类照明灯具、泛光照明系统、应急供电系统、供用电设备设施(包括配电箱柜、桥架、井道、分电箱、开关、插座等)应运行正常。</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p w14:paraId="207DF4B5">
            <w:pPr>
              <w:pStyle w:val="8"/>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3</w:t>
            </w:r>
            <w:r>
              <w:rPr>
                <w:rFonts w:hint="eastAsia" w:ascii="仿宋" w:hAnsi="仿宋" w:eastAsia="仿宋" w:cs="仿宋"/>
                <w:color w:val="000000"/>
                <w:sz w:val="18"/>
                <w:szCs w:val="18"/>
              </w:rPr>
              <w:t>.建立配送电运行制度、电气维修制度和配电房管理制度。</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p w14:paraId="59E8D69C">
            <w:pPr>
              <w:pStyle w:val="8"/>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4</w:t>
            </w:r>
            <w:r>
              <w:rPr>
                <w:rFonts w:hint="eastAsia" w:ascii="仿宋" w:hAnsi="仿宋" w:eastAsia="仿宋" w:cs="仿宋"/>
                <w:color w:val="000000"/>
                <w:sz w:val="18"/>
                <w:szCs w:val="18"/>
              </w:rPr>
              <w:t>.对供电范围内的电气设备定期巡视，对低压配电柜、配电箱、控制柜及线路等进行重点监测，至少每半天巡视一次各机房配电设备运行情况，定期进行检查、维护和清洁，并做好记录。1分</w:t>
            </w:r>
          </w:p>
          <w:p w14:paraId="17FF2015">
            <w:pPr>
              <w:pStyle w:val="8"/>
              <w:rPr>
                <w:rFonts w:hint="eastAsia" w:ascii="仿宋" w:hAnsi="仿宋" w:eastAsia="仿宋" w:cs="仿宋"/>
                <w:color w:val="000000"/>
              </w:rPr>
            </w:pPr>
            <w:r>
              <w:rPr>
                <w:rFonts w:hint="eastAsia" w:ascii="仿宋" w:hAnsi="仿宋" w:eastAsia="仿宋" w:cs="仿宋"/>
                <w:color w:val="000000"/>
                <w:sz w:val="18"/>
                <w:szCs w:val="18"/>
                <w:lang w:val="en-US" w:eastAsia="zh-CN"/>
              </w:rPr>
              <w:t>5</w:t>
            </w:r>
            <w:r>
              <w:rPr>
                <w:rFonts w:hint="eastAsia" w:ascii="仿宋" w:hAnsi="仿宋" w:eastAsia="仿宋" w:cs="仿宋"/>
                <w:color w:val="000000"/>
                <w:sz w:val="18"/>
                <w:szCs w:val="18"/>
              </w:rPr>
              <w:t>.出现故障时，应第一时间进行指挥调度，维修人员应及时到场，判断故障原因，并进行维修。1分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5ED8C2">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一项不合格扣相应分。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2BE58125">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37E5231C">
            <w:pPr>
              <w:pStyle w:val="8"/>
              <w:rPr>
                <w:rFonts w:hint="eastAsia" w:ascii="仿宋" w:hAnsi="仿宋" w:eastAsia="仿宋" w:cs="仿宋"/>
                <w:color w:val="000000"/>
                <w:sz w:val="21"/>
                <w:szCs w:val="21"/>
              </w:rPr>
            </w:pPr>
          </w:p>
        </w:tc>
      </w:tr>
      <w:tr w14:paraId="49D18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9086F">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00CFA812">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（五）弱电系统3.5分</w:t>
            </w:r>
          </w:p>
          <w:p w14:paraId="52C57787">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1.定期巡查机房现场环境、监控、门禁、会议系统设备，确保传输性能符合技术指标要求并做好记录。2分</w:t>
            </w:r>
          </w:p>
          <w:p w14:paraId="5244BBAB">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2.定期擦拭设备机柜、控制箱、单体设备外表吸附的灰尘和絮状物。0.5分</w:t>
            </w:r>
          </w:p>
          <w:p w14:paraId="3023FF20">
            <w:pPr>
              <w:pStyle w:val="8"/>
              <w:rPr>
                <w:rFonts w:hint="eastAsia" w:ascii="仿宋" w:hAnsi="仿宋" w:eastAsia="仿宋" w:cs="仿宋"/>
                <w:color w:val="000000"/>
                <w:sz w:val="21"/>
                <w:szCs w:val="21"/>
              </w:rPr>
            </w:pPr>
            <w:r>
              <w:rPr>
                <w:rFonts w:hint="eastAsia" w:ascii="仿宋" w:hAnsi="仿宋" w:eastAsia="仿宋" w:cs="仿宋"/>
                <w:color w:val="000000"/>
                <w:sz w:val="18"/>
                <w:szCs w:val="18"/>
              </w:rPr>
              <w:t>3.暴雨、冰雹等恶劣天气前后，应检查设备线路，排除故障隐患。1分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CE0CE3F">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一项不合格扣相应分。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72481411">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28E93410">
            <w:pPr>
              <w:pStyle w:val="8"/>
              <w:rPr>
                <w:rFonts w:hint="eastAsia" w:ascii="仿宋" w:hAnsi="仿宋" w:eastAsia="仿宋" w:cs="仿宋"/>
                <w:color w:val="000000"/>
                <w:sz w:val="21"/>
                <w:szCs w:val="21"/>
              </w:rPr>
            </w:pPr>
          </w:p>
        </w:tc>
      </w:tr>
      <w:tr w14:paraId="0FBAD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A85CD">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173456D3">
            <w:pPr>
              <w:pStyle w:val="8"/>
              <w:rPr>
                <w:rFonts w:hint="eastAsia" w:ascii="仿宋" w:hAnsi="仿宋" w:eastAsia="仿宋" w:cs="仿宋"/>
                <w:b/>
                <w:bCs/>
                <w:strike w:val="0"/>
                <w:dstrike w:val="0"/>
                <w:color w:val="000000"/>
                <w:sz w:val="18"/>
                <w:szCs w:val="18"/>
                <w:lang w:val="en-US" w:eastAsia="zh-CN"/>
              </w:rPr>
            </w:pPr>
            <w:r>
              <w:rPr>
                <w:rFonts w:hint="eastAsia" w:ascii="仿宋" w:hAnsi="仿宋" w:eastAsia="仿宋" w:cs="仿宋"/>
                <w:b/>
                <w:bCs/>
                <w:strike w:val="0"/>
                <w:dstrike w:val="0"/>
                <w:color w:val="000000"/>
                <w:sz w:val="18"/>
                <w:szCs w:val="18"/>
                <w:u w:val="none"/>
              </w:rPr>
              <w:t>（六）</w:t>
            </w:r>
            <w:r>
              <w:rPr>
                <w:rFonts w:hint="eastAsia" w:ascii="仿宋" w:hAnsi="仿宋" w:eastAsia="仿宋" w:cs="仿宋"/>
                <w:b/>
                <w:bCs/>
                <w:strike w:val="0"/>
                <w:dstrike w:val="0"/>
                <w:color w:val="000000"/>
                <w:sz w:val="18"/>
                <w:szCs w:val="18"/>
                <w:lang w:eastAsia="zh-CN"/>
              </w:rPr>
              <w:t>电梯管理</w:t>
            </w:r>
            <w:r>
              <w:rPr>
                <w:rFonts w:hint="eastAsia" w:ascii="仿宋" w:hAnsi="仿宋" w:eastAsia="仿宋" w:cs="仿宋"/>
                <w:b/>
                <w:bCs/>
                <w:strike w:val="0"/>
                <w:dstrike w:val="0"/>
                <w:color w:val="000000"/>
                <w:sz w:val="18"/>
                <w:szCs w:val="18"/>
                <w:lang w:val="en-US" w:eastAsia="zh-CN"/>
              </w:rPr>
              <w:t>3分</w:t>
            </w:r>
          </w:p>
          <w:p w14:paraId="6E9720D6">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1.电梯应经有资质检测机构检验合格，在《安全使用许可证》有效期内安全运行。0.5分</w:t>
            </w:r>
          </w:p>
          <w:p w14:paraId="5E774D64">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2.应在电梯轿厢内显著位置标明电梯使用标志、安全注意事项、应急救援电话、电梯使用管理和维护保养单位等相关信息。0.5分</w:t>
            </w:r>
          </w:p>
          <w:p w14:paraId="629C2801">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3.应装设易于识别和触及的紧急报警装置和自动再充电的紧急照明电源。紧急报警装置和紧急照明电源应符合要求。0.5分</w:t>
            </w:r>
          </w:p>
          <w:p w14:paraId="29542342">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4.电梯设备机房、井道、底坑无渗水和漏水现象。轿厢内保持清洁，操作按钮及指示灯正常，楼层显示清晰，通风和照明应符合要求。0.5分</w:t>
            </w:r>
          </w:p>
          <w:p w14:paraId="44EEE571">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5.电梯应由具有专业资质的维修保养单位至少每一个月进行一次清洁、润滑、调整和检查。0.5分</w:t>
            </w:r>
          </w:p>
          <w:p w14:paraId="030D57E0">
            <w:pPr>
              <w:pStyle w:val="8"/>
              <w:rPr>
                <w:rFonts w:hint="eastAsia" w:ascii="仿宋" w:hAnsi="仿宋" w:eastAsia="仿宋" w:cs="仿宋"/>
                <w:color w:val="000000"/>
                <w:sz w:val="21"/>
                <w:szCs w:val="21"/>
              </w:rPr>
            </w:pPr>
            <w:r>
              <w:rPr>
                <w:rFonts w:hint="eastAsia" w:ascii="仿宋" w:hAnsi="仿宋" w:eastAsia="仿宋" w:cs="仿宋"/>
                <w:color w:val="000000"/>
                <w:sz w:val="18"/>
                <w:szCs w:val="18"/>
                <w:lang w:val="en-US" w:eastAsia="zh-CN"/>
              </w:rPr>
              <w:t>6</w:t>
            </w:r>
            <w:r>
              <w:rPr>
                <w:rFonts w:hint="eastAsia" w:ascii="仿宋" w:hAnsi="仿宋" w:eastAsia="仿宋" w:cs="仿宋"/>
                <w:color w:val="000000"/>
                <w:sz w:val="18"/>
                <w:szCs w:val="18"/>
              </w:rPr>
              <w:t>.电梯发生困人、停梯等重大事件时，应第一时间启动应急预案开展救援，并</w:t>
            </w:r>
            <w:r>
              <w:rPr>
                <w:rFonts w:hint="eastAsia" w:ascii="仿宋" w:hAnsi="仿宋" w:eastAsia="仿宋" w:cs="仿宋"/>
                <w:color w:val="000000"/>
                <w:sz w:val="18"/>
                <w:szCs w:val="18"/>
                <w:lang w:eastAsia="zh-CN"/>
              </w:rPr>
              <w:t>立即上报相关部门</w:t>
            </w:r>
            <w:r>
              <w:rPr>
                <w:rFonts w:hint="eastAsia" w:ascii="仿宋" w:hAnsi="仿宋" w:eastAsia="仿宋" w:cs="仿宋"/>
                <w:color w:val="000000"/>
                <w:sz w:val="18"/>
                <w:szCs w:val="18"/>
              </w:rPr>
              <w:t>，对设备及时进行抢修处理。0.5分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3C4CC64">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一项不合格扣0.5分。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42EA1E6D">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5B793304">
            <w:pPr>
              <w:pStyle w:val="8"/>
              <w:rPr>
                <w:rFonts w:hint="eastAsia" w:ascii="仿宋" w:hAnsi="仿宋" w:eastAsia="仿宋" w:cs="仿宋"/>
                <w:color w:val="000000"/>
                <w:sz w:val="21"/>
                <w:szCs w:val="21"/>
              </w:rPr>
            </w:pPr>
          </w:p>
        </w:tc>
      </w:tr>
      <w:tr w14:paraId="0806F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A1DCB">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6B04B42A">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（七）空调系统</w:t>
            </w:r>
            <w:r>
              <w:rPr>
                <w:rFonts w:hint="eastAsia" w:ascii="仿宋" w:hAnsi="仿宋" w:eastAsia="仿宋" w:cs="仿宋"/>
                <w:b/>
                <w:bCs/>
                <w:color w:val="000000"/>
                <w:sz w:val="21"/>
                <w:szCs w:val="21"/>
                <w:lang w:val="en-US" w:eastAsia="zh-CN"/>
              </w:rPr>
              <w:t>3</w:t>
            </w:r>
            <w:r>
              <w:rPr>
                <w:rFonts w:hint="eastAsia" w:ascii="仿宋" w:hAnsi="仿宋" w:eastAsia="仿宋" w:cs="仿宋"/>
                <w:b/>
                <w:bCs/>
                <w:color w:val="000000"/>
                <w:sz w:val="21"/>
                <w:szCs w:val="21"/>
              </w:rPr>
              <w:t>分</w:t>
            </w:r>
          </w:p>
          <w:p w14:paraId="4F2C1ABF">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1.定期巡查空调系统保证安全运行和正常使用，无超标噪音和严重滴漏水现象。</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p w14:paraId="690B6D7D">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2.分体式空调应定期巡查挂机和室外支架是否稳固。</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p w14:paraId="01AC9F2C">
            <w:pPr>
              <w:pStyle w:val="8"/>
              <w:rPr>
                <w:rFonts w:hint="eastAsia" w:ascii="仿宋" w:hAnsi="仿宋" w:eastAsia="仿宋" w:cs="仿宋"/>
                <w:color w:val="000000"/>
                <w:sz w:val="21"/>
                <w:szCs w:val="21"/>
              </w:rPr>
            </w:pPr>
            <w:r>
              <w:rPr>
                <w:rFonts w:hint="eastAsia" w:ascii="仿宋" w:hAnsi="仿宋" w:eastAsia="仿宋" w:cs="仿宋"/>
                <w:color w:val="000000"/>
                <w:sz w:val="18"/>
                <w:szCs w:val="18"/>
                <w:lang w:val="en-US" w:eastAsia="zh-CN"/>
              </w:rPr>
              <w:t>3</w:t>
            </w:r>
            <w:r>
              <w:rPr>
                <w:rFonts w:hint="eastAsia" w:ascii="仿宋" w:hAnsi="仿宋" w:eastAsia="仿宋" w:cs="仿宋"/>
                <w:color w:val="000000"/>
                <w:sz w:val="18"/>
                <w:szCs w:val="18"/>
              </w:rPr>
              <w:t>.空调系统出现运行故障后，及时通知维修人员及时到达现场维修，并记录存档，零修合格率100％。</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F479AC1">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一项不合格扣0.5分。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1E590FC4">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046471A0">
            <w:pPr>
              <w:pStyle w:val="8"/>
              <w:rPr>
                <w:rFonts w:hint="eastAsia" w:ascii="仿宋" w:hAnsi="仿宋" w:eastAsia="仿宋" w:cs="仿宋"/>
                <w:color w:val="000000"/>
                <w:sz w:val="21"/>
                <w:szCs w:val="21"/>
              </w:rPr>
            </w:pPr>
          </w:p>
        </w:tc>
      </w:tr>
      <w:tr w14:paraId="3832A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2B363">
            <w:pPr>
              <w:pStyle w:val="8"/>
              <w:jc w:val="center"/>
              <w:rPr>
                <w:rFonts w:hint="eastAsia" w:ascii="仿宋" w:hAnsi="仿宋" w:eastAsia="仿宋" w:cs="仿宋"/>
                <w:color w:val="000000"/>
                <w:sz w:val="21"/>
                <w:szCs w:val="21"/>
              </w:rPr>
            </w:pPr>
          </w:p>
        </w:tc>
        <w:tc>
          <w:tcPr>
            <w:tcW w:w="6900" w:type="dxa"/>
            <w:tcBorders>
              <w:top w:val="single" w:color="000000" w:sz="4" w:space="0"/>
              <w:left w:val="single" w:color="000000" w:sz="4" w:space="0"/>
              <w:bottom w:val="single" w:color="000000" w:sz="4" w:space="0"/>
              <w:right w:val="single" w:color="000000" w:sz="4" w:space="0"/>
            </w:tcBorders>
            <w:noWrap w:val="0"/>
            <w:vAlign w:val="top"/>
          </w:tcPr>
          <w:p w14:paraId="77DF1A06">
            <w:pPr>
              <w:pStyle w:val="8"/>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（八）给排水系统2分</w:t>
            </w:r>
          </w:p>
          <w:p w14:paraId="44970CC0">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1.每周检查污水泵、提升泵、排水泵、阀门等，确保风机、排水系统通畅，各种管道阀门完好，仪表显示正常，无“跑</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冒</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滴</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漏”现象。0.5分</w:t>
            </w:r>
          </w:p>
          <w:p w14:paraId="68623BC1">
            <w:pPr>
              <w:pStyle w:val="8"/>
              <w:rPr>
                <w:rFonts w:hint="eastAsia" w:ascii="仿宋" w:hAnsi="仿宋" w:eastAsia="仿宋" w:cs="仿宋"/>
                <w:color w:val="000000"/>
                <w:sz w:val="18"/>
                <w:szCs w:val="18"/>
              </w:rPr>
            </w:pPr>
            <w:r>
              <w:rPr>
                <w:rFonts w:hint="eastAsia" w:ascii="仿宋" w:hAnsi="仿宋" w:eastAsia="仿宋" w:cs="仿宋"/>
                <w:color w:val="000000"/>
                <w:sz w:val="18"/>
                <w:szCs w:val="18"/>
              </w:rPr>
              <w:t>2.每季对给排水总管进行检查，每半年对水泵、管道进行养护。每半年对给排水系统进行维护、润滑，保持管道畅通。</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p w14:paraId="44192C67">
            <w:pPr>
              <w:pStyle w:val="8"/>
              <w:rPr>
                <w:rFonts w:hint="eastAsia" w:ascii="仿宋" w:hAnsi="仿宋" w:eastAsia="仿宋" w:cs="仿宋"/>
                <w:color w:val="000000"/>
                <w:sz w:val="21"/>
                <w:szCs w:val="21"/>
              </w:rPr>
            </w:pPr>
            <w:r>
              <w:rPr>
                <w:rFonts w:hint="eastAsia" w:ascii="仿宋" w:hAnsi="仿宋" w:eastAsia="仿宋" w:cs="仿宋"/>
                <w:color w:val="000000"/>
                <w:sz w:val="18"/>
                <w:szCs w:val="18"/>
                <w:lang w:val="en-US" w:eastAsia="zh-CN"/>
              </w:rPr>
              <w:t>3</w:t>
            </w:r>
            <w:r>
              <w:rPr>
                <w:rFonts w:hint="eastAsia" w:ascii="仿宋" w:hAnsi="仿宋" w:eastAsia="仿宋" w:cs="仿宋"/>
                <w:color w:val="000000"/>
                <w:sz w:val="18"/>
                <w:szCs w:val="18"/>
              </w:rPr>
              <w:t>.水压及流量应满足使用要求。0.5分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39174CE">
            <w:pPr>
              <w:pStyle w:val="8"/>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一项不合格扣</w:t>
            </w:r>
            <w:r>
              <w:rPr>
                <w:rFonts w:hint="eastAsia" w:ascii="仿宋" w:hAnsi="仿宋" w:eastAsia="仿宋" w:cs="仿宋"/>
                <w:color w:val="000000"/>
                <w:sz w:val="21"/>
                <w:szCs w:val="21"/>
                <w:lang w:eastAsia="zh-CN"/>
              </w:rPr>
              <w:t>相应</w:t>
            </w:r>
            <w:r>
              <w:rPr>
                <w:rFonts w:hint="eastAsia" w:ascii="仿宋" w:hAnsi="仿宋" w:eastAsia="仿宋" w:cs="仿宋"/>
                <w:color w:val="000000"/>
                <w:sz w:val="21"/>
                <w:szCs w:val="21"/>
              </w:rPr>
              <w:t>分。</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4A5FAD40">
            <w:pPr>
              <w:pStyle w:val="8"/>
              <w:rPr>
                <w:rFonts w:hint="eastAsia" w:ascii="仿宋" w:hAnsi="仿宋" w:eastAsia="仿宋" w:cs="仿宋"/>
                <w:color w:val="000000"/>
                <w:sz w:val="2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5FB98417">
            <w:pPr>
              <w:pStyle w:val="8"/>
              <w:rPr>
                <w:rFonts w:hint="eastAsia" w:ascii="仿宋" w:hAnsi="仿宋" w:eastAsia="仿宋" w:cs="仿宋"/>
                <w:color w:val="000000"/>
                <w:sz w:val="21"/>
                <w:szCs w:val="21"/>
              </w:rPr>
            </w:pPr>
          </w:p>
        </w:tc>
      </w:tr>
      <w:tr w14:paraId="5344A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9940" w:type="dxa"/>
            <w:gridSpan w:val="5"/>
            <w:tcBorders>
              <w:top w:val="single" w:color="000000" w:sz="4" w:space="0"/>
              <w:left w:val="single" w:color="000000" w:sz="4" w:space="0"/>
              <w:bottom w:val="single" w:color="000000" w:sz="4" w:space="0"/>
              <w:right w:val="single" w:color="000000" w:sz="4" w:space="0"/>
            </w:tcBorders>
            <w:noWrap w:val="0"/>
            <w:vAlign w:val="center"/>
          </w:tcPr>
          <w:p w14:paraId="361D295C">
            <w:pPr>
              <w:pStyle w:val="8"/>
              <w:rPr>
                <w:rFonts w:hint="eastAsia" w:ascii="仿宋" w:hAnsi="仿宋" w:eastAsia="仿宋" w:cs="仿宋"/>
                <w:color w:val="000000"/>
                <w:sz w:val="21"/>
                <w:szCs w:val="21"/>
              </w:rPr>
            </w:pPr>
            <w:r>
              <w:rPr>
                <w:rFonts w:hint="eastAsia" w:ascii="仿宋" w:hAnsi="仿宋" w:eastAsia="仿宋" w:cs="仿宋"/>
                <w:color w:val="000000"/>
                <w:sz w:val="21"/>
                <w:szCs w:val="21"/>
              </w:rPr>
              <w:t>考核要求</w:t>
            </w:r>
          </w:p>
          <w:p w14:paraId="19324EC6">
            <w:pPr>
              <w:pStyle w:val="8"/>
              <w:rPr>
                <w:rFonts w:hint="eastAsia" w:ascii="仿宋" w:hAnsi="仿宋" w:eastAsia="仿宋" w:cs="仿宋"/>
                <w:color w:val="000000"/>
                <w:sz w:val="21"/>
                <w:szCs w:val="21"/>
              </w:rPr>
            </w:pPr>
            <w:r>
              <w:rPr>
                <w:rFonts w:hint="eastAsia" w:ascii="仿宋" w:hAnsi="仿宋" w:eastAsia="仿宋" w:cs="仿宋"/>
                <w:color w:val="000000"/>
                <w:sz w:val="21"/>
                <w:szCs w:val="21"/>
              </w:rPr>
              <w:t>1.甲方采取日常监督考核、评价小组考核等方式对物业公司的运行情况进行考核管理。</w:t>
            </w:r>
          </w:p>
          <w:p w14:paraId="153CF931">
            <w:pPr>
              <w:pStyle w:val="8"/>
              <w:rPr>
                <w:rFonts w:hint="eastAsia" w:ascii="仿宋" w:hAnsi="仿宋" w:eastAsia="仿宋" w:cs="仿宋"/>
                <w:color w:val="000000"/>
                <w:sz w:val="21"/>
                <w:szCs w:val="21"/>
              </w:rPr>
            </w:pPr>
            <w:r>
              <w:rPr>
                <w:rFonts w:hint="eastAsia" w:ascii="仿宋" w:hAnsi="仿宋" w:eastAsia="仿宋" w:cs="仿宋"/>
                <w:color w:val="000000"/>
                <w:sz w:val="21"/>
                <w:szCs w:val="21"/>
              </w:rPr>
              <w:t>2.日常巡查发现的问题，</w:t>
            </w:r>
            <w:r>
              <w:rPr>
                <w:rFonts w:hint="eastAsia" w:ascii="仿宋" w:hAnsi="仿宋" w:eastAsia="仿宋" w:cs="仿宋"/>
                <w:color w:val="000000"/>
                <w:sz w:val="21"/>
                <w:szCs w:val="21"/>
                <w:lang w:val="en-US" w:eastAsia="zh-CN"/>
              </w:rPr>
              <w:t>甲方</w:t>
            </w:r>
            <w:r>
              <w:rPr>
                <w:rFonts w:hint="eastAsia" w:ascii="仿宋" w:hAnsi="仿宋" w:eastAsia="仿宋" w:cs="仿宋"/>
                <w:color w:val="000000"/>
                <w:sz w:val="21"/>
                <w:szCs w:val="21"/>
              </w:rPr>
              <w:t>发</w:t>
            </w:r>
            <w:r>
              <w:rPr>
                <w:rFonts w:hint="eastAsia" w:ascii="仿宋" w:hAnsi="仿宋" w:eastAsia="仿宋" w:cs="仿宋"/>
                <w:color w:val="000000"/>
                <w:sz w:val="21"/>
                <w:szCs w:val="21"/>
                <w:lang w:eastAsia="zh-CN"/>
              </w:rPr>
              <w:t>现</w:t>
            </w:r>
            <w:r>
              <w:rPr>
                <w:rFonts w:hint="eastAsia" w:ascii="仿宋" w:hAnsi="仿宋" w:eastAsia="仿宋" w:cs="仿宋"/>
                <w:color w:val="000000"/>
                <w:sz w:val="21"/>
                <w:szCs w:val="21"/>
                <w:lang w:val="en-US" w:eastAsia="zh-CN"/>
              </w:rPr>
              <w:t>要求</w:t>
            </w:r>
            <w:r>
              <w:rPr>
                <w:rFonts w:hint="eastAsia" w:ascii="仿宋" w:hAnsi="仿宋" w:eastAsia="仿宋" w:cs="仿宋"/>
                <w:color w:val="000000"/>
                <w:sz w:val="21"/>
                <w:szCs w:val="21"/>
              </w:rPr>
              <w:t>3</w:t>
            </w:r>
            <w:r>
              <w:rPr>
                <w:rFonts w:hint="eastAsia" w:ascii="仿宋" w:hAnsi="仿宋" w:eastAsia="仿宋" w:cs="仿宋"/>
                <w:color w:val="000000"/>
                <w:sz w:val="21"/>
                <w:szCs w:val="21"/>
                <w:lang w:val="en-US" w:eastAsia="zh-CN"/>
              </w:rPr>
              <w:t>日内</w:t>
            </w:r>
            <w:r>
              <w:rPr>
                <w:rFonts w:hint="eastAsia" w:ascii="仿宋" w:hAnsi="仿宋" w:eastAsia="仿宋" w:cs="仿宋"/>
                <w:color w:val="000000"/>
                <w:sz w:val="21"/>
                <w:szCs w:val="21"/>
              </w:rPr>
              <w:t>整改通知书并全程跟踪整改进度。整改通知书参见附件，年内发放整改通知书10次以上的，一次扣完5分，计算在第四季度总分。</w:t>
            </w:r>
          </w:p>
          <w:p w14:paraId="6A479C29">
            <w:pPr>
              <w:pStyle w:val="8"/>
              <w:rPr>
                <w:rFonts w:hint="eastAsia" w:ascii="仿宋" w:hAnsi="仿宋" w:eastAsia="仿宋" w:cs="仿宋"/>
                <w:color w:val="000000"/>
                <w:sz w:val="21"/>
                <w:szCs w:val="21"/>
              </w:rPr>
            </w:pPr>
            <w:r>
              <w:rPr>
                <w:rFonts w:hint="eastAsia" w:ascii="仿宋" w:hAnsi="仿宋" w:eastAsia="仿宋" w:cs="仿宋"/>
                <w:color w:val="000000"/>
                <w:sz w:val="21"/>
                <w:szCs w:val="21"/>
              </w:rPr>
              <w:t>3.每月开展1次考核，考核小组成员由甲方召集。</w:t>
            </w:r>
          </w:p>
          <w:p w14:paraId="5831CEFB">
            <w:pPr>
              <w:pStyle w:val="8"/>
              <w:rPr>
                <w:rFonts w:hint="eastAsia" w:ascii="仿宋" w:hAnsi="仿宋" w:eastAsia="仿宋" w:cs="仿宋"/>
                <w:color w:val="000000"/>
                <w:sz w:val="21"/>
                <w:szCs w:val="21"/>
              </w:rPr>
            </w:pPr>
            <w:r>
              <w:rPr>
                <w:rFonts w:hint="eastAsia" w:ascii="仿宋" w:hAnsi="仿宋" w:eastAsia="仿宋" w:cs="仿宋"/>
                <w:color w:val="000000"/>
                <w:sz w:val="21"/>
                <w:szCs w:val="21"/>
              </w:rPr>
              <w:t>4.出现以下安全管理责任事故的情形，物业公司应立即整改，并按合同约定接受处罚：</w:t>
            </w:r>
          </w:p>
          <w:p w14:paraId="7D65880E">
            <w:pPr>
              <w:pStyle w:val="8"/>
              <w:rPr>
                <w:rFonts w:hint="eastAsia" w:ascii="仿宋" w:hAnsi="仿宋" w:eastAsia="仿宋" w:cs="仿宋"/>
                <w:color w:val="000000"/>
                <w:sz w:val="21"/>
                <w:szCs w:val="21"/>
              </w:rPr>
            </w:pPr>
            <w:r>
              <w:rPr>
                <w:rFonts w:hint="eastAsia" w:ascii="仿宋" w:hAnsi="仿宋" w:eastAsia="仿宋" w:cs="仿宋"/>
                <w:color w:val="000000"/>
                <w:sz w:val="21"/>
                <w:szCs w:val="21"/>
              </w:rPr>
              <w:t>（1）工作时间，因管理或操作人员失误等原因导致不能正常供电，致使办公连续中断</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小时以上的情形；</w:t>
            </w:r>
          </w:p>
          <w:p w14:paraId="0F1DCA7C">
            <w:pPr>
              <w:pStyle w:val="8"/>
              <w:rPr>
                <w:rFonts w:hint="eastAsia" w:ascii="仿宋" w:hAnsi="仿宋" w:eastAsia="仿宋" w:cs="仿宋"/>
                <w:color w:val="000000"/>
                <w:sz w:val="21"/>
                <w:szCs w:val="21"/>
              </w:rPr>
            </w:pPr>
            <w:r>
              <w:rPr>
                <w:rFonts w:hint="eastAsia" w:ascii="仿宋" w:hAnsi="仿宋" w:eastAsia="仿宋" w:cs="仿宋"/>
                <w:color w:val="000000"/>
                <w:sz w:val="21"/>
                <w:szCs w:val="21"/>
              </w:rPr>
              <w:t>（2）发生火灾事故，经消防部门认定负重大责任的情形；</w:t>
            </w:r>
          </w:p>
          <w:p w14:paraId="7C645E80">
            <w:pPr>
              <w:pStyle w:val="8"/>
              <w:rPr>
                <w:rFonts w:hint="eastAsia" w:ascii="仿宋" w:hAnsi="仿宋" w:eastAsia="仿宋" w:cs="仿宋"/>
                <w:color w:val="000000"/>
                <w:sz w:val="21"/>
                <w:szCs w:val="21"/>
              </w:rPr>
            </w:pPr>
            <w:r>
              <w:rPr>
                <w:rFonts w:hint="eastAsia" w:ascii="仿宋" w:hAnsi="仿宋" w:eastAsia="仿宋" w:cs="仿宋"/>
                <w:color w:val="000000"/>
                <w:sz w:val="21"/>
                <w:szCs w:val="21"/>
              </w:rPr>
              <w:t>（3）组织高空作业或装修施工，发生人员伤亡事故（直接责任不在物业公司除外）的情形；</w:t>
            </w:r>
          </w:p>
          <w:p w14:paraId="2DEC1804">
            <w:pPr>
              <w:pStyle w:val="8"/>
              <w:rPr>
                <w:rFonts w:hint="eastAsia" w:ascii="仿宋" w:hAnsi="仿宋" w:eastAsia="仿宋" w:cs="仿宋"/>
                <w:color w:val="000000"/>
                <w:sz w:val="21"/>
                <w:szCs w:val="21"/>
              </w:rPr>
            </w:pPr>
            <w:r>
              <w:rPr>
                <w:rFonts w:hint="eastAsia" w:ascii="仿宋" w:hAnsi="仿宋" w:eastAsia="仿宋" w:cs="仿宋"/>
                <w:color w:val="000000"/>
                <w:sz w:val="21"/>
                <w:szCs w:val="21"/>
              </w:rPr>
              <w:t>（4）因工作人员操作失误或管理疏漏，造成空调、消防设施设备、供水等重大设备严重故障，致使正常办公受到严重影响的情形；</w:t>
            </w:r>
          </w:p>
          <w:p w14:paraId="660635CA">
            <w:pPr>
              <w:pStyle w:val="8"/>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 xml:space="preserve">   </w:t>
            </w:r>
            <w:r>
              <w:rPr>
                <w:rFonts w:hint="eastAsia" w:ascii="仿宋" w:hAnsi="仿宋" w:eastAsia="仿宋" w:cs="仿宋"/>
                <w:color w:val="000000"/>
                <w:sz w:val="21"/>
                <w:szCs w:val="21"/>
              </w:rPr>
              <w:t>（5）其它被认定的严重责任事故。</w:t>
            </w:r>
          </w:p>
          <w:p w14:paraId="468DDC8B">
            <w:pPr>
              <w:pStyle w:val="8"/>
              <w:ind w:firstLine="315" w:firstLineChars="150"/>
              <w:rPr>
                <w:rFonts w:hint="eastAsia" w:ascii="仿宋" w:hAnsi="仿宋" w:eastAsia="仿宋" w:cs="仿宋"/>
                <w:color w:val="000000"/>
                <w:sz w:val="21"/>
                <w:szCs w:val="21"/>
              </w:rPr>
            </w:pPr>
          </w:p>
        </w:tc>
      </w:tr>
    </w:tbl>
    <w:p w14:paraId="4C7537F0">
      <w:pPr>
        <w:pStyle w:val="8"/>
        <w:ind w:left="0" w:leftChars="0" w:firstLine="0" w:firstLineChars="0"/>
        <w:rPr>
          <w:rFonts w:hint="eastAsia" w:ascii="仿宋" w:hAnsi="仿宋" w:eastAsia="仿宋" w:cs="仿宋"/>
          <w:color w:val="auto"/>
          <w:sz w:val="21"/>
          <w:szCs w:val="21"/>
        </w:rPr>
      </w:pPr>
    </w:p>
    <w:p w14:paraId="0D8AC9E2">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检查组成员：</w:t>
      </w:r>
    </w:p>
    <w:p w14:paraId="726335B0">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受检单位负责人：</w:t>
      </w:r>
    </w:p>
    <w:p w14:paraId="1424D809">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年   月   日</w:t>
      </w:r>
    </w:p>
    <w:p w14:paraId="214DEA58">
      <w:pPr>
        <w:pStyle w:val="20"/>
        <w:rPr>
          <w:rFonts w:hint="eastAsia" w:ascii="仿宋" w:hAnsi="仿宋" w:eastAsia="仿宋" w:cs="仿宋"/>
          <w:color w:val="000000"/>
          <w:sz w:val="21"/>
          <w:szCs w:val="21"/>
        </w:rPr>
      </w:pPr>
    </w:p>
    <w:p w14:paraId="6E4DD0E9">
      <w:pPr>
        <w:pStyle w:val="20"/>
        <w:rPr>
          <w:rFonts w:hint="eastAsia" w:ascii="仿宋" w:hAnsi="仿宋" w:eastAsia="仿宋" w:cs="仿宋"/>
          <w:color w:val="000000"/>
          <w:sz w:val="21"/>
          <w:szCs w:val="21"/>
        </w:rPr>
      </w:pPr>
    </w:p>
    <w:p w14:paraId="100CA971">
      <w:pPr>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br w:type="page"/>
      </w:r>
    </w:p>
    <w:p w14:paraId="27B1AA5E">
      <w:pPr>
        <w:pStyle w:val="8"/>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附件</w:t>
      </w:r>
      <w:r>
        <w:rPr>
          <w:rFonts w:hint="eastAsia" w:ascii="仿宋" w:hAnsi="仿宋" w:eastAsia="仿宋" w:cs="仿宋"/>
          <w:b w:val="0"/>
          <w:bCs/>
          <w:color w:val="auto"/>
          <w:sz w:val="32"/>
          <w:szCs w:val="32"/>
          <w:lang w:val="en-US" w:eastAsia="zh-CN"/>
        </w:rPr>
        <w:t>1-2</w:t>
      </w:r>
      <w:r>
        <w:rPr>
          <w:rFonts w:hint="eastAsia" w:ascii="仿宋" w:hAnsi="仿宋" w:eastAsia="仿宋" w:cs="仿宋"/>
          <w:b w:val="0"/>
          <w:bCs/>
          <w:color w:val="auto"/>
          <w:sz w:val="32"/>
          <w:szCs w:val="32"/>
          <w:lang w:eastAsia="zh-CN"/>
        </w:rPr>
        <w:t>：</w:t>
      </w:r>
    </w:p>
    <w:p w14:paraId="75E88451">
      <w:pPr>
        <w:pStyle w:val="8"/>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b w:val="0"/>
          <w:bCs/>
          <w:color w:val="auto"/>
          <w:sz w:val="44"/>
          <w:szCs w:val="44"/>
        </w:rPr>
      </w:pPr>
      <w:r>
        <w:rPr>
          <w:rFonts w:hint="eastAsia" w:ascii="仿宋" w:hAnsi="仿宋" w:eastAsia="仿宋" w:cs="仿宋"/>
          <w:b w:val="0"/>
          <w:bCs/>
          <w:color w:val="auto"/>
          <w:sz w:val="44"/>
          <w:szCs w:val="44"/>
        </w:rPr>
        <w:t>工作整改通知书</w:t>
      </w:r>
    </w:p>
    <w:tbl>
      <w:tblPr>
        <w:tblStyle w:val="16"/>
        <w:tblW w:w="94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0"/>
        <w:gridCol w:w="7184"/>
      </w:tblGrid>
      <w:tr w14:paraId="2D70E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atLeast"/>
        </w:trPr>
        <w:tc>
          <w:tcPr>
            <w:tcW w:w="9414" w:type="dxa"/>
            <w:gridSpan w:val="2"/>
            <w:tcBorders>
              <w:top w:val="single" w:color="000000" w:sz="4" w:space="0"/>
              <w:left w:val="single" w:color="000000" w:sz="4" w:space="0"/>
              <w:bottom w:val="single" w:color="000000" w:sz="4" w:space="0"/>
              <w:right w:val="single" w:color="000000" w:sz="4" w:space="0"/>
            </w:tcBorders>
            <w:noWrap w:val="0"/>
            <w:vAlign w:val="top"/>
          </w:tcPr>
          <w:p w14:paraId="3E769D5B">
            <w:pPr>
              <w:pStyle w:val="8"/>
              <w:rPr>
                <w:rFonts w:hint="eastAsia" w:ascii="仿宋" w:hAnsi="仿宋" w:eastAsia="仿宋" w:cs="仿宋"/>
                <w:color w:val="auto"/>
                <w:sz w:val="21"/>
                <w:szCs w:val="21"/>
              </w:rPr>
            </w:pPr>
          </w:p>
          <w:p w14:paraId="79577A5F">
            <w:pPr>
              <w:pStyle w:val="8"/>
              <w:ind w:firstLine="1680" w:firstLineChars="800"/>
              <w:rPr>
                <w:rFonts w:hint="eastAsia" w:ascii="仿宋" w:hAnsi="仿宋" w:eastAsia="仿宋" w:cs="仿宋"/>
                <w:color w:val="auto"/>
                <w:sz w:val="21"/>
                <w:szCs w:val="21"/>
                <w:lang w:eastAsia="zh-CN"/>
              </w:rPr>
            </w:pPr>
            <w:r>
              <w:rPr>
                <w:rFonts w:hint="eastAsia" w:ascii="仿宋" w:hAnsi="仿宋" w:eastAsia="仿宋" w:cs="仿宋"/>
                <w:color w:val="auto"/>
                <w:sz w:val="21"/>
                <w:szCs w:val="21"/>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153670</wp:posOffset>
                      </wp:positionV>
                      <wp:extent cx="1003935" cy="6350"/>
                      <wp:effectExtent l="0" t="4445" r="12065" b="8255"/>
                      <wp:wrapNone/>
                      <wp:docPr id="3" name="直接连接符 3"/>
                      <wp:cNvGraphicFramePr/>
                      <a:graphic xmlns:a="http://schemas.openxmlformats.org/drawingml/2006/main">
                        <a:graphicData uri="http://schemas.microsoft.com/office/word/2010/wordprocessingShape">
                          <wps:wsp>
                            <wps:cNvCnPr/>
                            <wps:spPr>
                              <a:xfrm flipV="1">
                                <a:off x="0" y="0"/>
                                <a:ext cx="1003935" cy="6350"/>
                              </a:xfrm>
                              <a:prstGeom prst="line">
                                <a:avLst/>
                              </a:prstGeom>
                              <a:ln w="952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1.15pt;margin-top:12.1pt;height:0.5pt;width:79.05pt;z-index:251659264;mso-width-relative:page;mso-height-relative:page;" filled="f" stroked="t" coordsize="21600,21600" o:gfxdata="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qQqwbUAAAABwEAAA8AAAAAAAAAAQAgAAAAIgAAAGRy&#10;cy9kb3ducmV2LnhtbFBLAQIUABQAAAAIAIdO4kCfV3anCQIAAAkEAAAOAAAAAAAAAAEAIAAAACMB&#10;AABkcnMvZTJvRG9jLnhtbFBLBQYAAAAABgAGAFkBAACeBQAAAAA=&#10;">
                      <v:fill on="f" focussize="0,0"/>
                      <v:stroke color="#000000" joinstyle="round"/>
                      <v:imagedata o:title=""/>
                      <o:lock v:ext="edit" aspectratio="f"/>
                    </v:line>
                  </w:pict>
                </mc:Fallback>
              </mc:AlternateContent>
            </w:r>
            <w:r>
              <w:rPr>
                <w:rFonts w:hint="eastAsia" w:ascii="仿宋" w:hAnsi="仿宋" w:eastAsia="仿宋" w:cs="仿宋"/>
                <w:color w:val="auto"/>
                <w:sz w:val="21"/>
                <w:szCs w:val="21"/>
              </w:rPr>
              <w:t>物业公司</w:t>
            </w:r>
            <w:r>
              <w:rPr>
                <w:rFonts w:hint="eastAsia" w:ascii="仿宋" w:hAnsi="仿宋" w:eastAsia="仿宋" w:cs="仿宋"/>
                <w:color w:val="auto"/>
                <w:sz w:val="21"/>
                <w:szCs w:val="21"/>
                <w:lang w:eastAsia="zh-CN"/>
              </w:rPr>
              <w:t>：</w:t>
            </w:r>
          </w:p>
          <w:p w14:paraId="629F81D2">
            <w:pPr>
              <w:pStyle w:val="8"/>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我单位在巡查中发现存在下列故障（隐患），现通知你单位，请尽快采取措施整改和消除隐患，并在消除隐患后书面告知我单位。</w:t>
            </w:r>
          </w:p>
        </w:tc>
      </w:tr>
      <w:tr w14:paraId="4A4A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64A86B0C">
            <w:pPr>
              <w:pStyle w:val="8"/>
              <w:jc w:val="center"/>
              <w:rPr>
                <w:rFonts w:hint="eastAsia" w:ascii="仿宋" w:hAnsi="仿宋" w:eastAsia="仿宋" w:cs="仿宋"/>
                <w:color w:val="auto"/>
                <w:sz w:val="21"/>
                <w:szCs w:val="21"/>
              </w:rPr>
            </w:pPr>
            <w:r>
              <w:rPr>
                <w:rFonts w:hint="eastAsia" w:ascii="仿宋" w:hAnsi="仿宋" w:eastAsia="仿宋" w:cs="仿宋"/>
                <w:color w:val="auto"/>
                <w:sz w:val="21"/>
                <w:szCs w:val="21"/>
              </w:rPr>
              <w:t>整改时间</w:t>
            </w:r>
          </w:p>
        </w:tc>
        <w:tc>
          <w:tcPr>
            <w:tcW w:w="7184" w:type="dxa"/>
            <w:tcBorders>
              <w:top w:val="single" w:color="000000" w:sz="4" w:space="0"/>
              <w:left w:val="single" w:color="000000" w:sz="4" w:space="0"/>
              <w:bottom w:val="single" w:color="000000" w:sz="4" w:space="0"/>
              <w:right w:val="single" w:color="000000" w:sz="4" w:space="0"/>
            </w:tcBorders>
            <w:noWrap w:val="0"/>
            <w:vAlign w:val="top"/>
          </w:tcPr>
          <w:p w14:paraId="54C58F7E">
            <w:pPr>
              <w:pStyle w:val="8"/>
              <w:rPr>
                <w:rFonts w:hint="eastAsia" w:ascii="仿宋" w:hAnsi="仿宋" w:eastAsia="仿宋" w:cs="仿宋"/>
                <w:color w:val="auto"/>
                <w:sz w:val="21"/>
                <w:szCs w:val="21"/>
              </w:rPr>
            </w:pPr>
          </w:p>
        </w:tc>
      </w:tr>
      <w:tr w14:paraId="39A1B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8"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0A099931">
            <w:pPr>
              <w:pStyle w:val="8"/>
              <w:jc w:val="center"/>
              <w:rPr>
                <w:rFonts w:hint="eastAsia" w:ascii="仿宋" w:hAnsi="仿宋" w:eastAsia="仿宋" w:cs="仿宋"/>
                <w:color w:val="auto"/>
                <w:sz w:val="21"/>
                <w:szCs w:val="21"/>
              </w:rPr>
            </w:pPr>
          </w:p>
          <w:p w14:paraId="724C4FE5">
            <w:pPr>
              <w:pStyle w:val="8"/>
              <w:jc w:val="center"/>
              <w:rPr>
                <w:rFonts w:hint="eastAsia" w:ascii="仿宋" w:hAnsi="仿宋" w:eastAsia="仿宋" w:cs="仿宋"/>
                <w:color w:val="auto"/>
                <w:sz w:val="21"/>
                <w:szCs w:val="21"/>
              </w:rPr>
            </w:pPr>
            <w:r>
              <w:rPr>
                <w:rFonts w:hint="eastAsia" w:ascii="仿宋" w:hAnsi="仿宋" w:eastAsia="仿宋" w:cs="仿宋"/>
                <w:color w:val="auto"/>
                <w:sz w:val="21"/>
                <w:szCs w:val="21"/>
              </w:rPr>
              <w:t>立即整改项</w:t>
            </w:r>
          </w:p>
        </w:tc>
        <w:tc>
          <w:tcPr>
            <w:tcW w:w="7184" w:type="dxa"/>
            <w:tcBorders>
              <w:top w:val="single" w:color="000000" w:sz="4" w:space="0"/>
              <w:left w:val="single" w:color="000000" w:sz="4" w:space="0"/>
              <w:bottom w:val="single" w:color="000000" w:sz="4" w:space="0"/>
              <w:right w:val="single" w:color="000000" w:sz="4" w:space="0"/>
            </w:tcBorders>
            <w:noWrap w:val="0"/>
            <w:vAlign w:val="top"/>
          </w:tcPr>
          <w:p w14:paraId="418DA886">
            <w:pPr>
              <w:pStyle w:val="8"/>
              <w:rPr>
                <w:rFonts w:hint="eastAsia" w:ascii="仿宋" w:hAnsi="仿宋" w:eastAsia="仿宋" w:cs="仿宋"/>
                <w:color w:val="auto"/>
                <w:sz w:val="21"/>
                <w:szCs w:val="21"/>
              </w:rPr>
            </w:pPr>
          </w:p>
        </w:tc>
      </w:tr>
      <w:tr w14:paraId="4934E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1"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367FA732">
            <w:pPr>
              <w:pStyle w:val="8"/>
              <w:jc w:val="center"/>
              <w:rPr>
                <w:rFonts w:hint="eastAsia" w:ascii="仿宋" w:hAnsi="仿宋" w:eastAsia="仿宋" w:cs="仿宋"/>
                <w:color w:val="auto"/>
                <w:sz w:val="21"/>
                <w:szCs w:val="21"/>
              </w:rPr>
            </w:pPr>
          </w:p>
          <w:p w14:paraId="06679821">
            <w:pPr>
              <w:pStyle w:val="8"/>
              <w:jc w:val="center"/>
              <w:rPr>
                <w:rFonts w:hint="eastAsia" w:ascii="仿宋" w:hAnsi="仿宋" w:eastAsia="仿宋" w:cs="仿宋"/>
                <w:color w:val="auto"/>
                <w:sz w:val="21"/>
                <w:szCs w:val="21"/>
              </w:rPr>
            </w:pPr>
            <w:r>
              <w:rPr>
                <w:rFonts w:hint="eastAsia" w:ascii="仿宋" w:hAnsi="仿宋" w:eastAsia="仿宋" w:cs="仿宋"/>
                <w:color w:val="auto"/>
                <w:sz w:val="21"/>
                <w:szCs w:val="21"/>
              </w:rPr>
              <w:t>限期整改项</w:t>
            </w:r>
          </w:p>
        </w:tc>
        <w:tc>
          <w:tcPr>
            <w:tcW w:w="7184" w:type="dxa"/>
            <w:tcBorders>
              <w:top w:val="single" w:color="000000" w:sz="4" w:space="0"/>
              <w:left w:val="single" w:color="000000" w:sz="4" w:space="0"/>
              <w:bottom w:val="single" w:color="000000" w:sz="4" w:space="0"/>
              <w:right w:val="single" w:color="000000" w:sz="4" w:space="0"/>
            </w:tcBorders>
            <w:noWrap w:val="0"/>
            <w:vAlign w:val="top"/>
          </w:tcPr>
          <w:p w14:paraId="316D4917">
            <w:pPr>
              <w:pStyle w:val="8"/>
              <w:rPr>
                <w:rFonts w:hint="eastAsia" w:ascii="仿宋" w:hAnsi="仿宋" w:eastAsia="仿宋" w:cs="仿宋"/>
                <w:color w:val="auto"/>
                <w:sz w:val="21"/>
                <w:szCs w:val="21"/>
              </w:rPr>
            </w:pPr>
          </w:p>
        </w:tc>
      </w:tr>
      <w:tr w14:paraId="161BC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9" w:hRule="atLeast"/>
        </w:trPr>
        <w:tc>
          <w:tcPr>
            <w:tcW w:w="9414" w:type="dxa"/>
            <w:gridSpan w:val="2"/>
            <w:tcBorders>
              <w:top w:val="single" w:color="000000" w:sz="4" w:space="0"/>
              <w:left w:val="single" w:color="000000" w:sz="4" w:space="0"/>
              <w:bottom w:val="single" w:color="000000" w:sz="4" w:space="0"/>
              <w:right w:val="single" w:color="000000" w:sz="4" w:space="0"/>
            </w:tcBorders>
            <w:noWrap w:val="0"/>
            <w:vAlign w:val="top"/>
          </w:tcPr>
          <w:p w14:paraId="083E3ECF">
            <w:pPr>
              <w:pStyle w:val="8"/>
              <w:rPr>
                <w:rFonts w:hint="eastAsia" w:ascii="仿宋" w:hAnsi="仿宋" w:eastAsia="仿宋" w:cs="仿宋"/>
                <w:color w:val="auto"/>
                <w:sz w:val="21"/>
                <w:szCs w:val="21"/>
              </w:rPr>
            </w:pPr>
            <w:r>
              <w:rPr>
                <w:rFonts w:hint="eastAsia" w:ascii="仿宋" w:hAnsi="仿宋" w:eastAsia="仿宋" w:cs="仿宋"/>
                <w:color w:val="auto"/>
                <w:sz w:val="21"/>
                <w:szCs w:val="21"/>
              </w:rPr>
              <w:t>巡查经办人：</w:t>
            </w:r>
          </w:p>
          <w:p w14:paraId="5BBA3B95">
            <w:pPr>
              <w:pStyle w:val="8"/>
              <w:rPr>
                <w:rFonts w:hint="eastAsia" w:ascii="仿宋" w:hAnsi="仿宋" w:eastAsia="仿宋" w:cs="仿宋"/>
                <w:color w:val="auto"/>
                <w:sz w:val="21"/>
                <w:szCs w:val="21"/>
              </w:rPr>
            </w:pPr>
          </w:p>
          <w:p w14:paraId="422A35A3">
            <w:pPr>
              <w:pStyle w:val="8"/>
              <w:rPr>
                <w:rFonts w:hint="eastAsia" w:ascii="仿宋" w:hAnsi="仿宋" w:eastAsia="仿宋" w:cs="仿宋"/>
                <w:color w:val="auto"/>
                <w:sz w:val="21"/>
                <w:szCs w:val="21"/>
              </w:rPr>
            </w:pPr>
            <w:r>
              <w:rPr>
                <w:rFonts w:hint="eastAsia" w:ascii="仿宋" w:hAnsi="仿宋" w:eastAsia="仿宋" w:cs="仿宋"/>
                <w:color w:val="auto"/>
                <w:sz w:val="21"/>
                <w:szCs w:val="21"/>
              </w:rPr>
              <w:t>物业签收人：</w:t>
            </w:r>
          </w:p>
          <w:p w14:paraId="7FB3E0C5">
            <w:pPr>
              <w:pStyle w:val="8"/>
              <w:rPr>
                <w:rFonts w:hint="eastAsia" w:ascii="仿宋" w:hAnsi="仿宋" w:eastAsia="仿宋" w:cs="仿宋"/>
                <w:color w:val="auto"/>
                <w:sz w:val="21"/>
                <w:szCs w:val="21"/>
              </w:rPr>
            </w:pPr>
          </w:p>
          <w:p w14:paraId="438413CF">
            <w:pPr>
              <w:pStyle w:val="8"/>
              <w:rPr>
                <w:rFonts w:hint="eastAsia" w:ascii="仿宋" w:hAnsi="仿宋" w:eastAsia="仿宋" w:cs="仿宋"/>
                <w:color w:val="auto"/>
                <w:sz w:val="21"/>
                <w:szCs w:val="21"/>
              </w:rPr>
            </w:pPr>
          </w:p>
          <w:p w14:paraId="2EF7BF28">
            <w:pPr>
              <w:pStyle w:val="8"/>
              <w:rPr>
                <w:rFonts w:hint="eastAsia" w:ascii="仿宋" w:hAnsi="仿宋" w:eastAsia="仿宋" w:cs="仿宋"/>
                <w:color w:val="auto"/>
                <w:sz w:val="21"/>
                <w:szCs w:val="21"/>
              </w:rPr>
            </w:pPr>
          </w:p>
          <w:p w14:paraId="3F342F20">
            <w:pPr>
              <w:pStyle w:val="8"/>
              <w:rPr>
                <w:rFonts w:hint="eastAsia" w:ascii="仿宋" w:hAnsi="仿宋" w:eastAsia="仿宋" w:cs="仿宋"/>
                <w:color w:val="auto"/>
                <w:sz w:val="21"/>
                <w:szCs w:val="21"/>
              </w:rPr>
            </w:pPr>
            <w:r>
              <w:rPr>
                <w:rFonts w:hint="eastAsia" w:ascii="仿宋" w:hAnsi="仿宋" w:eastAsia="仿宋" w:cs="仿宋"/>
                <w:color w:val="auto"/>
                <w:sz w:val="21"/>
                <w:szCs w:val="21"/>
              </w:rPr>
              <w:t>签收时间：</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日</w:t>
            </w:r>
          </w:p>
        </w:tc>
      </w:tr>
    </w:tbl>
    <w:p w14:paraId="1986C886">
      <w:pPr>
        <w:rPr>
          <w:rFonts w:hint="eastAsia" w:ascii="仿宋" w:hAnsi="仿宋" w:eastAsia="仿宋" w:cs="仿宋"/>
          <w:b/>
          <w:bCs w:val="0"/>
          <w:color w:val="auto"/>
          <w:sz w:val="32"/>
          <w:szCs w:val="32"/>
          <w:lang w:val="en-US" w:eastAsia="zh-CN"/>
        </w:rPr>
      </w:pPr>
    </w:p>
    <w:p w14:paraId="5B9A3B78">
      <w:pPr>
        <w:pStyle w:val="8"/>
        <w:rPr>
          <w:rFonts w:hint="eastAsia" w:ascii="仿宋" w:hAnsi="仿宋" w:eastAsia="仿宋" w:cs="仿宋"/>
          <w:lang w:val="en-US" w:eastAsia="zh-CN"/>
        </w:rPr>
      </w:pPr>
    </w:p>
    <w:p w14:paraId="78283C9E">
      <w:pPr>
        <w:pStyle w:val="8"/>
        <w:jc w:val="both"/>
        <w:rPr>
          <w:rFonts w:hint="eastAsia" w:ascii="仿宋" w:hAnsi="仿宋" w:eastAsia="仿宋" w:cs="仿宋"/>
          <w:b w:val="0"/>
          <w:bCs/>
          <w:color w:val="auto"/>
          <w:sz w:val="32"/>
          <w:szCs w:val="32"/>
          <w:lang w:val="en-US" w:eastAsia="zh-CN"/>
        </w:rPr>
      </w:pPr>
    </w:p>
    <w:p w14:paraId="724BB033">
      <w:pPr>
        <w:pStyle w:val="8"/>
        <w:jc w:val="both"/>
        <w:rPr>
          <w:rFonts w:hint="eastAsia" w:ascii="仿宋" w:hAnsi="仿宋" w:eastAsia="仿宋" w:cs="仿宋"/>
          <w:b w:val="0"/>
          <w:bCs/>
          <w:color w:val="auto"/>
          <w:sz w:val="32"/>
          <w:szCs w:val="32"/>
          <w:lang w:val="en-US" w:eastAsia="zh-CN"/>
        </w:rPr>
      </w:pPr>
    </w:p>
    <w:p w14:paraId="241D6413">
      <w:pPr>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br w:type="page"/>
      </w:r>
    </w:p>
    <w:p w14:paraId="2895C329">
      <w:pPr>
        <w:pStyle w:val="8"/>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附件1-3：</w:t>
      </w:r>
    </w:p>
    <w:p w14:paraId="164C58D9">
      <w:pPr>
        <w:pStyle w:val="8"/>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b w:val="0"/>
          <w:bCs/>
          <w:color w:val="auto"/>
          <w:sz w:val="44"/>
          <w:szCs w:val="44"/>
        </w:rPr>
      </w:pPr>
      <w:r>
        <w:rPr>
          <w:rFonts w:hint="eastAsia" w:ascii="仿宋" w:hAnsi="仿宋" w:eastAsia="仿宋" w:cs="仿宋"/>
          <w:b w:val="0"/>
          <w:bCs/>
          <w:color w:val="auto"/>
          <w:sz w:val="44"/>
          <w:szCs w:val="44"/>
        </w:rPr>
        <w:t>季度物业检查记录表</w:t>
      </w:r>
    </w:p>
    <w:p w14:paraId="4D0F93A0">
      <w:pPr>
        <w:pStyle w:val="8"/>
        <w:jc w:val="center"/>
        <w:rPr>
          <w:rFonts w:hint="eastAsia" w:ascii="仿宋" w:hAnsi="仿宋" w:eastAsia="仿宋" w:cs="仿宋"/>
          <w:b/>
          <w:bCs w:val="0"/>
          <w:color w:val="auto"/>
          <w:sz w:val="21"/>
          <w:szCs w:val="21"/>
        </w:rPr>
      </w:pPr>
    </w:p>
    <w:tbl>
      <w:tblPr>
        <w:tblStyle w:val="17"/>
        <w:tblW w:w="94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0"/>
        <w:gridCol w:w="8322"/>
      </w:tblGrid>
      <w:tr w14:paraId="77966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6" w:hRule="atLeast"/>
        </w:trPr>
        <w:tc>
          <w:tcPr>
            <w:tcW w:w="9432" w:type="dxa"/>
            <w:gridSpan w:val="2"/>
            <w:noWrap w:val="0"/>
            <w:vAlign w:val="top"/>
          </w:tcPr>
          <w:p w14:paraId="5BD58F52">
            <w:pPr>
              <w:rPr>
                <w:rFonts w:hint="eastAsia" w:ascii="仿宋" w:hAnsi="仿宋" w:eastAsia="仿宋" w:cs="仿宋"/>
                <w:color w:val="auto"/>
                <w:sz w:val="21"/>
                <w:szCs w:val="21"/>
              </w:rPr>
            </w:pPr>
          </w:p>
          <w:p w14:paraId="2298562E">
            <w:pPr>
              <w:rPr>
                <w:rFonts w:hint="eastAsia" w:ascii="仿宋" w:hAnsi="仿宋" w:eastAsia="仿宋" w:cs="仿宋"/>
                <w:color w:val="auto"/>
                <w:sz w:val="21"/>
                <w:szCs w:val="21"/>
              </w:rPr>
            </w:pPr>
            <w:r>
              <w:rPr>
                <w:rFonts w:hint="eastAsia" w:ascii="仿宋" w:hAnsi="仿宋" w:eastAsia="仿宋" w:cs="仿宋"/>
                <w:color w:val="auto"/>
                <w:sz w:val="21"/>
                <w:szCs w:val="21"/>
              </w:rPr>
              <w:t xml:space="preserve">检查时间：           年      月      日                                    </w:t>
            </w:r>
          </w:p>
          <w:p w14:paraId="2870722E">
            <w:pPr>
              <w:rPr>
                <w:rFonts w:hint="eastAsia" w:ascii="仿宋" w:hAnsi="仿宋" w:eastAsia="仿宋" w:cs="仿宋"/>
                <w:color w:val="auto"/>
                <w:sz w:val="21"/>
                <w:szCs w:val="21"/>
              </w:rPr>
            </w:pPr>
          </w:p>
          <w:p w14:paraId="461EB9D6">
            <w:pPr>
              <w:rPr>
                <w:rFonts w:hint="eastAsia" w:ascii="仿宋" w:hAnsi="仿宋" w:eastAsia="仿宋" w:cs="仿宋"/>
                <w:color w:val="auto"/>
                <w:sz w:val="21"/>
                <w:szCs w:val="21"/>
              </w:rPr>
            </w:pPr>
            <w:r>
              <w:rPr>
                <w:rFonts w:hint="eastAsia" w:ascii="仿宋" w:hAnsi="仿宋" w:eastAsia="仿宋" w:cs="仿宋"/>
                <w:color w:val="auto"/>
                <w:sz w:val="21"/>
                <w:szCs w:val="21"/>
              </w:rPr>
              <w:t xml:space="preserve">受检公司： </w:t>
            </w:r>
          </w:p>
          <w:p w14:paraId="5F68CEF7">
            <w:pPr>
              <w:rPr>
                <w:rFonts w:hint="eastAsia" w:ascii="仿宋" w:hAnsi="仿宋" w:eastAsia="仿宋" w:cs="仿宋"/>
                <w:color w:val="auto"/>
                <w:sz w:val="21"/>
                <w:szCs w:val="21"/>
              </w:rPr>
            </w:pPr>
          </w:p>
        </w:tc>
      </w:tr>
      <w:tr w14:paraId="41984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9" w:hRule="atLeast"/>
        </w:trPr>
        <w:tc>
          <w:tcPr>
            <w:tcW w:w="1110" w:type="dxa"/>
            <w:noWrap w:val="0"/>
            <w:vAlign w:val="center"/>
          </w:tcPr>
          <w:p w14:paraId="0B7BC493">
            <w:pPr>
              <w:jc w:val="center"/>
              <w:rPr>
                <w:rFonts w:hint="eastAsia" w:ascii="仿宋" w:hAnsi="仿宋" w:eastAsia="仿宋" w:cs="仿宋"/>
                <w:color w:val="auto"/>
                <w:sz w:val="21"/>
                <w:szCs w:val="21"/>
              </w:rPr>
            </w:pPr>
          </w:p>
          <w:p w14:paraId="301157F0">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存在问题及扣分情况</w:t>
            </w:r>
          </w:p>
        </w:tc>
        <w:tc>
          <w:tcPr>
            <w:tcW w:w="8322" w:type="dxa"/>
            <w:noWrap w:val="0"/>
            <w:vAlign w:val="top"/>
          </w:tcPr>
          <w:p w14:paraId="4C0623F5">
            <w:pPr>
              <w:rPr>
                <w:rFonts w:hint="eastAsia" w:ascii="仿宋" w:hAnsi="仿宋" w:eastAsia="仿宋" w:cs="仿宋"/>
                <w:color w:val="auto"/>
                <w:sz w:val="21"/>
                <w:szCs w:val="21"/>
              </w:rPr>
            </w:pPr>
          </w:p>
        </w:tc>
      </w:tr>
      <w:tr w14:paraId="4D32F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trPr>
        <w:tc>
          <w:tcPr>
            <w:tcW w:w="9432" w:type="dxa"/>
            <w:gridSpan w:val="2"/>
            <w:noWrap w:val="0"/>
            <w:vAlign w:val="top"/>
          </w:tcPr>
          <w:p w14:paraId="20E5C2A7">
            <w:pPr>
              <w:rPr>
                <w:rFonts w:hint="eastAsia" w:ascii="仿宋" w:hAnsi="仿宋" w:eastAsia="仿宋" w:cs="仿宋"/>
                <w:color w:val="auto"/>
                <w:sz w:val="21"/>
                <w:szCs w:val="21"/>
              </w:rPr>
            </w:pPr>
            <w:r>
              <w:rPr>
                <w:rFonts w:hint="eastAsia" w:ascii="仿宋" w:hAnsi="仿宋" w:eastAsia="仿宋" w:cs="仿宋"/>
                <w:color w:val="auto"/>
                <w:sz w:val="21"/>
                <w:szCs w:val="21"/>
              </w:rPr>
              <w:t xml:space="preserve">检查组成员：     </w:t>
            </w:r>
          </w:p>
          <w:p w14:paraId="40A3C5F6">
            <w:pPr>
              <w:rPr>
                <w:rFonts w:hint="eastAsia" w:ascii="仿宋" w:hAnsi="仿宋" w:eastAsia="仿宋" w:cs="仿宋"/>
                <w:color w:val="auto"/>
                <w:sz w:val="21"/>
                <w:szCs w:val="21"/>
              </w:rPr>
            </w:pPr>
          </w:p>
        </w:tc>
      </w:tr>
      <w:tr w14:paraId="5D9F6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1" w:hRule="atLeast"/>
        </w:trPr>
        <w:tc>
          <w:tcPr>
            <w:tcW w:w="9432" w:type="dxa"/>
            <w:gridSpan w:val="2"/>
            <w:noWrap w:val="0"/>
            <w:vAlign w:val="top"/>
          </w:tcPr>
          <w:p w14:paraId="1EEB6BDF">
            <w:pPr>
              <w:rPr>
                <w:rFonts w:hint="eastAsia" w:ascii="仿宋" w:hAnsi="仿宋" w:eastAsia="仿宋" w:cs="仿宋"/>
                <w:color w:val="auto"/>
                <w:sz w:val="21"/>
                <w:szCs w:val="21"/>
              </w:rPr>
            </w:pPr>
            <w:r>
              <w:rPr>
                <w:rFonts w:hint="eastAsia" w:ascii="仿宋" w:hAnsi="仿宋" w:eastAsia="仿宋" w:cs="仿宋"/>
                <w:color w:val="auto"/>
                <w:sz w:val="21"/>
                <w:szCs w:val="21"/>
              </w:rPr>
              <w:t>物业负责人：</w:t>
            </w:r>
          </w:p>
          <w:p w14:paraId="28EE758C">
            <w:pPr>
              <w:ind w:firstLine="10080" w:firstLineChars="4800"/>
              <w:rPr>
                <w:rFonts w:hint="eastAsia" w:ascii="仿宋" w:hAnsi="仿宋" w:eastAsia="仿宋" w:cs="仿宋"/>
                <w:color w:val="auto"/>
                <w:sz w:val="21"/>
                <w:szCs w:val="21"/>
              </w:rPr>
            </w:pPr>
            <w:r>
              <w:rPr>
                <w:rFonts w:hint="eastAsia" w:ascii="仿宋" w:hAnsi="仿宋" w:eastAsia="仿宋" w:cs="仿宋"/>
                <w:color w:val="auto"/>
                <w:sz w:val="21"/>
                <w:szCs w:val="21"/>
              </w:rPr>
              <w:t>签</w:t>
            </w:r>
          </w:p>
        </w:tc>
      </w:tr>
    </w:tbl>
    <w:p w14:paraId="60D04636">
      <w:pPr>
        <w:rPr>
          <w:rFonts w:hint="eastAsia" w:ascii="仿宋" w:hAnsi="仿宋" w:eastAsia="仿宋" w:cs="仿宋"/>
        </w:rPr>
      </w:pPr>
    </w:p>
    <w:p w14:paraId="082780BD">
      <w:pPr>
        <w:pStyle w:val="3"/>
        <w:pageBreakBefore w:val="0"/>
        <w:numPr>
          <w:ilvl w:val="0"/>
          <w:numId w:val="0"/>
        </w:numPr>
        <w:tabs>
          <w:tab w:val="left" w:pos="0"/>
        </w:tabs>
        <w:kinsoku/>
        <w:overflowPunct/>
        <w:topLinePunct w:val="0"/>
        <w:autoSpaceDE w:val="0"/>
        <w:autoSpaceDN w:val="0"/>
        <w:bidi w:val="0"/>
        <w:adjustRightInd w:val="0"/>
        <w:spacing w:before="0" w:after="0" w:line="360" w:lineRule="auto"/>
        <w:jc w:val="center"/>
        <w:textAlignment w:val="auto"/>
        <w:rPr>
          <w:rFonts w:hint="eastAsia" w:ascii="宋体" w:hAnsi="宋体" w:eastAsia="宋体" w:cs="宋体"/>
          <w:b/>
          <w:bCs w:val="0"/>
          <w:kern w:val="2"/>
          <w:sz w:val="44"/>
          <w:szCs w:val="44"/>
          <w:lang w:val="en-US" w:eastAsia="zh-CN" w:bidi="ar-SA"/>
        </w:rPr>
      </w:pPr>
    </w:p>
    <w:p w14:paraId="569FE387">
      <w:pPr>
        <w:pStyle w:val="3"/>
        <w:pageBreakBefore w:val="0"/>
        <w:numPr>
          <w:ilvl w:val="0"/>
          <w:numId w:val="0"/>
        </w:numPr>
        <w:tabs>
          <w:tab w:val="left" w:pos="0"/>
        </w:tabs>
        <w:kinsoku/>
        <w:overflowPunct/>
        <w:topLinePunct w:val="0"/>
        <w:autoSpaceDE w:val="0"/>
        <w:autoSpaceDN w:val="0"/>
        <w:bidi w:val="0"/>
        <w:adjustRightInd w:val="0"/>
        <w:spacing w:before="0" w:after="0" w:line="360" w:lineRule="auto"/>
        <w:jc w:val="center"/>
        <w:textAlignment w:val="auto"/>
        <w:rPr>
          <w:rFonts w:hint="eastAsia" w:ascii="宋体" w:hAnsi="宋体" w:eastAsia="宋体" w:cs="宋体"/>
          <w:b/>
          <w:bCs w:val="0"/>
          <w:kern w:val="2"/>
          <w:sz w:val="44"/>
          <w:szCs w:val="44"/>
          <w:lang w:val="en-US" w:eastAsia="zh-CN" w:bidi="ar-SA"/>
        </w:rPr>
      </w:pPr>
      <w:r>
        <w:rPr>
          <w:rFonts w:hint="eastAsia" w:ascii="宋体" w:hAnsi="宋体" w:eastAsia="宋体" w:cs="宋体"/>
          <w:b/>
          <w:bCs w:val="0"/>
          <w:kern w:val="2"/>
          <w:sz w:val="44"/>
          <w:szCs w:val="44"/>
          <w:lang w:val="en-US" w:eastAsia="zh-CN" w:bidi="ar-SA"/>
        </w:rPr>
        <w:t>第四章 评审程序、评审方法和评审标准</w:t>
      </w:r>
      <w:bookmarkEnd w:id="120"/>
    </w:p>
    <w:p w14:paraId="690AF1FC">
      <w:pPr>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32"/>
          <w:szCs w:val="32"/>
          <w:highlight w:val="none"/>
        </w:rPr>
        <w:t>一、评审程序和评审方法</w:t>
      </w:r>
    </w:p>
    <w:p w14:paraId="5E3C3ACF">
      <w:pPr>
        <w:keepNext w:val="0"/>
        <w:keepLines w:val="0"/>
        <w:pageBreakBefore w:val="0"/>
        <w:kinsoku/>
        <w:wordWrap/>
        <w:overflowPunct/>
        <w:topLinePunct w:val="0"/>
        <w:autoSpaceDE/>
        <w:autoSpaceDN/>
        <w:bidi w:val="0"/>
        <w:adjustRightInd/>
        <w:spacing w:line="360" w:lineRule="exact"/>
        <w:ind w:firstLine="482"/>
        <w:textAlignment w:val="auto"/>
        <w:rPr>
          <w:rFonts w:hint="eastAsia" w:ascii="宋体" w:hAnsi="宋体" w:eastAsia="宋体" w:cs="宋体"/>
          <w:color w:val="auto"/>
          <w:highlight w:val="none"/>
        </w:rPr>
      </w:pPr>
      <w:r>
        <w:rPr>
          <w:rFonts w:hint="eastAsia" w:ascii="宋体" w:hAnsi="宋体" w:eastAsia="宋体" w:cs="宋体"/>
          <w:b/>
          <w:bCs/>
          <w:color w:val="auto"/>
          <w:sz w:val="24"/>
          <w:highlight w:val="none"/>
        </w:rPr>
        <w:t>1.资格审查</w:t>
      </w:r>
    </w:p>
    <w:p w14:paraId="787AD7BA">
      <w:pPr>
        <w:keepNext w:val="0"/>
        <w:keepLines w:val="0"/>
        <w:pageBreakBefore w:val="0"/>
        <w:kinsoku/>
        <w:wordWrap/>
        <w:overflowPunct/>
        <w:topLinePunct w:val="0"/>
        <w:autoSpaceDE/>
        <w:autoSpaceDN/>
        <w:bidi w:val="0"/>
        <w:adjustRightInd/>
        <w:snapToGrid w:val="0"/>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1.1响应文件开启后，磋商小组依法对供应商的资格证明文件进行审查。</w:t>
      </w:r>
    </w:p>
    <w:p w14:paraId="1E793241">
      <w:pPr>
        <w:keepNext w:val="0"/>
        <w:keepLines w:val="0"/>
        <w:pageBreakBefore w:val="0"/>
        <w:kinsoku/>
        <w:wordWrap/>
        <w:overflowPunct/>
        <w:topLinePunct w:val="0"/>
        <w:autoSpaceDE/>
        <w:autoSpaceDN/>
        <w:bidi w:val="0"/>
        <w:adjustRightInd/>
        <w:snapToGrid w:val="0"/>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注：采购人或者采购代理机构在资格审查结束前，对供应商进行信用查询。</w:t>
      </w:r>
    </w:p>
    <w:p w14:paraId="5456B71D">
      <w:pPr>
        <w:keepNext w:val="0"/>
        <w:keepLines w:val="0"/>
        <w:pageBreakBefore w:val="0"/>
        <w:kinsoku/>
        <w:wordWrap/>
        <w:overflowPunct/>
        <w:topLinePunct w:val="0"/>
        <w:autoSpaceDE/>
        <w:autoSpaceDN/>
        <w:bidi w:val="0"/>
        <w:adjustRightInd/>
        <w:snapToGrid w:val="0"/>
        <w:spacing w:line="360" w:lineRule="exact"/>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（1）查询渠道： </w:t>
      </w:r>
    </w:p>
    <w:p w14:paraId="2CCE8F17">
      <w:pPr>
        <w:keepNext w:val="0"/>
        <w:keepLines w:val="0"/>
        <w:pageBreakBefore w:val="0"/>
        <w:kinsoku/>
        <w:wordWrap/>
        <w:overflowPunct/>
        <w:topLinePunct w:val="0"/>
        <w:autoSpaceDE/>
        <w:autoSpaceDN/>
        <w:bidi w:val="0"/>
        <w:adjustRightInd/>
        <w:snapToGrid w:val="0"/>
        <w:spacing w:line="360" w:lineRule="exact"/>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（2）信用查询截止时点： </w:t>
      </w:r>
    </w:p>
    <w:p w14:paraId="451F01E7">
      <w:pPr>
        <w:keepNext w:val="0"/>
        <w:keepLines w:val="0"/>
        <w:pageBreakBefore w:val="0"/>
        <w:kinsoku/>
        <w:wordWrap/>
        <w:overflowPunct/>
        <w:topLinePunct w:val="0"/>
        <w:autoSpaceDE/>
        <w:autoSpaceDN/>
        <w:bidi w:val="0"/>
        <w:adjustRightInd/>
        <w:snapToGrid w:val="0"/>
        <w:spacing w:line="360" w:lineRule="exact"/>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查询记录和证据留存方式： </w:t>
      </w:r>
    </w:p>
    <w:p w14:paraId="6B6E57BB">
      <w:pPr>
        <w:keepNext w:val="0"/>
        <w:keepLines w:val="0"/>
        <w:pageBreakBefore w:val="0"/>
        <w:kinsoku/>
        <w:wordWrap/>
        <w:overflowPunct/>
        <w:topLinePunct w:val="0"/>
        <w:autoSpaceDE/>
        <w:autoSpaceDN/>
        <w:bidi w:val="0"/>
        <w:adjustRightInd/>
        <w:snapToGrid w:val="0"/>
        <w:spacing w:line="360" w:lineRule="exact"/>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（3）信用信息使用规则： </w:t>
      </w:r>
    </w:p>
    <w:p w14:paraId="1E992996">
      <w:pPr>
        <w:keepNext w:val="0"/>
        <w:keepLines w:val="0"/>
        <w:pageBreakBefore w:val="0"/>
        <w:kinsoku/>
        <w:wordWrap/>
        <w:overflowPunct/>
        <w:topLinePunct w:val="0"/>
        <w:autoSpaceDE/>
        <w:autoSpaceDN/>
        <w:bidi w:val="0"/>
        <w:adjustRightInd/>
        <w:snapToGrid w:val="0"/>
        <w:spacing w:line="360" w:lineRule="exact"/>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11459DB3">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1.3供应商有下列情形之一的，资格审查不通过，其响应文件按无效响应处理：</w:t>
      </w:r>
    </w:p>
    <w:p w14:paraId="776E7A57">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（1）不具备磋商文件中规定的资格要求的；</w:t>
      </w:r>
    </w:p>
    <w:p w14:paraId="53FEF1FD">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（2）未按磋商文件规定的方式获取本磋商文件的供应商；</w:t>
      </w:r>
    </w:p>
    <w:p w14:paraId="2C5C8AE4">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（3）响应文件的资格证明文件缺少任一项“供应商须知前附表”资格证明文件规定的“必须提供”的文件资料的；</w:t>
      </w:r>
    </w:p>
    <w:p w14:paraId="7571F26D">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（4）响应文件中的资格证明文件出现任一项不符合“供应商须知前附表”资格证明文件规定的“必须提供”的文件资料要求或者无效的；</w:t>
      </w:r>
    </w:p>
    <w:p w14:paraId="25755C6E">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3871209D">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1.4通过资格审查的合格供应商不足3家的，不得进入符合性审查环节，采购人或者采购代理机构应当重新开展采购活动。</w:t>
      </w:r>
    </w:p>
    <w:p w14:paraId="5044F05C">
      <w:pPr>
        <w:keepNext w:val="0"/>
        <w:keepLines w:val="0"/>
        <w:pageBreakBefore w:val="0"/>
        <w:kinsoku/>
        <w:wordWrap/>
        <w:overflowPunct/>
        <w:topLinePunct w:val="0"/>
        <w:autoSpaceDE/>
        <w:autoSpaceDN/>
        <w:bidi w:val="0"/>
        <w:adjustRightInd/>
        <w:spacing w:line="360" w:lineRule="exact"/>
        <w:ind w:firstLine="482"/>
        <w:textAlignment w:val="auto"/>
        <w:rPr>
          <w:rFonts w:hint="eastAsia" w:ascii="宋体" w:hAnsi="宋体" w:eastAsia="宋体" w:cs="宋体"/>
          <w:color w:val="auto"/>
          <w:highlight w:val="none"/>
        </w:rPr>
      </w:pPr>
      <w:r>
        <w:rPr>
          <w:rFonts w:hint="eastAsia" w:ascii="宋体" w:hAnsi="宋体" w:eastAsia="宋体" w:cs="宋体"/>
          <w:b/>
          <w:bCs/>
          <w:color w:val="auto"/>
          <w:sz w:val="24"/>
          <w:highlight w:val="none"/>
        </w:rPr>
        <w:t>2.符合性审查</w:t>
      </w:r>
    </w:p>
    <w:p w14:paraId="1A457309">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bookmarkStart w:id="122" w:name="_Hlk42528882"/>
      <w:r>
        <w:rPr>
          <w:rFonts w:hint="eastAsia" w:ascii="宋体" w:hAnsi="宋体" w:eastAsia="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122"/>
    <w:p w14:paraId="77B342F7">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7DA35C9">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eastAsia="宋体" w:cs="宋体"/>
          <w:bCs/>
          <w:color w:val="auto"/>
          <w:szCs w:val="21"/>
          <w:highlight w:val="none"/>
        </w:rPr>
        <w:t>若委托代理人不是响应文件中授权的委托代理人时，必须同时出示有效的授权委托书原件</w:t>
      </w:r>
      <w:r>
        <w:rPr>
          <w:rFonts w:hint="eastAsia" w:ascii="宋体" w:hAnsi="宋体" w:eastAsia="宋体" w:cs="宋体"/>
          <w:color w:val="auto"/>
          <w:spacing w:val="-6"/>
          <w:szCs w:val="21"/>
          <w:highlight w:val="none"/>
        </w:rPr>
        <w:t>。供应商为自然人的，必须由本人签字并附身份证明。</w:t>
      </w:r>
    </w:p>
    <w:p w14:paraId="1F6AE4B0">
      <w:pPr>
        <w:keepNext w:val="0"/>
        <w:keepLines w:val="0"/>
        <w:pageBreakBefore w:val="0"/>
        <w:kinsoku/>
        <w:wordWrap/>
        <w:overflowPunct/>
        <w:topLinePunct w:val="0"/>
        <w:autoSpaceDE/>
        <w:autoSpaceDN/>
        <w:bidi w:val="0"/>
        <w:adjustRightInd/>
        <w:spacing w:line="360" w:lineRule="exact"/>
        <w:ind w:firstLine="396"/>
        <w:textAlignment w:val="auto"/>
        <w:rPr>
          <w:rFonts w:hint="eastAsia" w:ascii="宋体" w:hAnsi="宋体" w:eastAsia="宋体" w:cs="宋体"/>
          <w:color w:val="auto"/>
          <w:highlight w:val="none"/>
        </w:rPr>
      </w:pPr>
      <w:r>
        <w:rPr>
          <w:rFonts w:hint="eastAsia" w:ascii="宋体" w:hAnsi="宋体" w:eastAsia="宋体" w:cs="宋体"/>
          <w:color w:val="auto"/>
          <w:spacing w:val="-6"/>
          <w:szCs w:val="21"/>
          <w:highlight w:val="none"/>
        </w:rPr>
        <w:t>2.4</w:t>
      </w:r>
      <w:r>
        <w:rPr>
          <w:rFonts w:hint="eastAsia" w:ascii="宋体" w:hAnsi="宋体" w:eastAsia="宋体" w:cs="宋体"/>
          <w:color w:val="auto"/>
          <w:szCs w:val="21"/>
          <w:highlight w:val="none"/>
        </w:rPr>
        <w:t xml:space="preserve">首次响应文件报价出现前后不一致的，按照下列规定修正： </w:t>
      </w:r>
    </w:p>
    <w:p w14:paraId="1A76E05B">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1B602C77">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（2）大写金额和小写金额不一致的，以大写金额为准；</w:t>
      </w:r>
    </w:p>
    <w:p w14:paraId="31B0D795">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3E5D231D">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（4）总价金额与按单价汇总金额不一致的，以单价金额计算结果为准。</w:t>
      </w:r>
    </w:p>
    <w:p w14:paraId="7AB01CBC">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9DF48F7">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2.5商务技术报价评审</w:t>
      </w:r>
    </w:p>
    <w:p w14:paraId="5F41AF72">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在评审时，如发现下列情形之一的，将被视为响应文件无效处理：</w:t>
      </w:r>
    </w:p>
    <w:p w14:paraId="519E97D8">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（1）商务技术评审</w:t>
      </w:r>
    </w:p>
    <w:p w14:paraId="3FC3084A">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1）响应文件未按磋商文件要求签署、盖章；</w:t>
      </w:r>
    </w:p>
    <w:p w14:paraId="49883C11">
      <w:pPr>
        <w:keepNext w:val="0"/>
        <w:keepLines w:val="0"/>
        <w:pageBreakBefore w:val="0"/>
        <w:numPr>
          <w:ilvl w:val="0"/>
          <w:numId w:val="4"/>
        </w:numP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委托代理人未能出具有效身份证或者出具的身份证与授权委托书中的信息不符的；</w:t>
      </w:r>
    </w:p>
    <w:p w14:paraId="313AC437">
      <w:pPr>
        <w:keepNext w:val="0"/>
        <w:keepLines w:val="0"/>
        <w:pageBreakBefore w:val="0"/>
        <w:numPr>
          <w:ilvl w:val="0"/>
          <w:numId w:val="4"/>
        </w:numP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 </w:t>
      </w:r>
    </w:p>
    <w:p w14:paraId="0BCED881">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4）商务要求允许负偏离的条款数超过“供应商须知前附表”规定项数的；</w:t>
      </w:r>
    </w:p>
    <w:p w14:paraId="72BEEC17">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6FD2982">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5AB5D14">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5F6F1F49">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1DFCC4EA">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9）技术要求允许负偏离的条款数超过“供应商须知前附表”规定项数；</w:t>
      </w:r>
    </w:p>
    <w:p w14:paraId="05B54080">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10）虚假竞标，或者出现其他情形而导致被磋商小组认定无效；</w:t>
      </w:r>
    </w:p>
    <w:p w14:paraId="353C3099">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11）</w:t>
      </w:r>
      <w:bookmarkStart w:id="123" w:name="_Hlk71704147"/>
      <w:r>
        <w:rPr>
          <w:rFonts w:hint="eastAsia" w:ascii="宋体" w:hAnsi="宋体" w:eastAsia="宋体" w:cs="宋体"/>
          <w:color w:val="auto"/>
          <w:szCs w:val="21"/>
          <w:highlight w:val="none"/>
        </w:rPr>
        <w:t>磋商文件未载明允许提供备选（替代）竞标方案或明确不允许提供备选（替代）竞标方案时，供应商提供了备选（替代）竞标方案的；</w:t>
      </w:r>
      <w:bookmarkEnd w:id="123"/>
    </w:p>
    <w:p w14:paraId="66F03397">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12）响应文件标注的项目名称或者项目编号与磋商文件标注的项目名称或者项目编号不一致的；</w:t>
      </w:r>
    </w:p>
    <w:p w14:paraId="28A4B075">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13）</w:t>
      </w:r>
      <w:r>
        <w:rPr>
          <w:rFonts w:hint="eastAsia" w:ascii="宋体" w:hAnsi="宋体" w:eastAsia="宋体" w:cs="宋体"/>
          <w:b/>
          <w:color w:val="auto"/>
          <w:szCs w:val="21"/>
          <w:highlight w:val="none"/>
        </w:rPr>
        <w:t>竞争性磋商文件明确不允许分包，响应文件拟分包的；</w:t>
      </w:r>
    </w:p>
    <w:p w14:paraId="4915C473">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78364FB9">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15）法律、法规和磋商文件规定的其他无效情形。</w:t>
      </w:r>
    </w:p>
    <w:p w14:paraId="20801130">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（2）报价评审</w:t>
      </w:r>
    </w:p>
    <w:p w14:paraId="54D286F7">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 响应文件未提供“供应商须知前附表” 报价商务技术文件中规定的“竞标报价表”；</w:t>
      </w:r>
    </w:p>
    <w:p w14:paraId="0D25146C">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2）未采用人民币报价或者未按照磋商文件标明的币种报价；</w:t>
      </w:r>
    </w:p>
    <w:p w14:paraId="299638C2">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供应商未就所竞标项目进行报价或者存在漏项报价；供应商未就所竞标单项内容作唯一报价；供应商未就所竞标项目的全部内容作完整唯一总价报价；供应商响应文件中存在有选择、有条件报价的（磋商文件允许有备选方案或者其他约定的除外）；</w:t>
      </w:r>
    </w:p>
    <w:p w14:paraId="2B9800DA">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4）最后报价超过所竞标项目规定的采购预算金额或者最高限价的（如本项目公布了最高限价）；</w:t>
      </w:r>
      <w:bookmarkStart w:id="124" w:name="_Hlk42596405"/>
      <w:r>
        <w:rPr>
          <w:rFonts w:hint="eastAsia" w:ascii="宋体" w:hAnsi="宋体" w:eastAsia="宋体" w:cs="宋体"/>
          <w:color w:val="auto"/>
          <w:szCs w:val="21"/>
          <w:highlight w:val="none"/>
        </w:rPr>
        <w:t xml:space="preserve"> </w:t>
      </w:r>
      <w:bookmarkEnd w:id="124"/>
    </w:p>
    <w:p w14:paraId="06B955EA">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5）修正后的报价，供应商不确认的；或者经供应商确认修正后的最后报价超过所竞标项目规定的采购预算金额或者最高限价（如本项目公布了最高限价）；</w:t>
      </w:r>
    </w:p>
    <w:p w14:paraId="2B55E1A6">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1A2C1631">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7570177">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2.7通过符合性审查的合格供应商不足3家的，不得进入磋商环节，采购人或者采购代理机构应当重新开展采购活动。</w:t>
      </w:r>
    </w:p>
    <w:p w14:paraId="3362E86D">
      <w:pPr>
        <w:keepNext w:val="0"/>
        <w:keepLines w:val="0"/>
        <w:pageBreakBefore w:val="0"/>
        <w:kinsoku/>
        <w:wordWrap/>
        <w:overflowPunct/>
        <w:topLinePunct w:val="0"/>
        <w:autoSpaceDE/>
        <w:autoSpaceDN/>
        <w:bidi w:val="0"/>
        <w:adjustRightInd/>
        <w:spacing w:line="360" w:lineRule="exact"/>
        <w:ind w:firstLine="482"/>
        <w:textAlignment w:val="auto"/>
        <w:rPr>
          <w:rFonts w:hint="eastAsia" w:ascii="宋体" w:hAnsi="宋体" w:eastAsia="宋体" w:cs="宋体"/>
          <w:color w:val="auto"/>
          <w:highlight w:val="none"/>
        </w:rPr>
      </w:pPr>
      <w:r>
        <w:rPr>
          <w:rFonts w:hint="eastAsia" w:ascii="宋体" w:hAnsi="宋体" w:eastAsia="宋体" w:cs="宋体"/>
          <w:b/>
          <w:bCs/>
          <w:color w:val="auto"/>
          <w:sz w:val="24"/>
          <w:highlight w:val="none"/>
        </w:rPr>
        <w:t>3.磋商程序</w:t>
      </w:r>
    </w:p>
    <w:p w14:paraId="582A54AA">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3.1磋商小组按照“供应商须知前附表”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040EE61">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3.2对磋商文件作出的实质性变动是磋商文件的有效组成部分，由磋商小组及时以书面形式同时通知所有参加磋商的供应商。</w:t>
      </w:r>
    </w:p>
    <w:p w14:paraId="5B8EFA2A">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3.3供应商必须按照磋商文件的变动情况和磋商小组的要求重新提交响应文件，并由其法定代表人或者授权代表签字或者加盖公章。由委托代理人签字的，</w:t>
      </w:r>
      <w:r>
        <w:rPr>
          <w:rFonts w:hint="eastAsia" w:ascii="宋体" w:hAnsi="宋体" w:eastAsia="宋体" w:cs="宋体"/>
          <w:bCs/>
          <w:color w:val="auto"/>
          <w:szCs w:val="21"/>
          <w:highlight w:val="none"/>
        </w:rPr>
        <w:t>若委托代理人不是响应文件中授权的委托代理人时，必须同时出示有效的授权委托书原件</w:t>
      </w:r>
      <w:r>
        <w:rPr>
          <w:rFonts w:hint="eastAsia" w:ascii="宋体" w:hAnsi="宋体" w:eastAsia="宋体" w:cs="宋体"/>
          <w:color w:val="auto"/>
          <w:szCs w:val="21"/>
          <w:highlight w:val="none"/>
        </w:rPr>
        <w:t>。供应商为自然人的，必须由本人签字并附身份证明。参加磋商的供应商未在规定时间内重新提交响应文件的，视同退出磋商。</w:t>
      </w:r>
    </w:p>
    <w:p w14:paraId="17728144">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3.4磋商中，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003CE27">
      <w:pPr>
        <w:keepNext w:val="0"/>
        <w:keepLines w:val="0"/>
        <w:pageBreakBefore w:val="0"/>
        <w:widowControl/>
        <w:tabs>
          <w:tab w:val="left" w:pos="540"/>
        </w:tabs>
        <w:kinsoku/>
        <w:wordWrap/>
        <w:overflowPunct/>
        <w:topLinePunct w:val="0"/>
        <w:autoSpaceDE/>
        <w:autoSpaceDN/>
        <w:bidi w:val="0"/>
        <w:adjustRightInd/>
        <w:spacing w:line="360" w:lineRule="exact"/>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3.5采购代理机构对磋商过程和重要磋商内容进行记录，磋商双方在记录上签字确认。</w:t>
      </w:r>
    </w:p>
    <w:p w14:paraId="3BC1CE0F">
      <w:pPr>
        <w:keepNext w:val="0"/>
        <w:keepLines w:val="0"/>
        <w:pageBreakBefore w:val="0"/>
        <w:widowControl/>
        <w:tabs>
          <w:tab w:val="left" w:pos="540"/>
        </w:tabs>
        <w:kinsoku/>
        <w:wordWrap/>
        <w:overflowPunct/>
        <w:topLinePunct w:val="0"/>
        <w:autoSpaceDE/>
        <w:autoSpaceDN/>
        <w:bidi w:val="0"/>
        <w:adjustRightInd/>
        <w:spacing w:line="360" w:lineRule="exact"/>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3.6磋商过程中重新提交的响应文件，供应商可以在开启前补充、修改。</w:t>
      </w:r>
    </w:p>
    <w:p w14:paraId="3E6A8B34">
      <w:pPr>
        <w:keepNext w:val="0"/>
        <w:keepLines w:val="0"/>
        <w:pageBreakBefore w:val="0"/>
        <w:widowControl/>
        <w:tabs>
          <w:tab w:val="left" w:pos="540"/>
        </w:tabs>
        <w:kinsoku/>
        <w:wordWrap/>
        <w:overflowPunct/>
        <w:topLinePunct w:val="0"/>
        <w:autoSpaceDE/>
        <w:autoSpaceDN/>
        <w:bidi w:val="0"/>
        <w:adjustRightInd/>
        <w:spacing w:line="360" w:lineRule="exact"/>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3.7</w:t>
      </w:r>
      <w:r>
        <w:rPr>
          <w:rFonts w:hint="eastAsia" w:ascii="宋体" w:hAnsi="宋体" w:eastAsia="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417C141">
      <w:pPr>
        <w:keepNext w:val="0"/>
        <w:keepLines w:val="0"/>
        <w:pageBreakBefore w:val="0"/>
        <w:tabs>
          <w:tab w:val="left" w:pos="2835"/>
        </w:tabs>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3.8对磋商过程提交的响应文件进行有效性、完整性和响应程度审查，通过审查的合格供应商不足3家的，采购人或者采购代理机构应当重新开展采购活动。</w:t>
      </w:r>
    </w:p>
    <w:p w14:paraId="604F3326">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3.9异常低价审查：本项目异常低价审查情形见“第二章 供应商须知”规定。</w:t>
      </w:r>
    </w:p>
    <w:p w14:paraId="3B9842D0">
      <w:pPr>
        <w:keepNext w:val="0"/>
        <w:keepLines w:val="0"/>
        <w:pageBreakBefore w:val="0"/>
        <w:kinsoku/>
        <w:wordWrap/>
        <w:overflowPunct/>
        <w:topLinePunct w:val="0"/>
        <w:autoSpaceDE/>
        <w:autoSpaceDN/>
        <w:bidi w:val="0"/>
        <w:adjustRightInd/>
        <w:spacing w:line="360" w:lineRule="exact"/>
        <w:ind w:firstLine="482"/>
        <w:textAlignment w:val="auto"/>
        <w:rPr>
          <w:rFonts w:hint="eastAsia" w:ascii="宋体" w:hAnsi="宋体" w:eastAsia="宋体" w:cs="宋体"/>
          <w:color w:val="auto"/>
          <w:highlight w:val="none"/>
        </w:rPr>
      </w:pPr>
      <w:r>
        <w:rPr>
          <w:rFonts w:hint="eastAsia" w:ascii="宋体" w:hAnsi="宋体" w:eastAsia="宋体" w:cs="宋体"/>
          <w:b/>
          <w:bCs/>
          <w:color w:val="auto"/>
          <w:sz w:val="24"/>
          <w:highlight w:val="none"/>
        </w:rPr>
        <w:t>4. 最后报价</w:t>
      </w:r>
    </w:p>
    <w:p w14:paraId="032DE759">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4.1磋商文件能够详细列明采购标的的技术、服务要求的，磋商结束后，由磋商小组要求所有继续参加磋商的供应商在规定时间内密封提交最后报价，除本章第4.3条外，提交最后报价的供应商不得少于3家，否则必须重新采购。</w:t>
      </w:r>
    </w:p>
    <w:p w14:paraId="731FDC75">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8B4FB26">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eastAsia="宋体" w:cs="宋体"/>
          <w:color w:val="auto"/>
          <w:highlight w:val="none"/>
        </w:rPr>
        <w:t>本章第3.8条情形的，</w:t>
      </w:r>
      <w:r>
        <w:rPr>
          <w:rFonts w:hint="eastAsia" w:ascii="宋体" w:hAnsi="宋体" w:eastAsia="宋体" w:cs="宋体"/>
          <w:color w:val="auto"/>
          <w:szCs w:val="21"/>
          <w:highlight w:val="none"/>
        </w:rPr>
        <w:t>提交最后报价的供应商可以为2家。</w:t>
      </w:r>
    </w:p>
    <w:p w14:paraId="3C2C5220">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6A410A6B">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4.5供应商未在规定时间内提交最后报价的，视同退出磋商。</w:t>
      </w:r>
    </w:p>
    <w:p w14:paraId="07624ABD">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4.6磋商小组收齐全部最后报价后统一开启，磋商小组对最后报价进行有效性、完整性和响应程度的审查。</w:t>
      </w:r>
    </w:p>
    <w:p w14:paraId="7E488876">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4.7响应文件最后报价出现前后不一致的，按照本章第2.4条的规定修正。 </w:t>
      </w:r>
    </w:p>
    <w:p w14:paraId="4F0E60CB">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4.8经供应商确认修正后的最后报价作为评审及签订合同的依据。</w:t>
      </w:r>
    </w:p>
    <w:p w14:paraId="39FF7167">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4.9供应商出现最后报价按无效响应处理或者响应文件按无效处理时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10B4CF6A">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4.10最后报价结束后，磋商小组不得再与供应商进行任何形式的商谈。</w:t>
      </w:r>
    </w:p>
    <w:p w14:paraId="212B8B53">
      <w:pPr>
        <w:keepNext w:val="0"/>
        <w:keepLines w:val="0"/>
        <w:pageBreakBefore w:val="0"/>
        <w:kinsoku/>
        <w:wordWrap/>
        <w:overflowPunct/>
        <w:topLinePunct w:val="0"/>
        <w:autoSpaceDE/>
        <w:autoSpaceDN/>
        <w:bidi w:val="0"/>
        <w:adjustRightInd/>
        <w:spacing w:line="360" w:lineRule="exact"/>
        <w:ind w:firstLine="482"/>
        <w:textAlignment w:val="auto"/>
        <w:rPr>
          <w:rFonts w:hint="eastAsia" w:ascii="宋体" w:hAnsi="宋体" w:eastAsia="宋体" w:cs="宋体"/>
          <w:color w:val="auto"/>
          <w:highlight w:val="none"/>
        </w:rPr>
      </w:pPr>
      <w:r>
        <w:rPr>
          <w:rFonts w:hint="eastAsia" w:ascii="宋体" w:hAnsi="宋体" w:eastAsia="宋体" w:cs="宋体"/>
          <w:b/>
          <w:bCs/>
          <w:color w:val="auto"/>
          <w:sz w:val="24"/>
          <w:highlight w:val="none"/>
        </w:rPr>
        <w:t>5.比较与评价</w:t>
      </w:r>
    </w:p>
    <w:p w14:paraId="3705A089">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5.1评审方法：综合评分法。</w:t>
      </w:r>
    </w:p>
    <w:p w14:paraId="21FB173F">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75098022">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5.3评审时，磋商小组各成员应当独立对每个有效响应的文件进行评价、打分，然后汇总每个供应商每项评分因素的得分。</w:t>
      </w:r>
    </w:p>
    <w:p w14:paraId="2ABE44C9">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5E55B611">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（2）各供应商的得分为磋商小组所有成员的有效评分的算术平均数。</w:t>
      </w:r>
    </w:p>
    <w:p w14:paraId="5048BE35">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436EE75C">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5.5由磋商小组根据综合评分情况，按照评审得分由高到低顺序推荐3名以上成交候选供应商，并编写评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020CA958">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F0FC513">
      <w:pPr>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32"/>
          <w:szCs w:val="32"/>
          <w:highlight w:val="none"/>
        </w:rPr>
        <w:t>二、评审标准</w:t>
      </w:r>
    </w:p>
    <w:p w14:paraId="02AC704A">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6.评审依据：磋商小组将以磋商响应文件为评审依据，对供应商的报价、技术、商务等方面内容按百分制打分。（计分方法按四舍五入取至百分位）</w:t>
      </w:r>
    </w:p>
    <w:p w14:paraId="29CC89CF">
      <w:pPr>
        <w:rPr>
          <w:rFonts w:hint="eastAsia"/>
          <w:lang w:eastAsia="zh-CN"/>
        </w:rPr>
      </w:pPr>
    </w:p>
    <w:tbl>
      <w:tblPr>
        <w:tblStyle w:val="16"/>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739"/>
        <w:gridCol w:w="911"/>
      </w:tblGrid>
      <w:tr w14:paraId="66D4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Align w:val="center"/>
          </w:tcPr>
          <w:p w14:paraId="5332AEAA">
            <w:pPr>
              <w:keepNext w:val="0"/>
              <w:keepLines w:val="0"/>
              <w:pageBreakBefore w:val="0"/>
              <w:widowControl/>
              <w:kinsoku/>
              <w:wordWrap/>
              <w:overflowPunct/>
              <w:topLinePunct w:val="0"/>
              <w:bidi w:val="0"/>
              <w:spacing w:line="360" w:lineRule="exact"/>
              <w:jc w:val="center"/>
              <w:rPr>
                <w:rFonts w:hint="eastAsia" w:ascii="宋体" w:hAnsi="宋体" w:cs="Tahoma"/>
                <w:b/>
                <w:bCs/>
                <w:kern w:val="0"/>
                <w:szCs w:val="21"/>
              </w:rPr>
            </w:pPr>
            <w:r>
              <w:rPr>
                <w:rFonts w:hint="eastAsia" w:ascii="宋体" w:hAnsi="宋体" w:cs="Tahoma"/>
                <w:b/>
                <w:bCs/>
                <w:kern w:val="0"/>
                <w:szCs w:val="21"/>
              </w:rPr>
              <w:t>序号</w:t>
            </w:r>
          </w:p>
        </w:tc>
        <w:tc>
          <w:tcPr>
            <w:tcW w:w="1418" w:type="dxa"/>
            <w:vAlign w:val="center"/>
          </w:tcPr>
          <w:p w14:paraId="7A664F13">
            <w:pPr>
              <w:keepNext w:val="0"/>
              <w:keepLines w:val="0"/>
              <w:pageBreakBefore w:val="0"/>
              <w:widowControl/>
              <w:kinsoku/>
              <w:wordWrap/>
              <w:overflowPunct/>
              <w:topLinePunct w:val="0"/>
              <w:bidi w:val="0"/>
              <w:spacing w:line="360" w:lineRule="exact"/>
              <w:jc w:val="center"/>
              <w:rPr>
                <w:rFonts w:hint="eastAsia" w:ascii="宋体" w:hAnsi="宋体" w:cs="Tahoma"/>
                <w:b/>
                <w:bCs/>
                <w:kern w:val="0"/>
                <w:szCs w:val="21"/>
              </w:rPr>
            </w:pPr>
            <w:r>
              <w:rPr>
                <w:rFonts w:hint="eastAsia" w:ascii="宋体" w:hAnsi="宋体" w:cs="Tahoma"/>
                <w:b/>
                <w:bCs/>
                <w:kern w:val="0"/>
                <w:szCs w:val="21"/>
              </w:rPr>
              <w:t>评审因素</w:t>
            </w:r>
          </w:p>
        </w:tc>
        <w:tc>
          <w:tcPr>
            <w:tcW w:w="6739" w:type="dxa"/>
            <w:vAlign w:val="center"/>
          </w:tcPr>
          <w:p w14:paraId="73456D44">
            <w:pPr>
              <w:keepNext w:val="0"/>
              <w:keepLines w:val="0"/>
              <w:pageBreakBefore w:val="0"/>
              <w:widowControl/>
              <w:kinsoku/>
              <w:wordWrap/>
              <w:overflowPunct/>
              <w:topLinePunct w:val="0"/>
              <w:bidi w:val="0"/>
              <w:spacing w:line="360" w:lineRule="exact"/>
              <w:jc w:val="center"/>
              <w:rPr>
                <w:rFonts w:hint="eastAsia" w:ascii="宋体" w:hAnsi="宋体" w:cs="Tahoma"/>
                <w:b/>
                <w:bCs/>
                <w:kern w:val="0"/>
                <w:szCs w:val="21"/>
              </w:rPr>
            </w:pPr>
            <w:r>
              <w:rPr>
                <w:rFonts w:hint="eastAsia" w:ascii="宋体" w:hAnsi="宋体" w:cs="Tahoma"/>
                <w:b/>
                <w:bCs/>
                <w:kern w:val="0"/>
                <w:szCs w:val="21"/>
              </w:rPr>
              <w:t>评审因素具体内容</w:t>
            </w:r>
          </w:p>
        </w:tc>
        <w:tc>
          <w:tcPr>
            <w:tcW w:w="911" w:type="dxa"/>
            <w:vAlign w:val="center"/>
          </w:tcPr>
          <w:p w14:paraId="65C498FE">
            <w:pPr>
              <w:keepNext w:val="0"/>
              <w:keepLines w:val="0"/>
              <w:pageBreakBefore w:val="0"/>
              <w:widowControl/>
              <w:kinsoku/>
              <w:wordWrap/>
              <w:overflowPunct/>
              <w:topLinePunct w:val="0"/>
              <w:bidi w:val="0"/>
              <w:spacing w:line="360" w:lineRule="exact"/>
              <w:jc w:val="center"/>
              <w:rPr>
                <w:rFonts w:hint="eastAsia" w:ascii="宋体" w:hAnsi="宋体" w:cs="Tahoma"/>
                <w:b/>
                <w:bCs/>
                <w:kern w:val="0"/>
                <w:szCs w:val="21"/>
              </w:rPr>
            </w:pPr>
            <w:r>
              <w:rPr>
                <w:rFonts w:hint="eastAsia" w:ascii="宋体" w:hAnsi="宋体" w:cs="Tahoma"/>
                <w:b/>
                <w:bCs/>
                <w:kern w:val="0"/>
                <w:szCs w:val="21"/>
              </w:rPr>
              <w:t>分值</w:t>
            </w:r>
          </w:p>
        </w:tc>
      </w:tr>
      <w:tr w14:paraId="70EF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Align w:val="center"/>
          </w:tcPr>
          <w:p w14:paraId="7E5B1DDF">
            <w:pPr>
              <w:keepNext w:val="0"/>
              <w:keepLines w:val="0"/>
              <w:pageBreakBefore w:val="0"/>
              <w:widowControl/>
              <w:kinsoku/>
              <w:wordWrap/>
              <w:overflowPunct/>
              <w:topLinePunct w:val="0"/>
              <w:bidi w:val="0"/>
              <w:spacing w:line="360" w:lineRule="exact"/>
              <w:jc w:val="center"/>
              <w:rPr>
                <w:rFonts w:hint="eastAsia" w:ascii="宋体" w:hAnsi="宋体" w:cs="Tahoma"/>
                <w:kern w:val="0"/>
                <w:szCs w:val="21"/>
              </w:rPr>
            </w:pPr>
            <w:r>
              <w:rPr>
                <w:rFonts w:hint="eastAsia" w:ascii="宋体" w:hAnsi="宋体" w:cs="Tahoma"/>
                <w:kern w:val="0"/>
                <w:szCs w:val="21"/>
              </w:rPr>
              <w:t>1</w:t>
            </w:r>
          </w:p>
        </w:tc>
        <w:tc>
          <w:tcPr>
            <w:tcW w:w="1418" w:type="dxa"/>
            <w:vAlign w:val="center"/>
          </w:tcPr>
          <w:p w14:paraId="528DBDEE">
            <w:pPr>
              <w:keepNext w:val="0"/>
              <w:keepLines w:val="0"/>
              <w:pageBreakBefore w:val="0"/>
              <w:widowControl/>
              <w:kinsoku/>
              <w:wordWrap/>
              <w:overflowPunct/>
              <w:topLinePunct w:val="0"/>
              <w:bidi w:val="0"/>
              <w:spacing w:line="360" w:lineRule="exact"/>
              <w:jc w:val="center"/>
              <w:rPr>
                <w:rFonts w:hint="eastAsia" w:ascii="宋体" w:hAnsi="宋体" w:cs="Tahoma"/>
                <w:kern w:val="0"/>
                <w:szCs w:val="21"/>
              </w:rPr>
            </w:pPr>
            <w:r>
              <w:rPr>
                <w:rFonts w:hint="eastAsia" w:ascii="宋体" w:hAnsi="宋体" w:cs="Tahoma"/>
                <w:b/>
                <w:bCs/>
                <w:kern w:val="0"/>
                <w:szCs w:val="21"/>
              </w:rPr>
              <w:t>价格分（</w:t>
            </w:r>
            <w:r>
              <w:rPr>
                <w:rFonts w:hint="eastAsia" w:ascii="宋体" w:hAnsi="宋体" w:cs="Tahoma"/>
                <w:b/>
                <w:bCs/>
                <w:kern w:val="0"/>
                <w:szCs w:val="21"/>
                <w:lang w:val="en-US" w:eastAsia="zh-CN"/>
              </w:rPr>
              <w:t>满分</w:t>
            </w:r>
            <w:r>
              <w:rPr>
                <w:rFonts w:hint="eastAsia" w:ascii="宋体" w:hAnsi="宋体" w:cs="Tahoma"/>
                <w:b/>
                <w:bCs/>
                <w:kern w:val="0"/>
                <w:szCs w:val="21"/>
              </w:rPr>
              <w:t>10</w:t>
            </w:r>
            <w:r>
              <w:rPr>
                <w:rFonts w:hint="eastAsia" w:ascii="宋体" w:hAnsi="宋体" w:cs="Tahoma"/>
                <w:b/>
                <w:bCs/>
                <w:kern w:val="0"/>
                <w:szCs w:val="21"/>
                <w:lang w:val="en-US" w:eastAsia="zh-CN"/>
              </w:rPr>
              <w:t>分</w:t>
            </w:r>
            <w:r>
              <w:rPr>
                <w:rFonts w:hint="eastAsia" w:ascii="宋体" w:hAnsi="宋体" w:cs="Tahoma"/>
                <w:b/>
                <w:bCs/>
                <w:kern w:val="0"/>
                <w:szCs w:val="21"/>
              </w:rPr>
              <w:t>）</w:t>
            </w:r>
          </w:p>
        </w:tc>
        <w:tc>
          <w:tcPr>
            <w:tcW w:w="6739" w:type="dxa"/>
          </w:tcPr>
          <w:p w14:paraId="2CD5F1ED">
            <w:pPr>
              <w:spacing w:line="400" w:lineRule="exact"/>
              <w:ind w:firstLine="420" w:firstLineChars="200"/>
              <w:rPr>
                <w:rFonts w:hint="eastAsia" w:ascii="宋体" w:hAnsi="宋体" w:cs="宋体"/>
                <w:b w:val="0"/>
                <w:bCs w:val="0"/>
                <w:color w:val="FF0000"/>
                <w:szCs w:val="21"/>
              </w:rPr>
            </w:pPr>
            <w:r>
              <w:rPr>
                <w:rFonts w:hint="eastAsia" w:ascii="宋体" w:hAnsi="宋体" w:cs="宋体"/>
                <w:b w:val="0"/>
                <w:bCs w:val="0"/>
                <w:color w:val="FF0000"/>
                <w:szCs w:val="21"/>
              </w:rPr>
              <w:t>本项目专门面向</w:t>
            </w:r>
            <w:r>
              <w:rPr>
                <w:rFonts w:hint="eastAsia" w:ascii="宋体" w:hAnsi="宋体" w:cs="宋体"/>
                <w:b w:val="0"/>
                <w:bCs w:val="0"/>
                <w:color w:val="FF0000"/>
                <w:szCs w:val="21"/>
                <w:lang w:val="en-US" w:eastAsia="zh-CN"/>
              </w:rPr>
              <w:t>小微</w:t>
            </w:r>
            <w:r>
              <w:rPr>
                <w:rFonts w:hint="eastAsia" w:ascii="宋体" w:hAnsi="宋体" w:cs="宋体"/>
                <w:b w:val="0"/>
                <w:bCs w:val="0"/>
                <w:color w:val="FF0000"/>
                <w:szCs w:val="21"/>
              </w:rPr>
              <w:t>企业采购，不执行</w:t>
            </w:r>
            <w:r>
              <w:rPr>
                <w:rFonts w:hint="eastAsia" w:ascii="宋体" w:hAnsi="宋体" w:cs="宋体"/>
                <w:bCs/>
                <w:color w:val="FF0000"/>
                <w:szCs w:val="21"/>
              </w:rPr>
              <w:t>政府采购政策性</w:t>
            </w:r>
            <w:r>
              <w:rPr>
                <w:rFonts w:hint="eastAsia" w:ascii="宋体" w:hAnsi="宋体" w:cs="宋体"/>
                <w:b w:val="0"/>
                <w:bCs w:val="0"/>
                <w:color w:val="FF0000"/>
                <w:szCs w:val="21"/>
              </w:rPr>
              <w:t>扣除政策。</w:t>
            </w:r>
          </w:p>
          <w:p w14:paraId="137CA9BA">
            <w:pPr>
              <w:spacing w:line="400" w:lineRule="exact"/>
              <w:rPr>
                <w:rFonts w:hint="eastAsia" w:ascii="宋体" w:hAnsi="宋体" w:cs="宋体"/>
                <w:b w:val="0"/>
                <w:bCs w:val="0"/>
                <w:color w:val="FF0000"/>
                <w:szCs w:val="21"/>
              </w:rPr>
            </w:pPr>
            <w:r>
              <w:rPr>
                <w:rFonts w:hint="eastAsia" w:ascii="宋体" w:hAnsi="宋体" w:cs="宋体"/>
                <w:b w:val="0"/>
                <w:bCs w:val="0"/>
                <w:color w:val="FF0000"/>
                <w:szCs w:val="21"/>
              </w:rPr>
              <w:t>(1)以进入比较与评价环节的最低的评审报价为基准价，基准价得分为10分。</w:t>
            </w:r>
          </w:p>
          <w:p w14:paraId="2981B976">
            <w:pPr>
              <w:pStyle w:val="10"/>
              <w:keepNext w:val="0"/>
              <w:keepLines w:val="0"/>
              <w:pageBreakBefore w:val="0"/>
              <w:kinsoku/>
              <w:wordWrap/>
              <w:overflowPunct/>
              <w:topLinePunct w:val="0"/>
              <w:bidi w:val="0"/>
              <w:spacing w:line="360" w:lineRule="exact"/>
              <w:ind w:firstLine="420" w:firstLineChars="200"/>
              <w:rPr>
                <w:rFonts w:hint="eastAsia" w:ascii="宋体" w:hAnsi="宋体" w:cs="宋体"/>
                <w:b w:val="0"/>
                <w:bCs w:val="0"/>
                <w:color w:val="FF0000"/>
                <w:szCs w:val="21"/>
              </w:rPr>
            </w:pPr>
            <w:r>
              <w:rPr>
                <w:rFonts w:hint="eastAsia" w:ascii="宋体" w:hAnsi="宋体" w:cs="宋体"/>
                <w:b w:val="0"/>
                <w:bCs w:val="0"/>
                <w:color w:val="FF0000"/>
                <w:szCs w:val="21"/>
              </w:rPr>
              <w:t>(2)价格分计算公式：报价得分=(基准价/最后报价)×10分</w:t>
            </w:r>
          </w:p>
          <w:p w14:paraId="4127E87E">
            <w:pPr>
              <w:pStyle w:val="10"/>
              <w:keepNext w:val="0"/>
              <w:keepLines w:val="0"/>
              <w:pageBreakBefore w:val="0"/>
              <w:kinsoku/>
              <w:wordWrap/>
              <w:overflowPunct/>
              <w:topLinePunct w:val="0"/>
              <w:bidi w:val="0"/>
              <w:spacing w:line="360" w:lineRule="exact"/>
              <w:ind w:firstLine="420" w:firstLineChars="200"/>
              <w:rPr>
                <w:rFonts w:hint="eastAsia" w:ascii="宋体" w:hAnsi="宋体" w:cs="宋体"/>
                <w:b w:val="0"/>
                <w:bCs w:val="0"/>
                <w:color w:val="FF0000"/>
                <w:szCs w:val="21"/>
              </w:rPr>
            </w:pPr>
          </w:p>
        </w:tc>
        <w:tc>
          <w:tcPr>
            <w:tcW w:w="911" w:type="dxa"/>
            <w:vAlign w:val="center"/>
          </w:tcPr>
          <w:p w14:paraId="192BB757">
            <w:pPr>
              <w:keepNext w:val="0"/>
              <w:keepLines w:val="0"/>
              <w:pageBreakBefore w:val="0"/>
              <w:widowControl/>
              <w:kinsoku/>
              <w:wordWrap/>
              <w:overflowPunct/>
              <w:topLinePunct w:val="0"/>
              <w:bidi w:val="0"/>
              <w:spacing w:line="360" w:lineRule="exact"/>
              <w:jc w:val="center"/>
              <w:rPr>
                <w:rFonts w:hint="eastAsia" w:ascii="宋体" w:hAnsi="宋体" w:cs="Tahoma"/>
                <w:kern w:val="0"/>
                <w:szCs w:val="21"/>
              </w:rPr>
            </w:pPr>
            <w:r>
              <w:rPr>
                <w:rFonts w:hint="eastAsia" w:ascii="宋体" w:hAnsi="宋体" w:cs="Tahoma"/>
                <w:color w:val="auto"/>
                <w:kern w:val="0"/>
                <w:szCs w:val="21"/>
              </w:rPr>
              <w:t>10分</w:t>
            </w:r>
          </w:p>
        </w:tc>
      </w:tr>
      <w:tr w14:paraId="4DBB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Align w:val="center"/>
          </w:tcPr>
          <w:p w14:paraId="6C01C130">
            <w:pPr>
              <w:keepNext w:val="0"/>
              <w:keepLines w:val="0"/>
              <w:pageBreakBefore w:val="0"/>
              <w:widowControl/>
              <w:kinsoku/>
              <w:wordWrap/>
              <w:overflowPunct/>
              <w:topLinePunct w:val="0"/>
              <w:bidi w:val="0"/>
              <w:spacing w:line="360" w:lineRule="exact"/>
              <w:jc w:val="center"/>
              <w:rPr>
                <w:rFonts w:hint="eastAsia" w:ascii="宋体" w:hAnsi="宋体" w:cs="Tahoma"/>
                <w:b/>
                <w:bCs w:val="0"/>
                <w:kern w:val="0"/>
                <w:szCs w:val="21"/>
              </w:rPr>
            </w:pPr>
            <w:r>
              <w:rPr>
                <w:rFonts w:hint="eastAsia" w:ascii="宋体" w:hAnsi="宋体"/>
                <w:b/>
                <w:bCs w:val="0"/>
                <w:kern w:val="0"/>
                <w:szCs w:val="21"/>
              </w:rPr>
              <w:t>2</w:t>
            </w:r>
          </w:p>
        </w:tc>
        <w:tc>
          <w:tcPr>
            <w:tcW w:w="1418" w:type="dxa"/>
            <w:vAlign w:val="center"/>
          </w:tcPr>
          <w:p w14:paraId="137986E6">
            <w:pPr>
              <w:keepNext w:val="0"/>
              <w:keepLines w:val="0"/>
              <w:pageBreakBefore w:val="0"/>
              <w:widowControl/>
              <w:kinsoku/>
              <w:wordWrap/>
              <w:overflowPunct/>
              <w:topLinePunct w:val="0"/>
              <w:bidi w:val="0"/>
              <w:spacing w:line="360" w:lineRule="exact"/>
              <w:jc w:val="center"/>
              <w:rPr>
                <w:rFonts w:hint="eastAsia" w:ascii="宋体" w:hAnsi="宋体" w:eastAsia="宋体" w:cs="Tahoma"/>
                <w:b/>
                <w:bCs w:val="0"/>
                <w:kern w:val="0"/>
                <w:szCs w:val="21"/>
                <w:lang w:eastAsia="zh-CN"/>
              </w:rPr>
            </w:pPr>
            <w:r>
              <w:rPr>
                <w:rFonts w:hint="eastAsia" w:ascii="宋体" w:hAnsi="宋体"/>
                <w:b/>
                <w:bCs w:val="0"/>
                <w:kern w:val="0"/>
                <w:szCs w:val="21"/>
              </w:rPr>
              <w:t>技术分</w:t>
            </w:r>
            <w:r>
              <w:rPr>
                <w:rFonts w:hint="eastAsia" w:ascii="宋体" w:hAnsi="宋体"/>
                <w:b/>
                <w:bCs w:val="0"/>
                <w:kern w:val="0"/>
                <w:szCs w:val="21"/>
                <w:lang w:eastAsia="zh-CN"/>
              </w:rPr>
              <w:t>（</w:t>
            </w:r>
            <w:r>
              <w:rPr>
                <w:rFonts w:hint="eastAsia" w:ascii="宋体" w:hAnsi="宋体"/>
                <w:b/>
                <w:bCs w:val="0"/>
                <w:kern w:val="0"/>
                <w:szCs w:val="21"/>
                <w:lang w:val="en-US" w:eastAsia="zh-CN"/>
              </w:rPr>
              <w:t>满分</w:t>
            </w:r>
            <w:r>
              <w:rPr>
                <w:rFonts w:hint="eastAsia" w:ascii="宋体" w:hAnsi="宋体"/>
                <w:b/>
                <w:bCs w:val="0"/>
                <w:color w:val="auto"/>
                <w:kern w:val="0"/>
                <w:szCs w:val="21"/>
                <w:lang w:val="en-US" w:eastAsia="zh-CN"/>
              </w:rPr>
              <w:t>78分</w:t>
            </w:r>
            <w:r>
              <w:rPr>
                <w:rFonts w:hint="eastAsia" w:ascii="宋体" w:hAnsi="宋体"/>
                <w:b/>
                <w:bCs w:val="0"/>
                <w:color w:val="auto"/>
                <w:kern w:val="0"/>
                <w:szCs w:val="21"/>
                <w:lang w:eastAsia="zh-CN"/>
              </w:rPr>
              <w:t>）</w:t>
            </w:r>
          </w:p>
        </w:tc>
        <w:tc>
          <w:tcPr>
            <w:tcW w:w="7650" w:type="dxa"/>
            <w:gridSpan w:val="2"/>
            <w:vAlign w:val="center"/>
          </w:tcPr>
          <w:p w14:paraId="33BA37CB">
            <w:pPr>
              <w:keepNext w:val="0"/>
              <w:keepLines w:val="0"/>
              <w:pageBreakBefore w:val="0"/>
              <w:widowControl/>
              <w:kinsoku/>
              <w:wordWrap/>
              <w:overflowPunct/>
              <w:topLinePunct w:val="0"/>
              <w:bidi w:val="0"/>
              <w:spacing w:line="360" w:lineRule="exact"/>
              <w:jc w:val="center"/>
              <w:rPr>
                <w:rFonts w:hint="eastAsia" w:ascii="宋体" w:hAnsi="宋体" w:cs="Tahoma"/>
                <w:b/>
                <w:bCs w:val="0"/>
                <w:kern w:val="0"/>
                <w:szCs w:val="21"/>
              </w:rPr>
            </w:pPr>
            <w:r>
              <w:rPr>
                <w:rFonts w:hint="eastAsia" w:ascii="宋体" w:hAnsi="宋体" w:cs="Tahoma"/>
                <w:b/>
                <w:bCs w:val="0"/>
                <w:kern w:val="0"/>
                <w:szCs w:val="21"/>
              </w:rPr>
              <w:t>评审因素</w:t>
            </w:r>
          </w:p>
        </w:tc>
      </w:tr>
      <w:tr w14:paraId="7794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Align w:val="center"/>
          </w:tcPr>
          <w:p w14:paraId="1151D4E8">
            <w:pPr>
              <w:keepNext w:val="0"/>
              <w:keepLines w:val="0"/>
              <w:pageBreakBefore w:val="0"/>
              <w:kinsoku/>
              <w:wordWrap/>
              <w:overflowPunct/>
              <w:topLinePunct w:val="0"/>
              <w:bidi w:val="0"/>
              <w:adjustRightInd w:val="0"/>
              <w:spacing w:line="36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2.1</w:t>
            </w:r>
          </w:p>
        </w:tc>
        <w:tc>
          <w:tcPr>
            <w:tcW w:w="1418" w:type="dxa"/>
            <w:vAlign w:val="center"/>
          </w:tcPr>
          <w:p w14:paraId="0259386B">
            <w:pPr>
              <w:keepNext w:val="0"/>
              <w:keepLines w:val="0"/>
              <w:pageBreakBefore w:val="0"/>
              <w:kinsoku/>
              <w:wordWrap/>
              <w:overflowPunct/>
              <w:topLinePunct w:val="0"/>
              <w:bidi w:val="0"/>
              <w:adjustRightInd w:val="0"/>
              <w:spacing w:line="360" w:lineRule="exact"/>
              <w:jc w:val="center"/>
              <w:textAlignment w:val="baseline"/>
              <w:rPr>
                <w:rFonts w:hint="eastAsia" w:ascii="宋体" w:hAnsi="宋体" w:cs="宋体"/>
                <w:szCs w:val="21"/>
              </w:rPr>
            </w:pPr>
            <w:r>
              <w:rPr>
                <w:rFonts w:hint="eastAsia" w:ascii="宋体" w:hAnsi="宋体" w:cs="宋体"/>
                <w:b w:val="0"/>
                <w:bCs w:val="0"/>
                <w:szCs w:val="21"/>
                <w:lang w:val="en-US" w:eastAsia="zh-CN"/>
              </w:rPr>
              <w:t>总体</w:t>
            </w:r>
            <w:r>
              <w:rPr>
                <w:rFonts w:hint="eastAsia" w:ascii="宋体" w:hAnsi="宋体" w:cs="宋体"/>
                <w:b w:val="0"/>
                <w:bCs w:val="0"/>
                <w:szCs w:val="21"/>
              </w:rPr>
              <w:t>服务方案</w:t>
            </w:r>
            <w:r>
              <w:rPr>
                <w:rFonts w:hint="eastAsia" w:ascii="宋体" w:hAnsi="宋体" w:cs="宋体"/>
                <w:b w:val="0"/>
                <w:bCs w:val="0"/>
              </w:rPr>
              <w:t>（满分</w:t>
            </w:r>
            <w:r>
              <w:rPr>
                <w:rFonts w:hint="eastAsia" w:ascii="宋体" w:hAnsi="宋体" w:cs="宋体"/>
                <w:b w:val="0"/>
                <w:bCs w:val="0"/>
                <w:lang w:val="en-US" w:eastAsia="zh-CN"/>
              </w:rPr>
              <w:t>20</w:t>
            </w:r>
            <w:r>
              <w:rPr>
                <w:rFonts w:hint="eastAsia" w:ascii="宋体" w:hAnsi="宋体" w:cs="宋体"/>
                <w:b w:val="0"/>
                <w:bCs w:val="0"/>
              </w:rPr>
              <w:t>分）</w:t>
            </w:r>
          </w:p>
        </w:tc>
        <w:tc>
          <w:tcPr>
            <w:tcW w:w="6739" w:type="dxa"/>
            <w:vAlign w:val="center"/>
          </w:tcPr>
          <w:p w14:paraId="46170207">
            <w:pPr>
              <w:keepNext w:val="0"/>
              <w:keepLines w:val="0"/>
              <w:pageBreakBefore w:val="0"/>
              <w:kinsoku/>
              <w:wordWrap/>
              <w:overflowPunct/>
              <w:topLinePunct w:val="0"/>
              <w:bidi w:val="0"/>
              <w:spacing w:line="360" w:lineRule="exact"/>
              <w:ind w:firstLine="420" w:firstLineChars="200"/>
              <w:rPr>
                <w:rFonts w:hint="eastAsia" w:ascii="宋体" w:hAnsi="宋体" w:cs="宋体"/>
                <w:b w:val="0"/>
                <w:bCs/>
                <w:color w:val="FF0000"/>
                <w:szCs w:val="21"/>
              </w:rPr>
            </w:pPr>
            <w:r>
              <w:rPr>
                <w:rFonts w:hint="eastAsia" w:ascii="宋体" w:hAnsi="宋体" w:cs="宋体"/>
                <w:b w:val="0"/>
                <w:bCs/>
                <w:color w:val="FF0000"/>
                <w:szCs w:val="21"/>
              </w:rPr>
              <w:t>提供详细的服务方案</w:t>
            </w:r>
            <w:r>
              <w:rPr>
                <w:rFonts w:hint="eastAsia" w:ascii="宋体" w:hAnsi="宋体" w:cs="宋体"/>
                <w:b w:val="0"/>
                <w:bCs/>
                <w:color w:val="FF0000"/>
                <w:szCs w:val="21"/>
                <w:lang w:eastAsia="zh-CN"/>
              </w:rPr>
              <w:t>，</w:t>
            </w:r>
            <w:r>
              <w:rPr>
                <w:rFonts w:hint="eastAsia" w:ascii="宋体" w:hAnsi="宋体" w:cs="宋体"/>
                <w:b w:val="0"/>
                <w:bCs/>
                <w:color w:val="FF0000"/>
                <w:szCs w:val="21"/>
              </w:rPr>
              <w:t>包含标的场所的安全保卫服务</w:t>
            </w:r>
            <w:r>
              <w:rPr>
                <w:rFonts w:hint="eastAsia" w:ascii="宋体" w:hAnsi="宋体" w:cs="宋体"/>
                <w:b w:val="0"/>
                <w:bCs/>
                <w:color w:val="FF0000"/>
                <w:szCs w:val="21"/>
                <w:lang w:eastAsia="zh-CN"/>
              </w:rPr>
              <w:t>、</w:t>
            </w:r>
            <w:r>
              <w:rPr>
                <w:rFonts w:hint="eastAsia" w:ascii="宋体" w:hAnsi="宋体" w:cs="宋体"/>
                <w:b w:val="0"/>
                <w:bCs/>
                <w:color w:val="FF0000"/>
                <w:szCs w:val="21"/>
              </w:rPr>
              <w:t>消防安全服务</w:t>
            </w:r>
            <w:r>
              <w:rPr>
                <w:rFonts w:hint="eastAsia" w:ascii="宋体" w:hAnsi="宋体" w:cs="宋体"/>
                <w:b w:val="0"/>
                <w:bCs/>
                <w:color w:val="FF0000"/>
                <w:szCs w:val="21"/>
                <w:lang w:eastAsia="zh-CN"/>
              </w:rPr>
              <w:t>、</w:t>
            </w:r>
            <w:r>
              <w:rPr>
                <w:rFonts w:hint="eastAsia" w:hAnsi="宋体" w:cs="宋体"/>
                <w:b w:val="0"/>
                <w:bCs/>
                <w:color w:val="FF0000"/>
                <w:sz w:val="21"/>
              </w:rPr>
              <w:t>卫生保洁服务</w:t>
            </w:r>
            <w:r>
              <w:rPr>
                <w:rFonts w:hint="eastAsia" w:hAnsi="宋体" w:cs="宋体"/>
                <w:b w:val="0"/>
                <w:bCs/>
                <w:color w:val="FF0000"/>
                <w:sz w:val="21"/>
                <w:lang w:eastAsia="zh-CN"/>
              </w:rPr>
              <w:t>、</w:t>
            </w:r>
            <w:r>
              <w:rPr>
                <w:rFonts w:hint="eastAsia" w:ascii="宋体" w:hAnsi="宋体" w:cs="宋体"/>
                <w:b w:val="0"/>
                <w:bCs/>
                <w:color w:val="FF0000"/>
                <w:szCs w:val="21"/>
                <w:lang w:val="en-US" w:eastAsia="zh-CN"/>
              </w:rPr>
              <w:t>设备设施运维管理服务、</w:t>
            </w:r>
            <w:r>
              <w:rPr>
                <w:rFonts w:hint="eastAsia" w:ascii="宋体" w:hAnsi="宋体" w:cs="宋体"/>
                <w:b w:val="0"/>
                <w:bCs/>
                <w:color w:val="FF0000"/>
                <w:szCs w:val="21"/>
              </w:rPr>
              <w:t>绿化养护服务</w:t>
            </w:r>
            <w:r>
              <w:rPr>
                <w:rFonts w:hint="eastAsia" w:ascii="宋体" w:hAnsi="宋体" w:cs="宋体"/>
                <w:b w:val="0"/>
                <w:bCs/>
                <w:color w:val="FF0000"/>
                <w:szCs w:val="21"/>
                <w:lang w:eastAsia="zh-CN"/>
              </w:rPr>
              <w:t>、</w:t>
            </w:r>
            <w:r>
              <w:rPr>
                <w:rFonts w:hint="eastAsia" w:ascii="宋体" w:hAnsi="宋体" w:cs="宋体"/>
                <w:b w:val="0"/>
                <w:bCs/>
                <w:color w:val="FF0000"/>
                <w:szCs w:val="21"/>
              </w:rPr>
              <w:t>会务保障服务。</w:t>
            </w:r>
          </w:p>
          <w:p w14:paraId="3680C2C5">
            <w:pPr>
              <w:keepNext w:val="0"/>
              <w:keepLines w:val="0"/>
              <w:pageBreakBefore w:val="0"/>
              <w:kinsoku/>
              <w:wordWrap/>
              <w:overflowPunct/>
              <w:topLinePunct w:val="0"/>
              <w:bidi w:val="0"/>
              <w:spacing w:line="360" w:lineRule="exact"/>
              <w:ind w:firstLine="420" w:firstLineChars="200"/>
              <w:rPr>
                <w:rFonts w:hint="eastAsia" w:ascii="宋体" w:hAnsi="宋体" w:cs="宋体"/>
                <w:b w:val="0"/>
                <w:bCs/>
                <w:color w:val="FF0000"/>
                <w:szCs w:val="21"/>
              </w:rPr>
            </w:pPr>
            <w:r>
              <w:rPr>
                <w:rFonts w:hint="eastAsia" w:ascii="宋体" w:hAnsi="宋体" w:cs="宋体"/>
                <w:b w:val="0"/>
                <w:bCs/>
                <w:color w:val="FF0000"/>
                <w:szCs w:val="21"/>
              </w:rPr>
              <w:t>一档（0分）：未提供服务方案或服务方案不满足基本要求；</w:t>
            </w:r>
          </w:p>
          <w:p w14:paraId="702CDF9D">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b w:val="0"/>
                <w:bCs/>
                <w:color w:val="FF0000"/>
                <w:szCs w:val="21"/>
              </w:rPr>
            </w:pPr>
            <w:r>
              <w:rPr>
                <w:rFonts w:hint="eastAsia" w:ascii="宋体" w:hAnsi="宋体" w:cs="宋体"/>
                <w:b w:val="0"/>
                <w:bCs/>
                <w:color w:val="FF0000"/>
                <w:szCs w:val="21"/>
              </w:rPr>
              <w:t>二档（</w:t>
            </w:r>
            <w:r>
              <w:rPr>
                <w:rFonts w:hint="eastAsia" w:ascii="宋体" w:hAnsi="宋体" w:cs="宋体"/>
                <w:b w:val="0"/>
                <w:bCs/>
                <w:color w:val="FF0000"/>
                <w:szCs w:val="21"/>
                <w:lang w:val="en-US" w:eastAsia="zh-CN"/>
              </w:rPr>
              <w:t>10</w:t>
            </w:r>
            <w:r>
              <w:rPr>
                <w:rFonts w:hint="eastAsia" w:ascii="宋体" w:hAnsi="宋体" w:cs="宋体"/>
                <w:b w:val="0"/>
                <w:bCs/>
                <w:color w:val="FF0000"/>
                <w:szCs w:val="21"/>
              </w:rPr>
              <w:t>分）：</w:t>
            </w:r>
            <w:r>
              <w:rPr>
                <w:rFonts w:hint="eastAsia" w:ascii="宋体" w:hAnsi="宋体" w:eastAsia="宋体" w:cs="宋体"/>
                <w:color w:val="FF0000"/>
                <w:szCs w:val="21"/>
              </w:rPr>
              <w:t>服务方案</w:t>
            </w:r>
            <w:r>
              <w:rPr>
                <w:rFonts w:hint="eastAsia" w:ascii="宋体" w:hAnsi="宋体" w:cs="宋体"/>
                <w:color w:val="FF0000"/>
                <w:szCs w:val="21"/>
                <w:lang w:val="en-US" w:eastAsia="zh-CN"/>
              </w:rPr>
              <w:t>仅</w:t>
            </w:r>
            <w:r>
              <w:rPr>
                <w:rFonts w:hint="eastAsia" w:ascii="宋体" w:hAnsi="宋体" w:eastAsia="宋体" w:cs="宋体"/>
                <w:color w:val="FF0000"/>
                <w:szCs w:val="21"/>
              </w:rPr>
              <w:t>包括上述1-</w:t>
            </w:r>
            <w:r>
              <w:rPr>
                <w:rFonts w:hint="eastAsia" w:ascii="宋体" w:hAnsi="宋体" w:eastAsia="宋体" w:cs="宋体"/>
                <w:color w:val="FF0000"/>
                <w:szCs w:val="21"/>
                <w:lang w:val="en-US" w:eastAsia="zh-CN"/>
              </w:rPr>
              <w:t>3</w:t>
            </w:r>
            <w:r>
              <w:rPr>
                <w:rFonts w:hint="eastAsia" w:ascii="宋体" w:hAnsi="宋体" w:eastAsia="宋体" w:cs="宋体"/>
                <w:color w:val="FF0000"/>
                <w:szCs w:val="21"/>
              </w:rPr>
              <w:t>项内容，满足本项目采购需求，但仅有纲要、内容简略，未展开阐述；</w:t>
            </w:r>
          </w:p>
          <w:p w14:paraId="3DD645D4">
            <w:pPr>
              <w:keepNext w:val="0"/>
              <w:keepLines w:val="0"/>
              <w:pageBreakBefore w:val="0"/>
              <w:kinsoku/>
              <w:wordWrap/>
              <w:overflowPunct/>
              <w:topLinePunct w:val="0"/>
              <w:bidi w:val="0"/>
              <w:spacing w:line="360" w:lineRule="exact"/>
              <w:ind w:firstLine="420" w:firstLineChars="200"/>
              <w:rPr>
                <w:rFonts w:hint="eastAsia" w:ascii="宋体" w:hAnsi="宋体" w:cs="宋体"/>
                <w:b w:val="0"/>
                <w:bCs/>
                <w:color w:val="FF0000"/>
                <w:szCs w:val="21"/>
              </w:rPr>
            </w:pPr>
            <w:r>
              <w:rPr>
                <w:rFonts w:hint="eastAsia" w:ascii="宋体" w:hAnsi="宋体" w:cs="宋体"/>
                <w:b w:val="0"/>
                <w:bCs/>
                <w:color w:val="FF0000"/>
                <w:szCs w:val="21"/>
              </w:rPr>
              <w:t>三档（1</w:t>
            </w:r>
            <w:r>
              <w:rPr>
                <w:rFonts w:hint="eastAsia" w:ascii="宋体" w:hAnsi="宋体" w:cs="宋体"/>
                <w:b w:val="0"/>
                <w:bCs/>
                <w:color w:val="FF0000"/>
                <w:szCs w:val="21"/>
                <w:lang w:val="en-US" w:eastAsia="zh-CN"/>
              </w:rPr>
              <w:t>5</w:t>
            </w:r>
            <w:r>
              <w:rPr>
                <w:rFonts w:hint="eastAsia" w:ascii="宋体" w:hAnsi="宋体" w:cs="宋体"/>
                <w:b w:val="0"/>
                <w:bCs/>
                <w:color w:val="FF0000"/>
                <w:szCs w:val="21"/>
              </w:rPr>
              <w:t>分）：</w:t>
            </w:r>
            <w:r>
              <w:rPr>
                <w:rFonts w:hint="eastAsia" w:ascii="宋体" w:hAnsi="宋体" w:eastAsia="宋体" w:cs="宋体"/>
                <w:color w:val="FF0000"/>
                <w:szCs w:val="21"/>
              </w:rPr>
              <w:t>方案包括上述</w:t>
            </w:r>
            <w:r>
              <w:rPr>
                <w:rFonts w:hint="eastAsia" w:ascii="宋体" w:hAnsi="宋体" w:eastAsia="宋体" w:cs="宋体"/>
                <w:color w:val="FF0000"/>
                <w:szCs w:val="21"/>
                <w:lang w:val="en-US" w:eastAsia="zh-CN"/>
              </w:rPr>
              <w:t>4</w:t>
            </w:r>
            <w:r>
              <w:rPr>
                <w:rFonts w:hint="eastAsia" w:ascii="宋体" w:hAnsi="宋体" w:eastAsia="宋体" w:cs="宋体"/>
                <w:color w:val="FF0000"/>
                <w:szCs w:val="21"/>
              </w:rPr>
              <w:t>-</w:t>
            </w:r>
            <w:r>
              <w:rPr>
                <w:rFonts w:hint="eastAsia" w:ascii="宋体" w:hAnsi="宋体" w:eastAsia="宋体" w:cs="宋体"/>
                <w:color w:val="FF0000"/>
                <w:szCs w:val="21"/>
                <w:lang w:val="en-US" w:eastAsia="zh-CN"/>
              </w:rPr>
              <w:t>6</w:t>
            </w:r>
            <w:r>
              <w:rPr>
                <w:rFonts w:hint="eastAsia" w:ascii="宋体" w:hAnsi="宋体" w:eastAsia="宋体" w:cs="宋体"/>
                <w:color w:val="FF0000"/>
                <w:szCs w:val="21"/>
              </w:rPr>
              <w:t>项内容，内容合理，满足</w:t>
            </w:r>
            <w:r>
              <w:rPr>
                <w:rFonts w:hint="eastAsia" w:ascii="宋体" w:hAnsi="宋体" w:eastAsia="宋体" w:cs="宋体"/>
                <w:color w:val="FF0000"/>
                <w:szCs w:val="21"/>
                <w:lang w:val="en-US" w:eastAsia="zh-CN"/>
              </w:rPr>
              <w:t>或优于</w:t>
            </w:r>
            <w:r>
              <w:rPr>
                <w:rFonts w:hint="eastAsia" w:ascii="宋体" w:hAnsi="宋体" w:eastAsia="宋体" w:cs="宋体"/>
                <w:color w:val="FF0000"/>
                <w:szCs w:val="21"/>
              </w:rPr>
              <w:t>本项目采购需求</w:t>
            </w:r>
            <w:r>
              <w:rPr>
                <w:rFonts w:hint="eastAsia" w:ascii="宋体" w:hAnsi="宋体" w:eastAsia="宋体" w:cs="宋体"/>
                <w:color w:val="FF0000"/>
                <w:szCs w:val="21"/>
                <w:lang w:eastAsia="zh-CN"/>
              </w:rPr>
              <w:t>，</w:t>
            </w:r>
            <w:r>
              <w:rPr>
                <w:rFonts w:hint="eastAsia" w:ascii="宋体" w:hAnsi="宋体" w:eastAsia="宋体" w:cs="宋体"/>
                <w:color w:val="FF0000"/>
                <w:szCs w:val="21"/>
              </w:rPr>
              <w:t>对服务内容展开了阐述，有详细的服务工作计划、落实措施；</w:t>
            </w:r>
          </w:p>
          <w:p w14:paraId="11DF2B83">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EE0000"/>
                <w:szCs w:val="21"/>
              </w:rPr>
            </w:pPr>
            <w:r>
              <w:rPr>
                <w:rFonts w:hint="eastAsia" w:ascii="宋体" w:hAnsi="宋体" w:cs="宋体"/>
                <w:b w:val="0"/>
                <w:bCs/>
                <w:color w:val="FF0000"/>
                <w:szCs w:val="21"/>
              </w:rPr>
              <w:t>四档（</w:t>
            </w:r>
            <w:r>
              <w:rPr>
                <w:rFonts w:hint="eastAsia" w:ascii="宋体" w:hAnsi="宋体" w:cs="宋体"/>
                <w:b w:val="0"/>
                <w:bCs/>
                <w:color w:val="FF0000"/>
                <w:szCs w:val="21"/>
                <w:lang w:val="en-US" w:eastAsia="zh-CN"/>
              </w:rPr>
              <w:t>20</w:t>
            </w:r>
            <w:r>
              <w:rPr>
                <w:rFonts w:hint="eastAsia" w:ascii="宋体" w:hAnsi="宋体" w:cs="宋体"/>
                <w:b w:val="0"/>
                <w:bCs/>
                <w:color w:val="FF0000"/>
                <w:szCs w:val="21"/>
              </w:rPr>
              <w:t>分）：</w:t>
            </w:r>
            <w:r>
              <w:rPr>
                <w:rFonts w:hint="eastAsia" w:ascii="宋体" w:hAnsi="宋体" w:cs="宋体"/>
                <w:color w:val="FF0000"/>
                <w:kern w:val="0"/>
                <w:szCs w:val="21"/>
              </w:rPr>
              <w:t>在满足第三档的基础上，方案包括上述</w:t>
            </w:r>
            <w:r>
              <w:rPr>
                <w:rFonts w:hint="eastAsia" w:ascii="宋体" w:hAnsi="宋体" w:cs="宋体"/>
                <w:color w:val="FF0000"/>
                <w:kern w:val="0"/>
                <w:szCs w:val="21"/>
                <w:lang w:val="en-US" w:eastAsia="zh-CN"/>
              </w:rPr>
              <w:t>6</w:t>
            </w:r>
            <w:r>
              <w:rPr>
                <w:rFonts w:hint="eastAsia" w:ascii="宋体" w:hAnsi="宋体" w:cs="宋体"/>
                <w:color w:val="FF0000"/>
                <w:kern w:val="0"/>
                <w:szCs w:val="21"/>
              </w:rPr>
              <w:t>项以上内容</w:t>
            </w:r>
            <w:r>
              <w:rPr>
                <w:rFonts w:hint="eastAsia" w:ascii="宋体" w:hAnsi="宋体" w:eastAsia="宋体" w:cs="宋体"/>
                <w:color w:val="FF0000"/>
                <w:szCs w:val="21"/>
              </w:rPr>
              <w:t>，服务方案内容细致详尽，满足</w:t>
            </w:r>
            <w:r>
              <w:rPr>
                <w:rFonts w:hint="eastAsia" w:ascii="宋体" w:hAnsi="宋体" w:eastAsia="宋体" w:cs="宋体"/>
                <w:color w:val="FF0000"/>
                <w:szCs w:val="21"/>
                <w:lang w:val="en-US" w:eastAsia="zh-CN"/>
              </w:rPr>
              <w:t>或优于</w:t>
            </w:r>
            <w:r>
              <w:rPr>
                <w:rFonts w:hint="eastAsia" w:ascii="宋体" w:hAnsi="宋体" w:eastAsia="宋体" w:cs="宋体"/>
                <w:color w:val="FF0000"/>
                <w:szCs w:val="21"/>
              </w:rPr>
              <w:t>本项目采购需求</w:t>
            </w:r>
            <w:r>
              <w:rPr>
                <w:rFonts w:hint="eastAsia" w:ascii="宋体" w:hAnsi="宋体" w:eastAsia="宋体" w:cs="宋体"/>
                <w:color w:val="FF0000"/>
                <w:szCs w:val="21"/>
                <w:lang w:eastAsia="zh-CN"/>
              </w:rPr>
              <w:t>，</w:t>
            </w:r>
            <w:r>
              <w:rPr>
                <w:rFonts w:hint="eastAsia" w:ascii="宋体" w:hAnsi="宋体" w:eastAsia="宋体" w:cs="宋体"/>
                <w:color w:val="FF0000"/>
                <w:szCs w:val="21"/>
              </w:rPr>
              <w:t>能够根据采购单位的特点制定服务计划、落实措施及服务质量考核办法，整体管理方案完全适用本项目，且对于本项目</w:t>
            </w:r>
            <w:r>
              <w:rPr>
                <w:rFonts w:hint="eastAsia" w:ascii="宋体" w:hAnsi="宋体" w:eastAsia="宋体" w:cs="宋体"/>
                <w:color w:val="FF0000"/>
                <w:szCs w:val="21"/>
                <w:lang w:val="en-US" w:eastAsia="zh-CN"/>
              </w:rPr>
              <w:t>总体</w:t>
            </w:r>
            <w:r>
              <w:rPr>
                <w:rFonts w:hint="eastAsia" w:ascii="宋体" w:hAnsi="宋体" w:eastAsia="宋体" w:cs="宋体"/>
                <w:color w:val="FF0000"/>
                <w:szCs w:val="21"/>
              </w:rPr>
              <w:t>服务要点能够展开详细的阐述。</w:t>
            </w:r>
          </w:p>
        </w:tc>
        <w:tc>
          <w:tcPr>
            <w:tcW w:w="911" w:type="dxa"/>
            <w:vAlign w:val="center"/>
          </w:tcPr>
          <w:p w14:paraId="51E47519">
            <w:pPr>
              <w:keepNext w:val="0"/>
              <w:keepLines w:val="0"/>
              <w:pageBreakBefore w:val="0"/>
              <w:kinsoku/>
              <w:wordWrap/>
              <w:overflowPunct/>
              <w:topLinePunct w:val="0"/>
              <w:bidi w:val="0"/>
              <w:spacing w:line="360" w:lineRule="exact"/>
              <w:jc w:val="center"/>
              <w:rPr>
                <w:rFonts w:hint="default" w:ascii="宋体" w:hAnsi="宋体" w:eastAsia="宋体" w:cs="宋体"/>
                <w:kern w:val="0"/>
                <w:szCs w:val="21"/>
                <w:lang w:val="en-US" w:eastAsia="zh-CN"/>
              </w:rPr>
            </w:pPr>
            <w:r>
              <w:rPr>
                <w:rFonts w:hint="eastAsia" w:ascii="宋体" w:hAnsi="宋体" w:cs="宋体"/>
                <w:color w:val="FF0000"/>
                <w:kern w:val="0"/>
                <w:szCs w:val="21"/>
                <w:lang w:val="en-US" w:eastAsia="zh-CN"/>
              </w:rPr>
              <w:t>20分</w:t>
            </w:r>
          </w:p>
        </w:tc>
      </w:tr>
      <w:tr w14:paraId="48C3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Align w:val="center"/>
          </w:tcPr>
          <w:p w14:paraId="0BA25DC2">
            <w:pPr>
              <w:keepNext w:val="0"/>
              <w:keepLines w:val="0"/>
              <w:pageBreakBefore w:val="0"/>
              <w:kinsoku/>
              <w:wordWrap/>
              <w:overflowPunct/>
              <w:topLinePunct w:val="0"/>
              <w:bidi w:val="0"/>
              <w:adjustRightInd w:val="0"/>
              <w:spacing w:line="36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2.2</w:t>
            </w:r>
          </w:p>
        </w:tc>
        <w:tc>
          <w:tcPr>
            <w:tcW w:w="1418" w:type="dxa"/>
            <w:vAlign w:val="center"/>
          </w:tcPr>
          <w:p w14:paraId="30D959E8">
            <w:pPr>
              <w:keepNext w:val="0"/>
              <w:keepLines w:val="0"/>
              <w:pageBreakBefore w:val="0"/>
              <w:kinsoku/>
              <w:wordWrap/>
              <w:overflowPunct/>
              <w:topLinePunct w:val="0"/>
              <w:autoSpaceDE w:val="0"/>
              <w:autoSpaceDN w:val="0"/>
              <w:bidi w:val="0"/>
              <w:adjustRightInd w:val="0"/>
              <w:spacing w:line="360" w:lineRule="exact"/>
              <w:jc w:val="center"/>
              <w:rPr>
                <w:rFonts w:hint="eastAsia" w:ascii="宋体" w:hAnsi="宋体" w:cs="宋体"/>
                <w:bCs/>
                <w:szCs w:val="21"/>
              </w:rPr>
            </w:pPr>
            <w:r>
              <w:rPr>
                <w:rFonts w:hint="eastAsia" w:ascii="宋体" w:hAnsi="宋体"/>
                <w:bCs/>
                <w:szCs w:val="21"/>
              </w:rPr>
              <w:t>管理制度分</w:t>
            </w:r>
            <w:r>
              <w:rPr>
                <w:rFonts w:hint="eastAsia" w:ascii="宋体" w:hAnsi="宋体"/>
                <w:bCs/>
                <w:color w:val="auto"/>
                <w:szCs w:val="21"/>
              </w:rPr>
              <w:t>（满分</w:t>
            </w:r>
            <w:r>
              <w:rPr>
                <w:rFonts w:hint="eastAsia" w:ascii="宋体" w:hAnsi="宋体"/>
                <w:bCs/>
                <w:color w:val="auto"/>
                <w:szCs w:val="21"/>
                <w:lang w:val="en-US" w:eastAsia="zh-CN"/>
              </w:rPr>
              <w:t>13</w:t>
            </w:r>
            <w:r>
              <w:rPr>
                <w:rFonts w:hint="eastAsia" w:ascii="宋体" w:hAnsi="宋体"/>
                <w:bCs/>
                <w:color w:val="auto"/>
                <w:szCs w:val="21"/>
              </w:rPr>
              <w:t>分）</w:t>
            </w:r>
          </w:p>
        </w:tc>
        <w:tc>
          <w:tcPr>
            <w:tcW w:w="6739" w:type="dxa"/>
            <w:vAlign w:val="center"/>
          </w:tcPr>
          <w:p w14:paraId="11578C7C">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cs="宋体"/>
                <w:color w:val="auto"/>
                <w:kern w:val="0"/>
                <w:szCs w:val="21"/>
              </w:rPr>
            </w:pPr>
            <w:r>
              <w:rPr>
                <w:rFonts w:hint="eastAsia" w:ascii="宋体" w:hAnsi="宋体"/>
                <w:bCs/>
                <w:szCs w:val="21"/>
              </w:rPr>
              <w:t>管理制度</w:t>
            </w:r>
            <w:r>
              <w:rPr>
                <w:rFonts w:hint="eastAsia" w:ascii="宋体" w:hAnsi="宋体" w:cs="宋体"/>
                <w:color w:val="auto"/>
                <w:kern w:val="0"/>
                <w:szCs w:val="21"/>
              </w:rPr>
              <w:t>方案主要包括规章制度、管理架构、岗位职责、档案管理、运作机制、激励机制、监督机制、自我约束机制、信息反馈处理机制等内容。</w:t>
            </w:r>
          </w:p>
          <w:p w14:paraId="65277B20">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cs="宋体"/>
                <w:color w:val="auto"/>
                <w:kern w:val="0"/>
                <w:szCs w:val="21"/>
              </w:rPr>
            </w:pPr>
            <w:r>
              <w:rPr>
                <w:rFonts w:hint="eastAsia" w:ascii="宋体" w:hAnsi="宋体" w:cs="宋体"/>
                <w:color w:val="auto"/>
                <w:kern w:val="0"/>
                <w:szCs w:val="21"/>
              </w:rPr>
              <w:t>一档（0分）：未提供总体计划方案或总体计划方案不满足基本要求；</w:t>
            </w:r>
          </w:p>
          <w:p w14:paraId="0D0BE39C">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cs="宋体"/>
                <w:color w:val="auto"/>
                <w:kern w:val="0"/>
                <w:szCs w:val="21"/>
              </w:rPr>
            </w:pPr>
            <w:r>
              <w:rPr>
                <w:rFonts w:hint="eastAsia" w:ascii="宋体" w:hAnsi="宋体" w:cs="宋体"/>
                <w:color w:val="auto"/>
                <w:kern w:val="0"/>
                <w:szCs w:val="21"/>
              </w:rPr>
              <w:t>二档（5分）：总体计划方案仅包括上述2-4项内容，仅有纲要、内容简略，未展开详细阐述但基本能够适用于本项目；</w:t>
            </w:r>
          </w:p>
          <w:p w14:paraId="7187985A">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cs="宋体"/>
                <w:color w:val="auto"/>
                <w:kern w:val="0"/>
                <w:szCs w:val="21"/>
              </w:rPr>
            </w:pPr>
            <w:r>
              <w:rPr>
                <w:rFonts w:hint="eastAsia" w:ascii="宋体" w:hAnsi="宋体" w:cs="宋体"/>
                <w:color w:val="auto"/>
                <w:kern w:val="0"/>
                <w:szCs w:val="21"/>
              </w:rPr>
              <w:t>三档（</w:t>
            </w:r>
            <w:r>
              <w:rPr>
                <w:rFonts w:hint="eastAsia" w:ascii="宋体" w:hAnsi="宋体" w:cs="宋体"/>
                <w:color w:val="auto"/>
                <w:kern w:val="0"/>
                <w:szCs w:val="21"/>
                <w:lang w:val="en-US" w:eastAsia="zh-CN"/>
              </w:rPr>
              <w:t>9</w:t>
            </w:r>
            <w:r>
              <w:rPr>
                <w:rFonts w:hint="eastAsia" w:ascii="宋体" w:hAnsi="宋体" w:cs="宋体"/>
                <w:color w:val="auto"/>
                <w:kern w:val="0"/>
                <w:szCs w:val="21"/>
              </w:rPr>
              <w:t>分）：总体计划方案包括上述5-7项内容，适用本项目用户需求，有管理规章制度且架构完整能够开展专业的物业管理工作，管理制度内容针对采购单位实际需求，机构设置合理，各岗位部门职责清晰明确；</w:t>
            </w:r>
          </w:p>
          <w:p w14:paraId="21791DAE">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cs="宋体"/>
                <w:color w:val="auto"/>
                <w:szCs w:val="21"/>
              </w:rPr>
            </w:pPr>
            <w:r>
              <w:rPr>
                <w:rFonts w:hint="eastAsia" w:ascii="宋体" w:hAnsi="宋体" w:cs="宋体"/>
                <w:color w:val="auto"/>
                <w:kern w:val="0"/>
                <w:szCs w:val="21"/>
              </w:rPr>
              <w:t>四档（1</w:t>
            </w:r>
            <w:r>
              <w:rPr>
                <w:rFonts w:hint="eastAsia" w:ascii="宋体" w:hAnsi="宋体" w:cs="宋体"/>
                <w:color w:val="auto"/>
                <w:kern w:val="0"/>
                <w:szCs w:val="21"/>
                <w:lang w:val="en-US" w:eastAsia="zh-CN"/>
              </w:rPr>
              <w:t>3</w:t>
            </w:r>
            <w:r>
              <w:rPr>
                <w:rFonts w:hint="eastAsia" w:ascii="宋体" w:hAnsi="宋体" w:cs="宋体"/>
                <w:color w:val="auto"/>
                <w:kern w:val="0"/>
                <w:szCs w:val="21"/>
              </w:rPr>
              <w:t>分）：在满足第三档的基础上，方案包括上述7项以上内容，总体计划方案、规章管理制度与档案管理制度详细、完善，贴合采购单位需求，定期组织收集管理工作档案，归类整理定期存档，有完善科学的内部管理构架、管理运作机制、激励机制、监督机制、自我约束机制、信息反馈处理机制，每个机制要点均有展开详细阐述，标准体系结构合理，包括上述所有内容。</w:t>
            </w:r>
          </w:p>
        </w:tc>
        <w:tc>
          <w:tcPr>
            <w:tcW w:w="911" w:type="dxa"/>
            <w:vAlign w:val="center"/>
          </w:tcPr>
          <w:p w14:paraId="690F05FB">
            <w:pPr>
              <w:keepNext w:val="0"/>
              <w:keepLines w:val="0"/>
              <w:pageBreakBefore w:val="0"/>
              <w:kinsoku/>
              <w:wordWrap/>
              <w:overflowPunct/>
              <w:topLinePunct w:val="0"/>
              <w:bidi w:val="0"/>
              <w:spacing w:line="360" w:lineRule="exact"/>
              <w:jc w:val="center"/>
              <w:rPr>
                <w:rFonts w:hint="eastAsia" w:ascii="宋体" w:hAnsi="宋体" w:cs="宋体"/>
                <w:kern w:val="0"/>
                <w:szCs w:val="21"/>
              </w:rPr>
            </w:pPr>
            <w:r>
              <w:rPr>
                <w:rFonts w:hint="eastAsia" w:ascii="宋体" w:hAnsi="宋体" w:cs="宋体"/>
                <w:color w:val="auto"/>
                <w:kern w:val="0"/>
                <w:szCs w:val="21"/>
              </w:rPr>
              <w:t>1</w:t>
            </w:r>
            <w:r>
              <w:rPr>
                <w:rFonts w:hint="eastAsia" w:ascii="宋体" w:hAnsi="宋体" w:cs="宋体"/>
                <w:color w:val="auto"/>
                <w:kern w:val="0"/>
                <w:szCs w:val="21"/>
                <w:lang w:val="en-US" w:eastAsia="zh-CN"/>
              </w:rPr>
              <w:t>3</w:t>
            </w:r>
            <w:r>
              <w:rPr>
                <w:rFonts w:hint="eastAsia" w:ascii="宋体" w:hAnsi="宋体" w:cs="宋体"/>
                <w:color w:val="auto"/>
                <w:kern w:val="0"/>
                <w:szCs w:val="21"/>
              </w:rPr>
              <w:t>分</w:t>
            </w:r>
          </w:p>
        </w:tc>
      </w:tr>
      <w:tr w14:paraId="5F62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Align w:val="center"/>
          </w:tcPr>
          <w:p w14:paraId="1413801C">
            <w:pPr>
              <w:keepNext w:val="0"/>
              <w:keepLines w:val="0"/>
              <w:pageBreakBefore w:val="0"/>
              <w:kinsoku/>
              <w:wordWrap/>
              <w:overflowPunct/>
              <w:topLinePunct w:val="0"/>
              <w:bidi w:val="0"/>
              <w:adjustRightInd w:val="0"/>
              <w:spacing w:line="360" w:lineRule="exact"/>
              <w:ind w:left="-105" w:leftChars="-50" w:right="-105" w:rightChars="-50"/>
              <w:jc w:val="center"/>
              <w:textAlignment w:val="baseline"/>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2.3</w:t>
            </w:r>
          </w:p>
        </w:tc>
        <w:tc>
          <w:tcPr>
            <w:tcW w:w="1418" w:type="dxa"/>
            <w:vAlign w:val="center"/>
          </w:tcPr>
          <w:p w14:paraId="145487EF">
            <w:pPr>
              <w:keepNext w:val="0"/>
              <w:keepLines w:val="0"/>
              <w:pageBreakBefore w:val="0"/>
              <w:kinsoku/>
              <w:wordWrap/>
              <w:overflowPunct/>
              <w:topLinePunct w:val="0"/>
              <w:autoSpaceDE w:val="0"/>
              <w:autoSpaceDN w:val="0"/>
              <w:bidi w:val="0"/>
              <w:adjustRightInd w:val="0"/>
              <w:spacing w:line="360" w:lineRule="exact"/>
              <w:jc w:val="center"/>
              <w:rPr>
                <w:rFonts w:hint="eastAsia" w:ascii="宋体" w:hAnsi="宋体" w:eastAsia="宋体"/>
                <w:bCs/>
                <w:szCs w:val="21"/>
                <w:lang w:val="en-US" w:eastAsia="zh-CN"/>
              </w:rPr>
            </w:pPr>
            <w:r>
              <w:rPr>
                <w:rFonts w:hint="eastAsia" w:ascii="宋体" w:hAnsi="宋体" w:cs="SSJ-PK74820000023-Identity-H"/>
                <w:bCs/>
                <w:kern w:val="0"/>
                <w:szCs w:val="21"/>
              </w:rPr>
              <w:t>突发事件应急预案分</w:t>
            </w:r>
            <w:r>
              <w:rPr>
                <w:rFonts w:hint="eastAsia" w:ascii="宋体" w:hAnsi="宋体"/>
                <w:bCs/>
                <w:szCs w:val="21"/>
              </w:rPr>
              <w:t>（满</w:t>
            </w:r>
            <w:r>
              <w:rPr>
                <w:rFonts w:hint="eastAsia" w:ascii="宋体" w:hAnsi="宋体"/>
                <w:bCs/>
                <w:color w:val="auto"/>
                <w:szCs w:val="21"/>
              </w:rPr>
              <w:t>分</w:t>
            </w:r>
            <w:r>
              <w:rPr>
                <w:rFonts w:hint="eastAsia" w:ascii="宋体" w:hAnsi="宋体"/>
                <w:bCs/>
                <w:color w:val="auto"/>
                <w:szCs w:val="21"/>
                <w:lang w:val="en-US" w:eastAsia="zh-CN"/>
              </w:rPr>
              <w:t>15</w:t>
            </w:r>
            <w:r>
              <w:rPr>
                <w:rFonts w:hint="eastAsia" w:ascii="宋体" w:hAnsi="宋体"/>
                <w:bCs/>
                <w:color w:val="auto"/>
                <w:szCs w:val="21"/>
              </w:rPr>
              <w:t>分）</w:t>
            </w:r>
          </w:p>
        </w:tc>
        <w:tc>
          <w:tcPr>
            <w:tcW w:w="6739" w:type="dxa"/>
            <w:vAlign w:val="center"/>
          </w:tcPr>
          <w:p w14:paraId="6FE86976">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FF0000"/>
                <w:szCs w:val="21"/>
              </w:rPr>
            </w:pPr>
            <w:r>
              <w:rPr>
                <w:rFonts w:hint="eastAsia" w:ascii="宋体" w:hAnsi="宋体" w:eastAsia="宋体" w:cs="宋体"/>
                <w:color w:val="auto"/>
                <w:szCs w:val="21"/>
              </w:rPr>
              <w:t>方</w:t>
            </w:r>
            <w:r>
              <w:rPr>
                <w:rFonts w:hint="eastAsia" w:ascii="宋体" w:hAnsi="宋体" w:eastAsia="宋体" w:cs="宋体"/>
                <w:color w:val="FF0000"/>
                <w:szCs w:val="21"/>
              </w:rPr>
              <w:t>案主要包括</w:t>
            </w:r>
            <w:r>
              <w:rPr>
                <w:rFonts w:hint="eastAsia" w:ascii="宋体" w:hAnsi="宋体" w:eastAsia="宋体" w:cs="宋体"/>
                <w:color w:val="FF0000"/>
                <w:szCs w:val="21"/>
                <w:lang w:eastAsia="zh-CN"/>
              </w:rPr>
              <w:t>：</w:t>
            </w:r>
            <w:r>
              <w:rPr>
                <w:rFonts w:hint="eastAsia" w:ascii="宋体" w:hAnsi="宋体" w:eastAsia="宋体" w:cs="宋体"/>
                <w:color w:val="FF0000"/>
                <w:szCs w:val="21"/>
              </w:rPr>
              <w:t>科学技术管理、风险防范措施、应急保障、</w:t>
            </w:r>
            <w:r>
              <w:rPr>
                <w:rFonts w:hint="eastAsia" w:ascii="宋体" w:hAnsi="宋体" w:eastAsia="宋体" w:cs="宋体"/>
                <w:color w:val="FF0000"/>
                <w:szCs w:val="21"/>
                <w:lang w:val="en-US" w:eastAsia="zh-CN"/>
              </w:rPr>
              <w:t>消防、</w:t>
            </w:r>
            <w:r>
              <w:rPr>
                <w:rFonts w:hint="eastAsia" w:ascii="宋体" w:hAnsi="宋体" w:eastAsia="宋体" w:cs="宋体"/>
                <w:color w:val="FF0000"/>
                <w:szCs w:val="21"/>
              </w:rPr>
              <w:t>服务质量管理等内容。</w:t>
            </w:r>
          </w:p>
          <w:p w14:paraId="67F3C600">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FF0000"/>
                <w:szCs w:val="21"/>
              </w:rPr>
            </w:pPr>
            <w:r>
              <w:rPr>
                <w:rFonts w:hint="eastAsia" w:ascii="宋体" w:hAnsi="宋体" w:cs="宋体"/>
                <w:b w:val="0"/>
                <w:bCs/>
                <w:color w:val="FF0000"/>
                <w:szCs w:val="21"/>
              </w:rPr>
              <w:t>一档（0分）：未提供服务方案或服务方案不满足基本要求；</w:t>
            </w:r>
          </w:p>
          <w:p w14:paraId="3EE0B06B">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FF0000"/>
                <w:szCs w:val="21"/>
              </w:rPr>
            </w:pPr>
            <w:r>
              <w:rPr>
                <w:rFonts w:hint="eastAsia" w:ascii="宋体" w:hAnsi="宋体" w:eastAsia="宋体" w:cs="宋体"/>
                <w:color w:val="FF0000"/>
                <w:szCs w:val="21"/>
                <w:lang w:val="en-US" w:eastAsia="zh-CN"/>
              </w:rPr>
              <w:t>二</w:t>
            </w:r>
            <w:r>
              <w:rPr>
                <w:rFonts w:hint="eastAsia" w:ascii="宋体" w:hAnsi="宋体" w:eastAsia="宋体" w:cs="宋体"/>
                <w:color w:val="FF0000"/>
                <w:szCs w:val="21"/>
              </w:rPr>
              <w:t>档</w:t>
            </w:r>
            <w:r>
              <w:rPr>
                <w:rFonts w:hint="eastAsia" w:ascii="宋体" w:hAnsi="宋体" w:eastAsia="宋体" w:cs="宋体"/>
                <w:color w:val="FF0000"/>
                <w:szCs w:val="21"/>
                <w:lang w:eastAsia="zh-CN"/>
              </w:rPr>
              <w:t>（</w:t>
            </w:r>
            <w:r>
              <w:rPr>
                <w:rFonts w:hint="eastAsia" w:ascii="宋体" w:hAnsi="宋体" w:cs="宋体"/>
                <w:color w:val="FF0000"/>
                <w:szCs w:val="21"/>
                <w:lang w:val="en-US" w:eastAsia="zh-CN"/>
              </w:rPr>
              <w:t>5</w:t>
            </w:r>
            <w:r>
              <w:rPr>
                <w:rFonts w:hint="eastAsia" w:ascii="宋体" w:hAnsi="宋体" w:eastAsia="宋体" w:cs="宋体"/>
                <w:color w:val="FF0000"/>
                <w:szCs w:val="21"/>
              </w:rPr>
              <w:t>分</w:t>
            </w:r>
            <w:r>
              <w:rPr>
                <w:rFonts w:hint="eastAsia" w:ascii="宋体" w:hAnsi="宋体" w:eastAsia="宋体" w:cs="宋体"/>
                <w:color w:val="FF0000"/>
                <w:szCs w:val="21"/>
                <w:lang w:val="en-US" w:eastAsia="zh-CN"/>
              </w:rPr>
              <w:t>)</w:t>
            </w:r>
            <w:r>
              <w:rPr>
                <w:rFonts w:hint="eastAsia" w:ascii="宋体" w:hAnsi="宋体" w:eastAsia="宋体" w:cs="宋体"/>
                <w:color w:val="FF0000"/>
                <w:szCs w:val="21"/>
              </w:rPr>
              <w:t>：包括上述1-</w:t>
            </w:r>
            <w:r>
              <w:rPr>
                <w:rFonts w:hint="eastAsia" w:ascii="宋体" w:hAnsi="宋体" w:eastAsia="宋体" w:cs="宋体"/>
                <w:color w:val="FF0000"/>
                <w:szCs w:val="21"/>
                <w:lang w:val="en-US" w:eastAsia="zh-CN"/>
              </w:rPr>
              <w:t>3</w:t>
            </w:r>
            <w:r>
              <w:rPr>
                <w:rFonts w:hint="eastAsia" w:ascii="宋体" w:hAnsi="宋体" w:eastAsia="宋体" w:cs="宋体"/>
                <w:color w:val="FF0000"/>
                <w:szCs w:val="21"/>
              </w:rPr>
              <w:t>项内容</w:t>
            </w:r>
            <w:r>
              <w:rPr>
                <w:rFonts w:hint="eastAsia" w:ascii="宋体" w:hAnsi="宋体" w:eastAsia="宋体" w:cs="宋体"/>
                <w:color w:val="FF0000"/>
                <w:szCs w:val="21"/>
                <w:lang w:eastAsia="zh-CN"/>
              </w:rPr>
              <w:t>，</w:t>
            </w:r>
            <w:r>
              <w:rPr>
                <w:rFonts w:hint="eastAsia" w:ascii="宋体" w:hAnsi="宋体" w:eastAsia="宋体" w:cs="宋体"/>
                <w:color w:val="FF0000"/>
                <w:szCs w:val="21"/>
              </w:rPr>
              <w:t>针对本项目提出质量保障措施及应急</w:t>
            </w:r>
            <w:r>
              <w:rPr>
                <w:rFonts w:hint="eastAsia" w:ascii="宋体" w:hAnsi="宋体" w:eastAsia="宋体" w:cs="宋体"/>
                <w:color w:val="FF0000"/>
                <w:szCs w:val="21"/>
                <w:lang w:val="en"/>
              </w:rPr>
              <w:t>措施</w:t>
            </w:r>
            <w:r>
              <w:rPr>
                <w:rFonts w:hint="eastAsia" w:ascii="宋体" w:hAnsi="宋体" w:eastAsia="宋体" w:cs="宋体"/>
                <w:color w:val="FF0000"/>
                <w:szCs w:val="21"/>
              </w:rPr>
              <w:t xml:space="preserve">预案，但仅有纲要、内容简略，未展开阐述； </w:t>
            </w:r>
          </w:p>
          <w:p w14:paraId="12456CAE">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FF0000"/>
                <w:szCs w:val="21"/>
              </w:rPr>
            </w:pPr>
            <w:r>
              <w:rPr>
                <w:rFonts w:hint="eastAsia" w:ascii="宋体" w:hAnsi="宋体" w:eastAsia="宋体" w:cs="宋体"/>
                <w:color w:val="FF0000"/>
                <w:szCs w:val="21"/>
                <w:lang w:val="en-US" w:eastAsia="zh-CN"/>
              </w:rPr>
              <w:t>三</w:t>
            </w:r>
            <w:r>
              <w:rPr>
                <w:rFonts w:hint="eastAsia" w:ascii="宋体" w:hAnsi="宋体" w:eastAsia="宋体" w:cs="宋体"/>
                <w:color w:val="FF0000"/>
                <w:szCs w:val="21"/>
              </w:rPr>
              <w:t>档</w:t>
            </w:r>
            <w:r>
              <w:rPr>
                <w:rFonts w:hint="eastAsia" w:ascii="宋体" w:hAnsi="宋体" w:eastAsia="宋体" w:cs="宋体"/>
                <w:color w:val="FF0000"/>
                <w:szCs w:val="21"/>
                <w:lang w:val="en-US" w:eastAsia="zh-CN"/>
              </w:rPr>
              <w:t>(</w:t>
            </w:r>
            <w:r>
              <w:rPr>
                <w:rFonts w:hint="eastAsia" w:ascii="宋体" w:hAnsi="宋体" w:cs="宋体"/>
                <w:color w:val="FF0000"/>
                <w:szCs w:val="21"/>
                <w:lang w:val="en-US" w:eastAsia="zh-CN"/>
              </w:rPr>
              <w:t>10</w:t>
            </w:r>
            <w:r>
              <w:rPr>
                <w:rFonts w:hint="eastAsia" w:ascii="宋体" w:hAnsi="宋体" w:eastAsia="宋体" w:cs="宋体"/>
                <w:color w:val="FF0000"/>
                <w:szCs w:val="21"/>
              </w:rPr>
              <w:t>分</w:t>
            </w:r>
            <w:r>
              <w:rPr>
                <w:rFonts w:hint="eastAsia" w:ascii="宋体" w:hAnsi="宋体" w:eastAsia="宋体" w:cs="宋体"/>
                <w:color w:val="FF0000"/>
                <w:szCs w:val="21"/>
                <w:lang w:val="en-US" w:eastAsia="zh-CN"/>
              </w:rPr>
              <w:t>)</w:t>
            </w:r>
            <w:r>
              <w:rPr>
                <w:rFonts w:hint="eastAsia" w:ascii="宋体" w:hAnsi="宋体" w:eastAsia="宋体" w:cs="宋体"/>
                <w:color w:val="FF0000"/>
                <w:szCs w:val="21"/>
              </w:rPr>
              <w:t>：包括上述</w:t>
            </w:r>
            <w:r>
              <w:rPr>
                <w:rFonts w:hint="eastAsia" w:ascii="宋体" w:hAnsi="宋体" w:eastAsia="宋体" w:cs="宋体"/>
                <w:color w:val="FF0000"/>
                <w:szCs w:val="21"/>
                <w:lang w:val="en-US" w:eastAsia="zh-CN"/>
              </w:rPr>
              <w:t>4-5</w:t>
            </w:r>
            <w:r>
              <w:rPr>
                <w:rFonts w:hint="eastAsia" w:ascii="宋体" w:hAnsi="宋体" w:eastAsia="宋体" w:cs="宋体"/>
                <w:color w:val="FF0000"/>
                <w:szCs w:val="21"/>
              </w:rPr>
              <w:t>项内容，应急措施方案内容详细、有</w:t>
            </w:r>
            <w:r>
              <w:rPr>
                <w:rFonts w:hint="eastAsia" w:ascii="宋体" w:hAnsi="宋体" w:eastAsia="宋体" w:cs="宋体"/>
                <w:color w:val="FF0000"/>
                <w:szCs w:val="21"/>
                <w:lang w:val="en"/>
              </w:rPr>
              <w:t>保障</w:t>
            </w:r>
            <w:r>
              <w:rPr>
                <w:rFonts w:hint="eastAsia" w:ascii="宋体" w:hAnsi="宋体" w:eastAsia="宋体" w:cs="宋体"/>
                <w:color w:val="FF0000"/>
                <w:szCs w:val="21"/>
              </w:rPr>
              <w:t>工作计划、落实措施</w:t>
            </w:r>
            <w:r>
              <w:rPr>
                <w:rFonts w:hint="eastAsia" w:ascii="宋体" w:hAnsi="宋体" w:eastAsia="宋体" w:cs="宋体"/>
                <w:color w:val="FF0000"/>
                <w:szCs w:val="21"/>
                <w:lang w:val="en"/>
              </w:rPr>
              <w:t>，</w:t>
            </w:r>
            <w:r>
              <w:rPr>
                <w:rFonts w:hint="eastAsia" w:ascii="宋体" w:hAnsi="宋体" w:eastAsia="宋体" w:cs="宋体"/>
                <w:color w:val="FF0000"/>
                <w:szCs w:val="21"/>
              </w:rPr>
              <w:t xml:space="preserve">能够保证服务期内定期在工作现场巡视、监督服务质量，能够针对采购单位服务要求能够合理设置应急人员，有保障应急工作顺利开展。 </w:t>
            </w:r>
          </w:p>
          <w:p w14:paraId="455390BF">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eastAsia="宋体" w:cs="宋体"/>
                <w:color w:val="FF0000"/>
                <w:szCs w:val="21"/>
                <w:lang w:val="en-US" w:eastAsia="zh-CN"/>
              </w:rPr>
              <w:t>四</w:t>
            </w:r>
            <w:r>
              <w:rPr>
                <w:rFonts w:hint="eastAsia" w:ascii="宋体" w:hAnsi="宋体" w:eastAsia="宋体" w:cs="宋体"/>
                <w:color w:val="FF0000"/>
                <w:szCs w:val="21"/>
              </w:rPr>
              <w:t>档</w:t>
            </w:r>
            <w:r>
              <w:rPr>
                <w:rFonts w:hint="eastAsia" w:ascii="宋体" w:hAnsi="宋体" w:cs="宋体"/>
                <w:color w:val="FF0000"/>
                <w:szCs w:val="21"/>
                <w:lang w:eastAsia="zh-CN"/>
              </w:rPr>
              <w:t>（</w:t>
            </w:r>
            <w:r>
              <w:rPr>
                <w:rFonts w:hint="eastAsia" w:ascii="宋体" w:hAnsi="宋体" w:cs="宋体"/>
                <w:color w:val="FF0000"/>
                <w:szCs w:val="21"/>
                <w:lang w:val="en-US" w:eastAsia="zh-CN"/>
              </w:rPr>
              <w:t>15</w:t>
            </w:r>
            <w:r>
              <w:rPr>
                <w:rFonts w:hint="eastAsia" w:ascii="宋体" w:hAnsi="宋体" w:eastAsia="宋体" w:cs="宋体"/>
                <w:color w:val="FF0000"/>
                <w:szCs w:val="21"/>
              </w:rPr>
              <w:t>分</w:t>
            </w:r>
            <w:r>
              <w:rPr>
                <w:rFonts w:hint="eastAsia" w:ascii="宋体" w:hAnsi="宋体" w:cs="宋体"/>
                <w:color w:val="FF0000"/>
                <w:szCs w:val="21"/>
                <w:lang w:eastAsia="zh-CN"/>
              </w:rPr>
              <w:t>）</w:t>
            </w:r>
            <w:r>
              <w:rPr>
                <w:rFonts w:hint="eastAsia" w:ascii="宋体" w:hAnsi="宋体" w:eastAsia="宋体" w:cs="宋体"/>
                <w:color w:val="FF0000"/>
                <w:szCs w:val="21"/>
              </w:rPr>
              <w:t>：</w:t>
            </w:r>
            <w:r>
              <w:rPr>
                <w:rFonts w:hint="eastAsia" w:ascii="宋体" w:hAnsi="宋体" w:cs="宋体"/>
                <w:color w:val="FF0000"/>
                <w:kern w:val="0"/>
                <w:szCs w:val="21"/>
              </w:rPr>
              <w:t>在满足第三档的基础上，方案包括上述</w:t>
            </w:r>
            <w:r>
              <w:rPr>
                <w:rFonts w:hint="eastAsia" w:ascii="宋体" w:hAnsi="宋体" w:cs="宋体"/>
                <w:color w:val="FF0000"/>
                <w:kern w:val="0"/>
                <w:szCs w:val="21"/>
                <w:lang w:val="en-US" w:eastAsia="zh-CN"/>
              </w:rPr>
              <w:t>5</w:t>
            </w:r>
            <w:r>
              <w:rPr>
                <w:rFonts w:hint="eastAsia" w:ascii="宋体" w:hAnsi="宋体" w:cs="宋体"/>
                <w:color w:val="FF0000"/>
                <w:kern w:val="0"/>
                <w:szCs w:val="21"/>
              </w:rPr>
              <w:t>项以上内容，</w:t>
            </w:r>
            <w:r>
              <w:rPr>
                <w:rFonts w:hint="eastAsia" w:ascii="宋体" w:hAnsi="宋体" w:eastAsia="宋体" w:cs="宋体"/>
                <w:color w:val="FF0000"/>
                <w:szCs w:val="21"/>
              </w:rPr>
              <w:t>提出的质量保障措施详细，并细分成内部管理措施、现代化科学技术管理保证措施、法律风险、用工风险防范措施、人员招聘能力措施、企业文化和班组建设能力保障措施等内容，且适用本项目用户需求，应急措施方案中的设置的应急人员能够详细分组，人员具有专业水平，定期开展应急培训，包括上述全部内容。</w:t>
            </w:r>
          </w:p>
        </w:tc>
        <w:tc>
          <w:tcPr>
            <w:tcW w:w="911" w:type="dxa"/>
            <w:vAlign w:val="center"/>
          </w:tcPr>
          <w:p w14:paraId="4CEE2949">
            <w:pPr>
              <w:keepNext w:val="0"/>
              <w:keepLines w:val="0"/>
              <w:pageBreakBefore w:val="0"/>
              <w:kinsoku/>
              <w:wordWrap/>
              <w:overflowPunct/>
              <w:topLinePunct w:val="0"/>
              <w:bidi w:val="0"/>
              <w:spacing w:line="360" w:lineRule="exact"/>
              <w:jc w:val="center"/>
              <w:rPr>
                <w:rFonts w:hint="default" w:ascii="宋体" w:hAnsi="宋体" w:eastAsia="宋体" w:cs="宋体"/>
                <w:kern w:val="0"/>
                <w:szCs w:val="21"/>
                <w:lang w:val="en-US" w:eastAsia="zh-CN"/>
              </w:rPr>
            </w:pPr>
            <w:r>
              <w:rPr>
                <w:rFonts w:hint="eastAsia" w:ascii="宋体" w:hAnsi="宋体" w:cs="宋体"/>
                <w:color w:val="auto"/>
                <w:kern w:val="0"/>
                <w:szCs w:val="21"/>
                <w:lang w:val="en-US" w:eastAsia="zh-CN"/>
              </w:rPr>
              <w:t>15分</w:t>
            </w:r>
          </w:p>
        </w:tc>
      </w:tr>
      <w:tr w14:paraId="2C9D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Align w:val="center"/>
          </w:tcPr>
          <w:p w14:paraId="737207EF">
            <w:pPr>
              <w:keepNext w:val="0"/>
              <w:keepLines w:val="0"/>
              <w:pageBreakBefore w:val="0"/>
              <w:kinsoku/>
              <w:wordWrap/>
              <w:overflowPunct/>
              <w:topLinePunct w:val="0"/>
              <w:bidi w:val="0"/>
              <w:adjustRightInd w:val="0"/>
              <w:spacing w:line="360" w:lineRule="exact"/>
              <w:ind w:left="-105" w:leftChars="-50" w:right="-105" w:rightChars="-50"/>
              <w:jc w:val="center"/>
              <w:textAlignment w:val="baseline"/>
              <w:rPr>
                <w:rFonts w:hint="eastAsia" w:ascii="宋体" w:hAnsi="宋体" w:eastAsia="宋体" w:cs="宋体"/>
                <w:bCs/>
                <w:kern w:val="0"/>
                <w:szCs w:val="21"/>
                <w:lang w:eastAsia="zh-CN"/>
              </w:rPr>
            </w:pPr>
            <w:r>
              <w:rPr>
                <w:rFonts w:hint="eastAsia" w:ascii="宋体" w:hAnsi="宋体" w:cs="宋体"/>
                <w:bCs/>
                <w:kern w:val="0"/>
                <w:szCs w:val="21"/>
              </w:rPr>
              <w:t>2.</w:t>
            </w:r>
            <w:r>
              <w:rPr>
                <w:rFonts w:hint="eastAsia" w:ascii="宋体" w:hAnsi="宋体" w:cs="宋体"/>
                <w:bCs/>
                <w:kern w:val="0"/>
                <w:szCs w:val="21"/>
                <w:lang w:val="en-US" w:eastAsia="zh-CN"/>
              </w:rPr>
              <w:t>4</w:t>
            </w:r>
          </w:p>
        </w:tc>
        <w:tc>
          <w:tcPr>
            <w:tcW w:w="1418" w:type="dxa"/>
            <w:vAlign w:val="center"/>
          </w:tcPr>
          <w:p w14:paraId="3B490458">
            <w:pPr>
              <w:keepNext w:val="0"/>
              <w:keepLines w:val="0"/>
              <w:pageBreakBefore w:val="0"/>
              <w:kinsoku/>
              <w:wordWrap/>
              <w:overflowPunct/>
              <w:topLinePunct w:val="0"/>
              <w:autoSpaceDE w:val="0"/>
              <w:autoSpaceDN w:val="0"/>
              <w:bidi w:val="0"/>
              <w:adjustRightInd w:val="0"/>
              <w:spacing w:line="360" w:lineRule="exact"/>
              <w:jc w:val="center"/>
              <w:rPr>
                <w:rFonts w:hint="eastAsia" w:ascii="宋体" w:hAnsi="宋体" w:cs="宋体"/>
                <w:bCs/>
                <w:szCs w:val="21"/>
              </w:rPr>
            </w:pPr>
            <w:r>
              <w:rPr>
                <w:rFonts w:hint="eastAsia" w:ascii="宋体" w:hAnsi="宋体"/>
                <w:bCs/>
                <w:szCs w:val="21"/>
                <w:lang w:val="en-US" w:eastAsia="zh-CN"/>
              </w:rPr>
              <w:t>培训方案分（满分15分）</w:t>
            </w:r>
          </w:p>
        </w:tc>
        <w:tc>
          <w:tcPr>
            <w:tcW w:w="6739" w:type="dxa"/>
            <w:vAlign w:val="center"/>
          </w:tcPr>
          <w:p w14:paraId="3E3A1BD4">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拟投入人员的培训方案内容包括：①对各类人员的培训计划；②录用及考核方式、淘汰机制；③言行规范和仪表仪容管理；④协调关系，服务意识等。</w:t>
            </w:r>
          </w:p>
          <w:p w14:paraId="10FC2EDF">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一档（0分）：未提供人员培训方案或人员培训方案不满足基本要求；</w:t>
            </w:r>
          </w:p>
          <w:p w14:paraId="084EF88C">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二档（5分）：</w:t>
            </w:r>
            <w:r>
              <w:rPr>
                <w:rFonts w:hint="eastAsia" w:ascii="宋体" w:hAnsi="宋体" w:cs="宋体"/>
                <w:color w:val="FF0000"/>
                <w:szCs w:val="21"/>
              </w:rPr>
              <w:t>员工培训方案简单，</w:t>
            </w:r>
            <w:r>
              <w:rPr>
                <w:rFonts w:hint="eastAsia" w:ascii="宋体" w:hAnsi="宋体" w:eastAsia="宋体" w:cs="宋体"/>
                <w:color w:val="FF0000"/>
                <w:szCs w:val="21"/>
              </w:rPr>
              <w:t>提供的人员配备及</w:t>
            </w:r>
            <w:r>
              <w:rPr>
                <w:rFonts w:hint="eastAsia" w:ascii="宋体" w:hAnsi="宋体" w:eastAsia="宋体" w:cs="宋体"/>
                <w:color w:val="FF0000"/>
                <w:szCs w:val="21"/>
                <w:lang w:val="en-US" w:eastAsia="zh-CN"/>
              </w:rPr>
              <w:t>培训计划</w:t>
            </w:r>
            <w:r>
              <w:rPr>
                <w:rFonts w:hint="eastAsia" w:ascii="宋体" w:hAnsi="宋体" w:eastAsia="宋体" w:cs="宋体"/>
                <w:color w:val="FF0000"/>
                <w:szCs w:val="21"/>
              </w:rPr>
              <w:t>表</w:t>
            </w:r>
            <w:r>
              <w:rPr>
                <w:rFonts w:hint="eastAsia" w:ascii="宋体" w:hAnsi="宋体" w:cs="宋体"/>
                <w:color w:val="FF0000"/>
                <w:szCs w:val="21"/>
              </w:rPr>
              <w:t>；</w:t>
            </w:r>
          </w:p>
          <w:p w14:paraId="244D3CF3">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三档（</w:t>
            </w:r>
            <w:r>
              <w:rPr>
                <w:rFonts w:hint="eastAsia" w:ascii="宋体" w:hAnsi="宋体" w:cs="宋体"/>
                <w:color w:val="auto"/>
                <w:szCs w:val="21"/>
                <w:lang w:val="en-US" w:eastAsia="zh-CN"/>
              </w:rPr>
              <w:t>10</w:t>
            </w:r>
            <w:r>
              <w:rPr>
                <w:rFonts w:hint="eastAsia" w:ascii="宋体" w:hAnsi="宋体" w:cs="宋体"/>
                <w:color w:val="auto"/>
                <w:szCs w:val="21"/>
              </w:rPr>
              <w:t>分）：</w:t>
            </w:r>
            <w:r>
              <w:rPr>
                <w:rFonts w:hint="eastAsia" w:ascii="宋体" w:hAnsi="宋体" w:cs="宋体"/>
                <w:color w:val="FF0000"/>
                <w:szCs w:val="21"/>
              </w:rPr>
              <w:t>员工培训方案具体，</w:t>
            </w:r>
            <w:r>
              <w:rPr>
                <w:rFonts w:hint="eastAsia" w:ascii="宋体" w:hAnsi="宋体" w:cs="宋体"/>
                <w:color w:val="FF0000"/>
                <w:szCs w:val="21"/>
                <w:lang w:val="en-US" w:eastAsia="zh-CN"/>
              </w:rPr>
              <w:t>提供</w:t>
            </w:r>
            <w:r>
              <w:rPr>
                <w:rFonts w:hint="eastAsia" w:ascii="宋体" w:hAnsi="宋体" w:cs="宋体"/>
                <w:color w:val="FF0000"/>
                <w:szCs w:val="21"/>
              </w:rPr>
              <w:t>人员</w:t>
            </w:r>
            <w:r>
              <w:rPr>
                <w:rFonts w:hint="eastAsia" w:ascii="宋体" w:hAnsi="宋体" w:eastAsia="宋体" w:cs="宋体"/>
                <w:color w:val="FF0000"/>
                <w:szCs w:val="21"/>
              </w:rPr>
              <w:t>配备及</w:t>
            </w:r>
            <w:r>
              <w:rPr>
                <w:rFonts w:hint="eastAsia" w:ascii="宋体" w:hAnsi="宋体" w:cs="宋体"/>
                <w:color w:val="FF0000"/>
                <w:szCs w:val="21"/>
              </w:rPr>
              <w:t>培训有计划</w:t>
            </w:r>
            <w:r>
              <w:rPr>
                <w:rFonts w:hint="eastAsia" w:ascii="宋体" w:hAnsi="宋体" w:cs="宋体"/>
                <w:color w:val="FF0000"/>
                <w:szCs w:val="21"/>
                <w:lang w:val="en-US" w:eastAsia="zh-CN"/>
              </w:rPr>
              <w:t>表</w:t>
            </w:r>
            <w:r>
              <w:rPr>
                <w:rFonts w:hint="eastAsia" w:ascii="宋体" w:hAnsi="宋体" w:cs="宋体"/>
                <w:color w:val="FF0000"/>
                <w:szCs w:val="21"/>
              </w:rPr>
              <w:t>、</w:t>
            </w:r>
            <w:r>
              <w:rPr>
                <w:rFonts w:hint="eastAsia" w:ascii="宋体" w:hAnsi="宋体" w:cs="宋体"/>
                <w:color w:val="auto"/>
                <w:szCs w:val="21"/>
              </w:rPr>
              <w:t>有考核方式及考核标准，服务人员的管理满足实际需要。有考核录用制度、淘汰制度、信息反馈制度等；</w:t>
            </w:r>
          </w:p>
          <w:p w14:paraId="23311371">
            <w:pPr>
              <w:keepNext w:val="0"/>
              <w:keepLines w:val="0"/>
              <w:pageBreakBefore w:val="0"/>
              <w:kinsoku/>
              <w:wordWrap/>
              <w:overflowPunct/>
              <w:topLinePunct w:val="0"/>
              <w:bidi w:val="0"/>
              <w:snapToGrid w:val="0"/>
              <w:spacing w:line="360" w:lineRule="exact"/>
              <w:ind w:firstLine="420" w:firstLineChars="200"/>
              <w:rPr>
                <w:rFonts w:hint="eastAsia"/>
              </w:rPr>
            </w:pPr>
            <w:r>
              <w:rPr>
                <w:rFonts w:hint="eastAsia" w:ascii="宋体" w:hAnsi="宋体" w:cs="宋体"/>
                <w:color w:val="auto"/>
                <w:szCs w:val="21"/>
              </w:rPr>
              <w:t>四档（1</w:t>
            </w:r>
            <w:r>
              <w:rPr>
                <w:rFonts w:hint="eastAsia" w:ascii="宋体" w:hAnsi="宋体" w:cs="宋体"/>
                <w:color w:val="auto"/>
                <w:szCs w:val="21"/>
                <w:lang w:val="en-US" w:eastAsia="zh-CN"/>
              </w:rPr>
              <w:t>5</w:t>
            </w:r>
            <w:r>
              <w:rPr>
                <w:rFonts w:hint="eastAsia" w:ascii="宋体" w:hAnsi="宋体" w:cs="宋体"/>
                <w:color w:val="auto"/>
                <w:szCs w:val="21"/>
              </w:rPr>
              <w:t>分）：在满足第三档的基础上，培训方案完整详细，科学合理，针对性强，能突出培训能力的优势，完全适合本项目工作特点的实际要求，特色和亮点多。</w:t>
            </w:r>
          </w:p>
        </w:tc>
        <w:tc>
          <w:tcPr>
            <w:tcW w:w="911" w:type="dxa"/>
            <w:vAlign w:val="center"/>
          </w:tcPr>
          <w:p w14:paraId="7A1A0648">
            <w:pPr>
              <w:keepNext w:val="0"/>
              <w:keepLines w:val="0"/>
              <w:pageBreakBefore w:val="0"/>
              <w:kinsoku/>
              <w:wordWrap/>
              <w:overflowPunct/>
              <w:topLinePunct w:val="0"/>
              <w:bidi w:val="0"/>
              <w:spacing w:line="360" w:lineRule="exact"/>
              <w:jc w:val="center"/>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5</w:t>
            </w:r>
            <w:r>
              <w:rPr>
                <w:rFonts w:hint="eastAsia" w:ascii="宋体" w:hAnsi="宋体" w:cs="宋体"/>
                <w:kern w:val="0"/>
                <w:szCs w:val="21"/>
              </w:rPr>
              <w:t>分</w:t>
            </w:r>
          </w:p>
        </w:tc>
      </w:tr>
      <w:tr w14:paraId="70A3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3" w:hRule="atLeast"/>
          <w:jc w:val="center"/>
        </w:trPr>
        <w:tc>
          <w:tcPr>
            <w:tcW w:w="533" w:type="dxa"/>
            <w:vAlign w:val="center"/>
          </w:tcPr>
          <w:p w14:paraId="6D42E073">
            <w:pPr>
              <w:keepNext w:val="0"/>
              <w:keepLines w:val="0"/>
              <w:pageBreakBefore w:val="0"/>
              <w:kinsoku/>
              <w:wordWrap/>
              <w:overflowPunct/>
              <w:topLinePunct w:val="0"/>
              <w:bidi w:val="0"/>
              <w:adjustRightInd w:val="0"/>
              <w:spacing w:line="360" w:lineRule="exact"/>
              <w:ind w:left="-105" w:leftChars="-50" w:right="-105" w:rightChars="-50"/>
              <w:jc w:val="center"/>
              <w:textAlignment w:val="baseline"/>
              <w:rPr>
                <w:rFonts w:hint="eastAsia" w:ascii="宋体" w:hAnsi="宋体" w:eastAsia="宋体" w:cs="宋体"/>
                <w:bCs/>
                <w:kern w:val="0"/>
                <w:szCs w:val="21"/>
                <w:lang w:eastAsia="zh-CN"/>
              </w:rPr>
            </w:pPr>
            <w:r>
              <w:rPr>
                <w:rFonts w:hint="eastAsia" w:ascii="宋体" w:hAnsi="宋体" w:cs="宋体"/>
                <w:bCs/>
                <w:kern w:val="0"/>
                <w:szCs w:val="21"/>
              </w:rPr>
              <w:t>2.</w:t>
            </w:r>
            <w:r>
              <w:rPr>
                <w:rFonts w:hint="eastAsia" w:ascii="宋体" w:hAnsi="宋体" w:cs="宋体"/>
                <w:bCs/>
                <w:kern w:val="0"/>
                <w:szCs w:val="21"/>
                <w:lang w:val="en-US" w:eastAsia="zh-CN"/>
              </w:rPr>
              <w:t>5</w:t>
            </w:r>
          </w:p>
        </w:tc>
        <w:tc>
          <w:tcPr>
            <w:tcW w:w="1418" w:type="dxa"/>
            <w:vAlign w:val="center"/>
          </w:tcPr>
          <w:p w14:paraId="538E8B10">
            <w:pPr>
              <w:keepNext w:val="0"/>
              <w:keepLines w:val="0"/>
              <w:pageBreakBefore w:val="0"/>
              <w:kinsoku/>
              <w:wordWrap/>
              <w:overflowPunct/>
              <w:topLinePunct w:val="0"/>
              <w:autoSpaceDE w:val="0"/>
              <w:autoSpaceDN w:val="0"/>
              <w:bidi w:val="0"/>
              <w:adjustRightInd w:val="0"/>
              <w:spacing w:line="360" w:lineRule="exact"/>
              <w:jc w:val="center"/>
              <w:rPr>
                <w:rFonts w:hint="eastAsia" w:ascii="宋体" w:hAnsi="宋体" w:cs="宋体"/>
                <w:bCs/>
                <w:szCs w:val="21"/>
              </w:rPr>
            </w:pPr>
            <w:r>
              <w:rPr>
                <w:rFonts w:hint="eastAsia" w:ascii="宋体" w:hAnsi="宋体"/>
                <w:bCs/>
                <w:szCs w:val="21"/>
                <w:lang w:val="en-US" w:eastAsia="zh-CN"/>
              </w:rPr>
              <w:t>服务承诺分（满分15分）</w:t>
            </w:r>
          </w:p>
        </w:tc>
        <w:tc>
          <w:tcPr>
            <w:tcW w:w="6739" w:type="dxa"/>
            <w:vAlign w:val="center"/>
          </w:tcPr>
          <w:p w14:paraId="203202B3">
            <w:pPr>
              <w:pStyle w:val="22"/>
              <w:keepNext w:val="0"/>
              <w:keepLines w:val="0"/>
              <w:pageBreakBefore w:val="0"/>
              <w:kinsoku/>
              <w:wordWrap/>
              <w:overflowPunct/>
              <w:topLinePunct w:val="0"/>
              <w:bidi w:val="0"/>
              <w:adjustRightInd w:val="0"/>
              <w:snapToGrid w:val="0"/>
              <w:spacing w:line="360" w:lineRule="exact"/>
              <w:ind w:firstLine="420" w:firstLineChars="200"/>
              <w:rPr>
                <w:rFonts w:hint="eastAsia" w:ascii="宋体" w:hAnsi="宋体" w:cs="宋体"/>
                <w:color w:val="auto"/>
              </w:rPr>
            </w:pPr>
            <w:r>
              <w:rPr>
                <w:rFonts w:hint="eastAsia" w:ascii="宋体" w:hAnsi="宋体" w:cs="宋体"/>
                <w:color w:val="auto"/>
                <w:lang w:val="en-US" w:eastAsia="zh-CN"/>
              </w:rPr>
              <w:t>针</w:t>
            </w:r>
            <w:r>
              <w:rPr>
                <w:rFonts w:hint="eastAsia" w:ascii="宋体" w:hAnsi="宋体" w:cs="宋体"/>
                <w:color w:val="auto"/>
              </w:rPr>
              <w:t>对本次项目提供服务承诺条款。</w:t>
            </w:r>
          </w:p>
          <w:p w14:paraId="689FBE4C">
            <w:pPr>
              <w:pStyle w:val="22"/>
              <w:keepNext w:val="0"/>
              <w:keepLines w:val="0"/>
              <w:pageBreakBefore w:val="0"/>
              <w:kinsoku/>
              <w:wordWrap/>
              <w:overflowPunct/>
              <w:topLinePunct w:val="0"/>
              <w:bidi w:val="0"/>
              <w:adjustRightInd w:val="0"/>
              <w:snapToGrid w:val="0"/>
              <w:spacing w:line="360" w:lineRule="exact"/>
              <w:ind w:firstLine="420" w:firstLineChars="200"/>
              <w:rPr>
                <w:rFonts w:hint="eastAsia" w:ascii="宋体" w:hAnsi="宋体" w:cs="宋体"/>
                <w:color w:val="auto"/>
              </w:rPr>
            </w:pPr>
            <w:r>
              <w:rPr>
                <w:rFonts w:hint="eastAsia" w:ascii="宋体" w:hAnsi="宋体" w:cs="宋体"/>
                <w:color w:val="auto"/>
              </w:rPr>
              <w:t>一档（0分）：未提供服务承诺或提供的服务承诺与本次项目不符，不满足本项目需求；</w:t>
            </w:r>
          </w:p>
          <w:p w14:paraId="66EE7E64">
            <w:pPr>
              <w:pStyle w:val="22"/>
              <w:keepNext w:val="0"/>
              <w:keepLines w:val="0"/>
              <w:pageBreakBefore w:val="0"/>
              <w:kinsoku/>
              <w:wordWrap/>
              <w:overflowPunct/>
              <w:topLinePunct w:val="0"/>
              <w:bidi w:val="0"/>
              <w:adjustRightInd w:val="0"/>
              <w:snapToGrid w:val="0"/>
              <w:spacing w:line="360" w:lineRule="exact"/>
              <w:ind w:firstLine="420" w:firstLineChars="200"/>
              <w:rPr>
                <w:rFonts w:hint="eastAsia" w:ascii="宋体" w:hAnsi="宋体" w:cs="宋体"/>
                <w:color w:val="auto"/>
              </w:rPr>
            </w:pPr>
            <w:r>
              <w:rPr>
                <w:rFonts w:hint="eastAsia" w:ascii="宋体" w:hAnsi="宋体" w:cs="宋体"/>
                <w:color w:val="auto"/>
              </w:rPr>
              <w:t>二档（</w:t>
            </w:r>
            <w:r>
              <w:rPr>
                <w:rFonts w:hint="eastAsia" w:ascii="宋体" w:hAnsi="宋体" w:cs="宋体"/>
                <w:color w:val="auto"/>
                <w:lang w:val="en-US" w:eastAsia="zh-CN"/>
              </w:rPr>
              <w:t>5</w:t>
            </w:r>
            <w:r>
              <w:rPr>
                <w:rFonts w:hint="eastAsia" w:ascii="宋体" w:hAnsi="宋体" w:cs="宋体"/>
                <w:color w:val="auto"/>
              </w:rPr>
              <w:t>分）：提供的服务承诺内容有合理的服务响应时限、服务流程等方面的承诺，内容基本可行，符合本次项目要求，满足本项目需求；</w:t>
            </w:r>
          </w:p>
          <w:p w14:paraId="330A7047">
            <w:pPr>
              <w:pStyle w:val="22"/>
              <w:keepNext w:val="0"/>
              <w:keepLines w:val="0"/>
              <w:pageBreakBefore w:val="0"/>
              <w:kinsoku/>
              <w:wordWrap/>
              <w:overflowPunct/>
              <w:topLinePunct w:val="0"/>
              <w:bidi w:val="0"/>
              <w:adjustRightInd w:val="0"/>
              <w:snapToGrid w:val="0"/>
              <w:spacing w:line="360" w:lineRule="exact"/>
              <w:ind w:firstLine="420" w:firstLineChars="200"/>
              <w:rPr>
                <w:rFonts w:hint="eastAsia" w:ascii="宋体" w:hAnsi="宋体" w:cs="宋体"/>
                <w:color w:val="auto"/>
              </w:rPr>
            </w:pPr>
            <w:r>
              <w:rPr>
                <w:rFonts w:hint="eastAsia" w:ascii="宋体" w:hAnsi="宋体" w:cs="宋体"/>
                <w:color w:val="auto"/>
                <w:lang w:val="en-US" w:eastAsia="zh-CN"/>
              </w:rPr>
              <w:t>三</w:t>
            </w:r>
            <w:r>
              <w:rPr>
                <w:rFonts w:hint="eastAsia" w:ascii="宋体" w:hAnsi="宋体" w:cs="宋体"/>
                <w:color w:val="auto"/>
              </w:rPr>
              <w:t>档（</w:t>
            </w:r>
            <w:r>
              <w:rPr>
                <w:rFonts w:hint="eastAsia" w:ascii="宋体" w:hAnsi="宋体" w:cs="宋体"/>
                <w:color w:val="auto"/>
                <w:lang w:val="en-US" w:eastAsia="zh-CN"/>
              </w:rPr>
              <w:t>10</w:t>
            </w:r>
            <w:r>
              <w:rPr>
                <w:rFonts w:hint="eastAsia" w:ascii="宋体" w:hAnsi="宋体" w:cs="宋体"/>
                <w:color w:val="auto"/>
              </w:rPr>
              <w:t>分）：提供的服务承诺有合理的服务响应时限、服务流程等方面的承诺，内容详细，承诺合理、可行，符合本次项目要求，满足本项目需求；</w:t>
            </w:r>
          </w:p>
          <w:p w14:paraId="0E0178C6">
            <w:pPr>
              <w:pStyle w:val="22"/>
              <w:keepNext w:val="0"/>
              <w:keepLines w:val="0"/>
              <w:pageBreakBefore w:val="0"/>
              <w:kinsoku/>
              <w:wordWrap/>
              <w:overflowPunct/>
              <w:topLinePunct w:val="0"/>
              <w:bidi w:val="0"/>
              <w:adjustRightInd w:val="0"/>
              <w:snapToGrid w:val="0"/>
              <w:spacing w:line="360" w:lineRule="exact"/>
              <w:ind w:firstLine="420" w:firstLineChars="200"/>
              <w:rPr>
                <w:rFonts w:hint="eastAsia" w:ascii="宋体" w:hAnsi="宋体" w:cs="宋体"/>
                <w:color w:val="auto"/>
              </w:rPr>
            </w:pPr>
            <w:r>
              <w:rPr>
                <w:rFonts w:hint="eastAsia" w:ascii="宋体" w:hAnsi="宋体" w:cs="宋体"/>
                <w:color w:val="auto"/>
                <w:lang w:val="en-US" w:eastAsia="zh-CN"/>
              </w:rPr>
              <w:t>四</w:t>
            </w:r>
            <w:r>
              <w:rPr>
                <w:rFonts w:hint="eastAsia" w:ascii="宋体" w:hAnsi="宋体" w:cs="宋体"/>
                <w:color w:val="auto"/>
              </w:rPr>
              <w:t>档（1</w:t>
            </w:r>
            <w:r>
              <w:rPr>
                <w:rFonts w:hint="eastAsia" w:ascii="宋体" w:hAnsi="宋体" w:cs="宋体"/>
                <w:color w:val="auto"/>
                <w:lang w:val="en-US" w:eastAsia="zh-CN"/>
              </w:rPr>
              <w:t>5</w:t>
            </w:r>
            <w:r>
              <w:rPr>
                <w:rFonts w:hint="eastAsia" w:ascii="宋体" w:hAnsi="宋体" w:cs="宋体"/>
                <w:color w:val="auto"/>
              </w:rPr>
              <w:t>分）：</w:t>
            </w:r>
            <w:r>
              <w:rPr>
                <w:rFonts w:hint="eastAsia" w:ascii="宋体" w:hAnsi="宋体" w:cs="宋体"/>
                <w:b w:val="0"/>
                <w:bCs/>
                <w:szCs w:val="21"/>
              </w:rPr>
              <w:t>在满足第三档的基础上，</w:t>
            </w:r>
            <w:r>
              <w:rPr>
                <w:rFonts w:hint="eastAsia" w:ascii="宋体" w:hAnsi="宋体" w:cs="宋体"/>
                <w:color w:val="auto"/>
              </w:rPr>
              <w:t>提供的服务承诺有具体的服务响应时限、处理问题到达时间、服务流程、服务标准、服务质量保障措施等方面的承诺，内容详细全面，措施得力有保障，更优于本次项目要求，完全满足采购需求。</w:t>
            </w:r>
          </w:p>
        </w:tc>
        <w:tc>
          <w:tcPr>
            <w:tcW w:w="911" w:type="dxa"/>
            <w:vAlign w:val="center"/>
          </w:tcPr>
          <w:p w14:paraId="7EEF278E">
            <w:pPr>
              <w:keepNext w:val="0"/>
              <w:keepLines w:val="0"/>
              <w:pageBreakBefore w:val="0"/>
              <w:kinsoku/>
              <w:wordWrap/>
              <w:overflowPunct/>
              <w:topLinePunct w:val="0"/>
              <w:bidi w:val="0"/>
              <w:spacing w:line="360" w:lineRule="exact"/>
              <w:jc w:val="center"/>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5</w:t>
            </w:r>
            <w:r>
              <w:rPr>
                <w:rFonts w:hint="eastAsia" w:ascii="宋体" w:hAnsi="宋体" w:cs="宋体"/>
                <w:kern w:val="0"/>
                <w:szCs w:val="21"/>
              </w:rPr>
              <w:t>分</w:t>
            </w:r>
          </w:p>
        </w:tc>
      </w:tr>
      <w:tr w14:paraId="131D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Align w:val="center"/>
          </w:tcPr>
          <w:p w14:paraId="758A7F78">
            <w:pPr>
              <w:keepNext w:val="0"/>
              <w:keepLines w:val="0"/>
              <w:pageBreakBefore w:val="0"/>
              <w:widowControl/>
              <w:kinsoku/>
              <w:wordWrap/>
              <w:overflowPunct/>
              <w:topLinePunct w:val="0"/>
              <w:bidi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3</w:t>
            </w:r>
          </w:p>
        </w:tc>
        <w:tc>
          <w:tcPr>
            <w:tcW w:w="1418" w:type="dxa"/>
            <w:vAlign w:val="center"/>
          </w:tcPr>
          <w:p w14:paraId="224875B7">
            <w:pPr>
              <w:keepNext w:val="0"/>
              <w:keepLines w:val="0"/>
              <w:pageBreakBefore w:val="0"/>
              <w:widowControl/>
              <w:kinsoku/>
              <w:wordWrap/>
              <w:overflowPunct/>
              <w:topLinePunct w:val="0"/>
              <w:bidi w:val="0"/>
              <w:spacing w:line="360" w:lineRule="exact"/>
              <w:jc w:val="center"/>
              <w:rPr>
                <w:rFonts w:hint="eastAsia" w:ascii="宋体" w:hAnsi="宋体" w:eastAsia="宋体" w:cs="宋体"/>
                <w:b/>
                <w:bCs/>
                <w:color w:val="auto"/>
                <w:szCs w:val="21"/>
                <w:lang w:eastAsia="zh-CN"/>
              </w:rPr>
            </w:pPr>
            <w:r>
              <w:rPr>
                <w:rFonts w:hint="eastAsia" w:ascii="宋体" w:hAnsi="宋体" w:cs="宋体"/>
                <w:b/>
                <w:bCs/>
                <w:color w:val="auto"/>
                <w:szCs w:val="21"/>
              </w:rPr>
              <w:t>商务分</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满分12分</w:t>
            </w:r>
            <w:r>
              <w:rPr>
                <w:rFonts w:hint="eastAsia" w:ascii="宋体" w:hAnsi="宋体" w:cs="宋体"/>
                <w:b/>
                <w:bCs/>
                <w:color w:val="auto"/>
                <w:szCs w:val="21"/>
                <w:lang w:eastAsia="zh-CN"/>
              </w:rPr>
              <w:t>）</w:t>
            </w:r>
          </w:p>
        </w:tc>
        <w:tc>
          <w:tcPr>
            <w:tcW w:w="7650" w:type="dxa"/>
            <w:gridSpan w:val="2"/>
            <w:vAlign w:val="center"/>
          </w:tcPr>
          <w:p w14:paraId="1245BF76">
            <w:pPr>
              <w:keepNext w:val="0"/>
              <w:keepLines w:val="0"/>
              <w:pageBreakBefore w:val="0"/>
              <w:widowControl/>
              <w:kinsoku/>
              <w:wordWrap/>
              <w:overflowPunct/>
              <w:topLinePunct w:val="0"/>
              <w:bidi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评审因素</w:t>
            </w:r>
          </w:p>
        </w:tc>
      </w:tr>
      <w:tr w14:paraId="05B2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Merge w:val="restart"/>
            <w:vAlign w:val="center"/>
          </w:tcPr>
          <w:p w14:paraId="4150B0D7">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Cs w:val="21"/>
              </w:rPr>
            </w:pPr>
          </w:p>
        </w:tc>
        <w:tc>
          <w:tcPr>
            <w:tcW w:w="1418" w:type="dxa"/>
            <w:vMerge w:val="restart"/>
            <w:vAlign w:val="center"/>
          </w:tcPr>
          <w:p w14:paraId="1EF36129">
            <w:pPr>
              <w:pStyle w:val="10"/>
              <w:keepNext w:val="0"/>
              <w:keepLines w:val="0"/>
              <w:pageBreakBefore w:val="0"/>
              <w:kinsoku/>
              <w:wordWrap/>
              <w:overflowPunct/>
              <w:topLinePunct w:val="0"/>
              <w:bidi w:val="0"/>
              <w:spacing w:line="360" w:lineRule="exact"/>
              <w:jc w:val="center"/>
              <w:rPr>
                <w:rFonts w:hint="default" w:hAnsi="宋体" w:eastAsia="宋体" w:cs="宋体"/>
                <w:color w:val="auto"/>
                <w:kern w:val="2"/>
                <w:sz w:val="21"/>
                <w:lang w:val="en-US" w:eastAsia="zh-CN"/>
              </w:rPr>
            </w:pPr>
            <w:r>
              <w:rPr>
                <w:rFonts w:hint="eastAsia" w:hAnsi="宋体" w:cs="宋体"/>
                <w:color w:val="auto"/>
                <w:kern w:val="2"/>
                <w:sz w:val="21"/>
              </w:rPr>
              <w:t>拟派服务人员的资质与经验</w:t>
            </w:r>
            <w:r>
              <w:rPr>
                <w:rFonts w:hint="eastAsia" w:hAnsi="宋体" w:cs="宋体"/>
                <w:b w:val="0"/>
                <w:bCs w:val="0"/>
                <w:color w:val="auto"/>
                <w:kern w:val="2"/>
                <w:sz w:val="21"/>
              </w:rPr>
              <w:t>（满分</w:t>
            </w:r>
            <w:r>
              <w:rPr>
                <w:rFonts w:hint="eastAsia" w:hAnsi="宋体" w:cs="宋体"/>
                <w:b w:val="0"/>
                <w:bCs w:val="0"/>
                <w:color w:val="auto"/>
                <w:kern w:val="2"/>
                <w:sz w:val="21"/>
                <w:lang w:val="en-US" w:eastAsia="zh-CN"/>
              </w:rPr>
              <w:t>6</w:t>
            </w:r>
            <w:r>
              <w:rPr>
                <w:rFonts w:hint="eastAsia" w:hAnsi="宋体" w:cs="宋体"/>
                <w:b w:val="0"/>
                <w:bCs w:val="0"/>
                <w:color w:val="auto"/>
                <w:kern w:val="2"/>
                <w:sz w:val="21"/>
              </w:rPr>
              <w:t>分</w:t>
            </w:r>
            <w:r>
              <w:rPr>
                <w:rFonts w:hint="eastAsia" w:hAnsi="宋体" w:cs="宋体"/>
                <w:b w:val="0"/>
                <w:bCs w:val="0"/>
                <w:color w:val="auto"/>
                <w:kern w:val="2"/>
                <w:sz w:val="21"/>
                <w:lang w:eastAsia="zh-CN"/>
              </w:rPr>
              <w:t>）</w:t>
            </w:r>
          </w:p>
        </w:tc>
        <w:tc>
          <w:tcPr>
            <w:tcW w:w="6739" w:type="dxa"/>
            <w:vAlign w:val="top"/>
          </w:tcPr>
          <w:p w14:paraId="41A1C3D3">
            <w:pPr>
              <w:pStyle w:val="10"/>
              <w:keepNext w:val="0"/>
              <w:keepLines w:val="0"/>
              <w:pageBreakBefore w:val="0"/>
              <w:kinsoku/>
              <w:wordWrap/>
              <w:overflowPunct/>
              <w:topLinePunct w:val="0"/>
              <w:bidi w:val="0"/>
              <w:spacing w:line="360" w:lineRule="exact"/>
              <w:ind w:firstLine="31" w:firstLineChars="15"/>
              <w:rPr>
                <w:rFonts w:hint="eastAsia" w:hAnsi="宋体" w:cs="宋体"/>
                <w:color w:val="auto"/>
                <w:kern w:val="2"/>
                <w:sz w:val="21"/>
                <w:highlight w:val="none"/>
              </w:rPr>
            </w:pPr>
            <w:r>
              <w:rPr>
                <w:rFonts w:hint="eastAsia" w:hAnsi="宋体" w:cs="宋体"/>
                <w:color w:val="auto"/>
                <w:kern w:val="2"/>
                <w:sz w:val="21"/>
                <w:highlight w:val="none"/>
                <w:lang w:val="en-US" w:eastAsia="zh-CN"/>
              </w:rPr>
              <w:t>1.</w:t>
            </w:r>
            <w:r>
              <w:rPr>
                <w:rFonts w:hint="eastAsia" w:hAnsi="宋体" w:cs="宋体"/>
                <w:color w:val="auto"/>
                <w:kern w:val="2"/>
                <w:sz w:val="21"/>
                <w:highlight w:val="none"/>
              </w:rPr>
              <w:t>拟</w:t>
            </w:r>
            <w:r>
              <w:rPr>
                <w:rFonts w:hint="eastAsia" w:hAnsi="宋体" w:cs="宋体"/>
                <w:color w:val="auto"/>
                <w:kern w:val="2"/>
                <w:sz w:val="21"/>
                <w:highlight w:val="none"/>
                <w:lang w:val="en-US" w:eastAsia="zh-CN"/>
              </w:rPr>
              <w:t>投入</w:t>
            </w:r>
            <w:r>
              <w:rPr>
                <w:rFonts w:hint="eastAsia" w:hAnsi="宋体" w:cs="宋体"/>
                <w:color w:val="auto"/>
                <w:kern w:val="2"/>
                <w:sz w:val="21"/>
                <w:highlight w:val="none"/>
              </w:rPr>
              <w:t>的</w:t>
            </w:r>
            <w:r>
              <w:rPr>
                <w:rFonts w:hint="eastAsia" w:hAnsi="宋体" w:cs="宋体"/>
                <w:color w:val="auto"/>
                <w:kern w:val="2"/>
                <w:sz w:val="21"/>
                <w:highlight w:val="none"/>
                <w:lang w:val="en-US" w:eastAsia="zh-CN"/>
              </w:rPr>
              <w:t>水电维修人员</w:t>
            </w:r>
            <w:r>
              <w:rPr>
                <w:rFonts w:hint="eastAsia" w:hAnsi="宋体" w:cs="宋体"/>
                <w:color w:val="auto"/>
                <w:kern w:val="2"/>
                <w:sz w:val="21"/>
                <w:highlight w:val="none"/>
              </w:rPr>
              <w:t>：</w:t>
            </w:r>
          </w:p>
          <w:p w14:paraId="7C145663">
            <w:pPr>
              <w:pStyle w:val="10"/>
              <w:keepNext w:val="0"/>
              <w:keepLines w:val="0"/>
              <w:pageBreakBefore w:val="0"/>
              <w:kinsoku/>
              <w:wordWrap/>
              <w:overflowPunct/>
              <w:topLinePunct w:val="0"/>
              <w:bidi w:val="0"/>
              <w:spacing w:line="360" w:lineRule="exact"/>
              <w:rPr>
                <w:rFonts w:hint="eastAsia" w:hAnsi="宋体" w:cs="宋体"/>
                <w:color w:val="auto"/>
                <w:kern w:val="2"/>
                <w:sz w:val="21"/>
                <w:highlight w:val="none"/>
              </w:rPr>
            </w:pPr>
            <w:r>
              <w:rPr>
                <w:rFonts w:hint="eastAsia" w:hAnsi="宋体" w:cs="宋体"/>
                <w:color w:val="auto"/>
                <w:kern w:val="2"/>
                <w:sz w:val="21"/>
                <w:highlight w:val="none"/>
              </w:rPr>
              <w:t>具有</w:t>
            </w:r>
            <w:r>
              <w:rPr>
                <w:rFonts w:hint="eastAsia" w:hAnsi="宋体" w:cs="宋体"/>
                <w:color w:val="auto"/>
                <w:kern w:val="2"/>
                <w:sz w:val="21"/>
                <w:highlight w:val="none"/>
                <w:lang w:val="en-US" w:eastAsia="zh-CN"/>
              </w:rPr>
              <w:t>3</w:t>
            </w:r>
            <w:r>
              <w:rPr>
                <w:rFonts w:hint="eastAsia" w:hAnsi="宋体" w:cs="宋体"/>
                <w:color w:val="auto"/>
                <w:kern w:val="2"/>
                <w:sz w:val="21"/>
                <w:highlight w:val="none"/>
              </w:rPr>
              <w:t>年及以上</w:t>
            </w:r>
            <w:r>
              <w:rPr>
                <w:rFonts w:hint="eastAsia" w:hAnsi="宋体" w:cs="宋体"/>
                <w:color w:val="auto"/>
                <w:kern w:val="2"/>
                <w:sz w:val="21"/>
                <w:highlight w:val="none"/>
                <w:lang w:val="en-US" w:eastAsia="zh-CN"/>
              </w:rPr>
              <w:t>水电维修维护工作</w:t>
            </w:r>
            <w:r>
              <w:rPr>
                <w:rFonts w:hint="eastAsia" w:hAnsi="宋体" w:cs="宋体"/>
                <w:color w:val="auto"/>
                <w:kern w:val="2"/>
                <w:sz w:val="21"/>
                <w:highlight w:val="none"/>
              </w:rPr>
              <w:t>经验</w:t>
            </w:r>
            <w:r>
              <w:rPr>
                <w:rFonts w:hint="eastAsia" w:hAnsi="宋体" w:cs="宋体"/>
                <w:color w:val="auto"/>
                <w:kern w:val="2"/>
                <w:sz w:val="21"/>
                <w:highlight w:val="none"/>
                <w:lang w:eastAsia="zh-CN"/>
              </w:rPr>
              <w:t>，</w:t>
            </w:r>
            <w:r>
              <w:rPr>
                <w:rFonts w:hint="eastAsia" w:ascii="宋体" w:hAnsi="宋体" w:eastAsia="宋体" w:cs="宋体"/>
                <w:color w:val="auto"/>
                <w:kern w:val="2"/>
                <w:sz w:val="21"/>
                <w:szCs w:val="21"/>
                <w:highlight w:val="none"/>
                <w:lang w:val="en-US" w:eastAsia="zh-CN"/>
              </w:rPr>
              <w:t>同时</w:t>
            </w:r>
            <w:r>
              <w:rPr>
                <w:rFonts w:hint="eastAsia" w:ascii="宋体" w:hAnsi="宋体" w:eastAsia="宋体" w:cs="宋体"/>
                <w:b w:val="0"/>
                <w:bCs w:val="0"/>
                <w:color w:val="auto"/>
                <w:kern w:val="2"/>
                <w:sz w:val="21"/>
                <w:szCs w:val="21"/>
                <w:highlight w:val="none"/>
                <w:lang w:val="en-US" w:eastAsia="zh-CN" w:bidi="ar-SA"/>
              </w:rPr>
              <w:t>持有效期内的高压及低压电工证。</w:t>
            </w:r>
            <w:r>
              <w:rPr>
                <w:rFonts w:hint="eastAsia" w:hAnsi="宋体" w:cs="宋体"/>
                <w:bCs/>
                <w:color w:val="auto"/>
                <w:kern w:val="2"/>
                <w:sz w:val="21"/>
                <w:highlight w:val="none"/>
              </w:rPr>
              <w:t>得</w:t>
            </w:r>
            <w:r>
              <w:rPr>
                <w:rFonts w:hint="eastAsia" w:hAnsi="宋体" w:cs="宋体"/>
                <w:bCs/>
                <w:color w:val="auto"/>
                <w:kern w:val="2"/>
                <w:sz w:val="21"/>
                <w:highlight w:val="none"/>
                <w:lang w:val="en-US" w:eastAsia="zh-CN"/>
              </w:rPr>
              <w:t>3</w:t>
            </w:r>
            <w:r>
              <w:rPr>
                <w:rFonts w:hint="eastAsia" w:hAnsi="宋体" w:cs="宋体"/>
                <w:bCs/>
                <w:color w:val="auto"/>
                <w:kern w:val="2"/>
                <w:sz w:val="21"/>
                <w:highlight w:val="none"/>
              </w:rPr>
              <w:t>分</w:t>
            </w:r>
            <w:r>
              <w:rPr>
                <w:rFonts w:hint="eastAsia" w:hAnsi="宋体" w:cs="宋体"/>
                <w:color w:val="auto"/>
                <w:kern w:val="2"/>
                <w:sz w:val="21"/>
                <w:highlight w:val="none"/>
              </w:rPr>
              <w:t>（</w:t>
            </w:r>
            <w:r>
              <w:rPr>
                <w:rFonts w:hint="eastAsia" w:hAnsi="宋体" w:cs="宋体"/>
                <w:color w:val="auto"/>
                <w:kern w:val="2"/>
                <w:sz w:val="21"/>
                <w:highlight w:val="none"/>
                <w:lang w:val="en-US" w:eastAsia="zh-CN"/>
              </w:rPr>
              <w:t>需</w:t>
            </w:r>
            <w:r>
              <w:rPr>
                <w:rFonts w:hint="eastAsia" w:hAnsi="宋体" w:cs="宋体"/>
                <w:color w:val="auto"/>
                <w:kern w:val="2"/>
                <w:sz w:val="21"/>
                <w:highlight w:val="none"/>
              </w:rPr>
              <w:t>提供</w:t>
            </w:r>
            <w:r>
              <w:rPr>
                <w:rFonts w:hint="eastAsia" w:hAnsi="宋体" w:cs="宋体"/>
                <w:color w:val="auto"/>
                <w:kern w:val="2"/>
                <w:sz w:val="21"/>
                <w:highlight w:val="none"/>
                <w:lang w:eastAsia="zh-CN"/>
              </w:rPr>
              <w:t>相关</w:t>
            </w:r>
            <w:r>
              <w:rPr>
                <w:rFonts w:hint="eastAsia" w:hAnsi="宋体" w:cs="宋体"/>
                <w:color w:val="auto"/>
                <w:kern w:val="2"/>
                <w:sz w:val="21"/>
                <w:highlight w:val="none"/>
                <w:lang w:val="en-US" w:eastAsia="zh-CN"/>
              </w:rPr>
              <w:t>证明材料：如劳动合同或社保证明或承诺等以及证书</w:t>
            </w:r>
            <w:r>
              <w:rPr>
                <w:rFonts w:hint="eastAsia" w:hAnsi="宋体" w:cs="宋体"/>
                <w:color w:val="auto"/>
                <w:kern w:val="2"/>
                <w:sz w:val="21"/>
                <w:highlight w:val="none"/>
              </w:rPr>
              <w:t>扫描件</w:t>
            </w:r>
            <w:r>
              <w:rPr>
                <w:rFonts w:hint="eastAsia" w:hAnsi="宋体" w:cs="宋体"/>
                <w:color w:val="auto"/>
                <w:kern w:val="2"/>
                <w:sz w:val="21"/>
                <w:highlight w:val="none"/>
                <w:lang w:eastAsia="zh-CN"/>
              </w:rPr>
              <w:t>，</w:t>
            </w:r>
            <w:r>
              <w:rPr>
                <w:rFonts w:hint="eastAsia" w:ascii="宋体" w:hAnsi="宋体" w:cs="宋体"/>
                <w:color w:val="auto"/>
                <w:szCs w:val="21"/>
              </w:rPr>
              <w:t>并加盖单位公章或CA签章，否则不得分</w:t>
            </w:r>
            <w:r>
              <w:rPr>
                <w:rFonts w:hint="eastAsia" w:hAnsi="宋体" w:cs="宋体"/>
                <w:color w:val="auto"/>
                <w:kern w:val="2"/>
                <w:sz w:val="21"/>
                <w:highlight w:val="none"/>
              </w:rPr>
              <w:t>）</w:t>
            </w:r>
            <w:r>
              <w:rPr>
                <w:rFonts w:hint="eastAsia" w:hAnsi="宋体" w:cs="宋体"/>
                <w:color w:val="auto"/>
                <w:kern w:val="2"/>
                <w:sz w:val="21"/>
                <w:highlight w:val="none"/>
                <w:lang w:val="en-US" w:eastAsia="zh-CN"/>
              </w:rPr>
              <w:t>。</w:t>
            </w:r>
          </w:p>
        </w:tc>
        <w:tc>
          <w:tcPr>
            <w:tcW w:w="911" w:type="dxa"/>
            <w:vAlign w:val="center"/>
          </w:tcPr>
          <w:p w14:paraId="4D50D065">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分</w:t>
            </w:r>
          </w:p>
        </w:tc>
      </w:tr>
      <w:tr w14:paraId="01E6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Merge w:val="continue"/>
            <w:vAlign w:val="center"/>
          </w:tcPr>
          <w:p w14:paraId="477A1F3F">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Cs w:val="21"/>
              </w:rPr>
            </w:pPr>
          </w:p>
        </w:tc>
        <w:tc>
          <w:tcPr>
            <w:tcW w:w="1418" w:type="dxa"/>
            <w:vMerge w:val="continue"/>
            <w:vAlign w:val="center"/>
          </w:tcPr>
          <w:p w14:paraId="52DD1A5B">
            <w:pPr>
              <w:pStyle w:val="10"/>
              <w:keepNext w:val="0"/>
              <w:keepLines w:val="0"/>
              <w:pageBreakBefore w:val="0"/>
              <w:kinsoku/>
              <w:wordWrap/>
              <w:overflowPunct/>
              <w:topLinePunct w:val="0"/>
              <w:bidi w:val="0"/>
              <w:spacing w:line="360" w:lineRule="exact"/>
              <w:ind w:firstLine="455" w:firstLineChars="217"/>
              <w:rPr>
                <w:rFonts w:hint="eastAsia" w:hAnsi="宋体" w:cs="宋体"/>
                <w:color w:val="auto"/>
                <w:kern w:val="2"/>
                <w:sz w:val="21"/>
              </w:rPr>
            </w:pPr>
          </w:p>
        </w:tc>
        <w:tc>
          <w:tcPr>
            <w:tcW w:w="6739" w:type="dxa"/>
            <w:vAlign w:val="top"/>
          </w:tcPr>
          <w:p w14:paraId="5F2B674F">
            <w:pPr>
              <w:pStyle w:val="10"/>
              <w:keepNext w:val="0"/>
              <w:keepLines w:val="0"/>
              <w:pageBreakBefore w:val="0"/>
              <w:kinsoku/>
              <w:wordWrap/>
              <w:overflowPunct/>
              <w:topLinePunct w:val="0"/>
              <w:bidi w:val="0"/>
              <w:spacing w:line="360" w:lineRule="exact"/>
              <w:ind w:firstLine="31" w:firstLineChars="15"/>
              <w:rPr>
                <w:rFonts w:hint="eastAsia" w:hAnsi="宋体" w:cs="宋体"/>
                <w:color w:val="auto"/>
                <w:kern w:val="2"/>
                <w:sz w:val="21"/>
                <w:highlight w:val="none"/>
              </w:rPr>
            </w:pPr>
            <w:r>
              <w:rPr>
                <w:rFonts w:hint="eastAsia" w:hAnsi="宋体" w:cs="宋体"/>
                <w:color w:val="auto"/>
                <w:kern w:val="2"/>
                <w:sz w:val="21"/>
                <w:highlight w:val="none"/>
                <w:lang w:val="en-US" w:eastAsia="zh-CN"/>
              </w:rPr>
              <w:t>2.</w:t>
            </w:r>
            <w:r>
              <w:rPr>
                <w:rFonts w:hint="eastAsia" w:hAnsi="宋体" w:cs="宋体"/>
                <w:color w:val="auto"/>
                <w:kern w:val="2"/>
                <w:sz w:val="21"/>
                <w:highlight w:val="none"/>
              </w:rPr>
              <w:t>拟</w:t>
            </w:r>
            <w:r>
              <w:rPr>
                <w:rFonts w:hint="eastAsia" w:hAnsi="宋体" w:cs="宋体"/>
                <w:color w:val="auto"/>
                <w:kern w:val="2"/>
                <w:sz w:val="21"/>
                <w:highlight w:val="none"/>
                <w:lang w:val="en-US" w:eastAsia="zh-CN"/>
              </w:rPr>
              <w:t>投入的</w:t>
            </w:r>
            <w:r>
              <w:rPr>
                <w:rFonts w:hint="eastAsia" w:hAnsi="宋体" w:cs="宋体"/>
                <w:color w:val="auto"/>
                <w:kern w:val="2"/>
                <w:sz w:val="21"/>
                <w:highlight w:val="none"/>
              </w:rPr>
              <w:t>保安</w:t>
            </w:r>
            <w:r>
              <w:rPr>
                <w:rFonts w:hint="eastAsia" w:hAnsi="宋体" w:cs="宋体"/>
                <w:color w:val="auto"/>
                <w:kern w:val="2"/>
                <w:sz w:val="21"/>
                <w:highlight w:val="none"/>
                <w:lang w:val="en-US" w:eastAsia="zh-CN"/>
              </w:rPr>
              <w:t>员</w:t>
            </w:r>
            <w:r>
              <w:rPr>
                <w:rFonts w:hint="eastAsia" w:hAnsi="宋体" w:cs="宋体"/>
                <w:color w:val="auto"/>
                <w:kern w:val="2"/>
                <w:sz w:val="21"/>
                <w:highlight w:val="none"/>
              </w:rPr>
              <w:t>：</w:t>
            </w:r>
          </w:p>
          <w:p w14:paraId="48C51B50">
            <w:pPr>
              <w:pStyle w:val="10"/>
              <w:keepNext w:val="0"/>
              <w:keepLines w:val="0"/>
              <w:pageBreakBefore w:val="0"/>
              <w:numPr>
                <w:ilvl w:val="0"/>
                <w:numId w:val="0"/>
              </w:numPr>
              <w:kinsoku/>
              <w:wordWrap/>
              <w:overflowPunct/>
              <w:topLinePunct w:val="0"/>
              <w:bidi w:val="0"/>
              <w:spacing w:line="360" w:lineRule="exact"/>
              <w:ind w:left="0" w:leftChars="0" w:firstLine="0" w:firstLineChars="0"/>
              <w:rPr>
                <w:rFonts w:hint="default" w:eastAsia="宋体"/>
                <w:color w:val="auto"/>
                <w:highlight w:val="none"/>
                <w:lang w:val="en-US" w:eastAsia="zh-CN"/>
              </w:rPr>
            </w:pPr>
            <w:r>
              <w:rPr>
                <w:rFonts w:hint="eastAsia" w:hAnsi="宋体" w:cs="宋体"/>
                <w:color w:val="auto"/>
                <w:kern w:val="2"/>
                <w:sz w:val="21"/>
                <w:highlight w:val="none"/>
                <w:lang w:eastAsia="zh-CN"/>
              </w:rPr>
              <w:t>每一人具有国家认可的初级</w:t>
            </w:r>
            <w:r>
              <w:rPr>
                <w:rFonts w:hint="eastAsia" w:hAnsi="宋体" w:cs="宋体"/>
                <w:color w:val="auto"/>
                <w:kern w:val="2"/>
                <w:sz w:val="21"/>
                <w:highlight w:val="none"/>
                <w:lang w:val="en-US" w:eastAsia="zh-CN"/>
              </w:rPr>
              <w:t>或以上的</w:t>
            </w:r>
            <w:r>
              <w:rPr>
                <w:rFonts w:hint="eastAsia" w:hAnsi="宋体" w:cs="宋体"/>
                <w:color w:val="auto"/>
                <w:kern w:val="2"/>
                <w:sz w:val="21"/>
                <w:highlight w:val="none"/>
                <w:lang w:eastAsia="zh-CN"/>
              </w:rPr>
              <w:t>消防设施操作员资格证（或构建筑消防员证），得1分，</w:t>
            </w:r>
            <w:r>
              <w:rPr>
                <w:rFonts w:hint="eastAsia" w:hAnsi="宋体" w:cs="宋体"/>
                <w:color w:val="auto"/>
                <w:kern w:val="2"/>
                <w:sz w:val="21"/>
                <w:highlight w:val="none"/>
                <w:lang w:val="en-US" w:eastAsia="zh-CN"/>
              </w:rPr>
              <w:t>本项满分3分</w:t>
            </w:r>
            <w:r>
              <w:rPr>
                <w:rFonts w:hint="eastAsia" w:hAnsi="宋体" w:cs="宋体"/>
                <w:color w:val="auto"/>
                <w:kern w:val="2"/>
                <w:sz w:val="21"/>
                <w:highlight w:val="none"/>
              </w:rPr>
              <w:t>（</w:t>
            </w:r>
            <w:r>
              <w:rPr>
                <w:rFonts w:hint="eastAsia" w:hAnsi="宋体" w:cs="宋体"/>
                <w:color w:val="auto"/>
                <w:kern w:val="2"/>
                <w:sz w:val="21"/>
                <w:highlight w:val="none"/>
                <w:lang w:val="en-US" w:eastAsia="zh-CN"/>
              </w:rPr>
              <w:t>需</w:t>
            </w:r>
            <w:r>
              <w:rPr>
                <w:rFonts w:hint="eastAsia" w:hAnsi="宋体" w:cs="宋体"/>
                <w:color w:val="auto"/>
                <w:kern w:val="2"/>
                <w:sz w:val="21"/>
                <w:highlight w:val="none"/>
              </w:rPr>
              <w:t>提供</w:t>
            </w:r>
            <w:r>
              <w:rPr>
                <w:rFonts w:hint="eastAsia" w:hAnsi="宋体" w:cs="宋体"/>
                <w:color w:val="auto"/>
                <w:kern w:val="2"/>
                <w:sz w:val="21"/>
                <w:highlight w:val="none"/>
                <w:lang w:eastAsia="zh-CN"/>
              </w:rPr>
              <w:t>相关</w:t>
            </w:r>
            <w:r>
              <w:rPr>
                <w:rFonts w:hint="eastAsia" w:hAnsi="宋体" w:cs="宋体"/>
                <w:color w:val="auto"/>
                <w:kern w:val="2"/>
                <w:sz w:val="21"/>
                <w:highlight w:val="none"/>
                <w:lang w:val="en-US" w:eastAsia="zh-CN"/>
              </w:rPr>
              <w:t>证明材料：如劳动合同或社保证明或承诺等以及证书</w:t>
            </w:r>
            <w:r>
              <w:rPr>
                <w:rFonts w:hint="eastAsia" w:hAnsi="宋体" w:cs="宋体"/>
                <w:color w:val="auto"/>
                <w:kern w:val="2"/>
                <w:sz w:val="21"/>
                <w:highlight w:val="none"/>
              </w:rPr>
              <w:t>扫描件</w:t>
            </w:r>
            <w:r>
              <w:rPr>
                <w:rFonts w:hint="eastAsia" w:hAnsi="宋体" w:cs="宋体"/>
                <w:color w:val="auto"/>
                <w:kern w:val="2"/>
                <w:sz w:val="21"/>
                <w:highlight w:val="none"/>
                <w:lang w:eastAsia="zh-CN"/>
              </w:rPr>
              <w:t>，</w:t>
            </w:r>
            <w:r>
              <w:rPr>
                <w:rFonts w:hint="eastAsia" w:ascii="宋体" w:hAnsi="宋体" w:cs="宋体"/>
                <w:color w:val="auto"/>
                <w:szCs w:val="21"/>
              </w:rPr>
              <w:t>并加盖单位公章或CA签章，否则不得分</w:t>
            </w:r>
            <w:r>
              <w:rPr>
                <w:rFonts w:hint="eastAsia" w:hAnsi="宋体" w:cs="宋体"/>
                <w:color w:val="auto"/>
                <w:kern w:val="2"/>
                <w:sz w:val="21"/>
                <w:highlight w:val="none"/>
              </w:rPr>
              <w:t>）</w:t>
            </w:r>
            <w:r>
              <w:rPr>
                <w:rFonts w:hint="eastAsia" w:hAnsi="宋体" w:cs="宋体"/>
                <w:color w:val="auto"/>
                <w:kern w:val="2"/>
                <w:sz w:val="21"/>
                <w:highlight w:val="none"/>
                <w:lang w:eastAsia="zh-CN"/>
              </w:rPr>
              <w:t>。</w:t>
            </w:r>
          </w:p>
        </w:tc>
        <w:tc>
          <w:tcPr>
            <w:tcW w:w="911" w:type="dxa"/>
            <w:vAlign w:val="center"/>
          </w:tcPr>
          <w:p w14:paraId="62DF1D67">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分</w:t>
            </w:r>
          </w:p>
        </w:tc>
      </w:tr>
      <w:tr w14:paraId="6ED9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Align w:val="center"/>
          </w:tcPr>
          <w:p w14:paraId="46402A79">
            <w:pPr>
              <w:keepNext w:val="0"/>
              <w:keepLines w:val="0"/>
              <w:pageBreakBefore w:val="0"/>
              <w:widowControl/>
              <w:kinsoku/>
              <w:wordWrap/>
              <w:overflowPunct/>
              <w:topLinePunct w:val="0"/>
              <w:bidi w:val="0"/>
              <w:spacing w:line="36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3.2</w:t>
            </w:r>
          </w:p>
        </w:tc>
        <w:tc>
          <w:tcPr>
            <w:tcW w:w="1418" w:type="dxa"/>
            <w:vAlign w:val="center"/>
          </w:tcPr>
          <w:p w14:paraId="76F11EBC">
            <w:pPr>
              <w:pStyle w:val="10"/>
              <w:keepNext w:val="0"/>
              <w:keepLines w:val="0"/>
              <w:pageBreakBefore w:val="0"/>
              <w:kinsoku/>
              <w:wordWrap/>
              <w:overflowPunct/>
              <w:topLinePunct w:val="0"/>
              <w:bidi w:val="0"/>
              <w:spacing w:line="360" w:lineRule="exact"/>
              <w:jc w:val="both"/>
              <w:rPr>
                <w:rFonts w:hint="eastAsia" w:hAnsi="宋体" w:eastAsia="宋体" w:cs="宋体"/>
                <w:color w:val="auto"/>
                <w:kern w:val="2"/>
                <w:sz w:val="21"/>
                <w:lang w:val="en-US" w:eastAsia="zh-CN"/>
              </w:rPr>
            </w:pPr>
            <w:r>
              <w:rPr>
                <w:rFonts w:hint="eastAsia" w:hAnsi="宋体" w:cs="宋体"/>
                <w:color w:val="auto"/>
                <w:kern w:val="2"/>
                <w:sz w:val="21"/>
                <w:lang w:val="en-US" w:eastAsia="zh-CN"/>
              </w:rPr>
              <w:t>业绩分（满分6分）</w:t>
            </w:r>
          </w:p>
        </w:tc>
        <w:tc>
          <w:tcPr>
            <w:tcW w:w="6739" w:type="dxa"/>
            <w:vAlign w:val="center"/>
          </w:tcPr>
          <w:p w14:paraId="640FAFFB">
            <w:pPr>
              <w:keepNext w:val="0"/>
              <w:keepLines w:val="0"/>
              <w:pageBreakBefore w:val="0"/>
              <w:kinsoku/>
              <w:wordWrap/>
              <w:overflowPunct/>
              <w:topLinePunct w:val="0"/>
              <w:bidi w:val="0"/>
              <w:spacing w:line="360" w:lineRule="exact"/>
              <w:rPr>
                <w:rFonts w:hint="eastAsia" w:hAnsi="宋体" w:eastAsia="宋体" w:cs="宋体"/>
                <w:b/>
                <w:color w:val="auto"/>
                <w:kern w:val="2"/>
                <w:sz w:val="21"/>
                <w:lang w:eastAsia="zh-CN"/>
              </w:rPr>
            </w:pPr>
            <w:r>
              <w:rPr>
                <w:rFonts w:hint="eastAsia" w:ascii="宋体" w:hAnsi="宋体" w:cs="宋体"/>
                <w:color w:val="auto"/>
                <w:szCs w:val="21"/>
              </w:rPr>
              <w:t>202</w:t>
            </w:r>
            <w:r>
              <w:rPr>
                <w:rFonts w:hint="eastAsia" w:ascii="宋体" w:hAnsi="宋体" w:cs="宋体"/>
                <w:color w:val="auto"/>
                <w:szCs w:val="21"/>
                <w:lang w:val="en-US" w:eastAsia="zh-CN"/>
              </w:rPr>
              <w:t>3</w:t>
            </w:r>
            <w:r>
              <w:rPr>
                <w:rFonts w:hint="eastAsia" w:ascii="宋体" w:hAnsi="宋体" w:cs="宋体"/>
                <w:color w:val="auto"/>
                <w:szCs w:val="21"/>
              </w:rPr>
              <w:t>年1月1日至提交响应文件截止时间止，供应商提供同类服务内容业绩的相关证明材料（以中标、成交通知书或签订的采购合同扫描件为准并能清晰反映所提供的服务类型、种类、金额，否则将不予计分；同一个编号的项目有两个或两个以上的分标中标的只算一次），每提供一个得</w:t>
            </w:r>
            <w:r>
              <w:rPr>
                <w:rFonts w:hint="eastAsia" w:ascii="宋体" w:hAnsi="宋体" w:cs="宋体"/>
                <w:color w:val="auto"/>
                <w:szCs w:val="21"/>
                <w:lang w:val="en-US" w:eastAsia="zh-CN"/>
              </w:rPr>
              <w:t>2</w:t>
            </w:r>
            <w:r>
              <w:rPr>
                <w:rFonts w:hint="eastAsia" w:ascii="宋体" w:hAnsi="宋体" w:cs="宋体"/>
                <w:color w:val="auto"/>
                <w:szCs w:val="21"/>
              </w:rPr>
              <w:t>分，满分</w:t>
            </w:r>
            <w:r>
              <w:rPr>
                <w:rFonts w:hint="eastAsia" w:ascii="宋体" w:hAnsi="宋体" w:cs="宋体"/>
                <w:color w:val="auto"/>
                <w:szCs w:val="21"/>
                <w:lang w:val="en-US" w:eastAsia="zh-CN"/>
              </w:rPr>
              <w:t>6</w:t>
            </w:r>
            <w:r>
              <w:rPr>
                <w:rFonts w:hint="eastAsia" w:ascii="宋体" w:hAnsi="宋体" w:cs="宋体"/>
                <w:color w:val="auto"/>
                <w:szCs w:val="21"/>
              </w:rPr>
              <w:t>分。业绩证明材料原件备查。（需提供相关证明材料扫描件并加盖单位公章或CA签章，否则不得分）</w:t>
            </w:r>
            <w:r>
              <w:rPr>
                <w:rFonts w:hint="eastAsia" w:ascii="宋体" w:hAnsi="宋体" w:cs="宋体"/>
                <w:color w:val="auto"/>
                <w:szCs w:val="21"/>
                <w:lang w:eastAsia="zh-CN"/>
              </w:rPr>
              <w:t>。</w:t>
            </w:r>
          </w:p>
        </w:tc>
        <w:tc>
          <w:tcPr>
            <w:tcW w:w="911" w:type="dxa"/>
            <w:vAlign w:val="center"/>
          </w:tcPr>
          <w:p w14:paraId="30AB957B">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Cs w:val="21"/>
              </w:rPr>
            </w:pPr>
            <w:r>
              <w:rPr>
                <w:rFonts w:hint="eastAsia" w:ascii="宋体" w:hAnsi="宋体" w:cs="宋体"/>
                <w:color w:val="auto"/>
                <w:kern w:val="0"/>
                <w:szCs w:val="21"/>
                <w:lang w:val="en-US" w:eastAsia="zh-CN"/>
              </w:rPr>
              <w:t>6</w:t>
            </w:r>
            <w:r>
              <w:rPr>
                <w:rFonts w:hint="eastAsia" w:ascii="宋体" w:hAnsi="宋体" w:cs="宋体"/>
                <w:color w:val="auto"/>
                <w:kern w:val="0"/>
                <w:szCs w:val="21"/>
              </w:rPr>
              <w:t>分</w:t>
            </w:r>
          </w:p>
        </w:tc>
      </w:tr>
      <w:tr w14:paraId="3730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01" w:type="dxa"/>
            <w:gridSpan w:val="4"/>
          </w:tcPr>
          <w:p w14:paraId="19F44C9A">
            <w:pPr>
              <w:keepNext w:val="0"/>
              <w:keepLines w:val="0"/>
              <w:pageBreakBefore w:val="0"/>
              <w:widowControl/>
              <w:kinsoku/>
              <w:wordWrap/>
              <w:overflowPunct/>
              <w:topLinePunct w:val="0"/>
              <w:bidi w:val="0"/>
              <w:spacing w:line="360" w:lineRule="exact"/>
              <w:jc w:val="left"/>
              <w:rPr>
                <w:rFonts w:hint="eastAsia" w:ascii="宋体" w:hAnsi="宋体" w:cs="Tahoma"/>
                <w:kern w:val="0"/>
                <w:szCs w:val="21"/>
              </w:rPr>
            </w:pPr>
            <w:r>
              <w:rPr>
                <w:rFonts w:hint="eastAsia" w:hAnsi="宋体" w:cs="Courier New"/>
                <w:b/>
                <w:bCs w:val="0"/>
                <w:kern w:val="2"/>
                <w:sz w:val="21"/>
              </w:rPr>
              <w:t>得分＝1＋2＋3</w:t>
            </w:r>
          </w:p>
        </w:tc>
      </w:tr>
    </w:tbl>
    <w:p w14:paraId="5D02DC4B">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Cs/>
          <w:color w:val="auto"/>
          <w:szCs w:val="21"/>
          <w:highlight w:val="none"/>
        </w:rPr>
      </w:pPr>
    </w:p>
    <w:p w14:paraId="47B18F0D">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t>7.由磋商小组根据综合评分情况，按照评审得分由高到低顺序推荐3名以上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77E8358F">
      <w:pPr>
        <w:rPr>
          <w:rFonts w:hint="default"/>
          <w:b/>
          <w:bCs/>
          <w:sz w:val="44"/>
          <w:szCs w:val="44"/>
          <w:lang w:val="en-US" w:eastAsia="zh-CN"/>
        </w:rPr>
      </w:pPr>
      <w:r>
        <w:rPr>
          <w:rFonts w:hint="default"/>
          <w:b/>
          <w:bCs/>
          <w:sz w:val="44"/>
          <w:szCs w:val="44"/>
          <w:lang w:val="en-US" w:eastAsia="zh-CN"/>
        </w:rPr>
        <w:br w:type="page"/>
      </w:r>
    </w:p>
    <w:p w14:paraId="11D00FD2">
      <w:pPr>
        <w:pageBreakBefore w:val="0"/>
        <w:kinsoku/>
        <w:overflowPunct/>
        <w:topLinePunct w:val="0"/>
        <w:bidi w:val="0"/>
        <w:snapToGrid w:val="0"/>
        <w:spacing w:line="240" w:lineRule="auto"/>
        <w:rPr>
          <w:rFonts w:hint="eastAsia"/>
        </w:rPr>
      </w:pPr>
      <w:r>
        <w:rPr>
          <w:rFonts w:hint="eastAsia" w:ascii="宋体" w:hAnsi="宋体" w:eastAsia="宋体" w:cs="宋体"/>
          <w:bCs/>
          <w:color w:val="auto"/>
          <w:kern w:val="0"/>
          <w:sz w:val="21"/>
          <w:szCs w:val="21"/>
          <w:highlight w:val="none"/>
        </w:rPr>
        <w:t>附件：</w:t>
      </w:r>
    </w:p>
    <w:p w14:paraId="5F73E7C6">
      <w:pPr>
        <w:pageBreakBefore w:val="0"/>
        <w:widowControl/>
        <w:kinsoku/>
        <w:overflowPunct/>
        <w:topLinePunct w:val="0"/>
        <w:bidi w:val="0"/>
        <w:spacing w:before="120" w:beforeLines="50" w:after="120" w:afterLines="50" w:line="240" w:lineRule="auto"/>
        <w:jc w:val="center"/>
        <w:rPr>
          <w:rFonts w:hint="eastAsia" w:ascii="宋体" w:hAnsi="宋体" w:eastAsia="宋体" w:cs="宋体"/>
          <w:b/>
          <w:bCs/>
          <w:color w:val="auto"/>
          <w:kern w:val="0"/>
          <w:sz w:val="21"/>
          <w:szCs w:val="21"/>
          <w:highlight w:val="none"/>
        </w:rPr>
      </w:pPr>
      <w:bookmarkStart w:id="125" w:name="_Toc28361_WPSOffice_Level2"/>
      <w:r>
        <w:rPr>
          <w:rFonts w:hint="eastAsia" w:ascii="宋体" w:hAnsi="宋体" w:eastAsia="宋体" w:cs="宋体"/>
          <w:b/>
          <w:bCs/>
          <w:color w:val="auto"/>
          <w:kern w:val="0"/>
          <w:sz w:val="21"/>
          <w:szCs w:val="21"/>
          <w:highlight w:val="none"/>
        </w:rPr>
        <w:t>大中小微型企业划分标准</w:t>
      </w:r>
      <w:bookmarkEnd w:id="125"/>
    </w:p>
    <w:tbl>
      <w:tblPr>
        <w:tblStyle w:val="1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41"/>
        <w:gridCol w:w="720"/>
        <w:gridCol w:w="1170"/>
        <w:gridCol w:w="1735"/>
        <w:gridCol w:w="1426"/>
        <w:gridCol w:w="992"/>
      </w:tblGrid>
      <w:tr w14:paraId="5B36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951" w:type="dxa"/>
            <w:shd w:val="clear" w:color="auto" w:fill="8DB3E2"/>
            <w:vAlign w:val="center"/>
          </w:tcPr>
          <w:p w14:paraId="3656F8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1441" w:type="dxa"/>
            <w:shd w:val="clear" w:color="auto" w:fill="8DB3E2"/>
            <w:vAlign w:val="center"/>
          </w:tcPr>
          <w:p w14:paraId="173E4F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720" w:type="dxa"/>
            <w:shd w:val="clear" w:color="auto" w:fill="8DB3E2"/>
            <w:vAlign w:val="center"/>
          </w:tcPr>
          <w:p w14:paraId="4F62AB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w:t>
            </w:r>
          </w:p>
          <w:p w14:paraId="7BF176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170" w:type="dxa"/>
            <w:shd w:val="clear" w:color="auto" w:fill="8DB3E2"/>
            <w:vAlign w:val="center"/>
          </w:tcPr>
          <w:p w14:paraId="663EF9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1735" w:type="dxa"/>
            <w:shd w:val="clear" w:color="auto" w:fill="8DB3E2"/>
            <w:vAlign w:val="center"/>
          </w:tcPr>
          <w:p w14:paraId="32B4E9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1426" w:type="dxa"/>
            <w:shd w:val="clear" w:color="auto" w:fill="8DB3E2"/>
            <w:vAlign w:val="center"/>
          </w:tcPr>
          <w:p w14:paraId="5DCE95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992" w:type="dxa"/>
            <w:shd w:val="clear" w:color="auto" w:fill="8DB3E2"/>
            <w:vAlign w:val="center"/>
          </w:tcPr>
          <w:p w14:paraId="39F88F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14:paraId="5D1E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Align w:val="center"/>
          </w:tcPr>
          <w:p w14:paraId="75FC13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1441" w:type="dxa"/>
            <w:vAlign w:val="center"/>
          </w:tcPr>
          <w:p w14:paraId="6D9A6D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699123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5C0DF1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35" w:type="dxa"/>
            <w:vAlign w:val="center"/>
          </w:tcPr>
          <w:p w14:paraId="2D80F2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14:paraId="709D32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992" w:type="dxa"/>
            <w:vAlign w:val="center"/>
          </w:tcPr>
          <w:p w14:paraId="571042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7565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7DA474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 *</w:t>
            </w:r>
          </w:p>
        </w:tc>
        <w:tc>
          <w:tcPr>
            <w:tcW w:w="1441" w:type="dxa"/>
            <w:vAlign w:val="center"/>
          </w:tcPr>
          <w:p w14:paraId="2FD1A3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5BAD8A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6B9239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1FE8BF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4589A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7614EE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1BB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62C53F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69E77C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510EB0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091038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35" w:type="dxa"/>
            <w:vAlign w:val="center"/>
          </w:tcPr>
          <w:p w14:paraId="0C8233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426" w:type="dxa"/>
            <w:vAlign w:val="center"/>
          </w:tcPr>
          <w:p w14:paraId="49ED16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992" w:type="dxa"/>
            <w:vAlign w:val="center"/>
          </w:tcPr>
          <w:p w14:paraId="324F06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34B9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491A12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1441" w:type="dxa"/>
            <w:vAlign w:val="center"/>
          </w:tcPr>
          <w:p w14:paraId="32A678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2313C6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0C5E7C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1735" w:type="dxa"/>
            <w:vAlign w:val="center"/>
          </w:tcPr>
          <w:p w14:paraId="2F7777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426" w:type="dxa"/>
            <w:vAlign w:val="center"/>
          </w:tcPr>
          <w:p w14:paraId="00B188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992" w:type="dxa"/>
            <w:vAlign w:val="center"/>
          </w:tcPr>
          <w:p w14:paraId="71EB9D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0141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1CC7D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673254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6F1D8E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7C7376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1735" w:type="dxa"/>
            <w:vAlign w:val="center"/>
          </w:tcPr>
          <w:p w14:paraId="31E3DA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426" w:type="dxa"/>
            <w:vAlign w:val="center"/>
          </w:tcPr>
          <w:p w14:paraId="0C9433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992" w:type="dxa"/>
            <w:vAlign w:val="center"/>
          </w:tcPr>
          <w:p w14:paraId="34FD8F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64BC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2FF24A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批发业</w:t>
            </w:r>
          </w:p>
        </w:tc>
        <w:tc>
          <w:tcPr>
            <w:tcW w:w="1441" w:type="dxa"/>
            <w:vAlign w:val="center"/>
          </w:tcPr>
          <w:p w14:paraId="248778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342738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1C1056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35" w:type="dxa"/>
            <w:vAlign w:val="center"/>
          </w:tcPr>
          <w:p w14:paraId="7D74D5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426" w:type="dxa"/>
            <w:vAlign w:val="center"/>
          </w:tcPr>
          <w:p w14:paraId="3C3BA5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992" w:type="dxa"/>
            <w:vAlign w:val="center"/>
          </w:tcPr>
          <w:p w14:paraId="245217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1C0C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4806A4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65744C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48AD91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379EBC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35" w:type="dxa"/>
            <w:vAlign w:val="center"/>
          </w:tcPr>
          <w:p w14:paraId="6C7172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426" w:type="dxa"/>
            <w:vAlign w:val="center"/>
          </w:tcPr>
          <w:p w14:paraId="17D99E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92" w:type="dxa"/>
            <w:vAlign w:val="center"/>
          </w:tcPr>
          <w:p w14:paraId="645F05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04F8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32435C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1441" w:type="dxa"/>
            <w:vAlign w:val="center"/>
          </w:tcPr>
          <w:p w14:paraId="5D54B7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1D01EB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0FA62C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5B42B7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426" w:type="dxa"/>
            <w:vAlign w:val="center"/>
          </w:tcPr>
          <w:p w14:paraId="61AA44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10≤X＜50 </w:t>
            </w:r>
          </w:p>
        </w:tc>
        <w:tc>
          <w:tcPr>
            <w:tcW w:w="992" w:type="dxa"/>
            <w:vAlign w:val="center"/>
          </w:tcPr>
          <w:p w14:paraId="3D8382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7733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5B4375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436172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0CDB62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003BAD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35" w:type="dxa"/>
            <w:vAlign w:val="center"/>
          </w:tcPr>
          <w:p w14:paraId="2656C8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14:paraId="6432F8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992" w:type="dxa"/>
            <w:vAlign w:val="center"/>
          </w:tcPr>
          <w:p w14:paraId="113850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7E2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706206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交通运输业 *</w:t>
            </w:r>
          </w:p>
        </w:tc>
        <w:tc>
          <w:tcPr>
            <w:tcW w:w="1441" w:type="dxa"/>
            <w:vAlign w:val="center"/>
          </w:tcPr>
          <w:p w14:paraId="7F6FA8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46FAF4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3B2589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7BA530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618AA5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524D4F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3AB5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3AA04B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076F81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3EEF25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3C276F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473FA0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426" w:type="dxa"/>
            <w:vAlign w:val="center"/>
          </w:tcPr>
          <w:p w14:paraId="5A073B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992" w:type="dxa"/>
            <w:vAlign w:val="center"/>
          </w:tcPr>
          <w:p w14:paraId="528D09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6E4A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526B20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仓储业*</w:t>
            </w:r>
          </w:p>
        </w:tc>
        <w:tc>
          <w:tcPr>
            <w:tcW w:w="1441" w:type="dxa"/>
            <w:vAlign w:val="center"/>
          </w:tcPr>
          <w:p w14:paraId="2E3421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00C2CD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001BF9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35" w:type="dxa"/>
            <w:vAlign w:val="center"/>
          </w:tcPr>
          <w:p w14:paraId="6A2841F0">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426" w:type="dxa"/>
            <w:vAlign w:val="center"/>
          </w:tcPr>
          <w:p w14:paraId="57BCA0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992" w:type="dxa"/>
            <w:vAlign w:val="center"/>
          </w:tcPr>
          <w:p w14:paraId="4D143B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2D5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0823DB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036826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B3133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7A25F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2A9579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426" w:type="dxa"/>
            <w:vAlign w:val="center"/>
          </w:tcPr>
          <w:p w14:paraId="42B792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202690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238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600432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1441" w:type="dxa"/>
            <w:vAlign w:val="center"/>
          </w:tcPr>
          <w:p w14:paraId="5F28D6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31F79F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334291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60D826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42BC53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6E0056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DCD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1DA698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135D21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46FABA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7B33A0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35AD4F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426" w:type="dxa"/>
            <w:vAlign w:val="center"/>
          </w:tcPr>
          <w:p w14:paraId="23C108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2F2FC8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085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59D645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1441" w:type="dxa"/>
            <w:vAlign w:val="center"/>
          </w:tcPr>
          <w:p w14:paraId="20F5F9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4AC717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4E05AE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2FC15C79">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694063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70E4B8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EC3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345CE1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3BAC41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7F3D4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734273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5BB8AD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14:paraId="0D83BB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0D2219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CCF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7E4BB2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1441" w:type="dxa"/>
            <w:vAlign w:val="center"/>
          </w:tcPr>
          <w:p w14:paraId="7BD642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1F7BA0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78A8A0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3B135927">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14:paraId="55C077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2443E1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538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63F7F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64BA2B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1E68D1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CFD77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4FBE47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14:paraId="7D1A70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713032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213C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0DA2F9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信息传输业*</w:t>
            </w:r>
          </w:p>
        </w:tc>
        <w:tc>
          <w:tcPr>
            <w:tcW w:w="1441" w:type="dxa"/>
            <w:vAlign w:val="center"/>
          </w:tcPr>
          <w:p w14:paraId="6CB1C8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3ACF21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445B7F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1735" w:type="dxa"/>
            <w:vAlign w:val="center"/>
          </w:tcPr>
          <w:p w14:paraId="27E918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426" w:type="dxa"/>
            <w:vAlign w:val="center"/>
          </w:tcPr>
          <w:p w14:paraId="3B785D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239E45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81F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09362C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7F8529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1192DB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41D29B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1735" w:type="dxa"/>
            <w:vAlign w:val="center"/>
          </w:tcPr>
          <w:p w14:paraId="6CC32F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426" w:type="dxa"/>
            <w:vAlign w:val="center"/>
          </w:tcPr>
          <w:p w14:paraId="3B983E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568241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E04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70D19B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2"/>
                <w:kern w:val="0"/>
                <w:sz w:val="21"/>
                <w:szCs w:val="21"/>
                <w:highlight w:val="none"/>
              </w:rPr>
            </w:pPr>
            <w:r>
              <w:rPr>
                <w:rFonts w:hint="eastAsia" w:ascii="宋体" w:hAnsi="宋体" w:eastAsia="宋体" w:cs="宋体"/>
                <w:color w:val="auto"/>
                <w:spacing w:val="-12"/>
                <w:kern w:val="0"/>
                <w:sz w:val="21"/>
                <w:szCs w:val="21"/>
                <w:highlight w:val="none"/>
              </w:rPr>
              <w:t>软件和信息技术服</w:t>
            </w:r>
            <w:r>
              <w:rPr>
                <w:rFonts w:hint="eastAsia" w:ascii="宋体" w:hAnsi="宋体" w:eastAsia="宋体" w:cs="宋体"/>
                <w:color w:val="auto"/>
                <w:kern w:val="0"/>
                <w:sz w:val="21"/>
                <w:szCs w:val="21"/>
                <w:highlight w:val="none"/>
              </w:rPr>
              <w:t>务业</w:t>
            </w:r>
          </w:p>
        </w:tc>
        <w:tc>
          <w:tcPr>
            <w:tcW w:w="1441" w:type="dxa"/>
            <w:vAlign w:val="center"/>
          </w:tcPr>
          <w:p w14:paraId="20B43C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0CF22C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67046F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0FA129F2">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14:paraId="7E0637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3D2748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B29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8A71C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2"/>
                <w:kern w:val="0"/>
                <w:sz w:val="21"/>
                <w:szCs w:val="21"/>
                <w:highlight w:val="none"/>
              </w:rPr>
            </w:pPr>
          </w:p>
        </w:tc>
        <w:tc>
          <w:tcPr>
            <w:tcW w:w="1441" w:type="dxa"/>
            <w:vAlign w:val="center"/>
          </w:tcPr>
          <w:p w14:paraId="64400A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17652E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EB099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1D5875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426" w:type="dxa"/>
            <w:vAlign w:val="center"/>
          </w:tcPr>
          <w:p w14:paraId="4279BC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992" w:type="dxa"/>
            <w:vAlign w:val="center"/>
          </w:tcPr>
          <w:p w14:paraId="5228E5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7EC1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7184C1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1441" w:type="dxa"/>
            <w:vAlign w:val="center"/>
          </w:tcPr>
          <w:p w14:paraId="23CF38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5B5430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90468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1735" w:type="dxa"/>
            <w:vAlign w:val="center"/>
          </w:tcPr>
          <w:p w14:paraId="2DB894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426" w:type="dxa"/>
            <w:vAlign w:val="center"/>
          </w:tcPr>
          <w:p w14:paraId="720B91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78D4A2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19D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3EAA54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2FA703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44BE21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4882DC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1735" w:type="dxa"/>
            <w:vAlign w:val="center"/>
          </w:tcPr>
          <w:p w14:paraId="77471F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426" w:type="dxa"/>
            <w:vAlign w:val="center"/>
          </w:tcPr>
          <w:p w14:paraId="62A3A0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2000≤Z＜5000</w:t>
            </w:r>
          </w:p>
        </w:tc>
        <w:tc>
          <w:tcPr>
            <w:tcW w:w="992" w:type="dxa"/>
            <w:vAlign w:val="center"/>
          </w:tcPr>
          <w:p w14:paraId="15BFDF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14:paraId="58C9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02B0D4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1441" w:type="dxa"/>
            <w:vAlign w:val="center"/>
          </w:tcPr>
          <w:p w14:paraId="2132AB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68D588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5BC5B8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3525CE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54F221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92" w:type="dxa"/>
            <w:vAlign w:val="center"/>
          </w:tcPr>
          <w:p w14:paraId="17D682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6EED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3A5427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42E050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204836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5E8A69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1735" w:type="dxa"/>
            <w:vAlign w:val="center"/>
          </w:tcPr>
          <w:p w14:paraId="1714BE9B">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426" w:type="dxa"/>
            <w:vAlign w:val="center"/>
          </w:tcPr>
          <w:p w14:paraId="38024E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992" w:type="dxa"/>
            <w:vAlign w:val="center"/>
          </w:tcPr>
          <w:p w14:paraId="0A7348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2D47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5BB2CB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1441" w:type="dxa"/>
            <w:vAlign w:val="center"/>
          </w:tcPr>
          <w:p w14:paraId="44A9D3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203E67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62F138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3D3E6F84">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0C2AE3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7F67EB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527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77ABFD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245E83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226C5E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CDF9A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1735" w:type="dxa"/>
            <w:vAlign w:val="center"/>
          </w:tcPr>
          <w:p w14:paraId="1E7539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426" w:type="dxa"/>
            <w:vAlign w:val="center"/>
          </w:tcPr>
          <w:p w14:paraId="4DBCB6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992" w:type="dxa"/>
            <w:vAlign w:val="center"/>
          </w:tcPr>
          <w:p w14:paraId="62BD5D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14:paraId="0041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Align w:val="center"/>
          </w:tcPr>
          <w:p w14:paraId="1B9E4B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其他未列明行业 *</w:t>
            </w:r>
          </w:p>
        </w:tc>
        <w:tc>
          <w:tcPr>
            <w:tcW w:w="1441" w:type="dxa"/>
            <w:vAlign w:val="center"/>
          </w:tcPr>
          <w:p w14:paraId="061A87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5BFFEE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2B9954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32B043EC">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563808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6EEDFD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71C21314">
      <w:pPr>
        <w:pageBreakBefore w:val="0"/>
        <w:widowControl/>
        <w:kinsoku/>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pacing w:val="8"/>
          <w:kern w:val="0"/>
          <w:sz w:val="21"/>
          <w:szCs w:val="21"/>
          <w:highlight w:val="none"/>
        </w:rPr>
        <w:br w:type="page"/>
      </w:r>
      <w:r>
        <w:rPr>
          <w:rFonts w:hint="eastAsia" w:ascii="宋体" w:hAnsi="宋体" w:eastAsia="宋体" w:cs="宋体"/>
          <w:color w:val="auto"/>
          <w:kern w:val="0"/>
          <w:sz w:val="21"/>
          <w:szCs w:val="21"/>
          <w:highlight w:val="none"/>
        </w:rPr>
        <w:t>说明：</w:t>
      </w:r>
    </w:p>
    <w:p w14:paraId="773D3A26">
      <w:pPr>
        <w:pStyle w:val="10"/>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1.大型、中型和小型企业须同时满足所列指标的下限，否则下划一档；微型企业只须满足所列指标中的一项即可。</w:t>
      </w:r>
    </w:p>
    <w:p w14:paraId="57D8A308">
      <w:pPr>
        <w:pStyle w:val="10"/>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BD8A725">
      <w:pPr>
        <w:pStyle w:val="10"/>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D103E2">
      <w:pPr>
        <w:rPr>
          <w:rFonts w:hint="default"/>
          <w:lang w:val="en-US" w:eastAsia="zh-CN"/>
        </w:rPr>
      </w:pPr>
      <w:r>
        <w:rPr>
          <w:rFonts w:hint="default"/>
          <w:lang w:val="en-US" w:eastAsia="zh-CN"/>
        </w:rPr>
        <w:br w:type="page"/>
      </w:r>
    </w:p>
    <w:p w14:paraId="1497E9C4">
      <w:pPr>
        <w:pStyle w:val="3"/>
        <w:pageBreakBefore w:val="0"/>
        <w:numPr>
          <w:ilvl w:val="0"/>
          <w:numId w:val="0"/>
        </w:numPr>
        <w:tabs>
          <w:tab w:val="left" w:pos="0"/>
        </w:tabs>
        <w:kinsoku/>
        <w:overflowPunct/>
        <w:topLinePunct w:val="0"/>
        <w:autoSpaceDE w:val="0"/>
        <w:autoSpaceDN w:val="0"/>
        <w:bidi w:val="0"/>
        <w:adjustRightInd w:val="0"/>
        <w:spacing w:before="0" w:after="0" w:line="360" w:lineRule="auto"/>
        <w:jc w:val="center"/>
        <w:textAlignment w:val="auto"/>
        <w:rPr>
          <w:rFonts w:hint="eastAsia" w:ascii="宋体" w:hAnsi="宋体" w:eastAsia="宋体" w:cs="宋体"/>
          <w:b/>
          <w:bCs w:val="0"/>
          <w:kern w:val="2"/>
          <w:sz w:val="44"/>
          <w:szCs w:val="44"/>
          <w:lang w:val="en-US" w:eastAsia="zh-CN" w:bidi="ar-SA"/>
        </w:rPr>
      </w:pPr>
      <w:bookmarkStart w:id="126" w:name="_Toc5351"/>
      <w:bookmarkStart w:id="127" w:name="_Toc21711"/>
      <w:r>
        <w:rPr>
          <w:rFonts w:hint="eastAsia" w:ascii="宋体" w:hAnsi="宋体" w:eastAsia="宋体" w:cs="宋体"/>
          <w:b/>
          <w:bCs w:val="0"/>
          <w:kern w:val="2"/>
          <w:sz w:val="44"/>
          <w:szCs w:val="44"/>
          <w:lang w:val="en-US" w:eastAsia="zh-CN" w:bidi="ar-SA"/>
        </w:rPr>
        <w:t xml:space="preserve">第五章 </w:t>
      </w:r>
      <w:bookmarkEnd w:id="126"/>
      <w:r>
        <w:rPr>
          <w:rFonts w:hint="eastAsia" w:ascii="宋体" w:hAnsi="宋体" w:eastAsia="宋体" w:cs="宋体"/>
          <w:b/>
          <w:bCs w:val="0"/>
          <w:kern w:val="2"/>
          <w:sz w:val="44"/>
          <w:szCs w:val="44"/>
          <w:lang w:val="en-US" w:eastAsia="zh-CN" w:bidi="ar-SA"/>
        </w:rPr>
        <w:t>合同条款及格式</w:t>
      </w:r>
      <w:bookmarkEnd w:id="127"/>
    </w:p>
    <w:p w14:paraId="1145C0F7">
      <w:pPr>
        <w:pageBreakBefore w:val="0"/>
        <w:kinsoku/>
        <w:overflowPunct/>
        <w:topLinePunct w:val="0"/>
        <w:bidi w:val="0"/>
        <w:spacing w:line="560" w:lineRule="exact"/>
        <w:jc w:val="center"/>
        <w:rPr>
          <w:rFonts w:hint="eastAsia" w:ascii="仿宋_GB2312" w:hAnsi="仿宋_GB2312" w:eastAsia="仿宋_GB2312" w:cs="仿宋_GB2312"/>
          <w:b/>
          <w:color w:val="auto"/>
          <w:kern w:val="0"/>
          <w:sz w:val="32"/>
          <w:szCs w:val="32"/>
          <w:highlight w:val="none"/>
        </w:rPr>
      </w:pPr>
    </w:p>
    <w:p w14:paraId="22CB5BB5">
      <w:pPr>
        <w:pageBreakBefore w:val="0"/>
        <w:kinsoku/>
        <w:overflowPunct/>
        <w:topLinePunct w:val="0"/>
        <w:bidi w:val="0"/>
        <w:spacing w:line="560" w:lineRule="exact"/>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highlight w:val="none"/>
        </w:rPr>
        <w:t>物业服务</w:t>
      </w:r>
      <w:r>
        <w:rPr>
          <w:rFonts w:hint="eastAsia" w:ascii="仿宋_GB2312" w:hAnsi="仿宋_GB2312" w:eastAsia="仿宋_GB2312" w:cs="仿宋_GB2312"/>
          <w:b/>
          <w:color w:val="auto"/>
          <w:kern w:val="0"/>
          <w:sz w:val="32"/>
          <w:szCs w:val="32"/>
          <w:highlight w:val="none"/>
          <w:lang w:eastAsia="zh-CN"/>
        </w:rPr>
        <w:t>采购</w:t>
      </w:r>
      <w:r>
        <w:rPr>
          <w:rFonts w:hint="eastAsia" w:ascii="仿宋_GB2312" w:hAnsi="仿宋_GB2312" w:eastAsia="仿宋_GB2312" w:cs="仿宋_GB2312"/>
          <w:b/>
          <w:color w:val="auto"/>
          <w:kern w:val="0"/>
          <w:sz w:val="32"/>
          <w:szCs w:val="32"/>
          <w:highlight w:val="none"/>
        </w:rPr>
        <w:t>合同</w:t>
      </w:r>
    </w:p>
    <w:p w14:paraId="6FBAE2C9">
      <w:pPr>
        <w:pageBreakBefore w:val="0"/>
        <w:kinsoku/>
        <w:overflowPunct/>
        <w:topLinePunct w:val="0"/>
        <w:bidi w:val="0"/>
        <w:spacing w:line="560" w:lineRule="exact"/>
        <w:rPr>
          <w:rFonts w:hint="eastAsia" w:ascii="仿宋_GB2312" w:hAnsi="仿宋_GB2312" w:eastAsia="仿宋_GB2312" w:cs="仿宋_GB2312"/>
          <w:bCs/>
          <w:color w:val="auto"/>
          <w:sz w:val="32"/>
          <w:szCs w:val="32"/>
          <w:highlight w:val="none"/>
        </w:rPr>
      </w:pPr>
    </w:p>
    <w:p w14:paraId="725356B0">
      <w:pPr>
        <w:pageBreakBefore w:val="0"/>
        <w:kinsoku/>
        <w:overflowPunct/>
        <w:topLinePunct w:val="0"/>
        <w:bidi w:val="0"/>
        <w:spacing w:line="560" w:lineRule="exact"/>
        <w:rPr>
          <w:rFonts w:hint="eastAsia" w:ascii="仿宋_GB2312" w:hAnsi="仿宋_GB2312" w:eastAsia="仿宋_GB2312" w:cs="仿宋_GB2312"/>
          <w:bCs/>
          <w:color w:val="auto"/>
          <w:sz w:val="32"/>
          <w:szCs w:val="32"/>
          <w:highlight w:val="none"/>
        </w:rPr>
      </w:pPr>
    </w:p>
    <w:tbl>
      <w:tblPr>
        <w:tblStyle w:val="16"/>
        <w:tblW w:w="6967" w:type="dxa"/>
        <w:jc w:val="center"/>
        <w:tblLayout w:type="fixed"/>
        <w:tblCellMar>
          <w:top w:w="0" w:type="dxa"/>
          <w:left w:w="108" w:type="dxa"/>
          <w:bottom w:w="0" w:type="dxa"/>
          <w:right w:w="108" w:type="dxa"/>
        </w:tblCellMar>
      </w:tblPr>
      <w:tblGrid>
        <w:gridCol w:w="6967"/>
      </w:tblGrid>
      <w:tr w14:paraId="499F08F8">
        <w:tblPrEx>
          <w:tblCellMar>
            <w:top w:w="0" w:type="dxa"/>
            <w:left w:w="108" w:type="dxa"/>
            <w:bottom w:w="0" w:type="dxa"/>
            <w:right w:w="108" w:type="dxa"/>
          </w:tblCellMar>
        </w:tblPrEx>
        <w:trPr>
          <w:trHeight w:val="446" w:hRule="atLeast"/>
          <w:jc w:val="center"/>
        </w:trPr>
        <w:tc>
          <w:tcPr>
            <w:tcW w:w="6967" w:type="dxa"/>
            <w:vAlign w:val="top"/>
          </w:tcPr>
          <w:p w14:paraId="3E3A2F00">
            <w:pPr>
              <w:keepNext w:val="0"/>
              <w:keepLines w:val="0"/>
              <w:pageBreakBefore w:val="0"/>
              <w:suppressLineNumbers w:val="0"/>
              <w:tabs>
                <w:tab w:val="left" w:pos="720"/>
              </w:tabs>
              <w:kinsoku/>
              <w:overflowPunct/>
              <w:topLinePunct w:val="0"/>
              <w:bidi w:val="0"/>
              <w:spacing w:before="0" w:beforeAutospacing="0" w:after="0" w:afterAutospacing="0" w:line="560" w:lineRule="exact"/>
              <w:ind w:left="0" w:right="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                  </w:t>
            </w:r>
          </w:p>
        </w:tc>
      </w:tr>
      <w:tr w14:paraId="677CE666">
        <w:tblPrEx>
          <w:tblCellMar>
            <w:top w:w="0" w:type="dxa"/>
            <w:left w:w="108" w:type="dxa"/>
            <w:bottom w:w="0" w:type="dxa"/>
            <w:right w:w="108" w:type="dxa"/>
          </w:tblCellMar>
        </w:tblPrEx>
        <w:trPr>
          <w:trHeight w:val="446" w:hRule="atLeast"/>
          <w:jc w:val="center"/>
        </w:trPr>
        <w:tc>
          <w:tcPr>
            <w:tcW w:w="6967" w:type="dxa"/>
            <w:vAlign w:val="top"/>
          </w:tcPr>
          <w:p w14:paraId="3F9C20F7">
            <w:pPr>
              <w:keepNext w:val="0"/>
              <w:keepLines w:val="0"/>
              <w:pageBreakBefore w:val="0"/>
              <w:suppressLineNumbers w:val="0"/>
              <w:kinsoku/>
              <w:overflowPunct/>
              <w:topLinePunct w:val="0"/>
              <w:bidi w:val="0"/>
              <w:spacing w:before="0" w:beforeAutospacing="0" w:after="0" w:afterAutospacing="0" w:line="560" w:lineRule="exact"/>
              <w:ind w:left="0" w:right="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r>
              <w:rPr>
                <w:rFonts w:hint="eastAsia" w:ascii="仿宋_GB2312" w:hAnsi="仿宋_GB2312" w:eastAsia="仿宋_GB2312" w:cs="仿宋_GB2312"/>
                <w:color w:val="auto"/>
                <w:sz w:val="32"/>
                <w:szCs w:val="32"/>
                <w:highlight w:val="none"/>
              </w:rPr>
              <w:t xml:space="preserve"> </w:t>
            </w:r>
          </w:p>
        </w:tc>
      </w:tr>
      <w:tr w14:paraId="44771B8C">
        <w:tblPrEx>
          <w:tblCellMar>
            <w:top w:w="0" w:type="dxa"/>
            <w:left w:w="108" w:type="dxa"/>
            <w:bottom w:w="0" w:type="dxa"/>
            <w:right w:w="108" w:type="dxa"/>
          </w:tblCellMar>
        </w:tblPrEx>
        <w:trPr>
          <w:trHeight w:val="446" w:hRule="atLeast"/>
          <w:jc w:val="center"/>
        </w:trPr>
        <w:tc>
          <w:tcPr>
            <w:tcW w:w="6967" w:type="dxa"/>
            <w:vAlign w:val="top"/>
          </w:tcPr>
          <w:p w14:paraId="4F921EC5">
            <w:pPr>
              <w:keepNext w:val="0"/>
              <w:keepLines w:val="0"/>
              <w:pageBreakBefore w:val="0"/>
              <w:suppressLineNumbers w:val="0"/>
              <w:kinsoku/>
              <w:overflowPunct/>
              <w:topLinePunct w:val="0"/>
              <w:bidi w:val="0"/>
              <w:spacing w:before="0" w:beforeAutospacing="0" w:after="0" w:afterAutospacing="0" w:line="560" w:lineRule="exact"/>
              <w:ind w:left="0" w:right="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项目编号</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tc>
      </w:tr>
      <w:tr w14:paraId="66803D01">
        <w:tblPrEx>
          <w:tblCellMar>
            <w:top w:w="0" w:type="dxa"/>
            <w:left w:w="108" w:type="dxa"/>
            <w:bottom w:w="0" w:type="dxa"/>
            <w:right w:w="108" w:type="dxa"/>
          </w:tblCellMar>
        </w:tblPrEx>
        <w:trPr>
          <w:trHeight w:val="460" w:hRule="atLeast"/>
          <w:jc w:val="center"/>
        </w:trPr>
        <w:tc>
          <w:tcPr>
            <w:tcW w:w="6967" w:type="dxa"/>
            <w:vAlign w:val="top"/>
          </w:tcPr>
          <w:p w14:paraId="035F090C">
            <w:pPr>
              <w:keepNext w:val="0"/>
              <w:keepLines w:val="0"/>
              <w:pageBreakBefore w:val="0"/>
              <w:suppressLineNumbers w:val="0"/>
              <w:tabs>
                <w:tab w:val="left" w:pos="720"/>
              </w:tabs>
              <w:kinsoku/>
              <w:overflowPunct/>
              <w:topLinePunct w:val="0"/>
              <w:bidi w:val="0"/>
              <w:spacing w:before="0" w:beforeAutospacing="0" w:after="0" w:afterAutospacing="0" w:line="560" w:lineRule="exact"/>
              <w:ind w:left="0" w:right="0"/>
              <w:rPr>
                <w:rFonts w:hint="eastAsia" w:ascii="仿宋_GB2312" w:hAnsi="仿宋_GB2312" w:eastAsia="仿宋_GB2312" w:cs="仿宋_GB2312"/>
                <w:bCs/>
                <w:color w:val="auto"/>
                <w:sz w:val="32"/>
                <w:szCs w:val="32"/>
                <w:highlight w:val="none"/>
              </w:rPr>
            </w:pPr>
          </w:p>
        </w:tc>
      </w:tr>
    </w:tbl>
    <w:p w14:paraId="70B90675">
      <w:pPr>
        <w:pageBreakBefore w:val="0"/>
        <w:kinsoku/>
        <w:overflowPunct/>
        <w:topLinePunct w:val="0"/>
        <w:bidi w:val="0"/>
        <w:spacing w:line="560" w:lineRule="exact"/>
        <w:jc w:val="center"/>
        <w:rPr>
          <w:rFonts w:hint="eastAsia" w:ascii="仿宋_GB2312" w:hAnsi="仿宋_GB2312" w:eastAsia="仿宋_GB2312" w:cs="仿宋_GB2312"/>
          <w:color w:val="auto"/>
          <w:sz w:val="32"/>
          <w:szCs w:val="32"/>
          <w:highlight w:val="none"/>
        </w:rPr>
      </w:pPr>
    </w:p>
    <w:p w14:paraId="34F85CB5">
      <w:pPr>
        <w:pageBreakBefore w:val="0"/>
        <w:kinsoku/>
        <w:overflowPunct/>
        <w:topLinePunct w:val="0"/>
        <w:bidi w:val="0"/>
        <w:spacing w:line="560" w:lineRule="exact"/>
        <w:jc w:val="both"/>
        <w:rPr>
          <w:rFonts w:hint="eastAsia" w:ascii="仿宋_GB2312" w:hAnsi="仿宋_GB2312" w:eastAsia="仿宋_GB2312" w:cs="仿宋_GB2312"/>
          <w:color w:val="auto"/>
          <w:sz w:val="32"/>
          <w:szCs w:val="32"/>
          <w:highlight w:val="none"/>
        </w:rPr>
      </w:pPr>
    </w:p>
    <w:p w14:paraId="6336D19B">
      <w:pPr>
        <w:pageBreakBefore w:val="0"/>
        <w:kinsoku/>
        <w:overflowPunct/>
        <w:topLinePunct w:val="0"/>
        <w:bidi w:val="0"/>
        <w:spacing w:line="560" w:lineRule="exact"/>
        <w:jc w:val="center"/>
        <w:rPr>
          <w:rFonts w:hint="eastAsia" w:ascii="仿宋_GB2312" w:hAnsi="仿宋_GB2312" w:eastAsia="仿宋_GB2312" w:cs="仿宋_GB2312"/>
          <w:color w:val="auto"/>
          <w:sz w:val="32"/>
          <w:szCs w:val="32"/>
          <w:highlight w:val="none"/>
        </w:rPr>
      </w:pPr>
    </w:p>
    <w:p w14:paraId="480E3481">
      <w:pPr>
        <w:pStyle w:val="5"/>
        <w:rPr>
          <w:rFonts w:hint="eastAsia"/>
        </w:rPr>
      </w:pPr>
    </w:p>
    <w:p w14:paraId="0F84281B">
      <w:pPr>
        <w:rPr>
          <w:rFonts w:hint="eastAsia"/>
        </w:rPr>
      </w:pPr>
    </w:p>
    <w:p w14:paraId="56995283">
      <w:pPr>
        <w:pageBreakBefore w:val="0"/>
        <w:kinsoku/>
        <w:overflowPunct/>
        <w:topLinePunct w:val="0"/>
        <w:bidi w:val="0"/>
        <w:spacing w:line="560" w:lineRule="exact"/>
        <w:rPr>
          <w:rFonts w:hint="eastAsia" w:ascii="仿宋_GB2312" w:hAnsi="仿宋_GB2312" w:eastAsia="仿宋_GB2312" w:cs="仿宋_GB2312"/>
          <w:color w:val="auto"/>
          <w:sz w:val="32"/>
          <w:szCs w:val="32"/>
          <w:highlight w:val="none"/>
        </w:rPr>
      </w:pPr>
    </w:p>
    <w:p w14:paraId="537390FE">
      <w:pPr>
        <w:pageBreakBefore w:val="0"/>
        <w:kinsoku/>
        <w:overflowPunct/>
        <w:topLinePunct w:val="0"/>
        <w:bidi w:val="0"/>
        <w:spacing w:line="560" w:lineRule="exact"/>
        <w:rPr>
          <w:rFonts w:hint="eastAsia" w:ascii="仿宋_GB2312" w:hAnsi="仿宋_GB2312" w:eastAsia="仿宋_GB2312" w:cs="仿宋_GB2312"/>
          <w:color w:val="auto"/>
          <w:sz w:val="32"/>
          <w:szCs w:val="32"/>
          <w:highlight w:val="none"/>
        </w:rPr>
      </w:pPr>
    </w:p>
    <w:p w14:paraId="7DF7710F">
      <w:pPr>
        <w:pageBreakBefore w:val="0"/>
        <w:kinsoku/>
        <w:overflowPunct/>
        <w:topLinePunct w:val="0"/>
        <w:bidi w:val="0"/>
        <w:spacing w:line="560" w:lineRule="exact"/>
        <w:rPr>
          <w:rFonts w:hint="eastAsia" w:ascii="仿宋_GB2312" w:hAnsi="仿宋_GB2312" w:eastAsia="仿宋_GB2312" w:cs="仿宋_GB2312"/>
          <w:color w:val="auto"/>
          <w:sz w:val="32"/>
          <w:szCs w:val="32"/>
          <w:highlight w:val="none"/>
        </w:rPr>
      </w:pPr>
    </w:p>
    <w:p w14:paraId="62F81A06">
      <w:pPr>
        <w:pageBreakBefore w:val="0"/>
        <w:tabs>
          <w:tab w:val="left" w:pos="720"/>
        </w:tabs>
        <w:kinsoku/>
        <w:overflowPunct/>
        <w:topLinePunct w:val="0"/>
        <w:bidi w:val="0"/>
        <w:spacing w:line="560" w:lineRule="exact"/>
        <w:ind w:firstLine="1600" w:firstLineChars="5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签订地点：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u w:val="single"/>
        </w:rPr>
        <w:t xml:space="preserve">      </w:t>
      </w:r>
    </w:p>
    <w:p w14:paraId="21D63415">
      <w:pPr>
        <w:pageBreakBefore w:val="0"/>
        <w:tabs>
          <w:tab w:val="left" w:pos="720"/>
        </w:tabs>
        <w:kinsoku/>
        <w:overflowPunct/>
        <w:topLinePunct w:val="0"/>
        <w:bidi w:val="0"/>
        <w:spacing w:line="560" w:lineRule="exact"/>
        <w:ind w:firstLine="1600" w:firstLineChars="5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签订时间：</w:t>
      </w:r>
      <w:r>
        <w:rPr>
          <w:rFonts w:hint="eastAsia" w:ascii="仿宋_GB2312" w:hAnsi="仿宋_GB2312" w:eastAsia="仿宋_GB2312" w:cs="仿宋_GB2312"/>
          <w:bCs/>
          <w:color w:val="auto"/>
          <w:sz w:val="32"/>
          <w:szCs w:val="32"/>
          <w:highlight w:val="none"/>
          <w:u w:val="single"/>
        </w:rPr>
        <w:t xml:space="preserve">                       </w:t>
      </w:r>
    </w:p>
    <w:p w14:paraId="0DCB1582">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Cs/>
          <w:color w:val="auto"/>
          <w:kern w:val="0"/>
          <w:sz w:val="32"/>
          <w:szCs w:val="32"/>
          <w:highlight w:val="none"/>
        </w:rPr>
      </w:pPr>
    </w:p>
    <w:p w14:paraId="1F7C44BD">
      <w:pPr>
        <w:pStyle w:val="11"/>
        <w:rPr>
          <w:rFonts w:hint="eastAsia" w:ascii="仿宋_GB2312" w:hAnsi="仿宋_GB2312" w:eastAsia="仿宋_GB2312" w:cs="仿宋_GB2312"/>
          <w:bCs/>
          <w:color w:val="auto"/>
          <w:kern w:val="0"/>
          <w:sz w:val="32"/>
          <w:szCs w:val="32"/>
          <w:highlight w:val="none"/>
        </w:rPr>
      </w:pPr>
    </w:p>
    <w:p w14:paraId="623BE9B7">
      <w:pPr>
        <w:rPr>
          <w:rFonts w:hint="eastAsia" w:ascii="仿宋_GB2312" w:hAnsi="仿宋_GB2312" w:eastAsia="仿宋_GB2312" w:cs="仿宋_GB2312"/>
          <w:bCs/>
          <w:color w:val="auto"/>
          <w:kern w:val="0"/>
          <w:sz w:val="32"/>
          <w:szCs w:val="32"/>
          <w:highlight w:val="none"/>
        </w:rPr>
      </w:pPr>
    </w:p>
    <w:p w14:paraId="4C1AF49A">
      <w:pPr>
        <w:pStyle w:val="5"/>
        <w:rPr>
          <w:rFonts w:hint="eastAsia"/>
        </w:rPr>
      </w:pPr>
    </w:p>
    <w:p w14:paraId="1F3F2BD6">
      <w:pPr>
        <w:rPr>
          <w:rFonts w:hint="eastAsia" w:ascii="仿宋_GB2312" w:hAnsi="仿宋_GB2312" w:eastAsia="仿宋_GB2312" w:cs="仿宋_GB2312"/>
          <w:bCs/>
          <w:color w:val="auto"/>
          <w:kern w:val="0"/>
          <w:sz w:val="32"/>
          <w:szCs w:val="32"/>
          <w:highlight w:val="none"/>
        </w:rPr>
      </w:pPr>
    </w:p>
    <w:p w14:paraId="72F49A22">
      <w:pPr>
        <w:pStyle w:val="11"/>
        <w:rPr>
          <w:rFonts w:hint="eastAsia" w:ascii="仿宋_GB2312" w:hAnsi="仿宋_GB2312" w:eastAsia="仿宋_GB2312" w:cs="仿宋_GB2312"/>
          <w:bCs/>
          <w:color w:val="auto"/>
          <w:kern w:val="0"/>
          <w:sz w:val="32"/>
          <w:szCs w:val="32"/>
          <w:highlight w:val="none"/>
        </w:rPr>
      </w:pPr>
    </w:p>
    <w:p w14:paraId="36C35DD5">
      <w:pPr>
        <w:jc w:val="cente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合同文本（格式）</w:t>
      </w:r>
    </w:p>
    <w:p w14:paraId="6718E701">
      <w:pPr>
        <w:jc w:val="both"/>
        <w:rPr>
          <w:rFonts w:hint="eastAsia" w:hAnsi="宋体"/>
          <w:bCs/>
          <w:sz w:val="21"/>
        </w:rPr>
      </w:pPr>
    </w:p>
    <w:p w14:paraId="65CB3BF0">
      <w:pPr>
        <w:jc w:val="both"/>
        <w:rPr>
          <w:rFonts w:hAnsi="宋体"/>
          <w:bCs/>
          <w:sz w:val="21"/>
        </w:rPr>
      </w:pPr>
      <w:r>
        <w:rPr>
          <w:rFonts w:hint="eastAsia" w:hAnsi="宋体"/>
          <w:bCs/>
          <w:sz w:val="21"/>
        </w:rPr>
        <w:t xml:space="preserve">甲方（采购人）：         </w:t>
      </w:r>
      <w:r>
        <w:rPr>
          <w:rFonts w:hint="default" w:ascii="宋体" w:hAnsi="宋体" w:eastAsia="宋体"/>
          <w:color w:val="000000" w:themeColor="text1"/>
          <w:szCs w:val="21"/>
          <w:lang w:val="en-US" w:eastAsia="zh-CN"/>
          <w14:textFill>
            <w14:solidFill>
              <w14:schemeClr w14:val="tx1"/>
            </w14:solidFill>
          </w14:textFill>
        </w:rPr>
        <w:t>统一社会信用代码： ________</w:t>
      </w:r>
      <w:r>
        <w:rPr>
          <w:rFonts w:hint="eastAsia" w:hAnsi="宋体"/>
          <w:bCs/>
          <w:sz w:val="21"/>
        </w:rPr>
        <w:t xml:space="preserve">       合同编号：</w:t>
      </w:r>
    </w:p>
    <w:p w14:paraId="09B46CD0">
      <w:pPr>
        <w:pStyle w:val="10"/>
        <w:keepNext w:val="0"/>
        <w:keepLines w:val="0"/>
        <w:pageBreakBefore w:val="0"/>
        <w:widowControl w:val="0"/>
        <w:kinsoku/>
        <w:wordWrap/>
        <w:overflowPunct/>
        <w:topLinePunct w:val="0"/>
        <w:autoSpaceDE/>
        <w:autoSpaceDN/>
        <w:bidi w:val="0"/>
        <w:adjustRightInd/>
        <w:snapToGrid/>
        <w:spacing w:line="360" w:lineRule="exact"/>
        <w:textAlignment w:val="auto"/>
        <w:rPr>
          <w:rFonts w:hAnsi="宋体"/>
          <w:bCs/>
          <w:sz w:val="21"/>
        </w:rPr>
      </w:pPr>
      <w:r>
        <w:rPr>
          <w:rFonts w:hint="eastAsia" w:hAnsi="宋体"/>
          <w:bCs/>
          <w:sz w:val="21"/>
        </w:rPr>
        <w:t xml:space="preserve">乙方（中标人）：         </w:t>
      </w:r>
      <w:r>
        <w:rPr>
          <w:rFonts w:hint="default" w:ascii="宋体" w:hAnsi="宋体" w:eastAsia="宋体"/>
          <w:color w:val="000000" w:themeColor="text1"/>
          <w:szCs w:val="21"/>
          <w:lang w:val="en-US" w:eastAsia="zh-CN"/>
          <w14:textFill>
            <w14:solidFill>
              <w14:schemeClr w14:val="tx1"/>
            </w14:solidFill>
          </w14:textFill>
        </w:rPr>
        <w:t>统一社会信用代码： ________</w:t>
      </w:r>
      <w:r>
        <w:rPr>
          <w:rFonts w:hint="eastAsia" w:hAnsi="宋体"/>
          <w:bCs/>
          <w:sz w:val="21"/>
        </w:rPr>
        <w:t xml:space="preserve">       签订地点：</w:t>
      </w:r>
    </w:p>
    <w:p w14:paraId="725A3EB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rPr>
      </w:pPr>
    </w:p>
    <w:p w14:paraId="4B2681E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b/>
          <w:bCs/>
          <w:color w:val="000000" w:themeColor="text1"/>
          <w:szCs w:val="21"/>
          <w:lang w:val="en-US" w:eastAsia="zh-CN"/>
          <w14:textFill>
            <w14:solidFill>
              <w14:schemeClr w14:val="tx1"/>
            </w14:solidFill>
          </w14:textFill>
        </w:rPr>
      </w:pPr>
      <w:r>
        <w:rPr>
          <w:rFonts w:hint="eastAsia" w:ascii="宋体" w:hAnsi="宋体"/>
          <w:szCs w:val="21"/>
        </w:rPr>
        <w:t>根据《中华人民共和国政府采购法》、《中华人民共和国</w:t>
      </w:r>
      <w:r>
        <w:rPr>
          <w:rFonts w:hint="eastAsia" w:ascii="宋体" w:hAnsi="宋体"/>
          <w:szCs w:val="21"/>
          <w:lang w:val="en-US" w:eastAsia="zh-CN"/>
        </w:rPr>
        <w:t>民法典</w:t>
      </w:r>
      <w:r>
        <w:rPr>
          <w:rFonts w:hint="eastAsia" w:ascii="宋体" w:hAnsi="宋体"/>
          <w:szCs w:val="21"/>
        </w:rPr>
        <w:t>》</w:t>
      </w:r>
      <w:r>
        <w:rPr>
          <w:rFonts w:hint="eastAsia" w:ascii="宋体" w:hAnsi="宋体"/>
          <w:szCs w:val="21"/>
          <w:lang w:val="en-US" w:eastAsia="zh-CN"/>
        </w:rPr>
        <w:t>以及</w:t>
      </w:r>
      <w:r>
        <w:rPr>
          <w:rFonts w:hint="eastAsia" w:ascii="宋体" w:hAnsi="宋体" w:cs="宋体"/>
          <w:color w:val="auto"/>
          <w:kern w:val="0"/>
          <w:szCs w:val="21"/>
          <w:highlight w:val="none"/>
        </w:rPr>
        <w:t>国家和地方政府有关物业管理的法律、法规和政策规定</w:t>
      </w:r>
      <w:r>
        <w:rPr>
          <w:rFonts w:hint="eastAsia" w:ascii="宋体" w:hAnsi="宋体"/>
          <w:szCs w:val="21"/>
        </w:rPr>
        <w:t>，为保证所购的服务质量，明确双方的权利义务，甲乙双方在平等、自愿、协商一致的基础上，就有关事宜达成如下协议：</w:t>
      </w:r>
    </w:p>
    <w:p w14:paraId="1537F797">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exact"/>
        <w:textAlignment w:val="auto"/>
        <w:rPr>
          <w:rFonts w:hint="default" w:ascii="宋体" w:hAnsi="宋体" w:eastAsia="宋体"/>
          <w:color w:val="000000" w:themeColor="text1"/>
          <w:szCs w:val="21"/>
          <w:lang w:val="en-US" w:eastAsia="zh-CN"/>
          <w14:textFill>
            <w14:solidFill>
              <w14:schemeClr w14:val="tx1"/>
            </w14:solidFill>
          </w14:textFill>
        </w:rPr>
      </w:pPr>
      <w:r>
        <w:rPr>
          <w:rFonts w:hint="default" w:ascii="宋体" w:hAnsi="宋体" w:eastAsia="宋体"/>
          <w:b/>
          <w:bCs/>
          <w:color w:val="000000" w:themeColor="text1"/>
          <w:szCs w:val="21"/>
          <w:lang w:val="en-US" w:eastAsia="zh-CN"/>
          <w14:textFill>
            <w14:solidFill>
              <w14:schemeClr w14:val="tx1"/>
            </w14:solidFill>
          </w14:textFill>
        </w:rPr>
        <w:t>物业基本情况</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物业名称： 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物业类型： 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坐落位置： 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物业管理范围： 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（具体物业范围及构成详见本项目招标文件中《采购需求》的相关内容。）</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二、物业管理服务内容</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乙方提供的物业管理服务包括以下内容：</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1、</w:t>
      </w:r>
      <w:r>
        <w:rPr>
          <w:rFonts w:hint="default" w:ascii="宋体" w:hAnsi="宋体" w:eastAsia="宋体"/>
          <w:color w:val="000000" w:themeColor="text1"/>
          <w:szCs w:val="21"/>
          <w:lang w:val="en-US" w:eastAsia="zh-CN"/>
          <w14:textFill>
            <w14:solidFill>
              <w14:schemeClr w14:val="tx1"/>
            </w14:solidFill>
          </w14:textFill>
        </w:rPr>
        <w:t>物业共用部位的日常维修、养护和管理；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2、</w:t>
      </w:r>
      <w:r>
        <w:rPr>
          <w:rFonts w:hint="default" w:ascii="宋体" w:hAnsi="宋体" w:eastAsia="宋体"/>
          <w:color w:val="000000" w:themeColor="text1"/>
          <w:szCs w:val="21"/>
          <w:lang w:val="en-US" w:eastAsia="zh-CN"/>
          <w14:textFill>
            <w14:solidFill>
              <w14:schemeClr w14:val="tx1"/>
            </w14:solidFill>
          </w14:textFill>
        </w:rPr>
        <w:t>物业共用设施设备的日常运行、维修、养护和管理；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3、</w:t>
      </w:r>
      <w:r>
        <w:rPr>
          <w:rFonts w:hint="default" w:ascii="宋体" w:hAnsi="宋体" w:eastAsia="宋体"/>
          <w:color w:val="000000" w:themeColor="text1"/>
          <w:szCs w:val="21"/>
          <w:lang w:val="en-US" w:eastAsia="zh-CN"/>
          <w14:textFill>
            <w14:solidFill>
              <w14:schemeClr w14:val="tx1"/>
            </w14:solidFill>
          </w14:textFill>
        </w:rPr>
        <w:t>物业管理区域内共用部位和共用设施设备的清扫保洁、生活垃圾的收集清理；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4、</w:t>
      </w:r>
      <w:r>
        <w:rPr>
          <w:rFonts w:hint="default" w:ascii="宋体" w:hAnsi="宋体" w:eastAsia="宋体"/>
          <w:color w:val="000000" w:themeColor="text1"/>
          <w:szCs w:val="21"/>
          <w:lang w:val="en-US" w:eastAsia="zh-CN"/>
          <w14:textFill>
            <w14:solidFill>
              <w14:schemeClr w14:val="tx1"/>
            </w14:solidFill>
          </w14:textFill>
        </w:rPr>
        <w:t>公共绿化的养护和管理；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5、</w:t>
      </w:r>
      <w:r>
        <w:rPr>
          <w:rFonts w:hint="default" w:ascii="宋体" w:hAnsi="宋体" w:eastAsia="宋体"/>
          <w:color w:val="000000" w:themeColor="text1"/>
          <w:szCs w:val="21"/>
          <w:lang w:val="en-US" w:eastAsia="zh-CN"/>
          <w14:textFill>
            <w14:solidFill>
              <w14:schemeClr w14:val="tx1"/>
            </w14:solidFill>
          </w14:textFill>
        </w:rPr>
        <w:t>车辆行驶、停放管理；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6、</w:t>
      </w:r>
      <w:r>
        <w:rPr>
          <w:rFonts w:hint="default" w:ascii="宋体" w:hAnsi="宋体" w:eastAsia="宋体"/>
          <w:color w:val="000000" w:themeColor="text1"/>
          <w:szCs w:val="21"/>
          <w:lang w:val="en-US" w:eastAsia="zh-CN"/>
          <w14:textFill>
            <w14:solidFill>
              <w14:schemeClr w14:val="tx1"/>
            </w14:solidFill>
          </w14:textFill>
        </w:rPr>
        <w:t>公共秩序维护、安全防范等事项的协助管理；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7、</w:t>
      </w:r>
      <w:r>
        <w:rPr>
          <w:rFonts w:hint="default" w:ascii="宋体" w:hAnsi="宋体" w:eastAsia="宋体"/>
          <w:color w:val="000000" w:themeColor="text1"/>
          <w:szCs w:val="21"/>
          <w:lang w:val="en-US" w:eastAsia="zh-CN"/>
          <w14:textFill>
            <w14:solidFill>
              <w14:schemeClr w14:val="tx1"/>
            </w14:solidFill>
          </w14:textFill>
        </w:rPr>
        <w:t>物业管理区域内的巡视检查；</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8、</w:t>
      </w:r>
      <w:r>
        <w:rPr>
          <w:rFonts w:hint="default" w:ascii="宋体" w:hAnsi="宋体" w:eastAsia="宋体"/>
          <w:color w:val="000000" w:themeColor="text1"/>
          <w:szCs w:val="21"/>
          <w:lang w:val="en-US" w:eastAsia="zh-CN"/>
          <w14:textFill>
            <w14:solidFill>
              <w14:schemeClr w14:val="tx1"/>
            </w14:solidFill>
          </w14:textFill>
        </w:rPr>
        <w:t>物业管理档案资料的管理；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9、</w:t>
      </w:r>
      <w:r>
        <w:rPr>
          <w:rFonts w:hint="default" w:ascii="宋体" w:hAnsi="宋体" w:eastAsia="宋体"/>
          <w:color w:val="000000" w:themeColor="text1"/>
          <w:szCs w:val="21"/>
          <w:lang w:val="en-US" w:eastAsia="zh-CN"/>
          <w14:textFill>
            <w14:solidFill>
              <w14:schemeClr w14:val="tx1"/>
            </w14:solidFill>
          </w14:textFill>
        </w:rPr>
        <w:t>其他双方约定的内容：________。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具体服务内容、标准及人员配置要求以本项目招标文件《采购需求》、乙方的投标文件《服务方案》及其所有承诺为准。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三、服务期限</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本合同服务期限自</w:t>
      </w:r>
      <w:r>
        <w:rPr>
          <w:rFonts w:hint="eastAsia" w:ascii="宋体" w:hAnsi="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日 起至</w:t>
      </w:r>
      <w:r>
        <w:rPr>
          <w:rFonts w:hint="eastAsia" w:ascii="宋体" w:hAnsi="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日 止。</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eastAsia" w:ascii="宋体" w:hAnsi="宋体" w:eastAsia="宋体"/>
          <w:b/>
          <w:bCs/>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四、服务质量标准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乙方提供的物业管理服务质量应同时符合以下标准：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国家、地方现行物业管理服务相关法律法规及标准规范；</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本合同约定的物业服务质量要求；</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乙方在投标文件中所作的服务承诺。</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五、服务费用与支付方式</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1、</w:t>
      </w:r>
      <w:r>
        <w:rPr>
          <w:rFonts w:hint="default" w:ascii="宋体" w:hAnsi="宋体" w:eastAsia="宋体"/>
          <w:color w:val="000000" w:themeColor="text1"/>
          <w:szCs w:val="21"/>
          <w:lang w:val="en-US" w:eastAsia="zh-CN"/>
          <w14:textFill>
            <w14:solidFill>
              <w14:schemeClr w14:val="tx1"/>
            </w14:solidFill>
          </w14:textFill>
        </w:rPr>
        <w:t>物业服务费：本合同项下物业服务费为固定总价，共计人民币 ____ 元（大写：____）。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2、</w:t>
      </w:r>
      <w:r>
        <w:rPr>
          <w:rFonts w:hint="default" w:ascii="宋体" w:hAnsi="宋体" w:eastAsia="宋体"/>
          <w:color w:val="000000" w:themeColor="text1"/>
          <w:szCs w:val="21"/>
          <w:lang w:val="en-US" w:eastAsia="zh-CN"/>
          <w14:textFill>
            <w14:solidFill>
              <w14:schemeClr w14:val="tx1"/>
            </w14:solidFill>
          </w14:textFill>
        </w:rPr>
        <w:t>支付方式：按月支付服务费。按成交金额（含税）每月向服务供应商支付（先服务后付费），按一年12个月的费用结算。每个月度考核完成后，</w:t>
      </w:r>
      <w:r>
        <w:rPr>
          <w:rFonts w:hint="eastAsia" w:ascii="宋体" w:hAnsi="宋体"/>
          <w:color w:val="000000" w:themeColor="text1"/>
          <w:szCs w:val="21"/>
          <w:lang w:val="en-US" w:eastAsia="zh-CN"/>
          <w14:textFill>
            <w14:solidFill>
              <w14:schemeClr w14:val="tx1"/>
            </w14:solidFill>
          </w14:textFill>
        </w:rPr>
        <w:t>乙方</w:t>
      </w:r>
      <w:r>
        <w:rPr>
          <w:rFonts w:hint="default" w:ascii="宋体" w:hAnsi="宋体" w:eastAsia="宋体"/>
          <w:color w:val="000000" w:themeColor="text1"/>
          <w:szCs w:val="21"/>
          <w:lang w:val="en-US" w:eastAsia="zh-CN"/>
          <w14:textFill>
            <w14:solidFill>
              <w14:schemeClr w14:val="tx1"/>
            </w14:solidFill>
          </w14:textFill>
        </w:rPr>
        <w:t>在五个工作日内向</w:t>
      </w:r>
      <w:r>
        <w:rPr>
          <w:rFonts w:hint="eastAsia" w:ascii="宋体" w:hAnsi="宋体"/>
          <w:color w:val="000000" w:themeColor="text1"/>
          <w:szCs w:val="21"/>
          <w:lang w:val="en-US" w:eastAsia="zh-CN"/>
          <w14:textFill>
            <w14:solidFill>
              <w14:schemeClr w14:val="tx1"/>
            </w14:solidFill>
          </w14:textFill>
        </w:rPr>
        <w:t>甲方</w:t>
      </w:r>
      <w:r>
        <w:rPr>
          <w:rFonts w:hint="default" w:ascii="宋体" w:hAnsi="宋体" w:eastAsia="宋体"/>
          <w:color w:val="000000" w:themeColor="text1"/>
          <w:szCs w:val="21"/>
          <w:lang w:val="en-US" w:eastAsia="zh-CN"/>
          <w14:textFill>
            <w14:solidFill>
              <w14:schemeClr w14:val="tx1"/>
            </w14:solidFill>
          </w14:textFill>
        </w:rPr>
        <w:t>提供（含税）发票，</w:t>
      </w:r>
      <w:r>
        <w:rPr>
          <w:rFonts w:hint="eastAsia" w:ascii="宋体" w:hAnsi="宋体"/>
          <w:color w:val="000000" w:themeColor="text1"/>
          <w:szCs w:val="21"/>
          <w:lang w:val="en-US" w:eastAsia="zh-CN"/>
          <w14:textFill>
            <w14:solidFill>
              <w14:schemeClr w14:val="tx1"/>
            </w14:solidFill>
          </w14:textFill>
        </w:rPr>
        <w:t>甲方</w:t>
      </w:r>
      <w:r>
        <w:rPr>
          <w:rFonts w:hint="default" w:ascii="宋体" w:hAnsi="宋体" w:eastAsia="宋体"/>
          <w:color w:val="000000" w:themeColor="text1"/>
          <w:szCs w:val="21"/>
          <w:lang w:val="en-US" w:eastAsia="zh-CN"/>
          <w14:textFill>
            <w14:solidFill>
              <w14:schemeClr w14:val="tx1"/>
            </w14:solidFill>
          </w14:textFill>
        </w:rPr>
        <w:t>按合同约定支付该月度服务费。</w:t>
      </w:r>
    </w:p>
    <w:p w14:paraId="2E95A9C9">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exact"/>
        <w:textAlignment w:val="auto"/>
        <w:rPr>
          <w:rFonts w:hint="default" w:ascii="宋体" w:hAnsi="宋体" w:eastAsia="宋体"/>
          <w:color w:val="000000" w:themeColor="text1"/>
          <w:szCs w:val="21"/>
          <w:lang w:val="en-US" w:eastAsia="zh-CN"/>
          <w14:textFill>
            <w14:solidFill>
              <w14:schemeClr w14:val="tx1"/>
            </w14:solidFill>
          </w14:textFill>
        </w:rPr>
      </w:pPr>
      <w:r>
        <w:rPr>
          <w:rFonts w:hint="default" w:ascii="宋体" w:hAnsi="宋体" w:eastAsia="宋体"/>
          <w:color w:val="0000FF"/>
          <w:szCs w:val="21"/>
          <w:lang w:val="en-US" w:eastAsia="zh-CN"/>
        </w:rPr>
        <w:t>。</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3、</w:t>
      </w:r>
      <w:r>
        <w:rPr>
          <w:rFonts w:hint="default" w:ascii="宋体" w:hAnsi="宋体" w:eastAsia="宋体"/>
          <w:color w:val="000000" w:themeColor="text1"/>
          <w:szCs w:val="21"/>
          <w:lang w:val="en-US" w:eastAsia="zh-CN"/>
          <w14:textFill>
            <w14:solidFill>
              <w14:schemeClr w14:val="tx1"/>
            </w14:solidFill>
          </w14:textFill>
        </w:rPr>
        <w:t>乙方银行账户信息：</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开户名： ________</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开户行： ________</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银行账号： 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六、双方的权利义务</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（一）甲方的权利义务</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1、</w:t>
      </w:r>
      <w:r>
        <w:rPr>
          <w:rFonts w:hint="default" w:ascii="宋体" w:hAnsi="宋体" w:eastAsia="宋体"/>
          <w:color w:val="000000" w:themeColor="text1"/>
          <w:szCs w:val="21"/>
          <w:lang w:val="en-US" w:eastAsia="zh-CN"/>
          <w14:textFill>
            <w14:solidFill>
              <w14:schemeClr w14:val="tx1"/>
            </w14:solidFill>
          </w14:textFill>
        </w:rPr>
        <w:t>审定乙方制定的物业管理方案、年度管理计划、年度费用预算及决算报告。</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2、</w:t>
      </w:r>
      <w:r>
        <w:rPr>
          <w:rFonts w:hint="default" w:ascii="宋体" w:hAnsi="宋体" w:eastAsia="宋体"/>
          <w:color w:val="000000" w:themeColor="text1"/>
          <w:szCs w:val="21"/>
          <w:lang w:val="en-US" w:eastAsia="zh-CN"/>
          <w14:textFill>
            <w14:solidFill>
              <w14:schemeClr w14:val="tx1"/>
            </w14:solidFill>
          </w14:textFill>
        </w:rPr>
        <w:t>对乙方的物业管理服务活动实施监督，每半年进行一次全面考核评定。</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3、</w:t>
      </w:r>
      <w:r>
        <w:rPr>
          <w:rFonts w:hint="default" w:ascii="宋体" w:hAnsi="宋体" w:eastAsia="宋体"/>
          <w:color w:val="000000" w:themeColor="text1"/>
          <w:szCs w:val="21"/>
          <w:lang w:val="en-US" w:eastAsia="zh-CN"/>
          <w14:textFill>
            <w14:solidFill>
              <w14:schemeClr w14:val="tx1"/>
            </w14:solidFill>
          </w14:textFill>
        </w:rPr>
        <w:t>在约定期限内向乙方提供 ____ 平方米建筑面积的管理用房，由乙方在本合同期限内无偿使用。</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4、</w:t>
      </w:r>
      <w:r>
        <w:rPr>
          <w:rFonts w:hint="default" w:ascii="宋体" w:hAnsi="宋体" w:eastAsia="宋体"/>
          <w:color w:val="000000" w:themeColor="text1"/>
          <w:szCs w:val="21"/>
          <w:lang w:val="en-US" w:eastAsia="zh-CN"/>
          <w14:textFill>
            <w14:solidFill>
              <w14:schemeClr w14:val="tx1"/>
            </w14:solidFill>
          </w14:textFill>
        </w:rPr>
        <w:t>在合同生效之日起</w:t>
      </w:r>
      <w:r>
        <w:rPr>
          <w:rFonts w:hint="eastAsia" w:ascii="宋体" w:hAnsi="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日内，与乙方办理物业及附属设施、设备、相关图纸档案资料的移交验收手续。</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5、</w:t>
      </w:r>
      <w:r>
        <w:rPr>
          <w:rFonts w:hint="default" w:ascii="宋体" w:hAnsi="宋体" w:eastAsia="宋体"/>
          <w:color w:val="000000" w:themeColor="text1"/>
          <w:szCs w:val="21"/>
          <w:lang w:val="en-US" w:eastAsia="zh-CN"/>
          <w14:textFill>
            <w14:solidFill>
              <w14:schemeClr w14:val="tx1"/>
            </w14:solidFill>
          </w14:textFill>
        </w:rPr>
        <w:t>按时、足额向乙方支付物业服务费。</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（二）乙方的权利义务</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1、</w:t>
      </w:r>
      <w:r>
        <w:rPr>
          <w:rFonts w:hint="default" w:ascii="宋体" w:hAnsi="宋体" w:eastAsia="宋体"/>
          <w:color w:val="000000" w:themeColor="text1"/>
          <w:szCs w:val="21"/>
          <w:lang w:val="en-US" w:eastAsia="zh-CN"/>
          <w14:textFill>
            <w14:solidFill>
              <w14:schemeClr w14:val="tx1"/>
            </w14:solidFill>
          </w14:textFill>
        </w:rPr>
        <w:t>设立专门项目管理团队，不得将管理项目整体转包，未经甲方书面同意不得将专项服务分包。</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2、</w:t>
      </w:r>
      <w:r>
        <w:rPr>
          <w:rFonts w:hint="default" w:ascii="宋体" w:hAnsi="宋体" w:eastAsia="宋体"/>
          <w:color w:val="000000" w:themeColor="text1"/>
          <w:szCs w:val="21"/>
          <w:lang w:val="en-US" w:eastAsia="zh-CN"/>
          <w14:textFill>
            <w14:solidFill>
              <w14:schemeClr w14:val="tx1"/>
            </w14:solidFill>
          </w14:textFill>
        </w:rPr>
        <w:t>对物业管理范围内的物业及设施进行专业、规范、安全的管理和维护。</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3、</w:t>
      </w:r>
      <w:r>
        <w:rPr>
          <w:rFonts w:hint="default" w:ascii="宋体" w:hAnsi="宋体" w:eastAsia="宋体"/>
          <w:color w:val="000000" w:themeColor="text1"/>
          <w:szCs w:val="21"/>
          <w:lang w:val="en-US" w:eastAsia="zh-CN"/>
          <w14:textFill>
            <w14:solidFill>
              <w14:schemeClr w14:val="tx1"/>
            </w14:solidFill>
          </w14:textFill>
        </w:rPr>
        <w:t>及时、妥善处理甲方的投诉和建议，接受甲方的监督和指导。</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4、</w:t>
      </w:r>
      <w:r>
        <w:rPr>
          <w:rFonts w:hint="default" w:ascii="宋体" w:hAnsi="宋体" w:eastAsia="宋体"/>
          <w:color w:val="000000" w:themeColor="text1"/>
          <w:szCs w:val="21"/>
          <w:lang w:val="en-US" w:eastAsia="zh-CN"/>
          <w14:textFill>
            <w14:solidFill>
              <w14:schemeClr w14:val="tx1"/>
            </w14:solidFill>
          </w14:textFill>
        </w:rPr>
        <w:t>建立完善的物业管理档案制度。合同终止时，应向甲方移交全部物业、档案资料及公共财产。</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5、</w:t>
      </w:r>
      <w:r>
        <w:rPr>
          <w:rFonts w:hint="default" w:ascii="宋体" w:hAnsi="宋体" w:eastAsia="宋体"/>
          <w:color w:val="000000" w:themeColor="text1"/>
          <w:szCs w:val="21"/>
          <w:lang w:val="en-US" w:eastAsia="zh-CN"/>
          <w14:textFill>
            <w14:solidFill>
              <w14:schemeClr w14:val="tx1"/>
            </w14:solidFill>
          </w14:textFill>
        </w:rPr>
        <w:t>为其全体员工办理社会保险及必要的商业保险（如意外伤害险）。乙方员工在提供服务过程中发生人身伤害或财产损失的，由乙方独立承担全部法律责任。</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七、违约责任</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1、</w:t>
      </w:r>
      <w:r>
        <w:rPr>
          <w:rFonts w:hint="default" w:ascii="宋体" w:hAnsi="宋体" w:eastAsia="宋体"/>
          <w:color w:val="000000" w:themeColor="text1"/>
          <w:szCs w:val="21"/>
          <w:lang w:val="en-US" w:eastAsia="zh-CN"/>
          <w14:textFill>
            <w14:solidFill>
              <w14:schemeClr w14:val="tx1"/>
            </w14:solidFill>
          </w14:textFill>
        </w:rPr>
        <w:t>若乙方管理不善，导致发生重大责任事故，甲方有权书面要求乙方整改；若乙方未在限期内有效整改或一年内累计收到三次书面整改通知，甲方有权单方解除合同。</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2、</w:t>
      </w:r>
      <w:r>
        <w:rPr>
          <w:rFonts w:hint="default" w:ascii="宋体" w:hAnsi="宋体" w:eastAsia="宋体"/>
          <w:color w:val="000000" w:themeColor="text1"/>
          <w:szCs w:val="21"/>
          <w:lang w:val="en-US" w:eastAsia="zh-CN"/>
          <w14:textFill>
            <w14:solidFill>
              <w14:schemeClr w14:val="tx1"/>
            </w14:solidFill>
          </w14:textFill>
        </w:rPr>
        <w:t>甲方逾期支付服务费，每逾期一日，应按逾期支付金额的</w:t>
      </w:r>
      <w:r>
        <w:rPr>
          <w:rFonts w:hint="eastAsia" w:ascii="宋体" w:hAnsi="宋体"/>
          <w:color w:val="000000" w:themeColor="text1"/>
          <w:szCs w:val="21"/>
          <w:lang w:val="en-US" w:eastAsia="zh-CN"/>
          <w14:textFill>
            <w14:solidFill>
              <w14:schemeClr w14:val="tx1"/>
            </w14:solidFill>
          </w14:textFill>
        </w:rPr>
        <w:t>____</w:t>
      </w:r>
      <w:r>
        <w:rPr>
          <w:rFonts w:hint="default" w:ascii="宋体" w:hAnsi="宋体" w:eastAsia="宋体"/>
          <w:color w:val="000000" w:themeColor="text1"/>
          <w:szCs w:val="21"/>
          <w:lang w:val="en-US" w:eastAsia="zh-CN"/>
          <w14:textFill>
            <w14:solidFill>
              <w14:schemeClr w14:val="tx1"/>
            </w14:solidFill>
          </w14:textFill>
        </w:rPr>
        <w:t> ‰（如千分之二）向乙方支付违约金。</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3、</w:t>
      </w:r>
      <w:r>
        <w:rPr>
          <w:rFonts w:hint="default" w:ascii="宋体" w:hAnsi="宋体" w:eastAsia="宋体"/>
          <w:color w:val="000000" w:themeColor="text1"/>
          <w:szCs w:val="21"/>
          <w:lang w:val="en-US" w:eastAsia="zh-CN"/>
          <w14:textFill>
            <w14:solidFill>
              <w14:schemeClr w14:val="tx1"/>
            </w14:solidFill>
          </w14:textFill>
        </w:rPr>
        <w:t>乙方擅自将项目转包或分包的，甲方有权单方解除合同，并要求乙方支付合同总金额_____% 的违约金。</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4、</w:t>
      </w:r>
      <w:r>
        <w:rPr>
          <w:rFonts w:hint="default" w:ascii="宋体" w:hAnsi="宋体" w:eastAsia="宋体"/>
          <w:color w:val="000000" w:themeColor="text1"/>
          <w:szCs w:val="21"/>
          <w:lang w:val="en-US" w:eastAsia="zh-CN"/>
          <w14:textFill>
            <w14:solidFill>
              <w14:schemeClr w14:val="tx1"/>
            </w14:solidFill>
          </w14:textFill>
        </w:rPr>
        <w:t>任何一方违反合同约定，均应承担继续履行、采取补救措施或赔偿损失等违约责任。</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八、不可抗力</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因不可抗力（如地震、战争等不能预见、不能避免且不能克服的事件）导致合同不能履行时，受影响方应及时通知对方并提供证明，可根据影响程度，部分或全部免除违约责任。</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九、争议解决</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因本合同发生的争议，由双方协商解决；协商不成的，任何一方均有权向 甲方所在地人民法院提起诉讼。</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十、其他约定</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本合同附件（包括招标文件、投标文件、中标通知书等）与本合同具有同等法律效力。</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本合同一式 ________ 份，甲方执 ________ 份，乙方执 ________ 份，经双方签字盖章后生效。</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双方确认本合同落款处填写的地址为有效送达地址。任何一方变更地址，应提前15日书面通知对方。</w:t>
      </w:r>
    </w:p>
    <w:p w14:paraId="6B73D0A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olor w:val="000000" w:themeColor="text1"/>
          <w:szCs w:val="21"/>
          <w:lang w:val="en-US" w:eastAsia="zh-CN"/>
          <w14:textFill>
            <w14:solidFill>
              <w14:schemeClr w14:val="tx1"/>
            </w14:solidFill>
          </w14:textFill>
        </w:rPr>
      </w:pPr>
    </w:p>
    <w:p w14:paraId="6A9AAC5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olor w:val="000000" w:themeColor="text1"/>
          <w:szCs w:val="21"/>
          <w:lang w:val="en-US" w:eastAsia="zh-CN"/>
          <w14:textFill>
            <w14:solidFill>
              <w14:schemeClr w14:val="tx1"/>
            </w14:solidFill>
          </w14:textFill>
        </w:rPr>
      </w:pPr>
      <w:r>
        <w:rPr>
          <w:rFonts w:hint="default" w:ascii="宋体" w:hAnsi="宋体" w:eastAsia="宋体"/>
          <w:color w:val="000000" w:themeColor="text1"/>
          <w:szCs w:val="21"/>
          <w:lang w:val="en-US" w:eastAsia="zh-CN"/>
          <w14:textFill>
            <w14:solidFill>
              <w14:schemeClr w14:val="tx1"/>
            </w14:solidFill>
          </w14:textFill>
        </w:rPr>
        <w:t>甲方（盖章）</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乙方（盖章）</w:t>
      </w:r>
      <w:r>
        <w:rPr>
          <w:rFonts w:hint="default" w:ascii="宋体" w:hAnsi="宋体" w:eastAsia="宋体"/>
          <w:color w:val="000000" w:themeColor="text1"/>
          <w:szCs w:val="21"/>
          <w:lang w:val="en-US" w:eastAsia="zh-CN"/>
          <w14:textFill>
            <w14:solidFill>
              <w14:schemeClr w14:val="tx1"/>
            </w14:solidFill>
          </w14:textFill>
        </w:rPr>
        <w:br w:type="textWrapping"/>
      </w:r>
      <w:r>
        <w:rPr>
          <w:rFonts w:hint="default" w:ascii="宋体" w:hAnsi="宋体" w:eastAsia="宋体"/>
          <w:color w:val="000000" w:themeColor="text1"/>
          <w:szCs w:val="21"/>
          <w:lang w:val="en-US" w:eastAsia="zh-CN"/>
          <w14:textFill>
            <w14:solidFill>
              <w14:schemeClr w14:val="tx1"/>
            </w14:solidFill>
          </w14:textFill>
        </w:rPr>
        <w:t>法定代表人（或授权代表）签字：________</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法定代表人（或授权代表）签字：________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default" w:ascii="宋体" w:hAnsi="宋体" w:eastAsia="宋体"/>
          <w:color w:val="000000" w:themeColor="text1"/>
          <w:szCs w:val="21"/>
          <w:lang w:val="en-US" w:eastAsia="zh-CN"/>
          <w14:textFill>
            <w14:solidFill>
              <w14:schemeClr w14:val="tx1"/>
            </w14:solidFill>
          </w14:textFill>
        </w:rPr>
        <w:t>联系电话：________</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联系电话：________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default" w:ascii="宋体" w:hAnsi="宋体" w:eastAsia="宋体"/>
          <w:color w:val="000000" w:themeColor="text1"/>
          <w:szCs w:val="21"/>
          <w:lang w:val="en-US" w:eastAsia="zh-CN"/>
          <w14:textFill>
            <w14:solidFill>
              <w14:schemeClr w14:val="tx1"/>
            </w14:solidFill>
          </w14:textFill>
        </w:rPr>
        <w:t>单位地址：________</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单位地址：________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default" w:ascii="宋体" w:hAnsi="宋体" w:eastAsia="宋体"/>
          <w:color w:val="000000" w:themeColor="text1"/>
          <w:szCs w:val="21"/>
          <w:lang w:val="en-US" w:eastAsia="zh-CN"/>
          <w14:textFill>
            <w14:solidFill>
              <w14:schemeClr w14:val="tx1"/>
            </w14:solidFill>
          </w14:textFill>
        </w:rPr>
        <w:t>签订日期：____年____月____日</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签订日期：____年____月____日</w:t>
      </w:r>
    </w:p>
    <w:p w14:paraId="051E0BEA">
      <w:pPr>
        <w:pStyle w:val="10"/>
        <w:pageBreakBefore w:val="0"/>
        <w:kinsoku/>
        <w:overflowPunct/>
        <w:topLinePunct w:val="0"/>
        <w:bidi w:val="0"/>
        <w:spacing w:line="560" w:lineRule="exact"/>
        <w:rPr>
          <w:rFonts w:hint="eastAsia" w:hAnsi="宋体" w:cs="Times New Roman"/>
          <w:color w:val="auto"/>
          <w:kern w:val="2"/>
          <w:sz w:val="21"/>
          <w:szCs w:val="21"/>
          <w:highlight w:val="none"/>
          <w:lang w:val="en-US" w:eastAsia="zh-CN" w:bidi="ar-SA"/>
        </w:rPr>
      </w:pPr>
    </w:p>
    <w:p w14:paraId="6CFEFCD6">
      <w:pPr>
        <w:pStyle w:val="10"/>
        <w:pageBreakBefore w:val="0"/>
        <w:kinsoku/>
        <w:overflowPunct/>
        <w:topLinePunct w:val="0"/>
        <w:bidi w:val="0"/>
        <w:spacing w:line="560" w:lineRule="exact"/>
        <w:rPr>
          <w:rFonts w:hint="default" w:ascii="宋体" w:hAnsi="宋体" w:eastAsia="宋体" w:cs="Times New Roman"/>
          <w:color w:val="auto"/>
          <w:kern w:val="2"/>
          <w:sz w:val="21"/>
          <w:szCs w:val="21"/>
          <w:highlight w:val="none"/>
          <w:lang w:val="en-US" w:eastAsia="zh-CN" w:bidi="ar-SA"/>
        </w:rPr>
      </w:pPr>
      <w:r>
        <w:rPr>
          <w:rFonts w:hint="eastAsia" w:hAnsi="宋体" w:cs="Times New Roman"/>
          <w:color w:val="auto"/>
          <w:kern w:val="2"/>
          <w:sz w:val="21"/>
          <w:szCs w:val="21"/>
          <w:highlight w:val="none"/>
          <w:lang w:val="en-US" w:eastAsia="zh-CN" w:bidi="ar-SA"/>
        </w:rPr>
        <w:t>附件：</w:t>
      </w:r>
    </w:p>
    <w:p w14:paraId="1B5CF000">
      <w:pPr>
        <w:keepNext w:val="0"/>
        <w:keepLines w:val="0"/>
        <w:pageBreakBefore w:val="0"/>
        <w:widowControl/>
        <w:shd w:val="clear" w:color="auto" w:fill="FFFFFF"/>
        <w:kinsoku/>
        <w:wordWrap/>
        <w:overflowPunct/>
        <w:topLinePunct w:val="0"/>
        <w:autoSpaceDE/>
        <w:autoSpaceDN/>
        <w:bidi w:val="0"/>
        <w:adjustRightInd/>
        <w:spacing w:line="360" w:lineRule="exact"/>
        <w:jc w:val="center"/>
        <w:textAlignment w:val="auto"/>
        <w:rPr>
          <w:rFonts w:ascii="仿宋" w:hAnsi="仿宋" w:eastAsia="仿宋" w:cs="宋体"/>
          <w:color w:val="auto"/>
          <w:kern w:val="0"/>
          <w:sz w:val="32"/>
          <w:szCs w:val="32"/>
          <w:highlight w:val="none"/>
        </w:rPr>
      </w:pPr>
      <w:r>
        <w:rPr>
          <w:rFonts w:hint="eastAsia" w:hAnsi="宋体" w:cs="宋体"/>
          <w:b/>
          <w:bCs/>
          <w:color w:val="auto"/>
          <w:kern w:val="0"/>
          <w:szCs w:val="21"/>
          <w:highlight w:val="none"/>
        </w:rPr>
        <w:t>广西壮族自治区政府采购项目</w:t>
      </w:r>
      <w:bookmarkStart w:id="128" w:name="OLE_LINK65"/>
      <w:r>
        <w:rPr>
          <w:rFonts w:hint="eastAsia" w:hAnsi="宋体" w:cs="宋体"/>
          <w:b/>
          <w:bCs/>
          <w:color w:val="auto"/>
          <w:kern w:val="0"/>
          <w:szCs w:val="21"/>
          <w:highlight w:val="none"/>
        </w:rPr>
        <w:t>合同验收书</w:t>
      </w:r>
      <w:bookmarkEnd w:id="128"/>
      <w:r>
        <w:rPr>
          <w:rFonts w:hint="eastAsia" w:hAnsi="宋体" w:cs="宋体"/>
          <w:b/>
          <w:bCs/>
          <w:color w:val="auto"/>
          <w:kern w:val="0"/>
          <w:szCs w:val="21"/>
          <w:highlight w:val="none"/>
        </w:rPr>
        <w:t>（格式）</w:t>
      </w:r>
    </w:p>
    <w:p w14:paraId="16D58B67">
      <w:pPr>
        <w:keepNext w:val="0"/>
        <w:keepLines w:val="0"/>
        <w:pageBreakBefore w:val="0"/>
        <w:widowControl/>
        <w:shd w:val="clear" w:color="auto" w:fill="FFFFFF"/>
        <w:kinsoku/>
        <w:wordWrap/>
        <w:overflowPunct/>
        <w:topLinePunct w:val="0"/>
        <w:autoSpaceDE/>
        <w:autoSpaceDN/>
        <w:bidi w:val="0"/>
        <w:adjustRightInd/>
        <w:snapToGrid w:val="0"/>
        <w:spacing w:line="360" w:lineRule="exact"/>
        <w:ind w:firstLine="48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16"/>
        <w:tblW w:w="8930"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1913"/>
      </w:tblGrid>
      <w:tr w14:paraId="0A7904BA">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286B456E">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ind w:firstLine="5"/>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验收方式：</w:t>
            </w:r>
          </w:p>
        </w:tc>
        <w:tc>
          <w:tcPr>
            <w:tcW w:w="5678" w:type="dxa"/>
            <w:gridSpan w:val="6"/>
            <w:tcBorders>
              <w:top w:val="single" w:color="auto" w:sz="8" w:space="0"/>
              <w:left w:val="nil"/>
              <w:bottom w:val="single" w:color="auto" w:sz="8" w:space="0"/>
              <w:right w:val="single" w:color="auto" w:sz="8" w:space="0"/>
            </w:tcBorders>
            <w:vAlign w:val="center"/>
          </w:tcPr>
          <w:p w14:paraId="4706903C">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ind w:firstLine="480"/>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□自行验收 □委托验收</w:t>
            </w:r>
          </w:p>
        </w:tc>
      </w:tr>
      <w:tr w14:paraId="4168F581">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2705BB27">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ind w:firstLine="2"/>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66D12F58">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ind w:firstLine="2"/>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5805585E">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ind w:firstLine="2"/>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7FCF6604">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数量</w:t>
            </w:r>
          </w:p>
        </w:tc>
        <w:tc>
          <w:tcPr>
            <w:tcW w:w="1913" w:type="dxa"/>
            <w:tcBorders>
              <w:top w:val="nil"/>
              <w:left w:val="nil"/>
              <w:bottom w:val="single" w:color="auto" w:sz="8" w:space="0"/>
              <w:right w:val="single" w:color="auto" w:sz="8" w:space="0"/>
            </w:tcBorders>
            <w:vAlign w:val="center"/>
          </w:tcPr>
          <w:p w14:paraId="09E7D78D">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ind w:firstLine="2"/>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金 额</w:t>
            </w:r>
          </w:p>
        </w:tc>
      </w:tr>
      <w:tr w14:paraId="62B6F088">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C4E9019">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22E2BF4B">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10AD0623">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C7C316C">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210CC972">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r>
      <w:tr w14:paraId="05FECF6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0A7E59FA">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5190127C">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5F323638">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31888C75">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31108B4C">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r>
      <w:tr w14:paraId="4BF87A2F">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A0C2AF0">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7998909C">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B1245F9">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646B091D">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1B9B1035">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r>
      <w:tr w14:paraId="7CD96EAB">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7588DA83">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ind w:firstLine="5"/>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77B80436">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1EE10652">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r>
      <w:tr w14:paraId="22228CAF">
        <w:tblPrEx>
          <w:tblCellMar>
            <w:top w:w="0" w:type="dxa"/>
            <w:left w:w="0" w:type="dxa"/>
            <w:bottom w:w="0" w:type="dxa"/>
            <w:right w:w="0" w:type="dxa"/>
          </w:tblCellMar>
        </w:tblPrEx>
        <w:trPr>
          <w:trHeight w:val="641" w:hRule="atLeast"/>
          <w:jc w:val="center"/>
        </w:trPr>
        <w:tc>
          <w:tcPr>
            <w:tcW w:w="8930" w:type="dxa"/>
            <w:gridSpan w:val="8"/>
            <w:tcBorders>
              <w:top w:val="nil"/>
              <w:left w:val="single" w:color="auto" w:sz="8" w:space="0"/>
              <w:bottom w:val="single" w:color="auto" w:sz="8" w:space="0"/>
              <w:right w:val="single" w:color="auto" w:sz="8" w:space="0"/>
            </w:tcBorders>
            <w:vAlign w:val="center"/>
          </w:tcPr>
          <w:p w14:paraId="33D02829">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ind w:firstLine="2"/>
              <w:jc w:val="left"/>
              <w:textAlignment w:val="auto"/>
              <w:rPr>
                <w:rFonts w:ascii="宋体" w:hAnsi="宋体" w:cs="宋体"/>
                <w:color w:val="auto"/>
                <w:kern w:val="0"/>
                <w:szCs w:val="21"/>
                <w:highlight w:val="none"/>
              </w:rPr>
            </w:pPr>
            <w:r>
              <w:rPr>
                <w:rFonts w:ascii="宋体" w:hAnsi="宋体" w:cs="宋体"/>
                <w:color w:val="auto"/>
                <w:kern w:val="0"/>
                <w:szCs w:val="21"/>
                <w:highlight w:val="none"/>
              </w:rPr>
              <w:t>合计大写金额： 仟 佰 拾 万 仟 佰 拾 元</w:t>
            </w:r>
          </w:p>
        </w:tc>
      </w:tr>
      <w:tr w14:paraId="61059137">
        <w:tblPrEx>
          <w:tblCellMar>
            <w:top w:w="0" w:type="dxa"/>
            <w:left w:w="0" w:type="dxa"/>
            <w:bottom w:w="0" w:type="dxa"/>
            <w:right w:w="0" w:type="dxa"/>
          </w:tblCellMar>
        </w:tblPrEx>
        <w:trPr>
          <w:trHeight w:val="506" w:hRule="atLeast"/>
          <w:jc w:val="center"/>
        </w:trPr>
        <w:tc>
          <w:tcPr>
            <w:tcW w:w="1331" w:type="dxa"/>
            <w:tcBorders>
              <w:top w:val="nil"/>
              <w:left w:val="single" w:color="auto" w:sz="8" w:space="0"/>
              <w:bottom w:val="single" w:color="auto" w:sz="8" w:space="0"/>
              <w:right w:val="single" w:color="auto" w:sz="8" w:space="0"/>
            </w:tcBorders>
            <w:vAlign w:val="center"/>
          </w:tcPr>
          <w:p w14:paraId="21432C73">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ind w:firstLine="2"/>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0DC6CE48">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BBBBC79">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ind w:firstLine="46"/>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合同交货验收日期</w:t>
            </w:r>
          </w:p>
        </w:tc>
        <w:tc>
          <w:tcPr>
            <w:tcW w:w="2598" w:type="dxa"/>
            <w:gridSpan w:val="2"/>
            <w:tcBorders>
              <w:top w:val="nil"/>
              <w:left w:val="nil"/>
              <w:bottom w:val="single" w:color="auto" w:sz="8" w:space="0"/>
              <w:right w:val="single" w:color="auto" w:sz="8" w:space="0"/>
            </w:tcBorders>
            <w:vAlign w:val="center"/>
          </w:tcPr>
          <w:p w14:paraId="0F605F12">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r>
      <w:tr w14:paraId="328CBFA1">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32FEA355">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44AFE922">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1C211E02">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2598" w:type="dxa"/>
            <w:gridSpan w:val="2"/>
            <w:tcBorders>
              <w:top w:val="nil"/>
              <w:left w:val="nil"/>
              <w:bottom w:val="single" w:color="auto" w:sz="8" w:space="0"/>
              <w:right w:val="single" w:color="auto" w:sz="8" w:space="0"/>
            </w:tcBorders>
            <w:vAlign w:val="center"/>
          </w:tcPr>
          <w:p w14:paraId="02B96997">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r>
      <w:tr w14:paraId="41AEA3D0">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901380">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验收具体内容</w:t>
            </w:r>
          </w:p>
        </w:tc>
        <w:tc>
          <w:tcPr>
            <w:tcW w:w="7599"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5AED6AE1">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（应按采购合同、</w:t>
            </w:r>
            <w:r>
              <w:rPr>
                <w:rFonts w:hint="eastAsia" w:ascii="宋体" w:hAnsi="宋体" w:cs="宋体"/>
                <w:color w:val="auto"/>
                <w:kern w:val="0"/>
                <w:szCs w:val="21"/>
                <w:highlight w:val="none"/>
              </w:rPr>
              <w:t>磋商</w:t>
            </w:r>
            <w:r>
              <w:rPr>
                <w:rFonts w:ascii="宋体" w:hAnsi="宋体" w:cs="宋体"/>
                <w:color w:val="auto"/>
                <w:kern w:val="0"/>
                <w:szCs w:val="21"/>
                <w:highlight w:val="none"/>
              </w:rPr>
              <w:t>文件、响应文件及验收方案等进行验收；并核对中标或者成交供应商在安装调试等方面是否违反合同约定或服务规范要求、提供的质量保证证明材料是否齐全、应有的配件及附件是否达到合同约定等。可附件)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03CCBC4D">
        <w:tblPrEx>
          <w:tblCellMar>
            <w:top w:w="0" w:type="dxa"/>
            <w:left w:w="0" w:type="dxa"/>
            <w:bottom w:w="0" w:type="dxa"/>
            <w:right w:w="0" w:type="dxa"/>
          </w:tblCellMar>
        </w:tblPrEx>
        <w:trPr>
          <w:trHeight w:val="996"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1A246C">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验收小组意见</w:t>
            </w:r>
          </w:p>
        </w:tc>
        <w:tc>
          <w:tcPr>
            <w:tcW w:w="7599" w:type="dxa"/>
            <w:gridSpan w:val="7"/>
            <w:tcBorders>
              <w:top w:val="nil"/>
              <w:left w:val="nil"/>
              <w:bottom w:val="single" w:color="auto" w:sz="8" w:space="0"/>
              <w:right w:val="single" w:color="auto" w:sz="8" w:space="0"/>
            </w:tcBorders>
            <w:vAlign w:val="center"/>
          </w:tcPr>
          <w:p w14:paraId="46E3A67D">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验收结论性意见：</w:t>
            </w:r>
          </w:p>
        </w:tc>
      </w:tr>
      <w:tr w14:paraId="5A5B6B6D">
        <w:tblPrEx>
          <w:tblCellMar>
            <w:top w:w="0" w:type="dxa"/>
            <w:left w:w="0" w:type="dxa"/>
            <w:bottom w:w="0" w:type="dxa"/>
            <w:right w:w="0" w:type="dxa"/>
          </w:tblCellMar>
        </w:tblPrEx>
        <w:trPr>
          <w:trHeight w:val="940"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78BF8EFE">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s="宋体"/>
                <w:color w:val="auto"/>
                <w:kern w:val="0"/>
                <w:szCs w:val="21"/>
                <w:highlight w:val="none"/>
              </w:rPr>
            </w:pPr>
          </w:p>
        </w:tc>
        <w:tc>
          <w:tcPr>
            <w:tcW w:w="7599" w:type="dxa"/>
            <w:gridSpan w:val="7"/>
            <w:tcBorders>
              <w:top w:val="nil"/>
              <w:left w:val="nil"/>
              <w:bottom w:val="single" w:color="auto" w:sz="8" w:space="0"/>
              <w:right w:val="single" w:color="auto" w:sz="8" w:space="0"/>
            </w:tcBorders>
            <w:vAlign w:val="center"/>
          </w:tcPr>
          <w:p w14:paraId="205AED64">
            <w:pPr>
              <w:keepNext w:val="0"/>
              <w:keepLines w:val="0"/>
              <w:pageBreakBefore w:val="0"/>
              <w:widowControl/>
              <w:kinsoku/>
              <w:wordWrap/>
              <w:overflowPunct/>
              <w:topLinePunct w:val="0"/>
              <w:autoSpaceDE/>
              <w:autoSpaceDN/>
              <w:bidi w:val="0"/>
              <w:adjustRightInd/>
              <w:spacing w:before="100" w:beforeAutospacing="1" w:after="100" w:afterAutospacing="1" w:line="360" w:lineRule="exact"/>
              <w:ind w:firstLine="96"/>
              <w:jc w:val="left"/>
              <w:textAlignment w:val="auto"/>
              <w:rPr>
                <w:rFonts w:ascii="宋体" w:hAnsi="宋体" w:cs="宋体"/>
                <w:color w:val="auto"/>
                <w:kern w:val="0"/>
                <w:szCs w:val="21"/>
                <w:highlight w:val="none"/>
              </w:rPr>
            </w:pPr>
            <w:r>
              <w:rPr>
                <w:rFonts w:ascii="宋体" w:hAnsi="宋体" w:cs="宋体"/>
                <w:color w:val="auto"/>
                <w:kern w:val="0"/>
                <w:szCs w:val="21"/>
                <w:highlight w:val="none"/>
              </w:rPr>
              <w:t>有异议的意见和说明理由：</w:t>
            </w:r>
          </w:p>
          <w:p w14:paraId="0616A215">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签字：</w:t>
            </w:r>
          </w:p>
        </w:tc>
      </w:tr>
      <w:tr w14:paraId="682823B1">
        <w:tblPrEx>
          <w:tblCellMar>
            <w:top w:w="0" w:type="dxa"/>
            <w:left w:w="0" w:type="dxa"/>
            <w:bottom w:w="0" w:type="dxa"/>
            <w:right w:w="0" w:type="dxa"/>
          </w:tblCellMar>
        </w:tblPrEx>
        <w:trPr>
          <w:trHeight w:val="507"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998C37">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验收小组成员签字：</w:t>
            </w:r>
          </w:p>
        </w:tc>
      </w:tr>
      <w:tr w14:paraId="1D61ABB6">
        <w:tblPrEx>
          <w:tblCellMar>
            <w:top w:w="0" w:type="dxa"/>
            <w:left w:w="0" w:type="dxa"/>
            <w:bottom w:w="0" w:type="dxa"/>
            <w:right w:w="0" w:type="dxa"/>
          </w:tblCellMar>
        </w:tblPrEx>
        <w:trPr>
          <w:trHeight w:val="805"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19EAF7">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监督人员或其他相关人员签字：</w:t>
            </w:r>
          </w:p>
          <w:p w14:paraId="3AF92231">
            <w:pPr>
              <w:keepNext w:val="0"/>
              <w:keepLines w:val="0"/>
              <w:pageBreakBefore w:val="0"/>
              <w:widowControl/>
              <w:kinsoku/>
              <w:wordWrap/>
              <w:overflowPunct/>
              <w:topLinePunct w:val="0"/>
              <w:autoSpaceDE/>
              <w:autoSpaceDN/>
              <w:bidi w:val="0"/>
              <w:adjustRightInd/>
              <w:spacing w:before="100" w:beforeAutospacing="1" w:after="100" w:afterAutospacing="1" w:line="360" w:lineRule="exact"/>
              <w:ind w:firstLine="74"/>
              <w:jc w:val="left"/>
              <w:textAlignment w:val="auto"/>
              <w:rPr>
                <w:rFonts w:ascii="宋体" w:hAnsi="宋体" w:cs="宋体"/>
                <w:color w:val="auto"/>
                <w:kern w:val="0"/>
                <w:szCs w:val="21"/>
                <w:highlight w:val="none"/>
              </w:rPr>
            </w:pPr>
            <w:r>
              <w:rPr>
                <w:rFonts w:ascii="宋体" w:hAnsi="宋体" w:cs="宋体"/>
                <w:color w:val="auto"/>
                <w:kern w:val="0"/>
                <w:szCs w:val="21"/>
                <w:highlight w:val="none"/>
              </w:rPr>
              <w:t>或受邀机构的意见（盖章）：</w:t>
            </w:r>
          </w:p>
        </w:tc>
      </w:tr>
      <w:tr w14:paraId="2A44992E">
        <w:tblPrEx>
          <w:tblCellMar>
            <w:top w:w="0" w:type="dxa"/>
            <w:left w:w="0" w:type="dxa"/>
            <w:bottom w:w="0" w:type="dxa"/>
            <w:right w:w="0" w:type="dxa"/>
          </w:tblCellMar>
        </w:tblPrEx>
        <w:trPr>
          <w:trHeight w:val="790"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17F13776">
            <w:pPr>
              <w:keepNext w:val="0"/>
              <w:keepLines w:val="0"/>
              <w:pageBreakBefore w:val="0"/>
              <w:widowControl/>
              <w:kinsoku/>
              <w:wordWrap/>
              <w:overflowPunct/>
              <w:topLinePunct w:val="0"/>
              <w:autoSpaceDE/>
              <w:autoSpaceDN/>
              <w:bidi w:val="0"/>
              <w:adjustRightInd/>
              <w:spacing w:before="100" w:beforeAutospacing="1" w:after="100" w:afterAutospacing="1" w:line="360" w:lineRule="exact"/>
              <w:ind w:firstLine="74"/>
              <w:jc w:val="left"/>
              <w:textAlignment w:val="auto"/>
              <w:rPr>
                <w:rFonts w:ascii="宋体" w:hAnsi="宋体" w:cs="宋体"/>
                <w:color w:val="auto"/>
                <w:kern w:val="0"/>
                <w:szCs w:val="21"/>
                <w:highlight w:val="none"/>
              </w:rPr>
            </w:pPr>
            <w:r>
              <w:rPr>
                <w:rFonts w:ascii="宋体" w:hAnsi="宋体" w:cs="宋体"/>
                <w:color w:val="auto"/>
                <w:kern w:val="0"/>
                <w:szCs w:val="21"/>
                <w:highlight w:val="none"/>
              </w:rPr>
              <w:t>中标或者成交供应商负责人签字或盖章：</w:t>
            </w:r>
            <w:r>
              <w:rPr>
                <w:rFonts w:hint="eastAsia" w:ascii="宋体" w:hAnsi="宋体" w:cs="宋体"/>
                <w:color w:val="auto"/>
                <w:kern w:val="0"/>
                <w:szCs w:val="21"/>
                <w:highlight w:val="none"/>
              </w:rPr>
              <w:t xml:space="preserve">   </w:t>
            </w:r>
          </w:p>
          <w:p w14:paraId="21A45C8D">
            <w:pPr>
              <w:keepNext w:val="0"/>
              <w:keepLines w:val="0"/>
              <w:pageBreakBefore w:val="0"/>
              <w:widowControl/>
              <w:kinsoku/>
              <w:wordWrap/>
              <w:overflowPunct/>
              <w:topLinePunct w:val="0"/>
              <w:autoSpaceDE/>
              <w:autoSpaceDN/>
              <w:bidi w:val="0"/>
              <w:adjustRightInd/>
              <w:spacing w:before="100" w:beforeAutospacing="1" w:after="100" w:afterAutospacing="1" w:line="360" w:lineRule="exact"/>
              <w:ind w:firstLine="315" w:firstLineChars="150"/>
              <w:jc w:val="left"/>
              <w:textAlignment w:val="auto"/>
              <w:rPr>
                <w:rFonts w:ascii="宋体" w:hAnsi="宋体" w:cs="宋体"/>
                <w:color w:val="auto"/>
                <w:kern w:val="0"/>
                <w:szCs w:val="21"/>
                <w:highlight w:val="none"/>
              </w:rPr>
            </w:pPr>
            <w:r>
              <w:rPr>
                <w:rFonts w:ascii="宋体" w:hAnsi="宋体" w:cs="宋体"/>
                <w:color w:val="auto"/>
                <w:kern w:val="0"/>
                <w:szCs w:val="21"/>
                <w:highlight w:val="none"/>
              </w:rPr>
              <w:t>联系电话：</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年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月</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日</w:t>
            </w:r>
          </w:p>
        </w:tc>
        <w:tc>
          <w:tcPr>
            <w:tcW w:w="4778" w:type="dxa"/>
            <w:gridSpan w:val="4"/>
            <w:tcBorders>
              <w:top w:val="nil"/>
              <w:left w:val="nil"/>
              <w:bottom w:val="single" w:color="auto" w:sz="8" w:space="0"/>
              <w:right w:val="single" w:color="auto" w:sz="8" w:space="0"/>
            </w:tcBorders>
            <w:vAlign w:val="center"/>
          </w:tcPr>
          <w:p w14:paraId="410927CE">
            <w:pPr>
              <w:keepNext w:val="0"/>
              <w:keepLines w:val="0"/>
              <w:pageBreakBefore w:val="0"/>
              <w:widowControl/>
              <w:kinsoku/>
              <w:wordWrap/>
              <w:overflowPunct/>
              <w:topLinePunct w:val="0"/>
              <w:autoSpaceDE/>
              <w:autoSpaceDN/>
              <w:bidi w:val="0"/>
              <w:adjustRightInd/>
              <w:spacing w:before="100" w:beforeAutospacing="1" w:after="100" w:afterAutospacing="1" w:line="360" w:lineRule="exact"/>
              <w:ind w:firstLine="315" w:firstLineChars="150"/>
              <w:jc w:val="left"/>
              <w:textAlignment w:val="auto"/>
              <w:rPr>
                <w:rFonts w:ascii="宋体" w:hAnsi="宋体" w:cs="宋体"/>
                <w:color w:val="auto"/>
                <w:kern w:val="0"/>
                <w:szCs w:val="21"/>
                <w:highlight w:val="none"/>
              </w:rPr>
            </w:pPr>
            <w:r>
              <w:rPr>
                <w:rFonts w:ascii="宋体" w:hAnsi="宋体" w:cs="宋体"/>
                <w:color w:val="auto"/>
                <w:kern w:val="0"/>
                <w:szCs w:val="21"/>
                <w:highlight w:val="none"/>
              </w:rPr>
              <w:t>采购人或受托机构的意见（盖章）：</w:t>
            </w:r>
          </w:p>
          <w:p w14:paraId="26D77F5A">
            <w:pPr>
              <w:keepNext w:val="0"/>
              <w:keepLines w:val="0"/>
              <w:pageBreakBefore w:val="0"/>
              <w:widowControl/>
              <w:kinsoku/>
              <w:wordWrap/>
              <w:overflowPunct/>
              <w:topLinePunct w:val="0"/>
              <w:autoSpaceDE/>
              <w:autoSpaceDN/>
              <w:bidi w:val="0"/>
              <w:adjustRightInd/>
              <w:spacing w:before="100" w:beforeAutospacing="1" w:after="100" w:afterAutospacing="1" w:line="360" w:lineRule="exact"/>
              <w:ind w:firstLine="525" w:firstLineChars="250"/>
              <w:jc w:val="left"/>
              <w:textAlignment w:val="auto"/>
              <w:rPr>
                <w:rFonts w:ascii="宋体" w:hAnsi="宋体" w:cs="宋体"/>
                <w:color w:val="auto"/>
                <w:kern w:val="0"/>
                <w:szCs w:val="21"/>
                <w:highlight w:val="none"/>
              </w:rPr>
            </w:pPr>
            <w:r>
              <w:rPr>
                <w:rFonts w:ascii="宋体" w:hAnsi="宋体" w:cs="宋体"/>
                <w:color w:val="auto"/>
                <w:kern w:val="0"/>
                <w:szCs w:val="21"/>
                <w:highlight w:val="none"/>
              </w:rPr>
              <w:t xml:space="preserve">联系电话：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年</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月</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日</w:t>
            </w:r>
          </w:p>
        </w:tc>
      </w:tr>
    </w:tbl>
    <w:p w14:paraId="4808A06F">
      <w:pPr>
        <w:rPr>
          <w:rFonts w:hint="default" w:ascii="宋体" w:hAnsi="宋体" w:eastAsia="宋体"/>
          <w:color w:val="000000" w:themeColor="text1"/>
          <w:szCs w:val="21"/>
          <w:lang w:val="en-US" w:eastAsia="zh-CN"/>
          <w14:textFill>
            <w14:solidFill>
              <w14:schemeClr w14:val="tx1"/>
            </w14:solidFill>
          </w14:textFill>
        </w:rPr>
      </w:pPr>
      <w:r>
        <w:rPr>
          <w:rFonts w:hint="default" w:ascii="宋体" w:hAnsi="宋体" w:eastAsia="宋体"/>
          <w:color w:val="000000" w:themeColor="text1"/>
          <w:szCs w:val="21"/>
          <w:lang w:val="en-US" w:eastAsia="zh-CN"/>
          <w14:textFill>
            <w14:solidFill>
              <w14:schemeClr w14:val="tx1"/>
            </w14:solidFill>
          </w14:textFill>
        </w:rPr>
        <w:br w:type="page"/>
      </w:r>
    </w:p>
    <w:p w14:paraId="5B196496">
      <w:pPr>
        <w:pStyle w:val="3"/>
        <w:pageBreakBefore w:val="0"/>
        <w:numPr>
          <w:ilvl w:val="0"/>
          <w:numId w:val="0"/>
        </w:numPr>
        <w:tabs>
          <w:tab w:val="left" w:pos="0"/>
        </w:tabs>
        <w:kinsoku/>
        <w:overflowPunct/>
        <w:topLinePunct w:val="0"/>
        <w:autoSpaceDE w:val="0"/>
        <w:autoSpaceDN w:val="0"/>
        <w:bidi w:val="0"/>
        <w:adjustRightInd w:val="0"/>
        <w:spacing w:before="0" w:after="0" w:line="360" w:lineRule="auto"/>
        <w:jc w:val="center"/>
        <w:textAlignment w:val="auto"/>
        <w:rPr>
          <w:rFonts w:hint="eastAsia" w:ascii="宋体" w:hAnsi="宋体" w:eastAsia="宋体" w:cs="宋体"/>
          <w:b/>
          <w:bCs w:val="0"/>
          <w:kern w:val="2"/>
          <w:sz w:val="44"/>
          <w:szCs w:val="44"/>
          <w:lang w:val="en-US" w:eastAsia="zh-CN" w:bidi="ar-SA"/>
        </w:rPr>
      </w:pPr>
      <w:bookmarkStart w:id="129" w:name="_Toc29846"/>
      <w:r>
        <w:rPr>
          <w:rFonts w:hint="eastAsia" w:ascii="宋体" w:hAnsi="宋体" w:eastAsia="宋体" w:cs="宋体"/>
          <w:b/>
          <w:bCs w:val="0"/>
          <w:kern w:val="2"/>
          <w:sz w:val="44"/>
          <w:szCs w:val="44"/>
          <w:lang w:val="en-US" w:eastAsia="zh-CN" w:bidi="ar-SA"/>
        </w:rPr>
        <w:t xml:space="preserve">第六章 </w:t>
      </w:r>
      <w:bookmarkStart w:id="130" w:name="_Toc13185"/>
      <w:r>
        <w:rPr>
          <w:rFonts w:hint="eastAsia" w:ascii="宋体" w:hAnsi="宋体" w:eastAsia="宋体" w:cs="宋体"/>
          <w:b/>
          <w:bCs w:val="0"/>
          <w:kern w:val="2"/>
          <w:sz w:val="44"/>
          <w:szCs w:val="44"/>
          <w:lang w:val="en-US" w:eastAsia="zh-CN" w:bidi="ar-SA"/>
        </w:rPr>
        <w:t>响应文件基本格式</w:t>
      </w:r>
      <w:bookmarkEnd w:id="129"/>
      <w:bookmarkEnd w:id="130"/>
    </w:p>
    <w:p w14:paraId="7DE37067">
      <w:pPr>
        <w:pageBreakBefore w:val="0"/>
        <w:kinsoku/>
        <w:overflowPunct/>
        <w:topLinePunct w:val="0"/>
        <w:bidi w:val="0"/>
        <w:spacing w:line="560" w:lineRule="exact"/>
        <w:rPr>
          <w:rFonts w:ascii="宋体" w:hAnsi="宋体" w:cs="宋体"/>
          <w:color w:val="auto"/>
          <w:highlight w:val="none"/>
        </w:rPr>
      </w:pPr>
    </w:p>
    <w:p w14:paraId="75DC9A90">
      <w:pPr>
        <w:pageBreakBefore w:val="0"/>
        <w:kinsoku/>
        <w:overflowPunct/>
        <w:topLinePunct w:val="0"/>
        <w:bidi w:val="0"/>
        <w:spacing w:line="560" w:lineRule="exact"/>
        <w:jc w:val="center"/>
        <w:rPr>
          <w:rFonts w:ascii="宋体" w:hAnsi="宋体"/>
          <w:b/>
          <w:color w:val="auto"/>
          <w:sz w:val="44"/>
          <w:szCs w:val="32"/>
          <w:highlight w:val="none"/>
        </w:rPr>
      </w:pPr>
    </w:p>
    <w:p w14:paraId="448B996D">
      <w:pPr>
        <w:pageBreakBefore w:val="0"/>
        <w:kinsoku/>
        <w:overflowPunct/>
        <w:topLinePunct w:val="0"/>
        <w:bidi w:val="0"/>
        <w:spacing w:line="560" w:lineRule="exact"/>
        <w:jc w:val="center"/>
        <w:rPr>
          <w:rFonts w:ascii="宋体" w:hAnsi="宋体"/>
          <w:b/>
          <w:color w:val="auto"/>
          <w:sz w:val="40"/>
          <w:szCs w:val="32"/>
          <w:highlight w:val="none"/>
        </w:rPr>
      </w:pPr>
      <w:r>
        <w:rPr>
          <w:rFonts w:hint="eastAsia" w:ascii="宋体" w:hAnsi="宋体"/>
          <w:b/>
          <w:color w:val="auto"/>
          <w:sz w:val="40"/>
          <w:szCs w:val="32"/>
          <w:highlight w:val="none"/>
        </w:rPr>
        <w:t>磋商响应文件</w:t>
      </w:r>
    </w:p>
    <w:p w14:paraId="1F62E1AA">
      <w:pPr>
        <w:pageBreakBefore w:val="0"/>
        <w:kinsoku/>
        <w:overflowPunct/>
        <w:topLinePunct w:val="0"/>
        <w:bidi w:val="0"/>
        <w:spacing w:line="560" w:lineRule="exact"/>
        <w:jc w:val="center"/>
        <w:rPr>
          <w:rFonts w:ascii="宋体" w:hAnsi="宋体"/>
          <w:color w:val="auto"/>
          <w:sz w:val="28"/>
          <w:szCs w:val="28"/>
          <w:highlight w:val="none"/>
        </w:rPr>
      </w:pPr>
    </w:p>
    <w:p w14:paraId="044090E5">
      <w:pPr>
        <w:pageBreakBefore w:val="0"/>
        <w:kinsoku/>
        <w:overflowPunct/>
        <w:topLinePunct w:val="0"/>
        <w:bidi w:val="0"/>
        <w:spacing w:line="560" w:lineRule="exact"/>
        <w:jc w:val="center"/>
        <w:rPr>
          <w:rFonts w:ascii="宋体" w:hAnsi="宋体"/>
          <w:color w:val="auto"/>
          <w:sz w:val="28"/>
          <w:szCs w:val="28"/>
          <w:highlight w:val="none"/>
        </w:rPr>
      </w:pPr>
    </w:p>
    <w:p w14:paraId="7936F5A8">
      <w:pPr>
        <w:pageBreakBefore w:val="0"/>
        <w:kinsoku/>
        <w:overflowPunct/>
        <w:topLinePunct w:val="0"/>
        <w:bidi w:val="0"/>
        <w:spacing w:line="560" w:lineRule="exact"/>
        <w:ind w:firstLine="2125" w:firstLineChars="759"/>
        <w:rPr>
          <w:rFonts w:ascii="宋体" w:hAnsi="宋体"/>
          <w:color w:val="auto"/>
          <w:sz w:val="28"/>
          <w:szCs w:val="28"/>
          <w:highlight w:val="none"/>
          <w:u w:val="single"/>
        </w:rPr>
      </w:pPr>
      <w:r>
        <w:rPr>
          <w:rFonts w:hint="eastAsia" w:ascii="宋体" w:hAnsi="宋体"/>
          <w:color w:val="auto"/>
          <w:sz w:val="28"/>
          <w:szCs w:val="28"/>
          <w:highlight w:val="none"/>
        </w:rPr>
        <w:t>项目编号：</w:t>
      </w:r>
      <w:r>
        <w:rPr>
          <w:rFonts w:hint="eastAsia" w:ascii="宋体" w:hAnsi="宋体"/>
          <w:color w:val="auto"/>
          <w:sz w:val="28"/>
          <w:szCs w:val="28"/>
          <w:highlight w:val="none"/>
          <w:u w:val="single"/>
        </w:rPr>
        <w:t xml:space="preserve">                       </w:t>
      </w:r>
    </w:p>
    <w:p w14:paraId="17FBE457">
      <w:pPr>
        <w:pageBreakBefore w:val="0"/>
        <w:tabs>
          <w:tab w:val="left" w:pos="3240"/>
        </w:tabs>
        <w:kinsoku/>
        <w:overflowPunct/>
        <w:topLinePunct w:val="0"/>
        <w:bidi w:val="0"/>
        <w:spacing w:line="560" w:lineRule="exact"/>
        <w:ind w:firstLine="2125" w:firstLineChars="759"/>
        <w:rPr>
          <w:rFonts w:ascii="宋体" w:hAnsi="宋体"/>
          <w:color w:val="auto"/>
          <w:sz w:val="28"/>
          <w:szCs w:val="28"/>
          <w:highlight w:val="none"/>
          <w:u w:val="single"/>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rPr>
        <w:t xml:space="preserve">                       </w:t>
      </w:r>
    </w:p>
    <w:p w14:paraId="4A5E332F">
      <w:pPr>
        <w:pageBreakBefore w:val="0"/>
        <w:tabs>
          <w:tab w:val="left" w:pos="2625"/>
        </w:tabs>
        <w:kinsoku/>
        <w:overflowPunct/>
        <w:topLinePunct w:val="0"/>
        <w:bidi w:val="0"/>
        <w:spacing w:line="560" w:lineRule="exact"/>
        <w:ind w:firstLine="2125" w:firstLineChars="759"/>
        <w:jc w:val="left"/>
        <w:rPr>
          <w:rFonts w:ascii="宋体" w:hAnsi="宋体"/>
          <w:color w:val="auto"/>
          <w:sz w:val="28"/>
          <w:szCs w:val="28"/>
          <w:highlight w:val="none"/>
          <w:u w:val="single"/>
        </w:rPr>
      </w:pPr>
      <w:r>
        <w:rPr>
          <w:rFonts w:hint="eastAsia" w:ascii="宋体" w:hAnsi="宋体"/>
          <w:color w:val="auto"/>
          <w:sz w:val="28"/>
          <w:szCs w:val="28"/>
          <w:highlight w:val="none"/>
        </w:rPr>
        <w:t>供应商名称：</w:t>
      </w:r>
      <w:r>
        <w:rPr>
          <w:rFonts w:hint="eastAsia" w:ascii="宋体" w:hAnsi="宋体"/>
          <w:color w:val="auto"/>
          <w:sz w:val="28"/>
          <w:szCs w:val="28"/>
          <w:highlight w:val="none"/>
          <w:u w:val="single"/>
        </w:rPr>
        <w:t xml:space="preserve">                     </w:t>
      </w:r>
    </w:p>
    <w:p w14:paraId="0B77E7EC">
      <w:pPr>
        <w:pageBreakBefore w:val="0"/>
        <w:tabs>
          <w:tab w:val="left" w:pos="2625"/>
        </w:tabs>
        <w:kinsoku/>
        <w:overflowPunct/>
        <w:topLinePunct w:val="0"/>
        <w:bidi w:val="0"/>
        <w:spacing w:line="560" w:lineRule="exact"/>
        <w:ind w:firstLine="2125" w:firstLineChars="759"/>
        <w:jc w:val="left"/>
        <w:rPr>
          <w:rFonts w:ascii="宋体" w:hAnsi="宋体"/>
          <w:color w:val="auto"/>
          <w:sz w:val="28"/>
          <w:szCs w:val="28"/>
          <w:highlight w:val="none"/>
          <w:u w:val="single"/>
        </w:rPr>
      </w:pPr>
      <w:r>
        <w:rPr>
          <w:rFonts w:hint="eastAsia" w:ascii="宋体" w:hAnsi="宋体"/>
          <w:color w:val="auto"/>
          <w:sz w:val="28"/>
          <w:szCs w:val="28"/>
          <w:highlight w:val="none"/>
        </w:rPr>
        <w:t>供应商地址：</w:t>
      </w:r>
      <w:r>
        <w:rPr>
          <w:rFonts w:hint="eastAsia" w:ascii="宋体" w:hAnsi="宋体"/>
          <w:color w:val="auto"/>
          <w:sz w:val="28"/>
          <w:szCs w:val="28"/>
          <w:highlight w:val="none"/>
          <w:u w:val="single"/>
        </w:rPr>
        <w:t xml:space="preserve">                     </w:t>
      </w:r>
    </w:p>
    <w:p w14:paraId="56E87E27">
      <w:pPr>
        <w:pageBreakBefore w:val="0"/>
        <w:tabs>
          <w:tab w:val="left" w:pos="2625"/>
        </w:tabs>
        <w:kinsoku/>
        <w:overflowPunct/>
        <w:topLinePunct w:val="0"/>
        <w:bidi w:val="0"/>
        <w:spacing w:line="560" w:lineRule="exact"/>
        <w:jc w:val="center"/>
        <w:rPr>
          <w:rFonts w:ascii="宋体" w:hAnsi="宋体"/>
          <w:color w:val="auto"/>
          <w:sz w:val="28"/>
          <w:szCs w:val="28"/>
          <w:highlight w:val="none"/>
        </w:rPr>
      </w:pPr>
    </w:p>
    <w:p w14:paraId="11527DB6">
      <w:pPr>
        <w:pageBreakBefore w:val="0"/>
        <w:tabs>
          <w:tab w:val="left" w:pos="2625"/>
        </w:tabs>
        <w:kinsoku/>
        <w:overflowPunct/>
        <w:topLinePunct w:val="0"/>
        <w:bidi w:val="0"/>
        <w:spacing w:line="560" w:lineRule="exact"/>
        <w:jc w:val="center"/>
        <w:rPr>
          <w:rFonts w:ascii="宋体" w:hAnsi="宋体"/>
          <w:color w:val="auto"/>
          <w:sz w:val="28"/>
          <w:szCs w:val="28"/>
          <w:highlight w:val="none"/>
        </w:rPr>
      </w:pPr>
    </w:p>
    <w:p w14:paraId="268563C7">
      <w:pPr>
        <w:pageBreakBefore w:val="0"/>
        <w:tabs>
          <w:tab w:val="left" w:pos="2625"/>
        </w:tabs>
        <w:kinsoku/>
        <w:overflowPunct/>
        <w:topLinePunct w:val="0"/>
        <w:bidi w:val="0"/>
        <w:spacing w:line="560" w:lineRule="exact"/>
        <w:jc w:val="center"/>
        <w:rPr>
          <w:rFonts w:ascii="宋体" w:hAnsi="宋体"/>
          <w:color w:val="auto"/>
          <w:sz w:val="28"/>
          <w:szCs w:val="28"/>
          <w:highlight w:val="none"/>
        </w:rPr>
      </w:pPr>
      <w:r>
        <w:rPr>
          <w:rFonts w:hint="eastAsia" w:ascii="宋体" w:hAnsi="宋体"/>
          <w:color w:val="auto"/>
          <w:sz w:val="28"/>
          <w:szCs w:val="28"/>
          <w:highlight w:val="none"/>
        </w:rPr>
        <w:t>首次响应文件提交截止时间前不得解密</w:t>
      </w:r>
    </w:p>
    <w:p w14:paraId="57AD84E4">
      <w:pPr>
        <w:pageBreakBefore w:val="0"/>
        <w:kinsoku/>
        <w:overflowPunct/>
        <w:topLinePunct w:val="0"/>
        <w:bidi w:val="0"/>
        <w:spacing w:line="560" w:lineRule="exact"/>
        <w:jc w:val="center"/>
        <w:rPr>
          <w:rFonts w:ascii="宋体" w:hAnsi="宋体"/>
          <w:color w:val="auto"/>
          <w:sz w:val="28"/>
          <w:szCs w:val="28"/>
          <w:highlight w:val="none"/>
        </w:rPr>
      </w:pPr>
      <w:r>
        <w:rPr>
          <w:rFonts w:hint="eastAsia" w:ascii="宋体" w:hAnsi="宋体"/>
          <w:color w:val="auto"/>
          <w:sz w:val="28"/>
          <w:szCs w:val="28"/>
          <w:highlight w:val="none"/>
        </w:rPr>
        <w:t xml:space="preserve">                                    </w:t>
      </w:r>
    </w:p>
    <w:p w14:paraId="13F97C58">
      <w:pPr>
        <w:pageBreakBefore w:val="0"/>
        <w:kinsoku/>
        <w:overflowPunct/>
        <w:topLinePunct w:val="0"/>
        <w:bidi w:val="0"/>
        <w:spacing w:line="560" w:lineRule="exact"/>
        <w:jc w:val="center"/>
        <w:rPr>
          <w:rFonts w:ascii="宋体" w:hAnsi="宋体"/>
          <w:color w:val="auto"/>
          <w:sz w:val="28"/>
          <w:szCs w:val="28"/>
          <w:highlight w:val="none"/>
        </w:rPr>
      </w:pPr>
      <w:r>
        <w:rPr>
          <w:rFonts w:hint="eastAsia" w:ascii="宋体" w:hAnsi="宋体"/>
          <w:color w:val="auto"/>
          <w:sz w:val="28"/>
          <w:szCs w:val="28"/>
          <w:highlight w:val="none"/>
        </w:rPr>
        <w:t>年</w:t>
      </w:r>
      <w:r>
        <w:rPr>
          <w:rFonts w:hint="eastAsia" w:ascii="宋体" w:hAnsi="宋体" w:cs="宋体"/>
          <w:color w:val="auto"/>
          <w:sz w:val="28"/>
          <w:szCs w:val="28"/>
          <w:highlight w:val="none"/>
        </w:rPr>
        <w:t xml:space="preserve">    </w:t>
      </w:r>
      <w:r>
        <w:rPr>
          <w:rFonts w:hint="eastAsia" w:ascii="宋体" w:hAnsi="宋体"/>
          <w:color w:val="auto"/>
          <w:sz w:val="28"/>
          <w:szCs w:val="28"/>
          <w:highlight w:val="none"/>
        </w:rPr>
        <w:t>月    日</w:t>
      </w:r>
    </w:p>
    <w:p w14:paraId="6C62EC34">
      <w:pPr>
        <w:pageBreakBefore w:val="0"/>
        <w:kinsoku/>
        <w:overflowPunct/>
        <w:topLinePunct w:val="0"/>
        <w:bidi w:val="0"/>
        <w:spacing w:line="560" w:lineRule="exact"/>
        <w:jc w:val="center"/>
        <w:rPr>
          <w:rFonts w:ascii="宋体" w:hAnsi="宋体"/>
          <w:b/>
          <w:color w:val="auto"/>
          <w:sz w:val="32"/>
          <w:szCs w:val="32"/>
          <w:highlight w:val="none"/>
        </w:rPr>
      </w:pPr>
    </w:p>
    <w:p w14:paraId="7D2584C0">
      <w:pPr>
        <w:pStyle w:val="15"/>
        <w:pageBreakBefore w:val="0"/>
        <w:kinsoku/>
        <w:overflowPunct/>
        <w:topLinePunct w:val="0"/>
        <w:bidi w:val="0"/>
        <w:spacing w:line="560" w:lineRule="exact"/>
        <w:ind w:firstLine="210"/>
        <w:rPr>
          <w:color w:val="auto"/>
          <w:highlight w:val="none"/>
        </w:rPr>
        <w:sectPr>
          <w:pgSz w:w="11906" w:h="16838"/>
          <w:pgMar w:top="1304" w:right="1304" w:bottom="1304" w:left="1304" w:header="720" w:footer="720" w:gutter="0"/>
          <w:pgNumType w:fmt="decimal"/>
          <w:cols w:space="720" w:num="1"/>
          <w:docGrid w:type="lines" w:linePitch="312" w:charSpace="0"/>
        </w:sectPr>
      </w:pPr>
    </w:p>
    <w:p w14:paraId="67F5E96B">
      <w:pPr>
        <w:pageBreakBefore w:val="0"/>
        <w:kinsoku/>
        <w:overflowPunct/>
        <w:topLinePunct w:val="0"/>
        <w:bidi w:val="0"/>
        <w:spacing w:line="560" w:lineRule="exact"/>
        <w:jc w:val="center"/>
        <w:rPr>
          <w:rFonts w:ascii="宋体" w:hAnsi="宋体"/>
          <w:color w:val="auto"/>
          <w:sz w:val="28"/>
          <w:szCs w:val="28"/>
          <w:highlight w:val="none"/>
        </w:rPr>
      </w:pPr>
    </w:p>
    <w:p w14:paraId="29DE06CB">
      <w:pPr>
        <w:pageBreakBefore w:val="0"/>
        <w:kinsoku/>
        <w:overflowPunct/>
        <w:topLinePunct w:val="0"/>
        <w:bidi w:val="0"/>
        <w:spacing w:line="560" w:lineRule="exact"/>
        <w:jc w:val="center"/>
        <w:rPr>
          <w:rFonts w:hint="eastAsia" w:ascii="宋体" w:hAnsi="宋体"/>
          <w:b/>
          <w:color w:val="auto"/>
          <w:sz w:val="44"/>
          <w:szCs w:val="32"/>
          <w:highlight w:val="none"/>
        </w:rPr>
      </w:pPr>
    </w:p>
    <w:p w14:paraId="6CB91989">
      <w:pPr>
        <w:pageBreakBefore w:val="0"/>
        <w:kinsoku/>
        <w:overflowPunct/>
        <w:topLinePunct w:val="0"/>
        <w:bidi w:val="0"/>
        <w:spacing w:line="560" w:lineRule="exact"/>
        <w:jc w:val="center"/>
        <w:rPr>
          <w:rFonts w:hint="eastAsia" w:ascii="宋体" w:hAnsi="宋体"/>
          <w:b/>
          <w:color w:val="auto"/>
          <w:sz w:val="44"/>
          <w:szCs w:val="32"/>
          <w:highlight w:val="none"/>
        </w:rPr>
      </w:pPr>
    </w:p>
    <w:p w14:paraId="377E86CF">
      <w:pPr>
        <w:pageBreakBefore w:val="0"/>
        <w:kinsoku/>
        <w:overflowPunct/>
        <w:topLinePunct w:val="0"/>
        <w:bidi w:val="0"/>
        <w:spacing w:line="560" w:lineRule="exact"/>
        <w:jc w:val="center"/>
        <w:rPr>
          <w:rFonts w:hint="eastAsia" w:ascii="宋体" w:hAnsi="宋体"/>
          <w:b/>
          <w:color w:val="auto"/>
          <w:sz w:val="44"/>
          <w:szCs w:val="32"/>
          <w:highlight w:val="none"/>
        </w:rPr>
      </w:pPr>
    </w:p>
    <w:p w14:paraId="175D436F">
      <w:pPr>
        <w:pageBreakBefore w:val="0"/>
        <w:kinsoku/>
        <w:overflowPunct/>
        <w:topLinePunct w:val="0"/>
        <w:bidi w:val="0"/>
        <w:spacing w:line="560" w:lineRule="exact"/>
        <w:jc w:val="center"/>
        <w:rPr>
          <w:rFonts w:hint="eastAsia" w:ascii="宋体" w:hAnsi="宋体"/>
          <w:b/>
          <w:color w:val="auto"/>
          <w:sz w:val="44"/>
          <w:szCs w:val="32"/>
          <w:highlight w:val="none"/>
        </w:rPr>
      </w:pPr>
    </w:p>
    <w:p w14:paraId="21CE7CCF">
      <w:pPr>
        <w:pageBreakBefore w:val="0"/>
        <w:kinsoku/>
        <w:overflowPunct/>
        <w:topLinePunct w:val="0"/>
        <w:bidi w:val="0"/>
        <w:spacing w:line="560" w:lineRule="exact"/>
        <w:jc w:val="center"/>
        <w:rPr>
          <w:rFonts w:hint="eastAsia" w:ascii="宋体" w:hAnsi="宋体"/>
          <w:b/>
          <w:color w:val="auto"/>
          <w:sz w:val="44"/>
          <w:szCs w:val="32"/>
          <w:highlight w:val="none"/>
        </w:rPr>
      </w:pPr>
    </w:p>
    <w:p w14:paraId="6CB80341">
      <w:pPr>
        <w:pageBreakBefore w:val="0"/>
        <w:kinsoku/>
        <w:overflowPunct/>
        <w:topLinePunct w:val="0"/>
        <w:bidi w:val="0"/>
        <w:spacing w:line="560" w:lineRule="exact"/>
        <w:jc w:val="center"/>
        <w:rPr>
          <w:rFonts w:ascii="宋体" w:hAnsi="宋体"/>
          <w:b/>
          <w:color w:val="auto"/>
          <w:sz w:val="44"/>
          <w:szCs w:val="32"/>
          <w:highlight w:val="none"/>
        </w:rPr>
      </w:pPr>
      <w:r>
        <w:rPr>
          <w:rFonts w:hint="eastAsia" w:ascii="宋体" w:hAnsi="宋体"/>
          <w:b/>
          <w:color w:val="auto"/>
          <w:sz w:val="44"/>
          <w:szCs w:val="32"/>
          <w:highlight w:val="none"/>
        </w:rPr>
        <w:t>资格文件（封面）</w:t>
      </w:r>
    </w:p>
    <w:p w14:paraId="681CFA64">
      <w:pPr>
        <w:pageBreakBefore w:val="0"/>
        <w:kinsoku/>
        <w:overflowPunct/>
        <w:topLinePunct w:val="0"/>
        <w:bidi w:val="0"/>
        <w:spacing w:line="560" w:lineRule="exact"/>
        <w:jc w:val="center"/>
        <w:rPr>
          <w:rFonts w:ascii="宋体" w:hAnsi="宋体"/>
          <w:color w:val="auto"/>
          <w:sz w:val="28"/>
          <w:szCs w:val="28"/>
          <w:highlight w:val="none"/>
        </w:rPr>
      </w:pPr>
    </w:p>
    <w:p w14:paraId="0420829C">
      <w:pPr>
        <w:pageBreakBefore w:val="0"/>
        <w:kinsoku/>
        <w:overflowPunct/>
        <w:topLinePunct w:val="0"/>
        <w:bidi w:val="0"/>
        <w:spacing w:line="560" w:lineRule="exact"/>
        <w:jc w:val="center"/>
        <w:rPr>
          <w:rFonts w:ascii="宋体" w:hAnsi="宋体"/>
          <w:color w:val="auto"/>
          <w:sz w:val="28"/>
          <w:szCs w:val="28"/>
          <w:highlight w:val="none"/>
        </w:rPr>
      </w:pPr>
    </w:p>
    <w:p w14:paraId="6EACBC8F">
      <w:pPr>
        <w:pageBreakBefore w:val="0"/>
        <w:kinsoku/>
        <w:overflowPunct/>
        <w:topLinePunct w:val="0"/>
        <w:bidi w:val="0"/>
        <w:spacing w:line="560" w:lineRule="exact"/>
        <w:ind w:firstLine="2550" w:firstLineChars="911"/>
        <w:rPr>
          <w:rFonts w:ascii="宋体" w:hAnsi="宋体"/>
          <w:color w:val="auto"/>
          <w:sz w:val="28"/>
          <w:szCs w:val="28"/>
          <w:highlight w:val="none"/>
          <w:u w:val="single"/>
        </w:rPr>
      </w:pPr>
      <w:r>
        <w:rPr>
          <w:rFonts w:hint="eastAsia" w:ascii="宋体" w:hAnsi="宋体"/>
          <w:color w:val="auto"/>
          <w:sz w:val="28"/>
          <w:szCs w:val="28"/>
          <w:highlight w:val="none"/>
        </w:rPr>
        <w:t>项目编号：</w:t>
      </w:r>
      <w:r>
        <w:rPr>
          <w:rFonts w:hint="eastAsia" w:ascii="宋体" w:hAnsi="宋体"/>
          <w:color w:val="auto"/>
          <w:sz w:val="28"/>
          <w:szCs w:val="28"/>
          <w:highlight w:val="none"/>
          <w:u w:val="single"/>
        </w:rPr>
        <w:t xml:space="preserve">                       </w:t>
      </w:r>
    </w:p>
    <w:p w14:paraId="48E80C3D">
      <w:pPr>
        <w:pageBreakBefore w:val="0"/>
        <w:tabs>
          <w:tab w:val="left" w:pos="3240"/>
        </w:tabs>
        <w:kinsoku/>
        <w:overflowPunct/>
        <w:topLinePunct w:val="0"/>
        <w:bidi w:val="0"/>
        <w:spacing w:line="560" w:lineRule="exact"/>
        <w:ind w:firstLine="2550" w:firstLineChars="911"/>
        <w:rPr>
          <w:rFonts w:ascii="宋体" w:hAnsi="宋体"/>
          <w:color w:val="auto"/>
          <w:sz w:val="28"/>
          <w:szCs w:val="28"/>
          <w:highlight w:val="none"/>
          <w:u w:val="single"/>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rPr>
        <w:t xml:space="preserve">                       </w:t>
      </w:r>
    </w:p>
    <w:p w14:paraId="380D92B5">
      <w:pPr>
        <w:pageBreakBefore w:val="0"/>
        <w:tabs>
          <w:tab w:val="left" w:pos="2625"/>
        </w:tabs>
        <w:kinsoku/>
        <w:overflowPunct/>
        <w:topLinePunct w:val="0"/>
        <w:bidi w:val="0"/>
        <w:spacing w:line="560" w:lineRule="exact"/>
        <w:ind w:firstLine="2550" w:firstLineChars="911"/>
        <w:jc w:val="left"/>
        <w:rPr>
          <w:rFonts w:ascii="宋体" w:hAnsi="宋体"/>
          <w:color w:val="auto"/>
          <w:sz w:val="28"/>
          <w:szCs w:val="28"/>
          <w:highlight w:val="none"/>
          <w:u w:val="single"/>
        </w:rPr>
      </w:pPr>
      <w:r>
        <w:rPr>
          <w:rFonts w:hint="eastAsia" w:ascii="宋体" w:hAnsi="宋体"/>
          <w:color w:val="auto"/>
          <w:sz w:val="28"/>
          <w:szCs w:val="28"/>
          <w:highlight w:val="none"/>
        </w:rPr>
        <w:t>供应商名称：</w:t>
      </w:r>
      <w:r>
        <w:rPr>
          <w:rFonts w:hint="eastAsia" w:ascii="宋体" w:hAnsi="宋体"/>
          <w:color w:val="auto"/>
          <w:sz w:val="28"/>
          <w:szCs w:val="28"/>
          <w:highlight w:val="none"/>
          <w:u w:val="single"/>
        </w:rPr>
        <w:t xml:space="preserve">                     </w:t>
      </w:r>
    </w:p>
    <w:p w14:paraId="44655F3B">
      <w:pPr>
        <w:pageBreakBefore w:val="0"/>
        <w:tabs>
          <w:tab w:val="left" w:pos="2625"/>
        </w:tabs>
        <w:kinsoku/>
        <w:overflowPunct/>
        <w:topLinePunct w:val="0"/>
        <w:bidi w:val="0"/>
        <w:spacing w:line="560" w:lineRule="exact"/>
        <w:ind w:firstLine="2550" w:firstLineChars="911"/>
        <w:jc w:val="left"/>
        <w:rPr>
          <w:rFonts w:ascii="宋体" w:hAnsi="宋体"/>
          <w:color w:val="auto"/>
          <w:sz w:val="28"/>
          <w:szCs w:val="28"/>
          <w:highlight w:val="none"/>
          <w:u w:val="single"/>
        </w:rPr>
      </w:pPr>
      <w:r>
        <w:rPr>
          <w:rFonts w:hint="eastAsia" w:ascii="宋体" w:hAnsi="宋体"/>
          <w:color w:val="auto"/>
          <w:sz w:val="28"/>
          <w:szCs w:val="28"/>
          <w:highlight w:val="none"/>
        </w:rPr>
        <w:t>供应商地址：</w:t>
      </w:r>
      <w:r>
        <w:rPr>
          <w:rFonts w:hint="eastAsia" w:ascii="宋体" w:hAnsi="宋体"/>
          <w:color w:val="auto"/>
          <w:sz w:val="28"/>
          <w:szCs w:val="28"/>
          <w:highlight w:val="none"/>
          <w:u w:val="single"/>
        </w:rPr>
        <w:t xml:space="preserve">                     </w:t>
      </w:r>
    </w:p>
    <w:p w14:paraId="3E3ED556">
      <w:pPr>
        <w:pageBreakBefore w:val="0"/>
        <w:kinsoku/>
        <w:overflowPunct/>
        <w:topLinePunct w:val="0"/>
        <w:bidi w:val="0"/>
        <w:spacing w:line="560" w:lineRule="exact"/>
        <w:rPr>
          <w:rFonts w:ascii="宋体" w:hAnsi="宋体"/>
          <w:color w:val="auto"/>
          <w:sz w:val="28"/>
          <w:szCs w:val="28"/>
          <w:highlight w:val="none"/>
        </w:rPr>
      </w:pPr>
    </w:p>
    <w:p w14:paraId="29E53C22">
      <w:pPr>
        <w:pageBreakBefore w:val="0"/>
        <w:kinsoku/>
        <w:overflowPunct/>
        <w:topLinePunct w:val="0"/>
        <w:bidi w:val="0"/>
        <w:spacing w:line="560" w:lineRule="exact"/>
        <w:jc w:val="center"/>
        <w:rPr>
          <w:rFonts w:ascii="宋体" w:hAnsi="宋体"/>
          <w:color w:val="auto"/>
          <w:sz w:val="28"/>
          <w:szCs w:val="28"/>
          <w:highlight w:val="none"/>
        </w:rPr>
      </w:pPr>
      <w:r>
        <w:rPr>
          <w:rFonts w:hint="eastAsia" w:ascii="宋体" w:hAnsi="宋体"/>
          <w:color w:val="auto"/>
          <w:sz w:val="28"/>
          <w:szCs w:val="28"/>
          <w:highlight w:val="none"/>
        </w:rPr>
        <w:t>年</w:t>
      </w:r>
      <w:r>
        <w:rPr>
          <w:rFonts w:hint="eastAsia" w:ascii="宋体" w:hAnsi="宋体" w:cs="宋体"/>
          <w:color w:val="auto"/>
          <w:sz w:val="28"/>
          <w:szCs w:val="28"/>
          <w:highlight w:val="none"/>
        </w:rPr>
        <w:t xml:space="preserve">    </w:t>
      </w:r>
      <w:r>
        <w:rPr>
          <w:rFonts w:hint="eastAsia" w:ascii="宋体" w:hAnsi="宋体"/>
          <w:color w:val="auto"/>
          <w:sz w:val="28"/>
          <w:szCs w:val="28"/>
          <w:highlight w:val="none"/>
        </w:rPr>
        <w:t>月    日</w:t>
      </w:r>
    </w:p>
    <w:p w14:paraId="16CE933D">
      <w:pPr>
        <w:pageBreakBefore w:val="0"/>
        <w:kinsoku/>
        <w:overflowPunct/>
        <w:topLinePunct w:val="0"/>
        <w:bidi w:val="0"/>
        <w:spacing w:line="560" w:lineRule="exact"/>
        <w:jc w:val="center"/>
        <w:rPr>
          <w:rFonts w:ascii="宋体" w:hAnsi="宋体"/>
          <w:color w:val="auto"/>
          <w:szCs w:val="21"/>
          <w:highlight w:val="none"/>
        </w:rPr>
        <w:sectPr>
          <w:pgSz w:w="11906" w:h="16838"/>
          <w:pgMar w:top="1304" w:right="1304" w:bottom="1304" w:left="1304" w:header="720" w:footer="720" w:gutter="0"/>
          <w:pgNumType w:fmt="decimal"/>
          <w:cols w:space="720" w:num="1"/>
          <w:docGrid w:type="lines" w:linePitch="312" w:charSpace="0"/>
        </w:sectPr>
      </w:pPr>
    </w:p>
    <w:p w14:paraId="6AECE798">
      <w:pPr>
        <w:pStyle w:val="5"/>
        <w:ind w:firstLine="2891" w:firstLineChars="900"/>
        <w:rPr>
          <w:rFonts w:hint="eastAsia" w:ascii="宋体" w:hAnsi="宋体"/>
          <w:color w:val="auto"/>
          <w:szCs w:val="21"/>
          <w:highlight w:val="none"/>
        </w:rPr>
      </w:pPr>
      <w:r>
        <w:rPr>
          <w:rFonts w:hint="eastAsia" w:ascii="宋体" w:hAnsi="宋体"/>
          <w:color w:val="auto"/>
          <w:szCs w:val="21"/>
          <w:highlight w:val="none"/>
        </w:rPr>
        <w:t>目录（页码自行编制）</w:t>
      </w:r>
    </w:p>
    <w:p w14:paraId="6CE2466B">
      <w:pPr>
        <w:rPr>
          <w:rFonts w:hint="default"/>
          <w:lang w:val="en-US"/>
        </w:rPr>
      </w:pPr>
    </w:p>
    <w:p w14:paraId="0B7F0D91">
      <w:pPr>
        <w:rPr>
          <w:rFonts w:hint="default"/>
          <w:lang w:val="en-US"/>
        </w:rPr>
      </w:pPr>
    </w:p>
    <w:p w14:paraId="70843EC6">
      <w:pPr>
        <w:pageBreakBefore w:val="0"/>
        <w:kinsoku/>
        <w:overflowPunct/>
        <w:topLinePunct w:val="0"/>
        <w:bidi w:val="0"/>
        <w:spacing w:line="560" w:lineRule="exact"/>
        <w:ind w:firstLine="420" w:firstLineChars="200"/>
        <w:rPr>
          <w:rFonts w:hint="eastAsia" w:ascii="宋体" w:hAnsi="宋体"/>
          <w:color w:val="auto"/>
          <w:szCs w:val="21"/>
          <w:highlight w:val="none"/>
        </w:rPr>
      </w:pPr>
      <w:r>
        <w:rPr>
          <w:rFonts w:hint="eastAsia" w:ascii="Calibri" w:hAnsi="Calibri" w:cs="Calibri"/>
          <w:b w:val="0"/>
          <w:color w:val="auto"/>
          <w:kern w:val="2"/>
          <w:sz w:val="21"/>
          <w:szCs w:val="21"/>
          <w:highlight w:val="none"/>
          <w:lang w:val="en-US" w:eastAsia="zh-CN" w:bidi="ar-SA"/>
        </w:rPr>
        <w:t>（1）</w:t>
      </w:r>
      <w:r>
        <w:rPr>
          <w:rFonts w:hint="eastAsia" w:ascii="宋体" w:hAnsi="宋体"/>
          <w:color w:val="auto"/>
          <w:szCs w:val="21"/>
          <w:highlight w:val="none"/>
        </w:rPr>
        <w:t>法人或者其他组织的营业执照等证明文件</w:t>
      </w:r>
      <w:r>
        <w:rPr>
          <w:rFonts w:hint="eastAsia" w:ascii="宋体" w:hAnsi="宋体"/>
          <w:color w:val="auto"/>
          <w:szCs w:val="21"/>
          <w:highlight w:val="none"/>
          <w:lang w:eastAsia="zh-CN"/>
        </w:rPr>
        <w:t>（</w:t>
      </w:r>
      <w:r>
        <w:rPr>
          <w:rFonts w:hint="eastAsia" w:ascii="宋体" w:hAnsi="宋体" w:eastAsia="宋体" w:cs="宋体"/>
          <w:szCs w:val="21"/>
        </w:rPr>
        <w:t>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eastAsia="宋体" w:cs="宋体"/>
          <w:b/>
          <w:szCs w:val="21"/>
        </w:rPr>
        <w:t>（必须提供，并加盖单位电子公章，否则磋商无效）</w:t>
      </w:r>
    </w:p>
    <w:p w14:paraId="445BEC95">
      <w:pPr>
        <w:pageBreakBefore w:val="0"/>
        <w:tabs>
          <w:tab w:val="left" w:pos="3870"/>
          <w:tab w:val="left" w:pos="4085"/>
        </w:tabs>
        <w:kinsoku/>
        <w:overflowPunct/>
        <w:topLinePunct w:val="0"/>
        <w:bidi w:val="0"/>
        <w:snapToGrid w:val="0"/>
        <w:spacing w:line="560" w:lineRule="exact"/>
        <w:ind w:firstLine="420"/>
        <w:rPr>
          <w:rFonts w:hint="eastAsia" w:ascii="宋体" w:hAnsi="宋体" w:cs="Times New Roman"/>
          <w:color w:val="auto"/>
          <w:szCs w:val="21"/>
          <w:highlight w:val="none"/>
          <w:lang w:eastAsia="zh-CN"/>
        </w:rPr>
      </w:pPr>
      <w:r>
        <w:rPr>
          <w:rFonts w:hint="eastAsia" w:ascii="Calibri" w:hAnsi="Calibri" w:cs="Calibri"/>
          <w:bCs/>
          <w:color w:val="auto"/>
          <w:kern w:val="0"/>
          <w:szCs w:val="21"/>
          <w:highlight w:val="none"/>
          <w:lang w:eastAsia="zh-CN"/>
        </w:rPr>
        <w:t>（</w:t>
      </w:r>
      <w:r>
        <w:rPr>
          <w:rFonts w:hint="eastAsia" w:ascii="Calibri" w:hAnsi="Calibri" w:cs="Calibri"/>
          <w:bCs/>
          <w:color w:val="auto"/>
          <w:kern w:val="0"/>
          <w:szCs w:val="21"/>
          <w:highlight w:val="none"/>
          <w:lang w:val="en-US" w:eastAsia="zh-CN"/>
        </w:rPr>
        <w:t>2）</w:t>
      </w:r>
      <w:r>
        <w:rPr>
          <w:rFonts w:hint="eastAsia" w:ascii="宋体" w:hAnsi="宋体"/>
          <w:color w:val="auto"/>
          <w:szCs w:val="21"/>
          <w:highlight w:val="none"/>
          <w:lang w:val="en-US" w:eastAsia="zh-CN"/>
        </w:rPr>
        <w:t>供应商根据防财监〔2023〕58号文要求提供的《防城港市政府采购供应商信用承诺函》</w:t>
      </w:r>
      <w:r>
        <w:rPr>
          <w:rFonts w:hint="eastAsia" w:ascii="宋体" w:hAnsi="宋体" w:cs="宋体"/>
          <w:color w:val="auto"/>
          <w:szCs w:val="21"/>
          <w:highlight w:val="none"/>
        </w:rPr>
        <w:t>(格式见第六章</w:t>
      </w:r>
      <w:r>
        <w:rPr>
          <w:rFonts w:hint="eastAsia" w:ascii="宋体" w:hAnsi="宋体" w:cs="Times New Roman"/>
          <w:color w:val="auto"/>
          <w:szCs w:val="21"/>
          <w:highlight w:val="none"/>
        </w:rPr>
        <w:t>）</w:t>
      </w:r>
      <w:r>
        <w:rPr>
          <w:rFonts w:hint="eastAsia" w:ascii="宋体" w:hAnsi="宋体" w:cs="Times New Roman"/>
          <w:color w:val="auto"/>
          <w:szCs w:val="21"/>
          <w:highlight w:val="none"/>
          <w:lang w:eastAsia="zh-CN"/>
        </w:rPr>
        <w:t>。</w:t>
      </w:r>
      <w:r>
        <w:rPr>
          <w:rFonts w:hint="eastAsia" w:ascii="宋体" w:hAnsi="宋体" w:eastAsia="宋体" w:cs="宋体"/>
          <w:b/>
          <w:szCs w:val="21"/>
        </w:rPr>
        <w:t>（必须提供，并加盖单位电子公章，否则磋商无效）</w:t>
      </w:r>
    </w:p>
    <w:p w14:paraId="5D88B6DF">
      <w:pPr>
        <w:pageBreakBefore w:val="0"/>
        <w:tabs>
          <w:tab w:val="left" w:pos="3870"/>
          <w:tab w:val="left" w:pos="4085"/>
        </w:tabs>
        <w:kinsoku/>
        <w:overflowPunct/>
        <w:topLinePunct w:val="0"/>
        <w:bidi w:val="0"/>
        <w:snapToGrid w:val="0"/>
        <w:spacing w:line="56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资格声明函（格式见第六章）。</w:t>
      </w:r>
      <w:r>
        <w:rPr>
          <w:rFonts w:hint="eastAsia" w:ascii="宋体" w:hAnsi="宋体" w:eastAsia="宋体" w:cs="宋体"/>
          <w:b/>
          <w:szCs w:val="21"/>
        </w:rPr>
        <w:t>（必须提供，并加盖单位电子公章，否则磋商无效。）</w:t>
      </w:r>
    </w:p>
    <w:p w14:paraId="1E943D41">
      <w:pPr>
        <w:keepNext w:val="0"/>
        <w:keepLines w:val="0"/>
        <w:pageBreakBefore w:val="0"/>
        <w:numPr>
          <w:ilvl w:val="0"/>
          <w:numId w:val="0"/>
        </w:numP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
          <w:szCs w:val="21"/>
        </w:rPr>
      </w:pP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4）中</w:t>
      </w:r>
      <w:r>
        <w:rPr>
          <w:rFonts w:hint="eastAsia" w:ascii="宋体" w:hAnsi="宋体" w:eastAsia="宋体" w:cs="宋体"/>
          <w:szCs w:val="21"/>
        </w:rPr>
        <w:t>小企业声明函或监狱企业证明文件或残疾人福利性单位声明函（格式见第六章）。</w:t>
      </w:r>
      <w:r>
        <w:rPr>
          <w:rFonts w:hint="eastAsia" w:ascii="宋体" w:hAnsi="宋体" w:eastAsia="宋体" w:cs="宋体"/>
          <w:b/>
          <w:szCs w:val="21"/>
        </w:rPr>
        <w:t>（必须提供，并加盖单位电子公章，否则磋商无效。）</w:t>
      </w:r>
    </w:p>
    <w:p w14:paraId="0352F00D">
      <w:pPr>
        <w:rPr>
          <w:rFonts w:hint="default"/>
          <w:lang w:val="en-US"/>
        </w:rPr>
      </w:pPr>
    </w:p>
    <w:p w14:paraId="08065965">
      <w:pPr>
        <w:pStyle w:val="5"/>
        <w:rPr>
          <w:rFonts w:hint="default"/>
          <w:lang w:val="en-US"/>
        </w:rPr>
      </w:pPr>
    </w:p>
    <w:p w14:paraId="3AB184F3">
      <w:pPr>
        <w:rPr>
          <w:rFonts w:hint="default"/>
          <w:lang w:val="en-US"/>
        </w:rPr>
      </w:pPr>
    </w:p>
    <w:p w14:paraId="61189A43">
      <w:pPr>
        <w:pStyle w:val="5"/>
        <w:rPr>
          <w:rFonts w:hint="default"/>
          <w:lang w:val="en-US"/>
        </w:rPr>
      </w:pPr>
    </w:p>
    <w:p w14:paraId="2985C4AC">
      <w:pPr>
        <w:rPr>
          <w:rFonts w:hint="default"/>
          <w:lang w:val="en-US"/>
        </w:rPr>
      </w:pPr>
    </w:p>
    <w:p w14:paraId="5963BC48">
      <w:pPr>
        <w:pStyle w:val="5"/>
        <w:rPr>
          <w:rFonts w:hint="default"/>
          <w:lang w:val="en-US"/>
        </w:rPr>
      </w:pPr>
    </w:p>
    <w:p w14:paraId="265DF4C7">
      <w:pPr>
        <w:rPr>
          <w:rFonts w:hint="default"/>
          <w:lang w:val="en-US"/>
        </w:rPr>
      </w:pPr>
    </w:p>
    <w:p w14:paraId="42EA93E2">
      <w:pPr>
        <w:pStyle w:val="5"/>
        <w:rPr>
          <w:rFonts w:hint="default"/>
          <w:lang w:val="en-US"/>
        </w:rPr>
      </w:pPr>
    </w:p>
    <w:p w14:paraId="345CD408">
      <w:pPr>
        <w:rPr>
          <w:rFonts w:hint="default"/>
          <w:lang w:val="en-US"/>
        </w:rPr>
      </w:pPr>
    </w:p>
    <w:p w14:paraId="261F2816">
      <w:pPr>
        <w:pStyle w:val="5"/>
        <w:rPr>
          <w:rFonts w:hint="default"/>
          <w:lang w:val="en-US"/>
        </w:rPr>
      </w:pPr>
    </w:p>
    <w:p w14:paraId="00B965C4">
      <w:pPr>
        <w:pStyle w:val="5"/>
        <w:rPr>
          <w:rFonts w:hint="default"/>
          <w:lang w:val="en-US"/>
        </w:rPr>
      </w:pPr>
    </w:p>
    <w:p w14:paraId="782114AD">
      <w:pPr>
        <w:rPr>
          <w:rFonts w:hint="default"/>
          <w:lang w:val="en-US"/>
        </w:rPr>
      </w:pPr>
    </w:p>
    <w:p w14:paraId="5BBCEB93">
      <w:pPr>
        <w:pStyle w:val="5"/>
        <w:rPr>
          <w:rFonts w:hint="default"/>
          <w:lang w:val="en-US"/>
        </w:rPr>
      </w:pPr>
    </w:p>
    <w:p w14:paraId="4F8CB860">
      <w:pPr>
        <w:rPr>
          <w:rFonts w:hint="default"/>
          <w:lang w:val="en-US"/>
        </w:rPr>
      </w:pPr>
    </w:p>
    <w:p w14:paraId="571DC29B">
      <w:pPr>
        <w:rPr>
          <w:rFonts w:hint="default"/>
          <w:lang w:val="en-US"/>
        </w:rPr>
      </w:pPr>
      <w:r>
        <w:rPr>
          <w:rFonts w:hint="default"/>
          <w:lang w:val="en-US"/>
        </w:rPr>
        <w:br w:type="page"/>
      </w:r>
    </w:p>
    <w:p w14:paraId="7FF658FE">
      <w:pPr>
        <w:rPr>
          <w:rFonts w:hint="default"/>
          <w:lang w:val="en-US"/>
        </w:rPr>
      </w:pPr>
    </w:p>
    <w:p w14:paraId="0259B493">
      <w:pPr>
        <w:pageBreakBefore w:val="0"/>
        <w:widowControl w:val="0"/>
        <w:kinsoku/>
        <w:wordWrap/>
        <w:overflowPunct/>
        <w:topLinePunct w:val="0"/>
        <w:autoSpaceDE w:val="0"/>
        <w:autoSpaceDN w:val="0"/>
        <w:bidi w:val="0"/>
        <w:adjustRightInd/>
        <w:snapToGrid/>
        <w:spacing w:line="500" w:lineRule="exact"/>
        <w:jc w:val="center"/>
        <w:textAlignment w:val="auto"/>
        <w:rPr>
          <w:rFonts w:ascii="方正小标宋简体" w:hAnsi="仿宋" w:eastAsia="方正小标宋简体"/>
          <w:color w:val="auto"/>
          <w:sz w:val="36"/>
          <w:szCs w:val="36"/>
          <w:highlight w:val="none"/>
        </w:rPr>
      </w:pPr>
      <w:r>
        <w:rPr>
          <w:rFonts w:hint="eastAsia" w:ascii="宋体" w:hAnsi="宋体"/>
          <w:color w:val="auto"/>
          <w:kern w:val="0"/>
          <w:sz w:val="34"/>
          <w:szCs w:val="21"/>
          <w:highlight w:val="none"/>
        </w:rPr>
        <w:t>防城港市政府采购供应商信用承诺函</w:t>
      </w:r>
    </w:p>
    <w:p w14:paraId="7855E520">
      <w:pPr>
        <w:pageBreakBefore w:val="0"/>
        <w:widowControl w:val="0"/>
        <w:kinsoku/>
        <w:wordWrap/>
        <w:overflowPunct/>
        <w:topLinePunct w:val="0"/>
        <w:bidi w:val="0"/>
        <w:adjustRightInd/>
        <w:snapToGrid/>
        <w:spacing w:line="500" w:lineRule="exact"/>
        <w:ind w:firstLine="640" w:firstLineChars="200"/>
        <w:textAlignment w:val="auto"/>
        <w:rPr>
          <w:rFonts w:ascii="仿宋_GB2312" w:hAnsi="黑体" w:eastAsia="仿宋_GB2312"/>
          <w:color w:val="auto"/>
          <w:sz w:val="32"/>
          <w:szCs w:val="32"/>
          <w:highlight w:val="none"/>
        </w:rPr>
      </w:pPr>
    </w:p>
    <w:p w14:paraId="5957BFEE">
      <w:pPr>
        <w:pageBreakBefore w:val="0"/>
        <w:widowControl w:val="0"/>
        <w:kinsoku/>
        <w:wordWrap/>
        <w:overflowPunct/>
        <w:topLinePunct w:val="0"/>
        <w:bidi w:val="0"/>
        <w:adjustRightInd/>
        <w:snapToGrid/>
        <w:spacing w:line="500" w:lineRule="exact"/>
        <w:textAlignment w:val="auto"/>
        <w:rPr>
          <w:rFonts w:ascii="宋体" w:hAnsi="宋体" w:cs="宋体"/>
          <w:color w:val="auto"/>
          <w:sz w:val="28"/>
          <w:szCs w:val="28"/>
          <w:highlight w:val="none"/>
        </w:rPr>
      </w:pPr>
      <w:r>
        <w:rPr>
          <w:rFonts w:hint="eastAsia" w:ascii="宋体" w:hAnsi="宋体" w:cs="宋体"/>
          <w:color w:val="auto"/>
          <w:sz w:val="28"/>
          <w:szCs w:val="28"/>
          <w:highlight w:val="none"/>
        </w:rPr>
        <w:t>致（采购人或采购代理机构） ：</w:t>
      </w:r>
    </w:p>
    <w:p w14:paraId="563A934D">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我方自愿参加</w:t>
      </w:r>
      <w:r>
        <w:rPr>
          <w:rFonts w:hint="eastAsia" w:ascii="宋体" w:hAnsi="宋体" w:cs="宋体"/>
          <w:color w:val="auto"/>
          <w:sz w:val="28"/>
          <w:szCs w:val="28"/>
          <w:highlight w:val="none"/>
          <w:u w:val="single"/>
        </w:rPr>
        <w:t xml:space="preserve"> （项目名称） </w:t>
      </w:r>
      <w:r>
        <w:rPr>
          <w:rFonts w:hint="eastAsia" w:ascii="宋体" w:hAnsi="宋体" w:cs="宋体"/>
          <w:color w:val="auto"/>
          <w:sz w:val="28"/>
          <w:szCs w:val="28"/>
          <w:highlight w:val="none"/>
        </w:rPr>
        <w:t>项目（</w:t>
      </w:r>
      <w:r>
        <w:rPr>
          <w:rFonts w:hint="eastAsia" w:ascii="宋体" w:hAnsi="宋体" w:cs="宋体"/>
          <w:color w:val="auto"/>
          <w:sz w:val="28"/>
          <w:szCs w:val="28"/>
          <w:highlight w:val="none"/>
          <w:u w:val="single"/>
        </w:rPr>
        <w:t xml:space="preserve">项目编号：         </w:t>
      </w:r>
      <w:r>
        <w:rPr>
          <w:rFonts w:hint="eastAsia" w:ascii="宋体" w:hAnsi="宋体" w:cs="宋体"/>
          <w:color w:val="auto"/>
          <w:sz w:val="28"/>
          <w:szCs w:val="28"/>
          <w:highlight w:val="none"/>
        </w:rPr>
        <w:t xml:space="preserve">）的政府采购活动，严格遵守《中华人民共和国政府采购法》及相关法律法规，依法诚信经营，无条件遵守本次政府采购活动的各项规定，并郑重承诺： </w:t>
      </w:r>
    </w:p>
    <w:p w14:paraId="6982F8B3">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1.我方具有符合</w:t>
      </w:r>
      <w:r>
        <w:rPr>
          <w:rFonts w:hint="eastAsia" w:ascii="宋体" w:hAnsi="宋体" w:cs="宋体"/>
          <w:color w:val="auto"/>
          <w:sz w:val="28"/>
          <w:szCs w:val="28"/>
          <w:highlight w:val="none"/>
          <w:lang w:eastAsia="zh-CN"/>
        </w:rPr>
        <w:t>磋商文件</w:t>
      </w:r>
      <w:r>
        <w:rPr>
          <w:rFonts w:hint="eastAsia" w:ascii="宋体" w:hAnsi="宋体" w:cs="宋体"/>
          <w:color w:val="auto"/>
          <w:sz w:val="28"/>
          <w:szCs w:val="28"/>
          <w:highlight w:val="none"/>
        </w:rPr>
        <w:t xml:space="preserve">资格要求的财务状况报告。 </w:t>
      </w:r>
    </w:p>
    <w:p w14:paraId="5AA0FF9B">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2.我方具有符合</w:t>
      </w:r>
      <w:r>
        <w:rPr>
          <w:rFonts w:hint="eastAsia" w:ascii="宋体" w:hAnsi="宋体" w:cs="宋体"/>
          <w:color w:val="auto"/>
          <w:sz w:val="28"/>
          <w:szCs w:val="28"/>
          <w:highlight w:val="none"/>
          <w:lang w:eastAsia="zh-CN"/>
        </w:rPr>
        <w:t>磋商文件</w:t>
      </w:r>
      <w:r>
        <w:rPr>
          <w:rFonts w:hint="eastAsia" w:ascii="宋体" w:hAnsi="宋体" w:cs="宋体"/>
          <w:color w:val="auto"/>
          <w:sz w:val="28"/>
          <w:szCs w:val="28"/>
          <w:highlight w:val="none"/>
        </w:rPr>
        <w:t xml:space="preserve">资格要求的依法缴纳税收和社会保障资金的良好记录。 </w:t>
      </w:r>
    </w:p>
    <w:p w14:paraId="31215A9D">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 xml:space="preserve">3.我方参加政府采购活动前三年内在经营活动中没有重大违法记录。 </w:t>
      </w:r>
    </w:p>
    <w:p w14:paraId="31F4A4AF">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我方对以上承诺内容的真实性负责。如有虚假，将依法承担相应责任。</w:t>
      </w:r>
    </w:p>
    <w:p w14:paraId="60D86EE5">
      <w:pPr>
        <w:pageBreakBefore w:val="0"/>
        <w:widowControl w:val="0"/>
        <w:kinsoku/>
        <w:wordWrap/>
        <w:overflowPunct/>
        <w:topLinePunct w:val="0"/>
        <w:bidi w:val="0"/>
        <w:adjustRightInd/>
        <w:snapToGrid/>
        <w:spacing w:line="500" w:lineRule="exact"/>
        <w:ind w:firstLine="3220" w:firstLineChars="1150"/>
        <w:textAlignment w:val="auto"/>
        <w:rPr>
          <w:rFonts w:ascii="宋体" w:hAnsi="宋体" w:cs="宋体"/>
          <w:color w:val="auto"/>
          <w:sz w:val="28"/>
          <w:szCs w:val="28"/>
          <w:highlight w:val="none"/>
        </w:rPr>
      </w:pPr>
    </w:p>
    <w:p w14:paraId="2E7BB600">
      <w:pPr>
        <w:pageBreakBefore w:val="0"/>
        <w:widowControl w:val="0"/>
        <w:kinsoku/>
        <w:wordWrap/>
        <w:overflowPunct/>
        <w:topLinePunct w:val="0"/>
        <w:bidi w:val="0"/>
        <w:adjustRightInd/>
        <w:snapToGrid/>
        <w:spacing w:line="500" w:lineRule="exact"/>
        <w:ind w:firstLine="3220" w:firstLineChars="1150"/>
        <w:textAlignment w:val="auto"/>
        <w:rPr>
          <w:rFonts w:ascii="宋体" w:hAnsi="宋体" w:cs="宋体"/>
          <w:color w:val="auto"/>
          <w:sz w:val="28"/>
          <w:szCs w:val="28"/>
          <w:highlight w:val="none"/>
        </w:rPr>
      </w:pPr>
    </w:p>
    <w:p w14:paraId="4C22754D">
      <w:pPr>
        <w:pageBreakBefore w:val="0"/>
        <w:widowControl w:val="0"/>
        <w:kinsoku/>
        <w:wordWrap/>
        <w:overflowPunct/>
        <w:topLinePunct w:val="0"/>
        <w:bidi w:val="0"/>
        <w:adjustRightInd/>
        <w:snapToGrid/>
        <w:spacing w:line="500" w:lineRule="exact"/>
        <w:ind w:firstLine="3220" w:firstLineChars="1150"/>
        <w:textAlignment w:val="auto"/>
        <w:rPr>
          <w:rFonts w:ascii="宋体" w:hAnsi="宋体" w:cs="宋体"/>
          <w:color w:val="auto"/>
          <w:sz w:val="28"/>
          <w:szCs w:val="28"/>
          <w:highlight w:val="none"/>
        </w:rPr>
      </w:pPr>
      <w:r>
        <w:rPr>
          <w:rFonts w:hint="eastAsia" w:ascii="宋体" w:hAnsi="宋体" w:cs="宋体"/>
          <w:color w:val="auto"/>
          <w:sz w:val="28"/>
          <w:szCs w:val="28"/>
          <w:highlight w:val="none"/>
        </w:rPr>
        <w:t>供应商名称（公章）：</w:t>
      </w:r>
    </w:p>
    <w:p w14:paraId="199EC3EE">
      <w:pPr>
        <w:pageBreakBefore w:val="0"/>
        <w:widowControl w:val="0"/>
        <w:kinsoku/>
        <w:wordWrap/>
        <w:overflowPunct/>
        <w:topLinePunct w:val="0"/>
        <w:bidi w:val="0"/>
        <w:adjustRightInd/>
        <w:snapToGrid/>
        <w:spacing w:line="500" w:lineRule="exact"/>
        <w:ind w:firstLine="3080" w:firstLineChars="1100"/>
        <w:textAlignment w:val="auto"/>
        <w:rPr>
          <w:rFonts w:ascii="宋体" w:hAnsi="宋体" w:cs="宋体"/>
          <w:color w:val="auto"/>
          <w:sz w:val="28"/>
          <w:szCs w:val="28"/>
          <w:highlight w:val="none"/>
        </w:rPr>
      </w:pPr>
      <w:r>
        <w:rPr>
          <w:rFonts w:hint="eastAsia" w:ascii="宋体" w:hAnsi="宋体" w:cs="宋体"/>
          <w:color w:val="auto"/>
          <w:sz w:val="28"/>
          <w:szCs w:val="28"/>
          <w:highlight w:val="none"/>
        </w:rPr>
        <w:t>统一社会信用代码：</w:t>
      </w:r>
    </w:p>
    <w:p w14:paraId="7921AF4F">
      <w:pPr>
        <w:pageBreakBefore w:val="0"/>
        <w:widowControl w:val="0"/>
        <w:kinsoku/>
        <w:wordWrap/>
        <w:overflowPunct/>
        <w:topLinePunct w:val="0"/>
        <w:bidi w:val="0"/>
        <w:adjustRightInd/>
        <w:snapToGrid/>
        <w:spacing w:line="500" w:lineRule="exact"/>
        <w:ind w:firstLine="1960" w:firstLineChars="700"/>
        <w:textAlignment w:val="auto"/>
        <w:rPr>
          <w:rFonts w:ascii="宋体" w:hAnsi="宋体" w:cs="宋体"/>
          <w:color w:val="auto"/>
          <w:sz w:val="28"/>
          <w:szCs w:val="28"/>
          <w:highlight w:val="none"/>
        </w:rPr>
      </w:pPr>
      <w:r>
        <w:rPr>
          <w:rFonts w:hint="eastAsia" w:ascii="宋体" w:hAnsi="宋体" w:cs="宋体"/>
          <w:color w:val="auto"/>
          <w:sz w:val="28"/>
          <w:szCs w:val="28"/>
          <w:highlight w:val="none"/>
        </w:rPr>
        <w:t>法定代表人或授权代表(签名)：</w:t>
      </w:r>
    </w:p>
    <w:p w14:paraId="3BC51BD0">
      <w:pPr>
        <w:pageBreakBefore w:val="0"/>
        <w:widowControl w:val="0"/>
        <w:kinsoku/>
        <w:wordWrap/>
        <w:overflowPunct/>
        <w:topLinePunct w:val="0"/>
        <w:bidi w:val="0"/>
        <w:adjustRightInd/>
        <w:snapToGrid/>
        <w:spacing w:line="500" w:lineRule="exact"/>
        <w:ind w:firstLine="3640" w:firstLineChars="1300"/>
        <w:textAlignment w:val="auto"/>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14:paraId="50EF70ED">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p>
    <w:p w14:paraId="0E34B433">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注：1.供应商须在响应文件中按此模板提供承诺函，未提供视为未实质性响应</w:t>
      </w:r>
      <w:r>
        <w:rPr>
          <w:rFonts w:hint="eastAsia" w:ascii="宋体" w:hAnsi="宋体" w:cs="宋体"/>
          <w:color w:val="auto"/>
          <w:sz w:val="28"/>
          <w:szCs w:val="28"/>
          <w:highlight w:val="none"/>
          <w:lang w:eastAsia="zh-CN"/>
        </w:rPr>
        <w:t>磋商文件</w:t>
      </w:r>
      <w:r>
        <w:rPr>
          <w:rFonts w:hint="eastAsia" w:ascii="宋体" w:hAnsi="宋体" w:cs="宋体"/>
          <w:color w:val="auto"/>
          <w:sz w:val="28"/>
          <w:szCs w:val="28"/>
          <w:highlight w:val="none"/>
        </w:rPr>
        <w:t>要求，按无效响应处理。</w:t>
      </w:r>
    </w:p>
    <w:p w14:paraId="2E8E3718">
      <w:pPr>
        <w:pageBreakBefore w:val="0"/>
        <w:widowControl w:val="0"/>
        <w:kinsoku/>
        <w:wordWrap/>
        <w:overflowPunct/>
        <w:topLinePunct w:val="0"/>
        <w:bidi w:val="0"/>
        <w:adjustRightInd/>
        <w:snapToGrid/>
        <w:spacing w:line="500" w:lineRule="exact"/>
        <w:ind w:firstLine="560" w:firstLineChars="200"/>
        <w:textAlignment w:val="auto"/>
        <w:rPr>
          <w:rFonts w:ascii="Calibri"/>
          <w:color w:val="auto"/>
          <w:highlight w:val="none"/>
        </w:rPr>
      </w:pPr>
      <w:r>
        <w:rPr>
          <w:rFonts w:hint="eastAsia" w:ascii="宋体" w:hAnsi="宋体" w:cs="宋体"/>
          <w:color w:val="auto"/>
          <w:sz w:val="28"/>
          <w:szCs w:val="28"/>
          <w:highlight w:val="none"/>
        </w:rPr>
        <w:t>2.供应商的法定代表人（其他组织的为负责人）或者授权代表的签名或盖章应真实、有效，如由授权代表签名或盖章的，应提供“法定代表人授权书”。</w:t>
      </w:r>
    </w:p>
    <w:p w14:paraId="14682DD2">
      <w:pPr>
        <w:pStyle w:val="5"/>
        <w:pageBreakBefore w:val="0"/>
        <w:widowControl w:val="0"/>
        <w:kinsoku/>
        <w:wordWrap/>
        <w:overflowPunct/>
        <w:topLinePunct w:val="0"/>
        <w:bidi w:val="0"/>
        <w:adjustRightInd/>
        <w:snapToGrid/>
        <w:spacing w:line="500" w:lineRule="exact"/>
        <w:textAlignment w:val="auto"/>
        <w:rPr>
          <w:rFonts w:hint="default"/>
          <w:lang w:val="en-US"/>
        </w:rPr>
      </w:pPr>
    </w:p>
    <w:p w14:paraId="62CCAC8D">
      <w:pPr>
        <w:pageBreakBefore w:val="0"/>
        <w:widowControl w:val="0"/>
        <w:kinsoku/>
        <w:wordWrap/>
        <w:overflowPunct/>
        <w:topLinePunct w:val="0"/>
        <w:bidi w:val="0"/>
        <w:adjustRightInd/>
        <w:snapToGrid/>
        <w:spacing w:line="500" w:lineRule="exact"/>
        <w:textAlignment w:val="auto"/>
        <w:rPr>
          <w:rFonts w:hint="default"/>
          <w:lang w:val="en-US"/>
        </w:rPr>
      </w:pPr>
    </w:p>
    <w:p w14:paraId="7B2FF0D9">
      <w:pPr>
        <w:pStyle w:val="11"/>
        <w:rPr>
          <w:rFonts w:hint="default"/>
          <w:lang w:val="en-US"/>
        </w:rPr>
      </w:pPr>
    </w:p>
    <w:p w14:paraId="3B4DC4ED">
      <w:pPr>
        <w:rPr>
          <w:rFonts w:hint="default"/>
          <w:lang w:val="en-US"/>
        </w:rPr>
      </w:pPr>
    </w:p>
    <w:p w14:paraId="630E4E70">
      <w:pPr>
        <w:rPr>
          <w:rFonts w:hint="eastAsia" w:ascii="宋体" w:hAnsi="宋体"/>
          <w:color w:val="auto"/>
          <w:kern w:val="0"/>
          <w:sz w:val="34"/>
          <w:szCs w:val="21"/>
          <w:highlight w:val="none"/>
          <w:lang w:val="en-US" w:eastAsia="zh-CN"/>
        </w:rPr>
      </w:pPr>
      <w:r>
        <w:rPr>
          <w:rFonts w:hint="eastAsia" w:ascii="宋体" w:hAnsi="宋体"/>
          <w:color w:val="auto"/>
          <w:kern w:val="0"/>
          <w:sz w:val="34"/>
          <w:szCs w:val="21"/>
          <w:highlight w:val="none"/>
          <w:lang w:val="en-US" w:eastAsia="zh-CN"/>
        </w:rPr>
        <w:br w:type="page"/>
      </w:r>
    </w:p>
    <w:p w14:paraId="07D9BD3B">
      <w:pPr>
        <w:pageBreakBefore w:val="0"/>
        <w:kinsoku/>
        <w:overflowPunct/>
        <w:topLinePunct w:val="0"/>
        <w:bidi w:val="0"/>
        <w:spacing w:line="560" w:lineRule="exact"/>
        <w:ind w:firstLine="3740" w:firstLineChars="1100"/>
        <w:jc w:val="both"/>
        <w:rPr>
          <w:rFonts w:ascii="宋体" w:hAnsi="宋体"/>
          <w:color w:val="auto"/>
          <w:kern w:val="0"/>
          <w:sz w:val="34"/>
          <w:szCs w:val="21"/>
          <w:highlight w:val="none"/>
        </w:rPr>
      </w:pPr>
      <w:r>
        <w:rPr>
          <w:rFonts w:hint="eastAsia" w:ascii="宋体" w:hAnsi="宋体"/>
          <w:color w:val="auto"/>
          <w:kern w:val="0"/>
          <w:sz w:val="34"/>
          <w:szCs w:val="21"/>
          <w:highlight w:val="none"/>
        </w:rPr>
        <w:t>资格声明函</w:t>
      </w:r>
    </w:p>
    <w:p w14:paraId="265AB53F">
      <w:pPr>
        <w:pageBreakBefore w:val="0"/>
        <w:kinsoku/>
        <w:overflowPunct/>
        <w:topLinePunct w:val="0"/>
        <w:bidi w:val="0"/>
        <w:spacing w:line="560" w:lineRule="exact"/>
        <w:jc w:val="left"/>
        <w:rPr>
          <w:rFonts w:ascii="宋体" w:hAnsi="宋体"/>
          <w:color w:val="auto"/>
          <w:szCs w:val="21"/>
          <w:highlight w:val="none"/>
        </w:rPr>
      </w:pPr>
    </w:p>
    <w:p w14:paraId="7C8307A6">
      <w:pPr>
        <w:pageBreakBefore w:val="0"/>
        <w:kinsoku/>
        <w:overflowPunct/>
        <w:topLinePunct w:val="0"/>
        <w:bidi w:val="0"/>
        <w:spacing w:line="560" w:lineRule="exact"/>
        <w:jc w:val="left"/>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防城港市政府采购中心</w:t>
      </w:r>
      <w:r>
        <w:rPr>
          <w:rFonts w:hint="eastAsia" w:ascii="宋体" w:hAnsi="宋体"/>
          <w:color w:val="auto"/>
          <w:szCs w:val="21"/>
          <w:highlight w:val="none"/>
        </w:rPr>
        <w:t>：</w:t>
      </w:r>
    </w:p>
    <w:p w14:paraId="7EEDABCA">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（供应商名称）   </w:t>
      </w:r>
      <w:r>
        <w:rPr>
          <w:rFonts w:hint="eastAsia" w:ascii="宋体" w:hAnsi="宋体"/>
          <w:color w:val="auto"/>
          <w:szCs w:val="21"/>
          <w:highlight w:val="none"/>
        </w:rPr>
        <w:t>系中华人民共和国合法供应商， 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87FC6A5">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我方愿意参加贵方组织的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项目的竞标，为便于贵方公正、择优地确定成交供应商及其竞标产品和服务，我方就本次竞标有关事项郑重声明如下：</w:t>
      </w:r>
    </w:p>
    <w:p w14:paraId="4F9A4682">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26623428">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EFD139E">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3.在此，我方宣布同意如下：</w:t>
      </w:r>
    </w:p>
    <w:p w14:paraId="1F2331E3">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（1）将按竞争性磋商文件的约定履行合同责任和义务；</w:t>
      </w:r>
    </w:p>
    <w:p w14:paraId="4EC69965">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（2）已详细审查全部竞争性磋商文件，包括澄清或者更正公告（如有）；</w:t>
      </w:r>
    </w:p>
    <w:p w14:paraId="70D34DE9">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（3）同意提供按照贵方可能要求的与磋商有关的一切数据或者资料；</w:t>
      </w:r>
    </w:p>
    <w:p w14:paraId="68D4BCA1">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（4）响应竞争性磋商文件规定的竞标有效期。</w:t>
      </w:r>
    </w:p>
    <w:p w14:paraId="5BA2D6C2">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4.我方承诺符合《中华人民共和国政府采购法》第二十二条规定：</w:t>
      </w:r>
    </w:p>
    <w:p w14:paraId="77EFE3AD">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（1）具有独立承担民事责任的能力；</w:t>
      </w:r>
    </w:p>
    <w:p w14:paraId="0DF8C6C9">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（2）具有良好的商业信誉和健全的财务会计制度；</w:t>
      </w:r>
    </w:p>
    <w:p w14:paraId="6E26295C">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（3）具有履行合同所必需的设备和专业技术能力；</w:t>
      </w:r>
    </w:p>
    <w:p w14:paraId="4BA72C0F">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（4）有依法缴纳税收和社会保障资金的良好记录；</w:t>
      </w:r>
    </w:p>
    <w:p w14:paraId="403CC4B7">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p>
    <w:p w14:paraId="5E59C726">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（6）法律、行政法规规定的其他条件。</w:t>
      </w:r>
    </w:p>
    <w:p w14:paraId="4FD017CB">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B7BDAEA">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734A146">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□我方本次响应文件内容中未涉及商业秘密；</w:t>
      </w:r>
    </w:p>
    <w:p w14:paraId="4FD56566">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□我方本次响应文件涉及商业秘密的内容有：</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DE9A637">
      <w:pPr>
        <w:pageBreakBefore w:val="0"/>
        <w:kinsoku/>
        <w:wordWrap w:val="0"/>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7.与本磋商有关的一切正式往来信函请寄：</w:t>
      </w:r>
      <w:r>
        <w:rPr>
          <w:rFonts w:hint="eastAsia" w:ascii="宋体" w:hAnsi="宋体"/>
          <w:color w:val="auto"/>
          <w:szCs w:val="21"/>
          <w:highlight w:val="none"/>
          <w:u w:val="single"/>
        </w:rPr>
        <w:t xml:space="preserve">          </w:t>
      </w:r>
      <w:r>
        <w:rPr>
          <w:rFonts w:hint="eastAsia" w:ascii="宋体" w:hAnsi="宋体"/>
          <w:color w:val="auto"/>
          <w:szCs w:val="21"/>
          <w:highlight w:val="none"/>
        </w:rPr>
        <w:t>邮政编号：</w:t>
      </w:r>
      <w:r>
        <w:rPr>
          <w:rFonts w:hint="eastAsia" w:ascii="宋体" w:hAnsi="宋体"/>
          <w:color w:val="auto"/>
          <w:szCs w:val="21"/>
          <w:highlight w:val="none"/>
          <w:u w:val="single"/>
        </w:rPr>
        <w:t xml:space="preserve">         </w:t>
      </w:r>
    </w:p>
    <w:p w14:paraId="7903A9AB">
      <w:pPr>
        <w:pageBreakBefore w:val="0"/>
        <w:kinsoku/>
        <w:wordWrap w:val="0"/>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电话/传真：</w:t>
      </w:r>
      <w:r>
        <w:rPr>
          <w:rFonts w:hint="eastAsia" w:ascii="宋体" w:hAnsi="宋体"/>
          <w:color w:val="auto"/>
          <w:szCs w:val="21"/>
          <w:highlight w:val="none"/>
          <w:u w:val="single"/>
        </w:rPr>
        <w:t xml:space="preserve">          </w:t>
      </w:r>
      <w:r>
        <w:rPr>
          <w:rFonts w:hint="eastAsia" w:ascii="宋体" w:hAnsi="宋体"/>
          <w:color w:val="auto"/>
          <w:szCs w:val="21"/>
          <w:highlight w:val="none"/>
        </w:rPr>
        <w:t>电子函件：</w:t>
      </w:r>
      <w:r>
        <w:rPr>
          <w:rFonts w:hint="eastAsia" w:ascii="宋体" w:hAnsi="宋体"/>
          <w:color w:val="auto"/>
          <w:szCs w:val="21"/>
          <w:highlight w:val="none"/>
          <w:u w:val="single"/>
        </w:rPr>
        <w:t xml:space="preserve">                    </w:t>
      </w:r>
    </w:p>
    <w:p w14:paraId="6FA7C340">
      <w:pPr>
        <w:pageBreakBefore w:val="0"/>
        <w:kinsoku/>
        <w:wordWrap w:val="0"/>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账号：</w:t>
      </w:r>
      <w:r>
        <w:rPr>
          <w:rFonts w:hint="eastAsia" w:ascii="宋体" w:hAnsi="宋体"/>
          <w:color w:val="auto"/>
          <w:szCs w:val="21"/>
          <w:highlight w:val="none"/>
          <w:u w:val="single"/>
        </w:rPr>
        <w:t xml:space="preserve">                    </w:t>
      </w:r>
    </w:p>
    <w:p w14:paraId="7D6E67E8">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8.以上事项如有虚假或者隐瞒，我方愿意承担一切后果，并不再寻求任何旨在减轻或者免除法律责任的辩解。</w:t>
      </w:r>
    </w:p>
    <w:p w14:paraId="0B44F8EB">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特此承诺。</w:t>
      </w:r>
    </w:p>
    <w:p w14:paraId="051FB1EE">
      <w:pPr>
        <w:pageBreakBefore w:val="0"/>
        <w:kinsoku/>
        <w:wordWrap w:val="0"/>
        <w:overflowPunct/>
        <w:topLinePunct w:val="0"/>
        <w:bidi w:val="0"/>
        <w:spacing w:line="560" w:lineRule="exact"/>
        <w:ind w:firstLine="5460" w:firstLineChars="2600"/>
        <w:rPr>
          <w:rFonts w:ascii="宋体" w:hAnsi="宋体"/>
          <w:color w:val="auto"/>
          <w:szCs w:val="21"/>
          <w:highlight w:val="none"/>
        </w:rPr>
      </w:pPr>
      <w:r>
        <w:rPr>
          <w:rFonts w:hint="eastAsia" w:ascii="宋体" w:hAnsi="宋体"/>
          <w:color w:val="auto"/>
          <w:szCs w:val="21"/>
          <w:highlight w:val="none"/>
        </w:rPr>
        <w:t>供应商名称（</w:t>
      </w:r>
      <w:r>
        <w:rPr>
          <w:rFonts w:hint="eastAsia" w:ascii="宋体" w:hAnsi="宋体" w:cs="宋体"/>
          <w:color w:val="auto"/>
          <w:kern w:val="0"/>
          <w:szCs w:val="21"/>
          <w:highlight w:val="none"/>
        </w:rPr>
        <w:t>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42AC1C3">
      <w:pPr>
        <w:pageBreakBefore w:val="0"/>
        <w:kinsoku/>
        <w:overflowPunct/>
        <w:topLinePunct w:val="0"/>
        <w:bidi w:val="0"/>
        <w:spacing w:line="560" w:lineRule="exact"/>
        <w:ind w:firstLine="5953" w:firstLineChars="2835"/>
        <w:rPr>
          <w:rFonts w:hint="eastAsia" w:ascii="宋体" w:hAnsi="宋体"/>
          <w:color w:val="auto"/>
          <w:szCs w:val="21"/>
          <w:highlight w:val="none"/>
        </w:rPr>
      </w:pPr>
      <w:r>
        <w:rPr>
          <w:rFonts w:hint="eastAsia" w:ascii="宋体" w:hAnsi="宋体"/>
          <w:color w:val="auto"/>
          <w:szCs w:val="21"/>
          <w:highlight w:val="none"/>
        </w:rPr>
        <w:t>日期：   年   月   日</w:t>
      </w:r>
    </w:p>
    <w:p w14:paraId="5AF961E0">
      <w:pPr>
        <w:pStyle w:val="2"/>
        <w:pageBreakBefore w:val="0"/>
        <w:kinsoku/>
        <w:overflowPunct/>
        <w:topLinePunct w:val="0"/>
        <w:bidi w:val="0"/>
        <w:spacing w:line="560" w:lineRule="exact"/>
        <w:rPr>
          <w:rFonts w:hint="eastAsia" w:ascii="宋体" w:hAnsi="宋体"/>
          <w:color w:val="auto"/>
          <w:szCs w:val="21"/>
          <w:highlight w:val="none"/>
        </w:rPr>
      </w:pPr>
    </w:p>
    <w:p w14:paraId="5EA8D2BF">
      <w:pPr>
        <w:pStyle w:val="2"/>
        <w:pageBreakBefore w:val="0"/>
        <w:kinsoku/>
        <w:overflowPunct/>
        <w:topLinePunct w:val="0"/>
        <w:bidi w:val="0"/>
        <w:spacing w:line="560" w:lineRule="exact"/>
        <w:rPr>
          <w:rFonts w:hint="eastAsia" w:ascii="宋体" w:hAnsi="宋体"/>
          <w:color w:val="auto"/>
          <w:szCs w:val="21"/>
          <w:highlight w:val="none"/>
        </w:rPr>
      </w:pPr>
    </w:p>
    <w:p w14:paraId="58B6512A">
      <w:pPr>
        <w:pStyle w:val="2"/>
        <w:pageBreakBefore w:val="0"/>
        <w:kinsoku/>
        <w:overflowPunct/>
        <w:topLinePunct w:val="0"/>
        <w:bidi w:val="0"/>
        <w:spacing w:line="560" w:lineRule="exact"/>
        <w:rPr>
          <w:rFonts w:hint="eastAsia" w:ascii="宋体" w:hAnsi="宋体"/>
          <w:color w:val="auto"/>
          <w:szCs w:val="21"/>
          <w:highlight w:val="none"/>
        </w:rPr>
      </w:pPr>
    </w:p>
    <w:p w14:paraId="7DDC379D">
      <w:pPr>
        <w:pStyle w:val="2"/>
        <w:pageBreakBefore w:val="0"/>
        <w:kinsoku/>
        <w:overflowPunct/>
        <w:topLinePunct w:val="0"/>
        <w:bidi w:val="0"/>
        <w:spacing w:line="560" w:lineRule="exact"/>
        <w:rPr>
          <w:rFonts w:hint="eastAsia" w:ascii="宋体" w:hAnsi="宋体"/>
          <w:color w:val="auto"/>
          <w:szCs w:val="21"/>
          <w:highlight w:val="none"/>
        </w:rPr>
      </w:pPr>
    </w:p>
    <w:p w14:paraId="0E361504">
      <w:pPr>
        <w:pStyle w:val="2"/>
        <w:pageBreakBefore w:val="0"/>
        <w:kinsoku/>
        <w:overflowPunct/>
        <w:topLinePunct w:val="0"/>
        <w:bidi w:val="0"/>
        <w:spacing w:line="560" w:lineRule="exact"/>
        <w:rPr>
          <w:rFonts w:hint="eastAsia" w:ascii="宋体" w:hAnsi="宋体"/>
          <w:color w:val="auto"/>
          <w:szCs w:val="21"/>
          <w:highlight w:val="none"/>
        </w:rPr>
      </w:pPr>
    </w:p>
    <w:p w14:paraId="0FB5306A">
      <w:pPr>
        <w:pStyle w:val="2"/>
        <w:pageBreakBefore w:val="0"/>
        <w:kinsoku/>
        <w:overflowPunct/>
        <w:topLinePunct w:val="0"/>
        <w:bidi w:val="0"/>
        <w:spacing w:line="560" w:lineRule="exact"/>
        <w:rPr>
          <w:rFonts w:hint="eastAsia" w:ascii="宋体" w:hAnsi="宋体"/>
          <w:color w:val="auto"/>
          <w:szCs w:val="21"/>
          <w:highlight w:val="none"/>
        </w:rPr>
      </w:pPr>
    </w:p>
    <w:p w14:paraId="0E916BE9">
      <w:pPr>
        <w:pStyle w:val="2"/>
        <w:pageBreakBefore w:val="0"/>
        <w:kinsoku/>
        <w:overflowPunct/>
        <w:topLinePunct w:val="0"/>
        <w:bidi w:val="0"/>
        <w:spacing w:line="560" w:lineRule="exact"/>
        <w:rPr>
          <w:rFonts w:hint="eastAsia" w:ascii="宋体" w:hAnsi="宋体"/>
          <w:color w:val="auto"/>
          <w:szCs w:val="21"/>
          <w:highlight w:val="none"/>
        </w:rPr>
      </w:pPr>
    </w:p>
    <w:p w14:paraId="0502753D">
      <w:pPr>
        <w:pStyle w:val="2"/>
        <w:pageBreakBefore w:val="0"/>
        <w:kinsoku/>
        <w:overflowPunct/>
        <w:topLinePunct w:val="0"/>
        <w:bidi w:val="0"/>
        <w:spacing w:line="560" w:lineRule="exact"/>
        <w:rPr>
          <w:rFonts w:hint="eastAsia" w:ascii="宋体" w:hAnsi="宋体"/>
          <w:color w:val="auto"/>
          <w:szCs w:val="21"/>
          <w:highlight w:val="none"/>
        </w:rPr>
      </w:pPr>
    </w:p>
    <w:p w14:paraId="1D42AE83">
      <w:pPr>
        <w:pageBreakBefore w:val="0"/>
        <w:kinsoku/>
        <w:overflowPunct/>
        <w:topLinePunct w:val="0"/>
        <w:bidi w:val="0"/>
        <w:spacing w:line="560" w:lineRule="exact"/>
        <w:jc w:val="center"/>
        <w:rPr>
          <w:rFonts w:ascii="宋体" w:hAnsi="Courier New"/>
          <w:b/>
          <w:color w:val="auto"/>
          <w:szCs w:val="20"/>
          <w:highlight w:val="none"/>
        </w:rPr>
      </w:pPr>
      <w:r>
        <w:rPr>
          <w:rFonts w:ascii="宋体" w:hAnsi="Courier New"/>
          <w:b/>
          <w:color w:val="auto"/>
          <w:sz w:val="24"/>
          <w:szCs w:val="20"/>
          <w:highlight w:val="none"/>
        </w:rPr>
        <w:t>中小企业声明函</w:t>
      </w:r>
    </w:p>
    <w:p w14:paraId="5AC1D635">
      <w:pPr>
        <w:pageBreakBefore w:val="0"/>
        <w:kinsoku/>
        <w:overflowPunct/>
        <w:topLinePunct w:val="0"/>
        <w:bidi w:val="0"/>
        <w:spacing w:line="560" w:lineRule="exact"/>
        <w:ind w:firstLine="420" w:firstLineChars="200"/>
        <w:jc w:val="left"/>
        <w:rPr>
          <w:rFonts w:ascii="宋体" w:hAnsi="Courier New"/>
          <w:color w:val="auto"/>
          <w:szCs w:val="20"/>
          <w:highlight w:val="none"/>
        </w:rPr>
      </w:pPr>
      <w:r>
        <w:rPr>
          <w:rFonts w:hint="eastAsia" w:ascii="宋体" w:hAnsi="Courier New"/>
          <w:color w:val="auto"/>
          <w:szCs w:val="20"/>
          <w:highlight w:val="none"/>
        </w:rPr>
        <w:t>本公司（联合体）郑重声明，根据《政府采购促进中小企业发展管理办法》（财库﹝2020﹞46 号）的规定，本公司（联合体）参加</w:t>
      </w:r>
      <w:r>
        <w:rPr>
          <w:rFonts w:hint="eastAsia" w:ascii="宋体" w:hAnsi="Courier New"/>
          <w:color w:val="auto"/>
          <w:szCs w:val="20"/>
          <w:highlight w:val="none"/>
          <w:u w:val="single"/>
        </w:rPr>
        <w:t xml:space="preserve">           </w:t>
      </w:r>
      <w:r>
        <w:rPr>
          <w:rFonts w:hint="eastAsia" w:ascii="宋体" w:hAnsi="Courier New"/>
          <w:color w:val="auto"/>
          <w:szCs w:val="20"/>
          <w:highlight w:val="none"/>
        </w:rPr>
        <w:t>（单位名称）的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（项目名称）采购活动，服务全部由符合政策要求的中小企业承接。相关企业（含联合体中的中小企业、签订分包意向协议的中小企业）的具体情况如下：</w:t>
      </w:r>
    </w:p>
    <w:p w14:paraId="187CD52A">
      <w:pPr>
        <w:pageBreakBefore w:val="0"/>
        <w:kinsoku/>
        <w:overflowPunct/>
        <w:topLinePunct w:val="0"/>
        <w:bidi w:val="0"/>
        <w:spacing w:line="560" w:lineRule="exact"/>
        <w:ind w:firstLine="420" w:firstLineChars="200"/>
        <w:rPr>
          <w:rFonts w:ascii="宋体" w:hAnsi="Courier New"/>
          <w:color w:val="auto"/>
          <w:szCs w:val="20"/>
          <w:highlight w:val="none"/>
        </w:rPr>
      </w:pPr>
      <w:r>
        <w:rPr>
          <w:rFonts w:hint="eastAsia" w:ascii="宋体" w:hAnsi="Courier New"/>
          <w:color w:val="auto"/>
          <w:szCs w:val="20"/>
          <w:highlight w:val="none"/>
        </w:rPr>
        <w:t xml:space="preserve">1. </w:t>
      </w:r>
      <w:r>
        <w:rPr>
          <w:rFonts w:hint="eastAsia" w:ascii="宋体" w:hAnsi="Courier New"/>
          <w:color w:val="auto"/>
          <w:szCs w:val="20"/>
          <w:highlight w:val="none"/>
          <w:u w:val="single"/>
        </w:rPr>
        <w:t xml:space="preserve">  （标的名称）  </w:t>
      </w:r>
      <w:r>
        <w:rPr>
          <w:rFonts w:hint="eastAsia" w:ascii="宋体" w:hAnsi="Courier New"/>
          <w:color w:val="auto"/>
          <w:szCs w:val="20"/>
          <w:highlight w:val="none"/>
        </w:rPr>
        <w:t>，属于</w:t>
      </w:r>
      <w:r>
        <w:rPr>
          <w:rFonts w:hint="eastAsia" w:ascii="宋体" w:hAnsi="Courier New"/>
          <w:color w:val="auto"/>
          <w:szCs w:val="20"/>
          <w:highlight w:val="none"/>
          <w:u w:val="single"/>
        </w:rPr>
        <w:t xml:space="preserve">  （</w:t>
      </w:r>
      <w:r>
        <w:rPr>
          <w:rFonts w:hint="eastAsia" w:ascii="宋体" w:hAnsi="Courier New"/>
          <w:color w:val="auto"/>
          <w:szCs w:val="20"/>
          <w:highlight w:val="none"/>
          <w:u w:val="single"/>
          <w:lang w:eastAsia="zh-CN"/>
        </w:rPr>
        <w:t>磋商文件</w:t>
      </w:r>
      <w:r>
        <w:rPr>
          <w:rFonts w:hint="eastAsia" w:ascii="宋体" w:hAnsi="Courier New"/>
          <w:color w:val="auto"/>
          <w:szCs w:val="20"/>
          <w:highlight w:val="none"/>
          <w:u w:val="single"/>
        </w:rPr>
        <w:t xml:space="preserve">中明确的所属行业）  </w:t>
      </w:r>
      <w:r>
        <w:rPr>
          <w:rFonts w:hint="eastAsia" w:ascii="宋体" w:hAnsi="Courier New"/>
          <w:color w:val="auto"/>
          <w:szCs w:val="20"/>
          <w:highlight w:val="none"/>
        </w:rPr>
        <w:t>；承建（承接）企业为</w:t>
      </w:r>
      <w:r>
        <w:rPr>
          <w:rFonts w:hint="eastAsia" w:ascii="宋体" w:hAnsi="Courier New"/>
          <w:color w:val="auto"/>
          <w:szCs w:val="20"/>
          <w:highlight w:val="none"/>
          <w:u w:val="single"/>
        </w:rPr>
        <w:t xml:space="preserve"> （企业名称）   </w:t>
      </w:r>
      <w:r>
        <w:rPr>
          <w:rFonts w:hint="eastAsia" w:ascii="宋体" w:hAnsi="Courier New"/>
          <w:color w:val="auto"/>
          <w:szCs w:val="20"/>
          <w:highlight w:val="none"/>
        </w:rPr>
        <w:t>，从业人员</w:t>
      </w:r>
      <w:r>
        <w:rPr>
          <w:rFonts w:hint="eastAsia" w:ascii="宋体" w:hAnsi="Courier New"/>
          <w:color w:val="auto"/>
          <w:szCs w:val="20"/>
          <w:highlight w:val="none"/>
          <w:u w:val="single"/>
        </w:rPr>
        <w:t xml:space="preserve">    </w:t>
      </w:r>
      <w:r>
        <w:rPr>
          <w:rFonts w:hint="eastAsia" w:ascii="宋体" w:hAnsi="Courier New"/>
          <w:color w:val="auto"/>
          <w:szCs w:val="20"/>
          <w:highlight w:val="none"/>
        </w:rPr>
        <w:t>人，营业收入为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万元，资产总额为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万元</w:t>
      </w:r>
      <w:r>
        <w:rPr>
          <w:rFonts w:hint="eastAsia" w:ascii="宋体" w:hAnsi="Courier New"/>
          <w:color w:val="auto"/>
          <w:szCs w:val="20"/>
          <w:highlight w:val="none"/>
          <w:vertAlign w:val="superscript"/>
        </w:rPr>
        <w:t>1</w:t>
      </w:r>
      <w:r>
        <w:rPr>
          <w:rFonts w:hint="eastAsia" w:ascii="宋体" w:hAnsi="Courier New"/>
          <w:color w:val="auto"/>
          <w:szCs w:val="20"/>
          <w:highlight w:val="none"/>
        </w:rPr>
        <w:t>，属于</w:t>
      </w:r>
      <w:r>
        <w:rPr>
          <w:rFonts w:hint="eastAsia" w:ascii="宋体" w:hAnsi="Courier New"/>
          <w:color w:val="auto"/>
          <w:szCs w:val="20"/>
          <w:highlight w:val="none"/>
          <w:u w:val="single"/>
        </w:rPr>
        <w:t xml:space="preserve">  （中型企业、小型企业、微型企业）   </w:t>
      </w:r>
      <w:r>
        <w:rPr>
          <w:rFonts w:hint="eastAsia" w:ascii="宋体" w:hAnsi="Courier New"/>
          <w:color w:val="auto"/>
          <w:szCs w:val="20"/>
          <w:highlight w:val="none"/>
        </w:rPr>
        <w:t>；</w:t>
      </w:r>
    </w:p>
    <w:p w14:paraId="4C354998">
      <w:pPr>
        <w:pageBreakBefore w:val="0"/>
        <w:kinsoku/>
        <w:overflowPunct/>
        <w:topLinePunct w:val="0"/>
        <w:bidi w:val="0"/>
        <w:spacing w:line="560" w:lineRule="exact"/>
        <w:ind w:firstLine="420" w:firstLineChars="200"/>
        <w:rPr>
          <w:rFonts w:ascii="宋体" w:hAnsi="Courier New"/>
          <w:color w:val="auto"/>
          <w:szCs w:val="20"/>
          <w:highlight w:val="none"/>
        </w:rPr>
      </w:pPr>
      <w:r>
        <w:rPr>
          <w:rFonts w:hint="eastAsia" w:ascii="宋体" w:hAnsi="Courier New"/>
          <w:color w:val="auto"/>
          <w:szCs w:val="20"/>
          <w:highlight w:val="none"/>
        </w:rPr>
        <w:t>2.</w:t>
      </w:r>
      <w:r>
        <w:rPr>
          <w:rFonts w:hint="eastAsia" w:ascii="宋体" w:hAnsi="Courier New"/>
          <w:color w:val="auto"/>
          <w:szCs w:val="20"/>
          <w:highlight w:val="none"/>
          <w:u w:val="single"/>
        </w:rPr>
        <w:t xml:space="preserve">  （标的名称）  </w:t>
      </w:r>
      <w:r>
        <w:rPr>
          <w:rFonts w:hint="eastAsia" w:ascii="宋体" w:hAnsi="Courier New"/>
          <w:color w:val="auto"/>
          <w:szCs w:val="20"/>
          <w:highlight w:val="none"/>
        </w:rPr>
        <w:t>，属于</w:t>
      </w:r>
      <w:r>
        <w:rPr>
          <w:rFonts w:hint="eastAsia" w:ascii="宋体" w:hAnsi="Courier New"/>
          <w:color w:val="auto"/>
          <w:szCs w:val="20"/>
          <w:highlight w:val="none"/>
          <w:u w:val="single"/>
        </w:rPr>
        <w:t xml:space="preserve">  （</w:t>
      </w:r>
      <w:r>
        <w:rPr>
          <w:rFonts w:hint="eastAsia" w:ascii="宋体" w:hAnsi="Courier New"/>
          <w:color w:val="auto"/>
          <w:szCs w:val="20"/>
          <w:highlight w:val="none"/>
          <w:u w:val="single"/>
          <w:lang w:eastAsia="zh-CN"/>
        </w:rPr>
        <w:t>磋商文件</w:t>
      </w:r>
      <w:r>
        <w:rPr>
          <w:rFonts w:hint="eastAsia" w:ascii="宋体" w:hAnsi="Courier New"/>
          <w:color w:val="auto"/>
          <w:szCs w:val="20"/>
          <w:highlight w:val="none"/>
          <w:u w:val="single"/>
        </w:rPr>
        <w:t xml:space="preserve">中明确的所属行业）  </w:t>
      </w:r>
      <w:r>
        <w:rPr>
          <w:rFonts w:hint="eastAsia" w:ascii="宋体" w:hAnsi="Courier New"/>
          <w:color w:val="auto"/>
          <w:szCs w:val="20"/>
          <w:highlight w:val="none"/>
        </w:rPr>
        <w:t>；承建（承接）企业为</w:t>
      </w:r>
      <w:r>
        <w:rPr>
          <w:rFonts w:hint="eastAsia" w:ascii="宋体" w:hAnsi="Courier New"/>
          <w:color w:val="auto"/>
          <w:szCs w:val="20"/>
          <w:highlight w:val="none"/>
          <w:u w:val="single"/>
        </w:rPr>
        <w:t xml:space="preserve"> （企业名称）   </w:t>
      </w:r>
      <w:r>
        <w:rPr>
          <w:rFonts w:hint="eastAsia" w:ascii="宋体" w:hAnsi="Courier New"/>
          <w:color w:val="auto"/>
          <w:szCs w:val="20"/>
          <w:highlight w:val="none"/>
        </w:rPr>
        <w:t>，从业人员</w:t>
      </w:r>
      <w:r>
        <w:rPr>
          <w:rFonts w:hint="eastAsia" w:ascii="宋体" w:hAnsi="Courier New"/>
          <w:color w:val="auto"/>
          <w:szCs w:val="20"/>
          <w:highlight w:val="none"/>
          <w:u w:val="single"/>
        </w:rPr>
        <w:t xml:space="preserve">    </w:t>
      </w:r>
      <w:r>
        <w:rPr>
          <w:rFonts w:hint="eastAsia" w:ascii="宋体" w:hAnsi="Courier New"/>
          <w:color w:val="auto"/>
          <w:szCs w:val="20"/>
          <w:highlight w:val="none"/>
        </w:rPr>
        <w:t>人，营业收入为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万元，资产总额为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万元</w:t>
      </w:r>
      <w:r>
        <w:rPr>
          <w:rFonts w:hint="eastAsia" w:ascii="宋体" w:hAnsi="Courier New"/>
          <w:color w:val="auto"/>
          <w:szCs w:val="20"/>
          <w:highlight w:val="none"/>
          <w:vertAlign w:val="superscript"/>
        </w:rPr>
        <w:t>1</w:t>
      </w:r>
      <w:r>
        <w:rPr>
          <w:rFonts w:hint="eastAsia" w:ascii="宋体" w:hAnsi="Courier New"/>
          <w:color w:val="auto"/>
          <w:szCs w:val="20"/>
          <w:highlight w:val="none"/>
        </w:rPr>
        <w:t>，属于</w:t>
      </w:r>
      <w:r>
        <w:rPr>
          <w:rFonts w:hint="eastAsia" w:ascii="宋体" w:hAnsi="Courier New"/>
          <w:color w:val="auto"/>
          <w:szCs w:val="20"/>
          <w:highlight w:val="none"/>
          <w:u w:val="single"/>
        </w:rPr>
        <w:t xml:space="preserve">  （中型企业、小型企业、微型企业）   </w:t>
      </w:r>
      <w:r>
        <w:rPr>
          <w:rFonts w:hint="eastAsia" w:ascii="宋体" w:hAnsi="Courier New"/>
          <w:color w:val="auto"/>
          <w:szCs w:val="20"/>
          <w:highlight w:val="none"/>
        </w:rPr>
        <w:t>；</w:t>
      </w:r>
    </w:p>
    <w:p w14:paraId="0D58B896">
      <w:pPr>
        <w:pageBreakBefore w:val="0"/>
        <w:kinsoku/>
        <w:overflowPunct/>
        <w:topLinePunct w:val="0"/>
        <w:bidi w:val="0"/>
        <w:spacing w:line="560" w:lineRule="exact"/>
        <w:ind w:left="210" w:leftChars="100" w:firstLine="210" w:firstLineChars="100"/>
        <w:rPr>
          <w:rFonts w:ascii="宋体" w:hAnsi="Courier New"/>
          <w:color w:val="auto"/>
          <w:szCs w:val="20"/>
          <w:highlight w:val="none"/>
        </w:rPr>
      </w:pPr>
      <w:r>
        <w:rPr>
          <w:rFonts w:ascii="宋体" w:hAnsi="Courier New"/>
          <w:color w:val="auto"/>
          <w:szCs w:val="20"/>
          <w:highlight w:val="none"/>
        </w:rPr>
        <w:t xml:space="preserve"> ……</w:t>
      </w:r>
    </w:p>
    <w:p w14:paraId="1CA2D12D">
      <w:pPr>
        <w:pageBreakBefore w:val="0"/>
        <w:kinsoku/>
        <w:overflowPunct/>
        <w:topLinePunct w:val="0"/>
        <w:bidi w:val="0"/>
        <w:spacing w:line="560" w:lineRule="exact"/>
        <w:ind w:left="210" w:leftChars="100" w:firstLine="210" w:firstLineChars="100"/>
        <w:rPr>
          <w:rFonts w:ascii="宋体" w:hAnsi="Courier New"/>
          <w:color w:val="auto"/>
          <w:szCs w:val="20"/>
          <w:highlight w:val="none"/>
        </w:rPr>
      </w:pPr>
      <w:r>
        <w:rPr>
          <w:rFonts w:ascii="宋体" w:hAnsi="Courier New"/>
          <w:color w:val="auto"/>
          <w:szCs w:val="20"/>
          <w:highlight w:val="none"/>
        </w:rPr>
        <w:t xml:space="preserve"> </w:t>
      </w:r>
      <w:r>
        <w:rPr>
          <w:rFonts w:hint="eastAsia" w:ascii="宋体" w:hAnsi="Courier New"/>
          <w:color w:val="auto"/>
          <w:szCs w:val="20"/>
          <w:highlight w:val="none"/>
        </w:rPr>
        <w:t>以上企业，不属于大企业的分支机构，不存在控股股东为大企业的情形，也不存在与大企业的负责人为同一人的情形。</w:t>
      </w:r>
    </w:p>
    <w:p w14:paraId="4A6012CB">
      <w:pPr>
        <w:pageBreakBefore w:val="0"/>
        <w:kinsoku/>
        <w:overflowPunct/>
        <w:topLinePunct w:val="0"/>
        <w:bidi w:val="0"/>
        <w:spacing w:line="560" w:lineRule="exact"/>
        <w:ind w:left="210" w:leftChars="100" w:firstLine="210" w:firstLineChars="100"/>
        <w:rPr>
          <w:rFonts w:ascii="宋体" w:hAnsi="Courier New"/>
          <w:color w:val="auto"/>
          <w:szCs w:val="20"/>
          <w:highlight w:val="none"/>
        </w:rPr>
      </w:pPr>
      <w:r>
        <w:rPr>
          <w:rFonts w:hint="eastAsia" w:ascii="宋体" w:hAnsi="Courier New"/>
          <w:color w:val="auto"/>
          <w:szCs w:val="20"/>
          <w:highlight w:val="none"/>
        </w:rPr>
        <w:t>本企业对上述声明内容的真实性负责。如有虚假，将依法承担相应责任。</w:t>
      </w:r>
      <w:r>
        <w:rPr>
          <w:rFonts w:ascii="宋体" w:hAnsi="Courier New"/>
          <w:color w:val="auto"/>
          <w:szCs w:val="20"/>
          <w:highlight w:val="none"/>
        </w:rPr>
        <w:t xml:space="preserve"> </w:t>
      </w:r>
    </w:p>
    <w:p w14:paraId="19927139">
      <w:pPr>
        <w:pageBreakBefore w:val="0"/>
        <w:kinsoku/>
        <w:wordWrap w:val="0"/>
        <w:overflowPunct/>
        <w:topLinePunct w:val="0"/>
        <w:bidi w:val="0"/>
        <w:spacing w:line="560" w:lineRule="exact"/>
        <w:jc w:val="right"/>
        <w:rPr>
          <w:rFonts w:ascii="宋体" w:hAnsi="Courier New"/>
          <w:color w:val="auto"/>
          <w:szCs w:val="20"/>
          <w:highlight w:val="none"/>
        </w:rPr>
      </w:pPr>
      <w:r>
        <w:rPr>
          <w:rFonts w:ascii="宋体" w:hAnsi="Courier New"/>
          <w:color w:val="auto"/>
          <w:szCs w:val="20"/>
          <w:highlight w:val="none"/>
        </w:rPr>
        <w:t>企业名称（</w:t>
      </w:r>
      <w:r>
        <w:rPr>
          <w:rFonts w:hint="eastAsia" w:ascii="宋体" w:hAnsi="宋体"/>
          <w:color w:val="auto"/>
          <w:szCs w:val="21"/>
          <w:highlight w:val="none"/>
        </w:rPr>
        <w:t>盖</w:t>
      </w:r>
      <w:r>
        <w:rPr>
          <w:rFonts w:ascii="宋体" w:hAnsi="Courier New"/>
          <w:color w:val="auto"/>
          <w:szCs w:val="20"/>
          <w:highlight w:val="none"/>
        </w:rPr>
        <w:t>章）：</w:t>
      </w:r>
      <w:r>
        <w:rPr>
          <w:rFonts w:ascii="宋体" w:hAnsi="Courier New"/>
          <w:color w:val="auto"/>
          <w:szCs w:val="20"/>
          <w:highlight w:val="none"/>
          <w:u w:val="single"/>
        </w:rPr>
        <w:t xml:space="preserve">         </w:t>
      </w:r>
      <w:r>
        <w:rPr>
          <w:rFonts w:ascii="宋体" w:hAnsi="Courier New"/>
          <w:color w:val="auto"/>
          <w:szCs w:val="20"/>
          <w:highlight w:val="none"/>
        </w:rPr>
        <w:t xml:space="preserve"> </w:t>
      </w:r>
    </w:p>
    <w:p w14:paraId="41DE7F78">
      <w:pPr>
        <w:pageBreakBefore w:val="0"/>
        <w:kinsoku/>
        <w:wordWrap w:val="0"/>
        <w:overflowPunct/>
        <w:topLinePunct w:val="0"/>
        <w:bidi w:val="0"/>
        <w:spacing w:line="560" w:lineRule="exact"/>
        <w:jc w:val="right"/>
        <w:rPr>
          <w:rFonts w:ascii="宋体" w:hAnsi="宋体"/>
          <w:color w:val="auto"/>
          <w:szCs w:val="21"/>
          <w:highlight w:val="none"/>
        </w:rPr>
      </w:pPr>
      <w:r>
        <w:rPr>
          <w:rFonts w:ascii="宋体" w:hAnsi="Courier New"/>
          <w:color w:val="auto"/>
          <w:szCs w:val="20"/>
          <w:highlight w:val="none"/>
        </w:rPr>
        <w:t>日 期：</w:t>
      </w:r>
      <w:r>
        <w:rPr>
          <w:rFonts w:ascii="宋体" w:hAnsi="Courier New"/>
          <w:color w:val="auto"/>
          <w:szCs w:val="20"/>
          <w:highlight w:val="none"/>
          <w:u w:val="single"/>
        </w:rPr>
        <w:t xml:space="preserve">          </w:t>
      </w:r>
    </w:p>
    <w:p w14:paraId="3CA9EF2D">
      <w:pPr>
        <w:pageBreakBefore w:val="0"/>
        <w:tabs>
          <w:tab w:val="left" w:pos="3870"/>
          <w:tab w:val="left" w:pos="4085"/>
        </w:tabs>
        <w:kinsoku/>
        <w:overflowPunct/>
        <w:topLinePunct w:val="0"/>
        <w:bidi w:val="0"/>
        <w:snapToGrid w:val="0"/>
        <w:spacing w:line="560" w:lineRule="exact"/>
        <w:ind w:firstLine="420" w:firstLineChars="200"/>
        <w:jc w:val="left"/>
        <w:rPr>
          <w:rFonts w:hAnsi="Courier New"/>
          <w:color w:val="auto"/>
          <w:sz w:val="18"/>
          <w:highlight w:val="none"/>
        </w:rPr>
      </w:pPr>
      <w:r>
        <w:rPr>
          <w:rFonts w:hint="eastAsia" w:ascii="宋体" w:hAnsi="宋体"/>
          <w:color w:val="auto"/>
          <w:szCs w:val="21"/>
          <w:highlight w:val="none"/>
        </w:rPr>
        <w:t>备注：1、依据《工业和信息化部、国家统计局、国家发展和改革委员会、财政部关于印发中小企业划型标准规定的通知》（ 工信部联企业 [2011]300号），中小企业划分为中型、小型、微型三种类型，具体标准根据企业从业人员、营业收入、资产总额等指标，结合行业特点制定。2、小型、微型企业提供的货物由大型或中型企业生产的，视同为大型、中型企业，其报价不能进行折扣。3、采购</w:t>
      </w:r>
      <w:r>
        <w:rPr>
          <w:rFonts w:hint="eastAsia" w:ascii="宋体" w:hAnsi="宋体"/>
          <w:color w:val="auto"/>
          <w:szCs w:val="21"/>
          <w:highlight w:val="none"/>
          <w:lang w:val="en-US" w:eastAsia="zh-CN"/>
        </w:rPr>
        <w:t>人</w:t>
      </w:r>
      <w:r>
        <w:rPr>
          <w:rFonts w:hint="eastAsia" w:ascii="宋体" w:hAnsi="宋体"/>
          <w:color w:val="auto"/>
          <w:szCs w:val="21"/>
          <w:highlight w:val="none"/>
        </w:rPr>
        <w:t>将在成交公告中公布供应商《中小企业声明函》中的声明信息，接受社会监督，</w:t>
      </w:r>
      <w:r>
        <w:rPr>
          <w:rFonts w:hint="eastAsia" w:ascii="宋体" w:hAnsi="宋体"/>
          <w:color w:val="auto"/>
          <w:szCs w:val="21"/>
          <w:highlight w:val="none"/>
          <w:lang w:val="en-US" w:eastAsia="zh-CN"/>
        </w:rPr>
        <w:t>供应商</w:t>
      </w:r>
      <w:r>
        <w:rPr>
          <w:rFonts w:hint="eastAsia" w:ascii="宋体" w:hAnsi="宋体"/>
          <w:color w:val="auto"/>
          <w:szCs w:val="21"/>
          <w:highlight w:val="none"/>
        </w:rPr>
        <w:t>如有虚假，将依法承担相应责任</w:t>
      </w:r>
      <w:r>
        <w:rPr>
          <w:rFonts w:hint="eastAsia" w:ascii="宋体" w:hAnsi="宋体"/>
          <w:color w:val="auto"/>
          <w:szCs w:val="21"/>
          <w:highlight w:val="none"/>
          <w:lang w:eastAsia="zh-CN"/>
        </w:rPr>
        <w:t>。</w:t>
      </w:r>
    </w:p>
    <w:p w14:paraId="573D5E9B">
      <w:pPr>
        <w:pStyle w:val="8"/>
        <w:pageBreakBefore w:val="0"/>
        <w:kinsoku/>
        <w:overflowPunct/>
        <w:topLinePunct w:val="0"/>
        <w:bidi w:val="0"/>
        <w:spacing w:line="560" w:lineRule="exact"/>
        <w:rPr>
          <w:rFonts w:hAnsi="Courier New"/>
          <w:color w:val="auto"/>
          <w:sz w:val="18"/>
          <w:highlight w:val="none"/>
        </w:rPr>
      </w:pPr>
      <w:r>
        <w:rPr>
          <w:rFonts w:hAnsi="Courier New"/>
          <w:color w:val="auto"/>
          <w:sz w:val="18"/>
          <w:highlight w:val="none"/>
        </w:rPr>
        <w:t>从业人员、营业收入、资产总额填报上一年度数据，无上一年度数据的新成立企业可不填报。</w:t>
      </w:r>
    </w:p>
    <w:p w14:paraId="48ABF8E0">
      <w:pPr>
        <w:pageBreakBefore w:val="0"/>
        <w:kinsoku/>
        <w:overflowPunct/>
        <w:topLinePunct w:val="0"/>
        <w:bidi w:val="0"/>
        <w:spacing w:line="560" w:lineRule="exact"/>
        <w:jc w:val="left"/>
        <w:rPr>
          <w:rFonts w:hint="eastAsia" w:ascii="宋体" w:hAnsi="Courier New" w:eastAsia="宋体" w:cs="Times New Roman"/>
          <w:color w:val="auto"/>
          <w:szCs w:val="20"/>
          <w:highlight w:val="none"/>
          <w:lang w:val="en-US" w:eastAsia="zh-CN"/>
        </w:rPr>
      </w:pPr>
      <w:r>
        <w:rPr>
          <w:rFonts w:hint="eastAsia" w:ascii="宋体" w:hAnsi="Courier New" w:eastAsia="宋体" w:cs="Times New Roman"/>
          <w:color w:val="auto"/>
          <w:szCs w:val="20"/>
          <w:highlight w:val="none"/>
        </w:rPr>
        <w:t>监狱企业证明文件</w:t>
      </w:r>
      <w:r>
        <w:rPr>
          <w:rFonts w:hint="eastAsia" w:ascii="宋体" w:hAnsi="Courier New" w:cs="Times New Roman"/>
          <w:color w:val="auto"/>
          <w:szCs w:val="20"/>
          <w:highlight w:val="none"/>
          <w:lang w:eastAsia="zh-CN"/>
        </w:rPr>
        <w:t>。</w:t>
      </w:r>
    </w:p>
    <w:p w14:paraId="0BC32091">
      <w:pPr>
        <w:pageBreakBefore w:val="0"/>
        <w:kinsoku/>
        <w:overflowPunct/>
        <w:topLinePunct w:val="0"/>
        <w:bidi w:val="0"/>
        <w:spacing w:line="560" w:lineRule="exact"/>
        <w:ind w:firstLine="4200" w:firstLineChars="2000"/>
        <w:jc w:val="left"/>
        <w:rPr>
          <w:rFonts w:hint="eastAsia" w:ascii="宋体" w:hAnsi="Courier New" w:eastAsia="宋体" w:cs="Times New Roman"/>
          <w:color w:val="auto"/>
          <w:szCs w:val="20"/>
          <w:highlight w:val="none"/>
        </w:rPr>
      </w:pPr>
      <w:r>
        <w:rPr>
          <w:rFonts w:hint="eastAsia" w:ascii="宋体" w:hAnsi="Courier New" w:eastAsia="宋体" w:cs="Times New Roman"/>
          <w:color w:val="auto"/>
          <w:szCs w:val="20"/>
          <w:highlight w:val="none"/>
          <w:lang w:val="en-US" w:eastAsia="zh-CN"/>
        </w:rPr>
        <w:t xml:space="preserve"> </w:t>
      </w:r>
      <w:r>
        <w:rPr>
          <w:rFonts w:hint="eastAsia" w:ascii="宋体" w:hAnsi="Courier New" w:eastAsia="宋体" w:cs="Times New Roman"/>
          <w:color w:val="auto"/>
          <w:szCs w:val="20"/>
          <w:highlight w:val="none"/>
        </w:rPr>
        <w:t>供应商自行提供，格式自拟</w:t>
      </w:r>
    </w:p>
    <w:p w14:paraId="25ADB635">
      <w:pPr>
        <w:pStyle w:val="15"/>
        <w:ind w:firstLine="210"/>
        <w:jc w:val="center"/>
        <w:rPr>
          <w:rFonts w:hint="eastAsia" w:ascii="宋体" w:hAnsi="宋体"/>
          <w:color w:val="auto"/>
          <w:szCs w:val="21"/>
          <w:highlight w:val="none"/>
        </w:rPr>
      </w:pPr>
    </w:p>
    <w:p w14:paraId="773277B5">
      <w:pPr>
        <w:pStyle w:val="15"/>
        <w:ind w:firstLine="210"/>
        <w:jc w:val="center"/>
        <w:rPr>
          <w:rFonts w:hint="eastAsia" w:ascii="宋体" w:hAnsi="宋体"/>
          <w:color w:val="auto"/>
          <w:szCs w:val="21"/>
          <w:highlight w:val="none"/>
        </w:rPr>
      </w:pPr>
    </w:p>
    <w:p w14:paraId="5BD0B412">
      <w:pPr>
        <w:pStyle w:val="15"/>
        <w:ind w:firstLine="210"/>
        <w:jc w:val="center"/>
        <w:rPr>
          <w:rFonts w:hint="eastAsia"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残疾人福利性单位声明函</w:t>
      </w:r>
    </w:p>
    <w:p w14:paraId="734728D3">
      <w:pPr>
        <w:pStyle w:val="15"/>
        <w:keepNext w:val="0"/>
        <w:keepLines w:val="0"/>
        <w:pageBreakBefore w:val="0"/>
        <w:widowControl w:val="0"/>
        <w:kinsoku/>
        <w:wordWrap/>
        <w:overflowPunct/>
        <w:topLinePunct w:val="0"/>
        <w:autoSpaceDE/>
        <w:autoSpaceDN/>
        <w:bidi w:val="0"/>
        <w:adjustRightInd/>
        <w:snapToGrid/>
        <w:spacing w:line="560" w:lineRule="exact"/>
        <w:ind w:firstLine="210"/>
        <w:jc w:val="center"/>
        <w:textAlignment w:val="auto"/>
        <w:rPr>
          <w:rFonts w:hint="eastAsia" w:ascii="宋体" w:hAnsi="宋体" w:eastAsia="宋体" w:cs="Times New Roman"/>
          <w:color w:val="auto"/>
          <w:kern w:val="2"/>
          <w:sz w:val="21"/>
          <w:szCs w:val="21"/>
          <w:highlight w:val="none"/>
          <w:lang w:val="en-US" w:eastAsia="zh-CN" w:bidi="ar-SA"/>
        </w:rPr>
      </w:pPr>
    </w:p>
    <w:p w14:paraId="101CC939">
      <w:pPr>
        <w:pStyle w:val="15"/>
        <w:keepNext w:val="0"/>
        <w:keepLines w:val="0"/>
        <w:pageBreakBefore w:val="0"/>
        <w:widowControl w:val="0"/>
        <w:kinsoku/>
        <w:wordWrap/>
        <w:overflowPunct/>
        <w:topLinePunct w:val="0"/>
        <w:autoSpaceDE/>
        <w:autoSpaceDN/>
        <w:bidi w:val="0"/>
        <w:adjustRightInd/>
        <w:snapToGrid/>
        <w:spacing w:line="560" w:lineRule="exact"/>
        <w:ind w:firstLine="21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中国残疾人联合会关于促进残疾人就业政府采购政策的通知》（财库〔2017〕141号）的规定，本单位为符合条件的残疾人福利性单位，且本单位参加防城港市</w:t>
      </w:r>
      <w:r>
        <w:rPr>
          <w:rFonts w:hint="eastAsia" w:ascii="宋体" w:hAnsi="宋体" w:cs="Times New Roman"/>
          <w:color w:val="auto"/>
          <w:kern w:val="2"/>
          <w:sz w:val="21"/>
          <w:szCs w:val="21"/>
          <w:highlight w:val="none"/>
          <w:lang w:val="en-US" w:eastAsia="zh-CN" w:bidi="ar-SA"/>
        </w:rPr>
        <w:t>商务局</w:t>
      </w:r>
      <w:r>
        <w:rPr>
          <w:rFonts w:hint="eastAsia" w:ascii="宋体" w:hAnsi="宋体" w:eastAsia="宋体" w:cs="Times New Roman"/>
          <w:color w:val="auto"/>
          <w:kern w:val="2"/>
          <w:sz w:val="21"/>
          <w:szCs w:val="21"/>
          <w:highlight w:val="none"/>
          <w:lang w:val="en-US" w:eastAsia="zh-CN" w:bidi="ar-SA"/>
        </w:rPr>
        <w:t>单位</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的防城港口岸联检附楼物业服务采购项目采购活</w:t>
      </w:r>
      <w:r>
        <w:rPr>
          <w:rFonts w:hint="eastAsia" w:ascii="宋体" w:hAnsi="宋体" w:eastAsia="宋体" w:cs="Times New Roman"/>
          <w:color w:val="auto"/>
          <w:kern w:val="2"/>
          <w:sz w:val="21"/>
          <w:szCs w:val="21"/>
          <w:highlight w:val="none"/>
          <w:lang w:val="en-US" w:eastAsia="zh-CN" w:bidi="ar-SA"/>
        </w:rPr>
        <w:t>动提供本单位制造的货物（由本单位承担工程/提供服务），或者提供其他残疾人福利性单位制造的货物（不包括使用非残疾人福利性单位注册商标的货物）。</w:t>
      </w:r>
    </w:p>
    <w:p w14:paraId="70CA84FA">
      <w:pPr>
        <w:pStyle w:val="15"/>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本单位对上述声明的真实性负责。如有虚假，将依法承担相应责任。</w:t>
      </w:r>
    </w:p>
    <w:p w14:paraId="7487FB11">
      <w:pPr>
        <w:pStyle w:val="15"/>
        <w:keepNext w:val="0"/>
        <w:keepLines w:val="0"/>
        <w:pageBreakBefore w:val="0"/>
        <w:widowControl w:val="0"/>
        <w:kinsoku/>
        <w:wordWrap/>
        <w:overflowPunct/>
        <w:topLinePunct w:val="0"/>
        <w:autoSpaceDE/>
        <w:autoSpaceDN/>
        <w:bidi w:val="0"/>
        <w:adjustRightInd/>
        <w:snapToGrid/>
        <w:spacing w:line="560" w:lineRule="exact"/>
        <w:ind w:firstLine="210"/>
        <w:jc w:val="center"/>
        <w:textAlignment w:val="auto"/>
        <w:rPr>
          <w:rFonts w:hint="eastAsia" w:ascii="宋体" w:hAnsi="宋体" w:eastAsia="宋体" w:cs="Times New Roman"/>
          <w:color w:val="auto"/>
          <w:kern w:val="2"/>
          <w:sz w:val="21"/>
          <w:szCs w:val="21"/>
          <w:highlight w:val="none"/>
          <w:lang w:val="en-US" w:eastAsia="zh-CN" w:bidi="ar-SA"/>
        </w:rPr>
      </w:pPr>
    </w:p>
    <w:p w14:paraId="008FA1A6">
      <w:pPr>
        <w:pStyle w:val="15"/>
        <w:keepNext w:val="0"/>
        <w:keepLines w:val="0"/>
        <w:pageBreakBefore w:val="0"/>
        <w:widowControl w:val="0"/>
        <w:kinsoku/>
        <w:wordWrap/>
        <w:overflowPunct/>
        <w:topLinePunct w:val="0"/>
        <w:autoSpaceDE/>
        <w:autoSpaceDN/>
        <w:bidi w:val="0"/>
        <w:adjustRightInd/>
        <w:snapToGrid/>
        <w:spacing w:line="560" w:lineRule="exact"/>
        <w:ind w:firstLine="210"/>
        <w:jc w:val="center"/>
        <w:textAlignment w:val="auto"/>
        <w:rPr>
          <w:rFonts w:hint="eastAsia" w:ascii="宋体" w:hAnsi="宋体" w:eastAsia="宋体" w:cs="Times New Roman"/>
          <w:color w:val="auto"/>
          <w:kern w:val="2"/>
          <w:sz w:val="21"/>
          <w:szCs w:val="21"/>
          <w:highlight w:val="none"/>
          <w:lang w:val="en-US" w:eastAsia="zh-CN" w:bidi="ar-SA"/>
        </w:rPr>
      </w:pPr>
    </w:p>
    <w:p w14:paraId="1A7C9652">
      <w:pPr>
        <w:tabs>
          <w:tab w:val="left" w:pos="4860"/>
        </w:tabs>
        <w:wordWrap w:val="0"/>
        <w:spacing w:line="588" w:lineRule="exact"/>
        <w:ind w:right="1559" w:firstLine="420" w:firstLineChars="200"/>
        <w:jc w:val="center"/>
        <w:rPr>
          <w:rFonts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 xml:space="preserve">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 xml:space="preserve">      供应商名称（盖章）：  </w:t>
      </w:r>
      <w:r>
        <w:rPr>
          <w:rFonts w:ascii="宋体" w:hAnsi="宋体"/>
          <w:bCs/>
          <w:color w:val="auto"/>
          <w:kern w:val="0"/>
          <w:szCs w:val="21"/>
          <w:highlight w:val="none"/>
          <w:u w:val="single"/>
        </w:rPr>
        <w:t xml:space="preserve">                         </w:t>
      </w:r>
    </w:p>
    <w:p w14:paraId="059C9032">
      <w:pPr>
        <w:pStyle w:val="15"/>
        <w:keepNext w:val="0"/>
        <w:keepLines w:val="0"/>
        <w:pageBreakBefore w:val="0"/>
        <w:widowControl w:val="0"/>
        <w:kinsoku/>
        <w:wordWrap/>
        <w:overflowPunct/>
        <w:topLinePunct w:val="0"/>
        <w:autoSpaceDE/>
        <w:autoSpaceDN/>
        <w:bidi w:val="0"/>
        <w:adjustRightInd/>
        <w:snapToGrid/>
        <w:spacing w:line="560" w:lineRule="exact"/>
        <w:ind w:firstLine="210"/>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                          </w:t>
      </w:r>
    </w:p>
    <w:p w14:paraId="4CF8D4AE">
      <w:pPr>
        <w:tabs>
          <w:tab w:val="left" w:pos="4860"/>
        </w:tabs>
        <w:wordWrap w:val="0"/>
        <w:spacing w:line="588" w:lineRule="exact"/>
        <w:ind w:right="1559" w:firstLine="420" w:firstLineChars="200"/>
        <w:jc w:val="center"/>
        <w:rPr>
          <w:rFonts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 xml:space="preserve">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 xml:space="preserve">   日  期： </w:t>
      </w:r>
      <w:r>
        <w:rPr>
          <w:rFonts w:ascii="宋体" w:hAnsi="宋体"/>
          <w:bCs/>
          <w:color w:val="auto"/>
          <w:kern w:val="0"/>
          <w:szCs w:val="21"/>
          <w:highlight w:val="none"/>
          <w:u w:val="single"/>
        </w:rPr>
        <w:t xml:space="preserve">                            </w:t>
      </w:r>
    </w:p>
    <w:p w14:paraId="54CC6E20">
      <w:pPr>
        <w:pStyle w:val="15"/>
        <w:keepNext w:val="0"/>
        <w:keepLines w:val="0"/>
        <w:pageBreakBefore w:val="0"/>
        <w:widowControl w:val="0"/>
        <w:kinsoku/>
        <w:wordWrap/>
        <w:overflowPunct/>
        <w:topLinePunct w:val="0"/>
        <w:autoSpaceDE/>
        <w:autoSpaceDN/>
        <w:bidi w:val="0"/>
        <w:adjustRightInd/>
        <w:snapToGrid/>
        <w:spacing w:line="560" w:lineRule="exact"/>
        <w:ind w:firstLine="21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                           </w:t>
      </w:r>
    </w:p>
    <w:p w14:paraId="05CB2BCE">
      <w:pPr>
        <w:pStyle w:val="15"/>
        <w:keepNext w:val="0"/>
        <w:keepLines w:val="0"/>
        <w:pageBreakBefore w:val="0"/>
        <w:widowControl w:val="0"/>
        <w:kinsoku/>
        <w:wordWrap/>
        <w:overflowPunct/>
        <w:topLinePunct w:val="0"/>
        <w:autoSpaceDE/>
        <w:autoSpaceDN/>
        <w:bidi w:val="0"/>
        <w:adjustRightInd/>
        <w:snapToGrid/>
        <w:spacing w:line="560" w:lineRule="exact"/>
        <w:ind w:firstLine="21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备注：采购代理机构将在成交公告中公布成交人《残疾人福利性单位声明函》中的声明信息，接受社会监督，供应商如有虚假，将依法承担相应责任。</w:t>
      </w:r>
    </w:p>
    <w:p w14:paraId="274A4DC6">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Times New Roman"/>
          <w:color w:val="auto"/>
          <w:kern w:val="2"/>
          <w:sz w:val="21"/>
          <w:szCs w:val="21"/>
          <w:highlight w:val="none"/>
          <w:lang w:val="en-US" w:eastAsia="zh-CN" w:bidi="ar-SA"/>
        </w:rPr>
      </w:pPr>
    </w:p>
    <w:p w14:paraId="1755E2EF">
      <w:pPr>
        <w:pStyle w:val="2"/>
        <w:pageBreakBefore w:val="0"/>
        <w:kinsoku/>
        <w:overflowPunct/>
        <w:topLinePunct w:val="0"/>
        <w:bidi w:val="0"/>
        <w:spacing w:line="560" w:lineRule="exact"/>
        <w:rPr>
          <w:rFonts w:hint="eastAsia" w:ascii="宋体" w:hAnsi="宋体"/>
          <w:color w:val="auto"/>
          <w:szCs w:val="21"/>
          <w:highlight w:val="none"/>
        </w:rPr>
      </w:pPr>
    </w:p>
    <w:p w14:paraId="5B2DA729">
      <w:pPr>
        <w:pStyle w:val="2"/>
        <w:pageBreakBefore w:val="0"/>
        <w:kinsoku/>
        <w:overflowPunct/>
        <w:topLinePunct w:val="0"/>
        <w:bidi w:val="0"/>
        <w:spacing w:line="560" w:lineRule="exact"/>
        <w:rPr>
          <w:rFonts w:hint="eastAsia" w:ascii="宋体" w:hAnsi="宋体"/>
          <w:color w:val="auto"/>
          <w:szCs w:val="21"/>
          <w:highlight w:val="none"/>
        </w:rPr>
      </w:pPr>
    </w:p>
    <w:p w14:paraId="075EB3E2">
      <w:pPr>
        <w:widowControl w:val="0"/>
        <w:numPr>
          <w:ilvl w:val="0"/>
          <w:numId w:val="0"/>
        </w:numPr>
        <w:jc w:val="both"/>
        <w:rPr>
          <w:rFonts w:hint="default"/>
          <w:lang w:val="en-US"/>
        </w:rPr>
      </w:pPr>
    </w:p>
    <w:p w14:paraId="644F65A3">
      <w:pPr>
        <w:pStyle w:val="5"/>
        <w:rPr>
          <w:rFonts w:hint="default"/>
          <w:lang w:val="en-US"/>
        </w:rPr>
      </w:pPr>
    </w:p>
    <w:p w14:paraId="394B4509">
      <w:pPr>
        <w:pStyle w:val="5"/>
        <w:rPr>
          <w:rFonts w:hint="default"/>
          <w:lang w:val="en-US"/>
        </w:rPr>
      </w:pPr>
    </w:p>
    <w:p w14:paraId="0FC9F196">
      <w:pPr>
        <w:pStyle w:val="5"/>
        <w:rPr>
          <w:rFonts w:hint="default"/>
          <w:lang w:val="en-US"/>
        </w:rPr>
      </w:pPr>
    </w:p>
    <w:p w14:paraId="3B9C2A5B">
      <w:pPr>
        <w:rPr>
          <w:rFonts w:hint="default"/>
          <w:lang w:val="en-US"/>
        </w:rPr>
      </w:pPr>
    </w:p>
    <w:p w14:paraId="7D2631B1">
      <w:pPr>
        <w:pStyle w:val="8"/>
        <w:pageBreakBefore w:val="0"/>
        <w:kinsoku/>
        <w:overflowPunct/>
        <w:topLinePunct w:val="0"/>
        <w:bidi w:val="0"/>
        <w:spacing w:line="560" w:lineRule="exact"/>
        <w:jc w:val="center"/>
        <w:rPr>
          <w:rFonts w:ascii="Calibri"/>
          <w:color w:val="auto"/>
          <w:highlight w:val="none"/>
        </w:rPr>
      </w:pPr>
    </w:p>
    <w:p w14:paraId="5577DB13">
      <w:pPr>
        <w:pageBreakBefore w:val="0"/>
        <w:kinsoku/>
        <w:overflowPunct/>
        <w:topLinePunct w:val="0"/>
        <w:bidi w:val="0"/>
        <w:spacing w:line="560" w:lineRule="exact"/>
        <w:jc w:val="center"/>
        <w:rPr>
          <w:rFonts w:ascii="宋体" w:hAnsi="宋体"/>
          <w:b/>
          <w:color w:val="auto"/>
          <w:sz w:val="44"/>
          <w:szCs w:val="32"/>
          <w:highlight w:val="none"/>
        </w:rPr>
      </w:pPr>
      <w:r>
        <w:rPr>
          <w:rFonts w:hint="eastAsia" w:ascii="宋体" w:hAnsi="宋体"/>
          <w:b/>
          <w:color w:val="auto"/>
          <w:sz w:val="44"/>
          <w:szCs w:val="32"/>
          <w:highlight w:val="none"/>
        </w:rPr>
        <w:t>商务和技术文件（封面）</w:t>
      </w:r>
    </w:p>
    <w:p w14:paraId="1C896ECF">
      <w:pPr>
        <w:pageBreakBefore w:val="0"/>
        <w:kinsoku/>
        <w:overflowPunct/>
        <w:topLinePunct w:val="0"/>
        <w:bidi w:val="0"/>
        <w:spacing w:line="560" w:lineRule="exact"/>
        <w:jc w:val="center"/>
        <w:rPr>
          <w:rFonts w:ascii="宋体" w:hAnsi="宋体"/>
          <w:color w:val="auto"/>
          <w:sz w:val="28"/>
          <w:szCs w:val="28"/>
          <w:highlight w:val="none"/>
        </w:rPr>
      </w:pPr>
    </w:p>
    <w:p w14:paraId="6C26F95E">
      <w:pPr>
        <w:pageBreakBefore w:val="0"/>
        <w:kinsoku/>
        <w:overflowPunct/>
        <w:topLinePunct w:val="0"/>
        <w:bidi w:val="0"/>
        <w:spacing w:line="560" w:lineRule="exact"/>
        <w:jc w:val="center"/>
        <w:rPr>
          <w:rFonts w:ascii="宋体" w:hAnsi="宋体"/>
          <w:color w:val="auto"/>
          <w:sz w:val="28"/>
          <w:szCs w:val="28"/>
          <w:highlight w:val="none"/>
        </w:rPr>
      </w:pPr>
    </w:p>
    <w:p w14:paraId="2E2BF4E5">
      <w:pPr>
        <w:pageBreakBefore w:val="0"/>
        <w:kinsoku/>
        <w:overflowPunct/>
        <w:topLinePunct w:val="0"/>
        <w:bidi w:val="0"/>
        <w:spacing w:line="560" w:lineRule="exact"/>
        <w:ind w:firstLine="2550" w:firstLineChars="911"/>
        <w:rPr>
          <w:rFonts w:ascii="宋体" w:hAnsi="宋体"/>
          <w:color w:val="auto"/>
          <w:sz w:val="28"/>
          <w:szCs w:val="28"/>
          <w:highlight w:val="none"/>
          <w:u w:val="single"/>
        </w:rPr>
      </w:pPr>
      <w:r>
        <w:rPr>
          <w:rFonts w:hint="eastAsia" w:ascii="宋体" w:hAnsi="宋体"/>
          <w:color w:val="auto"/>
          <w:sz w:val="28"/>
          <w:szCs w:val="28"/>
          <w:highlight w:val="none"/>
        </w:rPr>
        <w:t>项目编号：</w:t>
      </w:r>
      <w:r>
        <w:rPr>
          <w:rFonts w:hint="eastAsia" w:ascii="宋体" w:hAnsi="宋体"/>
          <w:color w:val="auto"/>
          <w:sz w:val="28"/>
          <w:szCs w:val="28"/>
          <w:highlight w:val="none"/>
          <w:u w:val="single"/>
        </w:rPr>
        <w:t xml:space="preserve">                       </w:t>
      </w:r>
    </w:p>
    <w:p w14:paraId="4408824F">
      <w:pPr>
        <w:pageBreakBefore w:val="0"/>
        <w:tabs>
          <w:tab w:val="left" w:pos="3240"/>
        </w:tabs>
        <w:kinsoku/>
        <w:overflowPunct/>
        <w:topLinePunct w:val="0"/>
        <w:bidi w:val="0"/>
        <w:spacing w:line="560" w:lineRule="exact"/>
        <w:ind w:firstLine="2550" w:firstLineChars="911"/>
        <w:rPr>
          <w:rFonts w:ascii="宋体" w:hAnsi="宋体"/>
          <w:color w:val="auto"/>
          <w:sz w:val="28"/>
          <w:szCs w:val="28"/>
          <w:highlight w:val="none"/>
          <w:u w:val="single"/>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rPr>
        <w:t xml:space="preserve">                       </w:t>
      </w:r>
    </w:p>
    <w:p w14:paraId="72BAE6D6">
      <w:pPr>
        <w:pageBreakBefore w:val="0"/>
        <w:tabs>
          <w:tab w:val="left" w:pos="2625"/>
        </w:tabs>
        <w:kinsoku/>
        <w:overflowPunct/>
        <w:topLinePunct w:val="0"/>
        <w:bidi w:val="0"/>
        <w:spacing w:line="560" w:lineRule="exact"/>
        <w:ind w:firstLine="2550" w:firstLineChars="911"/>
        <w:jc w:val="left"/>
        <w:rPr>
          <w:rFonts w:ascii="宋体" w:hAnsi="宋体"/>
          <w:color w:val="auto"/>
          <w:sz w:val="28"/>
          <w:szCs w:val="28"/>
          <w:highlight w:val="none"/>
          <w:u w:val="single"/>
        </w:rPr>
      </w:pPr>
      <w:r>
        <w:rPr>
          <w:rFonts w:hint="eastAsia" w:ascii="宋体" w:hAnsi="宋体"/>
          <w:color w:val="auto"/>
          <w:sz w:val="28"/>
          <w:szCs w:val="28"/>
          <w:highlight w:val="none"/>
        </w:rPr>
        <w:t>供应商名称：</w:t>
      </w:r>
      <w:r>
        <w:rPr>
          <w:rFonts w:hint="eastAsia" w:ascii="宋体" w:hAnsi="宋体"/>
          <w:color w:val="auto"/>
          <w:sz w:val="28"/>
          <w:szCs w:val="28"/>
          <w:highlight w:val="none"/>
          <w:u w:val="single"/>
        </w:rPr>
        <w:t xml:space="preserve">                     </w:t>
      </w:r>
    </w:p>
    <w:p w14:paraId="04CBA1FC">
      <w:pPr>
        <w:pageBreakBefore w:val="0"/>
        <w:tabs>
          <w:tab w:val="left" w:pos="2625"/>
        </w:tabs>
        <w:kinsoku/>
        <w:overflowPunct/>
        <w:topLinePunct w:val="0"/>
        <w:bidi w:val="0"/>
        <w:spacing w:line="560" w:lineRule="exact"/>
        <w:ind w:firstLine="2550" w:firstLineChars="911"/>
        <w:jc w:val="left"/>
        <w:rPr>
          <w:rFonts w:ascii="宋体" w:hAnsi="宋体"/>
          <w:color w:val="auto"/>
          <w:sz w:val="28"/>
          <w:szCs w:val="28"/>
          <w:highlight w:val="none"/>
          <w:u w:val="single"/>
        </w:rPr>
      </w:pPr>
      <w:r>
        <w:rPr>
          <w:rFonts w:hint="eastAsia" w:ascii="宋体" w:hAnsi="宋体"/>
          <w:color w:val="auto"/>
          <w:sz w:val="28"/>
          <w:szCs w:val="28"/>
          <w:highlight w:val="none"/>
        </w:rPr>
        <w:t>供应商地址：</w:t>
      </w:r>
      <w:r>
        <w:rPr>
          <w:rFonts w:hint="eastAsia" w:ascii="宋体" w:hAnsi="宋体"/>
          <w:color w:val="auto"/>
          <w:sz w:val="28"/>
          <w:szCs w:val="28"/>
          <w:highlight w:val="none"/>
          <w:u w:val="single"/>
        </w:rPr>
        <w:t xml:space="preserve">                     </w:t>
      </w:r>
    </w:p>
    <w:p w14:paraId="38938385">
      <w:pPr>
        <w:pageBreakBefore w:val="0"/>
        <w:kinsoku/>
        <w:overflowPunct/>
        <w:topLinePunct w:val="0"/>
        <w:bidi w:val="0"/>
        <w:spacing w:line="560" w:lineRule="exact"/>
        <w:rPr>
          <w:rFonts w:ascii="宋体" w:hAnsi="宋体"/>
          <w:color w:val="auto"/>
          <w:sz w:val="28"/>
          <w:szCs w:val="28"/>
          <w:highlight w:val="none"/>
        </w:rPr>
      </w:pPr>
    </w:p>
    <w:p w14:paraId="30A77F87">
      <w:pPr>
        <w:pageBreakBefore w:val="0"/>
        <w:kinsoku/>
        <w:overflowPunct/>
        <w:topLinePunct w:val="0"/>
        <w:bidi w:val="0"/>
        <w:spacing w:line="560" w:lineRule="exact"/>
        <w:jc w:val="center"/>
        <w:rPr>
          <w:rFonts w:ascii="宋体" w:hAnsi="宋体"/>
          <w:color w:val="auto"/>
          <w:sz w:val="28"/>
          <w:szCs w:val="28"/>
          <w:highlight w:val="none"/>
        </w:rPr>
      </w:pPr>
      <w:r>
        <w:rPr>
          <w:rFonts w:hint="eastAsia" w:ascii="宋体" w:hAnsi="宋体"/>
          <w:color w:val="auto"/>
          <w:sz w:val="28"/>
          <w:szCs w:val="28"/>
          <w:highlight w:val="none"/>
        </w:rPr>
        <w:t>年</w:t>
      </w:r>
      <w:r>
        <w:rPr>
          <w:rFonts w:hint="eastAsia" w:ascii="宋体" w:hAnsi="宋体" w:cs="宋体"/>
          <w:color w:val="auto"/>
          <w:sz w:val="28"/>
          <w:szCs w:val="28"/>
          <w:highlight w:val="none"/>
        </w:rPr>
        <w:t xml:space="preserve">    </w:t>
      </w:r>
      <w:r>
        <w:rPr>
          <w:rFonts w:hint="eastAsia" w:ascii="宋体" w:hAnsi="宋体"/>
          <w:color w:val="auto"/>
          <w:sz w:val="28"/>
          <w:szCs w:val="28"/>
          <w:highlight w:val="none"/>
        </w:rPr>
        <w:t>月    日</w:t>
      </w:r>
    </w:p>
    <w:p w14:paraId="091BB781">
      <w:pPr>
        <w:pageBreakBefore w:val="0"/>
        <w:kinsoku/>
        <w:overflowPunct/>
        <w:topLinePunct w:val="0"/>
        <w:bidi w:val="0"/>
        <w:spacing w:line="560" w:lineRule="exact"/>
        <w:ind w:right="384" w:rightChars="183"/>
        <w:jc w:val="left"/>
        <w:rPr>
          <w:rFonts w:ascii="宋体" w:hAnsi="宋体"/>
          <w:bCs/>
          <w:color w:val="auto"/>
          <w:szCs w:val="21"/>
          <w:highlight w:val="none"/>
        </w:rPr>
        <w:sectPr>
          <w:pgSz w:w="11907" w:h="16840"/>
          <w:pgMar w:top="1440" w:right="1440" w:bottom="1440" w:left="1418" w:header="851" w:footer="851" w:gutter="0"/>
          <w:pgNumType w:fmt="decimal"/>
          <w:cols w:space="720" w:num="1"/>
          <w:docGrid w:linePitch="312" w:charSpace="0"/>
        </w:sectPr>
      </w:pPr>
    </w:p>
    <w:p w14:paraId="5712B814">
      <w:pPr>
        <w:pStyle w:val="5"/>
        <w:rPr>
          <w:rFonts w:hint="default"/>
          <w:lang w:val="en-US"/>
        </w:rPr>
      </w:pPr>
    </w:p>
    <w:p w14:paraId="2F74B514">
      <w:pPr>
        <w:pageBreakBefore w:val="0"/>
        <w:kinsoku/>
        <w:overflowPunct/>
        <w:topLinePunct w:val="0"/>
        <w:bidi w:val="0"/>
        <w:spacing w:line="560" w:lineRule="exact"/>
        <w:ind w:firstLine="485" w:firstLineChars="151"/>
        <w:jc w:val="center"/>
        <w:rPr>
          <w:rFonts w:hint="eastAsia" w:ascii="宋体" w:hAnsi="宋体"/>
          <w:b/>
          <w:bCs/>
          <w:color w:val="auto"/>
          <w:sz w:val="32"/>
          <w:szCs w:val="32"/>
          <w:highlight w:val="none"/>
        </w:rPr>
      </w:pPr>
      <w:r>
        <w:rPr>
          <w:rFonts w:hint="eastAsia" w:ascii="宋体" w:hAnsi="宋体"/>
          <w:b/>
          <w:bCs/>
          <w:color w:val="auto"/>
          <w:sz w:val="32"/>
          <w:szCs w:val="32"/>
          <w:highlight w:val="none"/>
        </w:rPr>
        <w:t>目录（页码自行编制）</w:t>
      </w:r>
    </w:p>
    <w:p w14:paraId="1B055207">
      <w:pPr>
        <w:pStyle w:val="11"/>
      </w:pPr>
    </w:p>
    <w:p w14:paraId="03183B3B">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（1）无串通竞标行为的承诺函。</w:t>
      </w:r>
      <w:r>
        <w:rPr>
          <w:rFonts w:hint="eastAsia" w:ascii="宋体" w:hAnsi="宋体" w:eastAsia="宋体" w:cs="宋体"/>
          <w:b/>
          <w:szCs w:val="21"/>
        </w:rPr>
        <w:t>（必须提供，并加盖单位电子公章，否则磋商无效。）</w:t>
      </w:r>
    </w:p>
    <w:p w14:paraId="66EADB49">
      <w:pPr>
        <w:keepNext w:val="0"/>
        <w:keepLines w:val="0"/>
        <w:pageBreakBefore w:val="0"/>
        <w:kinsoku/>
        <w:wordWrap/>
        <w:overflowPunct/>
        <w:topLinePunct w:val="0"/>
        <w:autoSpaceDE/>
        <w:autoSpaceDN/>
        <w:bidi w:val="0"/>
        <w:adjustRightInd/>
        <w:spacing w:line="360" w:lineRule="exact"/>
        <w:ind w:left="-27" w:leftChars="-13" w:firstLine="420" w:firstLineChars="200"/>
        <w:textAlignment w:val="auto"/>
        <w:rPr>
          <w:rFonts w:hint="eastAsia" w:ascii="宋体" w:hAnsi="宋体" w:eastAsia="宋体" w:cs="宋体"/>
          <w:b/>
          <w:szCs w:val="21"/>
        </w:rPr>
      </w:pPr>
      <w:r>
        <w:rPr>
          <w:rFonts w:hint="eastAsia" w:ascii="宋体" w:hAnsi="宋体" w:eastAsia="宋体" w:cs="宋体"/>
          <w:szCs w:val="21"/>
        </w:rPr>
        <w:t>（2）法定代表人（负责人）身份证明原件及身份证复印件（法定代表人（负责人）签署响应文件时提供）或者法定代表人（负责人）授权书原件（格式见第六章）和委托代理人身份证复印件及法定代表人（负责人）身份证复印件（委托代理人签署响应文件时提供）。</w:t>
      </w:r>
      <w:r>
        <w:rPr>
          <w:rFonts w:hint="eastAsia" w:ascii="宋体" w:hAnsi="宋体" w:eastAsia="宋体" w:cs="宋体"/>
          <w:b/>
          <w:szCs w:val="21"/>
        </w:rPr>
        <w:t>（必须提供，并加盖单位电子公章，否则磋商无效。）</w:t>
      </w:r>
    </w:p>
    <w:p w14:paraId="7F7C5322">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
          <w:szCs w:val="21"/>
        </w:rPr>
      </w:pPr>
      <w:r>
        <w:rPr>
          <w:rFonts w:hint="eastAsia" w:ascii="宋体" w:hAnsi="宋体" w:eastAsia="宋体" w:cs="宋体"/>
          <w:szCs w:val="21"/>
        </w:rPr>
        <w:t>（3）</w:t>
      </w:r>
      <w:r>
        <w:rPr>
          <w:rFonts w:hint="eastAsia" w:ascii="宋体" w:hAnsi="宋体" w:cs="宋体"/>
          <w:szCs w:val="21"/>
          <w:lang w:val="en-US" w:eastAsia="zh-CN"/>
        </w:rPr>
        <w:t>商务</w:t>
      </w:r>
      <w:r>
        <w:rPr>
          <w:rFonts w:hint="eastAsia" w:ascii="宋体" w:hAnsi="宋体" w:eastAsia="宋体" w:cs="宋体"/>
          <w:szCs w:val="21"/>
        </w:rPr>
        <w:t>响应表（格式见第六章）。</w:t>
      </w:r>
      <w:r>
        <w:rPr>
          <w:rFonts w:hint="eastAsia" w:ascii="宋体" w:hAnsi="宋体" w:eastAsia="宋体" w:cs="宋体"/>
          <w:b/>
          <w:szCs w:val="21"/>
        </w:rPr>
        <w:t>（必须提供，并加盖单位电子公章，否则磋商无效。）</w:t>
      </w:r>
    </w:p>
    <w:p w14:paraId="5ADD24DB">
      <w:pPr>
        <w:pageBreakBefore w:val="0"/>
        <w:kinsoku/>
        <w:overflowPunct/>
        <w:topLinePunct w:val="0"/>
        <w:bidi w:val="0"/>
        <w:snapToGrid w:val="0"/>
        <w:spacing w:line="560" w:lineRule="exact"/>
        <w:ind w:firstLine="420" w:firstLineChars="200"/>
        <w:rPr>
          <w:rFonts w:hint="eastAsia" w:ascii="宋体" w:hAnsi="宋体" w:eastAsia="宋体" w:cs="宋体"/>
          <w:b/>
          <w:szCs w:val="21"/>
        </w:rPr>
      </w:pPr>
      <w:r>
        <w:rPr>
          <w:rFonts w:hint="eastAsia" w:ascii="宋体" w:hAnsi="宋体" w:cs="Times New Roman"/>
          <w:b w:val="0"/>
          <w:color w:val="auto"/>
          <w:kern w:val="2"/>
          <w:sz w:val="21"/>
          <w:szCs w:val="24"/>
          <w:highlight w:val="none"/>
          <w:lang w:val="en-US" w:eastAsia="zh-CN" w:bidi="ar-SA"/>
        </w:rPr>
        <w:t>（4）</w:t>
      </w:r>
      <w:r>
        <w:rPr>
          <w:rFonts w:hint="eastAsia" w:ascii="宋体" w:hAnsi="宋体" w:eastAsia="宋体" w:cs="Times New Roman"/>
          <w:b w:val="0"/>
          <w:color w:val="auto"/>
          <w:kern w:val="2"/>
          <w:sz w:val="21"/>
          <w:szCs w:val="24"/>
          <w:highlight w:val="none"/>
          <w:lang w:val="en-US" w:eastAsia="zh-CN" w:bidi="ar-SA"/>
        </w:rPr>
        <w:t>技术方案（格式自拟）</w:t>
      </w:r>
      <w:r>
        <w:rPr>
          <w:rFonts w:hint="eastAsia" w:ascii="宋体" w:hAnsi="宋体" w:eastAsia="宋体" w:cs="宋体"/>
          <w:b/>
          <w:szCs w:val="21"/>
        </w:rPr>
        <w:t>必须提供，并加盖单位电子公章，否则磋商无效。）</w:t>
      </w:r>
    </w:p>
    <w:p w14:paraId="1FDB5A5F">
      <w:pPr>
        <w:pageBreakBefore w:val="0"/>
        <w:kinsoku/>
        <w:overflowPunct/>
        <w:topLinePunct w:val="0"/>
        <w:bidi w:val="0"/>
        <w:snapToGrid w:val="0"/>
        <w:spacing w:line="560" w:lineRule="exact"/>
        <w:ind w:firstLine="420" w:firstLineChars="200"/>
        <w:rPr>
          <w:rFonts w:hint="eastAsia" w:eastAsia="宋体"/>
          <w:lang w:val="en-US" w:eastAsia="zh-CN"/>
        </w:rPr>
      </w:pPr>
      <w:r>
        <w:rPr>
          <w:rFonts w:hint="eastAsia" w:ascii="宋体" w:hAnsi="宋体" w:eastAsia="宋体" w:cs="宋体"/>
          <w:szCs w:val="21"/>
        </w:rPr>
        <w:t>（</w:t>
      </w:r>
      <w:r>
        <w:rPr>
          <w:rFonts w:hint="eastAsia" w:ascii="宋体" w:hAnsi="宋体" w:cs="宋体"/>
          <w:szCs w:val="21"/>
          <w:lang w:val="en-US" w:eastAsia="zh-CN"/>
        </w:rPr>
        <w:t>5</w:t>
      </w:r>
      <w:r>
        <w:rPr>
          <w:rFonts w:hint="eastAsia" w:ascii="宋体" w:hAnsi="宋体" w:eastAsia="宋体" w:cs="宋体"/>
          <w:szCs w:val="21"/>
        </w:rPr>
        <w:t>）服务承诺书（</w:t>
      </w:r>
      <w:r>
        <w:rPr>
          <w:rFonts w:hint="eastAsia" w:ascii="宋体" w:hAnsi="宋体" w:eastAsia="宋体" w:cs="Times New Roman"/>
          <w:b w:val="0"/>
          <w:color w:val="auto"/>
          <w:kern w:val="2"/>
          <w:sz w:val="21"/>
          <w:szCs w:val="24"/>
          <w:highlight w:val="none"/>
          <w:lang w:val="en-US" w:eastAsia="zh-CN" w:bidi="ar-SA"/>
        </w:rPr>
        <w:t>根据采购需求及《评定标准及推荐原则》的要求提供，格式自拟）</w:t>
      </w:r>
      <w:r>
        <w:rPr>
          <w:rFonts w:hint="eastAsia" w:ascii="宋体" w:hAnsi="宋体" w:eastAsia="宋体" w:cs="宋体"/>
          <w:szCs w:val="21"/>
        </w:rPr>
        <w:t>。</w:t>
      </w:r>
      <w:r>
        <w:rPr>
          <w:rFonts w:hint="eastAsia" w:ascii="宋体" w:hAnsi="宋体" w:eastAsia="宋体" w:cs="宋体"/>
          <w:b/>
          <w:szCs w:val="21"/>
        </w:rPr>
        <w:t>（必须提供，并加盖单位电子公章，否则磋商无效。</w:t>
      </w:r>
      <w:r>
        <w:rPr>
          <w:rFonts w:hint="eastAsia" w:ascii="宋体" w:hAnsi="宋体" w:cs="宋体"/>
          <w:b/>
          <w:szCs w:val="21"/>
          <w:lang w:val="en-US" w:eastAsia="zh-CN"/>
        </w:rPr>
        <w:t>)</w:t>
      </w:r>
    </w:p>
    <w:p w14:paraId="5BF727BA">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6</w:t>
      </w:r>
      <w:r>
        <w:rPr>
          <w:rFonts w:hint="eastAsia" w:ascii="宋体" w:hAnsi="宋体" w:eastAsia="宋体" w:cs="宋体"/>
          <w:szCs w:val="21"/>
        </w:rPr>
        <w:t>）拟投入本项目的人员配置情况（格式自拟）。</w:t>
      </w:r>
      <w:r>
        <w:rPr>
          <w:rFonts w:hint="eastAsia" w:ascii="宋体" w:hAnsi="宋体" w:eastAsia="宋体" w:cs="宋体"/>
          <w:b/>
          <w:szCs w:val="21"/>
        </w:rPr>
        <w:t>（必须提供，并加盖单位电子公章，否则磋商无效。）</w:t>
      </w:r>
    </w:p>
    <w:p w14:paraId="4074A6B2">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7</w:t>
      </w:r>
      <w:r>
        <w:rPr>
          <w:rFonts w:hint="eastAsia" w:ascii="宋体" w:hAnsi="宋体" w:eastAsia="宋体" w:cs="宋体"/>
          <w:szCs w:val="21"/>
        </w:rPr>
        <w:t>）服务方案（格式自拟，内容要求详见第三章 采购需求和第四章 评审程序、评审方法和评审标准拟定）。</w:t>
      </w:r>
      <w:r>
        <w:rPr>
          <w:rFonts w:hint="eastAsia" w:ascii="宋体" w:hAnsi="宋体" w:eastAsia="宋体" w:cs="宋体"/>
          <w:b/>
          <w:szCs w:val="21"/>
        </w:rPr>
        <w:t>（必须提供，并加盖单位电子公章，否则磋商无效。）</w:t>
      </w:r>
    </w:p>
    <w:p w14:paraId="03A35123">
      <w:pPr>
        <w:pageBreakBefore w:val="0"/>
        <w:kinsoku/>
        <w:overflowPunct/>
        <w:topLinePunct w:val="0"/>
        <w:bidi w:val="0"/>
        <w:snapToGrid w:val="0"/>
        <w:spacing w:line="560" w:lineRule="exact"/>
        <w:ind w:firstLine="420" w:firstLineChars="200"/>
        <w:rPr>
          <w:rFonts w:hint="eastAsia" w:ascii="宋体" w:hAnsi="宋体" w:eastAsia="宋体" w:cs="Times New Roman"/>
          <w:b/>
          <w:bCs/>
          <w:color w:val="auto"/>
          <w:kern w:val="2"/>
          <w:sz w:val="21"/>
          <w:szCs w:val="24"/>
          <w:highlight w:val="none"/>
          <w:lang w:val="en-US" w:eastAsia="zh-CN" w:bidi="ar-SA"/>
        </w:rPr>
      </w:pPr>
      <w:r>
        <w:rPr>
          <w:rFonts w:hint="eastAsia" w:ascii="宋体" w:hAnsi="宋体" w:eastAsia="宋体" w:cs="宋体"/>
          <w:szCs w:val="21"/>
        </w:rPr>
        <w:t>（</w:t>
      </w:r>
      <w:r>
        <w:rPr>
          <w:rFonts w:hint="eastAsia" w:ascii="宋体" w:hAnsi="宋体" w:cs="宋体"/>
          <w:szCs w:val="21"/>
          <w:lang w:val="en-US" w:eastAsia="zh-CN"/>
        </w:rPr>
        <w:t>8</w:t>
      </w:r>
      <w:r>
        <w:rPr>
          <w:rFonts w:hint="eastAsia" w:ascii="宋体" w:hAnsi="宋体" w:eastAsia="宋体" w:cs="宋体"/>
          <w:szCs w:val="21"/>
        </w:rPr>
        <w:t>）</w:t>
      </w:r>
      <w:r>
        <w:rPr>
          <w:rFonts w:hint="eastAsia" w:ascii="宋体" w:hAnsi="宋体" w:eastAsia="宋体" w:cs="Times New Roman"/>
          <w:b w:val="0"/>
          <w:color w:val="auto"/>
          <w:kern w:val="2"/>
          <w:sz w:val="21"/>
          <w:szCs w:val="24"/>
          <w:highlight w:val="none"/>
          <w:lang w:val="en-US" w:eastAsia="zh-CN" w:bidi="ar-SA"/>
        </w:rPr>
        <w:t>《采购需求》中要求必须提供的材料</w:t>
      </w:r>
      <w:r>
        <w:rPr>
          <w:rFonts w:hint="eastAsia" w:ascii="宋体" w:hAnsi="宋体" w:eastAsia="宋体" w:cs="Times New Roman"/>
          <w:b/>
          <w:bCs/>
          <w:color w:val="auto"/>
          <w:kern w:val="2"/>
          <w:sz w:val="21"/>
          <w:szCs w:val="24"/>
          <w:highlight w:val="none"/>
          <w:lang w:val="en-US" w:eastAsia="zh-CN" w:bidi="ar-SA"/>
        </w:rPr>
        <w:t>（必须提供</w:t>
      </w:r>
      <w:r>
        <w:rPr>
          <w:rFonts w:hint="eastAsia" w:ascii="宋体" w:hAnsi="宋体" w:cs="Times New Roman"/>
          <w:b/>
          <w:bCs/>
          <w:color w:val="auto"/>
          <w:kern w:val="2"/>
          <w:sz w:val="21"/>
          <w:szCs w:val="24"/>
          <w:highlight w:val="none"/>
          <w:lang w:val="en-US" w:eastAsia="zh-CN" w:bidi="ar-SA"/>
        </w:rPr>
        <w:t>，格式自拟</w:t>
      </w:r>
      <w:r>
        <w:rPr>
          <w:rFonts w:hint="eastAsia" w:ascii="宋体" w:hAnsi="宋体" w:eastAsia="宋体" w:cs="Times New Roman"/>
          <w:b/>
          <w:bCs/>
          <w:color w:val="auto"/>
          <w:kern w:val="2"/>
          <w:sz w:val="21"/>
          <w:szCs w:val="24"/>
          <w:highlight w:val="none"/>
          <w:lang w:val="en-US" w:eastAsia="zh-CN" w:bidi="ar-SA"/>
        </w:rPr>
        <w:t>）</w:t>
      </w:r>
    </w:p>
    <w:p w14:paraId="0C2DC32E">
      <w:pPr>
        <w:pStyle w:val="5"/>
        <w:rPr>
          <w:rFonts w:hint="default"/>
          <w:lang w:val="en-US" w:eastAsia="zh-CN"/>
        </w:rPr>
      </w:pPr>
      <w:r>
        <w:rPr>
          <w:rFonts w:hint="eastAsia" w:ascii="宋体" w:hAnsi="宋体" w:cs="Times New Roman"/>
          <w:b w:val="0"/>
          <w:color w:val="auto"/>
          <w:kern w:val="2"/>
          <w:sz w:val="21"/>
          <w:szCs w:val="24"/>
          <w:highlight w:val="none"/>
          <w:lang w:val="en-US" w:eastAsia="zh-CN" w:bidi="ar-SA"/>
        </w:rPr>
        <w:t xml:space="preserve">    </w:t>
      </w:r>
      <w:r>
        <w:rPr>
          <w:rFonts w:hint="eastAsia" w:ascii="宋体" w:hAnsi="宋体" w:cs="宋体"/>
          <w:b w:val="0"/>
          <w:bCs/>
          <w:color w:val="auto"/>
          <w:kern w:val="0"/>
          <w:sz w:val="21"/>
          <w:szCs w:val="21"/>
          <w:highlight w:val="none"/>
          <w:lang w:val="en-US" w:eastAsia="zh-CN"/>
        </w:rPr>
        <w:t>（9）除磋商文件规定必须提供外，供应商认为需要提供的其他证明材料。</w:t>
      </w:r>
      <w:r>
        <w:rPr>
          <w:rFonts w:hint="eastAsia" w:ascii="宋体" w:hAnsi="宋体" w:cs="宋体"/>
          <w:b/>
          <w:bCs w:val="0"/>
          <w:color w:val="auto"/>
          <w:kern w:val="0"/>
          <w:sz w:val="21"/>
          <w:szCs w:val="21"/>
          <w:highlight w:val="none"/>
          <w:lang w:val="en-US" w:eastAsia="zh-CN"/>
        </w:rPr>
        <w:t>（格式自拟）</w:t>
      </w:r>
    </w:p>
    <w:p w14:paraId="6F18EFEA">
      <w:pPr>
        <w:pStyle w:val="5"/>
        <w:rPr>
          <w:rFonts w:hint="eastAsia" w:ascii="宋体" w:hAnsi="宋体" w:eastAsia="宋体" w:cs="Times New Roman"/>
          <w:b w:val="0"/>
          <w:color w:val="auto"/>
          <w:kern w:val="2"/>
          <w:sz w:val="21"/>
          <w:szCs w:val="24"/>
          <w:highlight w:val="none"/>
          <w:lang w:val="en-US" w:eastAsia="zh-CN" w:bidi="ar-SA"/>
        </w:rPr>
      </w:pPr>
    </w:p>
    <w:p w14:paraId="76CD200B">
      <w:pPr>
        <w:rPr>
          <w:rFonts w:hint="eastAsia" w:ascii="宋体" w:hAnsi="宋体" w:eastAsia="宋体" w:cs="Times New Roman"/>
          <w:b w:val="0"/>
          <w:color w:val="auto"/>
          <w:kern w:val="2"/>
          <w:sz w:val="21"/>
          <w:szCs w:val="24"/>
          <w:highlight w:val="none"/>
          <w:lang w:val="en-US" w:eastAsia="zh-CN" w:bidi="ar-SA"/>
        </w:rPr>
      </w:pPr>
    </w:p>
    <w:p w14:paraId="710E1590">
      <w:pPr>
        <w:pStyle w:val="5"/>
        <w:rPr>
          <w:rFonts w:hint="eastAsia" w:ascii="宋体" w:hAnsi="宋体" w:eastAsia="宋体" w:cs="Times New Roman"/>
          <w:b w:val="0"/>
          <w:color w:val="auto"/>
          <w:kern w:val="2"/>
          <w:sz w:val="21"/>
          <w:szCs w:val="24"/>
          <w:highlight w:val="none"/>
          <w:lang w:val="en-US" w:eastAsia="zh-CN" w:bidi="ar-SA"/>
        </w:rPr>
      </w:pPr>
    </w:p>
    <w:p w14:paraId="162DCF17">
      <w:pPr>
        <w:rPr>
          <w:rFonts w:hint="eastAsia" w:ascii="宋体" w:hAnsi="宋体" w:eastAsia="宋体" w:cs="Times New Roman"/>
          <w:b w:val="0"/>
          <w:color w:val="auto"/>
          <w:kern w:val="2"/>
          <w:sz w:val="21"/>
          <w:szCs w:val="24"/>
          <w:highlight w:val="none"/>
          <w:lang w:val="en-US" w:eastAsia="zh-CN" w:bidi="ar-SA"/>
        </w:rPr>
      </w:pPr>
    </w:p>
    <w:p w14:paraId="67E321CD">
      <w:pPr>
        <w:pStyle w:val="5"/>
        <w:rPr>
          <w:rFonts w:hint="eastAsia" w:ascii="宋体" w:hAnsi="宋体" w:eastAsia="宋体" w:cs="Times New Roman"/>
          <w:b w:val="0"/>
          <w:color w:val="auto"/>
          <w:kern w:val="2"/>
          <w:sz w:val="21"/>
          <w:szCs w:val="24"/>
          <w:highlight w:val="none"/>
          <w:lang w:val="en-US" w:eastAsia="zh-CN" w:bidi="ar-SA"/>
        </w:rPr>
      </w:pPr>
    </w:p>
    <w:p w14:paraId="37AD5D67">
      <w:pPr>
        <w:rPr>
          <w:rFonts w:hint="eastAsia" w:ascii="宋体" w:hAnsi="宋体" w:eastAsia="宋体" w:cs="Times New Roman"/>
          <w:b w:val="0"/>
          <w:color w:val="auto"/>
          <w:kern w:val="2"/>
          <w:sz w:val="21"/>
          <w:szCs w:val="24"/>
          <w:highlight w:val="none"/>
          <w:lang w:val="en-US" w:eastAsia="zh-CN" w:bidi="ar-SA"/>
        </w:rPr>
      </w:pPr>
    </w:p>
    <w:p w14:paraId="75CBCE59">
      <w:pPr>
        <w:pStyle w:val="5"/>
        <w:rPr>
          <w:rFonts w:hint="eastAsia" w:ascii="宋体" w:hAnsi="宋体" w:eastAsia="宋体" w:cs="Times New Roman"/>
          <w:b w:val="0"/>
          <w:color w:val="auto"/>
          <w:kern w:val="2"/>
          <w:sz w:val="21"/>
          <w:szCs w:val="24"/>
          <w:highlight w:val="none"/>
          <w:lang w:val="en-US" w:eastAsia="zh-CN" w:bidi="ar-SA"/>
        </w:rPr>
      </w:pPr>
    </w:p>
    <w:p w14:paraId="298C5F84">
      <w:pPr>
        <w:rPr>
          <w:rFonts w:hint="eastAsia" w:ascii="宋体" w:hAnsi="宋体" w:eastAsia="宋体" w:cs="Times New Roman"/>
          <w:b w:val="0"/>
          <w:color w:val="auto"/>
          <w:kern w:val="2"/>
          <w:sz w:val="21"/>
          <w:szCs w:val="24"/>
          <w:highlight w:val="none"/>
          <w:lang w:val="en-US" w:eastAsia="zh-CN" w:bidi="ar-SA"/>
        </w:rPr>
      </w:pPr>
    </w:p>
    <w:p w14:paraId="4ADD9A5E">
      <w:pPr>
        <w:pStyle w:val="5"/>
        <w:rPr>
          <w:rFonts w:hint="eastAsia" w:ascii="宋体" w:hAnsi="宋体" w:eastAsia="宋体" w:cs="Times New Roman"/>
          <w:b w:val="0"/>
          <w:color w:val="auto"/>
          <w:kern w:val="2"/>
          <w:sz w:val="21"/>
          <w:szCs w:val="24"/>
          <w:highlight w:val="none"/>
          <w:lang w:val="en-US" w:eastAsia="zh-CN" w:bidi="ar-SA"/>
        </w:rPr>
      </w:pPr>
    </w:p>
    <w:p w14:paraId="7A93E49F">
      <w:pPr>
        <w:rPr>
          <w:rFonts w:hint="eastAsia" w:ascii="宋体" w:hAnsi="宋体" w:eastAsia="宋体" w:cs="Times New Roman"/>
          <w:b w:val="0"/>
          <w:color w:val="auto"/>
          <w:kern w:val="2"/>
          <w:sz w:val="21"/>
          <w:szCs w:val="24"/>
          <w:highlight w:val="none"/>
          <w:lang w:val="en-US" w:eastAsia="zh-CN" w:bidi="ar-SA"/>
        </w:rPr>
      </w:pPr>
    </w:p>
    <w:p w14:paraId="6FCD18AF">
      <w:pPr>
        <w:pStyle w:val="5"/>
        <w:rPr>
          <w:rFonts w:hint="eastAsia" w:ascii="宋体" w:hAnsi="宋体" w:eastAsia="宋体" w:cs="Times New Roman"/>
          <w:b w:val="0"/>
          <w:color w:val="auto"/>
          <w:kern w:val="2"/>
          <w:sz w:val="21"/>
          <w:szCs w:val="24"/>
          <w:highlight w:val="none"/>
          <w:lang w:val="en-US" w:eastAsia="zh-CN" w:bidi="ar-SA"/>
        </w:rPr>
      </w:pPr>
    </w:p>
    <w:p w14:paraId="30452C0D">
      <w:pPr>
        <w:rPr>
          <w:rFonts w:hint="eastAsia" w:ascii="宋体" w:hAnsi="宋体" w:eastAsia="宋体" w:cs="Times New Roman"/>
          <w:b w:val="0"/>
          <w:color w:val="auto"/>
          <w:kern w:val="2"/>
          <w:sz w:val="21"/>
          <w:szCs w:val="24"/>
          <w:highlight w:val="none"/>
          <w:lang w:val="en-US" w:eastAsia="zh-CN" w:bidi="ar-SA"/>
        </w:rPr>
      </w:pPr>
    </w:p>
    <w:p w14:paraId="1D1433FB">
      <w:pPr>
        <w:pStyle w:val="5"/>
        <w:rPr>
          <w:rFonts w:hint="eastAsia" w:ascii="宋体" w:hAnsi="宋体" w:eastAsia="宋体" w:cs="Times New Roman"/>
          <w:b w:val="0"/>
          <w:color w:val="auto"/>
          <w:kern w:val="2"/>
          <w:sz w:val="21"/>
          <w:szCs w:val="24"/>
          <w:highlight w:val="none"/>
          <w:lang w:val="en-US" w:eastAsia="zh-CN" w:bidi="ar-SA"/>
        </w:rPr>
      </w:pPr>
    </w:p>
    <w:p w14:paraId="270CBFF2">
      <w:pPr>
        <w:rPr>
          <w:rFonts w:hint="eastAsia" w:ascii="宋体" w:hAnsi="宋体" w:eastAsia="宋体" w:cs="Times New Roman"/>
          <w:b w:val="0"/>
          <w:color w:val="auto"/>
          <w:kern w:val="2"/>
          <w:sz w:val="21"/>
          <w:szCs w:val="24"/>
          <w:highlight w:val="none"/>
          <w:lang w:val="en-US" w:eastAsia="zh-CN" w:bidi="ar-SA"/>
        </w:rPr>
      </w:pPr>
    </w:p>
    <w:p w14:paraId="0CE630AC">
      <w:pPr>
        <w:pStyle w:val="5"/>
        <w:rPr>
          <w:rFonts w:hint="eastAsia" w:ascii="宋体" w:hAnsi="宋体" w:eastAsia="宋体" w:cs="Times New Roman"/>
          <w:b w:val="0"/>
          <w:color w:val="auto"/>
          <w:kern w:val="2"/>
          <w:sz w:val="21"/>
          <w:szCs w:val="24"/>
          <w:highlight w:val="none"/>
          <w:lang w:val="en-US" w:eastAsia="zh-CN" w:bidi="ar-SA"/>
        </w:rPr>
      </w:pPr>
    </w:p>
    <w:p w14:paraId="5BA4C230">
      <w:pPr>
        <w:rPr>
          <w:rFonts w:hint="eastAsia" w:ascii="宋体" w:hAnsi="宋体" w:eastAsia="宋体" w:cs="Times New Roman"/>
          <w:b w:val="0"/>
          <w:color w:val="auto"/>
          <w:kern w:val="2"/>
          <w:sz w:val="21"/>
          <w:szCs w:val="24"/>
          <w:highlight w:val="none"/>
          <w:lang w:val="en-US" w:eastAsia="zh-CN" w:bidi="ar-SA"/>
        </w:rPr>
      </w:pPr>
    </w:p>
    <w:p w14:paraId="129673CA">
      <w:pPr>
        <w:pStyle w:val="5"/>
        <w:rPr>
          <w:rFonts w:hint="eastAsia" w:ascii="宋体" w:hAnsi="宋体" w:eastAsia="宋体" w:cs="Times New Roman"/>
          <w:b w:val="0"/>
          <w:color w:val="auto"/>
          <w:kern w:val="2"/>
          <w:sz w:val="21"/>
          <w:szCs w:val="24"/>
          <w:highlight w:val="none"/>
          <w:lang w:val="en-US" w:eastAsia="zh-CN" w:bidi="ar-SA"/>
        </w:rPr>
      </w:pPr>
    </w:p>
    <w:p w14:paraId="5A07297F">
      <w:pPr>
        <w:rPr>
          <w:rFonts w:hint="eastAsia" w:ascii="宋体" w:hAnsi="宋体" w:eastAsia="宋体" w:cs="Times New Roman"/>
          <w:b w:val="0"/>
          <w:color w:val="auto"/>
          <w:kern w:val="2"/>
          <w:sz w:val="21"/>
          <w:szCs w:val="24"/>
          <w:highlight w:val="none"/>
          <w:lang w:val="en-US" w:eastAsia="zh-CN" w:bidi="ar-SA"/>
        </w:rPr>
      </w:pPr>
    </w:p>
    <w:p w14:paraId="6AE7C53C">
      <w:pPr>
        <w:pStyle w:val="5"/>
        <w:rPr>
          <w:rFonts w:hint="eastAsia" w:ascii="宋体" w:hAnsi="宋体" w:eastAsia="宋体" w:cs="Times New Roman"/>
          <w:b w:val="0"/>
          <w:color w:val="auto"/>
          <w:kern w:val="2"/>
          <w:sz w:val="21"/>
          <w:szCs w:val="24"/>
          <w:highlight w:val="none"/>
          <w:lang w:val="en-US" w:eastAsia="zh-CN" w:bidi="ar-SA"/>
        </w:rPr>
      </w:pPr>
    </w:p>
    <w:p w14:paraId="1393604D">
      <w:pPr>
        <w:rPr>
          <w:rFonts w:hint="eastAsia" w:ascii="宋体" w:hAnsi="宋体" w:eastAsia="宋体" w:cs="Times New Roman"/>
          <w:b w:val="0"/>
          <w:color w:val="auto"/>
          <w:kern w:val="2"/>
          <w:sz w:val="21"/>
          <w:szCs w:val="24"/>
          <w:highlight w:val="none"/>
          <w:lang w:val="en-US" w:eastAsia="zh-CN" w:bidi="ar-SA"/>
        </w:rPr>
      </w:pPr>
    </w:p>
    <w:p w14:paraId="72CC3CA0">
      <w:pPr>
        <w:pStyle w:val="5"/>
        <w:rPr>
          <w:rFonts w:hint="eastAsia" w:ascii="宋体" w:hAnsi="宋体" w:eastAsia="宋体" w:cs="Times New Roman"/>
          <w:b w:val="0"/>
          <w:color w:val="auto"/>
          <w:kern w:val="2"/>
          <w:sz w:val="21"/>
          <w:szCs w:val="24"/>
          <w:highlight w:val="none"/>
          <w:lang w:val="en-US" w:eastAsia="zh-CN" w:bidi="ar-SA"/>
        </w:rPr>
      </w:pPr>
    </w:p>
    <w:p w14:paraId="08AEDF3B">
      <w:pPr>
        <w:rPr>
          <w:rFonts w:hint="eastAsia" w:ascii="宋体" w:hAnsi="宋体" w:eastAsia="宋体" w:cs="Times New Roman"/>
          <w:b w:val="0"/>
          <w:color w:val="auto"/>
          <w:kern w:val="2"/>
          <w:sz w:val="21"/>
          <w:szCs w:val="24"/>
          <w:highlight w:val="none"/>
          <w:lang w:val="en-US" w:eastAsia="zh-CN" w:bidi="ar-SA"/>
        </w:rPr>
      </w:pPr>
    </w:p>
    <w:p w14:paraId="618CE7EC">
      <w:pPr>
        <w:rPr>
          <w:rFonts w:hint="eastAsia" w:ascii="宋体" w:hAnsi="宋体" w:cs="宋体"/>
          <w:b/>
          <w:color w:val="auto"/>
          <w:sz w:val="22"/>
          <w:szCs w:val="20"/>
          <w:highlight w:val="none"/>
        </w:rPr>
      </w:pPr>
      <w:r>
        <w:rPr>
          <w:rFonts w:hint="eastAsia" w:ascii="宋体" w:hAnsi="宋体" w:cs="宋体"/>
          <w:b/>
          <w:color w:val="auto"/>
          <w:sz w:val="22"/>
          <w:szCs w:val="20"/>
          <w:highlight w:val="none"/>
        </w:rPr>
        <w:br w:type="page"/>
      </w:r>
    </w:p>
    <w:p w14:paraId="5502AA6E">
      <w:pPr>
        <w:pageBreakBefore w:val="0"/>
        <w:kinsoku/>
        <w:overflowPunct/>
        <w:topLinePunct w:val="0"/>
        <w:bidi w:val="0"/>
        <w:spacing w:line="56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无串通竞标行为的承诺函</w:t>
      </w:r>
    </w:p>
    <w:p w14:paraId="3F5950F6">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一、我方承诺无下列相互串通竞标的情形：</w:t>
      </w:r>
    </w:p>
    <w:p w14:paraId="1C78AE4B">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1.不同供应商的响应文件由同一单位或者个人编制；</w:t>
      </w:r>
    </w:p>
    <w:p w14:paraId="23580F95">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2.不同供应商委托同一单位或者个人办理竞标事宜；</w:t>
      </w:r>
    </w:p>
    <w:p w14:paraId="09D0C979">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3.不同供应商的响应文件载明的项目管理员为同一个人；</w:t>
      </w:r>
    </w:p>
    <w:p w14:paraId="3873EC5D">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4.不同供应商的响应文件异常一致或者响应报价呈规律性差异；</w:t>
      </w:r>
    </w:p>
    <w:p w14:paraId="51E958ED">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5.不同供应商的响应文件相互混装；</w:t>
      </w:r>
    </w:p>
    <w:p w14:paraId="3BD0A002">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6.不同供应商的磋商保证金从同一单位或者个人账户转出。</w:t>
      </w:r>
    </w:p>
    <w:p w14:paraId="120E0841">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二、我方承诺无下列恶意串通的情形：</w:t>
      </w:r>
    </w:p>
    <w:p w14:paraId="166971E9">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1.供应商直接或者间接从采购人或者采购代理机构处获得其他供应商的相关信息并修改其响应文件；</w:t>
      </w:r>
    </w:p>
    <w:p w14:paraId="39C5A6C4">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2.供应商按照采购人或者采购代理机构的授意撤换、修改响应文件；</w:t>
      </w:r>
    </w:p>
    <w:p w14:paraId="339C7C21">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3.供应商之间协商报价、技术方案等响应文件的实质性内容；</w:t>
      </w:r>
    </w:p>
    <w:p w14:paraId="3686A25C">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4.属于同一集团、协会、商会等组织成员的供应商按照该组织要求协同参加政府采购活动；</w:t>
      </w:r>
    </w:p>
    <w:p w14:paraId="5C07F2EF">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5.供应商之间事先约定一致抬高或者压低响应报价，或者在竞争性磋商项目中事先约定轮流以高价位或者低价位成交，或者事先约定由某一特定供应商成交，然后再参加竞标；</w:t>
      </w:r>
    </w:p>
    <w:p w14:paraId="088ED8CC">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6.供应商之间商定部分供应商放弃参加政府采购活动或者放弃成交；</w:t>
      </w:r>
    </w:p>
    <w:p w14:paraId="256AA849">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7.供应商与采购人或者采购代理机构之间、供应商相互之间，为谋求特定供应商成交或者排斥其他供应商的其他串通行为。</w:t>
      </w:r>
    </w:p>
    <w:p w14:paraId="421855B0">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hAnsi="宋体"/>
          <w:color w:val="auto"/>
          <w:szCs w:val="21"/>
          <w:highlight w:val="none"/>
        </w:rPr>
      </w:pPr>
      <w:r>
        <w:rPr>
          <w:rFonts w:hint="eastAsia" w:ascii="宋体" w:hAnsi="宋体" w:cs="宋体"/>
          <w:color w:val="auto"/>
          <w:szCs w:val="20"/>
          <w:highlight w:val="none"/>
        </w:rPr>
        <w:t>以上情形一经核查属实，我方愿意承担一切后果，并不再寻求任何旨在减轻或者免除法律责任的辩解。</w:t>
      </w:r>
    </w:p>
    <w:p w14:paraId="1EF360FD">
      <w:pPr>
        <w:keepNext w:val="0"/>
        <w:keepLines w:val="0"/>
        <w:pageBreakBefore w:val="0"/>
        <w:widowControl w:val="0"/>
        <w:kinsoku/>
        <w:wordWrap w:val="0"/>
        <w:overflowPunct/>
        <w:topLinePunct w:val="0"/>
        <w:autoSpaceDE/>
        <w:autoSpaceDN/>
        <w:bidi w:val="0"/>
        <w:adjustRightInd/>
        <w:snapToGrid/>
        <w:spacing w:line="520" w:lineRule="exact"/>
        <w:ind w:left="-27" w:leftChars="-13"/>
        <w:jc w:val="right"/>
        <w:textAlignment w:val="auto"/>
        <w:rPr>
          <w:rFonts w:ascii="宋体" w:hAnsi="宋体" w:cs="宋体"/>
          <w:color w:val="auto"/>
          <w:szCs w:val="20"/>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519EA9FA">
      <w:pPr>
        <w:keepNext w:val="0"/>
        <w:keepLines w:val="0"/>
        <w:pageBreakBefore w:val="0"/>
        <w:widowControl w:val="0"/>
        <w:kinsoku/>
        <w:overflowPunct/>
        <w:topLinePunct w:val="0"/>
        <w:autoSpaceDE/>
        <w:autoSpaceDN/>
        <w:bidi w:val="0"/>
        <w:adjustRightInd/>
        <w:snapToGrid/>
        <w:spacing w:line="520" w:lineRule="exact"/>
        <w:ind w:left="-27" w:leftChars="-13" w:firstLine="5838" w:firstLineChars="2780"/>
        <w:textAlignment w:val="auto"/>
        <w:rPr>
          <w:rFonts w:ascii="宋体" w:hAnsi="宋体" w:cs="宋体"/>
          <w:color w:val="auto"/>
          <w:szCs w:val="20"/>
          <w:highlight w:val="none"/>
        </w:rPr>
      </w:pPr>
      <w:r>
        <w:rPr>
          <w:rFonts w:hint="eastAsia" w:ascii="宋体" w:hAnsi="宋体" w:cs="宋体"/>
          <w:color w:val="auto"/>
          <w:szCs w:val="20"/>
          <w:highlight w:val="none"/>
        </w:rPr>
        <w:t>日期：    年    月   日</w:t>
      </w:r>
    </w:p>
    <w:p w14:paraId="4AFD024D">
      <w:pPr>
        <w:pStyle w:val="15"/>
        <w:keepNext w:val="0"/>
        <w:keepLines w:val="0"/>
        <w:pageBreakBefore w:val="0"/>
        <w:widowControl w:val="0"/>
        <w:kinsoku/>
        <w:overflowPunct/>
        <w:topLinePunct w:val="0"/>
        <w:autoSpaceDE/>
        <w:autoSpaceDN/>
        <w:bidi w:val="0"/>
        <w:adjustRightInd/>
        <w:snapToGrid/>
        <w:spacing w:after="0" w:line="520" w:lineRule="exact"/>
        <w:ind w:firstLine="210"/>
        <w:textAlignment w:val="auto"/>
        <w:rPr>
          <w:color w:val="auto"/>
          <w:highlight w:val="none"/>
        </w:rPr>
        <w:sectPr>
          <w:pgSz w:w="11907" w:h="16840"/>
          <w:pgMar w:top="1440" w:right="1440" w:bottom="1440" w:left="1418" w:header="851" w:footer="851" w:gutter="0"/>
          <w:pgNumType w:fmt="decimal"/>
          <w:cols w:space="720" w:num="1"/>
          <w:docGrid w:linePitch="312" w:charSpace="0"/>
        </w:sectPr>
      </w:pPr>
    </w:p>
    <w:p w14:paraId="447C35BE">
      <w:pPr>
        <w:pageBreakBefore w:val="0"/>
        <w:kinsoku/>
        <w:overflowPunct/>
        <w:topLinePunct w:val="0"/>
        <w:bidi w:val="0"/>
        <w:spacing w:line="560" w:lineRule="exact"/>
        <w:rPr>
          <w:rFonts w:hint="eastAsia" w:ascii="宋体" w:hAnsi="宋体"/>
          <w:color w:val="auto"/>
          <w:szCs w:val="21"/>
          <w:highlight w:val="none"/>
        </w:rPr>
      </w:pPr>
    </w:p>
    <w:p w14:paraId="7737CE55">
      <w:pPr>
        <w:pageBreakBefore w:val="0"/>
        <w:kinsoku/>
        <w:overflowPunct/>
        <w:topLinePunct w:val="0"/>
        <w:bidi w:val="0"/>
        <w:spacing w:line="560" w:lineRule="exact"/>
        <w:ind w:left="-27" w:leftChars="-13" w:firstLine="317" w:firstLineChars="151"/>
        <w:rPr>
          <w:rFonts w:ascii="宋体" w:hAnsi="宋体" w:cs="宋体"/>
          <w:color w:val="auto"/>
          <w:szCs w:val="20"/>
          <w:highlight w:val="none"/>
        </w:rPr>
      </w:pPr>
      <w:r>
        <w:rPr>
          <w:rFonts w:hint="eastAsia" w:ascii="宋体" w:hAnsi="宋体"/>
          <w:color w:val="auto"/>
          <w:szCs w:val="21"/>
          <w:highlight w:val="none"/>
          <w:lang w:val="en-US" w:eastAsia="zh-CN"/>
        </w:rPr>
        <w:t>2.</w:t>
      </w:r>
      <w:r>
        <w:rPr>
          <w:rFonts w:hint="eastAsia" w:ascii="宋体" w:hAnsi="宋体" w:eastAsia="宋体" w:cs="宋体"/>
          <w:szCs w:val="21"/>
        </w:rPr>
        <w:t>法定代表人（负责人）身份证明原件及身份证复印件（法定代表人（负责人）签署响应文件时提供）或者法定代表人（负责人）授权书原件（格式见第六章）和委托代理人身份证复印件及法定代表人（负责人）身份证复印件（委托代理人签署响应文件时提供）。</w:t>
      </w:r>
    </w:p>
    <w:p w14:paraId="2EA0A51E">
      <w:pPr>
        <w:spacing w:line="0" w:lineRule="atLeast"/>
        <w:rPr>
          <w:color w:val="auto"/>
          <w:sz w:val="30"/>
          <w:szCs w:val="20"/>
          <w:highlight w:val="none"/>
        </w:rPr>
      </w:pPr>
    </w:p>
    <w:p w14:paraId="0854B263">
      <w:pPr>
        <w:jc w:val="center"/>
        <w:rPr>
          <w:rFonts w:ascii="宋体" w:hAnsi="宋体"/>
          <w:b/>
          <w:color w:val="auto"/>
          <w:sz w:val="28"/>
          <w:szCs w:val="28"/>
          <w:highlight w:val="none"/>
        </w:rPr>
      </w:pPr>
      <w:r>
        <w:rPr>
          <w:rFonts w:hint="eastAsia" w:ascii="宋体" w:hAnsi="宋体"/>
          <w:b/>
          <w:color w:val="auto"/>
          <w:sz w:val="28"/>
          <w:szCs w:val="28"/>
          <w:highlight w:val="none"/>
        </w:rPr>
        <w:t>法定代表人（负责人）身份证明</w:t>
      </w:r>
    </w:p>
    <w:p w14:paraId="589D24F8">
      <w:pPr>
        <w:autoSpaceDE w:val="0"/>
        <w:autoSpaceDN w:val="0"/>
        <w:adjustRightInd w:val="0"/>
        <w:spacing w:line="480" w:lineRule="exact"/>
        <w:rPr>
          <w:rFonts w:ascii="宋体" w:hAnsi="宋体"/>
          <w:color w:val="auto"/>
          <w:kern w:val="0"/>
          <w:szCs w:val="21"/>
          <w:highlight w:val="none"/>
        </w:rPr>
      </w:pPr>
    </w:p>
    <w:p w14:paraId="04071809">
      <w:pPr>
        <w:wordWrap w:val="0"/>
        <w:autoSpaceDE w:val="0"/>
        <w:autoSpaceDN w:val="0"/>
        <w:adjustRightInd w:val="0"/>
        <w:ind w:firstLine="1365" w:firstLineChars="650"/>
        <w:rPr>
          <w:rFonts w:ascii="宋体" w:hAnsi="宋体"/>
          <w:bCs/>
          <w:color w:val="auto"/>
          <w:kern w:val="0"/>
          <w:szCs w:val="21"/>
          <w:highlight w:val="none"/>
          <w:u w:val="single"/>
        </w:rPr>
      </w:pPr>
      <w:r>
        <w:rPr>
          <w:rFonts w:hint="eastAsia" w:ascii="宋体" w:hAnsi="宋体"/>
          <w:bCs/>
          <w:color w:val="auto"/>
          <w:kern w:val="0"/>
          <w:szCs w:val="21"/>
          <w:highlight w:val="none"/>
        </w:rPr>
        <w:t>供应商名称</w:t>
      </w:r>
      <w:r>
        <w:rPr>
          <w:rFonts w:ascii="宋体" w:hAnsi="宋体"/>
          <w:bCs/>
          <w:color w:val="auto"/>
          <w:kern w:val="0"/>
          <w:szCs w:val="21"/>
          <w:highlight w:val="none"/>
        </w:rPr>
        <w:t>：</w:t>
      </w:r>
      <w:r>
        <w:rPr>
          <w:rFonts w:ascii="宋体" w:hAnsi="宋体"/>
          <w:bCs/>
          <w:color w:val="auto"/>
          <w:kern w:val="0"/>
          <w:szCs w:val="21"/>
          <w:highlight w:val="none"/>
          <w:u w:val="single"/>
        </w:rPr>
        <w:t xml:space="preserve">                                             </w:t>
      </w:r>
    </w:p>
    <w:p w14:paraId="5D6DA2D0">
      <w:pPr>
        <w:autoSpaceDE w:val="0"/>
        <w:autoSpaceDN w:val="0"/>
        <w:adjustRightInd w:val="0"/>
        <w:ind w:firstLine="1365" w:firstLineChars="650"/>
        <w:rPr>
          <w:rFonts w:ascii="宋体" w:hAnsi="宋体"/>
          <w:bCs/>
          <w:color w:val="auto"/>
          <w:kern w:val="0"/>
          <w:szCs w:val="21"/>
          <w:highlight w:val="none"/>
        </w:rPr>
      </w:pPr>
    </w:p>
    <w:p w14:paraId="5A7BFFA5">
      <w:pPr>
        <w:wordWrap w:val="0"/>
        <w:autoSpaceDE w:val="0"/>
        <w:autoSpaceDN w:val="0"/>
        <w:adjustRightInd w:val="0"/>
        <w:ind w:firstLine="1365" w:firstLineChars="650"/>
        <w:rPr>
          <w:rFonts w:ascii="宋体" w:hAnsi="宋体"/>
          <w:bCs/>
          <w:color w:val="auto"/>
          <w:kern w:val="0"/>
          <w:szCs w:val="21"/>
          <w:highlight w:val="none"/>
          <w:u w:val="single"/>
        </w:rPr>
      </w:pPr>
      <w:r>
        <w:rPr>
          <w:rFonts w:ascii="宋体" w:hAnsi="宋体"/>
          <w:bCs/>
          <w:color w:val="auto"/>
          <w:kern w:val="0"/>
          <w:szCs w:val="21"/>
          <w:highlight w:val="none"/>
        </w:rPr>
        <w:t>单位性质：</w:t>
      </w:r>
      <w:r>
        <w:rPr>
          <w:rFonts w:ascii="宋体" w:hAnsi="宋体"/>
          <w:bCs/>
          <w:color w:val="auto"/>
          <w:kern w:val="0"/>
          <w:szCs w:val="21"/>
          <w:highlight w:val="none"/>
          <w:u w:val="single"/>
        </w:rPr>
        <w:t xml:space="preserve">                                             </w:t>
      </w:r>
    </w:p>
    <w:p w14:paraId="186F4E44">
      <w:pPr>
        <w:autoSpaceDE w:val="0"/>
        <w:autoSpaceDN w:val="0"/>
        <w:adjustRightInd w:val="0"/>
        <w:ind w:firstLine="1365" w:firstLineChars="650"/>
        <w:rPr>
          <w:rFonts w:ascii="宋体" w:hAnsi="宋体"/>
          <w:bCs/>
          <w:color w:val="auto"/>
          <w:kern w:val="0"/>
          <w:szCs w:val="21"/>
          <w:highlight w:val="none"/>
        </w:rPr>
      </w:pPr>
    </w:p>
    <w:p w14:paraId="32E7C5FE">
      <w:pPr>
        <w:wordWrap w:val="0"/>
        <w:autoSpaceDE w:val="0"/>
        <w:autoSpaceDN w:val="0"/>
        <w:adjustRightInd w:val="0"/>
        <w:ind w:firstLine="1365" w:firstLineChars="650"/>
        <w:rPr>
          <w:rFonts w:ascii="宋体" w:hAnsi="宋体"/>
          <w:bCs/>
          <w:color w:val="auto"/>
          <w:kern w:val="0"/>
          <w:szCs w:val="21"/>
          <w:highlight w:val="none"/>
          <w:u w:val="single"/>
        </w:rPr>
      </w:pPr>
      <w:r>
        <w:rPr>
          <w:rFonts w:ascii="宋体" w:hAnsi="宋体"/>
          <w:bCs/>
          <w:color w:val="auto"/>
          <w:kern w:val="0"/>
          <w:szCs w:val="21"/>
          <w:highlight w:val="none"/>
        </w:rPr>
        <w:t>地 址：</w:t>
      </w:r>
      <w:r>
        <w:rPr>
          <w:rFonts w:ascii="宋体" w:hAnsi="宋体"/>
          <w:bCs/>
          <w:color w:val="auto"/>
          <w:kern w:val="0"/>
          <w:szCs w:val="21"/>
          <w:highlight w:val="none"/>
          <w:u w:val="single"/>
        </w:rPr>
        <w:t xml:space="preserve">                                                </w:t>
      </w:r>
    </w:p>
    <w:p w14:paraId="4057E8F9">
      <w:pPr>
        <w:autoSpaceDE w:val="0"/>
        <w:autoSpaceDN w:val="0"/>
        <w:adjustRightInd w:val="0"/>
        <w:ind w:firstLine="1365" w:firstLineChars="650"/>
        <w:rPr>
          <w:rFonts w:ascii="宋体" w:hAnsi="宋体"/>
          <w:bCs/>
          <w:color w:val="auto"/>
          <w:kern w:val="0"/>
          <w:szCs w:val="21"/>
          <w:highlight w:val="none"/>
        </w:rPr>
      </w:pPr>
    </w:p>
    <w:p w14:paraId="18A53A5D">
      <w:pPr>
        <w:autoSpaceDE w:val="0"/>
        <w:autoSpaceDN w:val="0"/>
        <w:adjustRightInd w:val="0"/>
        <w:ind w:firstLine="1365" w:firstLineChars="650"/>
        <w:rPr>
          <w:rFonts w:ascii="宋体" w:hAnsi="宋体"/>
          <w:bCs/>
          <w:color w:val="auto"/>
          <w:kern w:val="0"/>
          <w:szCs w:val="21"/>
          <w:highlight w:val="none"/>
        </w:rPr>
      </w:pPr>
      <w:r>
        <w:rPr>
          <w:rFonts w:ascii="宋体" w:hAnsi="宋体"/>
          <w:bCs/>
          <w:color w:val="auto"/>
          <w:kern w:val="0"/>
          <w:szCs w:val="21"/>
          <w:highlight w:val="none"/>
        </w:rPr>
        <w:t xml:space="preserve">成立时间： </w:t>
      </w:r>
      <w:r>
        <w:rPr>
          <w:rFonts w:ascii="宋体" w:hAnsi="宋体"/>
          <w:bCs/>
          <w:color w:val="auto"/>
          <w:kern w:val="0"/>
          <w:szCs w:val="21"/>
          <w:highlight w:val="none"/>
          <w:u w:val="single"/>
        </w:rPr>
        <w:t xml:space="preserve">       </w:t>
      </w:r>
      <w:r>
        <w:rPr>
          <w:rFonts w:ascii="宋体" w:hAnsi="宋体"/>
          <w:bCs/>
          <w:color w:val="auto"/>
          <w:kern w:val="0"/>
          <w:szCs w:val="21"/>
          <w:highlight w:val="none"/>
        </w:rPr>
        <w:t>年</w:t>
      </w:r>
      <w:r>
        <w:rPr>
          <w:rFonts w:ascii="宋体" w:hAnsi="宋体"/>
          <w:bCs/>
          <w:color w:val="auto"/>
          <w:kern w:val="0"/>
          <w:szCs w:val="21"/>
          <w:highlight w:val="none"/>
          <w:u w:val="single"/>
        </w:rPr>
        <w:t xml:space="preserve">       </w:t>
      </w:r>
      <w:r>
        <w:rPr>
          <w:rFonts w:ascii="宋体" w:hAnsi="宋体"/>
          <w:bCs/>
          <w:color w:val="auto"/>
          <w:kern w:val="0"/>
          <w:szCs w:val="21"/>
          <w:highlight w:val="none"/>
        </w:rPr>
        <w:t>月</w:t>
      </w:r>
      <w:r>
        <w:rPr>
          <w:rFonts w:ascii="宋体" w:hAnsi="宋体"/>
          <w:bCs/>
          <w:color w:val="auto"/>
          <w:kern w:val="0"/>
          <w:szCs w:val="21"/>
          <w:highlight w:val="none"/>
          <w:u w:val="single"/>
        </w:rPr>
        <w:t xml:space="preserve">       </w:t>
      </w:r>
      <w:r>
        <w:rPr>
          <w:rFonts w:ascii="宋体" w:hAnsi="宋体"/>
          <w:bCs/>
          <w:color w:val="auto"/>
          <w:kern w:val="0"/>
          <w:szCs w:val="21"/>
          <w:highlight w:val="none"/>
        </w:rPr>
        <w:t>日</w:t>
      </w:r>
    </w:p>
    <w:p w14:paraId="5BBE4D63">
      <w:pPr>
        <w:autoSpaceDE w:val="0"/>
        <w:autoSpaceDN w:val="0"/>
        <w:adjustRightInd w:val="0"/>
        <w:ind w:firstLine="1365" w:firstLineChars="650"/>
        <w:rPr>
          <w:rFonts w:ascii="宋体" w:hAnsi="宋体"/>
          <w:bCs/>
          <w:color w:val="auto"/>
          <w:kern w:val="0"/>
          <w:szCs w:val="21"/>
          <w:highlight w:val="none"/>
        </w:rPr>
      </w:pPr>
    </w:p>
    <w:p w14:paraId="52314DF3">
      <w:pPr>
        <w:wordWrap w:val="0"/>
        <w:autoSpaceDE w:val="0"/>
        <w:autoSpaceDN w:val="0"/>
        <w:adjustRightInd w:val="0"/>
        <w:ind w:firstLine="1365" w:firstLineChars="650"/>
        <w:rPr>
          <w:rFonts w:ascii="宋体" w:hAnsi="宋体"/>
          <w:bCs/>
          <w:color w:val="auto"/>
          <w:kern w:val="0"/>
          <w:szCs w:val="21"/>
          <w:highlight w:val="none"/>
          <w:u w:val="single"/>
        </w:rPr>
      </w:pPr>
      <w:r>
        <w:rPr>
          <w:rFonts w:ascii="宋体" w:hAnsi="宋体"/>
          <w:bCs/>
          <w:color w:val="auto"/>
          <w:kern w:val="0"/>
          <w:szCs w:val="21"/>
          <w:highlight w:val="none"/>
        </w:rPr>
        <w:t>经营期限：</w:t>
      </w:r>
      <w:r>
        <w:rPr>
          <w:rFonts w:ascii="宋体" w:hAnsi="宋体"/>
          <w:bCs/>
          <w:color w:val="auto"/>
          <w:kern w:val="0"/>
          <w:szCs w:val="21"/>
          <w:highlight w:val="none"/>
          <w:u w:val="single"/>
        </w:rPr>
        <w:t xml:space="preserve">                                             </w:t>
      </w:r>
    </w:p>
    <w:p w14:paraId="78469E92">
      <w:pPr>
        <w:autoSpaceDE w:val="0"/>
        <w:autoSpaceDN w:val="0"/>
        <w:adjustRightInd w:val="0"/>
        <w:ind w:firstLine="1365" w:firstLineChars="650"/>
        <w:rPr>
          <w:rFonts w:ascii="宋体" w:hAnsi="宋体"/>
          <w:bCs/>
          <w:color w:val="auto"/>
          <w:kern w:val="0"/>
          <w:szCs w:val="21"/>
          <w:highlight w:val="none"/>
        </w:rPr>
      </w:pPr>
    </w:p>
    <w:p w14:paraId="3DFD4FBD">
      <w:pPr>
        <w:wordWrap w:val="0"/>
        <w:autoSpaceDE w:val="0"/>
        <w:autoSpaceDN w:val="0"/>
        <w:adjustRightInd w:val="0"/>
        <w:ind w:firstLine="1365" w:firstLineChars="650"/>
        <w:rPr>
          <w:rFonts w:ascii="宋体" w:hAnsi="宋体"/>
          <w:bCs/>
          <w:color w:val="auto"/>
          <w:kern w:val="0"/>
          <w:szCs w:val="21"/>
          <w:highlight w:val="none"/>
          <w:u w:val="single"/>
        </w:rPr>
      </w:pPr>
      <w:r>
        <w:rPr>
          <w:rFonts w:ascii="宋体" w:hAnsi="宋体"/>
          <w:bCs/>
          <w:color w:val="auto"/>
          <w:kern w:val="0"/>
          <w:szCs w:val="21"/>
          <w:highlight w:val="none"/>
        </w:rPr>
        <w:t>姓 名：</w:t>
      </w:r>
      <w:r>
        <w:rPr>
          <w:rFonts w:ascii="宋体" w:hAnsi="宋体"/>
          <w:bCs/>
          <w:color w:val="auto"/>
          <w:kern w:val="0"/>
          <w:szCs w:val="21"/>
          <w:highlight w:val="none"/>
          <w:u w:val="single"/>
        </w:rPr>
        <w:t xml:space="preserve">       </w:t>
      </w:r>
      <w:r>
        <w:rPr>
          <w:rFonts w:ascii="宋体" w:hAnsi="宋体"/>
          <w:bCs/>
          <w:color w:val="auto"/>
          <w:kern w:val="0"/>
          <w:szCs w:val="21"/>
          <w:highlight w:val="none"/>
        </w:rPr>
        <w:t xml:space="preserve"> 性 别：</w:t>
      </w:r>
      <w:r>
        <w:rPr>
          <w:rFonts w:ascii="宋体" w:hAnsi="宋体"/>
          <w:bCs/>
          <w:color w:val="auto"/>
          <w:kern w:val="0"/>
          <w:szCs w:val="21"/>
          <w:highlight w:val="none"/>
          <w:u w:val="single"/>
        </w:rPr>
        <w:t xml:space="preserve">       </w:t>
      </w:r>
      <w:r>
        <w:rPr>
          <w:rFonts w:ascii="宋体" w:hAnsi="宋体"/>
          <w:bCs/>
          <w:color w:val="auto"/>
          <w:kern w:val="0"/>
          <w:szCs w:val="21"/>
          <w:highlight w:val="none"/>
        </w:rPr>
        <w:t>年 龄：</w:t>
      </w:r>
      <w:r>
        <w:rPr>
          <w:rFonts w:ascii="宋体" w:hAnsi="宋体"/>
          <w:bCs/>
          <w:color w:val="auto"/>
          <w:kern w:val="0"/>
          <w:szCs w:val="21"/>
          <w:highlight w:val="none"/>
          <w:u w:val="single"/>
        </w:rPr>
        <w:t xml:space="preserve">      </w:t>
      </w:r>
      <w:r>
        <w:rPr>
          <w:rFonts w:ascii="宋体" w:hAnsi="宋体"/>
          <w:bCs/>
          <w:color w:val="auto"/>
          <w:kern w:val="0"/>
          <w:szCs w:val="21"/>
          <w:highlight w:val="none"/>
        </w:rPr>
        <w:t>职 务：</w:t>
      </w:r>
      <w:r>
        <w:rPr>
          <w:rFonts w:ascii="宋体" w:hAnsi="宋体"/>
          <w:bCs/>
          <w:color w:val="auto"/>
          <w:kern w:val="0"/>
          <w:szCs w:val="21"/>
          <w:highlight w:val="none"/>
          <w:u w:val="single"/>
        </w:rPr>
        <w:t xml:space="preserve">      </w:t>
      </w:r>
    </w:p>
    <w:p w14:paraId="63E2FA5B">
      <w:pPr>
        <w:autoSpaceDE w:val="0"/>
        <w:autoSpaceDN w:val="0"/>
        <w:adjustRightInd w:val="0"/>
        <w:ind w:firstLine="1365" w:firstLineChars="650"/>
        <w:rPr>
          <w:rFonts w:ascii="宋体" w:hAnsi="宋体"/>
          <w:bCs/>
          <w:color w:val="auto"/>
          <w:kern w:val="0"/>
          <w:szCs w:val="21"/>
          <w:highlight w:val="none"/>
        </w:rPr>
      </w:pPr>
    </w:p>
    <w:p w14:paraId="363B8311">
      <w:pPr>
        <w:autoSpaceDE w:val="0"/>
        <w:autoSpaceDN w:val="0"/>
        <w:adjustRightInd w:val="0"/>
        <w:ind w:firstLine="1365" w:firstLineChars="650"/>
        <w:rPr>
          <w:rFonts w:ascii="宋体" w:hAnsi="宋体"/>
          <w:bCs/>
          <w:color w:val="auto"/>
          <w:kern w:val="0"/>
          <w:szCs w:val="21"/>
          <w:highlight w:val="none"/>
        </w:rPr>
      </w:pPr>
      <w:r>
        <w:rPr>
          <w:rFonts w:ascii="宋体" w:hAnsi="宋体"/>
          <w:bCs/>
          <w:color w:val="auto"/>
          <w:kern w:val="0"/>
          <w:szCs w:val="21"/>
          <w:highlight w:val="none"/>
        </w:rPr>
        <w:t xml:space="preserve">系 </w:t>
      </w:r>
      <w:r>
        <w:rPr>
          <w:rFonts w:ascii="宋体" w:hAnsi="宋体"/>
          <w:bCs/>
          <w:color w:val="auto"/>
          <w:kern w:val="0"/>
          <w:szCs w:val="21"/>
          <w:highlight w:val="none"/>
          <w:u w:val="single"/>
        </w:rPr>
        <w:t xml:space="preserve">                      </w:t>
      </w:r>
      <w:r>
        <w:rPr>
          <w:rFonts w:ascii="宋体" w:hAnsi="宋体"/>
          <w:bCs/>
          <w:color w:val="auto"/>
          <w:kern w:val="0"/>
          <w:szCs w:val="21"/>
          <w:highlight w:val="none"/>
        </w:rPr>
        <w:t>（</w:t>
      </w:r>
      <w:r>
        <w:rPr>
          <w:rFonts w:hint="eastAsia" w:ascii="宋体" w:hAnsi="宋体"/>
          <w:bCs/>
          <w:color w:val="auto"/>
          <w:kern w:val="0"/>
          <w:szCs w:val="21"/>
          <w:highlight w:val="none"/>
        </w:rPr>
        <w:t>供应商</w:t>
      </w:r>
      <w:r>
        <w:rPr>
          <w:rFonts w:ascii="宋体" w:hAnsi="宋体"/>
          <w:bCs/>
          <w:color w:val="auto"/>
          <w:kern w:val="0"/>
          <w:szCs w:val="21"/>
          <w:highlight w:val="none"/>
        </w:rPr>
        <w:t>名称）的法定代表人（负责人）。</w:t>
      </w:r>
    </w:p>
    <w:p w14:paraId="67CD3554">
      <w:pPr>
        <w:autoSpaceDE w:val="0"/>
        <w:autoSpaceDN w:val="0"/>
        <w:adjustRightInd w:val="0"/>
        <w:ind w:firstLine="1365" w:firstLineChars="650"/>
        <w:rPr>
          <w:rFonts w:ascii="宋体" w:hAnsi="宋体"/>
          <w:bCs/>
          <w:color w:val="auto"/>
          <w:kern w:val="0"/>
          <w:szCs w:val="21"/>
          <w:highlight w:val="none"/>
        </w:rPr>
      </w:pPr>
    </w:p>
    <w:p w14:paraId="56095F6C">
      <w:pPr>
        <w:autoSpaceDE w:val="0"/>
        <w:autoSpaceDN w:val="0"/>
        <w:adjustRightInd w:val="0"/>
        <w:ind w:firstLine="1365" w:firstLineChars="650"/>
        <w:rPr>
          <w:rFonts w:ascii="宋体" w:hAnsi="宋体"/>
          <w:bCs/>
          <w:color w:val="auto"/>
          <w:kern w:val="0"/>
          <w:szCs w:val="21"/>
          <w:highlight w:val="none"/>
        </w:rPr>
      </w:pPr>
      <w:r>
        <w:rPr>
          <w:rFonts w:ascii="宋体" w:hAnsi="宋体"/>
          <w:bCs/>
          <w:color w:val="auto"/>
          <w:kern w:val="0"/>
          <w:szCs w:val="21"/>
          <w:highlight w:val="none"/>
        </w:rPr>
        <w:t>特此证明。</w:t>
      </w:r>
    </w:p>
    <w:p w14:paraId="68340DFE">
      <w:pPr>
        <w:autoSpaceDE w:val="0"/>
        <w:autoSpaceDN w:val="0"/>
        <w:adjustRightInd w:val="0"/>
        <w:rPr>
          <w:rFonts w:ascii="宋体" w:hAnsi="宋体"/>
          <w:bCs/>
          <w:color w:val="auto"/>
          <w:kern w:val="0"/>
          <w:szCs w:val="21"/>
          <w:highlight w:val="none"/>
        </w:rPr>
      </w:pPr>
    </w:p>
    <w:p w14:paraId="279AB0B3">
      <w:pPr>
        <w:autoSpaceDE w:val="0"/>
        <w:autoSpaceDN w:val="0"/>
        <w:adjustRightInd w:val="0"/>
        <w:ind w:firstLine="1365" w:firstLineChars="650"/>
        <w:rPr>
          <w:rFonts w:ascii="宋体" w:hAnsi="宋体"/>
          <w:bCs/>
          <w:color w:val="auto"/>
          <w:kern w:val="0"/>
          <w:szCs w:val="21"/>
          <w:highlight w:val="none"/>
        </w:rPr>
      </w:pPr>
    </w:p>
    <w:p w14:paraId="3820AFA9">
      <w:pPr>
        <w:autoSpaceDE w:val="0"/>
        <w:autoSpaceDN w:val="0"/>
        <w:adjustRightInd w:val="0"/>
        <w:ind w:firstLine="3360" w:firstLineChars="1600"/>
        <w:rPr>
          <w:rFonts w:ascii="宋体" w:hAnsi="宋体"/>
          <w:bCs/>
          <w:color w:val="auto"/>
          <w:kern w:val="0"/>
          <w:szCs w:val="21"/>
          <w:highlight w:val="none"/>
        </w:rPr>
      </w:pPr>
      <w:r>
        <w:rPr>
          <w:rFonts w:hint="eastAsia" w:ascii="宋体" w:hAnsi="宋体"/>
          <w:bCs/>
          <w:color w:val="auto"/>
          <w:kern w:val="0"/>
          <w:szCs w:val="21"/>
          <w:highlight w:val="none"/>
        </w:rPr>
        <w:t>供应商</w:t>
      </w:r>
      <w:r>
        <w:rPr>
          <w:rFonts w:ascii="宋体" w:hAnsi="宋体"/>
          <w:bCs/>
          <w:color w:val="auto"/>
          <w:kern w:val="0"/>
          <w:szCs w:val="21"/>
          <w:highlight w:val="none"/>
        </w:rPr>
        <w:t>名称：</w:t>
      </w:r>
      <w:r>
        <w:rPr>
          <w:rFonts w:ascii="宋体" w:hAnsi="宋体"/>
          <w:bCs/>
          <w:color w:val="auto"/>
          <w:kern w:val="0"/>
          <w:szCs w:val="21"/>
          <w:highlight w:val="none"/>
          <w:u w:val="single"/>
        </w:rPr>
        <w:t xml:space="preserve">                       </w:t>
      </w:r>
      <w:r>
        <w:rPr>
          <w:rFonts w:ascii="宋体" w:hAnsi="宋体"/>
          <w:bCs/>
          <w:color w:val="auto"/>
          <w:kern w:val="0"/>
          <w:szCs w:val="21"/>
          <w:highlight w:val="none"/>
        </w:rPr>
        <w:t>（盖章）</w:t>
      </w:r>
    </w:p>
    <w:p w14:paraId="1E7B5D4E">
      <w:pPr>
        <w:autoSpaceDE w:val="0"/>
        <w:autoSpaceDN w:val="0"/>
        <w:adjustRightInd w:val="0"/>
        <w:ind w:firstLine="1365" w:firstLineChars="650"/>
        <w:rPr>
          <w:rFonts w:ascii="宋体" w:hAnsi="宋体"/>
          <w:bCs/>
          <w:color w:val="auto"/>
          <w:kern w:val="0"/>
          <w:szCs w:val="21"/>
          <w:highlight w:val="none"/>
        </w:rPr>
      </w:pPr>
      <w:r>
        <w:rPr>
          <w:rFonts w:ascii="宋体" w:hAnsi="宋体"/>
          <w:bCs/>
          <w:color w:val="auto"/>
          <w:kern w:val="0"/>
          <w:szCs w:val="21"/>
          <w:highlight w:val="none"/>
        </w:rPr>
        <w:t xml:space="preserve">                        </w:t>
      </w:r>
    </w:p>
    <w:p w14:paraId="3E101C19">
      <w:pPr>
        <w:ind w:firstLine="3885" w:firstLineChars="1850"/>
        <w:rPr>
          <w:rFonts w:ascii="宋体" w:hAnsi="宋体"/>
          <w:color w:val="auto"/>
          <w:kern w:val="0"/>
          <w:szCs w:val="21"/>
          <w:highlight w:val="none"/>
        </w:rPr>
      </w:pPr>
      <w:r>
        <w:rPr>
          <w:rFonts w:ascii="宋体" w:hAnsi="宋体"/>
          <w:color w:val="auto"/>
          <w:kern w:val="0"/>
          <w:szCs w:val="21"/>
          <w:highlight w:val="none"/>
        </w:rPr>
        <w:t>日期：</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3D6851A6">
      <w:pPr>
        <w:spacing w:line="480" w:lineRule="exact"/>
        <w:ind w:firstLine="3885" w:firstLineChars="1850"/>
        <w:rPr>
          <w:rFonts w:ascii="宋体" w:hAnsi="宋体"/>
          <w:color w:val="auto"/>
          <w:kern w:val="0"/>
          <w:szCs w:val="21"/>
          <w:highlight w:val="none"/>
        </w:rPr>
      </w:pPr>
    </w:p>
    <w:tbl>
      <w:tblPr>
        <w:tblStyle w:val="16"/>
        <w:tblW w:w="9435"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5"/>
      </w:tblGrid>
      <w:tr w14:paraId="4836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9435" w:type="dxa"/>
          </w:tcPr>
          <w:p w14:paraId="383D9974">
            <w:pPr>
              <w:spacing w:line="300" w:lineRule="auto"/>
              <w:ind w:left="86"/>
              <w:rPr>
                <w:rFonts w:ascii="宋体" w:hAnsi="宋体"/>
                <w:color w:val="auto"/>
                <w:szCs w:val="21"/>
                <w:highlight w:val="none"/>
              </w:rPr>
            </w:pPr>
            <w:r>
              <w:rPr>
                <w:rFonts w:hint="eastAsia" w:ascii="宋体" w:hAnsi="宋体"/>
                <w:color w:val="auto"/>
                <w:szCs w:val="21"/>
                <w:highlight w:val="none"/>
              </w:rPr>
              <w:t>粘贴法定代表人（负责人）身份证（复印件）</w:t>
            </w:r>
          </w:p>
          <w:p w14:paraId="42ABC186">
            <w:pPr>
              <w:spacing w:line="480" w:lineRule="exact"/>
              <w:ind w:left="86" w:firstLine="3885" w:firstLineChars="1850"/>
              <w:rPr>
                <w:rFonts w:ascii="宋体" w:hAnsi="宋体"/>
                <w:color w:val="auto"/>
                <w:kern w:val="0"/>
                <w:szCs w:val="21"/>
                <w:highlight w:val="none"/>
              </w:rPr>
            </w:pPr>
          </w:p>
          <w:p w14:paraId="170D2EE8">
            <w:pPr>
              <w:adjustRightInd w:val="0"/>
              <w:snapToGrid w:val="0"/>
              <w:spacing w:line="300" w:lineRule="auto"/>
              <w:jc w:val="center"/>
              <w:rPr>
                <w:rFonts w:ascii="宋体" w:hAnsi="宋体"/>
                <w:b/>
                <w:color w:val="auto"/>
                <w:sz w:val="28"/>
                <w:szCs w:val="28"/>
                <w:highlight w:val="none"/>
              </w:rPr>
            </w:pPr>
          </w:p>
          <w:p w14:paraId="36E9A1CB">
            <w:pPr>
              <w:adjustRightInd w:val="0"/>
              <w:snapToGrid w:val="0"/>
              <w:spacing w:line="300" w:lineRule="auto"/>
              <w:jc w:val="center"/>
              <w:rPr>
                <w:rFonts w:ascii="宋体" w:hAnsi="宋体"/>
                <w:b/>
                <w:color w:val="auto"/>
                <w:sz w:val="28"/>
                <w:szCs w:val="28"/>
                <w:highlight w:val="none"/>
              </w:rPr>
            </w:pPr>
          </w:p>
          <w:p w14:paraId="4C9B2C96">
            <w:pPr>
              <w:adjustRightInd w:val="0"/>
              <w:snapToGrid w:val="0"/>
              <w:spacing w:line="300" w:lineRule="auto"/>
              <w:jc w:val="center"/>
              <w:rPr>
                <w:rFonts w:ascii="宋体" w:hAnsi="宋体"/>
                <w:b/>
                <w:color w:val="auto"/>
                <w:sz w:val="28"/>
                <w:szCs w:val="28"/>
                <w:highlight w:val="none"/>
              </w:rPr>
            </w:pPr>
          </w:p>
          <w:p w14:paraId="31A80C30">
            <w:pPr>
              <w:adjustRightInd w:val="0"/>
              <w:snapToGrid w:val="0"/>
              <w:spacing w:line="300" w:lineRule="auto"/>
              <w:jc w:val="center"/>
              <w:rPr>
                <w:rFonts w:ascii="宋体" w:hAnsi="宋体"/>
                <w:b/>
                <w:color w:val="auto"/>
                <w:sz w:val="28"/>
                <w:szCs w:val="28"/>
                <w:highlight w:val="none"/>
              </w:rPr>
            </w:pPr>
          </w:p>
          <w:p w14:paraId="7202AC1F">
            <w:pPr>
              <w:adjustRightInd w:val="0"/>
              <w:snapToGrid w:val="0"/>
              <w:spacing w:line="300" w:lineRule="auto"/>
              <w:jc w:val="center"/>
              <w:rPr>
                <w:rFonts w:ascii="宋体" w:hAnsi="宋体"/>
                <w:color w:val="auto"/>
                <w:szCs w:val="21"/>
                <w:highlight w:val="none"/>
              </w:rPr>
            </w:pPr>
          </w:p>
        </w:tc>
      </w:tr>
    </w:tbl>
    <w:p w14:paraId="3BF3A388">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授权委托书格式</w:t>
      </w:r>
    </w:p>
    <w:p w14:paraId="58BBCDBE">
      <w:pPr>
        <w:pageBreakBefore w:val="0"/>
        <w:kinsoku/>
        <w:overflowPunct/>
        <w:topLinePunct w:val="0"/>
        <w:bidi w:val="0"/>
        <w:spacing w:line="240" w:lineRule="auto"/>
        <w:contextualSpacing/>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（如有委托时）</w:t>
      </w:r>
    </w:p>
    <w:p w14:paraId="6503A7AB">
      <w:pPr>
        <w:pageBreakBefore w:val="0"/>
        <w:kinsoku/>
        <w:overflowPunct/>
        <w:topLinePunct w:val="0"/>
        <w:bidi w:val="0"/>
        <w:spacing w:line="240" w:lineRule="auto"/>
        <w:contextualSpacing/>
        <w:jc w:val="center"/>
        <w:rPr>
          <w:rFonts w:hint="eastAsia" w:ascii="宋体" w:hAnsi="宋体" w:eastAsia="宋体" w:cs="宋体"/>
          <w:b/>
          <w:color w:val="auto"/>
          <w:sz w:val="21"/>
          <w:szCs w:val="21"/>
          <w:highlight w:val="none"/>
        </w:rPr>
      </w:pPr>
    </w:p>
    <w:p w14:paraId="182BFE55">
      <w:pPr>
        <w:pageBreakBefore w:val="0"/>
        <w:kinsoku/>
        <w:overflowPunct/>
        <w:topLinePunct w:val="0"/>
        <w:bidi w:val="0"/>
        <w:spacing w:line="240" w:lineRule="auto"/>
        <w:contextualSpacing/>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0CD1B690">
      <w:pPr>
        <w:pageBreakBefore w:val="0"/>
        <w:kinsoku/>
        <w:overflowPunct/>
        <w:topLinePunct w:val="0"/>
        <w:bidi w:val="0"/>
        <w:spacing w:line="240" w:lineRule="auto"/>
        <w:ind w:firstLine="495" w:firstLineChars="236"/>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（投标人名称）的法定代表人，现授权委托</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项目的投标活动，并代表我方全权办理针对上述项目的所有采购程序和环节的具体事务和签署相关文件。</w:t>
      </w:r>
    </w:p>
    <w:p w14:paraId="6C1B246F">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我方对委托代理人的签字或者电子签名事项负全部责任。</w:t>
      </w:r>
    </w:p>
    <w:p w14:paraId="20B2C265">
      <w:pPr>
        <w:pageBreakBefore w:val="0"/>
        <w:kinsoku/>
        <w:overflowPunct/>
        <w:topLinePunct w:val="0"/>
        <w:bidi w:val="0"/>
        <w:spacing w:line="240" w:lineRule="auto"/>
        <w:ind w:firstLine="4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本授权书自签署之日起生效，在撤销授权的书面通知以前，本授权书一直有效。委托代理人在授权书有效期内签署的所有文件不因授权的撤销而失效。</w:t>
      </w:r>
    </w:p>
    <w:p w14:paraId="253591C0">
      <w:pPr>
        <w:pageBreakBefore w:val="0"/>
        <w:kinsoku/>
        <w:overflowPunct/>
        <w:topLinePunct w:val="0"/>
        <w:bidi w:val="0"/>
        <w:spacing w:line="240" w:lineRule="auto"/>
        <w:ind w:firstLine="4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31648A04">
      <w:pPr>
        <w:pageBreakBefore w:val="0"/>
        <w:kinsoku/>
        <w:overflowPunct/>
        <w:topLinePunct w:val="0"/>
        <w:bidi w:val="0"/>
        <w:spacing w:line="240" w:lineRule="auto"/>
        <w:ind w:firstLine="4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附：法定代表人身份证明及委托代理人有效身份证正反面复印件</w:t>
      </w:r>
    </w:p>
    <w:p w14:paraId="30437ABA">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p>
    <w:p w14:paraId="638447A0">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7E5B45A">
      <w:pPr>
        <w:pageBreakBefore w:val="0"/>
        <w:kinsoku/>
        <w:overflowPunct/>
        <w:topLinePunct w:val="0"/>
        <w:bidi w:val="0"/>
        <w:spacing w:line="240" w:lineRule="auto"/>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委托代理人身份证号码：</w:t>
      </w:r>
      <w:r>
        <w:rPr>
          <w:rFonts w:hint="eastAsia" w:ascii="宋体" w:hAnsi="宋体" w:eastAsia="宋体" w:cs="宋体"/>
          <w:color w:val="auto"/>
          <w:sz w:val="21"/>
          <w:szCs w:val="21"/>
          <w:highlight w:val="none"/>
          <w:u w:val="single"/>
        </w:rPr>
        <w:t xml:space="preserve">                             </w:t>
      </w:r>
    </w:p>
    <w:p w14:paraId="6F99A377">
      <w:pPr>
        <w:pageBreakBefore w:val="0"/>
        <w:kinsoku/>
        <w:overflowPunct/>
        <w:topLinePunct w:val="0"/>
        <w:bidi w:val="0"/>
        <w:spacing w:line="240" w:lineRule="auto"/>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法定代表人（签名）：</w:t>
      </w:r>
      <w:r>
        <w:rPr>
          <w:rFonts w:hint="eastAsia" w:ascii="宋体" w:hAnsi="宋体" w:eastAsia="宋体" w:cs="宋体"/>
          <w:color w:val="auto"/>
          <w:sz w:val="21"/>
          <w:szCs w:val="21"/>
          <w:highlight w:val="none"/>
          <w:u w:val="single"/>
        </w:rPr>
        <w:t xml:space="preserve">              </w:t>
      </w:r>
    </w:p>
    <w:p w14:paraId="324956A3">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424B310E">
      <w:pPr>
        <w:pageBreakBefore w:val="0"/>
        <w:kinsoku/>
        <w:overflowPunct/>
        <w:topLinePunct w:val="0"/>
        <w:bidi w:val="0"/>
        <w:spacing w:line="24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投标人名称（公章）：</w:t>
      </w:r>
    </w:p>
    <w:p w14:paraId="193B32B2">
      <w:pPr>
        <w:pageBreakBefore w:val="0"/>
        <w:kinsoku/>
        <w:overflowPunct/>
        <w:topLinePunct w:val="0"/>
        <w:bidi w:val="0"/>
        <w:spacing w:line="24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59C6602C">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bookmarkStart w:id="131" w:name="_Hlk65851555"/>
      <w:bookmarkStart w:id="132" w:name="_Hlk65851620"/>
      <w:r>
        <w:rPr>
          <w:rFonts w:hint="eastAsia" w:ascii="宋体" w:hAnsi="宋体" w:eastAsia="宋体" w:cs="宋体"/>
          <w:color w:val="auto"/>
          <w:sz w:val="21"/>
          <w:szCs w:val="21"/>
          <w:highlight w:val="none"/>
        </w:rPr>
        <w:t>法定代表人必须在授权委托书上签字或者盖章或者电子签名，</w:t>
      </w:r>
      <w:bookmarkEnd w:id="131"/>
      <w:r>
        <w:rPr>
          <w:rFonts w:hint="eastAsia" w:ascii="宋体" w:hAnsi="宋体" w:eastAsia="宋体" w:cs="宋体"/>
          <w:color w:val="auto"/>
          <w:sz w:val="21"/>
          <w:szCs w:val="21"/>
          <w:highlight w:val="none"/>
        </w:rPr>
        <w:t>委托代理人必须在授权委托书上签字或者电子签名，</w:t>
      </w:r>
      <w:r>
        <w:rPr>
          <w:rFonts w:hint="eastAsia" w:ascii="宋体" w:hAnsi="宋体" w:eastAsia="宋体" w:cs="宋体"/>
          <w:b/>
          <w:bCs/>
          <w:color w:val="auto"/>
          <w:sz w:val="21"/>
          <w:szCs w:val="21"/>
          <w:highlight w:val="none"/>
        </w:rPr>
        <w:t>否则按无效投标处理</w:t>
      </w:r>
      <w:r>
        <w:rPr>
          <w:rFonts w:hint="eastAsia" w:ascii="宋体" w:hAnsi="宋体" w:eastAsia="宋体" w:cs="宋体"/>
          <w:color w:val="auto"/>
          <w:sz w:val="21"/>
          <w:szCs w:val="21"/>
          <w:highlight w:val="none"/>
        </w:rPr>
        <w:t>；</w:t>
      </w:r>
      <w:bookmarkEnd w:id="132"/>
    </w:p>
    <w:p w14:paraId="753A18E0">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2.法人、其他组织投标时“我方”是指“我单位”，自然人投标时“我方”是指“本人”。</w:t>
      </w:r>
    </w:p>
    <w:p w14:paraId="1F636C6A">
      <w:pPr>
        <w:rPr>
          <w:rFonts w:hint="default" w:ascii="宋体" w:hAnsi="宋体"/>
          <w:color w:val="auto"/>
          <w:szCs w:val="21"/>
          <w:highlight w:val="none"/>
          <w:lang w:val="en-US" w:eastAsia="zh-CN"/>
        </w:rPr>
        <w:sectPr>
          <w:pgSz w:w="11906" w:h="16838"/>
          <w:pgMar w:top="1304" w:right="1304" w:bottom="1304" w:left="1304" w:header="720" w:footer="720" w:gutter="0"/>
          <w:pgNumType w:fmt="decimal"/>
          <w:cols w:space="720" w:num="1"/>
          <w:docGrid w:type="lines" w:linePitch="312" w:charSpace="0"/>
        </w:sectPr>
      </w:pPr>
    </w:p>
    <w:p w14:paraId="3C8A4AFC">
      <w:pPr>
        <w:pageBreakBefore w:val="0"/>
        <w:kinsoku/>
        <w:overflowPunct/>
        <w:topLinePunct w:val="0"/>
        <w:bidi w:val="0"/>
        <w:spacing w:line="560" w:lineRule="exact"/>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商务</w:t>
      </w:r>
      <w:r>
        <w:rPr>
          <w:rFonts w:hint="eastAsia" w:ascii="宋体" w:hAnsi="宋体"/>
          <w:b/>
          <w:color w:val="auto"/>
          <w:sz w:val="28"/>
          <w:szCs w:val="28"/>
          <w:highlight w:val="none"/>
        </w:rPr>
        <w:t>响应表</w:t>
      </w:r>
    </w:p>
    <w:p w14:paraId="40D01A92">
      <w:pPr>
        <w:rPr>
          <w:rFonts w:hint="default"/>
          <w:lang w:val="en-US"/>
        </w:rPr>
      </w:pPr>
    </w:p>
    <w:tbl>
      <w:tblPr>
        <w:tblStyle w:val="16"/>
        <w:tblpPr w:leftFromText="180" w:rightFromText="180" w:vertAnchor="text" w:horzAnchor="page" w:tblpX="1367" w:tblpY="616"/>
        <w:tblOverlap w:val="never"/>
        <w:tblW w:w="90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0"/>
        <w:gridCol w:w="2253"/>
        <w:gridCol w:w="2100"/>
        <w:gridCol w:w="1800"/>
        <w:gridCol w:w="1833"/>
      </w:tblGrid>
      <w:tr w14:paraId="67629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90" w:type="dxa"/>
            <w:tcBorders>
              <w:top w:val="single" w:color="auto" w:sz="4" w:space="0"/>
              <w:left w:val="single" w:color="auto" w:sz="4" w:space="0"/>
              <w:bottom w:val="single" w:color="auto" w:sz="4" w:space="0"/>
              <w:right w:val="single" w:color="auto" w:sz="4" w:space="0"/>
            </w:tcBorders>
            <w:vAlign w:val="center"/>
          </w:tcPr>
          <w:p w14:paraId="0F212D9B">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2253" w:type="dxa"/>
            <w:tcBorders>
              <w:top w:val="single" w:color="auto" w:sz="4" w:space="0"/>
              <w:left w:val="single" w:color="auto" w:sz="4" w:space="0"/>
              <w:bottom w:val="single" w:color="auto" w:sz="4" w:space="0"/>
              <w:right w:val="single" w:color="auto" w:sz="4" w:space="0"/>
            </w:tcBorders>
            <w:vAlign w:val="center"/>
          </w:tcPr>
          <w:p w14:paraId="752FE98F">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2100" w:type="dxa"/>
            <w:tcBorders>
              <w:top w:val="single" w:color="auto" w:sz="4" w:space="0"/>
              <w:left w:val="single" w:color="auto" w:sz="4" w:space="0"/>
              <w:bottom w:val="single" w:color="auto" w:sz="4" w:space="0"/>
              <w:right w:val="single" w:color="auto" w:sz="4" w:space="0"/>
            </w:tcBorders>
          </w:tcPr>
          <w:p w14:paraId="1D618A2C">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1800" w:type="dxa"/>
            <w:tcBorders>
              <w:top w:val="single" w:color="auto" w:sz="4" w:space="0"/>
              <w:left w:val="single" w:color="auto" w:sz="4" w:space="0"/>
              <w:bottom w:val="single" w:color="auto" w:sz="4" w:space="0"/>
              <w:right w:val="single" w:color="auto" w:sz="4" w:space="0"/>
            </w:tcBorders>
          </w:tcPr>
          <w:p w14:paraId="4547D25D">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的承诺</w:t>
            </w:r>
          </w:p>
        </w:tc>
        <w:tc>
          <w:tcPr>
            <w:tcW w:w="1833" w:type="dxa"/>
            <w:tcBorders>
              <w:top w:val="single" w:color="auto" w:sz="4" w:space="0"/>
              <w:left w:val="single" w:color="auto" w:sz="4" w:space="0"/>
              <w:bottom w:val="single" w:color="auto" w:sz="4" w:space="0"/>
              <w:right w:val="single" w:color="auto" w:sz="4" w:space="0"/>
            </w:tcBorders>
          </w:tcPr>
          <w:p w14:paraId="01608EEC">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133FC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090" w:type="dxa"/>
            <w:tcBorders>
              <w:top w:val="single" w:color="auto" w:sz="4" w:space="0"/>
              <w:left w:val="single" w:color="auto" w:sz="4" w:space="0"/>
              <w:bottom w:val="single" w:color="auto" w:sz="4" w:space="0"/>
              <w:right w:val="single" w:color="auto" w:sz="4" w:space="0"/>
            </w:tcBorders>
            <w:vAlign w:val="center"/>
          </w:tcPr>
          <w:p w14:paraId="19B9F30F">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c>
          <w:tcPr>
            <w:tcW w:w="2253" w:type="dxa"/>
            <w:tcBorders>
              <w:top w:val="single" w:color="auto" w:sz="4" w:space="0"/>
              <w:left w:val="single" w:color="auto" w:sz="4" w:space="0"/>
              <w:bottom w:val="single" w:color="auto" w:sz="4" w:space="0"/>
              <w:right w:val="single" w:color="auto" w:sz="4" w:space="0"/>
            </w:tcBorders>
          </w:tcPr>
          <w:p w14:paraId="59F04874">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2100" w:type="dxa"/>
            <w:tcBorders>
              <w:top w:val="single" w:color="auto" w:sz="4" w:space="0"/>
              <w:left w:val="single" w:color="auto" w:sz="4" w:space="0"/>
              <w:bottom w:val="single" w:color="auto" w:sz="4" w:space="0"/>
              <w:right w:val="single" w:color="auto" w:sz="4" w:space="0"/>
            </w:tcBorders>
          </w:tcPr>
          <w:p w14:paraId="69F91E17">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62CAB9B">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833" w:type="dxa"/>
            <w:tcBorders>
              <w:top w:val="single" w:color="auto" w:sz="4" w:space="0"/>
              <w:left w:val="single" w:color="auto" w:sz="4" w:space="0"/>
              <w:bottom w:val="single" w:color="auto" w:sz="4" w:space="0"/>
              <w:right w:val="single" w:color="auto" w:sz="4" w:space="0"/>
            </w:tcBorders>
          </w:tcPr>
          <w:p w14:paraId="56ECB9BF">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r>
      <w:tr w14:paraId="46FDF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90" w:type="dxa"/>
            <w:tcBorders>
              <w:top w:val="single" w:color="auto" w:sz="4" w:space="0"/>
              <w:left w:val="single" w:color="auto" w:sz="4" w:space="0"/>
              <w:bottom w:val="single" w:color="auto" w:sz="4" w:space="0"/>
              <w:right w:val="single" w:color="auto" w:sz="4" w:space="0"/>
            </w:tcBorders>
            <w:vAlign w:val="center"/>
          </w:tcPr>
          <w:p w14:paraId="6B53601F">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c>
          <w:tcPr>
            <w:tcW w:w="2253" w:type="dxa"/>
            <w:tcBorders>
              <w:top w:val="single" w:color="auto" w:sz="4" w:space="0"/>
              <w:left w:val="single" w:color="auto" w:sz="4" w:space="0"/>
              <w:bottom w:val="single" w:color="auto" w:sz="4" w:space="0"/>
              <w:right w:val="single" w:color="auto" w:sz="4" w:space="0"/>
            </w:tcBorders>
          </w:tcPr>
          <w:p w14:paraId="59467AFB">
            <w:pPr>
              <w:pageBreakBefore w:val="0"/>
              <w:kinsoku/>
              <w:overflowPunct/>
              <w:topLinePunct w:val="0"/>
              <w:bidi w:val="0"/>
              <w:snapToGrid w:val="0"/>
              <w:spacing w:before="120" w:beforeLines="50" w:line="240" w:lineRule="auto"/>
              <w:rPr>
                <w:rFonts w:hint="eastAsia" w:ascii="宋体" w:hAnsi="宋体" w:eastAsia="宋体" w:cs="宋体"/>
                <w:color w:val="auto"/>
                <w:sz w:val="21"/>
                <w:szCs w:val="21"/>
                <w:highlight w:val="none"/>
                <w:u w:val="single"/>
              </w:rPr>
            </w:pPr>
          </w:p>
        </w:tc>
        <w:tc>
          <w:tcPr>
            <w:tcW w:w="2100" w:type="dxa"/>
            <w:tcBorders>
              <w:top w:val="single" w:color="auto" w:sz="4" w:space="0"/>
              <w:left w:val="single" w:color="auto" w:sz="4" w:space="0"/>
              <w:bottom w:val="single" w:color="auto" w:sz="4" w:space="0"/>
              <w:right w:val="single" w:color="auto" w:sz="4" w:space="0"/>
            </w:tcBorders>
          </w:tcPr>
          <w:p w14:paraId="40346F1E">
            <w:pPr>
              <w:pageBreakBefore w:val="0"/>
              <w:kinsoku/>
              <w:overflowPunct/>
              <w:topLinePunct w:val="0"/>
              <w:bidi w:val="0"/>
              <w:snapToGrid w:val="0"/>
              <w:spacing w:before="120" w:beforeLines="50" w:line="240" w:lineRule="auto"/>
              <w:ind w:left="43"/>
              <w:jc w:val="center"/>
              <w:rPr>
                <w:rFonts w:hint="eastAsia" w:ascii="宋体" w:hAnsi="宋体" w:eastAsia="宋体" w:cs="宋体"/>
                <w:color w:val="auto"/>
                <w:sz w:val="21"/>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58050032">
            <w:pPr>
              <w:pageBreakBefore w:val="0"/>
              <w:kinsoku/>
              <w:overflowPunct/>
              <w:topLinePunct w:val="0"/>
              <w:bidi w:val="0"/>
              <w:snapToGrid w:val="0"/>
              <w:spacing w:before="120" w:beforeLines="50" w:line="240" w:lineRule="auto"/>
              <w:ind w:left="43"/>
              <w:jc w:val="center"/>
              <w:rPr>
                <w:rFonts w:hint="eastAsia" w:ascii="宋体" w:hAnsi="宋体" w:eastAsia="宋体" w:cs="宋体"/>
                <w:color w:val="auto"/>
                <w:sz w:val="21"/>
                <w:szCs w:val="21"/>
                <w:highlight w:val="none"/>
              </w:rPr>
            </w:pPr>
          </w:p>
        </w:tc>
        <w:tc>
          <w:tcPr>
            <w:tcW w:w="1833" w:type="dxa"/>
            <w:tcBorders>
              <w:top w:val="single" w:color="auto" w:sz="4" w:space="0"/>
              <w:left w:val="single" w:color="auto" w:sz="4" w:space="0"/>
              <w:bottom w:val="single" w:color="auto" w:sz="4" w:space="0"/>
              <w:right w:val="single" w:color="auto" w:sz="4" w:space="0"/>
            </w:tcBorders>
          </w:tcPr>
          <w:p w14:paraId="478D2663">
            <w:pPr>
              <w:pageBreakBefore w:val="0"/>
              <w:kinsoku/>
              <w:overflowPunct/>
              <w:topLinePunct w:val="0"/>
              <w:bidi w:val="0"/>
              <w:snapToGrid w:val="0"/>
              <w:spacing w:before="120" w:beforeLines="50" w:line="240" w:lineRule="auto"/>
              <w:ind w:left="43"/>
              <w:jc w:val="center"/>
              <w:rPr>
                <w:rFonts w:hint="eastAsia" w:ascii="宋体" w:hAnsi="宋体" w:eastAsia="宋体" w:cs="宋体"/>
                <w:color w:val="auto"/>
                <w:sz w:val="21"/>
                <w:szCs w:val="21"/>
                <w:highlight w:val="none"/>
              </w:rPr>
            </w:pPr>
          </w:p>
        </w:tc>
      </w:tr>
      <w:tr w14:paraId="5C2AC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90" w:type="dxa"/>
            <w:tcBorders>
              <w:top w:val="single" w:color="auto" w:sz="4" w:space="0"/>
              <w:left w:val="single" w:color="auto" w:sz="4" w:space="0"/>
              <w:bottom w:val="single" w:color="auto" w:sz="4" w:space="0"/>
              <w:right w:val="single" w:color="auto" w:sz="4" w:space="0"/>
            </w:tcBorders>
          </w:tcPr>
          <w:p w14:paraId="01B8C2B9">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2253" w:type="dxa"/>
            <w:tcBorders>
              <w:top w:val="single" w:color="auto" w:sz="4" w:space="0"/>
              <w:left w:val="single" w:color="auto" w:sz="4" w:space="0"/>
              <w:bottom w:val="single" w:color="auto" w:sz="4" w:space="0"/>
              <w:right w:val="single" w:color="auto" w:sz="4" w:space="0"/>
            </w:tcBorders>
          </w:tcPr>
          <w:p w14:paraId="2FBA2B2D">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2100" w:type="dxa"/>
            <w:tcBorders>
              <w:top w:val="single" w:color="auto" w:sz="4" w:space="0"/>
              <w:left w:val="single" w:color="auto" w:sz="4" w:space="0"/>
              <w:bottom w:val="single" w:color="auto" w:sz="4" w:space="0"/>
              <w:right w:val="single" w:color="auto" w:sz="4" w:space="0"/>
            </w:tcBorders>
          </w:tcPr>
          <w:p w14:paraId="5811B0A9">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58D5C239">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833" w:type="dxa"/>
            <w:tcBorders>
              <w:top w:val="single" w:color="auto" w:sz="4" w:space="0"/>
              <w:left w:val="single" w:color="auto" w:sz="4" w:space="0"/>
              <w:bottom w:val="single" w:color="auto" w:sz="4" w:space="0"/>
              <w:right w:val="single" w:color="auto" w:sz="4" w:space="0"/>
            </w:tcBorders>
          </w:tcPr>
          <w:p w14:paraId="78A3F597">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r>
    </w:tbl>
    <w:p w14:paraId="6454DA6E">
      <w:pPr>
        <w:pStyle w:val="5"/>
        <w:rPr>
          <w:rFonts w:hint="default"/>
          <w:lang w:val="en-US"/>
        </w:rPr>
      </w:pPr>
    </w:p>
    <w:p w14:paraId="4E8FE31B">
      <w:pPr>
        <w:pStyle w:val="7"/>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39C28E8">
      <w:pPr>
        <w:pStyle w:val="9"/>
        <w:pageBreakBefore w:val="0"/>
        <w:kinsoku/>
        <w:overflowPunct/>
        <w:topLinePunct w:val="0"/>
        <w:bidi w:val="0"/>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文件“第</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章 采购需求”中的要求逐条作明确的投标响应，并作出偏离说明。</w:t>
      </w:r>
    </w:p>
    <w:p w14:paraId="43BD5368">
      <w:pPr>
        <w:pStyle w:val="7"/>
        <w:pageBreakBefore w:val="0"/>
        <w:kinsoku/>
        <w:overflowPunct/>
        <w:topLinePunct w:val="0"/>
        <w:bidi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应根据自身的承诺，对照</w:t>
      </w:r>
      <w:r>
        <w:rPr>
          <w:rFonts w:hint="eastAsia" w:ascii="宋体" w:hAnsi="宋体" w:cs="宋体"/>
          <w:b w:val="0"/>
          <w:bCs w:val="0"/>
          <w:color w:val="auto"/>
          <w:sz w:val="21"/>
          <w:szCs w:val="21"/>
          <w:highlight w:val="none"/>
          <w:lang w:eastAsia="zh-CN"/>
        </w:rPr>
        <w:t>采购</w:t>
      </w:r>
      <w:r>
        <w:rPr>
          <w:rFonts w:hint="eastAsia" w:ascii="宋体" w:hAnsi="宋体" w:eastAsia="宋体" w:cs="宋体"/>
          <w:b w:val="0"/>
          <w:bCs w:val="0"/>
          <w:color w:val="auto"/>
          <w:sz w:val="21"/>
          <w:szCs w:val="21"/>
          <w:highlight w:val="none"/>
        </w:rPr>
        <w:t>文件要求在“偏离说明”中注明“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w:t>
      </w:r>
      <w:bookmarkStart w:id="133" w:name="OLE_LINK19"/>
      <w:r>
        <w:rPr>
          <w:rFonts w:hint="eastAsia" w:ascii="宋体" w:hAnsi="宋体" w:eastAsia="宋体" w:cs="宋体"/>
          <w:color w:val="auto"/>
          <w:sz w:val="21"/>
          <w:szCs w:val="21"/>
          <w:highlight w:val="none"/>
        </w:rPr>
        <w:t>负偏离</w:t>
      </w:r>
      <w:bookmarkEnd w:id="133"/>
      <w:r>
        <w:rPr>
          <w:rFonts w:hint="eastAsia" w:ascii="宋体" w:hAnsi="宋体" w:eastAsia="宋体" w:cs="宋体"/>
          <w:b w:val="0"/>
          <w:bCs w:val="0"/>
          <w:color w:val="auto"/>
          <w:sz w:val="21"/>
          <w:szCs w:val="21"/>
          <w:highlight w:val="none"/>
        </w:rPr>
        <w:t>”或者“</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”。既不属于“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”也不属于“</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”即为“</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w:t>
      </w:r>
    </w:p>
    <w:p w14:paraId="6168853A">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rPr>
      </w:pPr>
    </w:p>
    <w:p w14:paraId="136C45C4">
      <w:pPr>
        <w:pageBreakBefore w:val="0"/>
        <w:kinsoku/>
        <w:overflowPunct/>
        <w:topLinePunct w:val="0"/>
        <w:bidi w:val="0"/>
        <w:snapToGrid w:val="0"/>
        <w:spacing w:before="50" w:after="50" w:line="240" w:lineRule="auto"/>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z w:val="21"/>
          <w:szCs w:val="21"/>
          <w:highlight w:val="none"/>
        </w:rPr>
        <w:t>法定代表人或者委托代理人</w:t>
      </w:r>
      <w:r>
        <w:rPr>
          <w:rFonts w:hint="eastAsia" w:ascii="宋体" w:hAnsi="宋体" w:eastAsia="宋体" w:cs="宋体"/>
          <w:color w:val="auto"/>
          <w:spacing w:val="20"/>
          <w:sz w:val="21"/>
          <w:szCs w:val="21"/>
          <w:highlight w:val="none"/>
        </w:rPr>
        <w:t>（签名）：</w:t>
      </w:r>
      <w:r>
        <w:rPr>
          <w:rFonts w:hint="eastAsia" w:ascii="宋体" w:hAnsi="宋体" w:eastAsia="宋体" w:cs="宋体"/>
          <w:color w:val="auto"/>
          <w:spacing w:val="20"/>
          <w:sz w:val="21"/>
          <w:szCs w:val="21"/>
          <w:highlight w:val="none"/>
          <w:u w:val="single"/>
        </w:rPr>
        <w:t xml:space="preserve">        </w:t>
      </w:r>
    </w:p>
    <w:p w14:paraId="7F4B02B8">
      <w:pPr>
        <w:pageBreakBefore w:val="0"/>
        <w:kinsoku/>
        <w:overflowPunct/>
        <w:topLinePunct w:val="0"/>
        <w:bidi w:val="0"/>
        <w:snapToGrid w:val="0"/>
        <w:spacing w:before="120" w:beforeLines="50" w:line="240" w:lineRule="auto"/>
        <w:rPr>
          <w:rFonts w:hint="eastAsia" w:ascii="宋体" w:hAnsi="宋体" w:eastAsia="宋体" w:cs="宋体"/>
          <w:color w:val="auto"/>
          <w:spacing w:val="20"/>
          <w:sz w:val="21"/>
          <w:szCs w:val="21"/>
          <w:highlight w:val="none"/>
        </w:rPr>
      </w:pPr>
      <w:r>
        <w:rPr>
          <w:rFonts w:hint="eastAsia" w:ascii="宋体" w:hAnsi="宋体" w:cs="宋体"/>
          <w:color w:val="auto"/>
          <w:spacing w:val="20"/>
          <w:sz w:val="21"/>
          <w:szCs w:val="21"/>
          <w:highlight w:val="none"/>
          <w:lang w:val="en-US" w:eastAsia="zh-CN"/>
        </w:rPr>
        <w:t>供应商</w:t>
      </w:r>
      <w:r>
        <w:rPr>
          <w:rFonts w:hint="eastAsia" w:ascii="宋体" w:hAnsi="宋体" w:eastAsia="宋体" w:cs="宋体"/>
          <w:color w:val="auto"/>
          <w:spacing w:val="20"/>
          <w:sz w:val="21"/>
          <w:szCs w:val="21"/>
          <w:highlight w:val="none"/>
        </w:rPr>
        <w:t>名称（</w:t>
      </w:r>
      <w:r>
        <w:rPr>
          <w:rFonts w:hint="eastAsia" w:ascii="宋体" w:hAnsi="宋体" w:eastAsia="宋体" w:cs="宋体"/>
          <w:color w:val="auto"/>
          <w:sz w:val="21"/>
          <w:szCs w:val="21"/>
          <w:highlight w:val="none"/>
        </w:rPr>
        <w:t>公章</w:t>
      </w: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rPr>
        <w:t xml:space="preserve">   </w:t>
      </w:r>
    </w:p>
    <w:p w14:paraId="35B6F0D7">
      <w:pPr>
        <w:pageBreakBefore w:val="0"/>
        <w:kinsoku/>
        <w:overflowPunct/>
        <w:topLinePunct w:val="0"/>
        <w:bidi w:val="0"/>
        <w:snapToGrid w:val="0"/>
        <w:spacing w:before="120" w:beforeLines="50" w:line="240" w:lineRule="auto"/>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日  期：</w:t>
      </w:r>
      <w:r>
        <w:rPr>
          <w:rFonts w:hint="eastAsia" w:ascii="宋体" w:hAnsi="宋体" w:eastAsia="宋体" w:cs="宋体"/>
          <w:color w:val="auto"/>
          <w:spacing w:val="20"/>
          <w:sz w:val="21"/>
          <w:szCs w:val="21"/>
          <w:highlight w:val="none"/>
          <w:u w:val="single"/>
        </w:rPr>
        <w:t xml:space="preserve">         </w:t>
      </w:r>
    </w:p>
    <w:p w14:paraId="3BDA4F98">
      <w:pPr>
        <w:rPr>
          <w:rFonts w:hint="eastAsia"/>
          <w:lang w:val="en-US" w:eastAsia="zh-CN"/>
        </w:rPr>
      </w:pPr>
      <w:r>
        <w:rPr>
          <w:rFonts w:hint="eastAsia"/>
          <w:lang w:val="en-US" w:eastAsia="zh-CN"/>
        </w:rPr>
        <w:br w:type="page"/>
      </w:r>
    </w:p>
    <w:p w14:paraId="6F6E945D">
      <w:pPr>
        <w:pStyle w:val="5"/>
        <w:rPr>
          <w:rFonts w:hint="default"/>
          <w:lang w:val="en-US"/>
        </w:rPr>
      </w:pPr>
    </w:p>
    <w:p w14:paraId="687AF74D">
      <w:pPr>
        <w:rPr>
          <w:rFonts w:hint="default"/>
          <w:lang w:val="en-US"/>
        </w:rPr>
      </w:pPr>
    </w:p>
    <w:p w14:paraId="195AA47F">
      <w:pPr>
        <w:pageBreakBefore w:val="0"/>
        <w:kinsoku/>
        <w:overflowPunct/>
        <w:topLinePunct w:val="0"/>
        <w:bidi w:val="0"/>
        <w:snapToGrid w:val="0"/>
        <w:spacing w:line="560" w:lineRule="exact"/>
        <w:ind w:firstLine="420" w:firstLineChars="200"/>
        <w:rPr>
          <w:rFonts w:hint="eastAsia" w:ascii="宋体" w:hAnsi="宋体" w:cs="Times New Roman"/>
          <w:b w:val="0"/>
          <w:color w:val="auto"/>
          <w:kern w:val="2"/>
          <w:sz w:val="21"/>
          <w:szCs w:val="24"/>
          <w:highlight w:val="none"/>
          <w:lang w:val="en-US" w:eastAsia="zh-CN" w:bidi="ar-SA"/>
        </w:rPr>
      </w:pPr>
    </w:p>
    <w:p w14:paraId="7B9ED37C">
      <w:pPr>
        <w:pageBreakBefore w:val="0"/>
        <w:widowControl w:val="0"/>
        <w:numPr>
          <w:ilvl w:val="0"/>
          <w:numId w:val="6"/>
        </w:numPr>
        <w:kinsoku/>
        <w:wordWrap/>
        <w:overflowPunct/>
        <w:topLinePunct w:val="0"/>
        <w:autoSpaceDE/>
        <w:autoSpaceDN/>
        <w:bidi w:val="0"/>
        <w:adjustRightInd/>
        <w:snapToGrid w:val="0"/>
        <w:spacing w:line="500" w:lineRule="exact"/>
        <w:ind w:firstLine="420" w:firstLineChars="200"/>
        <w:textAlignment w:val="auto"/>
        <w:rPr>
          <w:rFonts w:hint="eastAsia"/>
        </w:rPr>
      </w:pPr>
      <w:r>
        <w:rPr>
          <w:rFonts w:hint="eastAsia" w:ascii="宋体" w:hAnsi="宋体" w:eastAsia="宋体" w:cs="Times New Roman"/>
          <w:b w:val="0"/>
          <w:color w:val="auto"/>
          <w:kern w:val="2"/>
          <w:sz w:val="21"/>
          <w:szCs w:val="24"/>
          <w:highlight w:val="none"/>
          <w:lang w:val="en-US" w:eastAsia="zh-CN" w:bidi="ar-SA"/>
        </w:rPr>
        <w:t>技术方案</w:t>
      </w:r>
    </w:p>
    <w:p w14:paraId="76DA99AB">
      <w:pPr>
        <w:pStyle w:val="15"/>
        <w:pageBreakBefore w:val="0"/>
        <w:widowControl w:val="0"/>
        <w:kinsoku/>
        <w:wordWrap/>
        <w:overflowPunct/>
        <w:topLinePunct w:val="0"/>
        <w:autoSpaceDE/>
        <w:autoSpaceDN/>
        <w:bidi w:val="0"/>
        <w:adjustRightInd/>
        <w:spacing w:line="500" w:lineRule="exact"/>
        <w:ind w:firstLine="210"/>
        <w:jc w:val="center"/>
        <w:textAlignment w:val="auto"/>
        <w:rPr>
          <w:rFonts w:hint="eastAsia"/>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供应商自行提供，格式自拟</w:t>
      </w:r>
    </w:p>
    <w:p w14:paraId="0D845C71">
      <w:pPr>
        <w:pStyle w:val="5"/>
        <w:pageBreakBefore w:val="0"/>
        <w:widowControl w:val="0"/>
        <w:kinsoku/>
        <w:wordWrap/>
        <w:overflowPunct/>
        <w:topLinePunct w:val="0"/>
        <w:autoSpaceDE/>
        <w:autoSpaceDN/>
        <w:bidi w:val="0"/>
        <w:adjustRightInd/>
        <w:spacing w:line="500" w:lineRule="exact"/>
        <w:textAlignment w:val="auto"/>
        <w:rPr>
          <w:rFonts w:hint="eastAsia"/>
        </w:rPr>
      </w:pPr>
    </w:p>
    <w:p w14:paraId="23CD0DE1">
      <w:pPr>
        <w:pageBreakBefore w:val="0"/>
        <w:widowControl w:val="0"/>
        <w:numPr>
          <w:ilvl w:val="0"/>
          <w:numId w:val="0"/>
        </w:numPr>
        <w:kinsoku/>
        <w:wordWrap/>
        <w:overflowPunct/>
        <w:topLinePunct w:val="0"/>
        <w:autoSpaceDE/>
        <w:autoSpaceDN/>
        <w:bidi w:val="0"/>
        <w:adjustRightInd/>
        <w:snapToGrid w:val="0"/>
        <w:spacing w:line="500" w:lineRule="exact"/>
        <w:ind w:leftChars="200"/>
        <w:textAlignment w:val="auto"/>
        <w:rPr>
          <w:rFonts w:hint="eastAsia" w:ascii="宋体" w:hAnsi="宋体" w:cs="宋体"/>
          <w:b/>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eastAsia="宋体" w:cs="宋体"/>
          <w:szCs w:val="21"/>
        </w:rPr>
        <w:t>服务承诺书</w:t>
      </w:r>
    </w:p>
    <w:p w14:paraId="3310A638">
      <w:pPr>
        <w:pStyle w:val="15"/>
        <w:pageBreakBefore w:val="0"/>
        <w:widowControl w:val="0"/>
        <w:kinsoku/>
        <w:wordWrap/>
        <w:overflowPunct/>
        <w:topLinePunct w:val="0"/>
        <w:autoSpaceDE/>
        <w:autoSpaceDN/>
        <w:bidi w:val="0"/>
        <w:adjustRightInd/>
        <w:spacing w:line="500" w:lineRule="exact"/>
        <w:ind w:firstLine="2520" w:firstLineChars="1200"/>
        <w:jc w:val="both"/>
        <w:textAlignment w:val="auto"/>
        <w:rPr>
          <w:rFonts w:ascii="宋体" w:hAnsi="宋体"/>
          <w:color w:val="auto"/>
          <w:szCs w:val="21"/>
          <w:highlight w:val="none"/>
        </w:rPr>
      </w:pPr>
      <w:r>
        <w:rPr>
          <w:rFonts w:hint="eastAsia" w:ascii="宋体" w:hAnsi="宋体" w:cs="宋体"/>
          <w:szCs w:val="21"/>
          <w:lang w:val="en-US" w:eastAsia="zh-CN"/>
        </w:rPr>
        <w:t xml:space="preserve">            </w:t>
      </w:r>
      <w:r>
        <w:rPr>
          <w:rFonts w:hint="eastAsia" w:ascii="宋体" w:hAnsi="宋体"/>
          <w:color w:val="auto"/>
          <w:szCs w:val="21"/>
          <w:highlight w:val="none"/>
        </w:rPr>
        <w:t>供应商自行提供，格式自拟</w:t>
      </w:r>
    </w:p>
    <w:p w14:paraId="4152809B">
      <w:pPr>
        <w:pStyle w:val="5"/>
        <w:pageBreakBefore w:val="0"/>
        <w:widowControl w:val="0"/>
        <w:numPr>
          <w:ilvl w:val="0"/>
          <w:numId w:val="0"/>
        </w:numPr>
        <w:kinsoku/>
        <w:wordWrap/>
        <w:overflowPunct/>
        <w:topLinePunct w:val="0"/>
        <w:autoSpaceDE/>
        <w:autoSpaceDN/>
        <w:bidi w:val="0"/>
        <w:adjustRightInd/>
        <w:spacing w:line="500" w:lineRule="exact"/>
        <w:textAlignment w:val="auto"/>
        <w:rPr>
          <w:rFonts w:hint="eastAsia"/>
          <w:lang w:val="en-US" w:eastAsia="zh-CN"/>
        </w:rPr>
      </w:pPr>
    </w:p>
    <w:p w14:paraId="449883DD">
      <w:pPr>
        <w:keepNext w:val="0"/>
        <w:keepLines w:val="0"/>
        <w:pageBreakBefore w:val="0"/>
        <w:widowControl w:val="0"/>
        <w:numPr>
          <w:ilvl w:val="0"/>
          <w:numId w:val="0"/>
        </w:numPr>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szCs w:val="21"/>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eastAsia="宋体" w:cs="宋体"/>
          <w:szCs w:val="21"/>
        </w:rPr>
        <w:t>拟投入本项目的人员配置情况</w:t>
      </w:r>
    </w:p>
    <w:p w14:paraId="30945AC8">
      <w:pPr>
        <w:pStyle w:val="15"/>
        <w:pageBreakBefore w:val="0"/>
        <w:widowControl w:val="0"/>
        <w:kinsoku/>
        <w:wordWrap/>
        <w:overflowPunct/>
        <w:topLinePunct w:val="0"/>
        <w:autoSpaceDE/>
        <w:autoSpaceDN/>
        <w:bidi w:val="0"/>
        <w:adjustRightInd/>
        <w:spacing w:line="500" w:lineRule="exact"/>
        <w:ind w:firstLine="210"/>
        <w:jc w:val="center"/>
        <w:textAlignment w:val="auto"/>
        <w:rPr>
          <w:rFonts w:hint="default" w:eastAsia="宋体"/>
          <w:lang w:val="en-US" w:eastAsia="zh-CN"/>
        </w:rPr>
      </w:pPr>
      <w:bookmarkStart w:id="134" w:name="OLE_LINK53"/>
      <w:r>
        <w:rPr>
          <w:rFonts w:hint="eastAsia" w:ascii="宋体" w:hAnsi="宋体"/>
          <w:color w:val="auto"/>
          <w:szCs w:val="21"/>
          <w:highlight w:val="none"/>
        </w:rPr>
        <w:t>供应商自行提供，格式自拟</w:t>
      </w:r>
      <w:bookmarkEnd w:id="134"/>
    </w:p>
    <w:p w14:paraId="041515BA">
      <w:pPr>
        <w:pageBreakBefore w:val="0"/>
        <w:widowControl w:val="0"/>
        <w:kinsoku/>
        <w:wordWrap/>
        <w:overflowPunct/>
        <w:topLinePunct w:val="0"/>
        <w:autoSpaceDE/>
        <w:autoSpaceDN/>
        <w:bidi w:val="0"/>
        <w:adjustRightInd/>
        <w:spacing w:line="500" w:lineRule="exact"/>
        <w:textAlignment w:val="auto"/>
        <w:rPr>
          <w:rFonts w:hint="eastAsia"/>
        </w:rPr>
      </w:pPr>
    </w:p>
    <w:p w14:paraId="67C7F649">
      <w:pPr>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eastAsia" w:ascii="宋体" w:hAnsi="宋体" w:eastAsia="宋体" w:cs="宋体"/>
          <w:szCs w:val="21"/>
        </w:rPr>
      </w:pPr>
    </w:p>
    <w:p w14:paraId="5B6C75A1">
      <w:pPr>
        <w:keepNext w:val="0"/>
        <w:keepLines w:val="0"/>
        <w:pageBreakBefore w:val="0"/>
        <w:widowControl w:val="0"/>
        <w:numPr>
          <w:ilvl w:val="0"/>
          <w:numId w:val="7"/>
        </w:numPr>
        <w:kinsoku/>
        <w:wordWrap/>
        <w:overflowPunct/>
        <w:topLinePunct w:val="0"/>
        <w:autoSpaceDE/>
        <w:autoSpaceDN/>
        <w:bidi w:val="0"/>
        <w:adjustRightInd/>
        <w:spacing w:line="500" w:lineRule="exact"/>
        <w:ind w:leftChars="200"/>
        <w:textAlignment w:val="auto"/>
        <w:rPr>
          <w:rFonts w:hint="eastAsia" w:ascii="宋体" w:hAnsi="宋体" w:eastAsia="宋体" w:cs="宋体"/>
          <w:szCs w:val="21"/>
        </w:rPr>
      </w:pPr>
      <w:r>
        <w:rPr>
          <w:rFonts w:hint="eastAsia" w:ascii="宋体" w:hAnsi="宋体" w:eastAsia="宋体" w:cs="宋体"/>
          <w:szCs w:val="21"/>
        </w:rPr>
        <w:t>服务方案</w:t>
      </w:r>
    </w:p>
    <w:p w14:paraId="69156A79">
      <w:pPr>
        <w:keepNext w:val="0"/>
        <w:keepLines w:val="0"/>
        <w:pageBreakBefore w:val="0"/>
        <w:widowControl w:val="0"/>
        <w:numPr>
          <w:ilvl w:val="0"/>
          <w:numId w:val="0"/>
        </w:numPr>
        <w:kinsoku/>
        <w:wordWrap/>
        <w:overflowPunct/>
        <w:topLinePunct w:val="0"/>
        <w:autoSpaceDE/>
        <w:autoSpaceDN/>
        <w:bidi w:val="0"/>
        <w:adjustRightInd/>
        <w:spacing w:line="500" w:lineRule="exact"/>
        <w:jc w:val="center"/>
        <w:textAlignment w:val="auto"/>
        <w:rPr>
          <w:rFonts w:hint="eastAsia"/>
        </w:rPr>
      </w:pPr>
      <w:r>
        <w:rPr>
          <w:rFonts w:hint="eastAsia" w:ascii="宋体" w:hAnsi="宋体"/>
          <w:color w:val="auto"/>
          <w:szCs w:val="21"/>
          <w:highlight w:val="none"/>
        </w:rPr>
        <w:t>供应商自行提供，格式自拟</w:t>
      </w:r>
    </w:p>
    <w:p w14:paraId="79C666ED">
      <w:pPr>
        <w:pStyle w:val="5"/>
        <w:pageBreakBefore w:val="0"/>
        <w:widowControl w:val="0"/>
        <w:kinsoku/>
        <w:wordWrap/>
        <w:overflowPunct/>
        <w:topLinePunct w:val="0"/>
        <w:autoSpaceDE/>
        <w:autoSpaceDN/>
        <w:bidi w:val="0"/>
        <w:adjustRightInd/>
        <w:spacing w:line="500" w:lineRule="exact"/>
        <w:textAlignment w:val="auto"/>
        <w:rPr>
          <w:rFonts w:hint="eastAsia"/>
        </w:rPr>
      </w:pPr>
    </w:p>
    <w:p w14:paraId="37CF0AAF">
      <w:pPr>
        <w:rPr>
          <w:rFonts w:hint="eastAsia"/>
        </w:rPr>
      </w:pPr>
    </w:p>
    <w:p w14:paraId="2F89E20D">
      <w:pPr>
        <w:pageBreakBefore w:val="0"/>
        <w:widowControl w:val="0"/>
        <w:numPr>
          <w:ilvl w:val="0"/>
          <w:numId w:val="8"/>
        </w:numPr>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Times New Roman"/>
          <w:b w:val="0"/>
          <w:color w:val="auto"/>
          <w:kern w:val="2"/>
          <w:sz w:val="21"/>
          <w:szCs w:val="24"/>
          <w:highlight w:val="none"/>
          <w:lang w:val="en-US" w:eastAsia="zh-CN" w:bidi="ar-SA"/>
        </w:rPr>
      </w:pPr>
      <w:r>
        <w:rPr>
          <w:rFonts w:hint="eastAsia" w:ascii="宋体" w:hAnsi="宋体" w:eastAsia="宋体" w:cs="Times New Roman"/>
          <w:b w:val="0"/>
          <w:color w:val="auto"/>
          <w:kern w:val="2"/>
          <w:sz w:val="21"/>
          <w:szCs w:val="24"/>
          <w:highlight w:val="none"/>
          <w:lang w:val="en-US" w:eastAsia="zh-CN" w:bidi="ar-SA"/>
        </w:rPr>
        <w:t>《采购需求》中要求必须提供的材料（必须提供）</w:t>
      </w:r>
    </w:p>
    <w:p w14:paraId="7C5C9199">
      <w:pPr>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供应商自行提供，格式自拟</w:t>
      </w:r>
    </w:p>
    <w:p w14:paraId="3706B181">
      <w:pPr>
        <w:pStyle w:val="15"/>
        <w:pageBreakBefore w:val="0"/>
        <w:widowControl w:val="0"/>
        <w:numPr>
          <w:ilvl w:val="0"/>
          <w:numId w:val="0"/>
        </w:numPr>
        <w:kinsoku/>
        <w:wordWrap/>
        <w:overflowPunct/>
        <w:topLinePunct w:val="0"/>
        <w:autoSpaceDE/>
        <w:autoSpaceDN/>
        <w:bidi w:val="0"/>
        <w:adjustRightInd/>
        <w:spacing w:after="120" w:line="500" w:lineRule="exact"/>
        <w:jc w:val="both"/>
        <w:textAlignment w:val="auto"/>
        <w:rPr>
          <w:rFonts w:hint="eastAsia" w:ascii="宋体" w:hAnsi="宋体"/>
          <w:color w:val="auto"/>
          <w:szCs w:val="21"/>
          <w:highlight w:val="none"/>
          <w:lang w:val="en-US" w:eastAsia="zh-CN"/>
        </w:rPr>
      </w:pPr>
    </w:p>
    <w:p w14:paraId="19C44DEE">
      <w:pPr>
        <w:pStyle w:val="15"/>
        <w:pageBreakBefore w:val="0"/>
        <w:widowControl w:val="0"/>
        <w:numPr>
          <w:ilvl w:val="0"/>
          <w:numId w:val="0"/>
        </w:numPr>
        <w:kinsoku/>
        <w:wordWrap/>
        <w:overflowPunct/>
        <w:topLinePunct w:val="0"/>
        <w:autoSpaceDE/>
        <w:autoSpaceDN/>
        <w:bidi w:val="0"/>
        <w:adjustRightInd/>
        <w:spacing w:after="120" w:line="500" w:lineRule="exact"/>
        <w:jc w:val="both"/>
        <w:textAlignment w:val="auto"/>
        <w:rPr>
          <w:rFonts w:hint="eastAsia" w:ascii="宋体" w:hAnsi="宋体"/>
          <w:color w:val="auto"/>
          <w:szCs w:val="21"/>
          <w:highlight w:val="none"/>
          <w:lang w:val="en-US" w:eastAsia="zh-CN"/>
        </w:rPr>
      </w:pPr>
    </w:p>
    <w:p w14:paraId="501B609B">
      <w:pPr>
        <w:pageBreakBefore w:val="0"/>
        <w:widowControl w:val="0"/>
        <w:numPr>
          <w:ilvl w:val="0"/>
          <w:numId w:val="0"/>
        </w:numPr>
        <w:kinsoku/>
        <w:wordWrap/>
        <w:overflowPunct/>
        <w:topLinePunct w:val="0"/>
        <w:autoSpaceDE/>
        <w:autoSpaceDN/>
        <w:bidi w:val="0"/>
        <w:adjustRightInd/>
        <w:spacing w:line="500" w:lineRule="exact"/>
        <w:ind w:firstLine="420" w:firstLineChars="200"/>
        <w:textAlignment w:val="auto"/>
        <w:rPr>
          <w:rFonts w:hint="eastAsia" w:ascii="宋体" w:hAnsi="宋体" w:cs="宋体"/>
          <w:b/>
          <w:bCs w:val="0"/>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（9）除磋商文件规定必须提供外，供应商认为需要提供的其他证明材料。</w:t>
      </w:r>
    </w:p>
    <w:p w14:paraId="629A590E">
      <w:pPr>
        <w:pStyle w:val="15"/>
        <w:pageBreakBefore w:val="0"/>
        <w:widowControl w:val="0"/>
        <w:numPr>
          <w:ilvl w:val="0"/>
          <w:numId w:val="0"/>
        </w:numPr>
        <w:kinsoku/>
        <w:wordWrap/>
        <w:overflowPunct/>
        <w:topLinePunct w:val="0"/>
        <w:autoSpaceDE/>
        <w:autoSpaceDN/>
        <w:bidi w:val="0"/>
        <w:adjustRightInd/>
        <w:spacing w:after="120" w:line="500" w:lineRule="exact"/>
        <w:jc w:val="center"/>
        <w:textAlignment w:val="auto"/>
        <w:rPr>
          <w:rFonts w:hint="default" w:ascii="宋体" w:hAnsi="宋体"/>
          <w:color w:val="auto"/>
          <w:szCs w:val="21"/>
          <w:highlight w:val="none"/>
          <w:lang w:val="en-US" w:eastAsia="zh-CN"/>
        </w:rPr>
        <w:sectPr>
          <w:pgSz w:w="11906" w:h="16838"/>
          <w:pgMar w:top="1304" w:right="1304" w:bottom="1304" w:left="1304" w:header="720" w:footer="720" w:gutter="0"/>
          <w:pgNumType w:fmt="decimal"/>
          <w:cols w:space="720" w:num="1"/>
          <w:docGrid w:type="lines" w:linePitch="312" w:charSpace="0"/>
        </w:sectPr>
      </w:pPr>
      <w:r>
        <w:rPr>
          <w:rFonts w:hint="eastAsia" w:ascii="宋体" w:hAnsi="宋体"/>
          <w:color w:val="auto"/>
          <w:szCs w:val="21"/>
          <w:highlight w:val="none"/>
          <w:lang w:val="en-US" w:eastAsia="zh-CN"/>
        </w:rPr>
        <w:t>供应商自行提供，格式自拟</w:t>
      </w:r>
    </w:p>
    <w:p w14:paraId="78251DC4">
      <w:pPr>
        <w:pStyle w:val="15"/>
        <w:pageBreakBefore w:val="0"/>
        <w:widowControl w:val="0"/>
        <w:numPr>
          <w:ilvl w:val="0"/>
          <w:numId w:val="0"/>
        </w:numPr>
        <w:kinsoku/>
        <w:overflowPunct/>
        <w:topLinePunct w:val="0"/>
        <w:bidi w:val="0"/>
        <w:spacing w:after="120" w:line="560" w:lineRule="exact"/>
        <w:jc w:val="both"/>
        <w:rPr>
          <w:rFonts w:hint="eastAsia" w:ascii="宋体" w:hAnsi="宋体"/>
          <w:color w:val="auto"/>
          <w:szCs w:val="21"/>
          <w:highlight w:val="none"/>
          <w:lang w:val="en-US" w:eastAsia="zh-CN"/>
        </w:rPr>
      </w:pPr>
    </w:p>
    <w:p w14:paraId="74ABB814">
      <w:pPr>
        <w:pageBreakBefore w:val="0"/>
        <w:kinsoku/>
        <w:overflowPunct/>
        <w:topLinePunct w:val="0"/>
        <w:bidi w:val="0"/>
        <w:spacing w:line="560" w:lineRule="exact"/>
        <w:rPr>
          <w:rFonts w:ascii="宋体" w:hAnsi="宋体"/>
          <w:color w:val="auto"/>
          <w:sz w:val="28"/>
          <w:szCs w:val="28"/>
          <w:highlight w:val="none"/>
        </w:rPr>
      </w:pPr>
    </w:p>
    <w:p w14:paraId="746D20AF">
      <w:pPr>
        <w:pStyle w:val="11"/>
        <w:rPr>
          <w:rFonts w:ascii="宋体" w:hAnsi="宋体"/>
          <w:color w:val="auto"/>
          <w:sz w:val="28"/>
          <w:szCs w:val="28"/>
          <w:highlight w:val="none"/>
        </w:rPr>
      </w:pPr>
    </w:p>
    <w:p w14:paraId="48515177">
      <w:pPr>
        <w:rPr>
          <w:rFonts w:ascii="宋体" w:hAnsi="宋体"/>
          <w:color w:val="auto"/>
          <w:sz w:val="28"/>
          <w:szCs w:val="28"/>
          <w:highlight w:val="none"/>
        </w:rPr>
      </w:pPr>
    </w:p>
    <w:p w14:paraId="5AD60210">
      <w:pPr>
        <w:pStyle w:val="11"/>
        <w:rPr>
          <w:rFonts w:ascii="宋体" w:hAnsi="宋体"/>
          <w:color w:val="auto"/>
          <w:sz w:val="28"/>
          <w:szCs w:val="28"/>
          <w:highlight w:val="none"/>
        </w:rPr>
      </w:pPr>
    </w:p>
    <w:p w14:paraId="5A5783C7"/>
    <w:p w14:paraId="31FB4CE5">
      <w:pPr>
        <w:pStyle w:val="5"/>
        <w:pageBreakBefore w:val="0"/>
        <w:kinsoku/>
        <w:overflowPunct/>
        <w:topLinePunct w:val="0"/>
        <w:bidi w:val="0"/>
        <w:spacing w:line="560" w:lineRule="exact"/>
        <w:rPr>
          <w:rFonts w:ascii="宋体" w:hAnsi="宋体"/>
          <w:color w:val="auto"/>
          <w:sz w:val="28"/>
          <w:szCs w:val="28"/>
          <w:highlight w:val="none"/>
        </w:rPr>
      </w:pPr>
    </w:p>
    <w:p w14:paraId="29EE0EA7">
      <w:pPr>
        <w:pageBreakBefore w:val="0"/>
        <w:kinsoku/>
        <w:overflowPunct/>
        <w:topLinePunct w:val="0"/>
        <w:bidi w:val="0"/>
        <w:spacing w:line="560" w:lineRule="exact"/>
        <w:jc w:val="both"/>
        <w:rPr>
          <w:rFonts w:ascii="宋体" w:hAnsi="宋体"/>
          <w:b/>
          <w:color w:val="auto"/>
          <w:sz w:val="44"/>
          <w:szCs w:val="32"/>
          <w:highlight w:val="none"/>
        </w:rPr>
      </w:pPr>
    </w:p>
    <w:p w14:paraId="1846AABE">
      <w:pPr>
        <w:pageBreakBefore w:val="0"/>
        <w:kinsoku/>
        <w:overflowPunct/>
        <w:topLinePunct w:val="0"/>
        <w:bidi w:val="0"/>
        <w:spacing w:line="560" w:lineRule="exact"/>
        <w:jc w:val="center"/>
        <w:rPr>
          <w:rFonts w:ascii="宋体" w:hAnsi="宋体"/>
          <w:b/>
          <w:color w:val="auto"/>
          <w:sz w:val="44"/>
          <w:szCs w:val="32"/>
          <w:highlight w:val="none"/>
        </w:rPr>
      </w:pPr>
      <w:r>
        <w:rPr>
          <w:rFonts w:hint="eastAsia" w:ascii="宋体" w:hAnsi="宋体"/>
          <w:b/>
          <w:color w:val="auto"/>
          <w:sz w:val="44"/>
          <w:szCs w:val="32"/>
          <w:highlight w:val="none"/>
        </w:rPr>
        <w:t>价格文件（封面）</w:t>
      </w:r>
    </w:p>
    <w:p w14:paraId="532AF963">
      <w:pPr>
        <w:pageBreakBefore w:val="0"/>
        <w:kinsoku/>
        <w:overflowPunct/>
        <w:topLinePunct w:val="0"/>
        <w:bidi w:val="0"/>
        <w:spacing w:line="560" w:lineRule="exact"/>
        <w:jc w:val="center"/>
        <w:rPr>
          <w:rFonts w:ascii="宋体" w:hAnsi="宋体"/>
          <w:color w:val="auto"/>
          <w:sz w:val="28"/>
          <w:szCs w:val="28"/>
          <w:highlight w:val="none"/>
        </w:rPr>
      </w:pPr>
    </w:p>
    <w:p w14:paraId="3E9DED8E">
      <w:pPr>
        <w:pageBreakBefore w:val="0"/>
        <w:kinsoku/>
        <w:overflowPunct/>
        <w:topLinePunct w:val="0"/>
        <w:bidi w:val="0"/>
        <w:spacing w:line="560" w:lineRule="exact"/>
        <w:jc w:val="center"/>
        <w:rPr>
          <w:rFonts w:ascii="宋体" w:hAnsi="宋体"/>
          <w:color w:val="auto"/>
          <w:sz w:val="28"/>
          <w:szCs w:val="28"/>
          <w:highlight w:val="none"/>
        </w:rPr>
      </w:pPr>
    </w:p>
    <w:p w14:paraId="5844D1BD">
      <w:pPr>
        <w:pageBreakBefore w:val="0"/>
        <w:kinsoku/>
        <w:overflowPunct/>
        <w:topLinePunct w:val="0"/>
        <w:bidi w:val="0"/>
        <w:spacing w:line="560" w:lineRule="exact"/>
        <w:ind w:firstLine="2550" w:firstLineChars="911"/>
        <w:rPr>
          <w:rFonts w:ascii="宋体" w:hAnsi="宋体"/>
          <w:color w:val="auto"/>
          <w:sz w:val="28"/>
          <w:szCs w:val="28"/>
          <w:highlight w:val="none"/>
          <w:u w:val="single"/>
        </w:rPr>
      </w:pPr>
      <w:r>
        <w:rPr>
          <w:rFonts w:hint="eastAsia" w:ascii="宋体" w:hAnsi="宋体"/>
          <w:color w:val="auto"/>
          <w:sz w:val="28"/>
          <w:szCs w:val="28"/>
          <w:highlight w:val="none"/>
        </w:rPr>
        <w:t>项目编号：</w:t>
      </w:r>
      <w:r>
        <w:rPr>
          <w:rFonts w:hint="eastAsia" w:ascii="宋体" w:hAnsi="宋体"/>
          <w:color w:val="auto"/>
          <w:sz w:val="28"/>
          <w:szCs w:val="28"/>
          <w:highlight w:val="none"/>
          <w:u w:val="single"/>
        </w:rPr>
        <w:t xml:space="preserve">                       </w:t>
      </w:r>
    </w:p>
    <w:p w14:paraId="088746CB">
      <w:pPr>
        <w:pageBreakBefore w:val="0"/>
        <w:tabs>
          <w:tab w:val="left" w:pos="3240"/>
        </w:tabs>
        <w:kinsoku/>
        <w:overflowPunct/>
        <w:topLinePunct w:val="0"/>
        <w:bidi w:val="0"/>
        <w:spacing w:line="560" w:lineRule="exact"/>
        <w:ind w:firstLine="2550" w:firstLineChars="911"/>
        <w:rPr>
          <w:rFonts w:ascii="宋体" w:hAnsi="宋体"/>
          <w:color w:val="auto"/>
          <w:sz w:val="28"/>
          <w:szCs w:val="28"/>
          <w:highlight w:val="none"/>
          <w:u w:val="single"/>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rPr>
        <w:t xml:space="preserve">                       </w:t>
      </w:r>
    </w:p>
    <w:p w14:paraId="2C12E3D3">
      <w:pPr>
        <w:pageBreakBefore w:val="0"/>
        <w:tabs>
          <w:tab w:val="left" w:pos="2625"/>
        </w:tabs>
        <w:kinsoku/>
        <w:overflowPunct/>
        <w:topLinePunct w:val="0"/>
        <w:bidi w:val="0"/>
        <w:spacing w:line="560" w:lineRule="exact"/>
        <w:ind w:firstLine="2550" w:firstLineChars="911"/>
        <w:jc w:val="left"/>
        <w:rPr>
          <w:rFonts w:ascii="宋体" w:hAnsi="宋体"/>
          <w:color w:val="auto"/>
          <w:sz w:val="28"/>
          <w:szCs w:val="28"/>
          <w:highlight w:val="none"/>
          <w:u w:val="single"/>
        </w:rPr>
      </w:pPr>
      <w:r>
        <w:rPr>
          <w:rFonts w:hint="eastAsia" w:ascii="宋体" w:hAnsi="宋体"/>
          <w:color w:val="auto"/>
          <w:sz w:val="28"/>
          <w:szCs w:val="28"/>
          <w:highlight w:val="none"/>
        </w:rPr>
        <w:t>供应商名称：</w:t>
      </w:r>
      <w:r>
        <w:rPr>
          <w:rFonts w:hint="eastAsia" w:ascii="宋体" w:hAnsi="宋体"/>
          <w:color w:val="auto"/>
          <w:sz w:val="28"/>
          <w:szCs w:val="28"/>
          <w:highlight w:val="none"/>
          <w:u w:val="single"/>
        </w:rPr>
        <w:t xml:space="preserve">                     </w:t>
      </w:r>
    </w:p>
    <w:p w14:paraId="21E53814">
      <w:pPr>
        <w:pageBreakBefore w:val="0"/>
        <w:tabs>
          <w:tab w:val="left" w:pos="2625"/>
        </w:tabs>
        <w:kinsoku/>
        <w:overflowPunct/>
        <w:topLinePunct w:val="0"/>
        <w:bidi w:val="0"/>
        <w:spacing w:line="560" w:lineRule="exact"/>
        <w:ind w:firstLine="2550" w:firstLineChars="911"/>
        <w:jc w:val="left"/>
        <w:rPr>
          <w:rFonts w:ascii="宋体" w:hAnsi="宋体"/>
          <w:color w:val="auto"/>
          <w:sz w:val="28"/>
          <w:szCs w:val="28"/>
          <w:highlight w:val="none"/>
          <w:u w:val="single"/>
        </w:rPr>
      </w:pPr>
      <w:r>
        <w:rPr>
          <w:rFonts w:hint="eastAsia" w:ascii="宋体" w:hAnsi="宋体"/>
          <w:color w:val="auto"/>
          <w:sz w:val="28"/>
          <w:szCs w:val="28"/>
          <w:highlight w:val="none"/>
        </w:rPr>
        <w:t>供应商地址：</w:t>
      </w:r>
      <w:r>
        <w:rPr>
          <w:rFonts w:hint="eastAsia" w:ascii="宋体" w:hAnsi="宋体"/>
          <w:color w:val="auto"/>
          <w:sz w:val="28"/>
          <w:szCs w:val="28"/>
          <w:highlight w:val="none"/>
          <w:u w:val="single"/>
        </w:rPr>
        <w:t xml:space="preserve">                     </w:t>
      </w:r>
    </w:p>
    <w:p w14:paraId="2BD41726">
      <w:pPr>
        <w:pageBreakBefore w:val="0"/>
        <w:kinsoku/>
        <w:overflowPunct/>
        <w:topLinePunct w:val="0"/>
        <w:bidi w:val="0"/>
        <w:spacing w:line="560" w:lineRule="exact"/>
        <w:rPr>
          <w:rFonts w:ascii="宋体" w:hAnsi="宋体"/>
          <w:color w:val="auto"/>
          <w:sz w:val="28"/>
          <w:szCs w:val="28"/>
          <w:highlight w:val="none"/>
        </w:rPr>
      </w:pPr>
    </w:p>
    <w:p w14:paraId="1A5047FD">
      <w:pPr>
        <w:pageBreakBefore w:val="0"/>
        <w:kinsoku/>
        <w:overflowPunct/>
        <w:topLinePunct w:val="0"/>
        <w:bidi w:val="0"/>
        <w:spacing w:line="560" w:lineRule="exact"/>
        <w:jc w:val="center"/>
        <w:rPr>
          <w:rFonts w:ascii="宋体" w:hAnsi="宋体"/>
          <w:color w:val="auto"/>
          <w:sz w:val="28"/>
          <w:szCs w:val="28"/>
          <w:highlight w:val="none"/>
        </w:rPr>
      </w:pPr>
      <w:r>
        <w:rPr>
          <w:rFonts w:hint="eastAsia" w:ascii="宋体" w:hAnsi="宋体"/>
          <w:color w:val="auto"/>
          <w:sz w:val="28"/>
          <w:szCs w:val="28"/>
          <w:highlight w:val="none"/>
        </w:rPr>
        <w:t>年</w:t>
      </w:r>
      <w:r>
        <w:rPr>
          <w:rFonts w:hint="eastAsia" w:ascii="宋体" w:hAnsi="宋体" w:cs="宋体"/>
          <w:color w:val="auto"/>
          <w:sz w:val="28"/>
          <w:szCs w:val="28"/>
          <w:highlight w:val="none"/>
        </w:rPr>
        <w:t xml:space="preserve">    </w:t>
      </w:r>
      <w:r>
        <w:rPr>
          <w:rFonts w:hint="eastAsia" w:ascii="宋体" w:hAnsi="宋体"/>
          <w:color w:val="auto"/>
          <w:sz w:val="28"/>
          <w:szCs w:val="28"/>
          <w:highlight w:val="none"/>
        </w:rPr>
        <w:t>月    日</w:t>
      </w:r>
    </w:p>
    <w:p w14:paraId="7B20A12F">
      <w:pPr>
        <w:pageBreakBefore w:val="0"/>
        <w:kinsoku/>
        <w:overflowPunct/>
        <w:topLinePunct w:val="0"/>
        <w:bidi w:val="0"/>
        <w:spacing w:line="560" w:lineRule="exact"/>
        <w:ind w:right="384" w:rightChars="183"/>
        <w:jc w:val="left"/>
        <w:rPr>
          <w:rFonts w:ascii="宋体" w:hAnsi="宋体"/>
          <w:b/>
          <w:color w:val="auto"/>
          <w:sz w:val="28"/>
          <w:szCs w:val="28"/>
          <w:highlight w:val="none"/>
        </w:rPr>
      </w:pPr>
    </w:p>
    <w:p w14:paraId="7BE69FFD">
      <w:pPr>
        <w:pageBreakBefore w:val="0"/>
        <w:kinsoku/>
        <w:overflowPunct/>
        <w:topLinePunct w:val="0"/>
        <w:bidi w:val="0"/>
        <w:spacing w:line="560" w:lineRule="exact"/>
        <w:ind w:right="384" w:rightChars="183"/>
        <w:jc w:val="left"/>
        <w:rPr>
          <w:rFonts w:ascii="宋体" w:hAnsi="宋体"/>
          <w:b/>
          <w:color w:val="auto"/>
          <w:sz w:val="28"/>
          <w:szCs w:val="28"/>
          <w:highlight w:val="none"/>
        </w:rPr>
        <w:sectPr>
          <w:pgSz w:w="11906" w:h="16838"/>
          <w:pgMar w:top="1304" w:right="1304" w:bottom="1304" w:left="1304" w:header="720" w:footer="720" w:gutter="0"/>
          <w:pgNumType w:fmt="decimal"/>
          <w:cols w:space="720" w:num="1"/>
          <w:docGrid w:type="lines" w:linePitch="312" w:charSpace="0"/>
        </w:sectPr>
      </w:pPr>
    </w:p>
    <w:p w14:paraId="71AD6EE6">
      <w:pPr>
        <w:pageBreakBefore w:val="0"/>
        <w:kinsoku/>
        <w:overflowPunct/>
        <w:topLinePunct w:val="0"/>
        <w:bidi w:val="0"/>
        <w:spacing w:line="560" w:lineRule="exact"/>
        <w:ind w:firstLine="485" w:firstLineChars="151"/>
        <w:jc w:val="center"/>
        <w:rPr>
          <w:rFonts w:ascii="宋体" w:hAnsi="宋体"/>
          <w:color w:val="auto"/>
          <w:szCs w:val="21"/>
          <w:highlight w:val="none"/>
        </w:rPr>
      </w:pPr>
      <w:r>
        <w:rPr>
          <w:rFonts w:hint="eastAsia" w:ascii="宋体" w:hAnsi="宋体"/>
          <w:b/>
          <w:bCs/>
          <w:color w:val="auto"/>
          <w:sz w:val="32"/>
          <w:szCs w:val="32"/>
          <w:highlight w:val="none"/>
        </w:rPr>
        <w:t>目录（页码自行编制）</w:t>
      </w:r>
    </w:p>
    <w:p w14:paraId="24B09C92">
      <w:pPr>
        <w:pageBreakBefore w:val="0"/>
        <w:kinsoku/>
        <w:overflowPunct/>
        <w:topLinePunct w:val="0"/>
        <w:bidi w:val="0"/>
        <w:spacing w:line="560" w:lineRule="exact"/>
        <w:ind w:firstLine="317" w:firstLineChars="151"/>
        <w:jc w:val="center"/>
        <w:rPr>
          <w:rFonts w:ascii="宋体" w:hAnsi="宋体"/>
          <w:color w:val="auto"/>
          <w:szCs w:val="21"/>
          <w:highlight w:val="none"/>
        </w:rPr>
      </w:pPr>
    </w:p>
    <w:p w14:paraId="1949B4FD">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（1）磋商响应函（格式见第六章）。</w:t>
      </w:r>
      <w:r>
        <w:rPr>
          <w:rFonts w:hint="eastAsia" w:ascii="宋体" w:hAnsi="宋体" w:eastAsia="宋体" w:cs="宋体"/>
          <w:b/>
          <w:szCs w:val="21"/>
        </w:rPr>
        <w:t>（必须提供，并加盖单位电子公章，否则磋商无效。）</w:t>
      </w:r>
    </w:p>
    <w:p w14:paraId="3A8AB2EA">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 磋商报价表（格式见第六章）。</w:t>
      </w:r>
      <w:r>
        <w:rPr>
          <w:rFonts w:hint="eastAsia" w:ascii="宋体" w:hAnsi="宋体" w:eastAsia="宋体" w:cs="宋体"/>
          <w:b/>
          <w:szCs w:val="21"/>
        </w:rPr>
        <w:t>（必须提供，并加盖单位电子公章，否则磋商无效。）</w:t>
      </w:r>
    </w:p>
    <w:p w14:paraId="6BD9B2CE">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szCs w:val="21"/>
        </w:rPr>
        <w:t>供应商针对报价需要说明的其他文件和说明。（格式自拟）</w:t>
      </w:r>
    </w:p>
    <w:p w14:paraId="0E04269C">
      <w:pPr>
        <w:pStyle w:val="5"/>
        <w:numPr>
          <w:ilvl w:val="0"/>
          <w:numId w:val="0"/>
        </w:numPr>
        <w:ind w:leftChars="200"/>
        <w:rPr>
          <w:rFonts w:hint="default"/>
          <w:lang w:val="en-US"/>
        </w:rPr>
      </w:pPr>
    </w:p>
    <w:p w14:paraId="18FE21A8">
      <w:pPr>
        <w:rPr>
          <w:rFonts w:hint="default"/>
          <w:lang w:val="en-US"/>
        </w:rPr>
      </w:pPr>
    </w:p>
    <w:p w14:paraId="042C29D1">
      <w:pPr>
        <w:pStyle w:val="5"/>
        <w:rPr>
          <w:rFonts w:hint="default"/>
          <w:lang w:val="en-US"/>
        </w:rPr>
      </w:pPr>
    </w:p>
    <w:p w14:paraId="348B292C">
      <w:pPr>
        <w:rPr>
          <w:rFonts w:hint="default"/>
          <w:lang w:val="en-US"/>
        </w:rPr>
      </w:pPr>
    </w:p>
    <w:p w14:paraId="253904B7">
      <w:pPr>
        <w:pStyle w:val="5"/>
        <w:rPr>
          <w:rFonts w:hint="default"/>
          <w:lang w:val="en-US"/>
        </w:rPr>
      </w:pPr>
    </w:p>
    <w:p w14:paraId="4FF96336">
      <w:pPr>
        <w:rPr>
          <w:rFonts w:hint="default"/>
          <w:lang w:val="en-US"/>
        </w:rPr>
      </w:pPr>
    </w:p>
    <w:p w14:paraId="7627AC3E">
      <w:pPr>
        <w:pStyle w:val="5"/>
        <w:rPr>
          <w:rFonts w:hint="default"/>
          <w:lang w:val="en-US"/>
        </w:rPr>
      </w:pPr>
    </w:p>
    <w:p w14:paraId="0C30A3DF">
      <w:pPr>
        <w:rPr>
          <w:rFonts w:hint="default"/>
          <w:lang w:val="en-US"/>
        </w:rPr>
      </w:pPr>
    </w:p>
    <w:p w14:paraId="335A7A96">
      <w:pPr>
        <w:pStyle w:val="5"/>
        <w:rPr>
          <w:rFonts w:hint="default"/>
          <w:lang w:val="en-US"/>
        </w:rPr>
      </w:pPr>
    </w:p>
    <w:p w14:paraId="7A3FE3DF">
      <w:pPr>
        <w:rPr>
          <w:rFonts w:hint="default"/>
          <w:lang w:val="en-US"/>
        </w:rPr>
      </w:pPr>
    </w:p>
    <w:p w14:paraId="1D0366DD">
      <w:pPr>
        <w:pStyle w:val="5"/>
        <w:rPr>
          <w:rFonts w:hint="default"/>
          <w:lang w:val="en-US"/>
        </w:rPr>
      </w:pPr>
    </w:p>
    <w:p w14:paraId="7487D307">
      <w:pPr>
        <w:rPr>
          <w:rFonts w:hint="default"/>
          <w:lang w:val="en-US"/>
        </w:rPr>
      </w:pPr>
    </w:p>
    <w:p w14:paraId="358E463C">
      <w:pPr>
        <w:pStyle w:val="5"/>
        <w:rPr>
          <w:rFonts w:hint="default"/>
          <w:lang w:val="en-US"/>
        </w:rPr>
      </w:pPr>
    </w:p>
    <w:p w14:paraId="100263B6">
      <w:pPr>
        <w:rPr>
          <w:rFonts w:hint="default"/>
          <w:lang w:val="en-US"/>
        </w:rPr>
      </w:pPr>
    </w:p>
    <w:p w14:paraId="23BD7177">
      <w:pPr>
        <w:pStyle w:val="5"/>
        <w:rPr>
          <w:rFonts w:hint="default"/>
          <w:lang w:val="en-US"/>
        </w:rPr>
      </w:pPr>
    </w:p>
    <w:p w14:paraId="7F047BC9">
      <w:pPr>
        <w:rPr>
          <w:rFonts w:hint="default"/>
          <w:lang w:val="en-US"/>
        </w:rPr>
      </w:pPr>
    </w:p>
    <w:p w14:paraId="7F9E5111">
      <w:pPr>
        <w:pStyle w:val="5"/>
        <w:rPr>
          <w:rFonts w:hint="default"/>
          <w:lang w:val="en-US"/>
        </w:rPr>
      </w:pPr>
    </w:p>
    <w:p w14:paraId="15437E32">
      <w:pPr>
        <w:rPr>
          <w:rFonts w:hint="default"/>
          <w:lang w:val="en-US"/>
        </w:rPr>
      </w:pPr>
    </w:p>
    <w:p w14:paraId="0822BEB7">
      <w:pPr>
        <w:pStyle w:val="5"/>
        <w:rPr>
          <w:rFonts w:hint="default"/>
          <w:lang w:val="en-US"/>
        </w:rPr>
      </w:pPr>
    </w:p>
    <w:p w14:paraId="7263D0D1">
      <w:pPr>
        <w:rPr>
          <w:rFonts w:hint="default"/>
          <w:lang w:val="en-US"/>
        </w:rPr>
      </w:pPr>
    </w:p>
    <w:p w14:paraId="3F5F49AC">
      <w:pPr>
        <w:pStyle w:val="5"/>
        <w:rPr>
          <w:rFonts w:hint="default"/>
          <w:lang w:val="en-US"/>
        </w:rPr>
      </w:pPr>
    </w:p>
    <w:p w14:paraId="5B4B22CF">
      <w:pPr>
        <w:rPr>
          <w:rFonts w:hint="default"/>
          <w:lang w:val="en-US"/>
        </w:rPr>
      </w:pPr>
    </w:p>
    <w:p w14:paraId="459495FA">
      <w:pPr>
        <w:pStyle w:val="5"/>
        <w:rPr>
          <w:rFonts w:hint="default"/>
          <w:lang w:val="en-US"/>
        </w:rPr>
      </w:pPr>
    </w:p>
    <w:p w14:paraId="064C5F46">
      <w:pPr>
        <w:rPr>
          <w:rFonts w:hint="default"/>
          <w:lang w:val="en-US"/>
        </w:rPr>
      </w:pPr>
    </w:p>
    <w:p w14:paraId="3701BFF9">
      <w:pPr>
        <w:rPr>
          <w:rFonts w:hint="default"/>
          <w:lang w:val="en-US"/>
        </w:rPr>
      </w:pPr>
    </w:p>
    <w:p w14:paraId="34E2D524">
      <w:pPr>
        <w:pageBreakBefore w:val="0"/>
        <w:kinsoku/>
        <w:overflowPunct/>
        <w:topLinePunct w:val="0"/>
        <w:bidi w:val="0"/>
        <w:spacing w:line="560" w:lineRule="exact"/>
        <w:ind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磋商响应函</w:t>
      </w:r>
    </w:p>
    <w:p w14:paraId="2C6FB45F">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防城港市政府采购中心</w:t>
      </w:r>
    </w:p>
    <w:p w14:paraId="38FD0A15">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我方已仔细阅读了贵方组织的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项目（项目编号：</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rPr>
        <w:t>的竞争性磋商文件的全部内容，现正式递交下述文件参加贵方组织的本次政府采购活动：</w:t>
      </w:r>
    </w:p>
    <w:p w14:paraId="5AED60FF">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一、首次价格文件电子版份（包含按编制要求提交的全部文件）；</w:t>
      </w:r>
    </w:p>
    <w:p w14:paraId="329AD453">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二、技术文件电子版份（包含按按编制要求提交的全部文件）；商务文件电子版份（包含按按编制要求提交的全部文件）；（商务、技术文件已合并成册）</w:t>
      </w:r>
    </w:p>
    <w:p w14:paraId="3836D1FB">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据此函，签字人兹宣布：</w:t>
      </w:r>
    </w:p>
    <w:p w14:paraId="7994FB0E">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1、我方愿意以（大写）人民币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元)的磋商总报价，提供服务期：</w:t>
      </w:r>
      <w:r>
        <w:rPr>
          <w:rFonts w:hint="eastAsia" w:ascii="宋体" w:hAnsi="宋体"/>
          <w:color w:val="auto"/>
          <w:szCs w:val="21"/>
          <w:highlight w:val="none"/>
          <w:u w:val="single"/>
        </w:rPr>
        <w:t xml:space="preserve">            </w:t>
      </w:r>
      <w:r>
        <w:rPr>
          <w:rFonts w:hint="eastAsia" w:ascii="宋体" w:hAnsi="宋体"/>
          <w:color w:val="auto"/>
          <w:szCs w:val="21"/>
          <w:highlight w:val="none"/>
        </w:rPr>
        <w:t>，提供本项目竞争性磋商文件第</w:t>
      </w:r>
      <w:r>
        <w:rPr>
          <w:rFonts w:hint="eastAsia" w:ascii="宋体" w:hAnsi="宋体"/>
          <w:color w:val="auto"/>
          <w:szCs w:val="21"/>
          <w:highlight w:val="none"/>
          <w:lang w:val="en-US" w:eastAsia="zh-CN"/>
        </w:rPr>
        <w:t>三</w:t>
      </w:r>
      <w:r>
        <w:rPr>
          <w:rFonts w:hint="eastAsia" w:ascii="宋体" w:hAnsi="宋体"/>
          <w:color w:val="auto"/>
          <w:szCs w:val="21"/>
          <w:highlight w:val="none"/>
        </w:rPr>
        <w:t>章“采购需求”中相应的采购内容。</w:t>
      </w:r>
    </w:p>
    <w:p w14:paraId="4DB885F4">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2、我方同意自本项目竞争性磋商</w:t>
      </w:r>
      <w:r>
        <w:rPr>
          <w:rFonts w:hint="eastAsia" w:ascii="宋体" w:hAnsi="宋体"/>
          <w:color w:val="auto"/>
          <w:szCs w:val="21"/>
          <w:highlight w:val="none"/>
          <w:lang w:eastAsia="zh-CN"/>
        </w:rPr>
        <w:t>磋商文件</w:t>
      </w:r>
      <w:r>
        <w:rPr>
          <w:rFonts w:hint="eastAsia" w:ascii="宋体" w:hAnsi="宋体"/>
          <w:color w:val="auto"/>
          <w:szCs w:val="21"/>
          <w:highlight w:val="none"/>
        </w:rPr>
        <w:t>采购公告规定的递交响应文件截止时间起遵循本响应函，并承诺在“第二章</w:t>
      </w:r>
      <w:r>
        <w:rPr>
          <w:rFonts w:hint="eastAsia" w:ascii="宋体" w:hAnsi="宋体"/>
          <w:color w:val="auto"/>
          <w:szCs w:val="21"/>
          <w:highlight w:val="none"/>
          <w:lang w:val="en-US" w:eastAsia="zh-CN"/>
        </w:rPr>
        <w:t>供应商</w:t>
      </w:r>
      <w:r>
        <w:rPr>
          <w:rFonts w:hint="eastAsia" w:ascii="宋体" w:hAnsi="宋体"/>
          <w:color w:val="auto"/>
          <w:szCs w:val="21"/>
          <w:highlight w:val="none"/>
        </w:rPr>
        <w:t>须知前附表”规定的响应有效期内不修改、撤销响应文件。</w:t>
      </w:r>
    </w:p>
    <w:p w14:paraId="067D8E89">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3、我方在此声明，所递交的响应文件及有关资料内容完整、真实和准确。</w:t>
      </w:r>
    </w:p>
    <w:p w14:paraId="1AF09265">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4、如本项目采购内容涉及须符合国家强制规定的，我方承诺我方本次磋商均符合国家有关强制规定。</w:t>
      </w:r>
    </w:p>
    <w:p w14:paraId="324E2E80">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14:paraId="234BCA53">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（1）具有独立承担民事责任的能力；</w:t>
      </w:r>
    </w:p>
    <w:p w14:paraId="002FE5DC">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（2）具有良好的商业信誉和健全的财务会计制度；</w:t>
      </w:r>
    </w:p>
    <w:p w14:paraId="545AB5D1">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（3）具有履行合同所必需的设备和专业技术能力；</w:t>
      </w:r>
    </w:p>
    <w:p w14:paraId="1C05168E">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（4）有依法缴纳税收和社会保障资金的良好记录；</w:t>
      </w:r>
    </w:p>
    <w:p w14:paraId="613BAE80">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p>
    <w:p w14:paraId="5656A452">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（6）法律、行政法规规定的其他条件。</w:t>
      </w:r>
    </w:p>
    <w:p w14:paraId="7C4211C6">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6、如我方成交，我方承诺在收到成交通知书后，在成交通知书规定的期限内，根据竞争性磋商</w:t>
      </w:r>
      <w:r>
        <w:rPr>
          <w:rFonts w:hint="eastAsia" w:ascii="宋体" w:hAnsi="宋体"/>
          <w:color w:val="auto"/>
          <w:szCs w:val="21"/>
          <w:highlight w:val="none"/>
          <w:lang w:eastAsia="zh-CN"/>
        </w:rPr>
        <w:t>磋商文件</w:t>
      </w:r>
      <w:r>
        <w:rPr>
          <w:rFonts w:hint="eastAsia" w:ascii="宋体" w:hAnsi="宋体"/>
          <w:color w:val="auto"/>
          <w:szCs w:val="21"/>
          <w:highlight w:val="none"/>
        </w:rPr>
        <w:t>、我方的响应文件及有关澄清承诺书的要求按第五章“</w:t>
      </w:r>
      <w:r>
        <w:rPr>
          <w:rFonts w:hint="eastAsia" w:hAnsi="宋体"/>
          <w:color w:val="auto"/>
          <w:szCs w:val="21"/>
          <w:highlight w:val="none"/>
        </w:rPr>
        <w:t>合同条款及格式</w:t>
      </w:r>
      <w:r>
        <w:rPr>
          <w:rFonts w:hint="eastAsia" w:ascii="宋体" w:hAnsi="宋体"/>
          <w:color w:val="auto"/>
          <w:szCs w:val="21"/>
          <w:highlight w:val="none"/>
        </w:rPr>
        <w:t>”与采购人订立书面合同，并按照合同约定承担完成合同的责任和义务。</w:t>
      </w:r>
    </w:p>
    <w:p w14:paraId="701191F9">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7、我方已详细审核竞争性磋商</w:t>
      </w:r>
      <w:r>
        <w:rPr>
          <w:rFonts w:hint="eastAsia" w:ascii="宋体" w:hAnsi="宋体"/>
          <w:color w:val="auto"/>
          <w:szCs w:val="21"/>
          <w:highlight w:val="none"/>
          <w:lang w:eastAsia="zh-CN"/>
        </w:rPr>
        <w:t>磋商文件</w:t>
      </w:r>
      <w:r>
        <w:rPr>
          <w:rFonts w:hint="eastAsia" w:ascii="宋体" w:hAnsi="宋体"/>
          <w:color w:val="auto"/>
          <w:szCs w:val="21"/>
          <w:highlight w:val="none"/>
        </w:rPr>
        <w:t>，我方知道必须放弃提出含糊不清或误解问题的权利。</w:t>
      </w:r>
    </w:p>
    <w:p w14:paraId="78F92C01">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8、我方承诺满足竞争性磋商</w:t>
      </w:r>
      <w:r>
        <w:rPr>
          <w:rFonts w:hint="eastAsia" w:ascii="宋体" w:hAnsi="宋体"/>
          <w:color w:val="auto"/>
          <w:szCs w:val="21"/>
          <w:highlight w:val="none"/>
          <w:lang w:eastAsia="zh-CN"/>
        </w:rPr>
        <w:t>磋商文件</w:t>
      </w:r>
      <w:r>
        <w:rPr>
          <w:rFonts w:hint="eastAsia" w:ascii="宋体" w:hAnsi="宋体"/>
          <w:color w:val="auto"/>
          <w:szCs w:val="21"/>
          <w:highlight w:val="none"/>
        </w:rPr>
        <w:t>第五章“</w:t>
      </w:r>
      <w:r>
        <w:rPr>
          <w:rFonts w:hint="eastAsia" w:hAnsi="宋体"/>
          <w:color w:val="auto"/>
          <w:szCs w:val="21"/>
          <w:highlight w:val="none"/>
        </w:rPr>
        <w:t>合同条款及格式</w:t>
      </w:r>
      <w:r>
        <w:rPr>
          <w:rFonts w:hint="eastAsia" w:ascii="宋体" w:hAnsi="宋体"/>
          <w:color w:val="auto"/>
          <w:szCs w:val="21"/>
          <w:highlight w:val="none"/>
        </w:rPr>
        <w:t>”的条款，承担完成合同的责任和义务。</w:t>
      </w:r>
    </w:p>
    <w:p w14:paraId="64BDE735">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9、我方同意应贵方要求提供与本磋商有关的任何数据或资料。若贵方需要，我方愿意提供我方</w:t>
      </w:r>
    </w:p>
    <w:p w14:paraId="4139D453">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作出的一切承诺的证明材料。</w:t>
      </w:r>
    </w:p>
    <w:p w14:paraId="789C7530">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10、我方完全理解贵方不一定接受响应报价最低的供应商为成交供应商的行为。</w:t>
      </w:r>
    </w:p>
    <w:p w14:paraId="64F9DC59">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376BBE5">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（1）提供虚假材料谋取中标、成交的；</w:t>
      </w:r>
    </w:p>
    <w:p w14:paraId="78C22E1C">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（2）采取不正当手段诋毁、排挤其他供应商的；</w:t>
      </w:r>
    </w:p>
    <w:p w14:paraId="2467DF01">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（3）与采购人、其他供应商或者采购代理机构恶意串通的；</w:t>
      </w:r>
    </w:p>
    <w:p w14:paraId="399BDA63">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（4）向采购人、采购代理机构行贿或者提供其他不正当利益的；</w:t>
      </w:r>
    </w:p>
    <w:p w14:paraId="06F04F7C">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（5）在采购过程中与采购人进行协商磋商的；</w:t>
      </w:r>
    </w:p>
    <w:p w14:paraId="70C945B3">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（6）拒绝有关部门监督检查或提供虚假情况的。</w:t>
      </w:r>
    </w:p>
    <w:p w14:paraId="1B4CF0AC">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12.与本磋商有关的一切正式往来信函请寄：</w:t>
      </w:r>
    </w:p>
    <w:p w14:paraId="5A999308">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14:paraId="38835F59">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14:paraId="3C5BC15A">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14:paraId="239ED313">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7D67D615">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14:paraId="3D7803BE">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14:paraId="6D1A2B94">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银行账号：</w:t>
      </w:r>
      <w:r>
        <w:rPr>
          <w:rFonts w:hint="eastAsia" w:ascii="宋体" w:hAnsi="宋体"/>
          <w:color w:val="auto"/>
          <w:szCs w:val="21"/>
          <w:highlight w:val="none"/>
          <w:u w:val="single"/>
        </w:rPr>
        <w:t xml:space="preserve">                      </w:t>
      </w:r>
    </w:p>
    <w:p w14:paraId="44496F17">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特此承诺。</w:t>
      </w:r>
      <w:r>
        <w:rPr>
          <w:rFonts w:hint="eastAsia" w:ascii="宋体" w:hAnsi="宋体"/>
          <w:color w:val="auto"/>
          <w:szCs w:val="21"/>
          <w:highlight w:val="none"/>
          <w:u w:val="single"/>
        </w:rPr>
        <w:t xml:space="preserve">                      </w:t>
      </w:r>
    </w:p>
    <w:p w14:paraId="3D7A9718">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ascii="宋体" w:hAnsi="宋体"/>
          <w:color w:val="auto"/>
          <w:szCs w:val="21"/>
          <w:highlight w:val="none"/>
        </w:rPr>
      </w:pPr>
      <w:r>
        <w:rPr>
          <w:rFonts w:hint="eastAsia" w:ascii="宋体" w:hAnsi="宋体"/>
          <w:color w:val="auto"/>
          <w:szCs w:val="21"/>
          <w:highlight w:val="none"/>
        </w:rPr>
        <w:t>供应商名称（盖章）：</w:t>
      </w:r>
      <w:r>
        <w:rPr>
          <w:rFonts w:hint="eastAsia" w:ascii="宋体" w:hAnsi="宋体"/>
          <w:color w:val="auto"/>
          <w:szCs w:val="21"/>
          <w:highlight w:val="none"/>
          <w:u w:val="single"/>
        </w:rPr>
        <w:t xml:space="preserve">                      </w:t>
      </w:r>
    </w:p>
    <w:p w14:paraId="4F089D05">
      <w:pPr>
        <w:keepNext w:val="0"/>
        <w:keepLines w:val="0"/>
        <w:pageBreakBefore w:val="0"/>
        <w:widowControl w:val="0"/>
        <w:kinsoku/>
        <w:overflowPunct/>
        <w:topLinePunct w:val="0"/>
        <w:autoSpaceDE/>
        <w:autoSpaceDN/>
        <w:bidi w:val="0"/>
        <w:adjustRightInd/>
        <w:snapToGrid/>
        <w:spacing w:line="500" w:lineRule="exact"/>
        <w:ind w:firstLine="5953" w:firstLineChars="2835"/>
        <w:textAlignment w:val="auto"/>
        <w:rPr>
          <w:rFonts w:ascii="宋体" w:hAnsi="宋体"/>
          <w:color w:val="auto"/>
          <w:szCs w:val="21"/>
          <w:highlight w:val="none"/>
        </w:rPr>
      </w:pPr>
      <w:r>
        <w:rPr>
          <w:rFonts w:hint="eastAsia" w:ascii="宋体" w:hAnsi="宋体"/>
          <w:color w:val="auto"/>
          <w:szCs w:val="21"/>
          <w:highlight w:val="none"/>
        </w:rPr>
        <w:t>日期：   年    月   日</w:t>
      </w:r>
    </w:p>
    <w:p w14:paraId="153487A1">
      <w:pPr>
        <w:keepNext w:val="0"/>
        <w:keepLines w:val="0"/>
        <w:pageBreakBefore w:val="0"/>
        <w:widowControl w:val="0"/>
        <w:kinsoku/>
        <w:overflowPunct/>
        <w:topLinePunct w:val="0"/>
        <w:autoSpaceDE/>
        <w:autoSpaceDN/>
        <w:bidi w:val="0"/>
        <w:adjustRightInd/>
        <w:snapToGrid/>
        <w:spacing w:line="500" w:lineRule="exact"/>
        <w:textAlignment w:val="auto"/>
        <w:rPr>
          <w:rFonts w:ascii="宋体" w:hAnsi="宋体"/>
          <w:color w:val="auto"/>
          <w:szCs w:val="21"/>
          <w:highlight w:val="none"/>
        </w:rPr>
        <w:sectPr>
          <w:pgSz w:w="11906" w:h="16838"/>
          <w:pgMar w:top="1304" w:right="1304" w:bottom="1304" w:left="1304" w:header="720" w:footer="720" w:gutter="0"/>
          <w:pgNumType w:fmt="decimal"/>
          <w:cols w:space="720" w:num="1"/>
          <w:docGrid w:type="lines" w:linePitch="312" w:charSpace="0"/>
        </w:sectPr>
      </w:pPr>
    </w:p>
    <w:p w14:paraId="7A1BA893">
      <w:pPr>
        <w:pageBreakBefore w:val="0"/>
        <w:kinsoku/>
        <w:overflowPunct/>
        <w:topLinePunct w:val="0"/>
        <w:bidi w:val="0"/>
        <w:spacing w:line="560" w:lineRule="exact"/>
        <w:jc w:val="center"/>
        <w:rPr>
          <w:rFonts w:ascii="宋体" w:hAnsi="宋体"/>
          <w:b/>
          <w:color w:val="auto"/>
          <w:sz w:val="28"/>
          <w:szCs w:val="28"/>
          <w:highlight w:val="none"/>
        </w:rPr>
      </w:pPr>
      <w:r>
        <w:rPr>
          <w:rFonts w:hint="eastAsia" w:ascii="宋体" w:hAnsi="宋体"/>
          <w:b/>
          <w:color w:val="auto"/>
          <w:sz w:val="28"/>
          <w:szCs w:val="28"/>
          <w:highlight w:val="none"/>
        </w:rPr>
        <w:t>磋商报价表</w:t>
      </w:r>
    </w:p>
    <w:p w14:paraId="656F86F9">
      <w:pPr>
        <w:pageBreakBefore w:val="0"/>
        <w:kinsoku/>
        <w:overflowPunct/>
        <w:topLinePunct w:val="0"/>
        <w:bidi w:val="0"/>
        <w:spacing w:line="560" w:lineRule="exact"/>
        <w:jc w:val="center"/>
        <w:rPr>
          <w:rFonts w:ascii="宋体" w:hAnsi="宋体"/>
          <w:b/>
          <w:color w:val="auto"/>
          <w:sz w:val="32"/>
          <w:szCs w:val="32"/>
          <w:highlight w:val="none"/>
        </w:rPr>
      </w:pPr>
    </w:p>
    <w:p w14:paraId="5CEC206B">
      <w:pPr>
        <w:pageBreakBefore w:val="0"/>
        <w:kinsoku/>
        <w:wordWrap w:val="0"/>
        <w:overflowPunct/>
        <w:topLinePunct w:val="0"/>
        <w:bidi w:val="0"/>
        <w:spacing w:line="560" w:lineRule="exact"/>
        <w:rPr>
          <w:rFonts w:ascii="宋体" w:hAnsi="宋体"/>
          <w:color w:val="auto"/>
          <w:szCs w:val="21"/>
          <w:highlight w:val="none"/>
          <w:u w:val="single"/>
        </w:rPr>
      </w:pPr>
      <w:r>
        <w:rPr>
          <w:rFonts w:hint="eastAsia" w:ascii="宋体" w:hAnsi="宋体"/>
          <w:color w:val="auto"/>
          <w:szCs w:val="21"/>
          <w:highlight w:val="none"/>
        </w:rPr>
        <w:t>采购项目编号:</w:t>
      </w:r>
    </w:p>
    <w:p w14:paraId="3096F813">
      <w:pPr>
        <w:pageBreakBefore w:val="0"/>
        <w:kinsoku/>
        <w:wordWrap w:val="0"/>
        <w:overflowPunct/>
        <w:topLinePunct w:val="0"/>
        <w:bidi w:val="0"/>
        <w:spacing w:line="560" w:lineRule="exact"/>
        <w:rPr>
          <w:rFonts w:ascii="宋体" w:hAnsi="宋体"/>
          <w:color w:val="auto"/>
          <w:szCs w:val="21"/>
          <w:highlight w:val="none"/>
        </w:rPr>
      </w:pPr>
      <w:r>
        <w:rPr>
          <w:rFonts w:hint="eastAsia" w:ascii="宋体" w:hAnsi="宋体"/>
          <w:color w:val="auto"/>
          <w:szCs w:val="21"/>
          <w:highlight w:val="none"/>
        </w:rPr>
        <w:t>采购项目名称:</w:t>
      </w:r>
      <w:r>
        <w:rPr>
          <w:rFonts w:hint="eastAsia"/>
          <w:color w:val="auto"/>
          <w:highlight w:val="none"/>
        </w:rPr>
        <w:t xml:space="preserve"> </w:t>
      </w:r>
    </w:p>
    <w:p w14:paraId="0D55EEA6">
      <w:pPr>
        <w:pageBreakBefore w:val="0"/>
        <w:kinsoku/>
        <w:overflowPunct/>
        <w:topLinePunct w:val="0"/>
        <w:bidi w:val="0"/>
        <w:spacing w:line="560" w:lineRule="exact"/>
        <w:rPr>
          <w:rFonts w:ascii="宋体" w:hAnsi="宋体"/>
          <w:color w:val="auto"/>
          <w:szCs w:val="21"/>
          <w:highlight w:val="none"/>
        </w:rPr>
      </w:pPr>
      <w:r>
        <w:rPr>
          <w:rFonts w:hint="eastAsia" w:ascii="宋体" w:hAnsi="宋体"/>
          <w:color w:val="auto"/>
          <w:szCs w:val="21"/>
          <w:highlight w:val="none"/>
        </w:rPr>
        <w:t>分标:</w:t>
      </w:r>
      <w:r>
        <w:rPr>
          <w:rFonts w:hint="eastAsia" w:ascii="宋体" w:hAnsi="宋体"/>
          <w:color w:val="auto"/>
          <w:szCs w:val="21"/>
          <w:highlight w:val="none"/>
          <w:u w:val="single"/>
        </w:rPr>
        <w:t xml:space="preserve">    /     </w:t>
      </w:r>
      <w:r>
        <w:rPr>
          <w:rFonts w:hint="eastAsia" w:ascii="宋体" w:hAnsi="宋体"/>
          <w:color w:val="auto"/>
          <w:szCs w:val="21"/>
          <w:highlight w:val="none"/>
        </w:rPr>
        <w:t>（有分标时填写）</w:t>
      </w:r>
    </w:p>
    <w:tbl>
      <w:tblPr>
        <w:tblStyle w:val="16"/>
        <w:tblW w:w="92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6"/>
        <w:gridCol w:w="3671"/>
        <w:gridCol w:w="734"/>
        <w:gridCol w:w="1175"/>
        <w:gridCol w:w="1616"/>
        <w:gridCol w:w="1615"/>
      </w:tblGrid>
      <w:tr w14:paraId="3529A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406" w:type="dxa"/>
            <w:tcBorders>
              <w:top w:val="single" w:color="auto" w:sz="4" w:space="0"/>
              <w:left w:val="single" w:color="auto" w:sz="4" w:space="0"/>
              <w:bottom w:val="single" w:color="auto" w:sz="4" w:space="0"/>
              <w:right w:val="single" w:color="auto" w:sz="4" w:space="0"/>
            </w:tcBorders>
            <w:vAlign w:val="center"/>
          </w:tcPr>
          <w:p w14:paraId="4DFBA216">
            <w:pPr>
              <w:pStyle w:val="10"/>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项号</w:t>
            </w:r>
          </w:p>
        </w:tc>
        <w:tc>
          <w:tcPr>
            <w:tcW w:w="3671" w:type="dxa"/>
            <w:tcBorders>
              <w:top w:val="single" w:color="auto" w:sz="4" w:space="0"/>
              <w:left w:val="single" w:color="auto" w:sz="4" w:space="0"/>
              <w:bottom w:val="single" w:color="auto" w:sz="4" w:space="0"/>
              <w:right w:val="single" w:color="auto" w:sz="4" w:space="0"/>
            </w:tcBorders>
            <w:vAlign w:val="center"/>
          </w:tcPr>
          <w:p w14:paraId="1039DAE8">
            <w:pPr>
              <w:pStyle w:val="10"/>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服务内容</w:t>
            </w:r>
          </w:p>
        </w:tc>
        <w:tc>
          <w:tcPr>
            <w:tcW w:w="734" w:type="dxa"/>
            <w:tcBorders>
              <w:top w:val="single" w:color="auto" w:sz="4" w:space="0"/>
              <w:left w:val="single" w:color="auto" w:sz="4" w:space="0"/>
              <w:bottom w:val="single" w:color="auto" w:sz="4" w:space="0"/>
              <w:right w:val="single" w:color="auto" w:sz="4" w:space="0"/>
            </w:tcBorders>
            <w:vAlign w:val="center"/>
          </w:tcPr>
          <w:p w14:paraId="37160633">
            <w:pPr>
              <w:pStyle w:val="10"/>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单位</w:t>
            </w:r>
          </w:p>
        </w:tc>
        <w:tc>
          <w:tcPr>
            <w:tcW w:w="1175" w:type="dxa"/>
            <w:tcBorders>
              <w:top w:val="single" w:color="auto" w:sz="4" w:space="0"/>
              <w:left w:val="single" w:color="auto" w:sz="4" w:space="0"/>
              <w:bottom w:val="single" w:color="auto" w:sz="4" w:space="0"/>
              <w:right w:val="single" w:color="auto" w:sz="4" w:space="0"/>
            </w:tcBorders>
            <w:vAlign w:val="center"/>
          </w:tcPr>
          <w:p w14:paraId="6D474E79">
            <w:pPr>
              <w:pStyle w:val="10"/>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数量</w:t>
            </w:r>
          </w:p>
          <w:p w14:paraId="53043922">
            <w:pPr>
              <w:pStyle w:val="10"/>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①</w:t>
            </w:r>
          </w:p>
        </w:tc>
        <w:tc>
          <w:tcPr>
            <w:tcW w:w="1616" w:type="dxa"/>
            <w:tcBorders>
              <w:top w:val="single" w:color="auto" w:sz="4" w:space="0"/>
              <w:left w:val="single" w:color="auto" w:sz="4" w:space="0"/>
              <w:bottom w:val="single" w:color="auto" w:sz="4" w:space="0"/>
              <w:right w:val="single" w:color="auto" w:sz="4" w:space="0"/>
            </w:tcBorders>
            <w:vAlign w:val="center"/>
          </w:tcPr>
          <w:p w14:paraId="6C22F9EA">
            <w:pPr>
              <w:pStyle w:val="10"/>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单价（元)</w:t>
            </w:r>
          </w:p>
          <w:p w14:paraId="172F20B6">
            <w:pPr>
              <w:pStyle w:val="10"/>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②</w:t>
            </w:r>
          </w:p>
        </w:tc>
        <w:tc>
          <w:tcPr>
            <w:tcW w:w="1615" w:type="dxa"/>
            <w:tcBorders>
              <w:top w:val="single" w:color="auto" w:sz="4" w:space="0"/>
              <w:left w:val="single" w:color="auto" w:sz="4" w:space="0"/>
              <w:bottom w:val="single" w:color="auto" w:sz="4" w:space="0"/>
              <w:right w:val="single" w:color="auto" w:sz="4" w:space="0"/>
            </w:tcBorders>
            <w:vAlign w:val="center"/>
          </w:tcPr>
          <w:p w14:paraId="10A73C58">
            <w:pPr>
              <w:pStyle w:val="10"/>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单项合价（元）</w:t>
            </w:r>
          </w:p>
          <w:p w14:paraId="582F484F">
            <w:pPr>
              <w:pStyle w:val="10"/>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③=①×②</w:t>
            </w:r>
          </w:p>
        </w:tc>
      </w:tr>
      <w:tr w14:paraId="494A5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4" w:hRule="atLeast"/>
        </w:trPr>
        <w:tc>
          <w:tcPr>
            <w:tcW w:w="406" w:type="dxa"/>
            <w:tcBorders>
              <w:top w:val="single" w:color="auto" w:sz="4" w:space="0"/>
              <w:left w:val="single" w:color="auto" w:sz="4" w:space="0"/>
              <w:bottom w:val="single" w:color="auto" w:sz="4" w:space="0"/>
              <w:right w:val="single" w:color="auto" w:sz="4" w:space="0"/>
            </w:tcBorders>
            <w:vAlign w:val="center"/>
          </w:tcPr>
          <w:p w14:paraId="6872DAAC">
            <w:pPr>
              <w:pageBreakBefore w:val="0"/>
              <w:kinsoku/>
              <w:overflowPunct/>
              <w:topLinePunct w:val="0"/>
              <w:bidi w:val="0"/>
              <w:spacing w:line="560" w:lineRule="exact"/>
              <w:jc w:val="center"/>
              <w:rPr>
                <w:color w:val="auto"/>
                <w:highlight w:val="none"/>
              </w:rPr>
            </w:pPr>
            <w:r>
              <w:rPr>
                <w:rFonts w:hint="eastAsia"/>
                <w:color w:val="auto"/>
                <w:highlight w:val="none"/>
              </w:rPr>
              <w:t>1</w:t>
            </w:r>
          </w:p>
        </w:tc>
        <w:tc>
          <w:tcPr>
            <w:tcW w:w="3671" w:type="dxa"/>
            <w:tcBorders>
              <w:top w:val="single" w:color="auto" w:sz="4" w:space="0"/>
              <w:left w:val="single" w:color="auto" w:sz="4" w:space="0"/>
              <w:right w:val="single" w:color="auto" w:sz="4" w:space="0"/>
            </w:tcBorders>
            <w:vAlign w:val="center"/>
          </w:tcPr>
          <w:p w14:paraId="4E02A711">
            <w:pPr>
              <w:pageBreakBefore w:val="0"/>
              <w:widowControl/>
              <w:kinsoku/>
              <w:overflowPunct/>
              <w:topLinePunct w:val="0"/>
              <w:bidi w:val="0"/>
              <w:spacing w:line="560" w:lineRule="exact"/>
              <w:jc w:val="center"/>
              <w:rPr>
                <w:rFonts w:ascii="宋体" w:hAnsi="宋体" w:cs="仿宋"/>
                <w:color w:val="auto"/>
                <w:szCs w:val="21"/>
                <w:highlight w:val="none"/>
              </w:rPr>
            </w:pPr>
            <w:r>
              <w:rPr>
                <w:rFonts w:hint="eastAsia" w:ascii="宋体" w:hAnsi="宋体" w:cs="仿宋"/>
                <w:color w:val="auto"/>
                <w:szCs w:val="21"/>
                <w:highlight w:val="none"/>
                <w:lang w:val="en-US" w:eastAsia="zh-CN"/>
              </w:rPr>
              <w:t xml:space="preserve"> </w:t>
            </w:r>
          </w:p>
        </w:tc>
        <w:tc>
          <w:tcPr>
            <w:tcW w:w="734" w:type="dxa"/>
            <w:tcBorders>
              <w:top w:val="single" w:color="auto" w:sz="4" w:space="0"/>
              <w:left w:val="single" w:color="auto" w:sz="4" w:space="0"/>
              <w:right w:val="single" w:color="auto" w:sz="4" w:space="0"/>
            </w:tcBorders>
            <w:vAlign w:val="center"/>
          </w:tcPr>
          <w:p w14:paraId="545C59CE">
            <w:pPr>
              <w:pageBreakBefore w:val="0"/>
              <w:kinsoku/>
              <w:overflowPunct/>
              <w:topLinePunct w:val="0"/>
              <w:bidi w:val="0"/>
              <w:spacing w:line="560" w:lineRule="exact"/>
              <w:jc w:val="center"/>
              <w:rPr>
                <w:color w:val="auto"/>
                <w:highlight w:val="none"/>
              </w:rPr>
            </w:pPr>
            <w:r>
              <w:rPr>
                <w:rFonts w:hint="eastAsia"/>
                <w:color w:val="auto"/>
                <w:highlight w:val="none"/>
              </w:rPr>
              <w:t>项</w:t>
            </w:r>
          </w:p>
        </w:tc>
        <w:tc>
          <w:tcPr>
            <w:tcW w:w="1175" w:type="dxa"/>
            <w:tcBorders>
              <w:top w:val="single" w:color="auto" w:sz="4" w:space="0"/>
              <w:left w:val="single" w:color="auto" w:sz="4" w:space="0"/>
              <w:right w:val="single" w:color="auto" w:sz="4" w:space="0"/>
            </w:tcBorders>
            <w:vAlign w:val="center"/>
          </w:tcPr>
          <w:p w14:paraId="7F491A21">
            <w:pPr>
              <w:pageBreakBefore w:val="0"/>
              <w:kinsoku/>
              <w:overflowPunct/>
              <w:topLinePunct w:val="0"/>
              <w:bidi w:val="0"/>
              <w:spacing w:line="560" w:lineRule="exact"/>
              <w:jc w:val="center"/>
              <w:rPr>
                <w:color w:val="auto"/>
                <w:highlight w:val="none"/>
              </w:rPr>
            </w:pPr>
            <w:r>
              <w:rPr>
                <w:rFonts w:hint="eastAsia"/>
                <w:color w:val="auto"/>
                <w:highlight w:val="none"/>
              </w:rPr>
              <w:t>1</w:t>
            </w:r>
          </w:p>
        </w:tc>
        <w:tc>
          <w:tcPr>
            <w:tcW w:w="1616" w:type="dxa"/>
            <w:tcBorders>
              <w:top w:val="single" w:color="auto" w:sz="4" w:space="0"/>
              <w:left w:val="single" w:color="auto" w:sz="4" w:space="0"/>
              <w:right w:val="single" w:color="auto" w:sz="4" w:space="0"/>
            </w:tcBorders>
            <w:vAlign w:val="center"/>
          </w:tcPr>
          <w:p w14:paraId="4E91E150">
            <w:pPr>
              <w:pStyle w:val="10"/>
              <w:pageBreakBefore w:val="0"/>
              <w:kinsoku/>
              <w:overflowPunct/>
              <w:topLinePunct w:val="0"/>
              <w:bidi w:val="0"/>
              <w:spacing w:line="560" w:lineRule="exact"/>
              <w:jc w:val="center"/>
              <w:rPr>
                <w:rFonts w:hAnsi="宋体"/>
                <w:color w:val="auto"/>
                <w:szCs w:val="21"/>
                <w:highlight w:val="none"/>
              </w:rPr>
            </w:pPr>
          </w:p>
        </w:tc>
        <w:tc>
          <w:tcPr>
            <w:tcW w:w="1615" w:type="dxa"/>
            <w:tcBorders>
              <w:top w:val="single" w:color="auto" w:sz="4" w:space="0"/>
              <w:left w:val="single" w:color="auto" w:sz="4" w:space="0"/>
              <w:right w:val="single" w:color="auto" w:sz="4" w:space="0"/>
            </w:tcBorders>
            <w:vAlign w:val="center"/>
          </w:tcPr>
          <w:p w14:paraId="560EDAD9">
            <w:pPr>
              <w:pStyle w:val="10"/>
              <w:pageBreakBefore w:val="0"/>
              <w:kinsoku/>
              <w:overflowPunct/>
              <w:topLinePunct w:val="0"/>
              <w:bidi w:val="0"/>
              <w:spacing w:line="560" w:lineRule="exact"/>
              <w:jc w:val="center"/>
              <w:rPr>
                <w:rFonts w:hAnsi="宋体"/>
                <w:color w:val="auto"/>
                <w:szCs w:val="21"/>
                <w:highlight w:val="none"/>
              </w:rPr>
            </w:pPr>
          </w:p>
        </w:tc>
      </w:tr>
      <w:tr w14:paraId="28003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9217" w:type="dxa"/>
            <w:gridSpan w:val="6"/>
            <w:tcBorders>
              <w:top w:val="single" w:color="auto" w:sz="4" w:space="0"/>
              <w:left w:val="single" w:color="auto" w:sz="4" w:space="0"/>
              <w:bottom w:val="single" w:color="auto" w:sz="4" w:space="0"/>
              <w:right w:val="single" w:color="auto" w:sz="4" w:space="0"/>
            </w:tcBorders>
            <w:vAlign w:val="center"/>
          </w:tcPr>
          <w:p w14:paraId="42AEF7E2">
            <w:pPr>
              <w:pageBreakBefore w:val="0"/>
              <w:kinsoku/>
              <w:overflowPunct/>
              <w:topLinePunct w:val="0"/>
              <w:bidi w:val="0"/>
              <w:snapToGrid w:val="0"/>
              <w:spacing w:before="50" w:after="50" w:line="560" w:lineRule="exact"/>
              <w:rPr>
                <w:rFonts w:ascii="宋体" w:hAnsi="宋体" w:cs="仿宋"/>
                <w:color w:val="auto"/>
                <w:szCs w:val="21"/>
                <w:highlight w:val="none"/>
              </w:rPr>
            </w:pPr>
            <w:r>
              <w:rPr>
                <w:rFonts w:hint="eastAsia" w:ascii="宋体" w:hAnsi="宋体" w:cs="仿宋"/>
                <w:color w:val="auto"/>
                <w:szCs w:val="21"/>
                <w:highlight w:val="none"/>
              </w:rPr>
              <w:t>总报价：（大写）</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 xml:space="preserve"> （小写）</w:t>
            </w:r>
            <w:r>
              <w:rPr>
                <w:rFonts w:hint="eastAsia" w:hAnsi="宋体"/>
                <w:color w:val="auto"/>
                <w:szCs w:val="21"/>
                <w:highlight w:val="none"/>
                <w:u w:val="single"/>
              </w:rPr>
              <w:t xml:space="preserve">        </w:t>
            </w:r>
          </w:p>
        </w:tc>
      </w:tr>
      <w:tr w14:paraId="519D1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217" w:type="dxa"/>
            <w:gridSpan w:val="6"/>
            <w:tcBorders>
              <w:top w:val="single" w:color="auto" w:sz="4" w:space="0"/>
              <w:left w:val="single" w:color="auto" w:sz="4" w:space="0"/>
              <w:bottom w:val="single" w:color="auto" w:sz="4" w:space="0"/>
              <w:right w:val="single" w:color="auto" w:sz="4" w:space="0"/>
            </w:tcBorders>
            <w:vAlign w:val="center"/>
          </w:tcPr>
          <w:p w14:paraId="5E0300B3">
            <w:pPr>
              <w:pageBreakBefore w:val="0"/>
              <w:kinsoku/>
              <w:overflowPunct/>
              <w:topLinePunct w:val="0"/>
              <w:bidi w:val="0"/>
              <w:snapToGrid w:val="0"/>
              <w:spacing w:before="50" w:after="50" w:line="560" w:lineRule="exact"/>
              <w:rPr>
                <w:rFonts w:ascii="宋体" w:hAnsi="宋体" w:cs="仿宋"/>
                <w:color w:val="auto"/>
                <w:spacing w:val="20"/>
                <w:szCs w:val="21"/>
                <w:highlight w:val="none"/>
              </w:rPr>
            </w:pPr>
            <w:r>
              <w:rPr>
                <w:rFonts w:hint="eastAsia" w:ascii="宋体" w:hAnsi="宋体" w:cs="仿宋"/>
                <w:color w:val="auto"/>
                <w:spacing w:val="20"/>
                <w:szCs w:val="21"/>
                <w:highlight w:val="none"/>
              </w:rPr>
              <w:t>服务期限</w:t>
            </w:r>
            <w:r>
              <w:rPr>
                <w:rFonts w:hint="eastAsia" w:ascii="宋体" w:hAnsi="宋体" w:cs="仿宋"/>
                <w:color w:val="auto"/>
                <w:szCs w:val="21"/>
                <w:highlight w:val="none"/>
              </w:rPr>
              <w:t xml:space="preserve">： </w:t>
            </w:r>
          </w:p>
        </w:tc>
      </w:tr>
    </w:tbl>
    <w:p w14:paraId="0A05C833">
      <w:pPr>
        <w:pStyle w:val="10"/>
        <w:pageBreakBefore w:val="0"/>
        <w:kinsoku/>
        <w:overflowPunct/>
        <w:topLinePunct w:val="0"/>
        <w:bidi w:val="0"/>
        <w:spacing w:line="560" w:lineRule="exact"/>
        <w:rPr>
          <w:rFonts w:hAnsi="宋体"/>
          <w:color w:val="auto"/>
          <w:szCs w:val="21"/>
          <w:highlight w:val="none"/>
        </w:rPr>
      </w:pPr>
    </w:p>
    <w:p w14:paraId="1569788D">
      <w:pPr>
        <w:pStyle w:val="10"/>
        <w:pageBreakBefore w:val="0"/>
        <w:kinsoku/>
        <w:overflowPunct/>
        <w:topLinePunct w:val="0"/>
        <w:bidi w:val="0"/>
        <w:spacing w:line="560" w:lineRule="exact"/>
        <w:jc w:val="center"/>
        <w:rPr>
          <w:rFonts w:hAnsi="宋体"/>
          <w:color w:val="auto"/>
          <w:szCs w:val="21"/>
          <w:highlight w:val="none"/>
        </w:rPr>
      </w:pPr>
    </w:p>
    <w:p w14:paraId="6EF3AF7E">
      <w:pPr>
        <w:pStyle w:val="10"/>
        <w:pageBreakBefore w:val="0"/>
        <w:kinsoku/>
        <w:wordWrap w:val="0"/>
        <w:overflowPunct/>
        <w:topLinePunct w:val="0"/>
        <w:bidi w:val="0"/>
        <w:spacing w:line="560" w:lineRule="exact"/>
        <w:rPr>
          <w:rFonts w:hAnsi="宋体"/>
          <w:color w:val="auto"/>
          <w:szCs w:val="21"/>
          <w:highlight w:val="none"/>
          <w:u w:val="single"/>
        </w:rPr>
      </w:pPr>
      <w:r>
        <w:rPr>
          <w:rFonts w:hint="eastAsia" w:hAnsi="宋体"/>
          <w:color w:val="auto"/>
          <w:szCs w:val="21"/>
          <w:highlight w:val="none"/>
        </w:rPr>
        <w:t>供应商名称（盖章）：</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p>
    <w:p w14:paraId="3D2071A3">
      <w:pPr>
        <w:pStyle w:val="10"/>
        <w:pageBreakBefore w:val="0"/>
        <w:kinsoku/>
        <w:wordWrap w:val="0"/>
        <w:overflowPunct/>
        <w:topLinePunct w:val="0"/>
        <w:bidi w:val="0"/>
        <w:spacing w:line="560" w:lineRule="exact"/>
        <w:rPr>
          <w:rFonts w:hAnsi="宋体"/>
          <w:color w:val="auto"/>
          <w:szCs w:val="21"/>
          <w:highlight w:val="none"/>
          <w:u w:val="single"/>
        </w:rPr>
      </w:pPr>
      <w:r>
        <w:rPr>
          <w:rFonts w:hint="eastAsia" w:hAnsi="宋体"/>
          <w:color w:val="auto"/>
          <w:szCs w:val="21"/>
          <w:highlight w:val="none"/>
        </w:rPr>
        <w:t>日   期：</w:t>
      </w:r>
      <w:r>
        <w:rPr>
          <w:rFonts w:hint="eastAsia" w:hAnsi="宋体"/>
          <w:color w:val="auto"/>
          <w:szCs w:val="21"/>
          <w:highlight w:val="none"/>
          <w:u w:val="single"/>
        </w:rPr>
        <w:t xml:space="preserve">                            </w:t>
      </w:r>
    </w:p>
    <w:p w14:paraId="10A104AF">
      <w:pPr>
        <w:pStyle w:val="10"/>
        <w:pageBreakBefore w:val="0"/>
        <w:kinsoku/>
        <w:overflowPunct/>
        <w:topLinePunct w:val="0"/>
        <w:bidi w:val="0"/>
        <w:spacing w:line="560" w:lineRule="exact"/>
        <w:rPr>
          <w:rFonts w:hAnsi="宋体"/>
          <w:color w:val="auto"/>
          <w:szCs w:val="21"/>
          <w:highlight w:val="none"/>
          <w:u w:val="single"/>
        </w:rPr>
      </w:pPr>
    </w:p>
    <w:p w14:paraId="73BE5B91">
      <w:pPr>
        <w:pageBreakBefore w:val="0"/>
        <w:kinsoku/>
        <w:overflowPunct/>
        <w:topLinePunct w:val="0"/>
        <w:bidi w:val="0"/>
        <w:spacing w:line="560" w:lineRule="exact"/>
        <w:rPr>
          <w:rFonts w:ascii="Calibri" w:hAnsi="Calibri"/>
          <w:color w:val="auto"/>
          <w:highlight w:val="none"/>
        </w:rPr>
      </w:pPr>
    </w:p>
    <w:p w14:paraId="4D1EEEC0">
      <w:pPr>
        <w:pageBreakBefore w:val="0"/>
        <w:kinsoku/>
        <w:overflowPunct/>
        <w:topLinePunct w:val="0"/>
        <w:bidi w:val="0"/>
        <w:spacing w:line="560" w:lineRule="exact"/>
        <w:jc w:val="left"/>
        <w:rPr>
          <w:rFonts w:hint="eastAsia" w:ascii="宋体" w:hAnsi="宋体"/>
          <w:color w:val="auto"/>
          <w:szCs w:val="21"/>
          <w:highlight w:val="none"/>
        </w:rPr>
      </w:pPr>
    </w:p>
    <w:p w14:paraId="7EAECAD5">
      <w:pPr>
        <w:rPr>
          <w:rFonts w:hint="eastAsia" w:ascii="宋体" w:hAnsi="宋体"/>
          <w:color w:val="auto"/>
          <w:szCs w:val="21"/>
          <w:highlight w:val="none"/>
        </w:rPr>
      </w:pPr>
    </w:p>
    <w:p w14:paraId="2628E789">
      <w:pPr>
        <w:rPr>
          <w:rFonts w:hint="eastAsia" w:ascii="宋体" w:hAnsi="宋体"/>
          <w:color w:val="auto"/>
          <w:szCs w:val="21"/>
          <w:highlight w:val="none"/>
        </w:rPr>
      </w:pPr>
    </w:p>
    <w:p w14:paraId="358BE44C">
      <w:pPr>
        <w:rPr>
          <w:rFonts w:hint="eastAsia" w:ascii="宋体" w:hAnsi="宋体"/>
          <w:color w:val="auto"/>
          <w:szCs w:val="21"/>
          <w:highlight w:val="none"/>
        </w:rPr>
      </w:pPr>
    </w:p>
    <w:p w14:paraId="3181B6B0">
      <w:pPr>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供应商针对报价需要说明的其他文件和说明。</w:t>
      </w:r>
    </w:p>
    <w:p w14:paraId="2B192DB3">
      <w:pPr>
        <w:pageBreakBefore w:val="0"/>
        <w:kinsoku/>
        <w:overflowPunct/>
        <w:topLinePunct w:val="0"/>
        <w:bidi w:val="0"/>
        <w:spacing w:line="560" w:lineRule="exact"/>
        <w:ind w:firstLine="420" w:firstLineChars="200"/>
        <w:jc w:val="center"/>
        <w:rPr>
          <w:rFonts w:hint="eastAsia" w:ascii="宋体" w:hAnsi="宋体"/>
          <w:color w:val="auto"/>
          <w:szCs w:val="21"/>
          <w:highlight w:val="none"/>
        </w:rPr>
      </w:pPr>
      <w:r>
        <w:rPr>
          <w:rFonts w:hint="eastAsia" w:ascii="宋体" w:hAnsi="宋体"/>
          <w:color w:val="auto"/>
          <w:szCs w:val="21"/>
          <w:highlight w:val="none"/>
        </w:rPr>
        <w:t>供应商自行提供，格式自拟</w:t>
      </w:r>
    </w:p>
    <w:p w14:paraId="3351CFE1">
      <w:r>
        <w:rPr>
          <w:rFonts w:hint="eastAsia" w:ascii="宋体" w:hAnsi="宋体"/>
          <w:color w:val="auto"/>
          <w:szCs w:val="21"/>
          <w:highlight w:val="none"/>
        </w:rPr>
        <w:br w:type="page"/>
      </w:r>
    </w:p>
    <w:p w14:paraId="452D9327">
      <w:pPr>
        <w:spacing w:line="300" w:lineRule="auto"/>
        <w:rPr>
          <w:rFonts w:hint="eastAsia" w:ascii="微软雅黑" w:hAnsi="微软雅黑" w:eastAsia="微软雅黑" w:cs="微软雅黑"/>
          <w:sz w:val="44"/>
          <w:szCs w:val="44"/>
        </w:rPr>
      </w:pPr>
      <w:r>
        <w:rPr>
          <w:rFonts w:hint="eastAsia" w:ascii="宋体" w:hAnsi="宋体"/>
          <w:b/>
          <w:bCs/>
          <w:sz w:val="24"/>
        </w:rPr>
        <w:t>其他文书、文件格式</w:t>
      </w:r>
    </w:p>
    <w:p w14:paraId="4E72950A">
      <w:pPr>
        <w:spacing w:line="360" w:lineRule="auto"/>
        <w:jc w:val="center"/>
        <w:rPr>
          <w:rFonts w:hint="eastAsia" w:ascii="宋体" w:hAnsi="宋体"/>
          <w:b/>
          <w:bCs/>
          <w:sz w:val="32"/>
          <w:szCs w:val="32"/>
        </w:rPr>
      </w:pPr>
      <w:r>
        <w:rPr>
          <w:rFonts w:hint="eastAsia" w:ascii="微软雅黑" w:hAnsi="微软雅黑" w:eastAsia="微软雅黑" w:cs="微软雅黑"/>
          <w:sz w:val="44"/>
          <w:szCs w:val="44"/>
        </w:rPr>
        <w:t>质疑函（格式）</w:t>
      </w:r>
    </w:p>
    <w:p w14:paraId="1F1F1A5A">
      <w:pPr>
        <w:pStyle w:val="10"/>
        <w:spacing w:line="360" w:lineRule="auto"/>
        <w:ind w:firstLine="482" w:firstLineChars="200"/>
        <w:contextualSpacing/>
        <w:rPr>
          <w:rFonts w:hAnsi="宋体"/>
          <w:b/>
          <w:bCs/>
          <w:sz w:val="24"/>
          <w:szCs w:val="24"/>
        </w:rPr>
      </w:pPr>
      <w:r>
        <w:rPr>
          <w:rFonts w:hint="eastAsia" w:hAnsi="宋体"/>
          <w:b/>
          <w:bCs/>
          <w:sz w:val="24"/>
          <w:szCs w:val="24"/>
        </w:rPr>
        <w:t>一、质疑供应商基本信息：</w:t>
      </w:r>
    </w:p>
    <w:p w14:paraId="36AF923C">
      <w:pPr>
        <w:pStyle w:val="10"/>
        <w:spacing w:line="360" w:lineRule="auto"/>
        <w:ind w:firstLine="480" w:firstLineChars="200"/>
        <w:contextualSpacing/>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3E145E72">
      <w:pPr>
        <w:pStyle w:val="10"/>
        <w:spacing w:line="360" w:lineRule="auto"/>
        <w:ind w:firstLine="480" w:firstLineChars="200"/>
        <w:contextualSpacing/>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ED67C50">
      <w:pPr>
        <w:pStyle w:val="10"/>
        <w:spacing w:line="360" w:lineRule="auto"/>
        <w:ind w:firstLine="480" w:firstLineChars="200"/>
        <w:contextualSpacing/>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7558D0A5">
      <w:pPr>
        <w:pStyle w:val="10"/>
        <w:spacing w:line="360" w:lineRule="auto"/>
        <w:ind w:firstLine="480" w:firstLineChars="200"/>
        <w:contextualSpacing/>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0A0BC042">
      <w:pPr>
        <w:pStyle w:val="10"/>
        <w:spacing w:line="360" w:lineRule="auto"/>
        <w:ind w:firstLine="480" w:firstLineChars="200"/>
        <w:contextualSpacing/>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52134571">
      <w:pPr>
        <w:pStyle w:val="10"/>
        <w:spacing w:line="360" w:lineRule="auto"/>
        <w:ind w:firstLine="480" w:firstLineChars="200"/>
        <w:contextualSpacing/>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8BBAC1C">
      <w:pPr>
        <w:pStyle w:val="10"/>
        <w:spacing w:line="360" w:lineRule="auto"/>
        <w:ind w:firstLine="482" w:firstLineChars="200"/>
        <w:contextualSpacing/>
        <w:rPr>
          <w:rFonts w:hint="eastAsia" w:hAnsi="宋体"/>
          <w:b/>
          <w:bCs/>
          <w:sz w:val="24"/>
          <w:szCs w:val="24"/>
        </w:rPr>
      </w:pPr>
      <w:r>
        <w:rPr>
          <w:rFonts w:hint="eastAsia" w:hAnsi="宋体"/>
          <w:b/>
          <w:bCs/>
          <w:sz w:val="24"/>
          <w:szCs w:val="24"/>
        </w:rPr>
        <w:t>二、质疑项目基本情况：</w:t>
      </w:r>
    </w:p>
    <w:p w14:paraId="1864ED9C">
      <w:pPr>
        <w:pStyle w:val="10"/>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67961C10">
      <w:pPr>
        <w:pStyle w:val="10"/>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1850377D">
      <w:pPr>
        <w:pStyle w:val="10"/>
        <w:spacing w:line="360" w:lineRule="auto"/>
        <w:ind w:left="25" w:leftChars="12" w:firstLine="472" w:firstLineChars="197"/>
        <w:contextualSpacing/>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6550D478">
      <w:pPr>
        <w:pStyle w:val="10"/>
        <w:spacing w:line="360" w:lineRule="auto"/>
        <w:ind w:left="25" w:leftChars="12" w:firstLine="472" w:firstLineChars="197"/>
        <w:contextualSpacing/>
        <w:rPr>
          <w:rFonts w:hint="eastAsia" w:hAnsi="宋体"/>
          <w:sz w:val="24"/>
          <w:szCs w:val="24"/>
        </w:rPr>
      </w:pPr>
      <w:r>
        <w:rPr>
          <w:rFonts w:hint="eastAsia" w:hAnsi="宋体"/>
          <w:sz w:val="24"/>
          <w:szCs w:val="24"/>
        </w:rPr>
        <w:t>质疑事项：</w:t>
      </w:r>
    </w:p>
    <w:p w14:paraId="449C93AB">
      <w:pPr>
        <w:pStyle w:val="10"/>
        <w:spacing w:line="360" w:lineRule="auto"/>
        <w:ind w:left="25" w:leftChars="12" w:firstLine="352" w:firstLineChars="147"/>
        <w:contextualSpacing/>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6082EF0D">
      <w:pPr>
        <w:pStyle w:val="10"/>
        <w:spacing w:line="360" w:lineRule="auto"/>
        <w:ind w:left="25" w:leftChars="12" w:firstLine="352" w:firstLineChars="147"/>
        <w:contextualSpacing/>
        <w:rPr>
          <w:rFonts w:hint="eastAsia" w:hAnsi="宋体"/>
          <w:sz w:val="24"/>
          <w:szCs w:val="24"/>
        </w:rPr>
      </w:pPr>
      <w:r>
        <w:rPr>
          <w:rFonts w:hint="eastAsia" w:hAnsi="宋体"/>
          <w:sz w:val="24"/>
          <w:szCs w:val="24"/>
        </w:rPr>
        <w:t xml:space="preserve">□采购过程   </w:t>
      </w:r>
    </w:p>
    <w:p w14:paraId="5A9D8126">
      <w:pPr>
        <w:pStyle w:val="10"/>
        <w:spacing w:line="360" w:lineRule="auto"/>
        <w:ind w:left="25" w:leftChars="12" w:firstLine="352" w:firstLineChars="147"/>
        <w:contextualSpacing/>
        <w:rPr>
          <w:rFonts w:hint="eastAsia" w:hAnsi="宋体"/>
          <w:bCs/>
          <w:sz w:val="24"/>
          <w:szCs w:val="24"/>
          <w:u w:val="single"/>
        </w:rPr>
      </w:pPr>
      <w:r>
        <w:rPr>
          <w:rFonts w:hint="eastAsia" w:hAnsi="宋体"/>
          <w:sz w:val="24"/>
          <w:szCs w:val="24"/>
        </w:rPr>
        <w:t xml:space="preserve">□成交结果   </w:t>
      </w:r>
    </w:p>
    <w:p w14:paraId="4A3E977C">
      <w:pPr>
        <w:pStyle w:val="10"/>
        <w:spacing w:line="360" w:lineRule="auto"/>
        <w:ind w:left="25" w:leftChars="12" w:firstLine="472" w:firstLineChars="196"/>
        <w:contextualSpacing/>
        <w:rPr>
          <w:rFonts w:hint="eastAsia" w:hAnsi="宋体"/>
          <w:b/>
          <w:sz w:val="24"/>
          <w:szCs w:val="24"/>
        </w:rPr>
      </w:pPr>
      <w:r>
        <w:rPr>
          <w:rFonts w:hint="eastAsia" w:hAnsi="宋体"/>
          <w:b/>
          <w:sz w:val="24"/>
          <w:szCs w:val="24"/>
        </w:rPr>
        <w:t>三、质疑事项具体内容</w:t>
      </w:r>
    </w:p>
    <w:p w14:paraId="1E68598C">
      <w:pPr>
        <w:pStyle w:val="10"/>
        <w:spacing w:line="360" w:lineRule="auto"/>
        <w:ind w:left="25" w:leftChars="12" w:firstLine="472" w:firstLineChars="197"/>
        <w:contextualSpacing/>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32A6D4AD">
      <w:pPr>
        <w:pStyle w:val="10"/>
        <w:spacing w:line="360" w:lineRule="auto"/>
        <w:ind w:left="25" w:leftChars="12" w:firstLine="472" w:firstLineChars="197"/>
        <w:contextualSpacing/>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5BDC8961">
      <w:pPr>
        <w:pStyle w:val="10"/>
        <w:spacing w:line="360" w:lineRule="auto"/>
        <w:ind w:left="25" w:leftChars="12" w:firstLine="472" w:firstLineChars="197"/>
        <w:contextualSpacing/>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64ADA92A">
      <w:pPr>
        <w:pStyle w:val="10"/>
        <w:spacing w:line="360" w:lineRule="auto"/>
        <w:ind w:left="25" w:leftChars="12" w:firstLine="472" w:firstLineChars="197"/>
        <w:contextualSpacing/>
        <w:rPr>
          <w:rFonts w:hint="eastAsia" w:hAnsi="宋体"/>
          <w:sz w:val="24"/>
          <w:szCs w:val="24"/>
        </w:rPr>
      </w:pPr>
      <w:r>
        <w:rPr>
          <w:rFonts w:hint="eastAsia" w:hAnsi="宋体"/>
          <w:sz w:val="24"/>
          <w:szCs w:val="24"/>
        </w:rPr>
        <w:t>质疑事项2</w:t>
      </w:r>
    </w:p>
    <w:p w14:paraId="521A5986">
      <w:pPr>
        <w:pStyle w:val="10"/>
        <w:spacing w:line="360" w:lineRule="auto"/>
        <w:ind w:left="25" w:leftChars="12" w:firstLine="472" w:firstLineChars="197"/>
        <w:contextualSpacing/>
        <w:rPr>
          <w:rFonts w:hint="eastAsia" w:hAnsi="宋体"/>
          <w:sz w:val="24"/>
          <w:szCs w:val="24"/>
        </w:rPr>
      </w:pPr>
      <w:r>
        <w:rPr>
          <w:rFonts w:hAnsi="宋体"/>
          <w:sz w:val="24"/>
          <w:szCs w:val="24"/>
        </w:rPr>
        <w:t>……</w:t>
      </w:r>
    </w:p>
    <w:p w14:paraId="59EBEF86">
      <w:pPr>
        <w:pStyle w:val="10"/>
        <w:spacing w:line="360" w:lineRule="auto"/>
        <w:ind w:left="25" w:leftChars="12" w:firstLine="472" w:firstLineChars="197"/>
        <w:contextualSpacing/>
        <w:rPr>
          <w:rFonts w:hint="eastAsia" w:hAnsi="宋体"/>
          <w:sz w:val="24"/>
          <w:szCs w:val="24"/>
        </w:rPr>
      </w:pPr>
      <w:r>
        <w:rPr>
          <w:rFonts w:hint="eastAsia" w:hAnsi="宋体"/>
          <w:sz w:val="24"/>
          <w:szCs w:val="24"/>
        </w:rPr>
        <w:t>四、与质疑事项相关的质疑请求：</w:t>
      </w:r>
    </w:p>
    <w:p w14:paraId="23837E15">
      <w:pPr>
        <w:pStyle w:val="10"/>
        <w:spacing w:line="360" w:lineRule="auto"/>
        <w:ind w:left="25" w:leftChars="12" w:firstLine="472" w:firstLineChars="197"/>
        <w:contextualSpacing/>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3760479D">
      <w:pPr>
        <w:pStyle w:val="10"/>
        <w:spacing w:line="360" w:lineRule="auto"/>
        <w:ind w:left="25" w:leftChars="12" w:firstLine="352" w:firstLineChars="147"/>
        <w:contextualSpacing/>
        <w:rPr>
          <w:rFonts w:hint="eastAsia" w:hAnsi="宋体"/>
          <w:sz w:val="24"/>
          <w:szCs w:val="24"/>
        </w:rPr>
      </w:pPr>
    </w:p>
    <w:p w14:paraId="2EEB7EB8">
      <w:pPr>
        <w:pStyle w:val="10"/>
        <w:spacing w:line="360" w:lineRule="auto"/>
        <w:ind w:left="25" w:leftChars="12" w:firstLine="472" w:firstLineChars="197"/>
        <w:contextualSpacing/>
        <w:rPr>
          <w:rFonts w:hint="eastAsia" w:hAnsi="宋体"/>
          <w:sz w:val="24"/>
          <w:szCs w:val="24"/>
        </w:rPr>
      </w:pPr>
      <w:r>
        <w:rPr>
          <w:rFonts w:hint="eastAsia" w:hAnsi="宋体"/>
          <w:sz w:val="24"/>
          <w:szCs w:val="24"/>
        </w:rPr>
        <w:t>签字（签章）：                                       公章：</w:t>
      </w:r>
    </w:p>
    <w:p w14:paraId="1DEB54FB">
      <w:pPr>
        <w:pStyle w:val="10"/>
        <w:spacing w:line="360" w:lineRule="auto"/>
        <w:ind w:left="25" w:leftChars="12" w:firstLine="352" w:firstLineChars="147"/>
        <w:contextualSpacing/>
        <w:rPr>
          <w:rFonts w:hint="eastAsia" w:hAnsi="宋体"/>
          <w:sz w:val="24"/>
          <w:szCs w:val="24"/>
        </w:rPr>
      </w:pPr>
    </w:p>
    <w:p w14:paraId="6187BEEF">
      <w:pPr>
        <w:pStyle w:val="10"/>
        <w:spacing w:line="360" w:lineRule="auto"/>
        <w:ind w:left="25" w:leftChars="12" w:firstLine="472" w:firstLineChars="197"/>
        <w:contextualSpacing/>
        <w:rPr>
          <w:rFonts w:hint="eastAsia" w:hAnsi="宋体"/>
          <w:sz w:val="24"/>
          <w:szCs w:val="24"/>
        </w:rPr>
      </w:pPr>
      <w:r>
        <w:rPr>
          <w:rFonts w:hint="eastAsia" w:hAnsi="宋体"/>
          <w:sz w:val="24"/>
          <w:szCs w:val="24"/>
        </w:rPr>
        <w:t>日期：</w:t>
      </w:r>
    </w:p>
    <w:p w14:paraId="7296E7DE">
      <w:pPr>
        <w:pStyle w:val="10"/>
        <w:spacing w:line="360" w:lineRule="auto"/>
        <w:contextualSpacing/>
        <w:rPr>
          <w:rFonts w:hint="eastAsia" w:hAnsi="宋体"/>
          <w:b/>
          <w:sz w:val="24"/>
          <w:szCs w:val="24"/>
        </w:rPr>
      </w:pPr>
    </w:p>
    <w:p w14:paraId="4F301081">
      <w:pPr>
        <w:pStyle w:val="10"/>
        <w:spacing w:line="360" w:lineRule="auto"/>
        <w:contextualSpacing/>
        <w:rPr>
          <w:rFonts w:hint="eastAsia" w:hAnsi="宋体"/>
          <w:b/>
          <w:sz w:val="24"/>
          <w:szCs w:val="24"/>
        </w:rPr>
      </w:pPr>
      <w:r>
        <w:rPr>
          <w:rFonts w:hint="eastAsia" w:hAnsi="宋体"/>
          <w:b/>
          <w:sz w:val="24"/>
          <w:szCs w:val="24"/>
        </w:rPr>
        <w:t>说明：</w:t>
      </w:r>
    </w:p>
    <w:p w14:paraId="64E4EC61">
      <w:pPr>
        <w:pStyle w:val="10"/>
        <w:spacing w:line="360" w:lineRule="auto"/>
        <w:ind w:left="25" w:leftChars="12" w:firstLine="354" w:firstLineChars="147"/>
        <w:contextualSpacing/>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496943D9">
      <w:pPr>
        <w:pStyle w:val="10"/>
        <w:spacing w:line="360" w:lineRule="auto"/>
        <w:ind w:left="25" w:leftChars="12" w:firstLine="354" w:firstLineChars="147"/>
        <w:contextualSpacing/>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A3BEED0">
      <w:pPr>
        <w:pStyle w:val="10"/>
        <w:spacing w:line="360" w:lineRule="auto"/>
        <w:ind w:left="25" w:leftChars="12" w:firstLine="354" w:firstLineChars="147"/>
        <w:contextualSpacing/>
        <w:rPr>
          <w:rFonts w:hint="eastAsia" w:hAnsi="宋体"/>
          <w:b/>
          <w:sz w:val="24"/>
          <w:szCs w:val="24"/>
        </w:rPr>
      </w:pPr>
      <w:r>
        <w:rPr>
          <w:rFonts w:hint="eastAsia" w:hAnsi="宋体"/>
          <w:b/>
          <w:sz w:val="24"/>
          <w:szCs w:val="24"/>
        </w:rPr>
        <w:t>3.质疑函的质疑事项应具体、明确，并有必要的事实依据和法律依据。</w:t>
      </w:r>
    </w:p>
    <w:p w14:paraId="619F2ED2">
      <w:pPr>
        <w:pStyle w:val="10"/>
        <w:spacing w:line="360" w:lineRule="auto"/>
        <w:ind w:left="25" w:leftChars="12" w:firstLine="354" w:firstLineChars="147"/>
        <w:contextualSpacing/>
        <w:rPr>
          <w:rFonts w:hint="eastAsia" w:hAnsi="宋体"/>
          <w:b/>
          <w:sz w:val="24"/>
          <w:szCs w:val="24"/>
        </w:rPr>
      </w:pPr>
      <w:r>
        <w:rPr>
          <w:rFonts w:hint="eastAsia" w:hAnsi="宋体"/>
          <w:b/>
          <w:sz w:val="24"/>
          <w:szCs w:val="24"/>
        </w:rPr>
        <w:t>4.质疑函的质疑请求应与质疑事项相关。</w:t>
      </w:r>
    </w:p>
    <w:p w14:paraId="567E53FA">
      <w:pPr>
        <w:pStyle w:val="10"/>
        <w:spacing w:line="360" w:lineRule="auto"/>
        <w:ind w:left="25" w:leftChars="12" w:firstLine="354" w:firstLineChars="147"/>
        <w:contextualSpacing/>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6BF36ECE">
      <w:pPr>
        <w:pStyle w:val="10"/>
        <w:snapToGrid w:val="0"/>
        <w:rPr>
          <w:rFonts w:hint="eastAsia"/>
          <w:b/>
          <w:sz w:val="24"/>
          <w:szCs w:val="24"/>
        </w:rPr>
      </w:pPr>
    </w:p>
    <w:p w14:paraId="1CEECFC4">
      <w:pPr>
        <w:rPr>
          <w:rFonts w:hint="eastAsia"/>
        </w:rPr>
      </w:pPr>
      <w:r>
        <w:br w:type="page"/>
      </w:r>
    </w:p>
    <w:p w14:paraId="786CEEAF">
      <w:pPr>
        <w:spacing w:line="360" w:lineRule="auto"/>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投诉书（格式）</w:t>
      </w:r>
    </w:p>
    <w:p w14:paraId="569810B8">
      <w:pPr>
        <w:pStyle w:val="10"/>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4A6E6D98">
      <w:pPr>
        <w:pStyle w:val="10"/>
        <w:snapToGrid w:val="0"/>
        <w:spacing w:line="360" w:lineRule="auto"/>
        <w:ind w:firstLine="480"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310ED549">
      <w:pPr>
        <w:pStyle w:val="10"/>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2D26A0A">
      <w:pPr>
        <w:pStyle w:val="10"/>
        <w:snapToGrid w:val="0"/>
        <w:spacing w:line="360" w:lineRule="auto"/>
        <w:ind w:firstLine="480"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110E0A5D">
      <w:pPr>
        <w:pStyle w:val="10"/>
        <w:snapToGrid w:val="0"/>
        <w:spacing w:line="360" w:lineRule="auto"/>
        <w:ind w:firstLine="480" w:firstLineChars="200"/>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6CF4FBCC">
      <w:pPr>
        <w:pStyle w:val="10"/>
        <w:snapToGrid w:val="0"/>
        <w:spacing w:line="360" w:lineRule="auto"/>
        <w:ind w:firstLine="480"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138EDABD">
      <w:pPr>
        <w:pStyle w:val="10"/>
        <w:snapToGrid w:val="0"/>
        <w:spacing w:line="360" w:lineRule="auto"/>
        <w:ind w:firstLine="480"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3DDB8DC4">
      <w:pPr>
        <w:pStyle w:val="10"/>
        <w:snapToGrid w:val="0"/>
        <w:spacing w:line="360" w:lineRule="auto"/>
        <w:ind w:firstLine="480" w:firstLineChars="200"/>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66AF74E">
      <w:pPr>
        <w:pStyle w:val="10"/>
        <w:snapToGrid w:val="0"/>
        <w:spacing w:line="360" w:lineRule="auto"/>
        <w:ind w:firstLine="480" w:firstLineChars="200"/>
        <w:rPr>
          <w:rFonts w:hint="eastAsia" w:hAnsi="宋体"/>
          <w:bCs/>
          <w:sz w:val="24"/>
          <w:szCs w:val="24"/>
        </w:rPr>
      </w:pPr>
      <w:r>
        <w:rPr>
          <w:rFonts w:hint="eastAsia" w:hAnsi="宋体"/>
          <w:bCs/>
          <w:sz w:val="24"/>
          <w:szCs w:val="24"/>
        </w:rPr>
        <w:t>被投诉人1：</w:t>
      </w:r>
    </w:p>
    <w:p w14:paraId="3AD4B117">
      <w:pPr>
        <w:pStyle w:val="10"/>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1CD8A7F5">
      <w:pPr>
        <w:pStyle w:val="10"/>
        <w:snapToGrid w:val="0"/>
        <w:spacing w:line="360" w:lineRule="auto"/>
        <w:ind w:firstLine="480" w:firstLineChars="200"/>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BA059FC">
      <w:pPr>
        <w:pStyle w:val="10"/>
        <w:snapToGrid w:val="0"/>
        <w:spacing w:line="360" w:lineRule="auto"/>
        <w:ind w:firstLine="480"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401F19C6">
      <w:pPr>
        <w:pStyle w:val="10"/>
        <w:snapToGrid w:val="0"/>
        <w:spacing w:line="360" w:lineRule="auto"/>
        <w:ind w:firstLine="480" w:firstLineChars="200"/>
        <w:rPr>
          <w:rFonts w:hint="eastAsia" w:hAnsi="宋体"/>
          <w:bCs/>
          <w:sz w:val="24"/>
          <w:szCs w:val="24"/>
        </w:rPr>
      </w:pPr>
      <w:r>
        <w:rPr>
          <w:rFonts w:hint="eastAsia" w:hAnsi="宋体"/>
          <w:bCs/>
          <w:sz w:val="24"/>
          <w:szCs w:val="24"/>
        </w:rPr>
        <w:t>被投诉人2：</w:t>
      </w:r>
    </w:p>
    <w:p w14:paraId="626BF6B0">
      <w:pPr>
        <w:pStyle w:val="10"/>
        <w:snapToGrid w:val="0"/>
        <w:spacing w:line="360" w:lineRule="auto"/>
        <w:ind w:firstLine="480" w:firstLineChars="200"/>
        <w:rPr>
          <w:rFonts w:hint="eastAsia" w:hAnsi="宋体"/>
          <w:bCs/>
          <w:sz w:val="24"/>
          <w:szCs w:val="24"/>
        </w:rPr>
      </w:pPr>
      <w:r>
        <w:rPr>
          <w:rFonts w:hAnsi="宋体"/>
          <w:bCs/>
          <w:sz w:val="24"/>
          <w:szCs w:val="24"/>
        </w:rPr>
        <w:t>……</w:t>
      </w:r>
    </w:p>
    <w:p w14:paraId="53FEE070">
      <w:pPr>
        <w:pStyle w:val="10"/>
        <w:snapToGrid w:val="0"/>
        <w:spacing w:line="360" w:lineRule="auto"/>
        <w:ind w:firstLine="480"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52C55551">
      <w:pPr>
        <w:pStyle w:val="10"/>
        <w:snapToGrid w:val="0"/>
        <w:spacing w:line="360" w:lineRule="auto"/>
        <w:ind w:firstLine="480"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1B5340DA">
      <w:pPr>
        <w:pStyle w:val="10"/>
        <w:snapToGrid w:val="0"/>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4BD1D898">
      <w:pPr>
        <w:pStyle w:val="10"/>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14:paraId="7ACD3F43">
      <w:pPr>
        <w:pStyle w:val="10"/>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67E96A50">
      <w:pPr>
        <w:pStyle w:val="10"/>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5BEDA436">
      <w:pPr>
        <w:pStyle w:val="10"/>
        <w:spacing w:line="360" w:lineRule="auto"/>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5A906022">
      <w:pPr>
        <w:pStyle w:val="10"/>
        <w:spacing w:line="360" w:lineRule="auto"/>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51F3F6BD">
      <w:pPr>
        <w:pStyle w:val="10"/>
        <w:spacing w:line="360" w:lineRule="auto"/>
        <w:ind w:left="25" w:leftChars="12" w:firstLine="472" w:firstLineChars="197"/>
        <w:rPr>
          <w:rFonts w:hint="eastAsia"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30F9FDB">
      <w:pPr>
        <w:pStyle w:val="10"/>
        <w:spacing w:line="360" w:lineRule="auto"/>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3FEE5819">
      <w:pPr>
        <w:pStyle w:val="10"/>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14:paraId="28121400">
      <w:pPr>
        <w:pStyle w:val="10"/>
        <w:spacing w:line="360" w:lineRule="auto"/>
        <w:ind w:left="23" w:leftChars="11" w:firstLine="540" w:firstLineChars="225"/>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5209D0BE">
      <w:pPr>
        <w:pStyle w:val="10"/>
        <w:spacing w:line="360" w:lineRule="auto"/>
        <w:ind w:left="23" w:leftChars="11" w:firstLine="540" w:firstLineChars="225"/>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15D4BBC7">
      <w:pPr>
        <w:pStyle w:val="10"/>
        <w:spacing w:line="360" w:lineRule="auto"/>
        <w:ind w:left="23" w:leftChars="11" w:firstLine="540" w:firstLineChars="225"/>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1DFBD35B">
      <w:pPr>
        <w:pStyle w:val="10"/>
        <w:spacing w:line="360" w:lineRule="auto"/>
        <w:ind w:left="23" w:leftChars="11" w:firstLine="540" w:firstLineChars="225"/>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1FB286FF">
      <w:pPr>
        <w:pStyle w:val="10"/>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14:paraId="3963CB26">
      <w:pPr>
        <w:pStyle w:val="10"/>
        <w:spacing w:line="360" w:lineRule="auto"/>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5BF08519">
      <w:pPr>
        <w:pStyle w:val="10"/>
        <w:spacing w:line="360" w:lineRule="auto"/>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680BA6DE">
      <w:pPr>
        <w:pStyle w:val="10"/>
        <w:spacing w:line="360" w:lineRule="auto"/>
        <w:ind w:left="25" w:leftChars="12" w:firstLine="472" w:firstLineChars="197"/>
        <w:rPr>
          <w:rFonts w:hint="eastAsia" w:hAnsi="宋体"/>
          <w:sz w:val="24"/>
          <w:szCs w:val="24"/>
        </w:rPr>
      </w:pPr>
      <w:r>
        <w:rPr>
          <w:rFonts w:hint="eastAsia" w:hAnsi="宋体"/>
          <w:bCs/>
          <w:sz w:val="24"/>
          <w:szCs w:val="24"/>
          <w:u w:val="single"/>
        </w:rPr>
        <w:t xml:space="preserve">                                                                                        </w:t>
      </w:r>
    </w:p>
    <w:p w14:paraId="5C787292">
      <w:pPr>
        <w:pStyle w:val="10"/>
        <w:spacing w:line="360" w:lineRule="auto"/>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7C0F91C0">
      <w:pPr>
        <w:pStyle w:val="10"/>
        <w:spacing w:line="360" w:lineRule="auto"/>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6E3C5A3D">
      <w:pPr>
        <w:pStyle w:val="10"/>
        <w:spacing w:line="360" w:lineRule="auto"/>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01B0CE5E">
      <w:pPr>
        <w:pStyle w:val="10"/>
        <w:spacing w:line="360" w:lineRule="auto"/>
        <w:ind w:left="25" w:leftChars="12" w:firstLine="472" w:firstLineChars="197"/>
        <w:rPr>
          <w:rFonts w:hint="eastAsia" w:hAnsi="宋体"/>
          <w:bCs/>
          <w:sz w:val="24"/>
          <w:szCs w:val="24"/>
        </w:rPr>
      </w:pPr>
      <w:r>
        <w:rPr>
          <w:rFonts w:hAnsi="宋体"/>
          <w:bCs/>
          <w:sz w:val="24"/>
          <w:szCs w:val="24"/>
        </w:rPr>
        <w:t>……</w:t>
      </w:r>
    </w:p>
    <w:p w14:paraId="3A09AE1A">
      <w:pPr>
        <w:pStyle w:val="10"/>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14:paraId="279E7206">
      <w:pPr>
        <w:pStyle w:val="10"/>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31741AFF">
      <w:pPr>
        <w:pStyle w:val="10"/>
        <w:spacing w:line="360" w:lineRule="auto"/>
        <w:ind w:left="25" w:leftChars="12" w:firstLine="352" w:firstLineChars="147"/>
        <w:rPr>
          <w:rFonts w:hint="eastAsia" w:hAnsi="宋体"/>
          <w:sz w:val="24"/>
          <w:szCs w:val="24"/>
        </w:rPr>
      </w:pPr>
    </w:p>
    <w:p w14:paraId="6F9B2AF1">
      <w:pPr>
        <w:pStyle w:val="10"/>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09708F65">
      <w:pPr>
        <w:pStyle w:val="10"/>
        <w:spacing w:line="360" w:lineRule="auto"/>
        <w:ind w:left="25" w:leftChars="12" w:firstLine="352" w:firstLineChars="147"/>
        <w:rPr>
          <w:rFonts w:hint="eastAsia" w:hAnsi="宋体"/>
          <w:sz w:val="24"/>
          <w:szCs w:val="24"/>
        </w:rPr>
      </w:pPr>
    </w:p>
    <w:p w14:paraId="54032D49">
      <w:pPr>
        <w:pStyle w:val="10"/>
        <w:spacing w:line="360" w:lineRule="auto"/>
        <w:ind w:left="25" w:leftChars="12" w:firstLine="472" w:firstLineChars="197"/>
        <w:rPr>
          <w:rFonts w:hint="eastAsia" w:hAnsi="宋体"/>
          <w:sz w:val="24"/>
          <w:szCs w:val="24"/>
        </w:rPr>
      </w:pPr>
      <w:r>
        <w:rPr>
          <w:rFonts w:hint="eastAsia" w:hAnsi="宋体"/>
          <w:sz w:val="24"/>
          <w:szCs w:val="24"/>
        </w:rPr>
        <w:t>日期：</w:t>
      </w:r>
    </w:p>
    <w:p w14:paraId="041A1CB7">
      <w:pPr>
        <w:pStyle w:val="10"/>
        <w:spacing w:line="360" w:lineRule="auto"/>
        <w:ind w:left="25" w:leftChars="12" w:firstLine="472" w:firstLineChars="197"/>
        <w:rPr>
          <w:rFonts w:hint="eastAsia" w:hAnsi="宋体"/>
          <w:b/>
          <w:sz w:val="24"/>
          <w:szCs w:val="24"/>
        </w:rPr>
      </w:pPr>
      <w:r>
        <w:rPr>
          <w:rFonts w:hint="eastAsia" w:hAnsi="宋体"/>
          <w:bCs/>
          <w:sz w:val="24"/>
          <w:szCs w:val="24"/>
        </w:rPr>
        <w:t xml:space="preserve">                                                                                 </w:t>
      </w:r>
    </w:p>
    <w:p w14:paraId="17A1CA49">
      <w:pPr>
        <w:pStyle w:val="10"/>
        <w:snapToGrid w:val="0"/>
        <w:spacing w:line="360" w:lineRule="auto"/>
        <w:rPr>
          <w:rFonts w:hint="eastAsia" w:hAnsi="宋体"/>
          <w:b/>
          <w:sz w:val="24"/>
          <w:szCs w:val="24"/>
        </w:rPr>
      </w:pPr>
      <w:r>
        <w:rPr>
          <w:rFonts w:hint="eastAsia" w:hAnsi="宋体"/>
          <w:b/>
          <w:sz w:val="24"/>
          <w:szCs w:val="24"/>
        </w:rPr>
        <w:t>说明：</w:t>
      </w:r>
    </w:p>
    <w:p w14:paraId="69129CCF">
      <w:pPr>
        <w:pStyle w:val="10"/>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7C440E9E">
      <w:pPr>
        <w:pStyle w:val="10"/>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2524553">
      <w:pPr>
        <w:pStyle w:val="10"/>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2CC22A53">
      <w:pPr>
        <w:pStyle w:val="10"/>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327B2842">
      <w:pPr>
        <w:pStyle w:val="10"/>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2B442108">
      <w:pPr>
        <w:pStyle w:val="10"/>
        <w:pageBreakBefore w:val="0"/>
        <w:widowControl w:val="0"/>
        <w:kinsoku/>
        <w:wordWrap/>
        <w:overflowPunct/>
        <w:topLinePunct w:val="0"/>
        <w:autoSpaceDE/>
        <w:autoSpaceDN/>
        <w:bidi w:val="0"/>
        <w:adjustRightInd/>
        <w:snapToGrid w:val="0"/>
        <w:spacing w:line="400" w:lineRule="exact"/>
        <w:textAlignment w:val="auto"/>
        <w:rPr>
          <w:rFonts w:hint="default"/>
          <w:lang w:val="en-US" w:eastAsia="zh-CN"/>
        </w:rPr>
      </w:pPr>
      <w:r>
        <w:rPr>
          <w:rFonts w:hint="eastAsia" w:hAnsi="宋体"/>
          <w:b/>
          <w:sz w:val="24"/>
          <w:szCs w:val="24"/>
        </w:rPr>
        <w:t>6.投诉人为法人或者其他组织的，投诉书应由法定代表人、主要负责人，或者其授权代表签字或者盖章，并加盖公章。</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SJ-PK74820000023-Identity-H">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65BB4">
    <w:pPr>
      <w:pStyle w:val="11"/>
      <w:pBdr>
        <w:bottom w:val="single" w:color="auto" w:sz="4" w:space="0"/>
      </w:pBdr>
    </w:pPr>
  </w:p>
  <w:p w14:paraId="26F803C0">
    <w:pPr>
      <w:pStyle w:val="11"/>
    </w:pPr>
    <w:r>
      <w:rPr>
        <w:rFonts w:hint="eastAsia"/>
      </w:rPr>
      <w:t>防城港市政府采购中心                                                         竞争性磋商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A18B8">
    <w:pPr>
      <w:pStyle w:val="11"/>
      <w:pBdr>
        <w:bottom w:val="single" w:color="auto" w:sz="4" w:space="0"/>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E975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0E9751">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348FE8A1">
    <w:pPr>
      <w:pStyle w:val="11"/>
    </w:pPr>
    <w:r>
      <w:rPr>
        <w:rFonts w:hint="eastAsia"/>
      </w:rPr>
      <w:t>防城港市政府采购中心                                                         竞争性磋商</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6444E"/>
    <w:multiLevelType w:val="singleLevel"/>
    <w:tmpl w:val="9766444E"/>
    <w:lvl w:ilvl="0" w:tentative="0">
      <w:start w:val="1"/>
      <w:numFmt w:val="chineseCounting"/>
      <w:suff w:val="space"/>
      <w:lvlText w:val="第%1章"/>
      <w:lvlJc w:val="left"/>
      <w:rPr>
        <w:rFonts w:hint="eastAsia"/>
      </w:rPr>
    </w:lvl>
  </w:abstractNum>
  <w:abstractNum w:abstractNumId="1">
    <w:nsid w:val="BBBD2FE3"/>
    <w:multiLevelType w:val="singleLevel"/>
    <w:tmpl w:val="BBBD2FE3"/>
    <w:lvl w:ilvl="0" w:tentative="0">
      <w:start w:val="4"/>
      <w:numFmt w:val="decimal"/>
      <w:suff w:val="nothing"/>
      <w:lvlText w:val="（%1）"/>
      <w:lvlJc w:val="left"/>
    </w:lvl>
  </w:abstractNum>
  <w:abstractNum w:abstractNumId="2">
    <w:nsid w:val="C5EAECC1"/>
    <w:multiLevelType w:val="singleLevel"/>
    <w:tmpl w:val="C5EAECC1"/>
    <w:lvl w:ilvl="0" w:tentative="0">
      <w:start w:val="2"/>
      <w:numFmt w:val="decimal"/>
      <w:suff w:val="nothing"/>
      <w:lvlText w:val="%1）"/>
      <w:lvlJc w:val="left"/>
    </w:lvl>
  </w:abstractNum>
  <w:abstractNum w:abstractNumId="3">
    <w:nsid w:val="08C68D73"/>
    <w:multiLevelType w:val="singleLevel"/>
    <w:tmpl w:val="08C68D73"/>
    <w:lvl w:ilvl="0" w:tentative="0">
      <w:start w:val="8"/>
      <w:numFmt w:val="decimal"/>
      <w:suff w:val="nothing"/>
      <w:lvlText w:val="（%1）"/>
      <w:lvlJc w:val="left"/>
    </w:lvl>
  </w:abstractNum>
  <w:abstractNum w:abstractNumId="4">
    <w:nsid w:val="2085B020"/>
    <w:multiLevelType w:val="singleLevel"/>
    <w:tmpl w:val="2085B020"/>
    <w:lvl w:ilvl="0" w:tentative="0">
      <w:start w:val="7"/>
      <w:numFmt w:val="decimal"/>
      <w:suff w:val="nothing"/>
      <w:lvlText w:val="（%1）"/>
      <w:lvlJc w:val="left"/>
    </w:lvl>
  </w:abstractNum>
  <w:abstractNum w:abstractNumId="5">
    <w:nsid w:val="34D090B1"/>
    <w:multiLevelType w:val="singleLevel"/>
    <w:tmpl w:val="34D090B1"/>
    <w:lvl w:ilvl="0" w:tentative="0">
      <w:start w:val="1"/>
      <w:numFmt w:val="chineseCounting"/>
      <w:suff w:val="nothing"/>
      <w:lvlText w:val="%1、"/>
      <w:lvlJc w:val="left"/>
      <w:pPr>
        <w:ind w:left="200"/>
      </w:pPr>
      <w:rPr>
        <w:rFonts w:hint="eastAsia"/>
      </w:rPr>
    </w:lvl>
  </w:abstractNum>
  <w:abstractNum w:abstractNumId="6">
    <w:nsid w:val="5561CCC3"/>
    <w:multiLevelType w:val="singleLevel"/>
    <w:tmpl w:val="5561CCC3"/>
    <w:lvl w:ilvl="0" w:tentative="0">
      <w:start w:val="1"/>
      <w:numFmt w:val="chineseCounting"/>
      <w:suff w:val="nothing"/>
      <w:lvlText w:val="%1、"/>
      <w:lvlJc w:val="left"/>
      <w:rPr>
        <w:rFonts w:hint="eastAsia"/>
      </w:rPr>
    </w:lvl>
  </w:abstractNum>
  <w:abstractNum w:abstractNumId="7">
    <w:nsid w:val="6694693F"/>
    <w:multiLevelType w:val="singleLevel"/>
    <w:tmpl w:val="6694693F"/>
    <w:lvl w:ilvl="0" w:tentative="0">
      <w:start w:val="1"/>
      <w:numFmt w:val="chineseCounting"/>
      <w:suff w:val="space"/>
      <w:lvlText w:val="第%1章"/>
      <w:lvlJc w:val="left"/>
      <w:rPr>
        <w:rFonts w:hint="eastAsia"/>
      </w:rPr>
    </w:lvl>
  </w:abstractNum>
  <w:num w:numId="1">
    <w:abstractNumId w:val="7"/>
  </w:num>
  <w:num w:numId="2">
    <w:abstractNumId w:val="0"/>
  </w:num>
  <w:num w:numId="3">
    <w:abstractNumId w:val="5"/>
  </w:num>
  <w:num w:numId="4">
    <w:abstractNumId w:val="2"/>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83097"/>
    <w:rsid w:val="030E670A"/>
    <w:rsid w:val="03204A9E"/>
    <w:rsid w:val="0A8D7FDC"/>
    <w:rsid w:val="0B384E81"/>
    <w:rsid w:val="0C4A65F8"/>
    <w:rsid w:val="122E7936"/>
    <w:rsid w:val="135B2C24"/>
    <w:rsid w:val="14024910"/>
    <w:rsid w:val="148E442D"/>
    <w:rsid w:val="17A84350"/>
    <w:rsid w:val="1887448C"/>
    <w:rsid w:val="19970A3C"/>
    <w:rsid w:val="1A866FEF"/>
    <w:rsid w:val="1E4D0270"/>
    <w:rsid w:val="24AA5EDE"/>
    <w:rsid w:val="26EF4FE9"/>
    <w:rsid w:val="2741182E"/>
    <w:rsid w:val="284E7E14"/>
    <w:rsid w:val="2C6916ED"/>
    <w:rsid w:val="2C892355"/>
    <w:rsid w:val="2D2424E2"/>
    <w:rsid w:val="2DEF06E0"/>
    <w:rsid w:val="321C20B5"/>
    <w:rsid w:val="34C14BB9"/>
    <w:rsid w:val="39112938"/>
    <w:rsid w:val="3B67003A"/>
    <w:rsid w:val="3BFF3AEC"/>
    <w:rsid w:val="3D7B73FE"/>
    <w:rsid w:val="3F540DE4"/>
    <w:rsid w:val="3FFF1F2C"/>
    <w:rsid w:val="421F2EEA"/>
    <w:rsid w:val="473B4521"/>
    <w:rsid w:val="473F147D"/>
    <w:rsid w:val="47B330E5"/>
    <w:rsid w:val="498B70B7"/>
    <w:rsid w:val="49CD63FA"/>
    <w:rsid w:val="4CA50C11"/>
    <w:rsid w:val="4DF74D1B"/>
    <w:rsid w:val="505B349B"/>
    <w:rsid w:val="516A410B"/>
    <w:rsid w:val="528438F4"/>
    <w:rsid w:val="55970F98"/>
    <w:rsid w:val="55C83097"/>
    <w:rsid w:val="566403F2"/>
    <w:rsid w:val="58130B47"/>
    <w:rsid w:val="5B7BF29D"/>
    <w:rsid w:val="5C49558A"/>
    <w:rsid w:val="5C724B88"/>
    <w:rsid w:val="5EFE89A4"/>
    <w:rsid w:val="5FC20E33"/>
    <w:rsid w:val="5FFFE7A8"/>
    <w:rsid w:val="61A62889"/>
    <w:rsid w:val="630877F7"/>
    <w:rsid w:val="67341056"/>
    <w:rsid w:val="6A2B087E"/>
    <w:rsid w:val="6A545EFC"/>
    <w:rsid w:val="6BA9793F"/>
    <w:rsid w:val="6C1E168C"/>
    <w:rsid w:val="6DCB6FEA"/>
    <w:rsid w:val="754B6513"/>
    <w:rsid w:val="76D10302"/>
    <w:rsid w:val="76ED1BA3"/>
    <w:rsid w:val="779D6F44"/>
    <w:rsid w:val="7B730F5B"/>
    <w:rsid w:val="7DFF93EB"/>
    <w:rsid w:val="7F7E05F7"/>
    <w:rsid w:val="7FF32013"/>
    <w:rsid w:val="7FFFFB8D"/>
    <w:rsid w:val="AF6AA3C9"/>
    <w:rsid w:val="F6D67458"/>
    <w:rsid w:val="FDBF8D82"/>
    <w:rsid w:val="FFFBF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5">
    <w:name w:val="heading 3"/>
    <w:basedOn w:val="1"/>
    <w:next w:val="1"/>
    <w:qFormat/>
    <w:uiPriority w:val="0"/>
    <w:pPr>
      <w:keepNext/>
      <w:keepLines/>
      <w:outlineLvl w:val="2"/>
    </w:pPr>
    <w:rPr>
      <w:rFonts w:ascii="Calibri" w:hAnsi="Calibri"/>
      <w:b/>
      <w:sz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样式 0正文 + 首行缩进:  2 字符1"/>
    <w:basedOn w:val="1"/>
    <w:qFormat/>
    <w:uiPriority w:val="99"/>
    <w:pPr>
      <w:spacing w:line="360" w:lineRule="auto"/>
      <w:ind w:firstLine="200" w:firstLineChars="200"/>
    </w:pPr>
    <w:rPr>
      <w:szCs w:val="20"/>
    </w:rPr>
  </w:style>
  <w:style w:type="paragraph" w:styleId="6">
    <w:name w:val="annotation text"/>
    <w:basedOn w:val="1"/>
    <w:qFormat/>
    <w:uiPriority w:val="0"/>
    <w:pPr>
      <w:jc w:val="left"/>
    </w:pPr>
  </w:style>
  <w:style w:type="paragraph" w:styleId="7">
    <w:name w:val="Body Text 3"/>
    <w:basedOn w:val="1"/>
    <w:qFormat/>
    <w:uiPriority w:val="0"/>
    <w:pPr>
      <w:spacing w:line="500" w:lineRule="exact"/>
    </w:pPr>
    <w:rPr>
      <w:b/>
      <w:bCs/>
      <w:kern w:val="0"/>
      <w:sz w:val="24"/>
    </w:rPr>
  </w:style>
  <w:style w:type="paragraph" w:styleId="8">
    <w:name w:val="Body Text"/>
    <w:basedOn w:val="1"/>
    <w:next w:val="1"/>
    <w:qFormat/>
    <w:uiPriority w:val="0"/>
  </w:style>
  <w:style w:type="paragraph" w:styleId="9">
    <w:name w:val="Body Text Indent"/>
    <w:basedOn w:val="1"/>
    <w:qFormat/>
    <w:uiPriority w:val="0"/>
    <w:pPr>
      <w:spacing w:after="120"/>
      <w:ind w:left="420" w:leftChars="200"/>
    </w:pPr>
  </w:style>
  <w:style w:type="paragraph" w:styleId="10">
    <w:name w:val="Plain Text"/>
    <w:basedOn w:val="1"/>
    <w:qFormat/>
    <w:uiPriority w:val="99"/>
    <w:rPr>
      <w:rFonts w:ascii="宋体" w:hAnsi="Courier New"/>
      <w:szCs w:val="20"/>
    </w:rPr>
  </w:style>
  <w:style w:type="paragraph" w:styleId="11">
    <w:name w:val="footer"/>
    <w:basedOn w:val="1"/>
    <w:next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w:basedOn w:val="8"/>
    <w:qFormat/>
    <w:uiPriority w:val="0"/>
    <w:pPr>
      <w:spacing w:after="120"/>
      <w:ind w:firstLine="420" w:firstLineChars="100"/>
    </w:pPr>
    <w:rPr>
      <w:rFonts w:ascii="Calibri" w:hAnsi="Calibri"/>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bookmark-item uuid-1595987359344 code-00004 addword single-line-text-input-box-cls"/>
    <w:qFormat/>
    <w:uiPriority w:val="0"/>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
    <w:name w:val="List Paragraph"/>
    <w:basedOn w:val="1"/>
    <w:qFormat/>
    <w:uiPriority w:val="99"/>
    <w:pPr>
      <w:ind w:firstLine="420" w:firstLineChars="200"/>
    </w:pPr>
    <w:rPr>
      <w:rFonts w:ascii="Times New Roman" w:hAnsi="Times New Roman"/>
    </w:rPr>
  </w:style>
  <w:style w:type="paragraph" w:customStyle="1" w:styleId="22">
    <w:name w:val="p15"/>
    <w:basedOn w:val="1"/>
    <w:qFormat/>
    <w:uiPriority w:val="0"/>
    <w:pPr>
      <w:widowControl/>
    </w:pPr>
    <w:rPr>
      <w:kern w:val="0"/>
      <w:szCs w:val="21"/>
    </w:rPr>
  </w:style>
  <w:style w:type="paragraph" w:customStyle="1" w:styleId="23">
    <w:name w:val="TOC 标题2"/>
    <w:next w:val="1"/>
    <w:qFormat/>
    <w:uiPriority w:val="0"/>
    <w:pPr>
      <w:wordWrap w:val="0"/>
    </w:pPr>
    <w:rPr>
      <w:rFonts w:ascii="Times New Roman" w:hAnsi="Times New Roman" w:eastAsia="宋体" w:cs="Times New Roman"/>
      <w:sz w:val="32"/>
      <w:lang w:val="en-US" w:eastAsia="zh-CN" w:bidi="ar-SA"/>
    </w:rPr>
  </w:style>
  <w:style w:type="character" w:customStyle="1" w:styleId="24">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27575</Words>
  <Characters>28771</Characters>
  <Lines>0</Lines>
  <Paragraphs>0</Paragraphs>
  <TotalTime>84</TotalTime>
  <ScaleCrop>false</ScaleCrop>
  <LinksUpToDate>false</LinksUpToDate>
  <CharactersWithSpaces>28999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2026-03-25T18:29:00Z</dcterms:created>
  <dc:creator>admin</dc:creator>
  <cp:lastModifiedBy>嚴ˇ</cp:lastModifiedBy>
  <cp:lastPrinted>2026-03-27T10:16:00Z</cp:lastPrinted>
  <dcterms:modified xsi:type="dcterms:W3CDTF">2026-04-09T09:29:05Z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6A45496E514949DCBBCCA3605A11376B_13</vt:lpwstr>
  </property>
  <property fmtid="{D5CDD505-2E9C-101B-9397-08002B2CF9AE}" pid="4" name="KSOTemplateDocerSaveRecord">
    <vt:lpwstr>eyJoZGlkIjoiYmY2OWQ5YTcxZWQ4MjEwZDFhMDU1ODM0MzQxMTI5YzIiLCJ1c2VySWQiOiI2MjI0NTcxNTIifQ==</vt:lpwstr>
  </property>
</Properties>
</file>