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bookmarkStart w:id="0" w:name="_Hlk92961273"/>
      <w:bookmarkEnd w:id="0"/>
    </w:p>
    <w:p>
      <w:pPr>
        <w:rPr>
          <w:color w:val="auto"/>
        </w:rPr>
      </w:pPr>
    </w:p>
    <w:p>
      <w:pPr>
        <w:rPr>
          <w:color w:val="auto"/>
        </w:rPr>
      </w:pPr>
    </w:p>
    <w:p>
      <w:pPr>
        <w:rPr>
          <w:color w:val="auto"/>
        </w:rPr>
      </w:pPr>
    </w:p>
    <w:p>
      <w:pPr>
        <w:spacing w:before="156" w:beforeLines="50" w:line="780" w:lineRule="exact"/>
        <w:jc w:val="center"/>
        <w:rPr>
          <w:rFonts w:ascii="方正小标宋_GBK" w:hAnsi="黑体" w:eastAsia="方正小标宋_GBK"/>
          <w:b/>
          <w:color w:val="auto"/>
          <w:sz w:val="84"/>
          <w:szCs w:val="84"/>
        </w:rPr>
      </w:pPr>
      <w:r>
        <w:rPr>
          <w:rFonts w:hint="eastAsia" w:ascii="方正小标宋_GBK" w:hAnsi="黑体" w:eastAsia="方正小标宋_GBK"/>
          <w:b/>
          <w:color w:val="auto"/>
          <w:sz w:val="84"/>
          <w:szCs w:val="84"/>
        </w:rPr>
        <w:t>竞争性磋商采购文件</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500" w:lineRule="exact"/>
        <w:rPr>
          <w:rFonts w:hint="eastAsia" w:ascii="方正小标宋_GBK" w:hAnsi="微软雅黑" w:eastAsia="方正小标宋_GBK"/>
          <w:color w:val="auto"/>
          <w:sz w:val="32"/>
          <w:szCs w:val="32"/>
        </w:rPr>
      </w:pPr>
    </w:p>
    <w:p>
      <w:pPr>
        <w:spacing w:line="500" w:lineRule="exact"/>
        <w:rPr>
          <w:rFonts w:hint="eastAsia" w:ascii="方正小标宋_GBK" w:hAnsi="微软雅黑" w:eastAsia="方正小标宋_GBK"/>
          <w:color w:val="auto"/>
          <w:sz w:val="32"/>
          <w:szCs w:val="32"/>
        </w:rPr>
      </w:pPr>
    </w:p>
    <w:p>
      <w:pPr>
        <w:spacing w:line="500" w:lineRule="exact"/>
        <w:ind w:left="3195" w:leftChars="912" w:hanging="1280" w:hangingChars="400"/>
        <w:rPr>
          <w:rFonts w:hint="default" w:ascii="方正小标宋_GBK" w:hAnsi="微软雅黑" w:eastAsia="方正小标宋_GBK"/>
          <w:color w:val="auto"/>
          <w:sz w:val="32"/>
          <w:szCs w:val="32"/>
          <w:lang w:val="en-US" w:eastAsia="zh-CN"/>
        </w:rPr>
      </w:pPr>
      <w:r>
        <w:rPr>
          <w:rFonts w:hint="eastAsia" w:ascii="方正小标宋_GBK" w:hAnsi="微软雅黑" w:eastAsia="方正小标宋_GBK"/>
          <w:color w:val="auto"/>
          <w:sz w:val="32"/>
          <w:szCs w:val="32"/>
        </w:rPr>
        <w:t>项目名称:</w:t>
      </w:r>
      <w:r>
        <w:rPr>
          <w:rFonts w:hint="eastAsia" w:ascii="方正小标宋_GBK" w:hAnsi="微软雅黑" w:eastAsia="方正小标宋_GBK"/>
          <w:color w:val="auto"/>
          <w:sz w:val="32"/>
          <w:szCs w:val="32"/>
          <w:lang w:val="en-US" w:eastAsia="zh-CN"/>
        </w:rPr>
        <w:t>钦州市公安局新兴路、园博园等备勤区物业服务项目</w:t>
      </w:r>
    </w:p>
    <w:p>
      <w:pPr>
        <w:spacing w:line="500" w:lineRule="exact"/>
        <w:rPr>
          <w:rFonts w:hint="eastAsia" w:ascii="方正小标宋_GBK" w:hAnsi="微软雅黑" w:eastAsia="方正小标宋_GBK"/>
          <w:color w:val="auto"/>
          <w:sz w:val="32"/>
          <w:szCs w:val="32"/>
          <w:lang w:eastAsia="zh-CN"/>
        </w:rPr>
      </w:pPr>
      <w:r>
        <w:rPr>
          <w:rFonts w:hint="eastAsia" w:ascii="方正小标宋_GBK" w:hAnsi="微软雅黑" w:eastAsia="方正小标宋_GBK"/>
          <w:color w:val="auto"/>
          <w:sz w:val="32"/>
          <w:szCs w:val="32"/>
        </w:rPr>
        <w:t xml:space="preserve"> </w:t>
      </w:r>
      <w:r>
        <w:rPr>
          <w:rFonts w:ascii="方正小标宋_GBK" w:hAnsi="微软雅黑" w:eastAsia="方正小标宋_GBK"/>
          <w:color w:val="auto"/>
          <w:sz w:val="32"/>
          <w:szCs w:val="32"/>
        </w:rPr>
        <w:t xml:space="preserve">          </w:t>
      </w:r>
      <w:r>
        <w:rPr>
          <w:rFonts w:hint="eastAsia" w:ascii="方正小标宋_GBK" w:hAnsi="微软雅黑" w:eastAsia="方正小标宋_GBK"/>
          <w:color w:val="auto"/>
          <w:sz w:val="32"/>
          <w:szCs w:val="32"/>
          <w:lang w:val="en-US" w:eastAsia="zh-CN"/>
        </w:rPr>
        <w:t xml:space="preserve"> </w:t>
      </w:r>
      <w:r>
        <w:rPr>
          <w:rFonts w:hint="eastAsia" w:ascii="方正小标宋_GBK" w:hAnsi="微软雅黑" w:eastAsia="方正小标宋_GBK"/>
          <w:color w:val="auto"/>
          <w:sz w:val="32"/>
          <w:szCs w:val="32"/>
        </w:rPr>
        <w:t>项目编号:</w:t>
      </w:r>
      <w:r>
        <w:rPr>
          <w:rFonts w:hint="eastAsia" w:ascii="方正小标宋_GBK" w:hAnsi="微软雅黑" w:eastAsia="方正小标宋_GBK"/>
          <w:color w:val="auto"/>
          <w:sz w:val="32"/>
          <w:szCs w:val="32"/>
          <w:lang w:eastAsia="zh-CN"/>
        </w:rPr>
        <w:t>QZZC2026-C3-990088-QZSZ</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360" w:lineRule="exact"/>
        <w:jc w:val="center"/>
        <w:rPr>
          <w:rFonts w:ascii="方正小标宋_GBK" w:hAnsi="微软雅黑" w:eastAsia="方正小标宋_GBK"/>
          <w:color w:val="auto"/>
          <w:sz w:val="32"/>
          <w:szCs w:val="32"/>
        </w:rPr>
      </w:pPr>
      <w:r>
        <w:rPr>
          <w:rFonts w:hint="eastAsia" w:ascii="方正小标宋_GBK" w:hAnsi="微软雅黑" w:eastAsia="方正小标宋_GBK"/>
          <w:color w:val="auto"/>
          <w:sz w:val="32"/>
          <w:szCs w:val="32"/>
        </w:rPr>
        <w:t>钦州市政府采购中心</w:t>
      </w:r>
    </w:p>
    <w:p>
      <w:pPr>
        <w:tabs>
          <w:tab w:val="left" w:pos="360"/>
        </w:tabs>
        <w:spacing w:line="440" w:lineRule="exact"/>
        <w:jc w:val="center"/>
        <w:rPr>
          <w:rFonts w:ascii="仿宋_GB2312" w:hAnsi="宋体" w:eastAsia="仿宋_GB2312"/>
          <w:color w:val="auto"/>
          <w:sz w:val="32"/>
          <w:szCs w:val="32"/>
        </w:rPr>
      </w:pPr>
      <w:r>
        <w:rPr>
          <w:rFonts w:hint="eastAsia" w:ascii="方正小标宋_GBK" w:hAnsi="微软雅黑" w:eastAsia="方正小标宋_GBK"/>
          <w:color w:val="auto"/>
          <w:sz w:val="32"/>
          <w:szCs w:val="32"/>
        </w:rPr>
        <w:t>202</w:t>
      </w:r>
      <w:r>
        <w:rPr>
          <w:rFonts w:hint="eastAsia" w:ascii="方正小标宋_GBK" w:hAnsi="微软雅黑" w:eastAsia="方正小标宋_GBK"/>
          <w:color w:val="auto"/>
          <w:sz w:val="32"/>
          <w:szCs w:val="32"/>
          <w:lang w:val="en-US" w:eastAsia="zh-CN"/>
        </w:rPr>
        <w:t>6</w:t>
      </w:r>
      <w:r>
        <w:rPr>
          <w:rFonts w:hint="eastAsia" w:ascii="方正小标宋_GBK" w:hAnsi="微软雅黑" w:eastAsia="方正小标宋_GBK"/>
          <w:color w:val="auto"/>
          <w:sz w:val="32"/>
          <w:szCs w:val="32"/>
        </w:rPr>
        <w:t>年</w:t>
      </w:r>
      <w:r>
        <w:rPr>
          <w:rFonts w:hint="eastAsia" w:ascii="方正小标宋_GBK" w:hAnsi="微软雅黑" w:eastAsia="方正小标宋_GBK"/>
          <w:color w:val="auto"/>
          <w:sz w:val="32"/>
          <w:szCs w:val="32"/>
          <w:lang w:val="en-US" w:eastAsia="zh-CN"/>
        </w:rPr>
        <w:t>4</w:t>
      </w:r>
      <w:r>
        <w:rPr>
          <w:rFonts w:hint="eastAsia" w:ascii="方正小标宋_GBK" w:hAnsi="微软雅黑" w:eastAsia="方正小标宋_GBK"/>
          <w:color w:val="auto"/>
          <w:sz w:val="32"/>
          <w:szCs w:val="32"/>
        </w:rPr>
        <w:t>月</w:t>
      </w:r>
    </w:p>
    <w:p>
      <w:pPr>
        <w:rPr>
          <w:color w:val="auto"/>
        </w:rPr>
      </w:pPr>
    </w:p>
    <w:p>
      <w:pPr>
        <w:rPr>
          <w:color w:val="auto"/>
        </w:rPr>
      </w:pPr>
    </w:p>
    <w:p>
      <w:pPr>
        <w:spacing w:line="640" w:lineRule="exact"/>
        <w:jc w:val="center"/>
        <w:rPr>
          <w:rFonts w:ascii="方正小标宋_GBK" w:hAnsi="宋体" w:eastAsia="方正小标宋_GBK"/>
          <w:b/>
          <w:color w:val="auto"/>
          <w:sz w:val="32"/>
          <w:szCs w:val="32"/>
        </w:rPr>
      </w:pPr>
      <w:r>
        <w:rPr>
          <w:rFonts w:hint="eastAsia" w:ascii="方正小标宋_GBK" w:hAnsi="宋体" w:eastAsia="方正小标宋_GBK"/>
          <w:b/>
          <w:color w:val="auto"/>
          <w:sz w:val="44"/>
          <w:szCs w:val="44"/>
        </w:rPr>
        <w:t>目   录</w:t>
      </w:r>
    </w:p>
    <w:p>
      <w:pPr>
        <w:rPr>
          <w:color w:val="auto"/>
        </w:rPr>
      </w:pPr>
    </w:p>
    <w:p>
      <w:pPr>
        <w:pStyle w:val="28"/>
        <w:tabs>
          <w:tab w:val="right" w:leader="dot" w:pos="9514"/>
        </w:tabs>
        <w:spacing w:line="1000" w:lineRule="exact"/>
        <w:rPr>
          <w:rFonts w:asciiTheme="minorHAnsi" w:hAnsiTheme="minorHAnsi" w:eastAsiaTheme="minorEastAsia" w:cstheme="minorBidi"/>
          <w:color w:val="auto"/>
          <w:sz w:val="28"/>
          <w:szCs w:val="28"/>
        </w:rPr>
      </w:pPr>
      <w:bookmarkStart w:id="1" w:name="_Toc354479497"/>
      <w:r>
        <w:rPr>
          <w:rFonts w:hint="eastAsia" w:ascii="方正小标宋_GBK" w:hAnsi="仿宋" w:eastAsia="方正小标宋_GBK"/>
          <w:b/>
          <w:color w:val="auto"/>
          <w:sz w:val="28"/>
          <w:szCs w:val="28"/>
        </w:rPr>
        <w:fldChar w:fldCharType="begin"/>
      </w:r>
      <w:r>
        <w:rPr>
          <w:rFonts w:hint="eastAsia" w:ascii="方正小标宋_GBK" w:hAnsi="仿宋" w:eastAsia="方正小标宋_GBK"/>
          <w:b/>
          <w:color w:val="auto"/>
          <w:sz w:val="28"/>
          <w:szCs w:val="28"/>
        </w:rPr>
        <w:instrText xml:space="preserve"> TOC \o "1-1" \h \z \u </w:instrText>
      </w:r>
      <w:r>
        <w:rPr>
          <w:rFonts w:hint="eastAsia" w:ascii="方正小标宋_GBK" w:hAnsi="仿宋" w:eastAsia="方正小标宋_GBK"/>
          <w:b/>
          <w:color w:val="auto"/>
          <w:sz w:val="28"/>
          <w:szCs w:val="28"/>
        </w:rPr>
        <w:fldChar w:fldCharType="separate"/>
      </w:r>
      <w:r>
        <w:rPr>
          <w:color w:val="auto"/>
        </w:rPr>
        <w:fldChar w:fldCharType="begin"/>
      </w:r>
      <w:r>
        <w:rPr>
          <w:color w:val="auto"/>
        </w:rPr>
        <w:instrText xml:space="preserve"> HYPERLINK \l "_Toc92355023" </w:instrText>
      </w:r>
      <w:r>
        <w:rPr>
          <w:color w:val="auto"/>
        </w:rPr>
        <w:fldChar w:fldCharType="separate"/>
      </w:r>
      <w:r>
        <w:rPr>
          <w:rStyle w:val="44"/>
          <w:rFonts w:ascii="方正小标宋_GBK" w:hAnsi="宋体" w:eastAsia="方正小标宋_GBK"/>
          <w:color w:val="auto"/>
          <w:sz w:val="28"/>
          <w:szCs w:val="28"/>
        </w:rPr>
        <w:t>第一章  竞争性磋商公告</w:t>
      </w:r>
      <w:r>
        <w:rPr>
          <w:color w:val="auto"/>
          <w:sz w:val="28"/>
          <w:szCs w:val="28"/>
        </w:rPr>
        <w:tab/>
      </w:r>
      <w:r>
        <w:rPr>
          <w:color w:val="auto"/>
          <w:sz w:val="28"/>
          <w:szCs w:val="28"/>
        </w:rPr>
        <w:fldChar w:fldCharType="begin"/>
      </w:r>
      <w:r>
        <w:rPr>
          <w:color w:val="auto"/>
          <w:sz w:val="28"/>
          <w:szCs w:val="28"/>
        </w:rPr>
        <w:instrText xml:space="preserve"> PAGEREF _Toc92355023 \h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rPr>
        <w:fldChar w:fldCharType="end"/>
      </w:r>
    </w:p>
    <w:p>
      <w:pPr>
        <w:pStyle w:val="28"/>
        <w:tabs>
          <w:tab w:val="right" w:leader="dot" w:pos="9514"/>
        </w:tabs>
        <w:spacing w:line="1000" w:lineRule="exact"/>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"_Toc92355024" </w:instrText>
      </w:r>
      <w:r>
        <w:rPr>
          <w:color w:val="auto"/>
        </w:rPr>
        <w:fldChar w:fldCharType="separate"/>
      </w:r>
      <w:r>
        <w:rPr>
          <w:rStyle w:val="44"/>
          <w:rFonts w:ascii="方正小标宋_GBK" w:hAnsi="宋体" w:eastAsia="方正小标宋_GBK"/>
          <w:color w:val="auto"/>
          <w:sz w:val="28"/>
          <w:szCs w:val="28"/>
        </w:rPr>
        <w:t xml:space="preserve">第二章  </w:t>
      </w:r>
      <w:r>
        <w:rPr>
          <w:rStyle w:val="44"/>
          <w:rFonts w:hint="eastAsia" w:ascii="方正小标宋_GBK" w:hAnsi="宋体" w:eastAsia="方正小标宋_GBK"/>
          <w:color w:val="auto"/>
          <w:sz w:val="28"/>
          <w:szCs w:val="28"/>
          <w:lang w:val="en-US" w:eastAsia="zh-CN"/>
        </w:rPr>
        <w:t>项目</w:t>
      </w:r>
      <w:r>
        <w:rPr>
          <w:rStyle w:val="44"/>
          <w:rFonts w:ascii="方正小标宋_GBK" w:hAnsi="宋体" w:eastAsia="方正小标宋_GBK"/>
          <w:color w:val="auto"/>
          <w:sz w:val="28"/>
          <w:szCs w:val="28"/>
        </w:rPr>
        <w:t>需求</w:t>
      </w:r>
      <w:r>
        <w:rPr>
          <w:color w:val="auto"/>
          <w:sz w:val="28"/>
          <w:szCs w:val="28"/>
        </w:rPr>
        <w:tab/>
      </w:r>
      <w:r>
        <w:rPr>
          <w:color w:val="auto"/>
          <w:sz w:val="28"/>
          <w:szCs w:val="28"/>
        </w:rPr>
        <w:fldChar w:fldCharType="begin"/>
      </w:r>
      <w:r>
        <w:rPr>
          <w:color w:val="auto"/>
          <w:sz w:val="28"/>
          <w:szCs w:val="28"/>
        </w:rPr>
        <w:instrText xml:space="preserve"> PAGEREF _Toc92355024 \h </w:instrText>
      </w:r>
      <w:r>
        <w:rPr>
          <w:color w:val="auto"/>
          <w:sz w:val="28"/>
          <w:szCs w:val="28"/>
        </w:rPr>
        <w:fldChar w:fldCharType="separate"/>
      </w:r>
      <w:r>
        <w:rPr>
          <w:color w:val="auto"/>
          <w:sz w:val="28"/>
          <w:szCs w:val="28"/>
        </w:rPr>
        <w:t>5</w:t>
      </w:r>
      <w:r>
        <w:rPr>
          <w:color w:val="auto"/>
          <w:sz w:val="28"/>
          <w:szCs w:val="28"/>
        </w:rPr>
        <w:fldChar w:fldCharType="end"/>
      </w:r>
      <w:r>
        <w:rPr>
          <w:color w:val="auto"/>
          <w:sz w:val="28"/>
          <w:szCs w:val="28"/>
        </w:rPr>
        <w:fldChar w:fldCharType="end"/>
      </w:r>
    </w:p>
    <w:p>
      <w:pPr>
        <w:pStyle w:val="28"/>
        <w:tabs>
          <w:tab w:val="right" w:leader="dot" w:pos="9514"/>
        </w:tabs>
        <w:spacing w:line="1000" w:lineRule="exact"/>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"_Toc92355025" </w:instrText>
      </w:r>
      <w:r>
        <w:rPr>
          <w:color w:val="auto"/>
        </w:rPr>
        <w:fldChar w:fldCharType="separate"/>
      </w:r>
      <w:r>
        <w:rPr>
          <w:rStyle w:val="44"/>
          <w:rFonts w:ascii="方正小标宋简体" w:eastAsia="方正小标宋简体"/>
          <w:color w:val="auto"/>
          <w:sz w:val="28"/>
          <w:szCs w:val="28"/>
        </w:rPr>
        <w:t>第三章  供应商须知</w:t>
      </w:r>
      <w:r>
        <w:rPr>
          <w:color w:val="auto"/>
          <w:sz w:val="28"/>
          <w:szCs w:val="28"/>
        </w:rPr>
        <w:tab/>
      </w:r>
      <w:r>
        <w:rPr>
          <w:color w:val="auto"/>
          <w:sz w:val="28"/>
          <w:szCs w:val="28"/>
        </w:rPr>
        <w:fldChar w:fldCharType="begin"/>
      </w:r>
      <w:r>
        <w:rPr>
          <w:color w:val="auto"/>
          <w:sz w:val="28"/>
          <w:szCs w:val="28"/>
        </w:rPr>
        <w:instrText xml:space="preserve"> PAGEREF _Toc92355025 \h </w:instrText>
      </w:r>
      <w:r>
        <w:rPr>
          <w:color w:val="auto"/>
          <w:sz w:val="28"/>
          <w:szCs w:val="28"/>
        </w:rPr>
        <w:fldChar w:fldCharType="separate"/>
      </w:r>
      <w:r>
        <w:rPr>
          <w:color w:val="auto"/>
          <w:sz w:val="28"/>
          <w:szCs w:val="28"/>
        </w:rPr>
        <w:t>12</w:t>
      </w:r>
      <w:r>
        <w:rPr>
          <w:color w:val="auto"/>
          <w:sz w:val="28"/>
          <w:szCs w:val="28"/>
        </w:rPr>
        <w:fldChar w:fldCharType="end"/>
      </w:r>
      <w:r>
        <w:rPr>
          <w:color w:val="auto"/>
          <w:sz w:val="28"/>
          <w:szCs w:val="28"/>
        </w:rPr>
        <w:fldChar w:fldCharType="end"/>
      </w:r>
    </w:p>
    <w:p>
      <w:pPr>
        <w:pStyle w:val="28"/>
        <w:tabs>
          <w:tab w:val="right" w:leader="dot" w:pos="9514"/>
        </w:tabs>
        <w:spacing w:line="1000" w:lineRule="exact"/>
        <w:rPr>
          <w:rFonts w:hint="eastAsia" w:eastAsia="宋体" w:asciiTheme="minorHAnsi" w:hAnsiTheme="minorHAnsi" w:cstheme="minorBidi"/>
          <w:color w:val="auto"/>
          <w:sz w:val="28"/>
          <w:szCs w:val="28"/>
          <w:lang w:val="en-US" w:eastAsia="zh-CN"/>
        </w:rPr>
      </w:pPr>
      <w:r>
        <w:rPr>
          <w:color w:val="auto"/>
        </w:rPr>
        <w:fldChar w:fldCharType="begin"/>
      </w:r>
      <w:r>
        <w:rPr>
          <w:color w:val="auto"/>
        </w:rPr>
        <w:instrText xml:space="preserve"> HYPERLINK \l "_Toc92355026" </w:instrText>
      </w:r>
      <w:r>
        <w:rPr>
          <w:color w:val="auto"/>
        </w:rPr>
        <w:fldChar w:fldCharType="separate"/>
      </w:r>
      <w:r>
        <w:rPr>
          <w:rStyle w:val="44"/>
          <w:rFonts w:ascii="方正小标宋_GBK" w:hAnsi="宋体" w:eastAsia="方正小标宋_GBK"/>
          <w:color w:val="auto"/>
          <w:sz w:val="28"/>
          <w:szCs w:val="28"/>
        </w:rPr>
        <w:t>第四章  评定标准及推荐原则</w:t>
      </w:r>
      <w:r>
        <w:rPr>
          <w:color w:val="auto"/>
          <w:sz w:val="28"/>
          <w:szCs w:val="28"/>
        </w:rPr>
        <w:tab/>
      </w:r>
      <w:r>
        <w:rPr>
          <w:rFonts w:hint="eastAsia"/>
          <w:color w:val="auto"/>
          <w:sz w:val="28"/>
          <w:szCs w:val="28"/>
          <w:lang w:val="en-US" w:eastAsia="zh-CN"/>
        </w:rPr>
        <w:t>2</w:t>
      </w:r>
      <w:r>
        <w:rPr>
          <w:color w:val="auto"/>
          <w:sz w:val="28"/>
          <w:szCs w:val="28"/>
        </w:rPr>
        <w:fldChar w:fldCharType="end"/>
      </w:r>
      <w:r>
        <w:rPr>
          <w:rFonts w:hint="eastAsia"/>
          <w:color w:val="auto"/>
          <w:sz w:val="28"/>
          <w:szCs w:val="28"/>
          <w:lang w:val="en-US" w:eastAsia="zh-CN"/>
        </w:rPr>
        <w:t>4</w:t>
      </w:r>
    </w:p>
    <w:p>
      <w:pPr>
        <w:pStyle w:val="28"/>
        <w:tabs>
          <w:tab w:val="right" w:leader="dot" w:pos="9514"/>
        </w:tabs>
        <w:spacing w:line="1000" w:lineRule="exact"/>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"_Toc92355027" </w:instrText>
      </w:r>
      <w:r>
        <w:rPr>
          <w:color w:val="auto"/>
        </w:rPr>
        <w:fldChar w:fldCharType="separate"/>
      </w:r>
      <w:r>
        <w:rPr>
          <w:rStyle w:val="44"/>
          <w:rFonts w:ascii="方正小标宋_GBK" w:eastAsia="方正小标宋_GBK"/>
          <w:color w:val="auto"/>
          <w:sz w:val="28"/>
          <w:szCs w:val="28"/>
        </w:rPr>
        <w:t>第五章  合同文本</w:t>
      </w:r>
      <w:r>
        <w:rPr>
          <w:color w:val="auto"/>
          <w:sz w:val="28"/>
          <w:szCs w:val="28"/>
        </w:rPr>
        <w:tab/>
      </w:r>
      <w:r>
        <w:rPr>
          <w:color w:val="auto"/>
          <w:sz w:val="28"/>
          <w:szCs w:val="28"/>
        </w:rPr>
        <w:fldChar w:fldCharType="begin"/>
      </w:r>
      <w:r>
        <w:rPr>
          <w:color w:val="auto"/>
          <w:sz w:val="28"/>
          <w:szCs w:val="28"/>
        </w:rPr>
        <w:instrText xml:space="preserve"> PAGEREF _Toc92355027 \h </w:instrText>
      </w:r>
      <w:r>
        <w:rPr>
          <w:color w:val="auto"/>
          <w:sz w:val="28"/>
          <w:szCs w:val="28"/>
        </w:rPr>
        <w:fldChar w:fldCharType="separate"/>
      </w:r>
      <w:r>
        <w:rPr>
          <w:color w:val="auto"/>
          <w:sz w:val="28"/>
          <w:szCs w:val="28"/>
        </w:rPr>
        <w:t>27</w:t>
      </w:r>
      <w:r>
        <w:rPr>
          <w:color w:val="auto"/>
          <w:sz w:val="28"/>
          <w:szCs w:val="28"/>
        </w:rPr>
        <w:fldChar w:fldCharType="end"/>
      </w:r>
      <w:r>
        <w:rPr>
          <w:color w:val="auto"/>
          <w:sz w:val="28"/>
          <w:szCs w:val="28"/>
        </w:rPr>
        <w:fldChar w:fldCharType="end"/>
      </w:r>
    </w:p>
    <w:p>
      <w:pPr>
        <w:pStyle w:val="28"/>
        <w:tabs>
          <w:tab w:val="right" w:leader="dot" w:pos="9514"/>
        </w:tabs>
        <w:spacing w:line="1000" w:lineRule="exact"/>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"_Toc92355028" </w:instrText>
      </w:r>
      <w:r>
        <w:rPr>
          <w:color w:val="auto"/>
        </w:rPr>
        <w:fldChar w:fldCharType="separate"/>
      </w:r>
      <w:r>
        <w:rPr>
          <w:rStyle w:val="44"/>
          <w:rFonts w:ascii="方正小标宋_GBK" w:hAnsi="方正小标宋_GBK" w:eastAsia="方正小标宋_GBK"/>
          <w:color w:val="auto"/>
          <w:sz w:val="28"/>
          <w:szCs w:val="28"/>
        </w:rPr>
        <w:t>第六章  响应文件格式</w:t>
      </w:r>
      <w:r>
        <w:rPr>
          <w:color w:val="auto"/>
          <w:sz w:val="28"/>
          <w:szCs w:val="28"/>
        </w:rPr>
        <w:tab/>
      </w:r>
      <w:r>
        <w:rPr>
          <w:color w:val="auto"/>
          <w:sz w:val="28"/>
          <w:szCs w:val="28"/>
        </w:rPr>
        <w:fldChar w:fldCharType="begin"/>
      </w:r>
      <w:r>
        <w:rPr>
          <w:color w:val="auto"/>
          <w:sz w:val="28"/>
          <w:szCs w:val="28"/>
        </w:rPr>
        <w:instrText xml:space="preserve"> PAGEREF _Toc92355028 \h </w:instrText>
      </w:r>
      <w:r>
        <w:rPr>
          <w:color w:val="auto"/>
          <w:sz w:val="28"/>
          <w:szCs w:val="28"/>
        </w:rPr>
        <w:fldChar w:fldCharType="separate"/>
      </w:r>
      <w:r>
        <w:rPr>
          <w:color w:val="auto"/>
          <w:sz w:val="28"/>
          <w:szCs w:val="28"/>
        </w:rPr>
        <w:t>33</w:t>
      </w:r>
      <w:r>
        <w:rPr>
          <w:color w:val="auto"/>
          <w:sz w:val="28"/>
          <w:szCs w:val="28"/>
        </w:rPr>
        <w:fldChar w:fldCharType="end"/>
      </w:r>
      <w:r>
        <w:rPr>
          <w:color w:val="auto"/>
          <w:sz w:val="28"/>
          <w:szCs w:val="28"/>
        </w:rPr>
        <w:fldChar w:fldCharType="end"/>
      </w:r>
    </w:p>
    <w:p>
      <w:pPr>
        <w:rPr>
          <w:color w:val="auto"/>
        </w:r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color w:val="auto"/>
        </w:rPr>
        <w:fldChar w:fldCharType="end"/>
      </w:r>
    </w:p>
    <w:p>
      <w:pPr>
        <w:rPr>
          <w:color w:val="auto"/>
        </w:rPr>
      </w:pPr>
    </w:p>
    <w:p>
      <w:pPr>
        <w:widowControl/>
        <w:jc w:val="left"/>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4"/>
        <w:spacing w:line="400" w:lineRule="exact"/>
        <w:rPr>
          <w:rFonts w:ascii="方正小标宋_GBK" w:hAnsi="宋体" w:eastAsia="方正小标宋_GBK"/>
          <w:color w:val="auto"/>
        </w:rPr>
      </w:pPr>
      <w:bookmarkStart w:id="2" w:name="_Toc92355023"/>
      <w:r>
        <w:rPr>
          <w:rFonts w:hint="eastAsia" w:ascii="方正小标宋_GBK" w:hAnsi="宋体" w:eastAsia="方正小标宋_GBK"/>
          <w:color w:val="auto"/>
        </w:rPr>
        <w:t>第一章  竞争性磋商公告</w:t>
      </w:r>
      <w:bookmarkEnd w:id="1"/>
      <w:bookmarkEnd w:id="2"/>
    </w:p>
    <w:p>
      <w:pPr>
        <w:spacing w:line="600" w:lineRule="exact"/>
        <w:jc w:val="center"/>
        <w:rPr>
          <w:rFonts w:ascii="黑体" w:hAnsi="宋体" w:eastAsia="黑体"/>
          <w:b/>
          <w:color w:val="auto"/>
          <w:sz w:val="32"/>
          <w:szCs w:val="32"/>
        </w:rPr>
      </w:pPr>
      <w:r>
        <w:rPr>
          <w:rFonts w:ascii="黑体" w:hAnsi="宋体" w:eastAsia="黑体"/>
          <w:b/>
          <w:color w:val="auto"/>
          <w:sz w:val="32"/>
          <w:szCs w:val="32"/>
        </w:rPr>
        <w:br w:type="page"/>
      </w:r>
    </w:p>
    <w:p>
      <w:pPr>
        <w:rPr>
          <w:color w:val="auto"/>
        </w:rPr>
      </w:pPr>
    </w:p>
    <w:p>
      <w:pPr>
        <w:spacing w:line="600" w:lineRule="exact"/>
        <w:jc w:val="center"/>
        <w:rPr>
          <w:rFonts w:ascii="方正小标宋_GBK" w:hAnsi="宋体" w:eastAsia="方正小标宋_GBK"/>
          <w:b/>
          <w:color w:val="auto"/>
          <w:sz w:val="34"/>
          <w:szCs w:val="34"/>
        </w:rPr>
      </w:pPr>
      <w:r>
        <w:rPr>
          <w:rFonts w:hint="eastAsia" w:ascii="方正小标宋_GBK" w:hAnsi="宋体" w:eastAsia="方正小标宋_GBK"/>
          <w:b/>
          <w:color w:val="auto"/>
          <w:sz w:val="34"/>
          <w:szCs w:val="34"/>
        </w:rPr>
        <w:t>钦州市政府采购中心关于</w:t>
      </w:r>
      <w:r>
        <w:rPr>
          <w:rFonts w:hint="eastAsia" w:ascii="方正小标宋_GBK" w:hAnsi="宋体" w:eastAsia="方正小标宋_GBK"/>
          <w:b/>
          <w:color w:val="auto"/>
          <w:sz w:val="34"/>
          <w:szCs w:val="34"/>
          <w:lang w:val="en-US" w:eastAsia="zh-CN"/>
        </w:rPr>
        <w:t>钦州市公安局新兴路、园博园等备勤区物业服务项目</w:t>
      </w:r>
      <w:r>
        <w:rPr>
          <w:rFonts w:hint="eastAsia" w:ascii="方正小标宋_GBK" w:hAnsi="宋体" w:eastAsia="方正小标宋_GBK"/>
          <w:b/>
          <w:color w:val="auto"/>
          <w:sz w:val="34"/>
          <w:szCs w:val="34"/>
        </w:rPr>
        <w:t>(</w:t>
      </w:r>
      <w:r>
        <w:rPr>
          <w:rFonts w:hint="eastAsia" w:ascii="方正小标宋_GBK" w:hAnsi="宋体" w:eastAsia="方正小标宋_GBK"/>
          <w:b/>
          <w:color w:val="auto"/>
          <w:sz w:val="34"/>
          <w:szCs w:val="34"/>
          <w:lang w:eastAsia="zh-CN"/>
        </w:rPr>
        <w:t>QZZC2026-C3-990088-QZSZ</w:t>
      </w:r>
      <w:r>
        <w:rPr>
          <w:rFonts w:hint="eastAsia" w:ascii="方正小标宋_GBK" w:hAnsi="宋体" w:eastAsia="方正小标宋_GBK"/>
          <w:b/>
          <w:color w:val="auto"/>
          <w:sz w:val="34"/>
          <w:szCs w:val="34"/>
        </w:rPr>
        <w:t>)的竞争性磋商公告</w:t>
      </w:r>
    </w:p>
    <w:p>
      <w:pPr>
        <w:pBdr>
          <w:top w:val="single" w:color="auto" w:sz="4" w:space="0"/>
          <w:left w:val="single" w:color="auto" w:sz="4" w:space="4"/>
          <w:bottom w:val="single" w:color="auto" w:sz="4" w:space="1"/>
          <w:right w:val="single" w:color="auto" w:sz="4" w:space="4"/>
        </w:pBdr>
        <w:spacing w:line="400" w:lineRule="exact"/>
        <w:rPr>
          <w:rFonts w:ascii="方正小标宋简体" w:hAnsi="宋体" w:eastAsia="方正小标宋简体"/>
          <w:b/>
          <w:color w:val="auto"/>
          <w:sz w:val="32"/>
          <w:szCs w:val="32"/>
        </w:rPr>
      </w:pPr>
      <w:bookmarkStart w:id="3" w:name="_Toc38370138"/>
      <w:r>
        <w:rPr>
          <w:rFonts w:hint="eastAsia" w:ascii="宋体" w:hAnsi="宋体"/>
          <w:color w:val="auto"/>
          <w:szCs w:val="21"/>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ascii="宋体" w:hAnsi="宋体"/>
          <w:color w:val="auto"/>
          <w:szCs w:val="21"/>
        </w:rPr>
      </w:pPr>
      <w:r>
        <w:rPr>
          <w:rFonts w:hint="eastAsia" w:ascii="宋体" w:hAnsi="宋体"/>
          <w:color w:val="auto"/>
          <w:szCs w:val="21"/>
          <w:lang w:val="en-US" w:eastAsia="zh-CN"/>
        </w:rPr>
        <w:t>钦州市公安局新兴路、园博园等备勤区物业服务项目</w:t>
      </w:r>
      <w:r>
        <w:rPr>
          <w:rFonts w:hint="eastAsia" w:ascii="宋体" w:hAnsi="宋体"/>
          <w:color w:val="auto"/>
          <w:szCs w:val="21"/>
        </w:rPr>
        <w:t>项目的潜在供应商应在广西政府采购云平台（https://www.gcy.zfcg.gxzf.gov.cn/）获取采购文件，并于</w:t>
      </w:r>
      <w:bookmarkStart w:id="4" w:name="OLE_LINK3"/>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bCs/>
          <w:color w:val="auto"/>
          <w:szCs w:val="21"/>
        </w:rPr>
        <w:t>年</w:t>
      </w:r>
      <w:r>
        <w:rPr>
          <w:rFonts w:hint="eastAsia" w:ascii="宋体" w:hAnsi="宋体"/>
          <w:bCs/>
          <w:color w:val="auto"/>
          <w:szCs w:val="21"/>
          <w:lang w:val="en-US" w:eastAsia="zh-CN"/>
        </w:rPr>
        <w:t>5</w:t>
      </w:r>
      <w:r>
        <w:rPr>
          <w:rFonts w:hint="eastAsia" w:ascii="宋体" w:hAnsi="宋体"/>
          <w:bCs/>
          <w:color w:val="auto"/>
          <w:szCs w:val="21"/>
        </w:rPr>
        <w:t>月</w:t>
      </w:r>
      <w:r>
        <w:rPr>
          <w:rFonts w:hint="eastAsia" w:ascii="宋体" w:hAnsi="宋体"/>
          <w:bCs/>
          <w:color w:val="auto"/>
          <w:szCs w:val="21"/>
          <w:lang w:val="en-US" w:eastAsia="zh-CN"/>
        </w:rPr>
        <w:t>6</w:t>
      </w:r>
      <w:r>
        <w:rPr>
          <w:rFonts w:hint="eastAsia" w:ascii="宋体" w:hAnsi="宋体"/>
          <w:bCs/>
          <w:color w:val="auto"/>
          <w:szCs w:val="21"/>
        </w:rPr>
        <w:t>日</w:t>
      </w:r>
      <w:bookmarkEnd w:id="4"/>
      <w:r>
        <w:rPr>
          <w:color w:val="auto"/>
        </w:rPr>
        <w:t>09:30</w:t>
      </w:r>
      <w:r>
        <w:rPr>
          <w:rFonts w:hint="eastAsia" w:ascii="宋体" w:hAnsi="宋体"/>
          <w:bCs/>
          <w:color w:val="auto"/>
          <w:szCs w:val="21"/>
        </w:rPr>
        <w:t>（北京时间）前提交响应</w:t>
      </w:r>
      <w:r>
        <w:rPr>
          <w:rFonts w:ascii="宋体" w:hAnsi="宋体"/>
          <w:bCs/>
          <w:color w:val="auto"/>
          <w:szCs w:val="21"/>
        </w:rPr>
        <w:t>文件</w:t>
      </w:r>
      <w:r>
        <w:rPr>
          <w:rFonts w:hint="eastAsia" w:ascii="宋体" w:hAnsi="宋体"/>
          <w:color w:val="auto"/>
          <w:szCs w:val="21"/>
        </w:rPr>
        <w:t>。</w:t>
      </w:r>
    </w:p>
    <w:bookmarkEnd w:id="3"/>
    <w:p>
      <w:pPr>
        <w:spacing w:line="400" w:lineRule="exact"/>
        <w:rPr>
          <w:b/>
          <w:color w:val="auto"/>
        </w:rPr>
      </w:pPr>
      <w:bookmarkStart w:id="5" w:name="_Toc35393621"/>
      <w:bookmarkStart w:id="6" w:name="_Toc28359002"/>
      <w:bookmarkStart w:id="7" w:name="_Toc28359079"/>
      <w:bookmarkStart w:id="8" w:name="_Toc35393790"/>
      <w:bookmarkStart w:id="9" w:name="_Hlk24379207"/>
      <w:bookmarkStart w:id="10" w:name="_Toc38370146"/>
      <w:r>
        <w:rPr>
          <w:rFonts w:hint="eastAsia"/>
          <w:b/>
          <w:color w:val="auto"/>
        </w:rPr>
        <w:t>一、项目基本情况</w:t>
      </w:r>
      <w:bookmarkEnd w:id="5"/>
      <w:bookmarkEnd w:id="6"/>
      <w:bookmarkEnd w:id="7"/>
      <w:bookmarkEnd w:id="8"/>
    </w:p>
    <w:p>
      <w:pPr>
        <w:spacing w:line="400" w:lineRule="exact"/>
        <w:ind w:firstLine="420"/>
        <w:rPr>
          <w:rFonts w:hint="eastAsia" w:eastAsia="宋体"/>
          <w:color w:val="auto"/>
          <w:lang w:eastAsia="zh-CN"/>
        </w:rPr>
      </w:pPr>
      <w:r>
        <w:rPr>
          <w:rFonts w:hint="eastAsia"/>
          <w:color w:val="auto"/>
        </w:rPr>
        <w:t>项目编号：</w:t>
      </w:r>
      <w:r>
        <w:rPr>
          <w:rFonts w:hint="eastAsia" w:ascii="宋体" w:hAnsi="宋体"/>
          <w:bCs/>
          <w:color w:val="auto"/>
          <w:lang w:eastAsia="zh-CN"/>
        </w:rPr>
        <w:t>QZZC2026-C3-990088-QZSZ</w:t>
      </w:r>
    </w:p>
    <w:p>
      <w:pPr>
        <w:spacing w:line="400" w:lineRule="exact"/>
        <w:ind w:firstLine="420"/>
        <w:rPr>
          <w:color w:val="auto"/>
        </w:rPr>
      </w:pPr>
      <w:r>
        <w:rPr>
          <w:rFonts w:hint="eastAsia"/>
          <w:color w:val="auto"/>
        </w:rPr>
        <w:t>项目名称：</w:t>
      </w:r>
      <w:bookmarkStart w:id="11" w:name="OLE_LINK2"/>
      <w:r>
        <w:rPr>
          <w:rFonts w:hint="eastAsia" w:ascii="宋体" w:hAnsi="宋体"/>
          <w:color w:val="auto"/>
          <w:szCs w:val="21"/>
          <w:lang w:val="en-US" w:eastAsia="zh-CN"/>
        </w:rPr>
        <w:t>钦州市公安局新兴路、园博园等备勤区物业服务项目</w:t>
      </w:r>
      <w:bookmarkEnd w:id="11"/>
    </w:p>
    <w:bookmarkEnd w:id="9"/>
    <w:p>
      <w:pPr>
        <w:spacing w:line="400" w:lineRule="exact"/>
        <w:ind w:firstLine="420"/>
        <w:rPr>
          <w:rFonts w:hint="default"/>
          <w:color w:val="auto"/>
          <w:lang w:val="en-US" w:eastAsia="zh-CN"/>
        </w:rPr>
      </w:pPr>
      <w:r>
        <w:rPr>
          <w:rFonts w:hint="eastAsia"/>
          <w:color w:val="auto"/>
        </w:rPr>
        <w:t>预算总金额</w:t>
      </w:r>
      <w:r>
        <w:rPr>
          <w:rFonts w:hint="eastAsia" w:ascii="宋体" w:hAnsi="宋体"/>
          <w:color w:val="auto"/>
          <w:szCs w:val="21"/>
          <w:lang w:val="en-US" w:eastAsia="zh-CN"/>
        </w:rPr>
        <w:t>(</w:t>
      </w:r>
      <w:r>
        <w:rPr>
          <w:rFonts w:hint="eastAsia"/>
          <w:color w:val="auto"/>
          <w:lang w:val="en-US" w:eastAsia="zh-CN"/>
        </w:rPr>
        <w:t>元)：</w:t>
      </w:r>
      <w:r>
        <w:rPr>
          <w:rFonts w:hint="eastAsia"/>
          <w:color w:val="auto"/>
        </w:rPr>
        <w:t>532165.00</w:t>
      </w:r>
    </w:p>
    <w:p>
      <w:pPr>
        <w:spacing w:line="400" w:lineRule="exact"/>
        <w:ind w:firstLine="420"/>
        <w:rPr>
          <w:color w:val="auto"/>
        </w:rPr>
      </w:pPr>
      <w:r>
        <w:rPr>
          <w:rFonts w:hint="eastAsia"/>
          <w:color w:val="auto"/>
        </w:rPr>
        <w:t>采购需求：</w:t>
      </w:r>
    </w:p>
    <w:p>
      <w:pPr>
        <w:spacing w:line="400" w:lineRule="exact"/>
        <w:ind w:firstLine="420"/>
        <w:rPr>
          <w:color w:val="auto"/>
        </w:rPr>
      </w:pPr>
    </w:p>
    <w:p>
      <w:pPr>
        <w:spacing w:line="400" w:lineRule="exact"/>
        <w:ind w:firstLine="420"/>
        <w:rPr>
          <w:bCs/>
          <w:color w:val="auto"/>
        </w:rPr>
      </w:pPr>
      <w:r>
        <w:rPr>
          <w:rFonts w:hint="eastAsia"/>
          <w:color w:val="auto"/>
        </w:rPr>
        <w:t>标项名称：</w:t>
      </w:r>
      <w:r>
        <w:rPr>
          <w:rFonts w:hint="eastAsia" w:ascii="宋体" w:hAnsi="宋体"/>
          <w:color w:val="auto"/>
          <w:szCs w:val="21"/>
          <w:lang w:val="en-US" w:eastAsia="zh-CN"/>
        </w:rPr>
        <w:t>钦州市公安局新兴路、园博园等备勤区物业服务项目</w:t>
      </w:r>
    </w:p>
    <w:p>
      <w:pPr>
        <w:spacing w:line="400" w:lineRule="exact"/>
        <w:ind w:firstLine="420"/>
        <w:rPr>
          <w:rFonts w:hint="eastAsia" w:eastAsia="宋体"/>
          <w:color w:val="auto"/>
          <w:lang w:val="en-US" w:eastAsia="zh-CN"/>
        </w:rPr>
      </w:pPr>
      <w:r>
        <w:rPr>
          <w:rFonts w:hint="eastAsia"/>
          <w:bCs/>
          <w:color w:val="auto"/>
        </w:rPr>
        <w:t>数量：</w:t>
      </w:r>
      <w:r>
        <w:rPr>
          <w:rFonts w:hint="eastAsia"/>
          <w:bCs/>
          <w:color w:val="auto"/>
          <w:lang w:val="en-US" w:eastAsia="zh-CN"/>
        </w:rPr>
        <w:t>1</w:t>
      </w:r>
    </w:p>
    <w:p>
      <w:pPr>
        <w:spacing w:line="400" w:lineRule="exact"/>
        <w:ind w:firstLine="420"/>
        <w:rPr>
          <w:rFonts w:hint="eastAsia"/>
          <w:color w:val="auto"/>
        </w:rPr>
      </w:pPr>
      <w:r>
        <w:rPr>
          <w:rFonts w:hint="eastAsia"/>
          <w:color w:val="auto"/>
        </w:rPr>
        <w:t>预算金额(元)：532165.00</w:t>
      </w:r>
    </w:p>
    <w:p>
      <w:pPr>
        <w:spacing w:line="400" w:lineRule="exact"/>
        <w:ind w:firstLine="420"/>
        <w:rPr>
          <w:rFonts w:hint="default" w:eastAsia="宋体"/>
          <w:color w:val="auto"/>
          <w:lang w:val="en-US" w:eastAsia="zh-CN"/>
        </w:rPr>
      </w:pPr>
      <w:r>
        <w:rPr>
          <w:rFonts w:hint="eastAsia"/>
          <w:color w:val="auto"/>
        </w:rPr>
        <w:t>简要规格描述或项目基本概况介绍、用途：</w:t>
      </w:r>
      <w:r>
        <w:rPr>
          <w:rFonts w:hint="eastAsia" w:ascii="宋体" w:hAnsi="宋体"/>
          <w:color w:val="auto"/>
          <w:szCs w:val="21"/>
          <w:lang w:val="en-US" w:eastAsia="zh-CN"/>
        </w:rPr>
        <w:t>钦州市公安局新兴路、园博园等备勤区物业服务项目，</w:t>
      </w:r>
      <w:r>
        <w:rPr>
          <w:rFonts w:hint="eastAsia"/>
          <w:color w:val="auto"/>
          <w:lang w:val="en-US" w:eastAsia="zh-CN"/>
        </w:rPr>
        <w:t>详见采购文件第二章《项目需求》</w:t>
      </w:r>
    </w:p>
    <w:p>
      <w:pPr>
        <w:spacing w:line="400" w:lineRule="exact"/>
        <w:ind w:firstLine="420"/>
        <w:rPr>
          <w:color w:val="auto"/>
        </w:rPr>
      </w:pPr>
      <w:r>
        <w:rPr>
          <w:rFonts w:hint="eastAsia"/>
          <w:color w:val="auto"/>
        </w:rPr>
        <w:t>最高限价(如有</w:t>
      </w:r>
      <w:r>
        <w:rPr>
          <w:color w:val="auto"/>
        </w:rPr>
        <w:t>)</w:t>
      </w:r>
      <w:r>
        <w:rPr>
          <w:rFonts w:hint="eastAsia"/>
          <w:color w:val="auto"/>
        </w:rPr>
        <w:t>：</w:t>
      </w:r>
    </w:p>
    <w:p>
      <w:pPr>
        <w:spacing w:line="400" w:lineRule="exact"/>
        <w:ind w:firstLine="420"/>
        <w:rPr>
          <w:rFonts w:hint="eastAsia" w:eastAsia="宋体"/>
          <w:color w:val="auto"/>
          <w:lang w:val="en-US" w:eastAsia="zh-CN"/>
        </w:rPr>
      </w:pPr>
      <w:r>
        <w:rPr>
          <w:rFonts w:hint="eastAsia"/>
          <w:color w:val="auto"/>
        </w:rPr>
        <w:t>合同履行期限：</w:t>
      </w:r>
      <w:r>
        <w:rPr>
          <w:rFonts w:hint="eastAsia"/>
          <w:szCs w:val="21"/>
        </w:rPr>
        <w:t>自合同签订之日起服务1年</w:t>
      </w:r>
      <w:r>
        <w:rPr>
          <w:rFonts w:hint="eastAsia"/>
          <w:szCs w:val="21"/>
          <w:lang w:eastAsia="zh-CN"/>
        </w:rPr>
        <w:t>。</w:t>
      </w:r>
    </w:p>
    <w:p>
      <w:pPr>
        <w:spacing w:line="400" w:lineRule="exact"/>
        <w:ind w:firstLine="420"/>
        <w:rPr>
          <w:color w:val="auto"/>
        </w:rPr>
      </w:pPr>
      <w:r>
        <w:rPr>
          <w:rFonts w:hint="eastAsia"/>
          <w:color w:val="auto"/>
        </w:rPr>
        <w:t>本标项</w:t>
      </w:r>
      <w:r>
        <w:rPr>
          <w:rFonts w:hint="eastAsia"/>
          <w:color w:val="auto"/>
          <w:lang w:val="en-US" w:eastAsia="zh-CN"/>
        </w:rPr>
        <w:t>（否）</w:t>
      </w:r>
      <w:r>
        <w:rPr>
          <w:rFonts w:hint="eastAsia"/>
          <w:color w:val="auto"/>
        </w:rPr>
        <w:t>接受联合体投标。</w:t>
      </w:r>
    </w:p>
    <w:p>
      <w:pPr>
        <w:spacing w:line="400" w:lineRule="exact"/>
        <w:ind w:firstLine="420"/>
        <w:rPr>
          <w:color w:val="auto"/>
        </w:rPr>
      </w:pPr>
      <w:r>
        <w:rPr>
          <w:rFonts w:hint="eastAsia"/>
          <w:color w:val="auto"/>
        </w:rPr>
        <w:t>备注：</w:t>
      </w:r>
    </w:p>
    <w:p>
      <w:pPr>
        <w:spacing w:line="400" w:lineRule="exact"/>
        <w:ind w:firstLine="420"/>
        <w:rPr>
          <w:color w:val="auto"/>
        </w:rPr>
      </w:pPr>
    </w:p>
    <w:p>
      <w:pPr>
        <w:spacing w:line="400" w:lineRule="exact"/>
        <w:rPr>
          <w:b/>
          <w:color w:val="auto"/>
        </w:rPr>
      </w:pPr>
      <w:bookmarkStart w:id="12" w:name="_Toc28359003"/>
      <w:bookmarkStart w:id="13" w:name="_Toc35393791"/>
      <w:bookmarkStart w:id="14" w:name="_Toc28359080"/>
      <w:bookmarkStart w:id="15" w:name="_Toc35393622"/>
      <w:r>
        <w:rPr>
          <w:rFonts w:hint="eastAsia"/>
          <w:b/>
          <w:color w:val="auto"/>
        </w:rPr>
        <w:t>二、申请人的资格要求：</w:t>
      </w:r>
      <w:bookmarkEnd w:id="12"/>
      <w:bookmarkEnd w:id="13"/>
      <w:bookmarkEnd w:id="14"/>
      <w:bookmarkEnd w:id="15"/>
      <w:bookmarkStart w:id="16" w:name="_Toc28359004"/>
      <w:bookmarkStart w:id="17" w:name="_Toc35393623"/>
      <w:bookmarkStart w:id="18" w:name="_Toc28359081"/>
      <w:bookmarkStart w:id="19" w:name="_Toc35393792"/>
    </w:p>
    <w:p>
      <w:pPr>
        <w:spacing w:line="400" w:lineRule="exact"/>
        <w:ind w:firstLine="420"/>
        <w:rPr>
          <w:b/>
          <w:color w:val="auto"/>
        </w:rPr>
      </w:pPr>
      <w:bookmarkStart w:id="20" w:name="_Hlk111714912"/>
      <w:r>
        <w:rPr>
          <w:rFonts w:hint="eastAsia"/>
          <w:color w:val="auto"/>
        </w:rPr>
        <w:t>1.满足《中华人民共和国政府采购法》第二十二条规定</w:t>
      </w:r>
    </w:p>
    <w:p>
      <w:pPr>
        <w:spacing w:line="400" w:lineRule="exact"/>
        <w:ind w:firstLine="420"/>
        <w:rPr>
          <w:rFonts w:hint="eastAsia" w:ascii="宋体" w:hAnsi="宋体" w:eastAsia="宋体"/>
          <w:color w:val="auto"/>
          <w:szCs w:val="21"/>
          <w:lang w:eastAsia="zh-CN"/>
        </w:rPr>
      </w:pPr>
      <w:r>
        <w:rPr>
          <w:rFonts w:hint="eastAsia"/>
          <w:color w:val="auto"/>
        </w:rPr>
        <w:t>2.落实政府采购政策需满足的资格要求：本项目为中小企业预留项目，参加本项目竞标的供应商必须为中小微企业或监狱企业或残疾人福利性单位</w:t>
      </w:r>
      <w:r>
        <w:rPr>
          <w:rFonts w:hint="eastAsia"/>
          <w:color w:val="auto"/>
          <w:lang w:eastAsia="zh-CN"/>
        </w:rPr>
        <w:t>。</w:t>
      </w:r>
    </w:p>
    <w:p>
      <w:pPr>
        <w:spacing w:line="400" w:lineRule="exact"/>
        <w:ind w:firstLine="435"/>
        <w:rPr>
          <w:color w:val="auto"/>
        </w:rPr>
      </w:pPr>
      <w:r>
        <w:rPr>
          <w:rFonts w:hint="eastAsia"/>
          <w:color w:val="auto"/>
        </w:rPr>
        <w:t>3.本项目的特定资格要求：无</w:t>
      </w:r>
    </w:p>
    <w:bookmarkEnd w:id="20"/>
    <w:p>
      <w:pPr>
        <w:spacing w:line="400" w:lineRule="exact"/>
        <w:rPr>
          <w:b/>
          <w:color w:val="auto"/>
        </w:rPr>
      </w:pPr>
      <w:r>
        <w:rPr>
          <w:rFonts w:hint="eastAsia"/>
          <w:b/>
          <w:color w:val="auto"/>
        </w:rPr>
        <w:t>三、获取采购文件</w:t>
      </w:r>
      <w:bookmarkEnd w:id="16"/>
      <w:bookmarkEnd w:id="17"/>
      <w:bookmarkEnd w:id="18"/>
      <w:bookmarkEnd w:id="19"/>
    </w:p>
    <w:p>
      <w:pPr>
        <w:spacing w:line="400" w:lineRule="exact"/>
        <w:ind w:firstLine="420"/>
        <w:jc w:val="left"/>
        <w:rPr>
          <w:color w:val="auto"/>
        </w:rPr>
      </w:pPr>
      <w:bookmarkStart w:id="21" w:name="_Toc38370141"/>
      <w:r>
        <w:rPr>
          <w:rFonts w:hint="eastAsia"/>
          <w:color w:val="auto"/>
        </w:rPr>
        <w:t>时间：</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bCs/>
          <w:color w:val="auto"/>
          <w:szCs w:val="21"/>
        </w:rPr>
        <w:t>年</w:t>
      </w:r>
      <w:r>
        <w:rPr>
          <w:rFonts w:hint="eastAsia" w:ascii="宋体" w:hAnsi="宋体"/>
          <w:bCs/>
          <w:color w:val="auto"/>
          <w:szCs w:val="21"/>
          <w:lang w:val="en-US" w:eastAsia="zh-CN"/>
        </w:rPr>
        <w:t>4</w:t>
      </w:r>
      <w:r>
        <w:rPr>
          <w:rFonts w:hint="eastAsia" w:ascii="宋体" w:hAnsi="宋体"/>
          <w:bCs/>
          <w:color w:val="auto"/>
          <w:szCs w:val="21"/>
        </w:rPr>
        <w:t>月</w:t>
      </w:r>
      <w:r>
        <w:rPr>
          <w:rFonts w:hint="eastAsia" w:ascii="宋体" w:hAnsi="宋体"/>
          <w:bCs/>
          <w:color w:val="auto"/>
          <w:szCs w:val="21"/>
          <w:lang w:val="en-US" w:eastAsia="zh-CN"/>
        </w:rPr>
        <w:t>22</w:t>
      </w:r>
      <w:r>
        <w:rPr>
          <w:rFonts w:hint="eastAsia" w:ascii="宋体" w:hAnsi="宋体"/>
          <w:bCs/>
          <w:color w:val="auto"/>
          <w:szCs w:val="21"/>
        </w:rPr>
        <w:t>日</w:t>
      </w:r>
      <w:r>
        <w:rPr>
          <w:rFonts w:hint="eastAsia"/>
          <w:color w:val="auto"/>
        </w:rPr>
        <w:t>至</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bCs/>
          <w:color w:val="auto"/>
          <w:szCs w:val="21"/>
        </w:rPr>
        <w:t>年</w:t>
      </w:r>
      <w:r>
        <w:rPr>
          <w:rFonts w:hint="eastAsia" w:ascii="宋体" w:hAnsi="宋体"/>
          <w:bCs/>
          <w:color w:val="auto"/>
          <w:szCs w:val="21"/>
          <w:lang w:val="en-US" w:eastAsia="zh-CN"/>
        </w:rPr>
        <w:t>4</w:t>
      </w:r>
      <w:r>
        <w:rPr>
          <w:rFonts w:hint="eastAsia" w:ascii="宋体" w:hAnsi="宋体"/>
          <w:bCs/>
          <w:color w:val="auto"/>
          <w:szCs w:val="21"/>
        </w:rPr>
        <w:t>月</w:t>
      </w:r>
      <w:r>
        <w:rPr>
          <w:rFonts w:hint="eastAsia" w:ascii="宋体" w:hAnsi="宋体"/>
          <w:bCs/>
          <w:color w:val="auto"/>
          <w:szCs w:val="21"/>
          <w:lang w:val="en-US" w:eastAsia="zh-CN"/>
        </w:rPr>
        <w:t>29</w:t>
      </w:r>
      <w:r>
        <w:rPr>
          <w:rFonts w:hint="eastAsia" w:ascii="宋体" w:hAnsi="宋体"/>
          <w:bCs/>
          <w:color w:val="auto"/>
          <w:szCs w:val="21"/>
        </w:rPr>
        <w:t>日</w:t>
      </w:r>
      <w:r>
        <w:rPr>
          <w:rFonts w:hint="eastAsia"/>
          <w:color w:val="auto"/>
        </w:rPr>
        <w:t>，每天上午00:00至12:00，下午12:00至23:59（北京时间，法定节假日除外）</w:t>
      </w:r>
    </w:p>
    <w:p>
      <w:pPr>
        <w:spacing w:line="400" w:lineRule="exact"/>
        <w:ind w:firstLine="420"/>
        <w:rPr>
          <w:color w:val="auto"/>
        </w:rPr>
      </w:pPr>
      <w:r>
        <w:rPr>
          <w:rFonts w:hint="eastAsia"/>
          <w:color w:val="auto"/>
        </w:rPr>
        <w:t>地点(网址</w:t>
      </w:r>
      <w:r>
        <w:rPr>
          <w:color w:val="auto"/>
        </w:rPr>
        <w:t>)</w:t>
      </w:r>
      <w:r>
        <w:rPr>
          <w:rFonts w:hint="eastAsia"/>
          <w:color w:val="auto"/>
        </w:rPr>
        <w:t>：</w:t>
      </w:r>
      <w:bookmarkStart w:id="22" w:name="_Hlk164066481"/>
      <w:r>
        <w:rPr>
          <w:rFonts w:hint="eastAsia" w:ascii="宋体" w:hAnsi="宋体"/>
          <w:color w:val="auto"/>
          <w:szCs w:val="21"/>
        </w:rPr>
        <w:t>广西政府采购云平台（https://www.gcy.zfcg.gxzf.gov.cn/）</w:t>
      </w:r>
      <w:bookmarkEnd w:id="22"/>
    </w:p>
    <w:p>
      <w:pPr>
        <w:spacing w:line="400" w:lineRule="exact"/>
        <w:ind w:firstLine="420"/>
        <w:rPr>
          <w:color w:val="auto"/>
        </w:rPr>
      </w:pPr>
      <w:r>
        <w:rPr>
          <w:rFonts w:hint="eastAsia"/>
          <w:color w:val="auto"/>
        </w:rPr>
        <w:t>方式：供应商登录广西政府采购云平台(以下称“政采云平台”)在线获取采购文件（进入“项目采购”应用选择项目，获取采购文件）</w:t>
      </w:r>
    </w:p>
    <w:p>
      <w:pPr>
        <w:spacing w:line="400" w:lineRule="exact"/>
        <w:ind w:firstLine="420"/>
        <w:rPr>
          <w:color w:val="auto"/>
        </w:rPr>
      </w:pPr>
      <w:r>
        <w:rPr>
          <w:rFonts w:hint="eastAsia"/>
          <w:color w:val="auto"/>
        </w:rPr>
        <w:t>售价(元</w:t>
      </w:r>
      <w:r>
        <w:rPr>
          <w:color w:val="auto"/>
        </w:rPr>
        <w:t>)</w:t>
      </w:r>
      <w:r>
        <w:rPr>
          <w:rFonts w:hint="eastAsia"/>
          <w:color w:val="auto"/>
        </w:rPr>
        <w:t>：0</w:t>
      </w:r>
    </w:p>
    <w:p>
      <w:pPr>
        <w:spacing w:line="400" w:lineRule="exact"/>
        <w:rPr>
          <w:b/>
          <w:color w:val="auto"/>
        </w:rPr>
      </w:pPr>
      <w:r>
        <w:rPr>
          <w:rFonts w:hint="eastAsia"/>
          <w:b/>
          <w:bCs/>
          <w:color w:val="auto"/>
        </w:rPr>
        <w:t>四、</w:t>
      </w:r>
      <w:bookmarkEnd w:id="21"/>
      <w:bookmarkStart w:id="23" w:name="_Toc28359005"/>
      <w:bookmarkStart w:id="24" w:name="_Toc28359082"/>
      <w:bookmarkStart w:id="25" w:name="_Toc35393624"/>
      <w:bookmarkStart w:id="26" w:name="_Toc35393793"/>
      <w:r>
        <w:rPr>
          <w:rFonts w:hint="eastAsia"/>
          <w:b/>
          <w:color w:val="auto"/>
        </w:rPr>
        <w:t>响应文件</w:t>
      </w:r>
      <w:bookmarkEnd w:id="23"/>
      <w:bookmarkEnd w:id="24"/>
      <w:r>
        <w:rPr>
          <w:rFonts w:hint="eastAsia"/>
          <w:b/>
          <w:color w:val="auto"/>
        </w:rPr>
        <w:t>提交</w:t>
      </w:r>
      <w:bookmarkEnd w:id="25"/>
      <w:bookmarkEnd w:id="26"/>
    </w:p>
    <w:p>
      <w:pPr>
        <w:spacing w:line="400" w:lineRule="exact"/>
        <w:ind w:firstLine="420"/>
        <w:rPr>
          <w:color w:val="auto"/>
        </w:rPr>
      </w:pPr>
      <w:r>
        <w:rPr>
          <w:rFonts w:hint="eastAsia"/>
          <w:color w:val="auto"/>
        </w:rPr>
        <w:t>截止时间：</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bCs/>
          <w:color w:val="auto"/>
          <w:szCs w:val="21"/>
        </w:rPr>
        <w:t>年</w:t>
      </w:r>
      <w:r>
        <w:rPr>
          <w:rFonts w:hint="eastAsia" w:ascii="宋体" w:hAnsi="宋体"/>
          <w:bCs/>
          <w:color w:val="auto"/>
          <w:szCs w:val="21"/>
          <w:lang w:val="en-US" w:eastAsia="zh-CN"/>
        </w:rPr>
        <w:t>5</w:t>
      </w:r>
      <w:r>
        <w:rPr>
          <w:rFonts w:hint="eastAsia" w:ascii="宋体" w:hAnsi="宋体"/>
          <w:bCs/>
          <w:color w:val="auto"/>
          <w:szCs w:val="21"/>
        </w:rPr>
        <w:t>月</w:t>
      </w:r>
      <w:r>
        <w:rPr>
          <w:rFonts w:hint="eastAsia" w:ascii="宋体" w:hAnsi="宋体"/>
          <w:bCs/>
          <w:color w:val="auto"/>
          <w:szCs w:val="21"/>
          <w:lang w:val="en-US" w:eastAsia="zh-CN"/>
        </w:rPr>
        <w:t>6</w:t>
      </w:r>
      <w:r>
        <w:rPr>
          <w:rFonts w:hint="eastAsia" w:ascii="宋体" w:hAnsi="宋体"/>
          <w:bCs/>
          <w:color w:val="auto"/>
          <w:szCs w:val="21"/>
        </w:rPr>
        <w:t>日</w:t>
      </w:r>
      <w:r>
        <w:rPr>
          <w:color w:val="auto"/>
        </w:rPr>
        <w:t>09:30</w:t>
      </w:r>
      <w:r>
        <w:rPr>
          <w:rFonts w:hint="eastAsia"/>
          <w:color w:val="auto"/>
        </w:rPr>
        <w:t>（北京时间）</w:t>
      </w:r>
    </w:p>
    <w:p>
      <w:pPr>
        <w:spacing w:line="400" w:lineRule="exact"/>
        <w:ind w:firstLine="420"/>
        <w:rPr>
          <w:rFonts w:ascii="宋体" w:hAnsi="宋体" w:cs="Courier New"/>
          <w:color w:val="auto"/>
          <w:szCs w:val="21"/>
        </w:rPr>
      </w:pPr>
      <w:r>
        <w:rPr>
          <w:rFonts w:hint="eastAsia"/>
          <w:color w:val="auto"/>
        </w:rPr>
        <w:t>地点(网址）：</w:t>
      </w:r>
      <w:r>
        <w:rPr>
          <w:rFonts w:hint="eastAsia" w:ascii="宋体" w:hAnsi="宋体"/>
          <w:color w:val="auto"/>
          <w:szCs w:val="21"/>
        </w:rPr>
        <w:t>广西政府采购云平台（https://www.gcy.zfcg.gxzf.gov.cn/）</w:t>
      </w:r>
    </w:p>
    <w:p>
      <w:pPr>
        <w:spacing w:line="400" w:lineRule="exact"/>
        <w:rPr>
          <w:rFonts w:ascii="宋体" w:hAnsi="宋体" w:cs="Courier New"/>
          <w:b/>
          <w:bCs/>
          <w:color w:val="auto"/>
          <w:szCs w:val="21"/>
        </w:rPr>
      </w:pPr>
      <w:r>
        <w:rPr>
          <w:rFonts w:hint="eastAsia" w:ascii="宋体" w:hAnsi="宋体" w:cs="Courier New"/>
          <w:b/>
          <w:bCs/>
          <w:color w:val="auto"/>
          <w:szCs w:val="21"/>
        </w:rPr>
        <w:t>五、响应文件开启</w:t>
      </w:r>
    </w:p>
    <w:p>
      <w:pPr>
        <w:spacing w:line="400" w:lineRule="exact"/>
        <w:ind w:firstLine="420" w:firstLineChars="200"/>
        <w:rPr>
          <w:rFonts w:ascii="宋体" w:hAnsi="宋体" w:cs="Courier New"/>
          <w:color w:val="auto"/>
          <w:szCs w:val="21"/>
        </w:rPr>
      </w:pPr>
      <w:r>
        <w:rPr>
          <w:rFonts w:hint="eastAsia" w:ascii="宋体" w:hAnsi="宋体" w:cs="Courier New"/>
          <w:color w:val="auto"/>
          <w:szCs w:val="21"/>
        </w:rPr>
        <w:t>开启时间：</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bCs/>
          <w:color w:val="auto"/>
          <w:szCs w:val="21"/>
        </w:rPr>
        <w:t>年</w:t>
      </w:r>
      <w:r>
        <w:rPr>
          <w:rFonts w:hint="eastAsia" w:ascii="宋体" w:hAnsi="宋体"/>
          <w:bCs/>
          <w:color w:val="auto"/>
          <w:szCs w:val="21"/>
          <w:lang w:val="en-US" w:eastAsia="zh-CN"/>
        </w:rPr>
        <w:t>5</w:t>
      </w:r>
      <w:r>
        <w:rPr>
          <w:rFonts w:hint="eastAsia" w:ascii="宋体" w:hAnsi="宋体"/>
          <w:bCs/>
          <w:color w:val="auto"/>
          <w:szCs w:val="21"/>
        </w:rPr>
        <w:t>月</w:t>
      </w:r>
      <w:r>
        <w:rPr>
          <w:rFonts w:hint="eastAsia" w:ascii="宋体" w:hAnsi="宋体"/>
          <w:bCs/>
          <w:color w:val="auto"/>
          <w:szCs w:val="21"/>
          <w:lang w:val="en-US" w:eastAsia="zh-CN"/>
        </w:rPr>
        <w:t>6</w:t>
      </w:r>
      <w:r>
        <w:rPr>
          <w:rFonts w:hint="eastAsia" w:ascii="宋体" w:hAnsi="宋体"/>
          <w:bCs/>
          <w:color w:val="auto"/>
          <w:szCs w:val="21"/>
        </w:rPr>
        <w:t>日</w:t>
      </w:r>
      <w:r>
        <w:rPr>
          <w:color w:val="auto"/>
        </w:rPr>
        <w:t>09:30</w:t>
      </w:r>
      <w:r>
        <w:rPr>
          <w:rFonts w:hint="eastAsia"/>
          <w:color w:val="auto"/>
        </w:rPr>
        <w:t>（北京时间）</w:t>
      </w:r>
    </w:p>
    <w:p>
      <w:pPr>
        <w:spacing w:line="400" w:lineRule="exact"/>
        <w:ind w:firstLine="420"/>
        <w:rPr>
          <w:rFonts w:ascii="宋体" w:hAnsi="宋体" w:cs="Courier New"/>
          <w:color w:val="auto"/>
          <w:szCs w:val="21"/>
        </w:rPr>
      </w:pPr>
      <w:r>
        <w:rPr>
          <w:rFonts w:hint="eastAsia" w:ascii="宋体" w:hAnsi="宋体" w:cs="Courier New"/>
          <w:color w:val="auto"/>
          <w:szCs w:val="21"/>
        </w:rPr>
        <w:t>地点：</w:t>
      </w:r>
      <w:bookmarkStart w:id="27" w:name="_Toc35393794"/>
      <w:bookmarkStart w:id="28" w:name="_Toc35393625"/>
      <w:bookmarkStart w:id="29" w:name="_Toc28359084"/>
      <w:bookmarkStart w:id="30" w:name="_Toc28359007"/>
      <w:r>
        <w:rPr>
          <w:rFonts w:hint="eastAsia"/>
          <w:color w:val="auto"/>
        </w:rPr>
        <w:t>广西钦州市金海湾东大街8号市政务服务中心三楼开标室</w:t>
      </w:r>
    </w:p>
    <w:p>
      <w:pPr>
        <w:spacing w:line="400" w:lineRule="exact"/>
        <w:rPr>
          <w:b/>
          <w:color w:val="auto"/>
        </w:rPr>
      </w:pPr>
      <w:r>
        <w:rPr>
          <w:rFonts w:hint="eastAsia"/>
          <w:b/>
          <w:color w:val="auto"/>
        </w:rPr>
        <w:t>六、公告期限</w:t>
      </w:r>
      <w:bookmarkEnd w:id="27"/>
      <w:bookmarkEnd w:id="28"/>
      <w:bookmarkEnd w:id="29"/>
      <w:bookmarkEnd w:id="30"/>
    </w:p>
    <w:p>
      <w:pPr>
        <w:spacing w:line="400" w:lineRule="exact"/>
        <w:ind w:firstLine="420"/>
        <w:rPr>
          <w:color w:val="auto"/>
        </w:rPr>
      </w:pPr>
      <w:r>
        <w:rPr>
          <w:rFonts w:hint="eastAsia"/>
          <w:color w:val="auto"/>
        </w:rPr>
        <w:t>自本公告发布之日起</w:t>
      </w:r>
      <w:r>
        <w:rPr>
          <w:color w:val="auto"/>
        </w:rPr>
        <w:t>5</w:t>
      </w:r>
      <w:r>
        <w:rPr>
          <w:rFonts w:hint="eastAsia"/>
          <w:color w:val="auto"/>
        </w:rPr>
        <w:t>个工作日。</w:t>
      </w:r>
    </w:p>
    <w:p>
      <w:pPr>
        <w:spacing w:line="400" w:lineRule="exact"/>
        <w:rPr>
          <w:b/>
          <w:color w:val="auto"/>
        </w:rPr>
      </w:pPr>
      <w:bookmarkStart w:id="31" w:name="_Toc35393627"/>
      <w:bookmarkStart w:id="32" w:name="_Toc28359085"/>
      <w:bookmarkStart w:id="33" w:name="_Toc28359008"/>
      <w:bookmarkStart w:id="34" w:name="_Toc35393796"/>
      <w:r>
        <w:rPr>
          <w:rFonts w:hint="eastAsia"/>
          <w:b/>
          <w:color w:val="auto"/>
        </w:rPr>
        <w:t>七、其他补充事宜</w:t>
      </w:r>
    </w:p>
    <w:p>
      <w:pPr>
        <w:spacing w:line="400" w:lineRule="exact"/>
        <w:ind w:firstLine="420"/>
        <w:rPr>
          <w:b/>
          <w:color w:val="auto"/>
        </w:rPr>
      </w:pPr>
      <w:r>
        <w:rPr>
          <w:rFonts w:hint="eastAsia"/>
          <w:color w:val="auto"/>
        </w:rPr>
        <w:t>1</w:t>
      </w:r>
      <w:r>
        <w:rPr>
          <w:color w:val="auto"/>
        </w:rPr>
        <w:t>.</w:t>
      </w:r>
      <w:r>
        <w:rPr>
          <w:rFonts w:hint="eastAsia"/>
          <w:bCs/>
          <w:color w:val="auto"/>
        </w:rPr>
        <w:t>本项目须要落实的政府采购政策</w:t>
      </w:r>
      <w:r>
        <w:rPr>
          <w:rFonts w:hint="eastAsia"/>
          <w:b/>
          <w:color w:val="auto"/>
        </w:rPr>
        <w:t>：</w:t>
      </w:r>
    </w:p>
    <w:p>
      <w:pPr>
        <w:spacing w:line="400" w:lineRule="exact"/>
        <w:ind w:firstLine="420"/>
        <w:rPr>
          <w:rFonts w:hint="eastAsia"/>
          <w:color w:val="auto"/>
        </w:rPr>
      </w:pPr>
      <w:r>
        <w:rPr>
          <w:rFonts w:hint="eastAsia"/>
          <w:color w:val="auto"/>
        </w:rPr>
        <w:t>(1)财政部 工业和信息化部关于印发《政府采购促进中小企业发展管理办法》的通知(财库﹝2020﹞46号)</w:t>
      </w:r>
    </w:p>
    <w:p>
      <w:pPr>
        <w:spacing w:line="400" w:lineRule="exact"/>
        <w:ind w:firstLine="420"/>
        <w:rPr>
          <w:rFonts w:hint="eastAsia"/>
          <w:color w:val="auto"/>
        </w:rPr>
      </w:pPr>
      <w:r>
        <w:rPr>
          <w:rFonts w:hint="eastAsia"/>
          <w:color w:val="auto"/>
        </w:rPr>
        <w:t>(2)财政部 司法部关于政府采购支持监狱企业发展有关问题的通知 (财库﹝2014﹞68号)</w:t>
      </w:r>
    </w:p>
    <w:p>
      <w:pPr>
        <w:spacing w:line="400" w:lineRule="exact"/>
        <w:ind w:firstLine="420"/>
        <w:rPr>
          <w:rFonts w:hint="eastAsia"/>
          <w:color w:val="auto"/>
        </w:rPr>
      </w:pPr>
      <w:r>
        <w:rPr>
          <w:rFonts w:hint="eastAsia"/>
          <w:color w:val="auto"/>
        </w:rPr>
        <w:t>(3)财政部 民政部 中国残疾人联合会关于促进残疾人就业政府采购政策的通知 (财库﹝2017﹞141号)</w:t>
      </w:r>
    </w:p>
    <w:p>
      <w:pPr>
        <w:spacing w:line="400" w:lineRule="exact"/>
        <w:ind w:firstLine="420"/>
        <w:rPr>
          <w:color w:val="auto"/>
        </w:rPr>
      </w:pPr>
      <w:r>
        <w:rPr>
          <w:rFonts w:hint="eastAsia"/>
          <w:color w:val="auto"/>
          <w:lang w:val="en-US" w:eastAsia="zh-CN"/>
        </w:rPr>
        <w:t>2</w:t>
      </w:r>
      <w:r>
        <w:rPr>
          <w:color w:val="auto"/>
        </w:rPr>
        <w:t>.</w:t>
      </w:r>
      <w:bookmarkStart w:id="35" w:name="_Hlk91598380"/>
      <w:r>
        <w:rPr>
          <w:rFonts w:hint="eastAsia"/>
          <w:color w:val="auto"/>
        </w:rPr>
        <w:t>全流程电子化</w:t>
      </w:r>
      <w:bookmarkEnd w:id="35"/>
      <w:r>
        <w:rPr>
          <w:rFonts w:hint="eastAsia"/>
          <w:color w:val="auto"/>
        </w:rPr>
        <w:t>要求：</w:t>
      </w:r>
    </w:p>
    <w:p>
      <w:pPr>
        <w:spacing w:line="400" w:lineRule="exact"/>
        <w:ind w:firstLine="420"/>
        <w:rPr>
          <w:color w:val="auto"/>
        </w:rPr>
      </w:pPr>
      <w:r>
        <w:rPr>
          <w:rFonts w:hint="eastAsia"/>
          <w:color w:val="auto"/>
        </w:rPr>
        <w:t>本项目为全流程电子化项目，供应商应做好参与全流程电子化交易的充分准备，熟悉掌握电子化采购项目操作指南</w:t>
      </w:r>
      <w:bookmarkStart w:id="36" w:name="_Hlk147760538"/>
      <w:r>
        <w:rPr>
          <w:rFonts w:hint="eastAsia"/>
          <w:color w:val="auto"/>
        </w:rPr>
        <w:t>(操作指南：</w:t>
      </w:r>
      <w:r>
        <w:rPr>
          <w:color w:val="auto"/>
        </w:rPr>
        <w:fldChar w:fldCharType="begin"/>
      </w:r>
      <w:r>
        <w:rPr>
          <w:color w:val="auto"/>
        </w:rPr>
        <w:instrText xml:space="preserve"> HYPERLINK "https://helpcenter.zcygov.cn/document/" \l "/document/dashboard?siteCode=beijing&amp;channel=dt" </w:instrText>
      </w:r>
      <w:r>
        <w:rPr>
          <w:color w:val="auto"/>
        </w:rPr>
        <w:fldChar w:fldCharType="separate"/>
      </w:r>
      <w:r>
        <w:rPr>
          <w:rStyle w:val="44"/>
          <w:rFonts w:hint="eastAsia"/>
          <w:color w:val="auto"/>
        </w:rPr>
        <w:t>政采云电子卖场首页右上角—服务中心—帮助文档—项目采购</w:t>
      </w:r>
      <w:r>
        <w:rPr>
          <w:rStyle w:val="44"/>
          <w:rFonts w:hint="eastAsia"/>
          <w:color w:val="auto"/>
        </w:rPr>
        <w:fldChar w:fldCharType="end"/>
      </w:r>
      <w:r>
        <w:rPr>
          <w:rFonts w:hint="eastAsia"/>
          <w:color w:val="auto"/>
        </w:rPr>
        <w:t>)，及时完成CA申领和绑定(操作指南：</w:t>
      </w:r>
      <w:r>
        <w:rPr>
          <w:color w:val="auto"/>
        </w:rPr>
        <w:fldChar w:fldCharType="begin"/>
      </w:r>
      <w:r>
        <w:rPr>
          <w:color w:val="auto"/>
        </w:rPr>
        <w:instrText xml:space="preserve"> HYPERLINK "https://helpcenter.zcygov.cn/document/" \l "/document/detail?siteCode=beijing&amp;manualId=795&amp;topicId=4081" </w:instrText>
      </w:r>
      <w:r>
        <w:rPr>
          <w:color w:val="auto"/>
        </w:rPr>
        <w:fldChar w:fldCharType="separate"/>
      </w:r>
      <w:r>
        <w:rPr>
          <w:rStyle w:val="44"/>
          <w:rFonts w:hint="eastAsia"/>
          <w:color w:val="auto"/>
        </w:rPr>
        <w:t>政采云电子卖场首页右上角—帮助文档—入驻与配置—CA管理</w:t>
      </w:r>
      <w:r>
        <w:rPr>
          <w:rStyle w:val="44"/>
          <w:rFonts w:hint="eastAsia"/>
          <w:color w:val="auto"/>
        </w:rPr>
        <w:fldChar w:fldCharType="end"/>
      </w:r>
      <w:r>
        <w:rPr>
          <w:rFonts w:hint="eastAsia"/>
          <w:color w:val="auto"/>
        </w:rPr>
        <w:t>；CA证书申领路径：</w:t>
      </w:r>
      <w:r>
        <w:rPr>
          <w:color w:val="auto"/>
        </w:rPr>
        <w:fldChar w:fldCharType="begin"/>
      </w:r>
      <w:r>
        <w:rPr>
          <w:color w:val="auto"/>
        </w:rPr>
        <w:instrText xml:space="preserve"> HYPERLINK "https://helpcenter.zcygov.cn/document/" \l "/document/detail?siteCode=beijing&amp;manualId=795&amp;topicId=4083" </w:instrText>
      </w:r>
      <w:r>
        <w:rPr>
          <w:color w:val="auto"/>
        </w:rPr>
        <w:fldChar w:fldCharType="separate"/>
      </w:r>
      <w:r>
        <w:rPr>
          <w:rStyle w:val="44"/>
          <w:rFonts w:hint="eastAsia"/>
          <w:color w:val="auto"/>
        </w:rPr>
        <w:t>政采云平台—我的工作台右上角—CA管理—CA证书申领</w:t>
      </w:r>
      <w:r>
        <w:rPr>
          <w:rStyle w:val="44"/>
          <w:rFonts w:hint="eastAsia"/>
          <w:color w:val="auto"/>
        </w:rPr>
        <w:fldChar w:fldCharType="end"/>
      </w:r>
      <w:r>
        <w:rPr>
          <w:rFonts w:hint="eastAsia"/>
          <w:color w:val="auto"/>
        </w:rPr>
        <w:t>)</w:t>
      </w:r>
      <w:bookmarkEnd w:id="36"/>
      <w:r>
        <w:rPr>
          <w:rFonts w:hint="eastAsia"/>
          <w:color w:val="auto"/>
        </w:rPr>
        <w:t>。因未注册入库、未办理CA数字证书、CA证书故障、操作不当等原因造成谈判失败等后果由供应商承担。</w:t>
      </w:r>
    </w:p>
    <w:p>
      <w:pPr>
        <w:spacing w:line="400" w:lineRule="exact"/>
        <w:ind w:firstLine="420"/>
        <w:rPr>
          <w:color w:val="auto"/>
        </w:rPr>
      </w:pPr>
      <w:r>
        <w:rPr>
          <w:color w:val="auto"/>
        </w:rPr>
        <w:t>(1)</w:t>
      </w:r>
      <w:r>
        <w:rPr>
          <w:rFonts w:hint="eastAsia"/>
          <w:color w:val="auto"/>
        </w:rPr>
        <w:t>依法获取采购文件：供应商须在获取采购文件时间内登录</w:t>
      </w:r>
      <w:r>
        <w:rPr>
          <w:color w:val="auto"/>
        </w:rPr>
        <w:fldChar w:fldCharType="begin"/>
      </w:r>
      <w:r>
        <w:rPr>
          <w:color w:val="auto"/>
        </w:rPr>
        <w:instrText xml:space="preserve"> HYPERLINK "https://www.zcygov.cn/" </w:instrText>
      </w:r>
      <w:r>
        <w:rPr>
          <w:color w:val="auto"/>
        </w:rPr>
        <w:fldChar w:fldCharType="separate"/>
      </w:r>
      <w:r>
        <w:rPr>
          <w:rStyle w:val="44"/>
          <w:rFonts w:hint="eastAsia"/>
          <w:color w:val="auto"/>
        </w:rPr>
        <w:t>政府采购云平台</w:t>
      </w:r>
      <w:r>
        <w:rPr>
          <w:rStyle w:val="44"/>
          <w:rFonts w:hint="eastAsia"/>
          <w:color w:val="auto"/>
        </w:rPr>
        <w:fldChar w:fldCharType="end"/>
      </w:r>
      <w:r>
        <w:rPr>
          <w:rFonts w:hint="eastAsia"/>
          <w:color w:val="auto"/>
        </w:rPr>
        <w:t>申请下载采购文件才视作依法获取采购文件。</w:t>
      </w:r>
    </w:p>
    <w:p>
      <w:pPr>
        <w:spacing w:line="400" w:lineRule="exact"/>
        <w:ind w:firstLine="420"/>
        <w:rPr>
          <w:b/>
          <w:color w:val="auto"/>
        </w:rPr>
      </w:pPr>
      <w:r>
        <w:rPr>
          <w:rFonts w:hint="eastAsia"/>
          <w:color w:val="auto"/>
        </w:rPr>
        <w:t>(</w:t>
      </w:r>
      <w:r>
        <w:rPr>
          <w:color w:val="auto"/>
        </w:rPr>
        <w:t>2)</w:t>
      </w:r>
      <w:r>
        <w:rPr>
          <w:rFonts w:hint="eastAsia"/>
          <w:color w:val="auto"/>
        </w:rPr>
        <w:t>供应商应通过广西政府采购云平台客户端制作响应文件，供应商自行前往下载安装（</w:t>
      </w:r>
      <w:r>
        <w:rPr>
          <w:color w:val="auto"/>
        </w:rPr>
        <w:fldChar w:fldCharType="begin"/>
      </w:r>
      <w:r>
        <w:rPr>
          <w:color w:val="auto"/>
        </w:rPr>
        <w:instrText xml:space="preserve"> HYPERLINK "https://sitecdn.zcycdn.com/zcy-client/bidding-client-new/official/guangxi/GuangXiSetup.exe" </w:instrText>
      </w:r>
      <w:r>
        <w:rPr>
          <w:color w:val="auto"/>
        </w:rPr>
        <w:fldChar w:fldCharType="separate"/>
      </w:r>
      <w:r>
        <w:rPr>
          <w:rFonts w:hint="eastAsia"/>
          <w:color w:val="auto"/>
        </w:rPr>
        <w:t>客户端下载</w:t>
      </w:r>
      <w:r>
        <w:rPr>
          <w:rFonts w:hint="eastAsia"/>
          <w:color w:val="auto"/>
        </w:rPr>
        <w:fldChar w:fldCharType="end"/>
      </w:r>
      <w:r>
        <w:rPr>
          <w:rFonts w:hint="eastAsia"/>
          <w:color w:val="auto"/>
        </w:rPr>
        <w:t>）。</w:t>
      </w:r>
    </w:p>
    <w:p>
      <w:pPr>
        <w:spacing w:line="400" w:lineRule="exact"/>
        <w:ind w:firstLine="420"/>
        <w:rPr>
          <w:color w:val="auto"/>
        </w:rPr>
      </w:pPr>
      <w:r>
        <w:rPr>
          <w:rFonts w:hint="eastAsia"/>
          <w:color w:val="auto"/>
        </w:rPr>
        <w:t>(</w:t>
      </w:r>
      <w:r>
        <w:rPr>
          <w:color w:val="auto"/>
        </w:rPr>
        <w:t>3)</w:t>
      </w:r>
      <w:r>
        <w:rPr>
          <w:rFonts w:hint="eastAsia"/>
          <w:color w:val="auto"/>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color w:val="auto"/>
        </w:rPr>
      </w:pPr>
      <w:r>
        <w:rPr>
          <w:rFonts w:hint="eastAsia"/>
          <w:color w:val="auto"/>
        </w:rPr>
        <w:t>(</w:t>
      </w:r>
      <w:r>
        <w:rPr>
          <w:color w:val="auto"/>
        </w:rPr>
        <w:t>4)</w:t>
      </w:r>
      <w:r>
        <w:rPr>
          <w:rFonts w:hint="eastAsia"/>
          <w:color w:val="auto"/>
        </w:rPr>
        <w:t>供应商法定代表人或委托代理人须按时登录</w:t>
      </w:r>
      <w:bookmarkStart w:id="37" w:name="_Hlk90367388"/>
      <w:r>
        <w:rPr>
          <w:rFonts w:hint="eastAsia" w:ascii="宋体" w:hAnsi="宋体" w:cs="Courier New"/>
          <w:color w:val="auto"/>
          <w:szCs w:val="21"/>
        </w:rPr>
        <w:t>政采云远程开标大厅</w:t>
      </w:r>
      <w:bookmarkEnd w:id="37"/>
      <w:r>
        <w:rPr>
          <w:rFonts w:hint="eastAsia"/>
          <w:color w:val="auto"/>
        </w:rPr>
        <w:t>，保持全程在线并关注评审磋商进度，评审期间磋商小组提出澄清等要求时，供应商须在规定时间内进行应答，否则按采购文件或政采云平台的相关规定执行。</w:t>
      </w:r>
    </w:p>
    <w:p>
      <w:pPr>
        <w:spacing w:line="400" w:lineRule="exact"/>
        <w:ind w:firstLine="420"/>
        <w:rPr>
          <w:rFonts w:hAnsi="宋体"/>
          <w:color w:val="auto"/>
        </w:rPr>
      </w:pPr>
      <w:r>
        <w:rPr>
          <w:rFonts w:hint="eastAsia"/>
          <w:color w:val="auto"/>
        </w:rPr>
        <w:t>(</w:t>
      </w:r>
      <w:r>
        <w:rPr>
          <w:color w:val="auto"/>
        </w:rPr>
        <w:t>5)</w:t>
      </w:r>
      <w:r>
        <w:rPr>
          <w:rFonts w:hint="eastAsia"/>
          <w:color w:val="auto"/>
        </w:rPr>
        <w:t>供应商参与磋商过程中涉及政府采购云平台的问题，请咨询政采云</w:t>
      </w:r>
      <w:r>
        <w:rPr>
          <w:rFonts w:hint="eastAsia" w:hAnsi="宋体"/>
          <w:color w:val="auto"/>
        </w:rPr>
        <w:t>技术支持热线：</w:t>
      </w:r>
      <w:r>
        <w:rPr>
          <w:rFonts w:hAnsi="宋体"/>
          <w:color w:val="auto"/>
        </w:rPr>
        <w:t>95763</w:t>
      </w:r>
      <w:r>
        <w:rPr>
          <w:rFonts w:hint="eastAsia" w:hAnsi="宋体"/>
          <w:color w:val="auto"/>
        </w:rPr>
        <w:t>。</w:t>
      </w:r>
    </w:p>
    <w:p>
      <w:pPr>
        <w:spacing w:line="400" w:lineRule="exact"/>
        <w:ind w:firstLine="420"/>
        <w:jc w:val="left"/>
        <w:rPr>
          <w:rFonts w:hAnsi="宋体"/>
          <w:color w:val="auto"/>
        </w:rPr>
      </w:pPr>
      <w:r>
        <w:rPr>
          <w:rFonts w:hint="eastAsia" w:hAnsi="宋体"/>
          <w:color w:val="auto"/>
          <w:lang w:val="en-US" w:eastAsia="zh-CN"/>
        </w:rPr>
        <w:t>3</w:t>
      </w:r>
      <w:r>
        <w:rPr>
          <w:rFonts w:hAnsi="宋体"/>
          <w:color w:val="auto"/>
        </w:rPr>
        <w:t>.</w:t>
      </w:r>
      <w:r>
        <w:rPr>
          <w:rFonts w:hint="eastAsia" w:hAnsi="宋体"/>
          <w:color w:val="auto"/>
        </w:rPr>
        <w:t>查询媒体：中国政府采购网、</w:t>
      </w:r>
      <w:r>
        <w:rPr>
          <w:color w:val="auto"/>
        </w:rPr>
        <w:fldChar w:fldCharType="begin"/>
      </w:r>
      <w:r>
        <w:rPr>
          <w:color w:val="auto"/>
        </w:rPr>
        <w:instrText xml:space="preserve"> HYPERLINK "http://zfcg.gxzf.gov.cn/" </w:instrText>
      </w:r>
      <w:r>
        <w:rPr>
          <w:color w:val="auto"/>
        </w:rPr>
        <w:fldChar w:fldCharType="separate"/>
      </w:r>
      <w:r>
        <w:rPr>
          <w:rStyle w:val="44"/>
          <w:rFonts w:hint="eastAsia" w:hAnsi="宋体"/>
          <w:color w:val="auto"/>
          <w:u w:val="none"/>
        </w:rPr>
        <w:t>广西政府采购网</w:t>
      </w:r>
      <w:r>
        <w:rPr>
          <w:rStyle w:val="44"/>
          <w:rFonts w:hint="eastAsia" w:hAnsi="宋体"/>
          <w:color w:val="auto"/>
          <w:u w:val="none"/>
        </w:rPr>
        <w:fldChar w:fldCharType="end"/>
      </w:r>
      <w:r>
        <w:rPr>
          <w:rFonts w:hint="eastAsia" w:hAnsi="宋体"/>
          <w:color w:val="auto"/>
        </w:rPr>
        <w:t>。</w:t>
      </w:r>
    </w:p>
    <w:p>
      <w:pPr>
        <w:spacing w:line="400" w:lineRule="exact"/>
        <w:ind w:firstLine="420"/>
        <w:jc w:val="left"/>
        <w:rPr>
          <w:rFonts w:hAnsi="宋体"/>
          <w:color w:val="auto"/>
        </w:rPr>
      </w:pPr>
      <w:bookmarkStart w:id="38" w:name="_Hlk107409555"/>
      <w:bookmarkStart w:id="39" w:name="_Hlk108515619"/>
      <w:r>
        <w:rPr>
          <w:rFonts w:hint="eastAsia" w:hAnsi="宋体"/>
          <w:color w:val="auto"/>
          <w:lang w:val="en-US" w:eastAsia="zh-CN"/>
        </w:rPr>
        <w:t>4</w:t>
      </w:r>
      <w:r>
        <w:rPr>
          <w:rFonts w:hAnsi="宋体"/>
          <w:color w:val="auto"/>
        </w:rPr>
        <w:t>.</w:t>
      </w:r>
      <w:r>
        <w:rPr>
          <w:rFonts w:hint="eastAsia" w:hAnsi="宋体"/>
          <w:color w:val="auto"/>
        </w:rPr>
        <w:t>钦州市政府采购中心联系方式：</w:t>
      </w:r>
    </w:p>
    <w:p>
      <w:pPr>
        <w:spacing w:line="400" w:lineRule="exact"/>
        <w:ind w:firstLine="420"/>
        <w:jc w:val="left"/>
        <w:rPr>
          <w:rFonts w:hAnsi="宋体"/>
          <w:color w:val="auto"/>
        </w:rPr>
      </w:pPr>
      <w:r>
        <w:rPr>
          <w:rFonts w:hAnsi="宋体"/>
          <w:color w:val="auto"/>
        </w:rPr>
        <w:t>(1)</w:t>
      </w:r>
      <w:r>
        <w:rPr>
          <w:rFonts w:hint="eastAsia" w:hAnsi="宋体"/>
          <w:color w:val="auto"/>
        </w:rPr>
        <w:t>采购部(采购文件</w:t>
      </w:r>
      <w:r>
        <w:rPr>
          <w:rFonts w:hAnsi="宋体"/>
          <w:color w:val="auto"/>
        </w:rPr>
        <w:t>)</w:t>
      </w:r>
    </w:p>
    <w:p>
      <w:pPr>
        <w:spacing w:line="400" w:lineRule="exact"/>
        <w:ind w:firstLine="420"/>
        <w:jc w:val="left"/>
        <w:rPr>
          <w:rFonts w:hAnsi="宋体"/>
          <w:color w:val="auto"/>
        </w:rPr>
      </w:pPr>
      <w:r>
        <w:rPr>
          <w:rFonts w:hint="eastAsia" w:hAnsi="宋体"/>
          <w:color w:val="auto"/>
        </w:rPr>
        <w:t>联系人：</w:t>
      </w:r>
      <w:r>
        <w:rPr>
          <w:rFonts w:hint="eastAsia" w:hAnsi="宋体"/>
          <w:color w:val="auto"/>
          <w:lang w:val="en-US" w:eastAsia="zh-CN"/>
        </w:rPr>
        <w:t>苏晓婷</w:t>
      </w:r>
      <w:r>
        <w:rPr>
          <w:rFonts w:hint="eastAsia" w:hAnsi="宋体"/>
          <w:color w:val="auto"/>
        </w:rPr>
        <w:t xml:space="preserve"> </w:t>
      </w:r>
      <w:r>
        <w:rPr>
          <w:rFonts w:hAnsi="宋体"/>
          <w:color w:val="auto"/>
        </w:rPr>
        <w:t xml:space="preserve"> </w:t>
      </w:r>
      <w:r>
        <w:rPr>
          <w:rFonts w:hint="eastAsia" w:hAnsi="宋体"/>
          <w:color w:val="auto"/>
        </w:rPr>
        <w:t xml:space="preserve"> 联系方式：0777-2886022</w:t>
      </w:r>
    </w:p>
    <w:p>
      <w:pPr>
        <w:spacing w:line="400" w:lineRule="exact"/>
        <w:ind w:firstLine="420"/>
        <w:jc w:val="left"/>
        <w:rPr>
          <w:rFonts w:hAnsi="宋体"/>
          <w:color w:val="auto"/>
        </w:rPr>
      </w:pPr>
      <w:r>
        <w:rPr>
          <w:rFonts w:hint="eastAsia" w:hAnsi="宋体"/>
          <w:color w:val="auto"/>
        </w:rPr>
        <w:t>(</w:t>
      </w:r>
      <w:r>
        <w:rPr>
          <w:rFonts w:hAnsi="宋体"/>
          <w:color w:val="auto"/>
        </w:rPr>
        <w:t>2)</w:t>
      </w:r>
      <w:r>
        <w:rPr>
          <w:rFonts w:hint="eastAsia" w:hAnsi="宋体"/>
          <w:color w:val="auto"/>
        </w:rPr>
        <w:t>综合二部(评审、磋商、成交及合同管理)</w:t>
      </w:r>
    </w:p>
    <w:p>
      <w:pPr>
        <w:spacing w:line="400" w:lineRule="exact"/>
        <w:ind w:firstLine="420"/>
        <w:jc w:val="left"/>
        <w:rPr>
          <w:rFonts w:hAnsi="宋体"/>
          <w:color w:val="auto"/>
        </w:rPr>
      </w:pPr>
      <w:r>
        <w:rPr>
          <w:rFonts w:hint="eastAsia" w:hAnsi="宋体"/>
          <w:color w:val="auto"/>
        </w:rPr>
        <w:t xml:space="preserve">联系人：陈侃、陈启梅 </w:t>
      </w:r>
      <w:r>
        <w:rPr>
          <w:rFonts w:hAnsi="宋体"/>
          <w:color w:val="auto"/>
        </w:rPr>
        <w:t xml:space="preserve">  </w:t>
      </w:r>
      <w:r>
        <w:rPr>
          <w:rFonts w:hint="eastAsia" w:hAnsi="宋体"/>
          <w:color w:val="auto"/>
        </w:rPr>
        <w:t>联系方式：0777-2886006</w:t>
      </w:r>
      <w:bookmarkEnd w:id="38"/>
    </w:p>
    <w:bookmarkEnd w:id="39"/>
    <w:p>
      <w:pPr>
        <w:spacing w:line="400" w:lineRule="exact"/>
        <w:rPr>
          <w:b/>
          <w:color w:val="auto"/>
        </w:rPr>
      </w:pPr>
      <w:r>
        <w:rPr>
          <w:rFonts w:hint="eastAsia"/>
          <w:b/>
          <w:color w:val="auto"/>
        </w:rPr>
        <w:t>八、对本次采购项目提出询问，请按</w:t>
      </w:r>
      <w:r>
        <w:rPr>
          <w:b/>
          <w:color w:val="auto"/>
        </w:rPr>
        <w:t>以下方式</w:t>
      </w:r>
      <w:r>
        <w:rPr>
          <w:rFonts w:hint="eastAsia"/>
          <w:b/>
          <w:color w:val="auto"/>
        </w:rPr>
        <w:t>联系</w:t>
      </w:r>
      <w:bookmarkEnd w:id="31"/>
      <w:bookmarkEnd w:id="32"/>
      <w:bookmarkEnd w:id="33"/>
      <w:bookmarkEnd w:id="34"/>
    </w:p>
    <w:p>
      <w:pPr>
        <w:spacing w:line="400" w:lineRule="exact"/>
        <w:ind w:firstLine="420" w:firstLineChars="200"/>
        <w:rPr>
          <w:color w:val="auto"/>
        </w:rPr>
      </w:pPr>
      <w:r>
        <w:rPr>
          <w:rFonts w:hint="eastAsia"/>
          <w:color w:val="auto"/>
        </w:rPr>
        <w:t>1.采购人信息</w:t>
      </w:r>
      <w:bookmarkEnd w:id="10"/>
    </w:p>
    <w:p>
      <w:pPr>
        <w:spacing w:line="400" w:lineRule="exact"/>
        <w:ind w:firstLine="420" w:firstLineChars="200"/>
        <w:rPr>
          <w:rFonts w:hint="default"/>
          <w:color w:val="auto"/>
          <w:lang w:val="en-US" w:eastAsia="zh-CN"/>
        </w:rPr>
      </w:pPr>
      <w:r>
        <w:rPr>
          <w:rFonts w:hint="eastAsia"/>
          <w:color w:val="auto"/>
        </w:rPr>
        <w:t>名称</w:t>
      </w:r>
      <w:r>
        <w:rPr>
          <w:rFonts w:hint="eastAsia"/>
          <w:color w:val="auto"/>
          <w:lang w:val="en-US" w:eastAsia="zh-CN"/>
        </w:rPr>
        <w:t>：</w:t>
      </w:r>
      <w:r>
        <w:rPr>
          <w:rFonts w:hint="eastAsia" w:ascii="宋体" w:hAnsi="宋体"/>
          <w:color w:val="auto"/>
          <w:szCs w:val="21"/>
          <w:lang w:val="en-US" w:eastAsia="zh-CN"/>
        </w:rPr>
        <w:t>钦州市公安局</w:t>
      </w:r>
    </w:p>
    <w:p>
      <w:pPr>
        <w:spacing w:line="400" w:lineRule="exact"/>
        <w:ind w:firstLine="420" w:firstLineChars="200"/>
        <w:rPr>
          <w:rFonts w:hint="eastAsia"/>
          <w:color w:val="auto"/>
          <w:lang w:val="en-US" w:eastAsia="zh-CN"/>
        </w:rPr>
      </w:pPr>
      <w:bookmarkStart w:id="40" w:name="_Toc38370147"/>
      <w:r>
        <w:rPr>
          <w:rFonts w:hint="eastAsia"/>
          <w:color w:val="auto"/>
          <w:lang w:val="en-US" w:eastAsia="zh-CN"/>
        </w:rPr>
        <w:t>地址：钦州市钦南区子材东大街6号 </w:t>
      </w:r>
    </w:p>
    <w:p>
      <w:pPr>
        <w:spacing w:line="400" w:lineRule="exact"/>
        <w:ind w:firstLine="420" w:firstLineChars="200"/>
        <w:rPr>
          <w:rFonts w:hint="default"/>
          <w:color w:val="auto"/>
          <w:lang w:val="en-US" w:eastAsia="zh-CN"/>
        </w:rPr>
      </w:pPr>
      <w:r>
        <w:rPr>
          <w:rFonts w:hint="eastAsia"/>
          <w:color w:val="auto"/>
          <w:lang w:val="en-US" w:eastAsia="zh-CN"/>
        </w:rPr>
        <w:t>项目联系人：傅世梅</w:t>
      </w:r>
    </w:p>
    <w:p>
      <w:pPr>
        <w:spacing w:line="400" w:lineRule="exact"/>
        <w:ind w:firstLine="420" w:firstLineChars="200"/>
        <w:rPr>
          <w:rFonts w:hint="default"/>
          <w:color w:val="auto"/>
          <w:lang w:val="en-US" w:eastAsia="zh-CN"/>
        </w:rPr>
      </w:pPr>
      <w:r>
        <w:rPr>
          <w:rFonts w:hint="eastAsia"/>
          <w:color w:val="auto"/>
          <w:lang w:val="en-US" w:eastAsia="zh-CN"/>
        </w:rPr>
        <w:t>项目联系方式：0777-2820280</w:t>
      </w:r>
    </w:p>
    <w:p>
      <w:pPr>
        <w:spacing w:line="400" w:lineRule="exact"/>
        <w:ind w:firstLine="420" w:firstLineChars="200"/>
        <w:rPr>
          <w:color w:val="auto"/>
        </w:rPr>
      </w:pPr>
    </w:p>
    <w:bookmarkEnd w:id="40"/>
    <w:p>
      <w:pPr>
        <w:spacing w:line="400" w:lineRule="exact"/>
        <w:ind w:firstLine="420" w:firstLineChars="200"/>
        <w:rPr>
          <w:color w:val="auto"/>
        </w:rPr>
      </w:pPr>
      <w:r>
        <w:rPr>
          <w:rFonts w:hint="eastAsia"/>
          <w:color w:val="auto"/>
        </w:rPr>
        <w:t>2.采购代理机构信息</w:t>
      </w:r>
    </w:p>
    <w:p>
      <w:pPr>
        <w:spacing w:line="400" w:lineRule="exact"/>
        <w:ind w:firstLine="420" w:firstLineChars="200"/>
        <w:rPr>
          <w:color w:val="auto"/>
        </w:rPr>
      </w:pPr>
      <w:r>
        <w:rPr>
          <w:rFonts w:hint="eastAsia"/>
          <w:color w:val="auto"/>
        </w:rPr>
        <w:t>名称：钦州市政府采购中心</w:t>
      </w:r>
    </w:p>
    <w:p>
      <w:pPr>
        <w:spacing w:line="400" w:lineRule="exact"/>
        <w:ind w:firstLine="420" w:firstLineChars="200"/>
        <w:rPr>
          <w:color w:val="auto"/>
        </w:rPr>
      </w:pPr>
      <w:r>
        <w:rPr>
          <w:rFonts w:hint="eastAsia"/>
          <w:color w:val="auto"/>
        </w:rPr>
        <w:t>地址：钦州市金海湾东大街8号</w:t>
      </w:r>
    </w:p>
    <w:p>
      <w:pPr>
        <w:spacing w:line="400" w:lineRule="exact"/>
        <w:ind w:firstLine="420" w:firstLineChars="200"/>
        <w:rPr>
          <w:rFonts w:hint="eastAsia" w:eastAsia="宋体"/>
          <w:color w:val="auto"/>
          <w:lang w:val="en-US" w:eastAsia="zh-CN"/>
        </w:rPr>
      </w:pPr>
      <w:r>
        <w:rPr>
          <w:rFonts w:hint="eastAsia"/>
          <w:color w:val="auto"/>
        </w:rPr>
        <w:t>项目联系人：</w:t>
      </w:r>
      <w:r>
        <w:rPr>
          <w:rFonts w:hint="eastAsia"/>
          <w:color w:val="auto"/>
          <w:lang w:val="en-US" w:eastAsia="zh-CN"/>
        </w:rPr>
        <w:t>苏晓婷</w:t>
      </w:r>
    </w:p>
    <w:p>
      <w:pPr>
        <w:spacing w:line="400" w:lineRule="exact"/>
        <w:ind w:firstLine="420" w:firstLineChars="200"/>
        <w:rPr>
          <w:rFonts w:hint="default" w:eastAsia="宋体"/>
          <w:color w:val="auto"/>
          <w:lang w:val="en-US" w:eastAsia="zh-CN"/>
        </w:rPr>
      </w:pPr>
      <w:r>
        <w:rPr>
          <w:rFonts w:hint="eastAsia"/>
          <w:color w:val="auto"/>
        </w:rPr>
        <w:t>项目联系方式：</w:t>
      </w:r>
      <w:bookmarkStart w:id="41" w:name="_Toc28359087"/>
      <w:bookmarkStart w:id="42" w:name="_Toc28359010"/>
      <w:r>
        <w:rPr>
          <w:rFonts w:hint="eastAsia"/>
          <w:color w:val="auto"/>
          <w:lang w:val="en-US" w:eastAsia="zh-CN"/>
        </w:rPr>
        <w:t>0777-2886022</w:t>
      </w:r>
    </w:p>
    <w:p>
      <w:pPr>
        <w:widowControl/>
        <w:jc w:val="left"/>
        <w:rPr>
          <w:color w:val="auto"/>
        </w:rPr>
      </w:pPr>
      <w:r>
        <w:rPr>
          <w:color w:val="auto"/>
        </w:rPr>
        <w:br w:type="page"/>
      </w:r>
    </w:p>
    <w:p>
      <w:pPr>
        <w:rPr>
          <w:color w:val="auto"/>
        </w:rPr>
      </w:pPr>
    </w:p>
    <w:bookmarkEnd w:id="41"/>
    <w:bookmarkEnd w:id="42"/>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4"/>
        <w:spacing w:line="400" w:lineRule="exact"/>
        <w:rPr>
          <w:rFonts w:ascii="方正小标宋_GBK" w:hAnsi="宋体" w:eastAsia="方正小标宋_GBK"/>
          <w:color w:val="auto"/>
        </w:rPr>
      </w:pPr>
      <w:bookmarkStart w:id="43" w:name="_Toc92355024"/>
      <w:r>
        <w:rPr>
          <w:rFonts w:hint="eastAsia" w:ascii="方正小标宋_GBK" w:hAnsi="宋体" w:eastAsia="方正小标宋_GBK"/>
          <w:color w:val="auto"/>
        </w:rPr>
        <w:t>第二章  项目需求</w:t>
      </w:r>
      <w:bookmarkEnd w:id="43"/>
    </w:p>
    <w:p>
      <w:pPr>
        <w:widowControl/>
        <w:spacing w:line="460" w:lineRule="exact"/>
        <w:jc w:val="left"/>
        <w:rPr>
          <w:rFonts w:ascii="宋体" w:hAnsi="宋体"/>
          <w:color w:val="auto"/>
          <w:szCs w:val="21"/>
        </w:rPr>
      </w:pPr>
      <w:r>
        <w:rPr>
          <w:rFonts w:ascii="宋体" w:hAnsi="宋体"/>
          <w:b/>
          <w:color w:val="auto"/>
          <w:szCs w:val="21"/>
        </w:rPr>
        <w:br w:type="page"/>
      </w:r>
      <w:bookmarkStart w:id="44" w:name="_Toc354479498"/>
      <w:bookmarkStart w:id="45" w:name="_Toc358477280"/>
    </w:p>
    <w:p>
      <w:pPr>
        <w:widowControl/>
        <w:spacing w:line="460" w:lineRule="exact"/>
        <w:jc w:val="left"/>
        <w:rPr>
          <w:rFonts w:ascii="宋体" w:hAnsi="宋体"/>
          <w:color w:val="FF0000"/>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项目需求</w:t>
      </w:r>
    </w:p>
    <w:p>
      <w:pPr>
        <w:tabs>
          <w:tab w:val="left" w:pos="180"/>
          <w:tab w:val="left" w:pos="1620"/>
        </w:tabs>
        <w:spacing w:line="360" w:lineRule="auto"/>
        <w:ind w:firstLine="420" w:firstLineChars="200"/>
        <w:rPr>
          <w:rFonts w:hint="eastAsia" w:ascii="宋体" w:hAnsi="宋体"/>
          <w:bCs/>
        </w:rPr>
      </w:pPr>
      <w:bookmarkStart w:id="46" w:name="_Hlk89960406"/>
    </w:p>
    <w:p>
      <w:pPr>
        <w:tabs>
          <w:tab w:val="left" w:pos="180"/>
          <w:tab w:val="left" w:pos="1620"/>
        </w:tabs>
        <w:spacing w:line="360" w:lineRule="auto"/>
        <w:ind w:firstLine="420" w:firstLineChars="200"/>
        <w:rPr>
          <w:rFonts w:hint="eastAsia" w:ascii="宋体" w:hAnsi="宋体" w:eastAsia="宋体"/>
          <w:b/>
          <w:highlight w:val="none"/>
          <w:lang w:eastAsia="zh-CN"/>
        </w:rPr>
      </w:pPr>
      <w:r>
        <w:rPr>
          <w:rFonts w:hint="eastAsia" w:ascii="宋体" w:hAnsi="宋体"/>
          <w:bCs/>
        </w:rPr>
        <w:t>一、项目</w:t>
      </w:r>
      <w:r>
        <w:rPr>
          <w:rFonts w:hint="eastAsia" w:ascii="宋体" w:hAnsi="宋体"/>
          <w:bCs/>
          <w:highlight w:val="none"/>
        </w:rPr>
        <w:t>名称：</w:t>
      </w:r>
      <w:r>
        <w:rPr>
          <w:rFonts w:hint="eastAsia" w:ascii="宋体" w:hAnsi="宋体"/>
          <w:b/>
          <w:highlight w:val="none"/>
          <w:u w:val="single"/>
          <w:lang w:eastAsia="zh-CN"/>
        </w:rPr>
        <w:t>钦州市公安局新兴路、园博园等备勤区物业服务项目</w:t>
      </w:r>
    </w:p>
    <w:p>
      <w:pPr>
        <w:tabs>
          <w:tab w:val="left" w:pos="180"/>
          <w:tab w:val="left" w:pos="1620"/>
        </w:tabs>
        <w:spacing w:line="360" w:lineRule="auto"/>
        <w:ind w:firstLine="420" w:firstLineChars="200"/>
        <w:rPr>
          <w:rFonts w:ascii="宋体" w:hAnsi="宋体"/>
          <w:b/>
          <w:highlight w:val="none"/>
          <w:u w:val="single"/>
        </w:rPr>
      </w:pPr>
      <w:r>
        <w:rPr>
          <w:rFonts w:hint="eastAsia" w:ascii="宋体" w:hAnsi="宋体"/>
          <w:bCs/>
          <w:highlight w:val="none"/>
        </w:rPr>
        <w:t xml:space="preserve">二、项目编号: </w:t>
      </w:r>
      <w:r>
        <w:rPr>
          <w:rFonts w:hint="eastAsia" w:ascii="宋体" w:hAnsi="宋体"/>
          <w:b/>
          <w:highlight w:val="none"/>
          <w:u w:val="single"/>
          <w:lang w:eastAsia="zh-CN"/>
        </w:rPr>
        <w:t>QZZC2026-C3-990088-QZSZ</w:t>
      </w:r>
      <w:r>
        <w:rPr>
          <w:rFonts w:hint="eastAsia" w:ascii="宋体" w:hAnsi="宋体"/>
          <w:b/>
          <w:highlight w:val="none"/>
          <w:u w:val="single"/>
        </w:rPr>
        <w:t xml:space="preserve"> </w:t>
      </w:r>
    </w:p>
    <w:p>
      <w:pPr>
        <w:tabs>
          <w:tab w:val="left" w:pos="180"/>
          <w:tab w:val="left" w:pos="1620"/>
        </w:tabs>
        <w:spacing w:line="360" w:lineRule="auto"/>
        <w:ind w:firstLine="420" w:firstLineChars="200"/>
        <w:rPr>
          <w:rFonts w:ascii="宋体" w:hAnsi="宋体"/>
          <w:b/>
          <w:highlight w:val="none"/>
          <w:u w:val="single"/>
        </w:rPr>
      </w:pPr>
      <w:r>
        <w:rPr>
          <w:rFonts w:hint="eastAsia" w:ascii="宋体" w:hAnsi="宋体"/>
          <w:bCs/>
          <w:highlight w:val="none"/>
        </w:rPr>
        <w:t>三、项目类别：</w:t>
      </w:r>
      <w:r>
        <w:rPr>
          <w:rFonts w:hint="eastAsia" w:ascii="宋体" w:hAnsi="宋体"/>
          <w:b/>
          <w:highlight w:val="none"/>
          <w:u w:val="single"/>
        </w:rPr>
        <w:t>服务类</w:t>
      </w:r>
    </w:p>
    <w:p>
      <w:pPr>
        <w:tabs>
          <w:tab w:val="left" w:pos="180"/>
          <w:tab w:val="left" w:pos="1620"/>
        </w:tabs>
        <w:spacing w:line="360" w:lineRule="auto"/>
        <w:ind w:firstLine="420" w:firstLineChars="200"/>
        <w:rPr>
          <w:rFonts w:hint="eastAsia" w:ascii="宋体" w:hAnsi="宋体"/>
          <w:bCs/>
          <w:highlight w:val="none"/>
        </w:rPr>
      </w:pPr>
      <w:r>
        <w:rPr>
          <w:rFonts w:hint="eastAsia" w:ascii="宋体" w:hAnsi="宋体"/>
          <w:bCs/>
          <w:highlight w:val="none"/>
        </w:rPr>
        <w:t>四、</w:t>
      </w:r>
      <w:r>
        <w:rPr>
          <w:rFonts w:ascii="宋体" w:hAnsi="宋体"/>
          <w:bCs/>
          <w:highlight w:val="none"/>
        </w:rPr>
        <w:t>本项目采购标的对应的中小企业划分标准所属行业为</w:t>
      </w:r>
      <w:r>
        <w:rPr>
          <w:rFonts w:hint="eastAsia" w:ascii="宋体" w:hAnsi="宋体"/>
          <w:bCs/>
          <w:highlight w:val="none"/>
        </w:rPr>
        <w:t>：</w:t>
      </w:r>
      <w:r>
        <w:rPr>
          <w:rFonts w:hint="eastAsia" w:ascii="宋体" w:hAnsi="宋体"/>
          <w:b/>
          <w:highlight w:val="none"/>
          <w:u w:val="single"/>
        </w:rPr>
        <w:t>物业管理</w:t>
      </w:r>
      <w:r>
        <w:rPr>
          <w:rFonts w:hint="eastAsia" w:ascii="宋体" w:hAnsi="宋体"/>
          <w:bCs/>
          <w:highlight w:val="none"/>
        </w:rPr>
        <w:t>。</w:t>
      </w:r>
    </w:p>
    <w:p>
      <w:pPr>
        <w:tabs>
          <w:tab w:val="left" w:pos="180"/>
          <w:tab w:val="left" w:pos="1620"/>
        </w:tabs>
        <w:spacing w:line="360" w:lineRule="auto"/>
        <w:ind w:firstLine="420" w:firstLineChars="200"/>
        <w:rPr>
          <w:rFonts w:ascii="宋体" w:hAnsi="宋体"/>
          <w:b/>
          <w:u w:val="single"/>
        </w:rPr>
      </w:pPr>
      <w:r>
        <w:rPr>
          <w:rFonts w:hint="eastAsia" w:ascii="宋体" w:hAnsi="宋体"/>
          <w:bCs/>
        </w:rPr>
        <w:t>五、竞争性磋商文件中可能实质性变动的内容：</w:t>
      </w:r>
      <w:r>
        <w:rPr>
          <w:rFonts w:hint="eastAsia" w:ascii="宋体" w:hAnsi="宋体"/>
          <w:bCs/>
          <w:u w:val="single"/>
        </w:rPr>
        <w:t>项目需求中的技术、服务要求及合同草案条款。</w:t>
      </w:r>
    </w:p>
    <w:p>
      <w:pPr>
        <w:tabs>
          <w:tab w:val="left" w:pos="180"/>
          <w:tab w:val="left" w:pos="1620"/>
        </w:tabs>
        <w:spacing w:line="360" w:lineRule="auto"/>
        <w:ind w:firstLine="422" w:firstLineChars="200"/>
        <w:rPr>
          <w:rFonts w:hint="eastAsia" w:ascii="宋体" w:hAnsi="宋体"/>
          <w:color w:val="FF0000"/>
          <w:szCs w:val="21"/>
        </w:rPr>
      </w:pPr>
      <w:r>
        <w:rPr>
          <w:rFonts w:hint="eastAsia"/>
          <w:b/>
        </w:rPr>
        <w:t>六、</w:t>
      </w:r>
      <w:r>
        <w:rPr>
          <w:rFonts w:hint="eastAsia" w:ascii="宋体" w:hAnsi="宋体" w:cs="Arial"/>
          <w:b/>
          <w:szCs w:val="21"/>
        </w:rPr>
        <w:t>采购需求中如</w:t>
      </w:r>
      <w:r>
        <w:rPr>
          <w:rFonts w:hint="eastAsia"/>
          <w:b/>
        </w:rPr>
        <w:t>标注“★”号或“必须”的条款为实质性条款，竞标人必须满足或优于，否则竞标无效。</w:t>
      </w:r>
    </w:p>
    <w:bookmarkEnd w:id="46"/>
    <w:p>
      <w:pPr>
        <w:spacing w:line="460" w:lineRule="exact"/>
        <w:rPr>
          <w:rFonts w:ascii="宋体" w:hAnsi="宋体"/>
          <w:b/>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default" w:ascii="Calibri" w:hAnsi="Calibri" w:eastAsia="宋体" w:cs="Calibri"/>
          <w:caps w:val="0"/>
          <w:color w:val="333333"/>
          <w:spacing w:val="0"/>
          <w:sz w:val="21"/>
          <w:szCs w:val="21"/>
          <w:vertAlign w:val="baseline"/>
          <w:lang w:val="en-US" w:eastAsia="zh-CN"/>
        </w:rPr>
      </w:pPr>
      <w:r>
        <w:rPr>
          <w:rFonts w:hint="eastAsia" w:ascii="Calibri" w:hAnsi="Calibri" w:cs="Calibri"/>
          <w:caps w:val="0"/>
          <w:color w:val="333333"/>
          <w:spacing w:val="0"/>
          <w:sz w:val="21"/>
          <w:szCs w:val="21"/>
          <w:vertAlign w:val="baseline"/>
          <w:lang w:val="en-US" w:eastAsia="zh-CN"/>
        </w:rPr>
        <w:t>1.项目基本情况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default" w:ascii="Calibri" w:hAnsi="Calibri" w:cs="Calibri"/>
          <w:caps w:val="0"/>
          <w:color w:val="333333"/>
          <w:spacing w:val="0"/>
          <w:sz w:val="21"/>
          <w:szCs w:val="21"/>
        </w:rPr>
      </w:pPr>
      <w:r>
        <w:rPr>
          <w:rFonts w:hint="default" w:ascii="Calibri" w:hAnsi="Calibri" w:cs="Calibri"/>
          <w:caps w:val="0"/>
          <w:color w:val="333333"/>
          <w:spacing w:val="0"/>
          <w:sz w:val="21"/>
          <w:szCs w:val="21"/>
          <w:vertAlign w:val="baseline"/>
        </w:rPr>
        <w:t>1.1</w:t>
      </w:r>
      <w:r>
        <w:rPr>
          <w:rFonts w:hint="eastAsia" w:ascii="宋体" w:hAnsi="宋体" w:eastAsia="宋体" w:cs="宋体"/>
          <w:caps w:val="0"/>
          <w:color w:val="333333"/>
          <w:spacing w:val="0"/>
          <w:sz w:val="21"/>
          <w:szCs w:val="21"/>
          <w:vertAlign w:val="baseline"/>
        </w:rPr>
        <w:t>物业情况</w:t>
      </w:r>
    </w:p>
    <w:tbl>
      <w:tblPr>
        <w:tblStyle w:val="37"/>
        <w:tblW w:w="100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485"/>
        <w:gridCol w:w="6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48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Calibri" w:hAnsi="Calibri" w:cs="Calibri"/>
                <w:spacing w:val="0"/>
                <w:sz w:val="21"/>
                <w:szCs w:val="21"/>
              </w:rPr>
            </w:pPr>
            <w:r>
              <w:rPr>
                <w:rFonts w:hint="eastAsia" w:ascii="宋体" w:hAnsi="宋体" w:eastAsia="宋体" w:cs="宋体"/>
                <w:caps w:val="0"/>
                <w:spacing w:val="0"/>
                <w:sz w:val="21"/>
                <w:szCs w:val="21"/>
                <w:vertAlign w:val="baseline"/>
              </w:rPr>
              <w:t>物业名称</w:t>
            </w:r>
          </w:p>
        </w:tc>
        <w:tc>
          <w:tcPr>
            <w:tcW w:w="6517"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Calibri" w:hAnsi="Calibri" w:cs="Calibri"/>
                <w:spacing w:val="0"/>
                <w:sz w:val="21"/>
                <w:szCs w:val="21"/>
              </w:rPr>
            </w:pPr>
            <w:r>
              <w:rPr>
                <w:rFonts w:hint="eastAsia" w:ascii="宋体" w:hAnsi="宋体" w:eastAsia="宋体" w:cs="宋体"/>
                <w:caps w:val="0"/>
                <w:spacing w:val="0"/>
                <w:sz w:val="21"/>
                <w:szCs w:val="21"/>
                <w:vertAlign w:val="baseline"/>
              </w:rPr>
              <w:t>物业地址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宋体" w:hAnsi="宋体" w:eastAsia="宋体" w:cs="宋体"/>
                <w:caps w:val="0"/>
                <w:color w:val="auto"/>
                <w:spacing w:val="0"/>
                <w:sz w:val="21"/>
                <w:szCs w:val="21"/>
                <w:vertAlign w:val="baseline"/>
              </w:rPr>
            </w:pPr>
            <w:r>
              <w:rPr>
                <w:rFonts w:hint="eastAsia" w:ascii="宋体" w:hAnsi="宋体" w:eastAsia="宋体" w:cs="宋体"/>
                <w:caps w:val="0"/>
                <w:color w:val="auto"/>
                <w:spacing w:val="0"/>
                <w:sz w:val="21"/>
                <w:szCs w:val="21"/>
                <w:vertAlign w:val="baseline"/>
              </w:rPr>
              <w:t>钦州市公安局</w:t>
            </w:r>
            <w:r>
              <w:rPr>
                <w:rFonts w:hint="eastAsia" w:cs="宋体"/>
                <w:caps w:val="0"/>
                <w:color w:val="auto"/>
                <w:spacing w:val="0"/>
                <w:sz w:val="21"/>
                <w:szCs w:val="21"/>
                <w:vertAlign w:val="baseline"/>
                <w:lang w:val="en-US" w:eastAsia="zh-CN"/>
              </w:rPr>
              <w:t>大垌备勤场所</w:t>
            </w:r>
          </w:p>
        </w:tc>
        <w:tc>
          <w:tcPr>
            <w:tcW w:w="651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eastAsia" w:ascii="宋体" w:hAnsi="宋体" w:eastAsia="宋体" w:cs="宋体"/>
                <w:caps w:val="0"/>
                <w:color w:val="auto"/>
                <w:spacing w:val="0"/>
                <w:sz w:val="21"/>
                <w:szCs w:val="21"/>
                <w:vertAlign w:val="baseline"/>
                <w:lang w:eastAsia="zh-CN"/>
              </w:rPr>
            </w:pPr>
            <w:r>
              <w:rPr>
                <w:rFonts w:hint="eastAsia" w:cs="宋体"/>
                <w:caps w:val="0"/>
                <w:color w:val="auto"/>
                <w:spacing w:val="0"/>
                <w:sz w:val="21"/>
                <w:szCs w:val="21"/>
                <w:vertAlign w:val="baseline"/>
                <w:lang w:eastAsia="zh-CN"/>
              </w:rPr>
              <w:t>钦州市大垌镇大井矿务局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宋体" w:hAnsi="宋体" w:eastAsia="宋体" w:cs="宋体"/>
                <w:caps w:val="0"/>
                <w:color w:val="auto"/>
                <w:spacing w:val="0"/>
                <w:sz w:val="21"/>
                <w:szCs w:val="21"/>
                <w:vertAlign w:val="baseline"/>
              </w:rPr>
            </w:pPr>
            <w:r>
              <w:rPr>
                <w:rFonts w:hint="eastAsia" w:ascii="宋体" w:hAnsi="宋体" w:eastAsia="宋体" w:cs="宋体"/>
                <w:caps w:val="0"/>
                <w:color w:val="auto"/>
                <w:spacing w:val="0"/>
                <w:sz w:val="21"/>
                <w:szCs w:val="21"/>
                <w:vertAlign w:val="baseline"/>
                <w:lang w:val="en-US" w:eastAsia="zh-CN"/>
              </w:rPr>
              <w:t>新兴路备勤房</w:t>
            </w:r>
          </w:p>
        </w:tc>
        <w:tc>
          <w:tcPr>
            <w:tcW w:w="651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宋体" w:hAnsi="宋体" w:eastAsia="宋体" w:cs="宋体"/>
                <w:caps w:val="0"/>
                <w:color w:val="auto"/>
                <w:spacing w:val="0"/>
                <w:sz w:val="21"/>
                <w:szCs w:val="21"/>
                <w:vertAlign w:val="baseline"/>
                <w:lang w:val="en-US" w:eastAsia="zh-CN"/>
              </w:rPr>
            </w:pPr>
            <w:r>
              <w:rPr>
                <w:rFonts w:hint="eastAsia" w:cs="宋体"/>
                <w:caps w:val="0"/>
                <w:color w:val="auto"/>
                <w:spacing w:val="0"/>
                <w:sz w:val="21"/>
                <w:szCs w:val="21"/>
                <w:vertAlign w:val="baseline"/>
                <w:lang w:eastAsia="zh-CN"/>
              </w:rPr>
              <w:t>新兴路</w:t>
            </w:r>
            <w:r>
              <w:rPr>
                <w:rFonts w:hint="eastAsia" w:cs="宋体"/>
                <w:caps w:val="0"/>
                <w:color w:val="auto"/>
                <w:spacing w:val="0"/>
                <w:sz w:val="21"/>
                <w:szCs w:val="21"/>
                <w:vertAlign w:val="baseline"/>
                <w:lang w:val="en-US" w:eastAsia="zh-CN"/>
              </w:rPr>
              <w:t>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宋体" w:hAnsi="宋体" w:eastAsia="宋体" w:cs="宋体"/>
                <w:caps w:val="0"/>
                <w:color w:val="auto"/>
                <w:spacing w:val="0"/>
                <w:sz w:val="21"/>
                <w:szCs w:val="21"/>
                <w:vertAlign w:val="baseline"/>
              </w:rPr>
            </w:pPr>
            <w:r>
              <w:rPr>
                <w:rFonts w:hint="eastAsia" w:ascii="宋体" w:hAnsi="宋体" w:eastAsia="宋体" w:cs="宋体"/>
                <w:caps w:val="0"/>
                <w:color w:val="auto"/>
                <w:spacing w:val="0"/>
                <w:sz w:val="21"/>
                <w:szCs w:val="21"/>
                <w:vertAlign w:val="baseline"/>
                <w:lang w:val="en-US" w:eastAsia="zh-CN"/>
              </w:rPr>
              <w:t>园博园备勤房</w:t>
            </w:r>
          </w:p>
        </w:tc>
        <w:tc>
          <w:tcPr>
            <w:tcW w:w="651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eastAsia" w:ascii="宋体" w:hAnsi="宋体" w:eastAsia="宋体" w:cs="宋体"/>
                <w:caps w:val="0"/>
                <w:color w:val="auto"/>
                <w:spacing w:val="0"/>
                <w:sz w:val="21"/>
                <w:szCs w:val="21"/>
                <w:vertAlign w:val="baseline"/>
                <w:lang w:eastAsia="zh-CN"/>
              </w:rPr>
            </w:pPr>
            <w:r>
              <w:rPr>
                <w:rFonts w:hint="eastAsia" w:cs="宋体"/>
                <w:caps w:val="0"/>
                <w:color w:val="auto"/>
                <w:spacing w:val="0"/>
                <w:sz w:val="21"/>
                <w:szCs w:val="21"/>
                <w:vertAlign w:val="baseline"/>
                <w:lang w:eastAsia="zh-CN"/>
              </w:rPr>
              <w:t>金海湾东大街园博园大门左侧</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both"/>
        <w:textAlignment w:val="baseline"/>
        <w:rPr>
          <w:rFonts w:hint="default" w:ascii="Calibri" w:hAnsi="Calibri" w:cs="Calibri"/>
          <w:caps w:val="0"/>
          <w:color w:val="333333"/>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firstLine="211" w:firstLineChars="100"/>
        <w:jc w:val="both"/>
        <w:textAlignment w:val="baseline"/>
        <w:rPr>
          <w:rFonts w:hint="default" w:ascii="Calibri" w:hAnsi="Calibri" w:cs="Calibri"/>
          <w:caps w:val="0"/>
          <w:color w:val="333333"/>
          <w:spacing w:val="0"/>
          <w:sz w:val="21"/>
          <w:szCs w:val="21"/>
        </w:rPr>
      </w:pPr>
      <w:r>
        <w:rPr>
          <w:rFonts w:hint="default" w:ascii="Calibri" w:hAnsi="Calibri" w:eastAsia="宋体" w:cs="Calibri"/>
          <w:caps w:val="0"/>
          <w:color w:val="333333"/>
          <w:spacing w:val="0"/>
          <w:sz w:val="21"/>
          <w:szCs w:val="21"/>
          <w:vertAlign w:val="baseline"/>
        </w:rPr>
        <w:t>2.</w:t>
      </w:r>
      <w:r>
        <w:rPr>
          <w:rFonts w:hint="eastAsia" w:ascii="宋体" w:hAnsi="宋体" w:eastAsia="宋体" w:cs="宋体"/>
          <w:caps w:val="0"/>
          <w:color w:val="333333"/>
          <w:spacing w:val="0"/>
          <w:sz w:val="21"/>
          <w:szCs w:val="21"/>
          <w:vertAlign w:val="baseline"/>
        </w:rPr>
        <w:t>物业服务范围</w:t>
      </w:r>
    </w:p>
    <w:tbl>
      <w:tblPr>
        <w:tblStyle w:val="37"/>
        <w:tblW w:w="100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959"/>
        <w:gridCol w:w="3788"/>
        <w:gridCol w:w="3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2959"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textAlignment w:val="baseline"/>
              <w:rPr>
                <w:rFonts w:hint="default" w:ascii="Calibri" w:hAnsi="Calibri" w:cs="Calibri"/>
                <w:spacing w:val="0"/>
                <w:sz w:val="21"/>
                <w:szCs w:val="21"/>
              </w:rPr>
            </w:pPr>
            <w:r>
              <w:rPr>
                <w:rFonts w:hint="eastAsia" w:ascii="宋体" w:hAnsi="宋体" w:eastAsia="宋体" w:cs="宋体"/>
                <w:caps w:val="0"/>
                <w:spacing w:val="0"/>
                <w:sz w:val="21"/>
                <w:szCs w:val="21"/>
                <w:vertAlign w:val="baseline"/>
              </w:rPr>
              <w:t>名称</w:t>
            </w:r>
          </w:p>
        </w:tc>
        <w:tc>
          <w:tcPr>
            <w:tcW w:w="3788" w:type="dxa"/>
            <w:tcBorders>
              <w:top w:val="single" w:color="auto" w:sz="6" w:space="0"/>
              <w:left w:val="nil"/>
              <w:bottom w:val="single" w:color="auto" w:sz="4"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textAlignment w:val="baseline"/>
              <w:rPr>
                <w:rFonts w:hint="eastAsia" w:ascii="Calibri" w:hAnsi="Calibri" w:eastAsia="宋体" w:cs="Calibri"/>
                <w:spacing w:val="0"/>
                <w:sz w:val="21"/>
                <w:szCs w:val="21"/>
                <w:lang w:eastAsia="zh-CN"/>
              </w:rPr>
            </w:pPr>
            <w:r>
              <w:rPr>
                <w:rFonts w:hint="eastAsia" w:cs="宋体"/>
                <w:caps w:val="0"/>
                <w:spacing w:val="0"/>
                <w:sz w:val="21"/>
                <w:szCs w:val="21"/>
                <w:vertAlign w:val="baseline"/>
                <w:lang w:val="en-US" w:eastAsia="zh-CN"/>
              </w:rPr>
              <w:t>面积</w:t>
            </w:r>
          </w:p>
        </w:tc>
        <w:tc>
          <w:tcPr>
            <w:tcW w:w="3285" w:type="dxa"/>
            <w:tcBorders>
              <w:top w:val="single" w:color="auto" w:sz="6" w:space="0"/>
              <w:left w:val="nil"/>
              <w:bottom w:val="single" w:color="auto" w:sz="4"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textAlignment w:val="baseline"/>
              <w:rPr>
                <w:rFonts w:hint="default" w:ascii="Calibri" w:hAnsi="Calibri" w:cs="Calibri"/>
                <w:spacing w:val="0"/>
                <w:sz w:val="21"/>
                <w:szCs w:val="21"/>
              </w:rPr>
            </w:pPr>
            <w:r>
              <w:rPr>
                <w:rFonts w:hint="eastAsia" w:ascii="宋体" w:hAnsi="宋体" w:eastAsia="宋体" w:cs="宋体"/>
                <w:caps w:val="0"/>
                <w:spacing w:val="0"/>
                <w:sz w:val="21"/>
                <w:szCs w:val="21"/>
                <w:vertAlign w:val="baseline"/>
              </w:rPr>
              <w:t>服务内容及标准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295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Calibri" w:hAnsi="Calibri" w:cs="Calibri"/>
                <w:spacing w:val="0"/>
                <w:sz w:val="21"/>
                <w:szCs w:val="21"/>
              </w:rPr>
            </w:pPr>
            <w:r>
              <w:rPr>
                <w:rFonts w:hint="eastAsia" w:ascii="宋体" w:hAnsi="宋体" w:eastAsia="宋体" w:cs="宋体"/>
                <w:caps w:val="0"/>
                <w:spacing w:val="0"/>
                <w:sz w:val="21"/>
                <w:szCs w:val="21"/>
                <w:vertAlign w:val="baseline"/>
              </w:rPr>
              <w:t>钦州市公安局</w:t>
            </w:r>
            <w:r>
              <w:rPr>
                <w:rFonts w:hint="eastAsia" w:cs="宋体"/>
                <w:caps w:val="0"/>
                <w:spacing w:val="0"/>
                <w:sz w:val="21"/>
                <w:szCs w:val="21"/>
                <w:vertAlign w:val="baseline"/>
                <w:lang w:val="en-US" w:eastAsia="zh-CN"/>
              </w:rPr>
              <w:t>大垌备勤场所</w:t>
            </w:r>
          </w:p>
        </w:tc>
        <w:tc>
          <w:tcPr>
            <w:tcW w:w="378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宋体" w:hAnsi="宋体" w:eastAsia="宋体" w:cs="宋体"/>
                <w:caps w:val="0"/>
                <w:spacing w:val="0"/>
                <w:sz w:val="21"/>
                <w:szCs w:val="21"/>
                <w:vertAlign w:val="baseline"/>
              </w:rPr>
            </w:pPr>
            <w:r>
              <w:rPr>
                <w:rFonts w:hint="eastAsia" w:ascii="宋体" w:hAnsi="宋体" w:eastAsia="宋体" w:cs="宋体"/>
                <w:caps w:val="0"/>
                <w:spacing w:val="0"/>
                <w:sz w:val="21"/>
                <w:szCs w:val="21"/>
                <w:vertAlign w:val="baseline"/>
              </w:rPr>
              <w:t>约</w:t>
            </w:r>
            <w:r>
              <w:rPr>
                <w:rFonts w:hint="eastAsia" w:ascii="宋体" w:hAnsi="宋体" w:eastAsia="宋体" w:cs="宋体"/>
                <w:caps w:val="0"/>
                <w:spacing w:val="0"/>
                <w:sz w:val="21"/>
                <w:szCs w:val="21"/>
                <w:vertAlign w:val="baseline"/>
                <w:lang w:val="en-US" w:eastAsia="zh-CN"/>
              </w:rPr>
              <w:t>3</w:t>
            </w:r>
            <w:r>
              <w:rPr>
                <w:rFonts w:hint="eastAsia" w:ascii="宋体" w:hAnsi="宋体" w:eastAsia="宋体" w:cs="宋体"/>
                <w:caps w:val="0"/>
                <w:spacing w:val="0"/>
                <w:sz w:val="21"/>
                <w:szCs w:val="21"/>
                <w:vertAlign w:val="baseline"/>
              </w:rPr>
              <w:t>亩</w:t>
            </w:r>
          </w:p>
        </w:tc>
        <w:tc>
          <w:tcPr>
            <w:tcW w:w="328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ind w:left="0" w:right="0"/>
              <w:jc w:val="left"/>
              <w:rPr>
                <w:rFonts w:hint="eastAsia" w:ascii="宋体" w:hAnsi="宋体" w:eastAsia="宋体" w:cs="宋体"/>
                <w:caps w:val="0"/>
                <w:color w:val="333333"/>
                <w:spacing w:val="0"/>
                <w:sz w:val="21"/>
                <w:szCs w:val="21"/>
                <w:vertAlign w:val="baseline"/>
                <w:lang w:val="en-US" w:eastAsia="zh-CN"/>
              </w:rPr>
            </w:pPr>
            <w:r>
              <w:rPr>
                <w:rFonts w:hint="eastAsia" w:ascii="宋体" w:hAnsi="宋体" w:eastAsia="宋体" w:cs="宋体"/>
                <w:caps w:val="0"/>
                <w:color w:val="333333"/>
                <w:spacing w:val="0"/>
                <w:sz w:val="21"/>
                <w:szCs w:val="21"/>
                <w:vertAlign w:val="baseline"/>
                <w:lang w:val="en-US" w:eastAsia="zh-CN"/>
              </w:rPr>
              <w:t>见“</w:t>
            </w:r>
            <w:r>
              <w:rPr>
                <w:rFonts w:hint="default" w:ascii="宋体" w:hAnsi="宋体" w:eastAsia="宋体" w:cs="宋体"/>
                <w:caps w:val="0"/>
                <w:color w:val="333333"/>
                <w:spacing w:val="0"/>
                <w:sz w:val="21"/>
                <w:szCs w:val="21"/>
                <w:vertAlign w:val="baseline"/>
              </w:rPr>
              <w:t>3.</w:t>
            </w:r>
            <w:r>
              <w:rPr>
                <w:rFonts w:hint="eastAsia" w:ascii="宋体" w:hAnsi="宋体" w:eastAsia="宋体" w:cs="宋体"/>
                <w:caps w:val="0"/>
                <w:color w:val="333333"/>
                <w:spacing w:val="0"/>
                <w:sz w:val="21"/>
                <w:szCs w:val="21"/>
                <w:vertAlign w:val="baseline"/>
              </w:rPr>
              <w:t>物业管理服务内容及标准</w:t>
            </w:r>
            <w:r>
              <w:rPr>
                <w:rFonts w:hint="eastAsia" w:ascii="宋体" w:hAnsi="宋体" w:eastAsia="宋体" w:cs="宋体"/>
                <w:caps w:val="0"/>
                <w:color w:val="333333"/>
                <w:spacing w:val="0"/>
                <w:sz w:val="21"/>
                <w:szCs w:val="21"/>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295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eastAsia" w:ascii="宋体" w:hAnsi="宋体" w:eastAsia="宋体" w:cs="宋体"/>
                <w:caps w:val="0"/>
                <w:spacing w:val="0"/>
                <w:sz w:val="21"/>
                <w:szCs w:val="21"/>
                <w:vertAlign w:val="baseline"/>
              </w:rPr>
            </w:pPr>
            <w:r>
              <w:rPr>
                <w:rFonts w:hint="eastAsia" w:ascii="宋体" w:hAnsi="宋体" w:eastAsia="宋体" w:cs="宋体"/>
                <w:caps w:val="0"/>
                <w:spacing w:val="0"/>
                <w:sz w:val="21"/>
                <w:szCs w:val="21"/>
                <w:vertAlign w:val="baseline"/>
                <w:lang w:val="en-US" w:eastAsia="zh-CN"/>
              </w:rPr>
              <w:t>新兴路备勤房</w:t>
            </w:r>
          </w:p>
        </w:tc>
        <w:tc>
          <w:tcPr>
            <w:tcW w:w="378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宋体" w:hAnsi="宋体" w:eastAsia="宋体" w:cs="宋体"/>
                <w:caps w:val="0"/>
                <w:spacing w:val="0"/>
                <w:sz w:val="21"/>
                <w:szCs w:val="21"/>
                <w:vertAlign w:val="baseline"/>
              </w:rPr>
            </w:pPr>
            <w:r>
              <w:rPr>
                <w:rFonts w:hint="eastAsia" w:ascii="宋体" w:hAnsi="宋体" w:eastAsia="宋体" w:cs="宋体"/>
                <w:caps w:val="0"/>
                <w:spacing w:val="0"/>
                <w:sz w:val="21"/>
                <w:szCs w:val="21"/>
                <w:vertAlign w:val="baseline"/>
              </w:rPr>
              <w:t>约10亩</w:t>
            </w:r>
          </w:p>
        </w:tc>
        <w:tc>
          <w:tcPr>
            <w:tcW w:w="328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ind w:left="0" w:right="0"/>
              <w:jc w:val="left"/>
              <w:rPr>
                <w:rFonts w:hint="eastAsia" w:ascii="宋体" w:hAnsi="宋体" w:eastAsia="宋体" w:cs="宋体"/>
                <w:caps w:val="0"/>
                <w:color w:val="333333"/>
                <w:spacing w:val="0"/>
                <w:sz w:val="21"/>
                <w:szCs w:val="21"/>
                <w:vertAlign w:val="baseline"/>
              </w:rPr>
            </w:pPr>
            <w:r>
              <w:rPr>
                <w:rFonts w:hint="eastAsia" w:ascii="宋体" w:hAnsi="宋体" w:eastAsia="宋体" w:cs="宋体"/>
                <w:caps w:val="0"/>
                <w:color w:val="333333"/>
                <w:spacing w:val="0"/>
                <w:sz w:val="21"/>
                <w:szCs w:val="21"/>
                <w:vertAlign w:val="baseline"/>
                <w:lang w:val="en-US" w:eastAsia="zh-CN"/>
              </w:rPr>
              <w:t>见“</w:t>
            </w:r>
            <w:r>
              <w:rPr>
                <w:rFonts w:hint="default" w:ascii="宋体" w:hAnsi="宋体" w:eastAsia="宋体" w:cs="宋体"/>
                <w:caps w:val="0"/>
                <w:color w:val="333333"/>
                <w:spacing w:val="0"/>
                <w:sz w:val="21"/>
                <w:szCs w:val="21"/>
                <w:vertAlign w:val="baseline"/>
              </w:rPr>
              <w:t>3.</w:t>
            </w:r>
            <w:r>
              <w:rPr>
                <w:rFonts w:hint="eastAsia" w:ascii="宋体" w:hAnsi="宋体" w:eastAsia="宋体" w:cs="宋体"/>
                <w:caps w:val="0"/>
                <w:color w:val="333333"/>
                <w:spacing w:val="0"/>
                <w:sz w:val="21"/>
                <w:szCs w:val="21"/>
                <w:vertAlign w:val="baseline"/>
              </w:rPr>
              <w:t>物业管理服务内容及标准</w:t>
            </w:r>
            <w:r>
              <w:rPr>
                <w:rFonts w:hint="eastAsia" w:ascii="宋体" w:hAnsi="宋体" w:eastAsia="宋体" w:cs="宋体"/>
                <w:caps w:val="0"/>
                <w:color w:val="333333"/>
                <w:spacing w:val="0"/>
                <w:sz w:val="21"/>
                <w:szCs w:val="21"/>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295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eastAsia" w:ascii="宋体" w:hAnsi="宋体" w:eastAsia="宋体" w:cs="宋体"/>
                <w:caps w:val="0"/>
                <w:spacing w:val="0"/>
                <w:sz w:val="21"/>
                <w:szCs w:val="21"/>
                <w:vertAlign w:val="baseline"/>
              </w:rPr>
            </w:pPr>
            <w:r>
              <w:rPr>
                <w:rFonts w:hint="eastAsia" w:ascii="宋体" w:hAnsi="宋体" w:eastAsia="宋体" w:cs="宋体"/>
                <w:caps w:val="0"/>
                <w:spacing w:val="0"/>
                <w:sz w:val="21"/>
                <w:szCs w:val="21"/>
                <w:vertAlign w:val="baseline"/>
                <w:lang w:val="en-US" w:eastAsia="zh-CN"/>
              </w:rPr>
              <w:t>园博园备勤房</w:t>
            </w:r>
          </w:p>
        </w:tc>
        <w:tc>
          <w:tcPr>
            <w:tcW w:w="378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宋体" w:hAnsi="宋体" w:eastAsia="宋体" w:cs="宋体"/>
                <w:caps w:val="0"/>
                <w:spacing w:val="0"/>
                <w:sz w:val="21"/>
                <w:szCs w:val="21"/>
                <w:vertAlign w:val="baseline"/>
              </w:rPr>
            </w:pPr>
            <w:r>
              <w:rPr>
                <w:rFonts w:hint="eastAsia" w:ascii="宋体" w:hAnsi="宋体" w:eastAsia="宋体" w:cs="宋体"/>
                <w:caps w:val="0"/>
                <w:spacing w:val="0"/>
                <w:sz w:val="21"/>
                <w:szCs w:val="21"/>
                <w:vertAlign w:val="baseline"/>
              </w:rPr>
              <w:t>约</w:t>
            </w:r>
            <w:r>
              <w:rPr>
                <w:rFonts w:hint="eastAsia" w:ascii="宋体" w:hAnsi="宋体" w:eastAsia="宋体" w:cs="宋体"/>
                <w:caps w:val="0"/>
                <w:spacing w:val="0"/>
                <w:sz w:val="21"/>
                <w:szCs w:val="21"/>
                <w:vertAlign w:val="baseline"/>
                <w:lang w:val="en-US" w:eastAsia="zh-CN"/>
              </w:rPr>
              <w:t>40</w:t>
            </w:r>
            <w:r>
              <w:rPr>
                <w:rFonts w:hint="eastAsia" w:ascii="宋体" w:hAnsi="宋体" w:eastAsia="宋体" w:cs="宋体"/>
                <w:caps w:val="0"/>
                <w:spacing w:val="0"/>
                <w:sz w:val="21"/>
                <w:szCs w:val="21"/>
                <w:vertAlign w:val="baseline"/>
              </w:rPr>
              <w:t>亩</w:t>
            </w:r>
          </w:p>
        </w:tc>
        <w:tc>
          <w:tcPr>
            <w:tcW w:w="328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ind w:left="0" w:right="0"/>
              <w:jc w:val="left"/>
              <w:rPr>
                <w:rFonts w:hint="eastAsia" w:ascii="宋体" w:hAnsi="宋体" w:eastAsia="宋体" w:cs="宋体"/>
                <w:caps w:val="0"/>
                <w:color w:val="333333"/>
                <w:spacing w:val="0"/>
                <w:sz w:val="21"/>
                <w:szCs w:val="21"/>
                <w:vertAlign w:val="baseline"/>
              </w:rPr>
            </w:pPr>
            <w:r>
              <w:rPr>
                <w:rFonts w:hint="eastAsia" w:ascii="宋体" w:hAnsi="宋体" w:eastAsia="宋体" w:cs="宋体"/>
                <w:caps w:val="0"/>
                <w:color w:val="333333"/>
                <w:spacing w:val="0"/>
                <w:sz w:val="21"/>
                <w:szCs w:val="21"/>
                <w:vertAlign w:val="baseline"/>
                <w:lang w:val="en-US" w:eastAsia="zh-CN"/>
              </w:rPr>
              <w:t>见“</w:t>
            </w:r>
            <w:r>
              <w:rPr>
                <w:rFonts w:hint="default" w:ascii="宋体" w:hAnsi="宋体" w:eastAsia="宋体" w:cs="宋体"/>
                <w:caps w:val="0"/>
                <w:color w:val="333333"/>
                <w:spacing w:val="0"/>
                <w:sz w:val="21"/>
                <w:szCs w:val="21"/>
                <w:vertAlign w:val="baseline"/>
              </w:rPr>
              <w:t>3.</w:t>
            </w:r>
            <w:r>
              <w:rPr>
                <w:rFonts w:hint="eastAsia" w:ascii="宋体" w:hAnsi="宋体" w:eastAsia="宋体" w:cs="宋体"/>
                <w:caps w:val="0"/>
                <w:color w:val="333333"/>
                <w:spacing w:val="0"/>
                <w:sz w:val="21"/>
                <w:szCs w:val="21"/>
                <w:vertAlign w:val="baseline"/>
              </w:rPr>
              <w:t>物业管理服务内容及标准</w:t>
            </w:r>
            <w:r>
              <w:rPr>
                <w:rFonts w:hint="eastAsia" w:ascii="宋体" w:hAnsi="宋体" w:eastAsia="宋体" w:cs="宋体"/>
                <w:caps w:val="0"/>
                <w:color w:val="333333"/>
                <w:spacing w:val="0"/>
                <w:sz w:val="21"/>
                <w:szCs w:val="21"/>
                <w:vertAlign w:val="baseline"/>
                <w:lang w:val="en-US" w:eastAsia="zh-CN"/>
              </w:rPr>
              <w:t>”</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default" w:ascii="Calibri" w:hAnsi="Calibri" w:eastAsia="宋体" w:cs="Calibri"/>
          <w:caps w:val="0"/>
          <w:color w:val="333333"/>
          <w:spacing w:val="0"/>
          <w:sz w:val="21"/>
          <w:szCs w:val="21"/>
          <w:vertAlign w:val="baseli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default" w:ascii="Calibri" w:hAnsi="Calibri" w:cs="Calibri"/>
          <w:caps w:val="0"/>
          <w:color w:val="333333"/>
          <w:spacing w:val="0"/>
          <w:sz w:val="21"/>
          <w:szCs w:val="21"/>
        </w:rPr>
      </w:pPr>
      <w:r>
        <w:rPr>
          <w:rFonts w:hint="default" w:ascii="Calibri" w:hAnsi="Calibri" w:eastAsia="宋体" w:cs="Calibri"/>
          <w:caps w:val="0"/>
          <w:color w:val="333333"/>
          <w:spacing w:val="0"/>
          <w:sz w:val="21"/>
          <w:szCs w:val="21"/>
          <w:vertAlign w:val="baseline"/>
        </w:rPr>
        <w:t>3.</w:t>
      </w:r>
      <w:r>
        <w:rPr>
          <w:rFonts w:hint="eastAsia" w:ascii="宋体" w:hAnsi="宋体" w:eastAsia="宋体" w:cs="宋体"/>
          <w:caps w:val="0"/>
          <w:color w:val="333333"/>
          <w:spacing w:val="0"/>
          <w:sz w:val="21"/>
          <w:szCs w:val="21"/>
          <w:vertAlign w:val="baseline"/>
        </w:rPr>
        <w:t>物业管理服务内容及标准</w:t>
      </w:r>
    </w:p>
    <w:p>
      <w:pPr>
        <w:spacing w:line="400" w:lineRule="exact"/>
        <w:ind w:firstLine="420" w:firstLineChars="200"/>
        <w:rPr>
          <w:rFonts w:hint="eastAsia"/>
          <w:szCs w:val="21"/>
          <w:lang w:eastAsia="zh-CN"/>
        </w:rPr>
      </w:pPr>
      <w:r>
        <w:rPr>
          <w:rFonts w:hint="eastAsia"/>
          <w:szCs w:val="21"/>
        </w:rPr>
        <w:t>物业管理服务包括安防服务与保障、环境卫生与保</w:t>
      </w:r>
      <w:r>
        <w:rPr>
          <w:rFonts w:hint="eastAsia"/>
          <w:color w:val="auto"/>
          <w:szCs w:val="21"/>
          <w:highlight w:val="none"/>
        </w:rPr>
        <w:t>洁</w:t>
      </w:r>
      <w:r>
        <w:rPr>
          <w:rFonts w:hint="eastAsia"/>
          <w:color w:val="auto"/>
          <w:szCs w:val="21"/>
          <w:highlight w:val="none"/>
          <w:lang w:eastAsia="zh-CN"/>
        </w:rPr>
        <w:t>、</w:t>
      </w:r>
      <w:r>
        <w:rPr>
          <w:rFonts w:hint="eastAsia"/>
          <w:color w:val="auto"/>
          <w:szCs w:val="21"/>
          <w:highlight w:val="none"/>
          <w:lang w:val="en-US" w:eastAsia="zh-CN"/>
        </w:rPr>
        <w:t>水电维修、</w:t>
      </w:r>
      <w:r>
        <w:rPr>
          <w:rFonts w:hint="eastAsia"/>
          <w:color w:val="auto"/>
          <w:szCs w:val="21"/>
          <w:highlight w:val="none"/>
        </w:rPr>
        <w:t>其他（如</w:t>
      </w:r>
      <w:r>
        <w:rPr>
          <w:rFonts w:hint="eastAsia"/>
          <w:szCs w:val="21"/>
        </w:rPr>
        <w:t>门前三包、综合治理）</w:t>
      </w:r>
      <w:r>
        <w:rPr>
          <w:rFonts w:hint="eastAsia"/>
          <w:szCs w:val="21"/>
          <w:lang w:eastAsia="zh-CN"/>
        </w:rPr>
        <w:t>。</w:t>
      </w:r>
    </w:p>
    <w:p>
      <w:pPr>
        <w:spacing w:line="400" w:lineRule="exact"/>
        <w:ind w:firstLine="420" w:firstLineChars="200"/>
        <w:rPr>
          <w:rFonts w:hint="default"/>
          <w:szCs w:val="21"/>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eastAsia" w:ascii="宋体" w:hAnsi="宋体" w:eastAsia="宋体" w:cs="宋体"/>
          <w:caps w:val="0"/>
          <w:color w:val="333333"/>
          <w:spacing w:val="0"/>
          <w:sz w:val="21"/>
          <w:szCs w:val="21"/>
          <w:vertAlign w:val="baseline"/>
        </w:rPr>
      </w:pPr>
      <w:r>
        <w:rPr>
          <w:rFonts w:hint="default" w:ascii="宋体" w:hAnsi="宋体" w:eastAsia="宋体" w:cs="宋体"/>
          <w:caps w:val="0"/>
          <w:color w:val="333333"/>
          <w:spacing w:val="0"/>
          <w:sz w:val="21"/>
          <w:szCs w:val="21"/>
          <w:vertAlign w:val="baseline"/>
        </w:rPr>
        <w:t>3.1</w:t>
      </w:r>
      <w:r>
        <w:rPr>
          <w:rFonts w:hint="eastAsia" w:ascii="宋体" w:hAnsi="宋体" w:eastAsia="宋体" w:cs="宋体"/>
          <w:caps w:val="0"/>
          <w:color w:val="333333"/>
          <w:spacing w:val="0"/>
          <w:sz w:val="21"/>
          <w:szCs w:val="21"/>
          <w:vertAlign w:val="baseline"/>
        </w:rPr>
        <w:t>安防服务与保障</w:t>
      </w:r>
    </w:p>
    <w:p>
      <w:pPr>
        <w:spacing w:line="400" w:lineRule="exact"/>
        <w:ind w:firstLine="211" w:firstLineChars="100"/>
        <w:rPr>
          <w:rFonts w:hint="eastAsia"/>
          <w:szCs w:val="21"/>
        </w:rPr>
      </w:pPr>
      <w:r>
        <w:rPr>
          <w:rFonts w:hint="eastAsia"/>
          <w:b/>
          <w:bCs/>
          <w:szCs w:val="21"/>
          <w:lang w:val="en-US" w:eastAsia="zh-CN"/>
        </w:rPr>
        <w:t>3.1.1服务内容：</w:t>
      </w:r>
      <w:r>
        <w:rPr>
          <w:rFonts w:hint="eastAsia"/>
          <w:szCs w:val="21"/>
        </w:rPr>
        <w:t>包括门卫、保安管理，安全标识设置与维护，车辆停放管理及交通秩序维护，重大活动秩序维护与保障，配合做好重大会议或重大活动的相关安全保卫与保障工作。</w:t>
      </w:r>
    </w:p>
    <w:p>
      <w:pPr>
        <w:spacing w:line="400" w:lineRule="exact"/>
        <w:ind w:firstLine="211" w:firstLineChars="100"/>
        <w:rPr>
          <w:rFonts w:hint="eastAsia"/>
          <w:szCs w:val="21"/>
          <w:lang w:val="en-US" w:eastAsia="zh-CN"/>
        </w:rPr>
      </w:pPr>
      <w:r>
        <w:rPr>
          <w:rFonts w:hint="eastAsia"/>
          <w:b/>
          <w:bCs/>
          <w:szCs w:val="21"/>
          <w:lang w:val="en-US" w:eastAsia="zh-CN"/>
        </w:rPr>
        <w:t>3.1.2具体要求</w:t>
      </w:r>
      <w:r>
        <w:rPr>
          <w:rFonts w:hint="eastAsia"/>
          <w:szCs w:val="21"/>
          <w:lang w:val="en-US" w:eastAsia="zh-CN"/>
        </w:rPr>
        <w:t>：</w:t>
      </w:r>
    </w:p>
    <w:p>
      <w:pPr>
        <w:spacing w:line="400" w:lineRule="exact"/>
        <w:ind w:firstLine="420" w:firstLineChars="200"/>
        <w:rPr>
          <w:szCs w:val="21"/>
        </w:rPr>
      </w:pPr>
      <w:r>
        <w:rPr>
          <w:rFonts w:hint="eastAsia"/>
          <w:szCs w:val="21"/>
        </w:rPr>
        <w:t>（1）加强门卫管理。按采购人要求，核对出入办公区人员管理，落实好检查、验证、登记制度；密切掌握办公区车辆、人员动态，及时妥善处置各种意外情况。</w:t>
      </w:r>
    </w:p>
    <w:p>
      <w:pPr>
        <w:spacing w:line="400" w:lineRule="exact"/>
        <w:ind w:firstLine="210" w:firstLineChars="100"/>
        <w:rPr>
          <w:szCs w:val="21"/>
        </w:rPr>
      </w:pPr>
      <w:r>
        <w:rPr>
          <w:rFonts w:hint="eastAsia"/>
          <w:szCs w:val="21"/>
        </w:rPr>
        <w:t>★（2）加强保安管理。每天组织对安保队伍落实日常巡查、安全检查、隐患排查等工作情况检查抽查；每周组织不少于1次的执勤规范化训练；在职所有员工必须签订保密协议，每月开展1次保密工作强化培训；</w:t>
      </w:r>
      <w:r>
        <w:rPr>
          <w:rFonts w:hint="eastAsia"/>
          <w:b w:val="0"/>
          <w:bCs w:val="0"/>
          <w:color w:val="auto"/>
          <w:szCs w:val="21"/>
        </w:rPr>
        <w:t>保安人员须持保安员证上岗；</w:t>
      </w:r>
      <w:r>
        <w:rPr>
          <w:rFonts w:hint="eastAsia"/>
          <w:szCs w:val="21"/>
        </w:rPr>
        <w:t>对保安人员要统一执勤着装、统一执勤标准、统一执勤动作，保持执勤威严，并做到服务态度良好。</w:t>
      </w:r>
    </w:p>
    <w:p>
      <w:pPr>
        <w:spacing w:line="400" w:lineRule="exact"/>
        <w:ind w:firstLine="210" w:firstLineChars="100"/>
        <w:rPr>
          <w:szCs w:val="21"/>
        </w:rPr>
      </w:pPr>
      <w:r>
        <w:rPr>
          <w:rFonts w:hint="eastAsia"/>
          <w:szCs w:val="21"/>
        </w:rPr>
        <w:t>★（3）当班保安员能对消防警情做到熟练处置</w:t>
      </w:r>
      <w:r>
        <w:rPr>
          <w:rFonts w:hint="eastAsia"/>
          <w:szCs w:val="21"/>
          <w:lang w:eastAsia="zh-CN"/>
        </w:rPr>
        <w:t>。</w:t>
      </w:r>
    </w:p>
    <w:p>
      <w:pPr>
        <w:spacing w:line="400" w:lineRule="exact"/>
        <w:ind w:firstLine="420" w:firstLineChars="200"/>
        <w:rPr>
          <w:szCs w:val="21"/>
        </w:rPr>
      </w:pPr>
      <w:r>
        <w:rPr>
          <w:rFonts w:hint="eastAsia"/>
          <w:szCs w:val="21"/>
        </w:rPr>
        <w:t>（4）组织对办公区域道路弯道、交叉路口、楼梯台阶、易发事故等处设置安全标识，以及组织引导与设备维护。</w:t>
      </w:r>
    </w:p>
    <w:p>
      <w:pPr>
        <w:spacing w:line="400" w:lineRule="exact"/>
        <w:ind w:firstLine="420" w:firstLineChars="200"/>
        <w:rPr>
          <w:szCs w:val="21"/>
        </w:rPr>
      </w:pPr>
      <w:r>
        <w:rPr>
          <w:rFonts w:hint="eastAsia"/>
          <w:szCs w:val="21"/>
        </w:rPr>
        <w:t>（5）主动引导车辆停放和维护交通秩序，加强检查巡查，及时纠正各种乱停乱放乱问题。</w:t>
      </w:r>
    </w:p>
    <w:p>
      <w:pPr>
        <w:spacing w:line="400" w:lineRule="exact"/>
        <w:ind w:firstLine="420" w:firstLineChars="200"/>
        <w:rPr>
          <w:szCs w:val="21"/>
        </w:rPr>
      </w:pPr>
      <w:r>
        <w:rPr>
          <w:rFonts w:hint="eastAsia"/>
          <w:szCs w:val="21"/>
        </w:rPr>
        <w:t>（6）积极协助做好重大活动、重大会议等安全保卫工作，全力保障重大活动与重大会议顺利进行。</w:t>
      </w:r>
    </w:p>
    <w:p>
      <w:pPr>
        <w:spacing w:line="400" w:lineRule="exact"/>
        <w:ind w:firstLine="420" w:firstLineChars="200"/>
        <w:rPr>
          <w:szCs w:val="21"/>
        </w:rPr>
      </w:pPr>
      <w:r>
        <w:rPr>
          <w:rFonts w:hint="eastAsia"/>
          <w:szCs w:val="21"/>
        </w:rPr>
        <w:t>（7）积极配合做好内部安全管理与保卫工作，严格办公区域内视频监控信息管理，未经市局主管部门批准，不得录制、拍照、拍摄、调取监控视频信息。</w:t>
      </w:r>
    </w:p>
    <w:p>
      <w:pPr>
        <w:spacing w:line="400" w:lineRule="exact"/>
        <w:ind w:firstLine="420" w:firstLineChars="200"/>
        <w:rPr>
          <w:szCs w:val="21"/>
        </w:rPr>
      </w:pPr>
      <w:r>
        <w:rPr>
          <w:rFonts w:hint="eastAsia"/>
          <w:szCs w:val="21"/>
        </w:rPr>
        <w:t>（8）对重要楼层及区域巡逻每一小时一次；每班次适时外围巡逻两次；地下停车场要加强管控；结合信息化手段提高访客功能使用率，对外来人员高效便捷把控。</w:t>
      </w:r>
    </w:p>
    <w:p>
      <w:pPr>
        <w:spacing w:line="400" w:lineRule="exact"/>
        <w:ind w:firstLine="420" w:firstLineChars="200"/>
        <w:rPr>
          <w:rFonts w:hint="eastAsia"/>
          <w:szCs w:val="21"/>
        </w:rPr>
      </w:pPr>
      <w:r>
        <w:rPr>
          <w:rFonts w:hint="eastAsia"/>
          <w:szCs w:val="21"/>
        </w:rPr>
        <w:t>（9）物业人员不得勾结或私自放行他人占用公家财产或公共资源。</w:t>
      </w:r>
    </w:p>
    <w:p>
      <w:pPr>
        <w:spacing w:line="400" w:lineRule="exact"/>
        <w:ind w:firstLine="211" w:firstLineChars="100"/>
        <w:rPr>
          <w:rFonts w:hint="default" w:eastAsia="宋体"/>
          <w:b/>
          <w:bCs/>
          <w:szCs w:val="21"/>
          <w:lang w:val="en-US" w:eastAsia="zh-CN"/>
        </w:rPr>
      </w:pPr>
      <w:r>
        <w:rPr>
          <w:rFonts w:hint="eastAsia"/>
          <w:b/>
          <w:bCs/>
          <w:szCs w:val="21"/>
          <w:lang w:val="en-US" w:eastAsia="zh-CN"/>
        </w:rPr>
        <w:t>3.1.3服务标准：</w:t>
      </w:r>
    </w:p>
    <w:p>
      <w:pPr>
        <w:spacing w:line="400" w:lineRule="exact"/>
        <w:ind w:firstLine="420" w:firstLineChars="200"/>
        <w:rPr>
          <w:szCs w:val="21"/>
        </w:rPr>
      </w:pPr>
      <w:r>
        <w:rPr>
          <w:rFonts w:hint="eastAsia"/>
          <w:szCs w:val="21"/>
        </w:rPr>
        <w:t>（1）安保人员及保安主管符合国家相关规定要求。</w:t>
      </w:r>
    </w:p>
    <w:p>
      <w:pPr>
        <w:spacing w:line="400" w:lineRule="exact"/>
        <w:ind w:firstLine="420" w:firstLineChars="200"/>
        <w:rPr>
          <w:szCs w:val="21"/>
        </w:rPr>
      </w:pPr>
      <w:r>
        <w:rPr>
          <w:rFonts w:hint="eastAsia"/>
          <w:szCs w:val="21"/>
        </w:rPr>
        <w:t>（2）安防管理的学习教育、制度建设、检查监督、奖罚办法等制度健全，有突发事件应急处置预案，与公安局签署安全保密协议。</w:t>
      </w:r>
    </w:p>
    <w:p>
      <w:pPr>
        <w:spacing w:line="400" w:lineRule="exact"/>
        <w:ind w:firstLine="420" w:firstLineChars="200"/>
        <w:rPr>
          <w:szCs w:val="21"/>
        </w:rPr>
      </w:pPr>
      <w:r>
        <w:rPr>
          <w:rFonts w:hint="eastAsia"/>
          <w:szCs w:val="21"/>
        </w:rPr>
        <w:t>（3）未发生任何安全管理问题。</w:t>
      </w:r>
    </w:p>
    <w:p>
      <w:pPr>
        <w:spacing w:line="400" w:lineRule="exact"/>
        <w:ind w:firstLine="420" w:firstLineChars="200"/>
        <w:rPr>
          <w:szCs w:val="21"/>
        </w:rPr>
      </w:pPr>
      <w:r>
        <w:rPr>
          <w:rFonts w:hint="eastAsia"/>
          <w:szCs w:val="21"/>
        </w:rPr>
        <w:t>（4）门卫管理严格，对出入办公人员检查、验证、登记制度落实。</w:t>
      </w:r>
    </w:p>
    <w:p>
      <w:pPr>
        <w:spacing w:line="400" w:lineRule="exact"/>
        <w:ind w:firstLine="420" w:firstLineChars="200"/>
        <w:rPr>
          <w:szCs w:val="21"/>
        </w:rPr>
      </w:pPr>
      <w:r>
        <w:rPr>
          <w:rFonts w:hint="eastAsia"/>
          <w:szCs w:val="21"/>
        </w:rPr>
        <w:t>（5）保安队伍管理规范，学习、训练按要求落实并记录，统一执勤着装、执勤标准、执勤动作，服务态度良好。</w:t>
      </w:r>
    </w:p>
    <w:p>
      <w:pPr>
        <w:spacing w:line="400" w:lineRule="exact"/>
        <w:ind w:firstLine="420" w:firstLineChars="200"/>
        <w:rPr>
          <w:szCs w:val="21"/>
        </w:rPr>
      </w:pPr>
      <w:r>
        <w:rPr>
          <w:rFonts w:hint="eastAsia"/>
          <w:szCs w:val="21"/>
        </w:rPr>
        <w:t>（6）</w:t>
      </w:r>
      <w:r>
        <w:rPr>
          <w:rFonts w:hint="eastAsia"/>
          <w:szCs w:val="21"/>
          <w:lang w:val="en-US" w:eastAsia="zh-CN"/>
        </w:rPr>
        <w:t>公共</w:t>
      </w:r>
      <w:r>
        <w:rPr>
          <w:rFonts w:hint="eastAsia"/>
          <w:szCs w:val="21"/>
        </w:rPr>
        <w:t>区域内安全标示设置齐全，实施维护到位。</w:t>
      </w:r>
    </w:p>
    <w:p>
      <w:pPr>
        <w:spacing w:line="400" w:lineRule="exact"/>
        <w:ind w:firstLine="420" w:firstLineChars="200"/>
        <w:rPr>
          <w:szCs w:val="21"/>
        </w:rPr>
      </w:pPr>
      <w:r>
        <w:rPr>
          <w:rFonts w:hint="eastAsia"/>
          <w:szCs w:val="21"/>
        </w:rPr>
        <w:t>（7）</w:t>
      </w:r>
      <w:r>
        <w:rPr>
          <w:rFonts w:hint="eastAsia"/>
          <w:szCs w:val="21"/>
          <w:lang w:val="en-US" w:eastAsia="zh-CN"/>
        </w:rPr>
        <w:t>公共</w:t>
      </w:r>
      <w:r>
        <w:rPr>
          <w:rFonts w:hint="eastAsia"/>
          <w:szCs w:val="21"/>
        </w:rPr>
        <w:t>区域内车辆停放和交通秩序良好，无乱停乱放问题。</w:t>
      </w:r>
    </w:p>
    <w:p>
      <w:pPr>
        <w:spacing w:line="400" w:lineRule="exact"/>
        <w:ind w:firstLine="420" w:firstLineChars="200"/>
        <w:rPr>
          <w:rFonts w:hint="default"/>
          <w:szCs w:val="21"/>
          <w:lang w:val="en-US" w:eastAsia="zh-CN"/>
        </w:rPr>
      </w:pPr>
      <w:r>
        <w:rPr>
          <w:rFonts w:hint="eastAsia"/>
          <w:szCs w:val="21"/>
        </w:rPr>
        <w:t>（</w:t>
      </w:r>
      <w:r>
        <w:rPr>
          <w:rFonts w:hint="eastAsia"/>
          <w:szCs w:val="21"/>
          <w:lang w:val="en-US" w:eastAsia="zh-CN"/>
        </w:rPr>
        <w:t>8</w:t>
      </w:r>
      <w:r>
        <w:rPr>
          <w:rFonts w:hint="eastAsia"/>
          <w:szCs w:val="21"/>
        </w:rPr>
        <w:t>）配合做好内部安全管理与保卫、保密工作，无发生任何违规违纪问题，无擅自录制、拍照、拍摄、调取监控视频信息问题。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eastAsia" w:ascii="宋体" w:hAnsi="宋体" w:eastAsia="宋体" w:cs="宋体"/>
          <w:caps w:val="0"/>
          <w:color w:val="333333"/>
          <w:spacing w:val="0"/>
          <w:sz w:val="21"/>
          <w:szCs w:val="21"/>
          <w:vertAlign w:val="baseline"/>
        </w:rPr>
      </w:pPr>
      <w:r>
        <w:rPr>
          <w:rFonts w:hint="default" w:ascii="宋体" w:hAnsi="宋体" w:eastAsia="宋体" w:cs="宋体"/>
          <w:caps w:val="0"/>
          <w:color w:val="333333"/>
          <w:spacing w:val="0"/>
          <w:sz w:val="21"/>
          <w:szCs w:val="21"/>
          <w:vertAlign w:val="baseline"/>
        </w:rPr>
        <w:t>3.</w:t>
      </w:r>
      <w:r>
        <w:rPr>
          <w:rFonts w:hint="eastAsia" w:ascii="宋体" w:hAnsi="宋体" w:eastAsia="宋体" w:cs="宋体"/>
          <w:caps w:val="0"/>
          <w:color w:val="333333"/>
          <w:spacing w:val="0"/>
          <w:sz w:val="21"/>
          <w:szCs w:val="21"/>
          <w:vertAlign w:val="baseline"/>
          <w:lang w:val="en-US" w:eastAsia="zh-CN"/>
        </w:rPr>
        <w:t>2</w:t>
      </w:r>
      <w:r>
        <w:rPr>
          <w:rFonts w:hint="eastAsia" w:ascii="宋体" w:hAnsi="宋体" w:eastAsia="宋体" w:cs="宋体"/>
          <w:caps w:val="0"/>
          <w:color w:val="333333"/>
          <w:spacing w:val="0"/>
          <w:sz w:val="21"/>
          <w:szCs w:val="21"/>
          <w:vertAlign w:val="baseline"/>
        </w:rPr>
        <w:t>环境卫生与保洁</w:t>
      </w:r>
    </w:p>
    <w:p>
      <w:pPr>
        <w:ind w:firstLine="211" w:firstLineChars="100"/>
        <w:rPr>
          <w:rFonts w:hint="eastAsia"/>
          <w:szCs w:val="21"/>
        </w:rPr>
      </w:pPr>
      <w:r>
        <w:rPr>
          <w:rFonts w:hint="eastAsia"/>
          <w:b/>
          <w:bCs/>
          <w:szCs w:val="21"/>
          <w:lang w:val="en-US" w:eastAsia="zh-CN"/>
        </w:rPr>
        <w:t>3.2.1服务内容：</w:t>
      </w:r>
      <w:r>
        <w:rPr>
          <w:rFonts w:hint="eastAsia"/>
          <w:szCs w:val="21"/>
        </w:rPr>
        <w:t>包括公共区域的保洁、保养、清洗、消毒、垃圾清运、管道疏通、化粪池清理、日常卫生等。</w:t>
      </w:r>
    </w:p>
    <w:p>
      <w:pPr>
        <w:ind w:firstLine="211" w:firstLineChars="100"/>
        <w:rPr>
          <w:rFonts w:hint="eastAsia"/>
          <w:szCs w:val="21"/>
          <w:lang w:val="en-US" w:eastAsia="zh-CN"/>
        </w:rPr>
      </w:pPr>
      <w:r>
        <w:rPr>
          <w:rFonts w:hint="eastAsia"/>
          <w:b/>
          <w:bCs/>
          <w:szCs w:val="21"/>
          <w:lang w:val="en-US" w:eastAsia="zh-CN"/>
        </w:rPr>
        <w:t>3.2.2服务要求</w:t>
      </w:r>
      <w:r>
        <w:rPr>
          <w:rFonts w:hint="eastAsia"/>
          <w:szCs w:val="21"/>
          <w:lang w:val="en-US" w:eastAsia="zh-CN"/>
        </w:rPr>
        <w:t>：</w:t>
      </w:r>
    </w:p>
    <w:p>
      <w:pPr>
        <w:spacing w:line="400" w:lineRule="exact"/>
        <w:ind w:firstLine="420" w:firstLineChars="200"/>
        <w:rPr>
          <w:szCs w:val="21"/>
        </w:rPr>
      </w:pPr>
      <w:r>
        <w:rPr>
          <w:rFonts w:hint="eastAsia"/>
          <w:szCs w:val="21"/>
        </w:rPr>
        <w:t>（</w:t>
      </w:r>
      <w:r>
        <w:rPr>
          <w:rFonts w:hint="eastAsia"/>
          <w:szCs w:val="21"/>
          <w:lang w:val="en-US" w:eastAsia="zh-CN"/>
        </w:rPr>
        <w:t>1</w:t>
      </w:r>
      <w:r>
        <w:rPr>
          <w:rFonts w:hint="eastAsia"/>
          <w:szCs w:val="21"/>
        </w:rPr>
        <w:t>）坚持每天不定期组织对楼道、走廊、楼梯、卫生间、会议室进行卫生扫除、保洁、消杀工作，对门窗、扶手、灯柱、垃圾桶、会议桌椅进行擦拭保洁、消杀，按要求对领导办公室进行卫生清扫、消杀，确保干净整洁。</w:t>
      </w:r>
    </w:p>
    <w:p>
      <w:pPr>
        <w:spacing w:line="400" w:lineRule="exact"/>
        <w:ind w:firstLine="420" w:firstLineChars="200"/>
        <w:rPr>
          <w:szCs w:val="21"/>
        </w:rPr>
      </w:pPr>
      <w:r>
        <w:rPr>
          <w:rFonts w:hint="eastAsia"/>
          <w:szCs w:val="21"/>
        </w:rPr>
        <w:t>（</w:t>
      </w:r>
      <w:r>
        <w:rPr>
          <w:rFonts w:hint="eastAsia"/>
          <w:szCs w:val="21"/>
          <w:lang w:val="en-US" w:eastAsia="zh-CN"/>
        </w:rPr>
        <w:t>2</w:t>
      </w:r>
      <w:r>
        <w:rPr>
          <w:rFonts w:hint="eastAsia"/>
          <w:szCs w:val="21"/>
        </w:rPr>
        <w:t>）室内卫生使用的清洁剂、除锈剂、光亮剂、消毒液等化工液体要求符合环保要求，卫生间的卫生纸及洗手液及时更换，严格按说明使用。</w:t>
      </w:r>
    </w:p>
    <w:p>
      <w:pPr>
        <w:spacing w:line="400" w:lineRule="exact"/>
        <w:ind w:firstLine="420" w:firstLineChars="200"/>
        <w:rPr>
          <w:szCs w:val="21"/>
        </w:rPr>
      </w:pPr>
      <w:r>
        <w:rPr>
          <w:rFonts w:hint="eastAsia"/>
          <w:szCs w:val="21"/>
        </w:rPr>
        <w:t>（</w:t>
      </w:r>
      <w:r>
        <w:rPr>
          <w:rFonts w:hint="eastAsia"/>
          <w:szCs w:val="21"/>
          <w:lang w:val="en-US" w:eastAsia="zh-CN"/>
        </w:rPr>
        <w:t>3</w:t>
      </w:r>
      <w:r>
        <w:rPr>
          <w:rFonts w:hint="eastAsia"/>
          <w:szCs w:val="21"/>
        </w:rPr>
        <w:t>）保洁员要节约、爱护保洁工具，不得随意损坏、丢弃；卫生保洁要注意节约用水，做到人离水关；在清扫道路时注意行人车辆，要有安全作业标识，确保安全。</w:t>
      </w:r>
    </w:p>
    <w:p>
      <w:pPr>
        <w:spacing w:line="400" w:lineRule="exact"/>
        <w:ind w:firstLine="420" w:firstLineChars="200"/>
        <w:rPr>
          <w:szCs w:val="21"/>
        </w:rPr>
      </w:pPr>
      <w:r>
        <w:rPr>
          <w:rFonts w:hint="eastAsia"/>
          <w:szCs w:val="21"/>
        </w:rPr>
        <w:t>（</w:t>
      </w:r>
      <w:r>
        <w:rPr>
          <w:rFonts w:hint="eastAsia"/>
          <w:szCs w:val="21"/>
          <w:lang w:val="en-US" w:eastAsia="zh-CN"/>
        </w:rPr>
        <w:t>4</w:t>
      </w:r>
      <w:r>
        <w:rPr>
          <w:rFonts w:hint="eastAsia"/>
          <w:szCs w:val="21"/>
        </w:rPr>
        <w:t>）做好垃圾清运工作。保洁员在作业中产生的所有垃圾必须倒入指定位置，所有生活垃圾必须做到日产日清，不得在办公区内私自焚烧或随意倒放；装修垃圾必须集中堆放，定期清运并进行消毒杀菌，不影响交通，不影响环境。</w:t>
      </w:r>
    </w:p>
    <w:p>
      <w:pPr>
        <w:spacing w:line="400" w:lineRule="exact"/>
        <w:ind w:firstLine="420" w:firstLineChars="200"/>
        <w:rPr>
          <w:szCs w:val="21"/>
        </w:rPr>
      </w:pPr>
      <w:r>
        <w:rPr>
          <w:rFonts w:hint="eastAsia"/>
          <w:szCs w:val="21"/>
        </w:rPr>
        <w:t>（</w:t>
      </w:r>
      <w:r>
        <w:rPr>
          <w:rFonts w:hint="eastAsia"/>
          <w:szCs w:val="21"/>
          <w:lang w:val="en-US" w:eastAsia="zh-CN"/>
        </w:rPr>
        <w:t>5</w:t>
      </w:r>
      <w:r>
        <w:rPr>
          <w:rFonts w:hint="eastAsia"/>
          <w:szCs w:val="21"/>
        </w:rPr>
        <w:t>）每月定期开展1次环境消毒工作，特殊时期根据公安局要求加大消杀力度。</w:t>
      </w:r>
    </w:p>
    <w:p>
      <w:pPr>
        <w:spacing w:line="400" w:lineRule="exact"/>
        <w:ind w:firstLine="420" w:firstLineChars="200"/>
        <w:rPr>
          <w:szCs w:val="21"/>
        </w:rPr>
      </w:pPr>
      <w:r>
        <w:rPr>
          <w:rFonts w:hint="eastAsia"/>
          <w:szCs w:val="21"/>
        </w:rPr>
        <w:t>（</w:t>
      </w:r>
      <w:r>
        <w:rPr>
          <w:rFonts w:hint="eastAsia"/>
          <w:szCs w:val="21"/>
          <w:lang w:val="en-US" w:eastAsia="zh-CN"/>
        </w:rPr>
        <w:t>6</w:t>
      </w:r>
      <w:r>
        <w:rPr>
          <w:rFonts w:hint="eastAsia"/>
          <w:szCs w:val="21"/>
        </w:rPr>
        <w:t>）每月定期组织管道疏导工作，及时清理排水沟渠及排污管道，保持地下管道畅通。</w:t>
      </w:r>
    </w:p>
    <w:p>
      <w:pPr>
        <w:spacing w:line="400" w:lineRule="exact"/>
        <w:ind w:firstLine="420" w:firstLineChars="200"/>
        <w:rPr>
          <w:rFonts w:hint="eastAsia"/>
          <w:szCs w:val="21"/>
        </w:rPr>
      </w:pPr>
      <w:r>
        <w:rPr>
          <w:rFonts w:hint="eastAsia"/>
          <w:szCs w:val="21"/>
        </w:rPr>
        <w:t>（</w:t>
      </w:r>
      <w:r>
        <w:rPr>
          <w:rFonts w:hint="eastAsia"/>
          <w:szCs w:val="21"/>
          <w:lang w:val="en-US" w:eastAsia="zh-CN"/>
        </w:rPr>
        <w:t>7</w:t>
      </w:r>
      <w:r>
        <w:rPr>
          <w:rFonts w:hint="eastAsia"/>
          <w:szCs w:val="21"/>
        </w:rPr>
        <w:t>）不定期检查化粪池情况，适时清理化粪池，保持良好环境卫生。</w:t>
      </w:r>
    </w:p>
    <w:p>
      <w:pPr>
        <w:spacing w:line="400" w:lineRule="exact"/>
        <w:ind w:firstLine="420" w:firstLineChars="200"/>
        <w:rPr>
          <w:rFonts w:hint="eastAsia"/>
          <w:szCs w:val="21"/>
          <w:lang w:val="en-US" w:eastAsia="zh-CN"/>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lang w:val="en-US" w:eastAsia="zh-CN"/>
        </w:rPr>
        <w:t>每月定期对公共区域绿植做简单修理及养护，保持稳定生长。</w:t>
      </w:r>
    </w:p>
    <w:p>
      <w:pPr>
        <w:rPr>
          <w:rFonts w:hint="eastAsia"/>
          <w:b/>
          <w:bCs/>
          <w:szCs w:val="21"/>
          <w:lang w:val="en-US" w:eastAsia="zh-CN"/>
        </w:rPr>
      </w:pPr>
      <w:r>
        <w:rPr>
          <w:rFonts w:hint="eastAsia"/>
          <w:b/>
          <w:bCs/>
          <w:szCs w:val="21"/>
          <w:lang w:val="en-US" w:eastAsia="zh-CN"/>
        </w:rPr>
        <w:t>3.2.3服务标准</w:t>
      </w:r>
    </w:p>
    <w:p>
      <w:pPr>
        <w:spacing w:line="400" w:lineRule="exact"/>
        <w:ind w:firstLine="420" w:firstLineChars="200"/>
        <w:rPr>
          <w:szCs w:val="21"/>
        </w:rPr>
      </w:pPr>
      <w:r>
        <w:rPr>
          <w:rFonts w:hint="eastAsia"/>
          <w:szCs w:val="21"/>
        </w:rPr>
        <w:t>（1）保洁员符合规定要求。</w:t>
      </w:r>
    </w:p>
    <w:p>
      <w:pPr>
        <w:spacing w:line="400" w:lineRule="exact"/>
        <w:ind w:firstLine="420" w:firstLineChars="200"/>
        <w:rPr>
          <w:szCs w:val="21"/>
        </w:rPr>
      </w:pPr>
      <w:r>
        <w:rPr>
          <w:rFonts w:hint="eastAsia"/>
          <w:szCs w:val="21"/>
        </w:rPr>
        <w:t>（2）楼道、走廊、楼梯、卫生间、会议室、门窗、扶手、灯柱、垃圾桶、会议桌椅、所负责的相关办公室等卫生整洁；</w:t>
      </w:r>
    </w:p>
    <w:p>
      <w:pPr>
        <w:spacing w:line="400" w:lineRule="exact"/>
        <w:ind w:firstLine="420" w:firstLineChars="200"/>
        <w:rPr>
          <w:szCs w:val="21"/>
        </w:rPr>
      </w:pPr>
      <w:r>
        <w:rPr>
          <w:rFonts w:hint="eastAsia"/>
          <w:szCs w:val="21"/>
        </w:rPr>
        <w:t>（3）室内卫生使用的清洁剂、除锈剂、光亮剂、消毒液等化工液体符合要求，及时更换卫生间的卫生纸和洗手液。</w:t>
      </w:r>
    </w:p>
    <w:p>
      <w:pPr>
        <w:spacing w:line="400" w:lineRule="exact"/>
        <w:ind w:firstLine="420" w:firstLineChars="200"/>
        <w:rPr>
          <w:szCs w:val="21"/>
        </w:rPr>
      </w:pPr>
      <w:r>
        <w:rPr>
          <w:rFonts w:hint="eastAsia"/>
          <w:szCs w:val="21"/>
        </w:rPr>
        <w:t>（4）保洁员无随意损坏、丢弃保洁工具，无浪费水资源情况。</w:t>
      </w:r>
    </w:p>
    <w:p>
      <w:pPr>
        <w:spacing w:line="400" w:lineRule="exact"/>
        <w:ind w:firstLine="420" w:firstLineChars="200"/>
        <w:rPr>
          <w:szCs w:val="21"/>
        </w:rPr>
      </w:pPr>
      <w:r>
        <w:rPr>
          <w:rFonts w:hint="eastAsia"/>
          <w:szCs w:val="21"/>
        </w:rPr>
        <w:t>（5）垃圾清运能做到日产日清。</w:t>
      </w:r>
    </w:p>
    <w:p>
      <w:pPr>
        <w:spacing w:line="400" w:lineRule="exact"/>
        <w:ind w:firstLine="420" w:firstLineChars="200"/>
        <w:rPr>
          <w:szCs w:val="21"/>
        </w:rPr>
      </w:pPr>
      <w:r>
        <w:rPr>
          <w:rFonts w:hint="eastAsia"/>
          <w:szCs w:val="21"/>
        </w:rPr>
        <w:t>（6）每月1次环境消毒工作。此外，根据公安局要求，及时加大消杀力度。</w:t>
      </w:r>
    </w:p>
    <w:p>
      <w:pPr>
        <w:spacing w:line="400" w:lineRule="exact"/>
        <w:ind w:firstLine="420" w:firstLineChars="200"/>
        <w:rPr>
          <w:szCs w:val="21"/>
        </w:rPr>
      </w:pPr>
      <w:r>
        <w:rPr>
          <w:rFonts w:hint="eastAsia"/>
          <w:szCs w:val="21"/>
        </w:rPr>
        <w:t>（7）每月定期组织管道疏导工作，无管道填塞问题。</w:t>
      </w:r>
    </w:p>
    <w:p>
      <w:pPr>
        <w:spacing w:line="400" w:lineRule="exact"/>
        <w:ind w:firstLine="420" w:firstLineChars="200"/>
        <w:rPr>
          <w:rFonts w:hint="eastAsia"/>
          <w:szCs w:val="21"/>
        </w:rPr>
      </w:pPr>
      <w:r>
        <w:rPr>
          <w:rFonts w:hint="eastAsia"/>
          <w:szCs w:val="21"/>
        </w:rPr>
        <w:t>（8）化粪池得到及时清理。</w:t>
      </w:r>
    </w:p>
    <w:p>
      <w:pPr>
        <w:spacing w:line="400" w:lineRule="exact"/>
        <w:ind w:firstLine="420" w:firstLineChars="200"/>
        <w:rPr>
          <w:rFonts w:hint="default" w:eastAsia="宋体"/>
          <w:szCs w:val="21"/>
          <w:lang w:val="en-US" w:eastAsia="zh-CN"/>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lang w:val="en-US" w:eastAsia="zh-CN"/>
        </w:rPr>
        <w:t>每月1次绿植检查养护。</w:t>
      </w:r>
    </w:p>
    <w:p>
      <w:pPr>
        <w:ind w:firstLine="211" w:firstLineChars="100"/>
        <w:rPr>
          <w:rFonts w:hint="default"/>
          <w:b/>
          <w:bCs/>
          <w:szCs w:val="21"/>
          <w:lang w:val="en-US" w:eastAsia="zh-CN"/>
        </w:rPr>
      </w:pPr>
    </w:p>
    <w:p>
      <w:pPr>
        <w:spacing w:line="400" w:lineRule="exact"/>
        <w:ind w:firstLine="422" w:firstLineChars="200"/>
        <w:rPr>
          <w:rFonts w:hint="eastAsia"/>
          <w:b/>
          <w:bCs/>
          <w:color w:val="auto"/>
          <w:szCs w:val="21"/>
          <w:highlight w:val="none"/>
        </w:rPr>
      </w:pPr>
      <w:r>
        <w:rPr>
          <w:rFonts w:hint="eastAsia"/>
          <w:b/>
          <w:bCs/>
          <w:color w:val="auto"/>
          <w:szCs w:val="21"/>
          <w:highlight w:val="none"/>
          <w:lang w:val="en-US" w:eastAsia="zh-CN"/>
        </w:rPr>
        <w:t>3.3</w:t>
      </w:r>
      <w:r>
        <w:rPr>
          <w:rFonts w:hint="eastAsia"/>
          <w:b/>
          <w:bCs/>
          <w:color w:val="auto"/>
          <w:szCs w:val="21"/>
          <w:highlight w:val="none"/>
        </w:rPr>
        <w:t>水电维修</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3.3.1服务内容：包括水电保障、水电维修、水电设备设施保养工作。</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3.3.2服务要求：</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（1）经常巡视检查，及时发现问题，迅速上报处理，维修快速及时，突发性重大故障维修须半小时内赶到现场。</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（2）负责公共区域内（包括：办公室、停车场、公共楼道、机房、庭院等区域）供水、排水、电路、照明、插座、配电箱设施的维修。</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（3）负责公共区域水电设备、设施维护保障。</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（4）负责公共卫生间的排气扇、照明、各种阀门、水管、龙头、开关等维修更换。</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 xml:space="preserve"> 3.3.3服务标准：</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（1） 每日对楼层配电箱、公共照明、卫生间水龙头、下水管道进行巡查。</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（2）.重点检查线路有无老化、发热、异响，水管有无渗水、滴水、堵塞。</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（3）接到报修后，一般故障15分钟内到场处理。</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（4）简单故障（换灯、修插座、关漏水）当场完工，复杂故障限时维修并告知完成时间。</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（5）维修完毕主动清理现场杂物，恢复环境，回访确认使用正常。</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（6）施工前做好安全警示，断电、关水操作规范，不违规带电作业。</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（7）熟练掌握消防用电安全常识，熟悉应急断电开关位置。</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（8）雨季、节假日提前排查水电安全隐患，做好防范。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eastAsia" w:ascii="宋体" w:hAnsi="宋体" w:eastAsia="宋体" w:cs="宋体"/>
          <w:caps w:val="0"/>
          <w:color w:val="auto"/>
          <w:spacing w:val="0"/>
          <w:sz w:val="21"/>
          <w:szCs w:val="21"/>
          <w:highlight w:val="none"/>
          <w:vertAlign w:val="baseline"/>
        </w:rPr>
      </w:pPr>
      <w:bookmarkStart w:id="47" w:name="OLE_LINK4"/>
      <w:r>
        <w:rPr>
          <w:rFonts w:hint="eastAsia" w:ascii="宋体" w:hAnsi="宋体" w:eastAsia="宋体" w:cs="宋体"/>
          <w:caps w:val="0"/>
          <w:color w:val="auto"/>
          <w:spacing w:val="0"/>
          <w:sz w:val="21"/>
          <w:szCs w:val="21"/>
          <w:highlight w:val="none"/>
          <w:vertAlign w:val="baseline"/>
          <w:lang w:val="en-US" w:eastAsia="zh-CN"/>
        </w:rPr>
        <w:t>3.4</w:t>
      </w:r>
      <w:r>
        <w:rPr>
          <w:rFonts w:hint="eastAsia" w:ascii="宋体" w:hAnsi="宋体" w:eastAsia="宋体" w:cs="宋体"/>
          <w:caps w:val="0"/>
          <w:color w:val="auto"/>
          <w:spacing w:val="0"/>
          <w:sz w:val="21"/>
          <w:szCs w:val="21"/>
          <w:highlight w:val="none"/>
          <w:vertAlign w:val="baseline"/>
        </w:rPr>
        <w:t>其他</w:t>
      </w:r>
      <w:bookmarkEnd w:id="47"/>
    </w:p>
    <w:p>
      <w:pPr>
        <w:ind w:firstLine="420" w:firstLineChars="200"/>
        <w:rPr>
          <w:rFonts w:hint="eastAsia"/>
          <w:color w:val="auto"/>
          <w:highlight w:val="none"/>
          <w:lang w:val="en-US" w:eastAsia="zh-CN"/>
        </w:rPr>
      </w:pPr>
      <w:r>
        <w:rPr>
          <w:rFonts w:hint="eastAsia"/>
          <w:color w:val="auto"/>
          <w:szCs w:val="21"/>
          <w:highlight w:val="none"/>
        </w:rPr>
        <w:t>如门前三包、综合治理等。</w:t>
      </w:r>
      <w:r>
        <w:rPr>
          <w:rFonts w:hint="default" w:ascii="Calibri" w:hAnsi="Calibri" w:cs="Calibri"/>
          <w:caps w:val="0"/>
          <w:color w:val="auto"/>
          <w:spacing w:val="0"/>
          <w:sz w:val="21"/>
          <w:szCs w:val="21"/>
          <w:highlight w:val="none"/>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eastAsia"/>
          <w:color w:val="auto"/>
          <w:szCs w:val="21"/>
          <w:highlight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default" w:ascii="Calibri" w:hAnsi="Calibri" w:cs="Calibri"/>
          <w:caps w:val="0"/>
          <w:color w:val="auto"/>
          <w:spacing w:val="0"/>
          <w:sz w:val="21"/>
          <w:szCs w:val="21"/>
          <w:highlight w:val="none"/>
        </w:rPr>
      </w:pPr>
      <w:r>
        <w:rPr>
          <w:rFonts w:hint="eastAsia"/>
          <w:color w:val="auto"/>
          <w:szCs w:val="21"/>
          <w:highlight w:val="none"/>
        </w:rPr>
        <w:t>★</w:t>
      </w:r>
      <w:r>
        <w:rPr>
          <w:rFonts w:hint="eastAsia" w:ascii="Calibri" w:hAnsi="Calibri" w:cs="Calibri"/>
          <w:caps w:val="0"/>
          <w:color w:val="auto"/>
          <w:spacing w:val="0"/>
          <w:sz w:val="21"/>
          <w:szCs w:val="21"/>
          <w:highlight w:val="none"/>
          <w:vertAlign w:val="baseline"/>
          <w:lang w:val="en-US" w:eastAsia="zh-CN"/>
        </w:rPr>
        <w:t>4</w:t>
      </w:r>
      <w:r>
        <w:rPr>
          <w:rFonts w:hint="default" w:ascii="Calibri" w:hAnsi="Calibri" w:cs="Calibri"/>
          <w:caps w:val="0"/>
          <w:color w:val="auto"/>
          <w:spacing w:val="0"/>
          <w:sz w:val="21"/>
          <w:szCs w:val="21"/>
          <w:highlight w:val="none"/>
          <w:vertAlign w:val="baseline"/>
        </w:rPr>
        <w:t>.</w:t>
      </w:r>
      <w:r>
        <w:rPr>
          <w:rFonts w:hint="eastAsia" w:ascii="宋体" w:hAnsi="宋体" w:eastAsia="宋体" w:cs="宋体"/>
          <w:caps w:val="0"/>
          <w:color w:val="auto"/>
          <w:spacing w:val="0"/>
          <w:sz w:val="21"/>
          <w:szCs w:val="21"/>
          <w:highlight w:val="none"/>
          <w:vertAlign w:val="baseline"/>
        </w:rPr>
        <w:t>物业管理服务人员需求</w:t>
      </w:r>
    </w:p>
    <w:p>
      <w:pPr>
        <w:spacing w:line="400" w:lineRule="exact"/>
        <w:ind w:firstLine="420" w:firstLineChars="200"/>
        <w:rPr>
          <w:rFonts w:hint="eastAsia"/>
          <w:b/>
          <w:bCs/>
          <w:strike/>
          <w:dstrike w:val="0"/>
          <w:color w:val="auto"/>
          <w:sz w:val="21"/>
          <w:szCs w:val="21"/>
          <w:highlight w:val="none"/>
        </w:rPr>
      </w:pPr>
      <w:r>
        <w:rPr>
          <w:rFonts w:hint="eastAsia" w:ascii="宋体" w:hAnsi="宋体" w:cs="宋体"/>
          <w:color w:val="auto"/>
          <w:szCs w:val="21"/>
          <w:highlight w:val="none"/>
          <w:lang w:val="en-US" w:eastAsia="zh-CN"/>
        </w:rPr>
        <w:t>4.1</w:t>
      </w:r>
      <w:bookmarkStart w:id="208" w:name="_GoBack"/>
      <w:bookmarkEnd w:id="208"/>
      <w:r>
        <w:rPr>
          <w:rFonts w:hint="eastAsia" w:ascii="宋体" w:hAnsi="宋体" w:cs="宋体"/>
          <w:color w:val="auto"/>
          <w:szCs w:val="21"/>
          <w:highlight w:val="none"/>
        </w:rPr>
        <w:t>根据服务内容、服务要求，配置人员</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人，各岗位人员配置要求如下：</w:t>
      </w:r>
    </w:p>
    <w:tbl>
      <w:tblPr>
        <w:tblStyle w:val="37"/>
        <w:tblW w:w="9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68"/>
        <w:gridCol w:w="2004"/>
        <w:gridCol w:w="914"/>
        <w:gridCol w:w="1050"/>
        <w:gridCol w:w="4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572" w:type="dxa"/>
            <w:gridSpan w:val="2"/>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textAlignment w:val="baseline"/>
              <w:rPr>
                <w:rFonts w:hint="default" w:ascii="Calibri" w:hAnsi="Calibri" w:cs="Calibri"/>
                <w:color w:val="auto"/>
                <w:spacing w:val="0"/>
                <w:sz w:val="21"/>
                <w:szCs w:val="21"/>
                <w:highlight w:val="none"/>
              </w:rPr>
            </w:pPr>
            <w:r>
              <w:rPr>
                <w:rFonts w:hint="eastAsia" w:ascii="宋体" w:hAnsi="宋体" w:eastAsia="宋体" w:cs="宋体"/>
                <w:caps w:val="0"/>
                <w:color w:val="auto"/>
                <w:spacing w:val="0"/>
                <w:sz w:val="21"/>
                <w:szCs w:val="21"/>
                <w:highlight w:val="none"/>
                <w:vertAlign w:val="baseline"/>
              </w:rPr>
              <w:t>岗位</w:t>
            </w:r>
          </w:p>
        </w:tc>
        <w:tc>
          <w:tcPr>
            <w:tcW w:w="914"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textAlignment w:val="baseline"/>
              <w:rPr>
                <w:rFonts w:hint="default" w:ascii="Calibri" w:hAnsi="Calibri" w:cs="Calibri"/>
                <w:color w:val="auto"/>
                <w:spacing w:val="0"/>
                <w:sz w:val="21"/>
                <w:szCs w:val="21"/>
                <w:highlight w:val="none"/>
              </w:rPr>
            </w:pPr>
            <w:r>
              <w:rPr>
                <w:rFonts w:hint="eastAsia" w:ascii="宋体" w:hAnsi="宋体" w:eastAsia="宋体" w:cs="宋体"/>
                <w:caps w:val="0"/>
                <w:color w:val="auto"/>
                <w:spacing w:val="0"/>
                <w:sz w:val="21"/>
                <w:szCs w:val="21"/>
                <w:highlight w:val="none"/>
                <w:vertAlign w:val="baseline"/>
              </w:rPr>
              <w:t>同时在岗人数</w:t>
            </w:r>
          </w:p>
        </w:tc>
        <w:tc>
          <w:tcPr>
            <w:tcW w:w="105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textAlignment w:val="baseline"/>
              <w:rPr>
                <w:rFonts w:hint="default" w:ascii="Calibri" w:hAnsi="Calibri" w:cs="Calibri"/>
                <w:color w:val="auto"/>
                <w:spacing w:val="0"/>
                <w:sz w:val="21"/>
                <w:szCs w:val="21"/>
                <w:highlight w:val="none"/>
              </w:rPr>
            </w:pPr>
            <w:r>
              <w:rPr>
                <w:rFonts w:hint="eastAsia" w:ascii="宋体" w:hAnsi="宋体" w:eastAsia="宋体" w:cs="宋体"/>
                <w:caps w:val="0"/>
                <w:color w:val="auto"/>
                <w:spacing w:val="0"/>
                <w:sz w:val="21"/>
                <w:szCs w:val="21"/>
                <w:highlight w:val="none"/>
                <w:vertAlign w:val="baseline"/>
              </w:rPr>
              <w:t>岗位所需总人数</w:t>
            </w:r>
          </w:p>
        </w:tc>
        <w:tc>
          <w:tcPr>
            <w:tcW w:w="4253"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textAlignment w:val="baseline"/>
              <w:rPr>
                <w:rFonts w:hint="default" w:ascii="Calibri" w:hAnsi="Calibri" w:cs="Calibri"/>
                <w:color w:val="auto"/>
                <w:spacing w:val="0"/>
                <w:sz w:val="21"/>
                <w:szCs w:val="21"/>
                <w:highlight w:val="none"/>
              </w:rPr>
            </w:pPr>
            <w:r>
              <w:rPr>
                <w:rFonts w:hint="eastAsia" w:ascii="宋体" w:hAnsi="宋体" w:eastAsia="宋体" w:cs="宋体"/>
                <w:caps w:val="0"/>
                <w:color w:val="auto"/>
                <w:spacing w:val="0"/>
                <w:sz w:val="21"/>
                <w:szCs w:val="21"/>
                <w:highlight w:val="none"/>
                <w:vertAlign w:val="baseline"/>
              </w:rPr>
              <w:t>备注（岗位所需服务时长或时段、需具备的上岗资格证、人员学历、工作经验等要求）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568" w:type="dxa"/>
            <w:vMerge w:val="restart"/>
            <w:tcBorders>
              <w:top w:val="nil"/>
              <w:left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Calibri" w:hAnsi="Calibri" w:eastAsia="宋体" w:cs="Calibri"/>
                <w:color w:val="auto"/>
                <w:spacing w:val="0"/>
                <w:sz w:val="21"/>
                <w:szCs w:val="21"/>
                <w:highlight w:val="none"/>
                <w:lang w:val="en-US" w:eastAsia="zh-CN"/>
              </w:rPr>
            </w:pPr>
            <w:r>
              <w:rPr>
                <w:rFonts w:hint="eastAsia" w:cs="宋体"/>
                <w:caps w:val="0"/>
                <w:color w:val="auto"/>
                <w:spacing w:val="0"/>
                <w:sz w:val="21"/>
                <w:szCs w:val="21"/>
                <w:highlight w:val="none"/>
                <w:vertAlign w:val="baseline"/>
                <w:lang w:val="en-US" w:eastAsia="zh-CN"/>
              </w:rPr>
              <w:t>大垌备勤场所</w:t>
            </w:r>
          </w:p>
        </w:tc>
        <w:tc>
          <w:tcPr>
            <w:tcW w:w="200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eastAsia" w:ascii="Calibri" w:hAnsi="Calibri" w:eastAsia="宋体" w:cs="Calibri"/>
                <w:color w:val="auto"/>
                <w:spacing w:val="0"/>
                <w:sz w:val="21"/>
                <w:szCs w:val="21"/>
                <w:highlight w:val="none"/>
                <w:lang w:eastAsia="zh-CN"/>
              </w:rPr>
            </w:pPr>
            <w:r>
              <w:rPr>
                <w:rFonts w:hint="eastAsia" w:cs="宋体"/>
                <w:caps w:val="0"/>
                <w:color w:val="auto"/>
                <w:spacing w:val="0"/>
                <w:sz w:val="21"/>
                <w:szCs w:val="21"/>
                <w:highlight w:val="none"/>
                <w:vertAlign w:val="baseline"/>
                <w:lang w:val="en-US" w:eastAsia="zh-CN"/>
              </w:rPr>
              <w:t>水电工(兼日常管理、安全管理等工作)</w:t>
            </w:r>
          </w:p>
        </w:tc>
        <w:tc>
          <w:tcPr>
            <w:tcW w:w="91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ind w:left="0" w:right="0"/>
              <w:jc w:val="center"/>
              <w:rPr>
                <w:rFonts w:hint="default" w:ascii="微软雅黑" w:hAnsi="微软雅黑" w:eastAsia="微软雅黑" w:cs="微软雅黑"/>
                <w:caps w:val="0"/>
                <w:color w:val="auto"/>
                <w:spacing w:val="0"/>
                <w:highlight w:val="none"/>
                <w:lang w:val="en-US" w:eastAsia="zh-CN"/>
              </w:rPr>
            </w:pPr>
            <w:r>
              <w:rPr>
                <w:rFonts w:hint="eastAsia" w:ascii="微软雅黑" w:hAnsi="微软雅黑" w:eastAsia="微软雅黑" w:cs="微软雅黑"/>
                <w:caps w:val="0"/>
                <w:color w:val="auto"/>
                <w:spacing w:val="0"/>
                <w:highlight w:val="none"/>
                <w:lang w:val="en-US" w:eastAsia="zh-CN"/>
              </w:rPr>
              <w:t>1</w:t>
            </w:r>
          </w:p>
        </w:tc>
        <w:tc>
          <w:tcPr>
            <w:tcW w:w="105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ind w:left="0" w:leftChars="0" w:right="0" w:rightChars="0"/>
              <w:jc w:val="center"/>
              <w:rPr>
                <w:rFonts w:hint="eastAsia" w:ascii="微软雅黑" w:hAnsi="微软雅黑" w:eastAsia="微软雅黑" w:cs="微软雅黑"/>
                <w:caps w:val="0"/>
                <w:color w:val="auto"/>
                <w:spacing w:val="0"/>
                <w:highlight w:val="none"/>
                <w:lang w:val="en-US" w:eastAsia="zh-CN"/>
              </w:rPr>
            </w:pPr>
            <w:r>
              <w:rPr>
                <w:rFonts w:hint="eastAsia" w:ascii="微软雅黑" w:hAnsi="微软雅黑" w:eastAsia="微软雅黑" w:cs="微软雅黑"/>
                <w:caps w:val="0"/>
                <w:color w:val="auto"/>
                <w:spacing w:val="0"/>
                <w:highlight w:val="none"/>
                <w:lang w:val="en-US" w:eastAsia="zh-CN"/>
              </w:rPr>
              <w:t>1</w:t>
            </w:r>
          </w:p>
        </w:tc>
        <w:tc>
          <w:tcPr>
            <w:tcW w:w="425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ind w:left="0" w:right="0"/>
              <w:jc w:val="left"/>
              <w:rPr>
                <w:rFonts w:hint="eastAsia" w:eastAsia="宋体"/>
                <w:color w:val="auto"/>
                <w:szCs w:val="21"/>
                <w:highlight w:val="none"/>
                <w:lang w:val="en-US" w:eastAsia="zh-CN"/>
              </w:rPr>
            </w:pPr>
            <w:r>
              <w:rPr>
                <w:rFonts w:hint="default" w:ascii="宋体" w:hAnsi="宋体" w:eastAsia="宋体" w:cs="宋体"/>
                <w:caps w:val="0"/>
                <w:color w:val="auto"/>
                <w:spacing w:val="0"/>
                <w:kern w:val="0"/>
                <w:sz w:val="21"/>
                <w:szCs w:val="21"/>
                <w:highlight w:val="none"/>
                <w:vertAlign w:val="baseline"/>
                <w:lang w:val="en-US" w:eastAsia="zh-CN" w:bidi="ar-SA"/>
              </w:rPr>
              <w:t>24小时，须持特种作业操作证(操作项目:低压电工作业)。身体健康，无残疾，责任心强，无不良嗜好，无犯罪记录，有胜任本职工作的能力。具备持特种作业操作证(操作项目:高压电工作业)、保安员证、四级以上(含四级)消防设施操作员国家职业资格证书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568" w:type="dxa"/>
            <w:vMerge w:val="continue"/>
            <w:tcBorders>
              <w:left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eastAsia" w:ascii="宋体" w:hAnsi="宋体" w:eastAsia="宋体" w:cs="宋体"/>
                <w:caps w:val="0"/>
                <w:color w:val="auto"/>
                <w:spacing w:val="0"/>
                <w:sz w:val="21"/>
                <w:szCs w:val="21"/>
                <w:vertAlign w:val="baseline"/>
              </w:rPr>
            </w:pPr>
          </w:p>
        </w:tc>
        <w:tc>
          <w:tcPr>
            <w:tcW w:w="200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eastAsia" w:ascii="宋体" w:hAnsi="宋体" w:eastAsia="宋体" w:cs="宋体"/>
                <w:caps w:val="0"/>
                <w:color w:val="auto"/>
                <w:spacing w:val="0"/>
                <w:sz w:val="21"/>
                <w:szCs w:val="21"/>
                <w:vertAlign w:val="baseline"/>
                <w:lang w:val="en-US" w:eastAsia="zh-CN"/>
              </w:rPr>
            </w:pPr>
            <w:r>
              <w:rPr>
                <w:rFonts w:hint="eastAsia" w:cs="宋体"/>
                <w:caps w:val="0"/>
                <w:color w:val="auto"/>
                <w:spacing w:val="0"/>
                <w:sz w:val="21"/>
                <w:szCs w:val="21"/>
                <w:vertAlign w:val="baseline"/>
                <w:lang w:val="en-US" w:eastAsia="zh-CN"/>
              </w:rPr>
              <w:t>保安员</w:t>
            </w:r>
          </w:p>
        </w:tc>
        <w:tc>
          <w:tcPr>
            <w:tcW w:w="91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ind w:left="0" w:right="0"/>
              <w:jc w:val="center"/>
              <w:rPr>
                <w:rFonts w:hint="default" w:eastAsia="宋体"/>
                <w:color w:val="auto"/>
                <w:szCs w:val="21"/>
                <w:lang w:val="en-US" w:eastAsia="zh-CN"/>
              </w:rPr>
            </w:pPr>
            <w:r>
              <w:rPr>
                <w:rFonts w:hint="eastAsia"/>
                <w:color w:val="auto"/>
                <w:szCs w:val="21"/>
                <w:lang w:val="en-US" w:eastAsia="zh-CN"/>
              </w:rPr>
              <w:t>2</w:t>
            </w:r>
          </w:p>
        </w:tc>
        <w:tc>
          <w:tcPr>
            <w:tcW w:w="105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ind w:left="0" w:leftChars="0" w:right="0" w:rightChars="0"/>
              <w:jc w:val="center"/>
              <w:rPr>
                <w:rFonts w:hint="eastAsia" w:eastAsia="宋体"/>
                <w:color w:val="auto"/>
                <w:szCs w:val="21"/>
                <w:lang w:val="en-US" w:eastAsia="zh-CN"/>
              </w:rPr>
            </w:pPr>
            <w:r>
              <w:rPr>
                <w:rFonts w:hint="eastAsia"/>
                <w:color w:val="auto"/>
                <w:szCs w:val="21"/>
                <w:lang w:val="en-US" w:eastAsia="zh-CN"/>
              </w:rPr>
              <w:t>2</w:t>
            </w:r>
          </w:p>
        </w:tc>
        <w:tc>
          <w:tcPr>
            <w:tcW w:w="425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ind w:left="0" w:right="0"/>
              <w:jc w:val="left"/>
              <w:rPr>
                <w:rFonts w:hint="eastAsia" w:eastAsia="宋体"/>
                <w:color w:val="auto"/>
                <w:szCs w:val="21"/>
                <w:lang w:val="en-US" w:eastAsia="zh-CN"/>
              </w:rPr>
            </w:pPr>
            <w:r>
              <w:rPr>
                <w:rFonts w:hint="default" w:ascii="Calibri" w:hAnsi="Calibri" w:eastAsia="微软雅黑" w:cs="Calibri"/>
                <w:caps w:val="0"/>
                <w:color w:val="auto"/>
                <w:spacing w:val="0"/>
                <w:sz w:val="21"/>
                <w:szCs w:val="21"/>
                <w:vertAlign w:val="baseline"/>
              </w:rPr>
              <w:t>24</w:t>
            </w:r>
            <w:r>
              <w:rPr>
                <w:rFonts w:hint="eastAsia" w:ascii="宋体" w:hAnsi="宋体" w:eastAsia="宋体" w:cs="宋体"/>
                <w:caps w:val="0"/>
                <w:color w:val="auto"/>
                <w:spacing w:val="0"/>
                <w:sz w:val="21"/>
                <w:szCs w:val="21"/>
                <w:vertAlign w:val="baseline"/>
              </w:rPr>
              <w:t>小时</w:t>
            </w:r>
            <w:r>
              <w:rPr>
                <w:rFonts w:hint="eastAsia" w:ascii="宋体" w:hAnsi="宋体" w:cs="宋体"/>
                <w:caps w:val="0"/>
                <w:color w:val="auto"/>
                <w:spacing w:val="0"/>
                <w:sz w:val="21"/>
                <w:szCs w:val="21"/>
                <w:vertAlign w:val="baseline"/>
                <w:lang w:eastAsia="zh-CN"/>
              </w:rPr>
              <w:t>，</w:t>
            </w:r>
            <w:r>
              <w:rPr>
                <w:rFonts w:hint="eastAsia"/>
                <w:b w:val="0"/>
                <w:bCs w:val="0"/>
                <w:color w:val="auto"/>
                <w:szCs w:val="21"/>
              </w:rPr>
              <w:t>须持保安员证上岗</w:t>
            </w:r>
            <w:r>
              <w:rPr>
                <w:rFonts w:hint="eastAsia"/>
                <w:color w:val="auto"/>
                <w:lang w:eastAsia="zh-CN"/>
              </w:rPr>
              <w:t>。</w:t>
            </w:r>
            <w:r>
              <w:rPr>
                <w:rFonts w:hint="eastAsia" w:eastAsia="宋体"/>
                <w:color w:val="auto"/>
                <w:szCs w:val="21"/>
              </w:rPr>
              <w:t>身体健康，无残疾，责任心强，无不良嗜好，无犯罪记录，有胜任本职工作的能力。</w:t>
            </w:r>
            <w:r>
              <w:rPr>
                <w:rFonts w:hint="eastAsia" w:ascii="宋体" w:hAnsi="Courier New" w:cs="Courier New"/>
                <w:color w:val="auto"/>
                <w:szCs w:val="21"/>
                <w:highlight w:val="none"/>
              </w:rPr>
              <w:t>具备</w:t>
            </w:r>
            <w:r>
              <w:rPr>
                <w:rFonts w:hint="eastAsia" w:ascii="宋体" w:hAnsi="宋体" w:eastAsia="宋体" w:cs="宋体"/>
                <w:color w:val="auto"/>
                <w:szCs w:val="21"/>
                <w:highlight w:val="none"/>
              </w:rPr>
              <w:t>复退军人证</w:t>
            </w:r>
            <w:r>
              <w:rPr>
                <w:rFonts w:hint="eastAsia" w:ascii="宋体" w:hAnsi="宋体" w:cs="宋体"/>
                <w:color w:val="auto"/>
                <w:szCs w:val="21"/>
                <w:highlight w:val="none"/>
                <w:lang w:eastAsia="zh-CN"/>
              </w:rPr>
              <w:t>、</w:t>
            </w:r>
            <w:r>
              <w:rPr>
                <w:rFonts w:hint="eastAsia" w:ascii="宋体" w:hAnsi="Courier New" w:cs="Courier New"/>
                <w:color w:val="auto"/>
                <w:szCs w:val="21"/>
                <w:highlight w:val="none"/>
                <w:lang w:val="en-US" w:eastAsia="zh-CN"/>
              </w:rPr>
              <w:t>四级以上（含四级）消防设施操作员国家职业资格证书</w:t>
            </w:r>
            <w:r>
              <w:rPr>
                <w:rFonts w:hint="eastAsia"/>
                <w:color w:val="auto"/>
                <w:szCs w:val="21"/>
                <w:lang w:val="en-US" w:eastAsia="zh-CN"/>
              </w:rPr>
              <w:t>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568" w:type="dxa"/>
            <w:vMerge w:val="continue"/>
            <w:tcBorders>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eastAsia" w:ascii="宋体" w:hAnsi="宋体" w:eastAsia="宋体" w:cs="宋体"/>
                <w:caps w:val="0"/>
                <w:color w:val="auto"/>
                <w:spacing w:val="0"/>
                <w:sz w:val="21"/>
                <w:szCs w:val="21"/>
                <w:vertAlign w:val="baseline"/>
              </w:rPr>
            </w:pPr>
          </w:p>
        </w:tc>
        <w:tc>
          <w:tcPr>
            <w:tcW w:w="200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eastAsia" w:ascii="宋体" w:hAnsi="宋体" w:eastAsia="宋体" w:cs="宋体"/>
                <w:caps w:val="0"/>
                <w:color w:val="auto"/>
                <w:spacing w:val="0"/>
                <w:sz w:val="21"/>
                <w:szCs w:val="21"/>
                <w:vertAlign w:val="baseline"/>
                <w:lang w:val="en-US" w:eastAsia="zh-CN"/>
              </w:rPr>
            </w:pPr>
            <w:r>
              <w:rPr>
                <w:rFonts w:hint="eastAsia" w:cs="宋体"/>
                <w:caps w:val="0"/>
                <w:color w:val="auto"/>
                <w:spacing w:val="0"/>
                <w:sz w:val="21"/>
                <w:szCs w:val="21"/>
                <w:vertAlign w:val="baseline"/>
                <w:lang w:val="en-US" w:eastAsia="zh-CN"/>
              </w:rPr>
              <w:t>保洁员（兼绿化）</w:t>
            </w:r>
          </w:p>
        </w:tc>
        <w:tc>
          <w:tcPr>
            <w:tcW w:w="91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ind w:left="0" w:right="0"/>
              <w:jc w:val="center"/>
              <w:rPr>
                <w:rFonts w:hint="default" w:eastAsia="宋体"/>
                <w:color w:val="auto"/>
                <w:szCs w:val="21"/>
                <w:lang w:val="en-US" w:eastAsia="zh-CN"/>
              </w:rPr>
            </w:pPr>
            <w:r>
              <w:rPr>
                <w:rFonts w:hint="eastAsia"/>
                <w:color w:val="auto"/>
                <w:szCs w:val="21"/>
                <w:lang w:val="en-US" w:eastAsia="zh-CN"/>
              </w:rPr>
              <w:t>1</w:t>
            </w:r>
          </w:p>
        </w:tc>
        <w:tc>
          <w:tcPr>
            <w:tcW w:w="105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ind w:left="0" w:leftChars="0" w:right="0" w:rightChars="0"/>
              <w:jc w:val="center"/>
              <w:rPr>
                <w:rFonts w:hint="eastAsia" w:eastAsia="宋体"/>
                <w:color w:val="auto"/>
                <w:szCs w:val="21"/>
                <w:lang w:val="en-US" w:eastAsia="zh-CN"/>
              </w:rPr>
            </w:pPr>
            <w:r>
              <w:rPr>
                <w:rFonts w:hint="eastAsia"/>
                <w:color w:val="auto"/>
                <w:szCs w:val="21"/>
                <w:lang w:val="en-US" w:eastAsia="zh-CN"/>
              </w:rPr>
              <w:t>1</w:t>
            </w:r>
          </w:p>
        </w:tc>
        <w:tc>
          <w:tcPr>
            <w:tcW w:w="425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ind w:left="0" w:right="0"/>
              <w:jc w:val="left"/>
              <w:rPr>
                <w:rFonts w:hint="default" w:eastAsia="宋体"/>
                <w:color w:val="auto"/>
                <w:szCs w:val="21"/>
                <w:lang w:val="en-US" w:eastAsia="zh-CN"/>
              </w:rPr>
            </w:pPr>
            <w:r>
              <w:rPr>
                <w:rFonts w:hint="eastAsia" w:eastAsia="宋体"/>
                <w:color w:val="auto"/>
                <w:szCs w:val="21"/>
                <w:lang w:val="en-US" w:eastAsia="zh-CN"/>
              </w:rPr>
              <w:t>8小时</w:t>
            </w:r>
            <w:r>
              <w:rPr>
                <w:rFonts w:hint="eastAsia" w:eastAsia="宋体"/>
                <w:color w:val="auto"/>
                <w:szCs w:val="21"/>
              </w:rPr>
              <w:t>，</w:t>
            </w:r>
            <w:r>
              <w:rPr>
                <w:rFonts w:hint="eastAsia" w:eastAsia="宋体"/>
                <w:color w:val="auto"/>
                <w:szCs w:val="21"/>
                <w:lang w:val="en-US" w:eastAsia="zh-CN"/>
              </w:rPr>
              <w:t>负责合同区域内</w:t>
            </w:r>
            <w:r>
              <w:rPr>
                <w:rFonts w:hint="eastAsia" w:eastAsia="宋体"/>
                <w:color w:val="auto"/>
                <w:szCs w:val="21"/>
              </w:rPr>
              <w:t>保洁工作。男女不限，55周岁以下，身体健康，无残疾，责任心强并具有1年以上相关工作经验。身体健康，无残疾，责任心强，无不良嗜好，无犯罪记录，有胜任本职工作的能力。</w:t>
            </w:r>
            <w:r>
              <w:rPr>
                <w:rFonts w:hint="eastAsia"/>
                <w:color w:val="auto"/>
                <w:szCs w:val="21"/>
                <w:lang w:val="en-US" w:eastAsia="zh-CN"/>
              </w:rPr>
              <w:t>有保洁员职业技能等级证书优先。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568" w:type="dxa"/>
            <w:tcBorders>
              <w:top w:val="nil"/>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Calibri" w:hAnsi="Calibri" w:eastAsia="宋体" w:cs="Calibri"/>
                <w:color w:val="auto"/>
                <w:spacing w:val="0"/>
                <w:sz w:val="21"/>
                <w:szCs w:val="21"/>
                <w:lang w:val="en-US" w:eastAsia="zh-CN"/>
              </w:rPr>
            </w:pPr>
            <w:r>
              <w:rPr>
                <w:rFonts w:hint="eastAsia" w:ascii="Calibri" w:hAnsi="Calibri" w:cs="Calibri"/>
                <w:color w:val="auto"/>
                <w:spacing w:val="0"/>
                <w:sz w:val="21"/>
                <w:szCs w:val="21"/>
                <w:lang w:val="en-US" w:eastAsia="zh-CN"/>
              </w:rPr>
              <w:t>新兴路备勤房</w:t>
            </w:r>
          </w:p>
        </w:tc>
        <w:tc>
          <w:tcPr>
            <w:tcW w:w="2004"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eastAsia" w:ascii="Calibri" w:hAnsi="Calibri" w:eastAsia="宋体" w:cs="Calibri"/>
                <w:color w:val="auto"/>
                <w:spacing w:val="0"/>
                <w:sz w:val="21"/>
                <w:szCs w:val="21"/>
                <w:lang w:val="en-US" w:eastAsia="zh-CN"/>
              </w:rPr>
            </w:pPr>
            <w:r>
              <w:rPr>
                <w:rFonts w:hint="eastAsia" w:cs="宋体"/>
                <w:caps w:val="0"/>
                <w:color w:val="auto"/>
                <w:spacing w:val="0"/>
                <w:sz w:val="21"/>
                <w:szCs w:val="21"/>
                <w:vertAlign w:val="baseline"/>
                <w:lang w:val="en-US" w:eastAsia="zh-CN"/>
              </w:rPr>
              <w:t>保洁员</w:t>
            </w:r>
          </w:p>
        </w:tc>
        <w:tc>
          <w:tcPr>
            <w:tcW w:w="914"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ind w:left="0" w:right="0"/>
              <w:jc w:val="center"/>
              <w:rPr>
                <w:rFonts w:hint="eastAsia" w:ascii="微软雅黑" w:hAnsi="微软雅黑" w:eastAsia="微软雅黑" w:cs="微软雅黑"/>
                <w:caps w:val="0"/>
                <w:color w:val="auto"/>
                <w:spacing w:val="0"/>
                <w:lang w:val="en-US" w:eastAsia="zh-CN"/>
              </w:rPr>
            </w:pPr>
            <w:r>
              <w:rPr>
                <w:rFonts w:hint="eastAsia"/>
                <w:color w:val="auto"/>
                <w:szCs w:val="21"/>
                <w:lang w:val="en-US" w:eastAsia="zh-CN"/>
              </w:rPr>
              <w:t>1</w:t>
            </w:r>
          </w:p>
        </w:tc>
        <w:tc>
          <w:tcPr>
            <w:tcW w:w="1050"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ind w:left="0" w:leftChars="0" w:right="0" w:rightChars="0"/>
              <w:jc w:val="center"/>
              <w:rPr>
                <w:rFonts w:hint="eastAsia" w:ascii="微软雅黑" w:hAnsi="微软雅黑" w:eastAsia="微软雅黑" w:cs="微软雅黑"/>
                <w:caps w:val="0"/>
                <w:color w:val="auto"/>
                <w:spacing w:val="0"/>
                <w:lang w:val="en-US" w:eastAsia="zh-CN"/>
              </w:rPr>
            </w:pPr>
            <w:r>
              <w:rPr>
                <w:rFonts w:hint="eastAsia"/>
                <w:color w:val="auto"/>
                <w:szCs w:val="21"/>
                <w:lang w:val="en-US" w:eastAsia="zh-CN"/>
              </w:rPr>
              <w:t>1</w:t>
            </w:r>
          </w:p>
        </w:tc>
        <w:tc>
          <w:tcPr>
            <w:tcW w:w="4253"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ind w:left="0" w:right="0"/>
              <w:jc w:val="left"/>
              <w:rPr>
                <w:rFonts w:hint="eastAsia" w:ascii="微软雅黑" w:hAnsi="微软雅黑" w:eastAsia="宋体" w:cs="微软雅黑"/>
                <w:caps w:val="0"/>
                <w:color w:val="auto"/>
                <w:spacing w:val="0"/>
                <w:lang w:eastAsia="zh-CN"/>
              </w:rPr>
            </w:pPr>
            <w:r>
              <w:rPr>
                <w:rFonts w:hint="eastAsia" w:eastAsia="宋体"/>
                <w:color w:val="auto"/>
                <w:szCs w:val="21"/>
                <w:lang w:val="en-US" w:eastAsia="zh-CN"/>
              </w:rPr>
              <w:t>8小时</w:t>
            </w:r>
            <w:r>
              <w:rPr>
                <w:rFonts w:hint="eastAsia" w:eastAsia="宋体"/>
                <w:color w:val="auto"/>
                <w:szCs w:val="21"/>
              </w:rPr>
              <w:t>，</w:t>
            </w:r>
            <w:r>
              <w:rPr>
                <w:rFonts w:hint="eastAsia" w:eastAsia="宋体"/>
                <w:color w:val="auto"/>
                <w:szCs w:val="21"/>
                <w:lang w:val="en-US" w:eastAsia="zh-CN"/>
              </w:rPr>
              <w:t>负责合同区域内</w:t>
            </w:r>
            <w:r>
              <w:rPr>
                <w:rFonts w:hint="eastAsia" w:eastAsia="宋体"/>
                <w:color w:val="auto"/>
                <w:szCs w:val="21"/>
              </w:rPr>
              <w:t>保洁工作。男女不限，55周岁以下，身体健康，无残疾，责任心强并具有1年以上相关工作经验。身体健康，无残疾，责任心强，无不良嗜好，无犯罪记录，有胜任本职工作的能力。</w:t>
            </w:r>
            <w:r>
              <w:rPr>
                <w:rFonts w:hint="eastAsia"/>
                <w:color w:val="auto"/>
                <w:szCs w:val="21"/>
                <w:lang w:val="en-US" w:eastAsia="zh-CN"/>
              </w:rPr>
              <w:t>有保洁员职业技能等级证书优先。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568" w:type="dxa"/>
            <w:vMerge w:val="restart"/>
            <w:tcBorders>
              <w:top w:val="single" w:color="auto" w:sz="4" w:space="0"/>
              <w:left w:val="single" w:color="auto" w:sz="4" w:space="0"/>
              <w:right w:val="single" w:color="auto" w:sz="4"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Calibri" w:hAnsi="Calibri" w:cs="Calibri"/>
                <w:color w:val="auto"/>
                <w:spacing w:val="0"/>
                <w:sz w:val="21"/>
                <w:szCs w:val="21"/>
                <w:lang w:val="en-US" w:eastAsia="zh-CN"/>
              </w:rPr>
            </w:pPr>
            <w:r>
              <w:rPr>
                <w:rFonts w:hint="eastAsia" w:ascii="Calibri" w:hAnsi="Calibri" w:cs="Calibri"/>
                <w:color w:val="auto"/>
                <w:spacing w:val="0"/>
                <w:sz w:val="21"/>
                <w:szCs w:val="21"/>
                <w:lang w:val="en-US" w:eastAsia="zh-CN"/>
              </w:rPr>
              <w:t>园博园备勤房</w:t>
            </w:r>
          </w:p>
        </w:tc>
        <w:tc>
          <w:tcPr>
            <w:tcW w:w="200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cs="宋体"/>
                <w:caps w:val="0"/>
                <w:color w:val="auto"/>
                <w:spacing w:val="0"/>
                <w:sz w:val="21"/>
                <w:szCs w:val="21"/>
                <w:vertAlign w:val="baseline"/>
                <w:lang w:val="en-US" w:eastAsia="zh-CN"/>
              </w:rPr>
            </w:pPr>
            <w:r>
              <w:rPr>
                <w:rFonts w:hint="eastAsia" w:cs="宋体"/>
                <w:caps w:val="0"/>
                <w:color w:val="auto"/>
                <w:spacing w:val="0"/>
                <w:sz w:val="21"/>
                <w:szCs w:val="21"/>
                <w:vertAlign w:val="baseline"/>
                <w:lang w:val="en-US" w:eastAsia="zh-CN"/>
              </w:rPr>
              <w:t>保安员</w:t>
            </w:r>
          </w:p>
        </w:tc>
        <w:tc>
          <w:tcPr>
            <w:tcW w:w="91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ind w:left="0" w:right="0"/>
              <w:jc w:val="center"/>
              <w:rPr>
                <w:rFonts w:hint="default" w:eastAsia="宋体"/>
                <w:color w:val="auto"/>
                <w:szCs w:val="21"/>
                <w:lang w:val="en-US" w:eastAsia="zh-CN"/>
              </w:rPr>
            </w:pPr>
            <w:r>
              <w:rPr>
                <w:rFonts w:hint="eastAsia"/>
                <w:color w:val="auto"/>
                <w:szCs w:val="21"/>
                <w:lang w:val="en-US" w:eastAsia="zh-CN"/>
              </w:rPr>
              <w:t>3</w:t>
            </w:r>
          </w:p>
        </w:tc>
        <w:tc>
          <w:tcPr>
            <w:tcW w:w="10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ind w:left="0" w:leftChars="0" w:right="0" w:rightChars="0"/>
              <w:jc w:val="center"/>
              <w:rPr>
                <w:rFonts w:hint="eastAsia" w:eastAsia="宋体"/>
                <w:color w:val="auto"/>
                <w:szCs w:val="21"/>
                <w:lang w:val="en-US" w:eastAsia="zh-CN"/>
              </w:rPr>
            </w:pPr>
            <w:r>
              <w:rPr>
                <w:rFonts w:hint="eastAsia"/>
                <w:color w:val="auto"/>
                <w:szCs w:val="21"/>
                <w:lang w:val="en-US" w:eastAsia="zh-CN"/>
              </w:rPr>
              <w:t>3</w:t>
            </w:r>
          </w:p>
        </w:tc>
        <w:tc>
          <w:tcPr>
            <w:tcW w:w="425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ind w:left="0" w:right="0"/>
              <w:jc w:val="left"/>
              <w:rPr>
                <w:rFonts w:hint="default" w:ascii="Calibri" w:hAnsi="Calibri" w:eastAsia="微软雅黑" w:cs="Calibri"/>
                <w:caps w:val="0"/>
                <w:color w:val="auto"/>
                <w:spacing w:val="0"/>
                <w:sz w:val="21"/>
                <w:szCs w:val="21"/>
                <w:vertAlign w:val="baseline"/>
              </w:rPr>
            </w:pPr>
            <w:r>
              <w:rPr>
                <w:rFonts w:hint="default" w:ascii="Calibri" w:hAnsi="Calibri" w:eastAsia="微软雅黑" w:cs="Calibri"/>
                <w:caps w:val="0"/>
                <w:color w:val="auto"/>
                <w:spacing w:val="0"/>
                <w:sz w:val="21"/>
                <w:szCs w:val="21"/>
                <w:vertAlign w:val="baseline"/>
              </w:rPr>
              <w:t>24</w:t>
            </w:r>
            <w:r>
              <w:rPr>
                <w:rFonts w:hint="eastAsia" w:ascii="宋体" w:hAnsi="宋体" w:eastAsia="宋体" w:cs="宋体"/>
                <w:caps w:val="0"/>
                <w:color w:val="auto"/>
                <w:spacing w:val="0"/>
                <w:sz w:val="21"/>
                <w:szCs w:val="21"/>
                <w:vertAlign w:val="baseline"/>
              </w:rPr>
              <w:t>小时</w:t>
            </w:r>
            <w:r>
              <w:rPr>
                <w:rFonts w:hint="eastAsia" w:ascii="宋体" w:hAnsi="宋体" w:cs="宋体"/>
                <w:caps w:val="0"/>
                <w:color w:val="auto"/>
                <w:spacing w:val="0"/>
                <w:sz w:val="21"/>
                <w:szCs w:val="21"/>
                <w:vertAlign w:val="baseline"/>
                <w:lang w:eastAsia="zh-CN"/>
              </w:rPr>
              <w:t>，</w:t>
            </w:r>
            <w:r>
              <w:rPr>
                <w:rFonts w:hint="eastAsia"/>
                <w:b w:val="0"/>
                <w:bCs w:val="0"/>
                <w:color w:val="auto"/>
                <w:szCs w:val="21"/>
              </w:rPr>
              <w:t>须持保安员证上岗</w:t>
            </w:r>
            <w:r>
              <w:rPr>
                <w:rFonts w:hint="eastAsia"/>
                <w:color w:val="auto"/>
                <w:lang w:eastAsia="zh-CN"/>
              </w:rPr>
              <w:t>。</w:t>
            </w:r>
            <w:r>
              <w:rPr>
                <w:rFonts w:hint="eastAsia" w:eastAsia="宋体"/>
                <w:color w:val="auto"/>
                <w:szCs w:val="21"/>
              </w:rPr>
              <w:t>身体健康，无残疾，责任心强，无不良嗜好，无犯罪记录，有胜任本职工作的能力。</w:t>
            </w:r>
            <w:r>
              <w:rPr>
                <w:rFonts w:hint="eastAsia" w:ascii="宋体" w:hAnsi="Courier New" w:cs="Courier New"/>
                <w:color w:val="auto"/>
                <w:szCs w:val="21"/>
                <w:highlight w:val="none"/>
              </w:rPr>
              <w:t>具备</w:t>
            </w:r>
            <w:r>
              <w:rPr>
                <w:rFonts w:hint="eastAsia" w:ascii="宋体" w:hAnsi="宋体" w:eastAsia="宋体" w:cs="宋体"/>
                <w:color w:val="auto"/>
                <w:szCs w:val="21"/>
                <w:highlight w:val="none"/>
              </w:rPr>
              <w:t>复退军人证</w:t>
            </w:r>
            <w:r>
              <w:rPr>
                <w:rFonts w:hint="eastAsia" w:ascii="宋体" w:hAnsi="宋体" w:cs="宋体"/>
                <w:color w:val="auto"/>
                <w:szCs w:val="21"/>
                <w:highlight w:val="none"/>
                <w:lang w:eastAsia="zh-CN"/>
              </w:rPr>
              <w:t>、</w:t>
            </w:r>
            <w:r>
              <w:rPr>
                <w:rFonts w:hint="eastAsia" w:ascii="宋体" w:hAnsi="Courier New" w:cs="Courier New"/>
                <w:color w:val="auto"/>
                <w:szCs w:val="21"/>
                <w:highlight w:val="none"/>
                <w:lang w:val="en-US" w:eastAsia="zh-CN"/>
              </w:rPr>
              <w:t>四级以上（含四级）消防设施操作员国家职业资格证书</w:t>
            </w:r>
            <w:r>
              <w:rPr>
                <w:rFonts w:hint="eastAsia"/>
                <w:color w:val="auto"/>
                <w:szCs w:val="21"/>
                <w:lang w:val="en-US" w:eastAsia="zh-CN"/>
              </w:rPr>
              <w:t>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568" w:type="dxa"/>
            <w:vMerge w:val="continue"/>
            <w:tcBorders>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eastAsia" w:ascii="Calibri" w:hAnsi="Calibri" w:cs="Calibri"/>
                <w:color w:val="auto"/>
                <w:spacing w:val="0"/>
                <w:sz w:val="21"/>
                <w:szCs w:val="21"/>
                <w:lang w:val="en-US" w:eastAsia="zh-CN"/>
              </w:rPr>
            </w:pPr>
          </w:p>
        </w:tc>
        <w:tc>
          <w:tcPr>
            <w:tcW w:w="200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cs="宋体"/>
                <w:caps w:val="0"/>
                <w:color w:val="auto"/>
                <w:spacing w:val="0"/>
                <w:sz w:val="21"/>
                <w:szCs w:val="21"/>
                <w:vertAlign w:val="baseline"/>
                <w:lang w:val="en-US" w:eastAsia="zh-CN"/>
              </w:rPr>
            </w:pPr>
            <w:r>
              <w:rPr>
                <w:rFonts w:hint="eastAsia" w:cs="宋体"/>
                <w:caps w:val="0"/>
                <w:color w:val="auto"/>
                <w:spacing w:val="0"/>
                <w:sz w:val="21"/>
                <w:szCs w:val="21"/>
                <w:vertAlign w:val="baseline"/>
                <w:lang w:val="en-US" w:eastAsia="zh-CN"/>
              </w:rPr>
              <w:t>保洁员（兼绿化）</w:t>
            </w:r>
          </w:p>
        </w:tc>
        <w:tc>
          <w:tcPr>
            <w:tcW w:w="91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ind w:left="0" w:right="0"/>
              <w:jc w:val="center"/>
              <w:rPr>
                <w:rFonts w:hint="default" w:eastAsia="宋体"/>
                <w:color w:val="auto"/>
                <w:szCs w:val="21"/>
                <w:lang w:val="en-US" w:eastAsia="zh-CN"/>
              </w:rPr>
            </w:pPr>
            <w:r>
              <w:rPr>
                <w:rFonts w:hint="eastAsia"/>
                <w:color w:val="auto"/>
                <w:szCs w:val="21"/>
                <w:lang w:val="en-US" w:eastAsia="zh-CN"/>
              </w:rPr>
              <w:t>1</w:t>
            </w:r>
          </w:p>
        </w:tc>
        <w:tc>
          <w:tcPr>
            <w:tcW w:w="105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ind w:left="0" w:leftChars="0" w:right="0" w:rightChars="0"/>
              <w:jc w:val="center"/>
              <w:rPr>
                <w:rFonts w:hint="eastAsia" w:eastAsia="宋体"/>
                <w:color w:val="auto"/>
                <w:szCs w:val="21"/>
                <w:lang w:val="en-US" w:eastAsia="zh-CN"/>
              </w:rPr>
            </w:pPr>
            <w:r>
              <w:rPr>
                <w:rFonts w:hint="eastAsia"/>
                <w:color w:val="auto"/>
                <w:szCs w:val="21"/>
                <w:lang w:val="en-US" w:eastAsia="zh-CN"/>
              </w:rPr>
              <w:t>1</w:t>
            </w:r>
          </w:p>
        </w:tc>
        <w:tc>
          <w:tcPr>
            <w:tcW w:w="425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ind w:left="0" w:right="0"/>
              <w:jc w:val="left"/>
              <w:rPr>
                <w:rFonts w:hint="default" w:ascii="Calibri" w:hAnsi="Calibri" w:eastAsia="微软雅黑" w:cs="Calibri"/>
                <w:caps w:val="0"/>
                <w:color w:val="auto"/>
                <w:spacing w:val="0"/>
                <w:sz w:val="21"/>
                <w:szCs w:val="21"/>
                <w:vertAlign w:val="baseline"/>
              </w:rPr>
            </w:pPr>
            <w:r>
              <w:rPr>
                <w:rFonts w:hint="eastAsia" w:eastAsia="宋体"/>
                <w:color w:val="auto"/>
                <w:szCs w:val="21"/>
                <w:lang w:val="en-US" w:eastAsia="zh-CN"/>
              </w:rPr>
              <w:t>8小时</w:t>
            </w:r>
            <w:r>
              <w:rPr>
                <w:rFonts w:hint="eastAsia" w:eastAsia="宋体"/>
                <w:color w:val="auto"/>
                <w:szCs w:val="21"/>
              </w:rPr>
              <w:t>，</w:t>
            </w:r>
            <w:r>
              <w:rPr>
                <w:rFonts w:hint="eastAsia" w:eastAsia="宋体"/>
                <w:color w:val="auto"/>
                <w:szCs w:val="21"/>
                <w:lang w:val="en-US" w:eastAsia="zh-CN"/>
              </w:rPr>
              <w:t>负责合同区域内</w:t>
            </w:r>
            <w:r>
              <w:rPr>
                <w:rFonts w:hint="eastAsia" w:eastAsia="宋体"/>
                <w:color w:val="auto"/>
                <w:szCs w:val="21"/>
              </w:rPr>
              <w:t>保洁工作。男女不限，55周岁以下，身体健康，无残疾，责任心强并具有1年以上相关工作经验。身体健康，无残疾，责任心强，无不良嗜好，无犯罪记录，有胜任本职工作的能力。</w:t>
            </w:r>
            <w:r>
              <w:rPr>
                <w:rFonts w:hint="eastAsia"/>
                <w:color w:val="auto"/>
                <w:szCs w:val="21"/>
                <w:lang w:val="en-US" w:eastAsia="zh-CN"/>
              </w:rPr>
              <w:t>有保洁员职业技能等级证书优先。</w:t>
            </w:r>
          </w:p>
        </w:tc>
      </w:tr>
    </w:tbl>
    <w:p>
      <w:pPr>
        <w:spacing w:line="400" w:lineRule="exact"/>
        <w:ind w:firstLine="420" w:firstLineChars="200"/>
        <w:rPr>
          <w:rFonts w:hint="default"/>
          <w:color w:val="auto"/>
          <w:szCs w:val="21"/>
        </w:rPr>
      </w:pPr>
      <w:r>
        <w:rPr>
          <w:rFonts w:hint="eastAsia"/>
          <w:color w:val="auto"/>
          <w:szCs w:val="21"/>
        </w:rPr>
        <w:t>★注</w:t>
      </w:r>
      <w:r>
        <w:rPr>
          <w:rFonts w:hint="eastAsia"/>
          <w:color w:val="auto"/>
          <w:szCs w:val="21"/>
          <w:highlight w:val="none"/>
        </w:rPr>
        <w:t>：供应商</w:t>
      </w:r>
      <w:r>
        <w:rPr>
          <w:rFonts w:hint="eastAsia"/>
          <w:color w:val="auto"/>
          <w:szCs w:val="21"/>
          <w:highlight w:val="none"/>
          <w:lang w:val="en-US" w:eastAsia="zh-CN"/>
        </w:rPr>
        <w:t>竞标</w:t>
      </w:r>
      <w:r>
        <w:rPr>
          <w:rFonts w:hint="eastAsia"/>
          <w:color w:val="auto"/>
          <w:szCs w:val="21"/>
          <w:highlight w:val="none"/>
        </w:rPr>
        <w:t>时按照以上要求配备人员</w:t>
      </w:r>
      <w:r>
        <w:rPr>
          <w:rFonts w:hint="eastAsia"/>
          <w:color w:val="auto"/>
          <w:szCs w:val="21"/>
          <w:highlight w:val="none"/>
          <w:lang w:val="en-US" w:eastAsia="zh-CN"/>
        </w:rPr>
        <w:t>，并</w:t>
      </w:r>
      <w:r>
        <w:rPr>
          <w:rFonts w:hint="eastAsia"/>
          <w:color w:val="auto"/>
          <w:szCs w:val="21"/>
        </w:rPr>
        <w:t>按国家相关法律法规，合理确定服务人员工资标准、工作时间等</w:t>
      </w:r>
      <w:r>
        <w:rPr>
          <w:rFonts w:hint="eastAsia"/>
          <w:color w:val="auto"/>
          <w:szCs w:val="21"/>
          <w:lang w:eastAsia="zh-CN"/>
        </w:rPr>
        <w:t>，</w:t>
      </w:r>
      <w:bookmarkStart w:id="48" w:name="OLE_LINK5"/>
      <w:r>
        <w:rPr>
          <w:rFonts w:hint="eastAsia"/>
          <w:color w:val="auto"/>
          <w:szCs w:val="21"/>
          <w:lang w:eastAsia="zh-CN"/>
        </w:rPr>
        <w:t>所配备人员必须与成交人建立合法劳动关系，成交后提供劳动合同。</w:t>
      </w:r>
      <w:bookmarkEnd w:id="48"/>
    </w:p>
    <w:p>
      <w:pPr>
        <w:spacing w:line="400" w:lineRule="exact"/>
        <w:ind w:firstLine="420" w:firstLineChars="200"/>
        <w:rPr>
          <w:rFonts w:hint="eastAsia"/>
          <w:color w:val="auto"/>
          <w:szCs w:val="21"/>
        </w:rPr>
      </w:pPr>
      <w:r>
        <w:rPr>
          <w:rFonts w:hint="eastAsia"/>
          <w:color w:val="auto"/>
          <w:szCs w:val="21"/>
        </w:rPr>
        <w:t>    供应商应当自行为服务人员办理必需的保险，有关人员伤亡及第三者责任险均应当考虑在报价因素中。</w:t>
      </w:r>
    </w:p>
    <w:p>
      <w:pPr>
        <w:rPr>
          <w:rFonts w:hint="default"/>
          <w:color w:va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default" w:ascii="Calibri" w:hAnsi="Calibri" w:cs="Calibri"/>
          <w:caps w:val="0"/>
          <w:color w:val="333333"/>
          <w:spacing w:val="0"/>
          <w:sz w:val="21"/>
          <w:szCs w:val="21"/>
        </w:rPr>
      </w:pPr>
      <w:r>
        <w:rPr>
          <w:rFonts w:hint="eastAsia" w:ascii="Calibri" w:hAnsi="Calibri" w:cs="Calibri"/>
          <w:caps w:val="0"/>
          <w:color w:val="333333"/>
          <w:spacing w:val="0"/>
          <w:sz w:val="21"/>
          <w:szCs w:val="21"/>
          <w:vertAlign w:val="baseline"/>
          <w:lang w:val="en-US" w:eastAsia="zh-CN"/>
        </w:rPr>
        <w:t>5</w:t>
      </w:r>
      <w:r>
        <w:rPr>
          <w:rFonts w:hint="default" w:ascii="Calibri" w:hAnsi="Calibri" w:cs="Calibri"/>
          <w:caps w:val="0"/>
          <w:color w:val="333333"/>
          <w:spacing w:val="0"/>
          <w:sz w:val="21"/>
          <w:szCs w:val="21"/>
          <w:vertAlign w:val="baseline"/>
        </w:rPr>
        <w:t>.</w:t>
      </w:r>
      <w:r>
        <w:rPr>
          <w:rFonts w:hint="eastAsia" w:ascii="宋体" w:hAnsi="宋体" w:eastAsia="宋体" w:cs="宋体"/>
          <w:caps w:val="0"/>
          <w:color w:val="333333"/>
          <w:spacing w:val="0"/>
          <w:sz w:val="21"/>
          <w:szCs w:val="21"/>
          <w:vertAlign w:val="baseline"/>
        </w:rPr>
        <w:t>商务要求</w:t>
      </w:r>
    </w:p>
    <w:p>
      <w:pPr>
        <w:spacing w:line="400" w:lineRule="exact"/>
        <w:ind w:firstLine="422" w:firstLineChars="200"/>
        <w:rPr>
          <w:szCs w:val="21"/>
        </w:rPr>
      </w:pPr>
      <w:r>
        <w:rPr>
          <w:rFonts w:hint="eastAsia"/>
          <w:b/>
          <w:bCs/>
          <w:szCs w:val="21"/>
          <w:lang w:val="en-US" w:eastAsia="zh-CN"/>
        </w:rPr>
        <w:t>5.</w:t>
      </w:r>
      <w:r>
        <w:rPr>
          <w:rFonts w:hint="eastAsia"/>
          <w:b/>
          <w:bCs/>
          <w:szCs w:val="21"/>
        </w:rPr>
        <w:t>1合同签订期</w:t>
      </w:r>
      <w:r>
        <w:rPr>
          <w:rFonts w:hint="eastAsia"/>
          <w:szCs w:val="21"/>
        </w:rPr>
        <w:t>：自成交通知书发出之日起15日内。</w:t>
      </w:r>
    </w:p>
    <w:p>
      <w:pPr>
        <w:spacing w:line="400" w:lineRule="exact"/>
        <w:ind w:firstLine="422" w:firstLineChars="200"/>
        <w:rPr>
          <w:szCs w:val="21"/>
        </w:rPr>
      </w:pPr>
      <w:r>
        <w:rPr>
          <w:rFonts w:hint="eastAsia"/>
          <w:b/>
          <w:bCs/>
          <w:szCs w:val="21"/>
          <w:lang w:val="en-US" w:eastAsia="zh-CN"/>
        </w:rPr>
        <w:t>5.</w:t>
      </w:r>
      <w:r>
        <w:rPr>
          <w:rFonts w:hint="eastAsia"/>
          <w:b/>
          <w:bCs/>
          <w:szCs w:val="21"/>
        </w:rPr>
        <w:t>2服务实施时间要求：</w:t>
      </w:r>
      <w:r>
        <w:rPr>
          <w:rFonts w:hint="eastAsia"/>
          <w:szCs w:val="21"/>
        </w:rPr>
        <w:t>自合同签订之日起服务1年；合同签订之日起10日内，成交供应商必须入驻采购人指定地址，做好相关移交手续，并作好包括设施及设备的看守、维护、保洁工作；</w:t>
      </w:r>
    </w:p>
    <w:p>
      <w:pPr>
        <w:spacing w:line="400" w:lineRule="exact"/>
        <w:ind w:firstLine="422" w:firstLineChars="200"/>
        <w:rPr>
          <w:szCs w:val="21"/>
        </w:rPr>
      </w:pPr>
      <w:r>
        <w:rPr>
          <w:rFonts w:hint="eastAsia"/>
          <w:b/>
          <w:bCs/>
          <w:szCs w:val="21"/>
          <w:lang w:val="en-US" w:eastAsia="zh-CN"/>
        </w:rPr>
        <w:t>5.3</w:t>
      </w:r>
      <w:r>
        <w:rPr>
          <w:rFonts w:hint="eastAsia"/>
          <w:b/>
          <w:bCs/>
          <w:szCs w:val="21"/>
        </w:rPr>
        <w:t>响应报价必须含以下内容</w:t>
      </w:r>
      <w:r>
        <w:rPr>
          <w:rFonts w:hint="eastAsia"/>
          <w:szCs w:val="21"/>
        </w:rPr>
        <w:t>：</w:t>
      </w:r>
    </w:p>
    <w:p>
      <w:pPr>
        <w:spacing w:line="400" w:lineRule="exact"/>
        <w:ind w:firstLine="420" w:firstLineChars="200"/>
        <w:rPr>
          <w:szCs w:val="21"/>
        </w:rPr>
      </w:pPr>
      <w:r>
        <w:rPr>
          <w:rFonts w:hint="eastAsia"/>
          <w:szCs w:val="21"/>
        </w:rPr>
        <w:t>（1）服务价格：供应商须根据项目需求综合考虑，在响应文件中作出明确报价，并提供详细分项报价。</w:t>
      </w:r>
    </w:p>
    <w:p>
      <w:pPr>
        <w:spacing w:line="400" w:lineRule="exact"/>
        <w:ind w:firstLine="420" w:firstLineChars="200"/>
        <w:rPr>
          <w:szCs w:val="21"/>
        </w:rPr>
      </w:pPr>
      <w:r>
        <w:rPr>
          <w:rFonts w:hint="eastAsia"/>
          <w:szCs w:val="21"/>
        </w:rPr>
        <w:t>（2）各项费用应包括：</w:t>
      </w:r>
    </w:p>
    <w:p>
      <w:pPr>
        <w:spacing w:line="400" w:lineRule="exact"/>
        <w:ind w:left="420" w:firstLine="420" w:firstLineChars="200"/>
        <w:rPr>
          <w:rFonts w:hint="eastAsia" w:eastAsia="宋体"/>
          <w:color w:val="auto"/>
          <w:szCs w:val="21"/>
          <w:lang w:eastAsia="zh-CN"/>
        </w:rPr>
      </w:pPr>
      <w:r>
        <w:rPr>
          <w:rFonts w:hint="eastAsia"/>
          <w:color w:val="auto"/>
          <w:szCs w:val="21"/>
        </w:rPr>
        <w:t>①人员工资</w:t>
      </w:r>
      <w:r>
        <w:rPr>
          <w:rFonts w:hint="eastAsia"/>
          <w:color w:val="auto"/>
          <w:szCs w:val="21"/>
          <w:lang w:eastAsia="zh-CN"/>
        </w:rPr>
        <w:t>。</w:t>
      </w:r>
    </w:p>
    <w:p>
      <w:pPr>
        <w:spacing w:line="400" w:lineRule="exact"/>
        <w:ind w:left="420" w:firstLine="420" w:firstLineChars="200"/>
        <w:rPr>
          <w:color w:val="auto"/>
          <w:szCs w:val="21"/>
        </w:rPr>
      </w:pPr>
      <w:r>
        <w:rPr>
          <w:rFonts w:hint="eastAsia"/>
          <w:color w:val="auto"/>
          <w:szCs w:val="21"/>
          <w:lang w:val="en-US" w:eastAsia="zh-CN"/>
        </w:rPr>
        <w:t>②员工</w:t>
      </w:r>
      <w:r>
        <w:rPr>
          <w:rFonts w:hint="eastAsia"/>
          <w:color w:val="auto"/>
          <w:szCs w:val="21"/>
        </w:rPr>
        <w:t>福利</w:t>
      </w:r>
      <w:r>
        <w:rPr>
          <w:rFonts w:hint="eastAsia"/>
          <w:color w:val="auto"/>
          <w:szCs w:val="21"/>
          <w:lang w:val="en-US" w:eastAsia="zh-CN"/>
        </w:rPr>
        <w:t>：福利费（中秋、春节过节费、高温补贴等)</w:t>
      </w:r>
      <w:r>
        <w:rPr>
          <w:rFonts w:hint="eastAsia"/>
          <w:color w:val="auto"/>
          <w:szCs w:val="21"/>
        </w:rPr>
        <w:t>、</w:t>
      </w:r>
      <w:r>
        <w:rPr>
          <w:rFonts w:hint="eastAsia"/>
          <w:color w:val="auto"/>
          <w:szCs w:val="21"/>
          <w:lang w:val="en-US" w:eastAsia="zh-CN"/>
        </w:rPr>
        <w:t>社会</w:t>
      </w:r>
      <w:r>
        <w:rPr>
          <w:rFonts w:hint="eastAsia"/>
          <w:color w:val="auto"/>
          <w:szCs w:val="21"/>
        </w:rPr>
        <w:t>保险费、</w:t>
      </w:r>
      <w:r>
        <w:rPr>
          <w:rFonts w:hint="eastAsia"/>
          <w:color w:val="auto"/>
          <w:szCs w:val="21"/>
          <w:lang w:val="en-US" w:eastAsia="zh-CN"/>
        </w:rPr>
        <w:t>雇主责任险、法定节假日员工加班费</w:t>
      </w:r>
      <w:r>
        <w:rPr>
          <w:rFonts w:hint="eastAsia"/>
          <w:color w:val="auto"/>
          <w:szCs w:val="21"/>
        </w:rPr>
        <w:t>。</w:t>
      </w:r>
    </w:p>
    <w:p>
      <w:pPr>
        <w:spacing w:line="400" w:lineRule="exact"/>
        <w:ind w:left="420" w:firstLine="420" w:firstLineChars="200"/>
        <w:rPr>
          <w:rFonts w:hint="eastAsia"/>
          <w:color w:val="auto"/>
          <w:szCs w:val="21"/>
          <w:lang w:val="en-US" w:eastAsia="zh-CN"/>
        </w:rPr>
      </w:pPr>
      <w:r>
        <w:rPr>
          <w:rFonts w:hint="eastAsia"/>
          <w:color w:val="auto"/>
          <w:szCs w:val="21"/>
          <w:lang w:val="en-US" w:eastAsia="zh-CN"/>
        </w:rPr>
        <w:t>③保洁绿化用品、行政办公费用：通讯费（办公电话费）、办公用品（行政办公用打印纸、笔、表格等物品）、员工服装费、保洁、绿化工具、易耗品、药肥等（按需配置的易耗品）、化粪池清掏、垃圾清运（旧家具清运）。</w:t>
      </w:r>
    </w:p>
    <w:p>
      <w:pPr>
        <w:spacing w:line="400" w:lineRule="exact"/>
        <w:ind w:left="420" w:firstLine="420" w:firstLineChars="200"/>
        <w:rPr>
          <w:rFonts w:hint="default"/>
          <w:color w:val="auto"/>
          <w:szCs w:val="21"/>
          <w:lang w:val="en-US" w:eastAsia="zh-CN"/>
        </w:rPr>
      </w:pPr>
      <w:r>
        <w:rPr>
          <w:rFonts w:hint="eastAsia"/>
          <w:color w:val="auto"/>
          <w:szCs w:val="21"/>
          <w:lang w:val="en-US" w:eastAsia="zh-CN"/>
        </w:rPr>
        <w:t>④企业管理费及税费：企业管理费（含利润）、增值税费及附加税等各种税费。</w:t>
      </w:r>
    </w:p>
    <w:p>
      <w:pPr>
        <w:spacing w:line="400" w:lineRule="exact"/>
        <w:ind w:firstLine="420" w:firstLineChars="200"/>
        <w:rPr>
          <w:szCs w:val="21"/>
        </w:rPr>
      </w:pPr>
      <w:r>
        <w:rPr>
          <w:rFonts w:hint="eastAsia"/>
          <w:szCs w:val="21"/>
        </w:rPr>
        <w:t>（3）报价不含以下部分，说明如下：电梯、中央空调、变压设备、消防设备、安防监控设备的维保及防雷检测等工作应另行聘请专业单位负责，费用由采购人承担，成交供应商做好设备的日常管理和巡检，发现问题及时联系服务单位进行处理并做好相关配合工作</w:t>
      </w:r>
      <w:r>
        <w:rPr>
          <w:rFonts w:hint="eastAsia"/>
          <w:szCs w:val="21"/>
          <w:lang w:val="en-US" w:eastAsia="zh-CN"/>
        </w:rPr>
        <w:t>.</w:t>
      </w:r>
      <w:r>
        <w:rPr>
          <w:rFonts w:hint="eastAsia"/>
          <w:szCs w:val="21"/>
        </w:rPr>
        <w:t>以下项目</w:t>
      </w:r>
      <w:r>
        <w:rPr>
          <w:rFonts w:hint="eastAsia"/>
          <w:szCs w:val="21"/>
          <w:lang w:eastAsia="zh-CN"/>
        </w:rPr>
        <w:t>涉及的费用</w:t>
      </w:r>
      <w:r>
        <w:rPr>
          <w:rFonts w:hint="eastAsia"/>
          <w:szCs w:val="21"/>
        </w:rPr>
        <w:t>由采购人另行支付，成交供应商配合完成</w:t>
      </w:r>
      <w:r>
        <w:rPr>
          <w:rFonts w:hint="eastAsia"/>
          <w:szCs w:val="21"/>
          <w:lang w:eastAsia="zh-CN"/>
        </w:rPr>
        <w:t>相关工作，具体如下</w:t>
      </w:r>
      <w:r>
        <w:rPr>
          <w:rFonts w:hint="eastAsia"/>
          <w:szCs w:val="21"/>
        </w:rPr>
        <w:t>：</w:t>
      </w:r>
    </w:p>
    <w:p>
      <w:pPr>
        <w:spacing w:line="400" w:lineRule="exact"/>
        <w:ind w:firstLine="420" w:firstLineChars="200"/>
        <w:rPr>
          <w:szCs w:val="21"/>
        </w:rPr>
      </w:pPr>
      <w:r>
        <w:rPr>
          <w:rFonts w:hint="eastAsia"/>
          <w:szCs w:val="21"/>
        </w:rPr>
        <w:t>①办公楼外墙清洗费等；</w:t>
      </w:r>
    </w:p>
    <w:p>
      <w:pPr>
        <w:spacing w:line="400" w:lineRule="exact"/>
        <w:ind w:firstLine="420" w:firstLineChars="200"/>
        <w:rPr>
          <w:szCs w:val="21"/>
        </w:rPr>
      </w:pPr>
      <w:r>
        <w:rPr>
          <w:rFonts w:hint="eastAsia"/>
          <w:szCs w:val="21"/>
        </w:rPr>
        <w:t>②城市生活垃圾处理费；</w:t>
      </w:r>
    </w:p>
    <w:p>
      <w:pPr>
        <w:spacing w:line="400" w:lineRule="exact"/>
        <w:ind w:firstLine="420" w:firstLineChars="200"/>
        <w:rPr>
          <w:szCs w:val="21"/>
        </w:rPr>
      </w:pPr>
      <w:r>
        <w:rPr>
          <w:rFonts w:hint="eastAsia"/>
          <w:szCs w:val="21"/>
        </w:rPr>
        <w:t>③公共设施设备的日常维修、材料费、大修、中修及更新改造费用；维修所产生的相关费用及零配件。</w:t>
      </w:r>
    </w:p>
    <w:p>
      <w:pPr>
        <w:spacing w:line="400" w:lineRule="exact"/>
        <w:ind w:firstLine="420" w:firstLineChars="200"/>
        <w:rPr>
          <w:szCs w:val="21"/>
        </w:rPr>
      </w:pPr>
      <w:r>
        <w:rPr>
          <w:rFonts w:hint="eastAsia"/>
          <w:szCs w:val="21"/>
        </w:rPr>
        <w:t>④电梯维保费等；</w:t>
      </w:r>
    </w:p>
    <w:p>
      <w:pPr>
        <w:spacing w:line="400" w:lineRule="exact"/>
        <w:ind w:firstLine="420" w:firstLineChars="200"/>
        <w:rPr>
          <w:rFonts w:hint="eastAsia"/>
          <w:szCs w:val="21"/>
        </w:rPr>
      </w:pPr>
      <w:r>
        <w:rPr>
          <w:rFonts w:hint="eastAsia"/>
          <w:szCs w:val="21"/>
        </w:rPr>
        <w:t>⑤各楼层垃圾桶、垃圾袋、卫生间的厕纸、擦手纸、洗手液、消毒液等物品。</w:t>
      </w:r>
    </w:p>
    <w:p>
      <w:pPr>
        <w:spacing w:line="400" w:lineRule="exact"/>
        <w:ind w:firstLine="422" w:firstLineChars="200"/>
        <w:rPr>
          <w:rFonts w:hint="eastAsia" w:eastAsia="宋体"/>
          <w:b/>
          <w:bCs/>
          <w:color w:val="auto"/>
          <w:szCs w:val="21"/>
          <w:highlight w:val="none"/>
          <w:lang w:eastAsia="zh-CN"/>
        </w:rPr>
      </w:pPr>
      <w:r>
        <w:rPr>
          <w:rFonts w:hint="eastAsia"/>
          <w:b/>
          <w:bCs/>
          <w:color w:val="auto"/>
          <w:szCs w:val="21"/>
          <w:highlight w:val="none"/>
          <w:lang w:eastAsia="zh-CN"/>
        </w:rPr>
        <w:t>（</w:t>
      </w:r>
      <w:r>
        <w:rPr>
          <w:rFonts w:hint="eastAsia"/>
          <w:b/>
          <w:bCs/>
          <w:color w:val="auto"/>
          <w:szCs w:val="21"/>
          <w:highlight w:val="none"/>
          <w:lang w:val="en-US" w:eastAsia="zh-CN"/>
        </w:rPr>
        <w:t>4</w:t>
      </w:r>
      <w:r>
        <w:rPr>
          <w:rFonts w:hint="eastAsia"/>
          <w:b/>
          <w:bCs/>
          <w:color w:val="auto"/>
          <w:szCs w:val="21"/>
          <w:highlight w:val="none"/>
          <w:lang w:eastAsia="zh-CN"/>
        </w:rPr>
        <w:t>）</w:t>
      </w:r>
      <w:r>
        <w:rPr>
          <w:rFonts w:hint="eastAsia" w:ascii="宋体" w:hAnsi="宋体" w:eastAsia="宋体" w:cs="宋体"/>
          <w:b/>
          <w:bCs/>
          <w:color w:val="auto"/>
          <w:sz w:val="21"/>
          <w:szCs w:val="21"/>
          <w:highlight w:val="none"/>
          <w:lang w:val="en-US" w:eastAsia="zh-CN"/>
        </w:rPr>
        <w:t>所有派驻本项目的人员最低工资标准须符合《最低工资规定》（中华人民共和国劳动和社会保障部令第21号）和广西壮族自治区人民政府最新发布的《关于调整全区职工最低工资标准的通知》或同类文件的规定。</w:t>
      </w:r>
    </w:p>
    <w:p>
      <w:pPr>
        <w:spacing w:line="400" w:lineRule="exact"/>
        <w:ind w:firstLine="422" w:firstLineChars="200"/>
        <w:rPr>
          <w:b/>
          <w:bCs/>
          <w:szCs w:val="21"/>
        </w:rPr>
      </w:pPr>
      <w:r>
        <w:rPr>
          <w:rFonts w:hint="eastAsia"/>
          <w:b/>
          <w:bCs/>
          <w:szCs w:val="21"/>
          <w:lang w:val="en-US" w:eastAsia="zh-CN"/>
        </w:rPr>
        <w:t>5.4</w:t>
      </w:r>
      <w:r>
        <w:rPr>
          <w:rFonts w:hint="eastAsia"/>
          <w:b/>
          <w:bCs/>
          <w:szCs w:val="21"/>
        </w:rPr>
        <w:t>付款方式：</w:t>
      </w:r>
    </w:p>
    <w:p>
      <w:pPr>
        <w:spacing w:line="400" w:lineRule="exact"/>
        <w:ind w:firstLine="420" w:firstLineChars="200"/>
        <w:rPr>
          <w:szCs w:val="21"/>
        </w:rPr>
      </w:pPr>
      <w:r>
        <w:rPr>
          <w:rFonts w:hint="eastAsia"/>
          <w:szCs w:val="21"/>
        </w:rPr>
        <w:t>（1）本项目无预付款，经采购人和成交供应商书面验收合格后，按月支付服务费用。</w:t>
      </w:r>
    </w:p>
    <w:p>
      <w:pPr>
        <w:spacing w:line="400" w:lineRule="exact"/>
        <w:ind w:firstLine="420" w:firstLineChars="200"/>
        <w:rPr>
          <w:rFonts w:hint="eastAsia"/>
          <w:szCs w:val="21"/>
        </w:rPr>
      </w:pPr>
      <w:r>
        <w:rPr>
          <w:rFonts w:hint="eastAsia"/>
          <w:szCs w:val="21"/>
        </w:rPr>
        <w:t>（2）成交供应商在申请支付合同款项时须向采购人提交金额有效合法的增值税专用发票。</w:t>
      </w:r>
    </w:p>
    <w:p>
      <w:pPr>
        <w:spacing w:line="400" w:lineRule="exact"/>
        <w:ind w:firstLine="420"/>
        <w:rPr>
          <w:rFonts w:ascii="宋体" w:hAnsi="宋体"/>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both"/>
        <w:textAlignment w:val="baseline"/>
        <w:rPr>
          <w:rFonts w:hint="eastAsia" w:ascii="宋体" w:hAnsi="宋体" w:eastAsia="宋体" w:cs="宋体"/>
          <w:caps w:val="0"/>
          <w:color w:val="333333"/>
          <w:spacing w:val="0"/>
          <w:sz w:val="21"/>
          <w:szCs w:val="21"/>
          <w:vertAlign w:val="baseline"/>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pStyle w:val="2"/>
        <w:rPr>
          <w:rFonts w:ascii="宋体" w:hAnsi="宋体"/>
          <w:color w:val="auto"/>
          <w:szCs w:val="21"/>
        </w:rPr>
      </w:pPr>
    </w:p>
    <w:p>
      <w:pPr>
        <w:pStyle w:val="3"/>
        <w:rPr>
          <w:rFonts w:ascii="宋体" w:hAnsi="宋体"/>
          <w:color w:val="auto"/>
          <w:szCs w:val="21"/>
        </w:rPr>
      </w:pPr>
    </w:p>
    <w:p>
      <w:pPr>
        <w:rPr>
          <w:rFonts w:ascii="宋体" w:hAnsi="宋体"/>
          <w:color w:val="auto"/>
          <w:szCs w:val="21"/>
        </w:rPr>
      </w:pPr>
    </w:p>
    <w:p>
      <w:pPr>
        <w:pStyle w:val="2"/>
        <w:rPr>
          <w:rFonts w:ascii="宋体" w:hAnsi="宋体"/>
          <w:color w:val="auto"/>
          <w:szCs w:val="21"/>
        </w:rPr>
      </w:pPr>
    </w:p>
    <w:p>
      <w:pPr>
        <w:pStyle w:val="3"/>
        <w:rPr>
          <w:rFonts w:ascii="宋体" w:hAnsi="宋体"/>
          <w:color w:val="auto"/>
          <w:szCs w:val="21"/>
        </w:rPr>
      </w:pPr>
    </w:p>
    <w:p>
      <w:pPr>
        <w:rPr>
          <w:rFonts w:ascii="宋体" w:hAnsi="宋体"/>
          <w:color w:val="auto"/>
          <w:szCs w:val="21"/>
        </w:rPr>
      </w:pPr>
    </w:p>
    <w:p>
      <w:pPr>
        <w:pStyle w:val="2"/>
        <w:rPr>
          <w:rFonts w:ascii="宋体" w:hAnsi="宋体"/>
          <w:color w:val="auto"/>
          <w:szCs w:val="21"/>
        </w:rPr>
      </w:pPr>
    </w:p>
    <w:p>
      <w:pPr>
        <w:pStyle w:val="3"/>
        <w:rPr>
          <w:rFonts w:ascii="宋体" w:hAnsi="宋体"/>
          <w:color w:val="auto"/>
          <w:szCs w:val="21"/>
        </w:rPr>
      </w:pPr>
    </w:p>
    <w:p>
      <w:pPr>
        <w:rPr>
          <w:rFonts w:ascii="宋体" w:hAnsi="宋体"/>
          <w:color w:val="auto"/>
          <w:szCs w:val="21"/>
        </w:rPr>
      </w:pPr>
    </w:p>
    <w:p>
      <w:pPr>
        <w:pStyle w:val="2"/>
        <w:rPr>
          <w:rFonts w:ascii="宋体" w:hAnsi="宋体"/>
          <w:color w:val="auto"/>
          <w:szCs w:val="21"/>
        </w:rPr>
      </w:pPr>
    </w:p>
    <w:p>
      <w:pPr>
        <w:pStyle w:val="3"/>
        <w:rPr>
          <w:rFonts w:ascii="宋体" w:hAnsi="宋体"/>
          <w:color w:val="auto"/>
          <w:szCs w:val="21"/>
        </w:rPr>
      </w:pPr>
    </w:p>
    <w:p>
      <w:pPr>
        <w:rPr>
          <w:rFonts w:ascii="宋体" w:hAnsi="宋体"/>
          <w:color w:val="auto"/>
          <w:szCs w:val="21"/>
        </w:rPr>
      </w:pPr>
    </w:p>
    <w:p>
      <w:pPr>
        <w:pStyle w:val="2"/>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color w:val="auto"/>
        </w:rPr>
      </w:pPr>
    </w:p>
    <w:p>
      <w:pPr>
        <w:pStyle w:val="4"/>
        <w:spacing w:line="400" w:lineRule="exact"/>
        <w:rPr>
          <w:rFonts w:ascii="方正小标宋简体" w:eastAsia="方正小标宋简体"/>
          <w:color w:val="auto"/>
        </w:rPr>
      </w:pPr>
      <w:bookmarkStart w:id="49" w:name="_Toc92355025"/>
      <w:r>
        <w:rPr>
          <w:rFonts w:hint="eastAsia" w:ascii="方正小标宋简体" w:eastAsia="方正小标宋简体"/>
          <w:color w:val="auto"/>
        </w:rPr>
        <w:t>第三章  供应商须知</w:t>
      </w:r>
      <w:bookmarkEnd w:id="44"/>
      <w:bookmarkEnd w:id="45"/>
      <w:bookmarkEnd w:id="49"/>
    </w:p>
    <w:p>
      <w:pPr>
        <w:jc w:val="center"/>
        <w:rPr>
          <w:rFonts w:ascii="仿宋_GB2312" w:hAnsi="宋体" w:eastAsia="仿宋_GB2312"/>
          <w:b/>
          <w:color w:val="auto"/>
          <w:sz w:val="32"/>
          <w:szCs w:val="32"/>
        </w:rPr>
      </w:pPr>
      <w:bookmarkStart w:id="50" w:name="_Toc354479499"/>
      <w:bookmarkStart w:id="51" w:name="_Toc350325671"/>
      <w:bookmarkStart w:id="52" w:name="_Toc357157408"/>
      <w:bookmarkStart w:id="53" w:name="_Toc358477281"/>
      <w:r>
        <w:rPr>
          <w:rFonts w:ascii="仿宋_GB2312" w:hAnsi="宋体" w:eastAsia="仿宋_GB2312"/>
          <w:b/>
          <w:color w:val="auto"/>
          <w:sz w:val="32"/>
          <w:szCs w:val="32"/>
        </w:rPr>
        <w:br w:type="page"/>
      </w:r>
    </w:p>
    <w:p>
      <w:pPr>
        <w:rPr>
          <w:color w:val="auto"/>
        </w:rPr>
      </w:pPr>
    </w:p>
    <w:p>
      <w:pPr>
        <w:jc w:val="center"/>
        <w:rPr>
          <w:rFonts w:ascii="黑体" w:hAnsi="黑体" w:eastAsia="黑体"/>
          <w:b/>
          <w:color w:val="auto"/>
          <w:sz w:val="32"/>
          <w:szCs w:val="32"/>
        </w:rPr>
      </w:pPr>
      <w:r>
        <w:rPr>
          <w:rFonts w:hint="eastAsia" w:ascii="黑体" w:hAnsi="黑体" w:eastAsia="黑体"/>
          <w:b/>
          <w:color w:val="auto"/>
          <w:sz w:val="32"/>
          <w:szCs w:val="32"/>
        </w:rPr>
        <w:t>一、供应商须知前附表</w:t>
      </w:r>
    </w:p>
    <w:tbl>
      <w:tblPr>
        <w:tblStyle w:val="37"/>
        <w:tblW w:w="9351" w:type="dxa"/>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页码</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内    容</w:t>
            </w:r>
          </w:p>
        </w:tc>
      </w:tr>
      <w:tr>
        <w:tblPrEx>
          <w:tblCellMar>
            <w:top w:w="0" w:type="dxa"/>
            <w:left w:w="108" w:type="dxa"/>
            <w:bottom w:w="0" w:type="dxa"/>
            <w:right w:w="108" w:type="dxa"/>
          </w:tblCellMar>
        </w:tblPrEx>
        <w:trPr>
          <w:trHeight w:val="11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color w:val="auto"/>
                <w:kern w:val="0"/>
                <w:szCs w:val="21"/>
              </w:rPr>
            </w:pPr>
            <w:r>
              <w:rPr>
                <w:rFonts w:hint="eastAsia" w:ascii="宋体" w:hAnsi="宋体" w:cs="宋体"/>
                <w:color w:val="auto"/>
                <w:kern w:val="0"/>
                <w:szCs w:val="21"/>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4"/>
                <w:color w:val="auto"/>
                <w:szCs w:val="21"/>
                <w:u w:val="none"/>
              </w:rPr>
            </w:pPr>
            <w:r>
              <w:rPr>
                <w:rFonts w:ascii="宋体" w:hAnsi="宋体" w:cs="宋体"/>
                <w:color w:val="auto"/>
                <w:kern w:val="0"/>
                <w:szCs w:val="21"/>
              </w:rPr>
              <w:fldChar w:fldCharType="begin"/>
            </w:r>
            <w:r>
              <w:rPr>
                <w:rFonts w:ascii="宋体" w:hAnsi="宋体" w:cs="宋体"/>
                <w:color w:val="auto"/>
                <w:kern w:val="0"/>
                <w:szCs w:val="21"/>
              </w:rPr>
              <w:instrText xml:space="preserve"> </w:instrText>
            </w:r>
            <w:r>
              <w:rPr>
                <w:rFonts w:hint="eastAsia" w:ascii="宋体" w:hAnsi="宋体" w:cs="宋体"/>
                <w:color w:val="auto"/>
                <w:kern w:val="0"/>
                <w:szCs w:val="21"/>
              </w:rPr>
              <w:instrText xml:space="preserve">HYPERLINK </w:instrText>
            </w:r>
            <w:r>
              <w:rPr>
                <w:rFonts w:ascii="宋体" w:hAnsi="宋体" w:cs="宋体"/>
                <w:color w:val="auto"/>
                <w:kern w:val="0"/>
                <w:szCs w:val="21"/>
              </w:rPr>
              <w:instrText xml:space="preserve"> \l "_一、总_则" </w:instrText>
            </w:r>
            <w:r>
              <w:rPr>
                <w:rFonts w:ascii="宋体" w:hAnsi="宋体" w:cs="宋体"/>
                <w:color w:val="auto"/>
                <w:kern w:val="0"/>
                <w:szCs w:val="21"/>
              </w:rPr>
              <w:fldChar w:fldCharType="separate"/>
            </w:r>
            <w:r>
              <w:rPr>
                <w:rStyle w:val="44"/>
                <w:rFonts w:hint="eastAsia" w:ascii="宋体" w:hAnsi="宋体" w:cs="宋体"/>
                <w:color w:val="auto"/>
                <w:kern w:val="0"/>
                <w:szCs w:val="21"/>
                <w:u w:val="none"/>
              </w:rPr>
              <w:t>项目名称：</w:t>
            </w:r>
            <w:r>
              <w:rPr>
                <w:rFonts w:hint="eastAsia" w:ascii="宋体" w:hAnsi="宋体"/>
                <w:color w:val="auto"/>
                <w:szCs w:val="21"/>
                <w:lang w:val="en-US" w:eastAsia="zh-CN"/>
              </w:rPr>
              <w:t>钦州市公安局新兴路、园博园等备勤区物业服务项目</w:t>
            </w:r>
          </w:p>
          <w:p>
            <w:pPr>
              <w:widowControl/>
              <w:spacing w:line="440" w:lineRule="exact"/>
              <w:rPr>
                <w:rFonts w:ascii="宋体" w:hAnsi="宋体"/>
                <w:color w:val="auto"/>
                <w:szCs w:val="21"/>
              </w:rPr>
            </w:pPr>
            <w:r>
              <w:rPr>
                <w:rStyle w:val="44"/>
                <w:rFonts w:hint="eastAsia" w:ascii="宋体" w:hAnsi="宋体"/>
                <w:color w:val="auto"/>
                <w:szCs w:val="21"/>
                <w:u w:val="none"/>
              </w:rPr>
              <w:t>项目编号：</w:t>
            </w:r>
            <w:r>
              <w:rPr>
                <w:rFonts w:ascii="宋体" w:hAnsi="宋体" w:cs="宋体"/>
                <w:color w:val="auto"/>
                <w:kern w:val="0"/>
                <w:szCs w:val="21"/>
              </w:rPr>
              <w:fldChar w:fldCharType="end"/>
            </w:r>
            <w:r>
              <w:rPr>
                <w:rFonts w:hint="eastAsia" w:ascii="宋体" w:hAnsi="宋体"/>
                <w:bCs/>
                <w:color w:val="auto"/>
                <w:lang w:eastAsia="zh-CN"/>
              </w:rPr>
              <w:t>QZZC2026-C3-990088-QZSZ</w:t>
            </w:r>
          </w:p>
        </w:tc>
      </w:tr>
      <w:tr>
        <w:tblPrEx>
          <w:tblCellMar>
            <w:top w:w="0" w:type="dxa"/>
            <w:left w:w="108" w:type="dxa"/>
            <w:bottom w:w="0" w:type="dxa"/>
            <w:right w:w="108" w:type="dxa"/>
          </w:tblCellMar>
        </w:tblPrEx>
        <w:trPr>
          <w:trHeight w:val="113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color w:val="auto"/>
                <w:kern w:val="0"/>
                <w:szCs w:val="21"/>
              </w:rPr>
            </w:pPr>
            <w:r>
              <w:rPr>
                <w:rFonts w:hint="eastAsia" w:ascii="宋体" w:hAnsi="宋体" w:cs="宋体"/>
                <w:color w:val="auto"/>
                <w:kern w:val="0"/>
                <w:szCs w:val="21"/>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4"/>
                <w:rFonts w:ascii="宋体" w:hAnsi="宋体"/>
                <w:color w:val="auto"/>
                <w:szCs w:val="21"/>
                <w:u w:val="none"/>
              </w:rPr>
            </w:pPr>
            <w:r>
              <w:rPr>
                <w:rStyle w:val="44"/>
                <w:rFonts w:ascii="宋体" w:hAnsi="宋体"/>
                <w:color w:val="auto"/>
                <w:szCs w:val="21"/>
                <w:u w:val="none"/>
              </w:rPr>
              <w:fldChar w:fldCharType="begin"/>
            </w:r>
            <w:r>
              <w:rPr>
                <w:rStyle w:val="44"/>
                <w:rFonts w:ascii="宋体" w:hAnsi="宋体"/>
                <w:color w:val="auto"/>
                <w:szCs w:val="21"/>
                <w:u w:val="none"/>
              </w:rPr>
              <w:instrText xml:space="preserve"> </w:instrText>
            </w:r>
            <w:r>
              <w:rPr>
                <w:rStyle w:val="44"/>
                <w:rFonts w:hint="eastAsia" w:ascii="宋体" w:hAnsi="宋体"/>
                <w:color w:val="auto"/>
                <w:szCs w:val="21"/>
                <w:u w:val="none"/>
              </w:rPr>
              <w:instrText xml:space="preserve">HYPERLINK </w:instrText>
            </w:r>
            <w:r>
              <w:rPr>
                <w:rStyle w:val="44"/>
                <w:rFonts w:ascii="宋体" w:hAnsi="宋体"/>
                <w:color w:val="auto"/>
                <w:szCs w:val="21"/>
                <w:u w:val="none"/>
              </w:rPr>
              <w:instrText xml:space="preserve"> \l "_一、总_则" </w:instrText>
            </w:r>
            <w:r>
              <w:rPr>
                <w:rStyle w:val="44"/>
                <w:rFonts w:ascii="宋体" w:hAnsi="宋体"/>
                <w:color w:val="auto"/>
                <w:szCs w:val="21"/>
                <w:u w:val="none"/>
              </w:rPr>
              <w:fldChar w:fldCharType="separate"/>
            </w:r>
            <w:r>
              <w:rPr>
                <w:rStyle w:val="44"/>
                <w:rFonts w:hint="eastAsia" w:ascii="宋体" w:hAnsi="宋体"/>
                <w:color w:val="auto"/>
                <w:szCs w:val="21"/>
                <w:u w:val="none"/>
              </w:rPr>
              <w:t>供应商资格：</w:t>
            </w:r>
          </w:p>
          <w:p>
            <w:pPr>
              <w:spacing w:line="440" w:lineRule="exact"/>
              <w:rPr>
                <w:rStyle w:val="44"/>
                <w:rFonts w:hint="eastAsia" w:ascii="宋体" w:hAnsi="宋体" w:eastAsia="宋体"/>
                <w:color w:val="auto"/>
                <w:szCs w:val="21"/>
                <w:u w:val="none"/>
                <w:lang w:eastAsia="zh-CN"/>
              </w:rPr>
            </w:pPr>
            <w:r>
              <w:rPr>
                <w:rStyle w:val="44"/>
                <w:rFonts w:hint="eastAsia" w:ascii="宋体" w:hAnsi="宋体"/>
                <w:color w:val="auto"/>
                <w:szCs w:val="21"/>
                <w:u w:val="none"/>
              </w:rPr>
              <w:t>1.满足《中华人民共和国政府采购法》第二十二条规定</w:t>
            </w:r>
            <w:r>
              <w:rPr>
                <w:rStyle w:val="44"/>
                <w:rFonts w:hint="eastAsia" w:ascii="宋体" w:hAnsi="宋体"/>
                <w:color w:val="auto"/>
                <w:szCs w:val="21"/>
                <w:u w:val="none"/>
                <w:lang w:eastAsia="zh-CN"/>
              </w:rPr>
              <w:t>。</w:t>
            </w:r>
          </w:p>
          <w:p>
            <w:pPr>
              <w:spacing w:line="400" w:lineRule="exact"/>
              <w:rPr>
                <w:rStyle w:val="44"/>
                <w:rFonts w:ascii="宋体" w:hAnsi="宋体"/>
                <w:color w:val="auto"/>
                <w:szCs w:val="21"/>
                <w:u w:val="none"/>
              </w:rPr>
            </w:pPr>
            <w:r>
              <w:rPr>
                <w:rStyle w:val="44"/>
                <w:rFonts w:hint="eastAsia" w:ascii="宋体" w:hAnsi="宋体"/>
                <w:color w:val="auto"/>
                <w:szCs w:val="21"/>
                <w:u w:val="none"/>
              </w:rPr>
              <w:t>2.落实政府采购政策需满足的资格要求：</w:t>
            </w:r>
            <w:r>
              <w:rPr>
                <w:rFonts w:hint="eastAsia"/>
                <w:color w:val="auto"/>
              </w:rPr>
              <w:t>本项目为中小企业预留项目，参加本项目竞标的供应商必须为中小微企业或监狱企业或残疾人福利性单位</w:t>
            </w:r>
            <w:r>
              <w:rPr>
                <w:rFonts w:hint="eastAsia"/>
                <w:color w:val="auto"/>
                <w:lang w:eastAsia="zh-CN"/>
              </w:rPr>
              <w:t>。</w:t>
            </w:r>
          </w:p>
          <w:p>
            <w:pPr>
              <w:spacing w:line="440" w:lineRule="exact"/>
              <w:rPr>
                <w:rFonts w:ascii="宋体" w:hAnsi="宋体"/>
                <w:color w:val="auto"/>
                <w:szCs w:val="21"/>
              </w:rPr>
            </w:pPr>
            <w:r>
              <w:rPr>
                <w:rStyle w:val="44"/>
                <w:rFonts w:hint="eastAsia" w:ascii="宋体" w:hAnsi="宋体"/>
                <w:color w:val="auto"/>
                <w:szCs w:val="21"/>
                <w:u w:val="none"/>
              </w:rPr>
              <w:t>3.本项目的特定资格要求：无</w:t>
            </w:r>
            <w:r>
              <w:rPr>
                <w:rStyle w:val="44"/>
                <w:rFonts w:ascii="宋体" w:hAnsi="宋体"/>
                <w:color w:val="auto"/>
                <w:szCs w:val="21"/>
                <w:u w:val="none"/>
              </w:rPr>
              <w:fldChar w:fldCharType="end"/>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color w:val="auto"/>
                <w:kern w:val="0"/>
                <w:szCs w:val="21"/>
              </w:rPr>
            </w:pPr>
            <w:r>
              <w:rPr>
                <w:rFonts w:ascii="宋体" w:hAnsi="宋体" w:cs="宋体"/>
                <w:color w:val="auto"/>
                <w:kern w:val="0"/>
                <w:szCs w:val="21"/>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ascii="宋体" w:hAnsi="宋体"/>
                <w:color w:val="auto"/>
              </w:rPr>
            </w:pPr>
            <w:r>
              <w:rPr>
                <w:color w:val="auto"/>
              </w:rPr>
              <w:fldChar w:fldCharType="begin"/>
            </w:r>
            <w:r>
              <w:rPr>
                <w:color w:val="auto"/>
              </w:rPr>
              <w:instrText xml:space="preserve"> HYPERLINK \l "_（五）报价" </w:instrText>
            </w:r>
            <w:r>
              <w:rPr>
                <w:color w:val="auto"/>
              </w:rPr>
              <w:fldChar w:fldCharType="separate"/>
            </w:r>
            <w:r>
              <w:rPr>
                <w:rStyle w:val="44"/>
                <w:rFonts w:hint="eastAsia" w:ascii="宋体" w:hAnsi="宋体" w:cs="宋体"/>
                <w:color w:val="auto"/>
                <w:kern w:val="0"/>
                <w:szCs w:val="21"/>
                <w:u w:val="none"/>
              </w:rPr>
              <w:t>报价：供应商的报价必须按采购文件或政府采购云平台规定的格式填写，并在规定时间内提交最后报价。</w:t>
            </w:r>
            <w:r>
              <w:rPr>
                <w:rStyle w:val="44"/>
                <w:rFonts w:hint="eastAsia" w:ascii="宋体" w:hAnsi="宋体" w:cs="宋体"/>
                <w:color w:val="auto"/>
                <w:kern w:val="0"/>
                <w:szCs w:val="21"/>
                <w:u w:val="none"/>
              </w:rPr>
              <w:fldChar w:fldCharType="end"/>
            </w:r>
          </w:p>
        </w:tc>
      </w:tr>
      <w:tr>
        <w:tblPrEx>
          <w:tblCellMar>
            <w:top w:w="0" w:type="dxa"/>
            <w:left w:w="108" w:type="dxa"/>
            <w:bottom w:w="0" w:type="dxa"/>
            <w:right w:w="108" w:type="dxa"/>
          </w:tblCellMar>
        </w:tblPrEx>
        <w:trPr>
          <w:trHeight w:val="21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4</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4"/>
                <w:rFonts w:ascii="宋体" w:hAnsi="宋体"/>
                <w:color w:val="auto"/>
                <w:szCs w:val="21"/>
                <w:u w:val="none"/>
              </w:rPr>
            </w:pPr>
            <w:r>
              <w:rPr>
                <w:rFonts w:ascii="宋体" w:hAnsi="宋体" w:cs="宋体"/>
                <w:color w:val="auto"/>
                <w:kern w:val="0"/>
                <w:szCs w:val="21"/>
              </w:rPr>
              <w:fldChar w:fldCharType="begin"/>
            </w:r>
            <w:r>
              <w:rPr>
                <w:rFonts w:ascii="宋体" w:hAnsi="宋体" w:cs="宋体"/>
                <w:color w:val="auto"/>
                <w:kern w:val="0"/>
                <w:szCs w:val="21"/>
              </w:rPr>
              <w:instrText xml:space="preserve"> </w:instrText>
            </w:r>
            <w:r>
              <w:rPr>
                <w:rFonts w:hint="eastAsia" w:ascii="宋体" w:hAnsi="宋体" w:cs="宋体"/>
                <w:color w:val="auto"/>
                <w:kern w:val="0"/>
                <w:szCs w:val="21"/>
              </w:rPr>
              <w:instrText xml:space="preserve">HYPERLINK </w:instrText>
            </w:r>
            <w:r>
              <w:rPr>
                <w:rFonts w:ascii="宋体" w:hAnsi="宋体" w:cs="宋体"/>
                <w:color w:val="auto"/>
                <w:kern w:val="0"/>
                <w:szCs w:val="21"/>
              </w:rPr>
              <w:instrText xml:space="preserve"> \l "_四、响应文件开启" </w:instrText>
            </w:r>
            <w:r>
              <w:rPr>
                <w:rFonts w:ascii="宋体" w:hAnsi="宋体" w:cs="宋体"/>
                <w:color w:val="auto"/>
                <w:kern w:val="0"/>
                <w:szCs w:val="21"/>
              </w:rPr>
              <w:fldChar w:fldCharType="separate"/>
            </w:r>
            <w:r>
              <w:rPr>
                <w:rStyle w:val="44"/>
                <w:rFonts w:hint="eastAsia" w:ascii="宋体" w:hAnsi="宋体" w:cs="宋体"/>
                <w:color w:val="auto"/>
                <w:kern w:val="0"/>
                <w:szCs w:val="21"/>
                <w:u w:val="none"/>
              </w:rPr>
              <w:t>响应文件提交截止时间及开启时间：</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bCs/>
                <w:color w:val="auto"/>
                <w:szCs w:val="21"/>
              </w:rPr>
              <w:t>年</w:t>
            </w:r>
            <w:r>
              <w:rPr>
                <w:rFonts w:hint="eastAsia" w:ascii="宋体" w:hAnsi="宋体"/>
                <w:bCs/>
                <w:color w:val="auto"/>
                <w:szCs w:val="21"/>
                <w:lang w:val="en-US" w:eastAsia="zh-CN"/>
              </w:rPr>
              <w:t>5</w:t>
            </w:r>
            <w:r>
              <w:rPr>
                <w:rFonts w:hint="eastAsia" w:ascii="宋体" w:hAnsi="宋体"/>
                <w:bCs/>
                <w:color w:val="auto"/>
                <w:szCs w:val="21"/>
              </w:rPr>
              <w:t>月</w:t>
            </w:r>
            <w:r>
              <w:rPr>
                <w:rFonts w:hint="eastAsia" w:ascii="宋体" w:hAnsi="宋体"/>
                <w:bCs/>
                <w:color w:val="auto"/>
                <w:szCs w:val="21"/>
                <w:lang w:val="en-US" w:eastAsia="zh-CN"/>
              </w:rPr>
              <w:t>6</w:t>
            </w:r>
            <w:r>
              <w:rPr>
                <w:rFonts w:hint="eastAsia" w:ascii="宋体" w:hAnsi="宋体"/>
                <w:bCs/>
                <w:color w:val="auto"/>
                <w:szCs w:val="21"/>
              </w:rPr>
              <w:t>日</w:t>
            </w:r>
            <w:r>
              <w:rPr>
                <w:rStyle w:val="44"/>
                <w:rFonts w:ascii="宋体" w:hAnsi="宋体"/>
                <w:color w:val="auto"/>
                <w:szCs w:val="21"/>
                <w:u w:val="none"/>
              </w:rPr>
              <w:t>09</w:t>
            </w:r>
            <w:r>
              <w:rPr>
                <w:rStyle w:val="44"/>
                <w:rFonts w:hint="eastAsia" w:ascii="宋体" w:hAnsi="宋体"/>
                <w:color w:val="auto"/>
                <w:szCs w:val="21"/>
                <w:u w:val="none"/>
              </w:rPr>
              <w:t>时</w:t>
            </w:r>
            <w:r>
              <w:rPr>
                <w:rStyle w:val="44"/>
                <w:rFonts w:ascii="宋体" w:hAnsi="宋体"/>
                <w:color w:val="auto"/>
                <w:szCs w:val="21"/>
                <w:u w:val="none"/>
              </w:rPr>
              <w:t>3</w:t>
            </w:r>
            <w:r>
              <w:rPr>
                <w:rStyle w:val="44"/>
                <w:rFonts w:hint="eastAsia" w:ascii="宋体" w:hAnsi="宋体"/>
                <w:color w:val="auto"/>
                <w:szCs w:val="21"/>
                <w:u w:val="none"/>
              </w:rPr>
              <w:t>0分。</w:t>
            </w:r>
          </w:p>
          <w:p>
            <w:pPr>
              <w:widowControl/>
              <w:spacing w:line="440" w:lineRule="exact"/>
              <w:rPr>
                <w:color w:val="auto"/>
              </w:rPr>
            </w:pPr>
            <w:r>
              <w:rPr>
                <w:rStyle w:val="44"/>
                <w:rFonts w:hint="eastAsia"/>
                <w:b/>
                <w:color w:val="auto"/>
                <w:szCs w:val="21"/>
                <w:u w:val="none"/>
              </w:rPr>
              <w:t>注意事项：</w:t>
            </w:r>
            <w:r>
              <w:rPr>
                <w:rStyle w:val="44"/>
                <w:rFonts w:hint="eastAsia"/>
                <w:bCs/>
                <w:color w:val="auto"/>
                <w:u w:val="none"/>
              </w:rPr>
              <w:t>供应商法定代表人或委托代理人须按时登录政采云远程开标大厅，保持全程在线并关注评审磋商进度，评审期间磋商小组提出澄清等要求时，供应商须在规定时间内进行在线应答，否则按采购文件或政采云平台的相关规定执行。</w:t>
            </w:r>
            <w:r>
              <w:rPr>
                <w:rFonts w:ascii="宋体" w:hAnsi="宋体" w:cs="宋体"/>
                <w:color w:val="auto"/>
                <w:kern w:val="0"/>
                <w:szCs w:val="21"/>
              </w:rPr>
              <w:fldChar w:fldCharType="end"/>
            </w:r>
          </w:p>
        </w:tc>
      </w:tr>
      <w:tr>
        <w:tblPrEx>
          <w:tblCellMar>
            <w:top w:w="0" w:type="dxa"/>
            <w:left w:w="108" w:type="dxa"/>
            <w:bottom w:w="0" w:type="dxa"/>
            <w:right w:w="108" w:type="dxa"/>
          </w:tblCellMar>
        </w:tblPrEx>
        <w:trPr>
          <w:trHeight w:val="9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5</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4"/>
                <w:rFonts w:ascii="宋体" w:hAnsi="宋体" w:cs="宋体"/>
                <w:color w:val="auto"/>
                <w:kern w:val="0"/>
                <w:szCs w:val="21"/>
                <w:u w:val="none"/>
              </w:rPr>
            </w:pPr>
            <w:r>
              <w:rPr>
                <w:rFonts w:ascii="宋体" w:hAnsi="宋体" w:cs="宋体"/>
                <w:color w:val="auto"/>
                <w:kern w:val="0"/>
                <w:szCs w:val="21"/>
              </w:rPr>
              <w:fldChar w:fldCharType="begin"/>
            </w:r>
            <w:r>
              <w:rPr>
                <w:rFonts w:ascii="宋体" w:hAnsi="宋体" w:cs="宋体"/>
                <w:color w:val="auto"/>
                <w:kern w:val="0"/>
                <w:szCs w:val="21"/>
              </w:rPr>
              <w:instrText xml:space="preserve"> HYPERLINK  \l "_五、评审与磋商" </w:instrText>
            </w:r>
            <w:r>
              <w:rPr>
                <w:rFonts w:ascii="宋体" w:hAnsi="宋体" w:cs="宋体"/>
                <w:color w:val="auto"/>
                <w:kern w:val="0"/>
                <w:szCs w:val="21"/>
              </w:rPr>
              <w:fldChar w:fldCharType="separate"/>
            </w:r>
            <w:r>
              <w:rPr>
                <w:rStyle w:val="44"/>
                <w:rFonts w:ascii="宋体" w:hAnsi="宋体" w:cs="宋体"/>
                <w:color w:val="auto"/>
                <w:kern w:val="0"/>
                <w:szCs w:val="21"/>
                <w:u w:val="none"/>
              </w:rPr>
              <w:t>评审及磋商：</w:t>
            </w:r>
          </w:p>
          <w:p>
            <w:pPr>
              <w:widowControl/>
              <w:spacing w:line="440" w:lineRule="exact"/>
              <w:rPr>
                <w:rFonts w:ascii="宋体" w:hAnsi="宋体" w:cs="宋体"/>
                <w:color w:val="auto"/>
                <w:kern w:val="0"/>
                <w:szCs w:val="21"/>
              </w:rPr>
            </w:pPr>
            <w:r>
              <w:rPr>
                <w:rStyle w:val="44"/>
                <w:rFonts w:hint="eastAsia" w:ascii="宋体" w:hAnsi="宋体" w:cs="宋体"/>
                <w:color w:val="auto"/>
                <w:kern w:val="0"/>
                <w:szCs w:val="21"/>
                <w:u w:val="none"/>
              </w:rPr>
              <w:t>磋商小组成员根据磋商文件规定的评审程序、评审方法和评审标准进行独立评审，与符合条件的供应商就采购货物和服务事宜进行磋商，供应商按照磋商文件的要求提交报价。</w:t>
            </w:r>
            <w:r>
              <w:rPr>
                <w:rFonts w:ascii="宋体" w:hAnsi="宋体" w:cs="宋体"/>
                <w:color w:val="auto"/>
                <w:kern w:val="0"/>
                <w:szCs w:val="21"/>
              </w:rPr>
              <w:fldChar w:fldCharType="end"/>
            </w:r>
          </w:p>
        </w:tc>
      </w:tr>
      <w:tr>
        <w:tblPrEx>
          <w:tblCellMar>
            <w:top w:w="0" w:type="dxa"/>
            <w:left w:w="108" w:type="dxa"/>
            <w:bottom w:w="0" w:type="dxa"/>
            <w:right w:w="108" w:type="dxa"/>
          </w:tblCellMar>
        </w:tblPrEx>
        <w:trPr>
          <w:trHeight w:val="8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color w:val="auto"/>
                <w:kern w:val="0"/>
                <w:szCs w:val="21"/>
              </w:rPr>
            </w:pPr>
            <w:r>
              <w:rPr>
                <w:color w:val="auto"/>
              </w:rPr>
              <w:fldChar w:fldCharType="begin"/>
            </w:r>
            <w:r>
              <w:rPr>
                <w:color w:val="auto"/>
              </w:rPr>
              <w:instrText xml:space="preserve"> HYPERLINK \l "_第四章__评定标准及推荐原则" </w:instrText>
            </w:r>
            <w:r>
              <w:rPr>
                <w:color w:val="auto"/>
              </w:rPr>
              <w:fldChar w:fldCharType="separate"/>
            </w:r>
            <w:r>
              <w:rPr>
                <w:rStyle w:val="44"/>
                <w:rFonts w:hint="eastAsia" w:ascii="宋体" w:hAnsi="宋体" w:cs="宋体"/>
                <w:color w:val="auto"/>
                <w:kern w:val="0"/>
                <w:szCs w:val="21"/>
                <w:u w:val="none"/>
              </w:rPr>
              <w:t>评定方法：</w:t>
            </w:r>
            <w:r>
              <w:rPr>
                <w:rStyle w:val="44"/>
                <w:rFonts w:hint="eastAsia"/>
                <w:color w:val="auto"/>
                <w:u w:val="none"/>
              </w:rPr>
              <w:t>详见第四章《评定标准及推荐原则》。</w:t>
            </w:r>
            <w:r>
              <w:rPr>
                <w:rStyle w:val="44"/>
                <w:rFonts w:hint="eastAsia"/>
                <w:color w:val="auto"/>
                <w:u w:val="none"/>
              </w:rPr>
              <w:fldChar w:fldCharType="end"/>
            </w:r>
          </w:p>
        </w:tc>
      </w:tr>
      <w:tr>
        <w:tblPrEx>
          <w:tblCellMar>
            <w:top w:w="0" w:type="dxa"/>
            <w:left w:w="108" w:type="dxa"/>
            <w:bottom w:w="0" w:type="dxa"/>
            <w:right w:w="108" w:type="dxa"/>
          </w:tblCellMar>
        </w:tblPrEx>
        <w:trPr>
          <w:trHeight w:val="113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color w:val="auto"/>
                <w:kern w:val="0"/>
                <w:szCs w:val="21"/>
              </w:rPr>
            </w:pPr>
            <w:r>
              <w:rPr>
                <w:color w:val="auto"/>
              </w:rPr>
              <w:fldChar w:fldCharType="begin"/>
            </w:r>
            <w:r>
              <w:rPr>
                <w:color w:val="auto"/>
              </w:rPr>
              <w:instrText xml:space="preserve"> HYPERLINK \l "_十、其他事项" </w:instrText>
            </w:r>
            <w:r>
              <w:rPr>
                <w:color w:val="auto"/>
              </w:rPr>
              <w:fldChar w:fldCharType="separate"/>
            </w:r>
            <w:r>
              <w:rPr>
                <w:rStyle w:val="44"/>
                <w:rFonts w:hint="eastAsia" w:ascii="宋体" w:hAnsi="宋体" w:cs="宋体"/>
                <w:color w:val="auto"/>
                <w:kern w:val="0"/>
                <w:szCs w:val="21"/>
                <w:u w:val="none"/>
              </w:rPr>
              <w:t>代理服务费：按钦州市物价局“钦市价费〔2013﹞4号”文件，以差额定率累进法计算。成交供应商须按成交金额缴纳相应的代理服务费。</w:t>
            </w:r>
            <w:r>
              <w:rPr>
                <w:rStyle w:val="44"/>
                <w:rFonts w:hint="eastAsia" w:ascii="宋体" w:hAnsi="宋体" w:cs="宋体"/>
                <w:color w:val="auto"/>
                <w:kern w:val="0"/>
                <w:szCs w:val="21"/>
                <w:u w:val="none"/>
              </w:rPr>
              <w:fldChar w:fldCharType="end"/>
            </w:r>
          </w:p>
        </w:tc>
      </w:tr>
    </w:tbl>
    <w:p>
      <w:pPr>
        <w:rPr>
          <w:color w:val="auto"/>
        </w:rPr>
      </w:pPr>
      <w:bookmarkStart w:id="54" w:name="_Toc420505403"/>
    </w:p>
    <w:p>
      <w:pPr>
        <w:jc w:val="center"/>
        <w:rPr>
          <w:rFonts w:hint="eastAsia" w:ascii="黑体" w:hAnsi="黑体" w:eastAsia="黑体"/>
          <w:b/>
          <w:bCs/>
          <w:color w:val="auto"/>
          <w:sz w:val="32"/>
          <w:szCs w:val="32"/>
        </w:rPr>
      </w:pPr>
    </w:p>
    <w:p>
      <w:pPr>
        <w:jc w:val="center"/>
        <w:rPr>
          <w:rFonts w:hint="eastAsia" w:ascii="黑体" w:hAnsi="黑体" w:eastAsia="黑体"/>
          <w:b/>
          <w:bCs/>
          <w:color w:val="auto"/>
          <w:sz w:val="32"/>
          <w:szCs w:val="32"/>
        </w:rPr>
      </w:pPr>
    </w:p>
    <w:p>
      <w:pPr>
        <w:jc w:val="center"/>
        <w:rPr>
          <w:rFonts w:hint="eastAsia" w:ascii="黑体" w:hAnsi="黑体" w:eastAsia="黑体"/>
          <w:b/>
          <w:bCs/>
          <w:color w:val="auto"/>
          <w:sz w:val="32"/>
          <w:szCs w:val="32"/>
        </w:rPr>
      </w:pPr>
    </w:p>
    <w:p>
      <w:pPr>
        <w:jc w:val="center"/>
        <w:rPr>
          <w:rFonts w:hint="eastAsia" w:ascii="黑体" w:hAnsi="黑体" w:eastAsia="黑体"/>
          <w:b/>
          <w:bCs/>
          <w:color w:val="auto"/>
          <w:sz w:val="32"/>
          <w:szCs w:val="32"/>
        </w:rPr>
      </w:pPr>
    </w:p>
    <w:p>
      <w:pPr>
        <w:jc w:val="center"/>
        <w:rPr>
          <w:rFonts w:ascii="黑体" w:hAnsi="黑体" w:eastAsia="黑体"/>
          <w:b/>
          <w:bCs/>
          <w:color w:val="auto"/>
          <w:sz w:val="32"/>
          <w:szCs w:val="32"/>
        </w:rPr>
      </w:pPr>
      <w:r>
        <w:rPr>
          <w:rFonts w:hint="eastAsia" w:ascii="黑体" w:hAnsi="黑体" w:eastAsia="黑体"/>
          <w:b/>
          <w:bCs/>
          <w:color w:val="auto"/>
          <w:sz w:val="32"/>
          <w:szCs w:val="32"/>
        </w:rPr>
        <w:t>二、供应商须知</w:t>
      </w:r>
      <w:bookmarkEnd w:id="54"/>
    </w:p>
    <w:p>
      <w:pPr>
        <w:pStyle w:val="5"/>
        <w:spacing w:line="420" w:lineRule="exact"/>
        <w:rPr>
          <w:color w:val="auto"/>
        </w:rPr>
      </w:pPr>
      <w:bookmarkStart w:id="55" w:name="_一、总_则"/>
      <w:bookmarkEnd w:id="55"/>
      <w:r>
        <w:rPr>
          <w:rFonts w:hint="eastAsia"/>
          <w:color w:val="auto"/>
        </w:rPr>
        <w:t>一、总　则</w:t>
      </w:r>
    </w:p>
    <w:p>
      <w:pPr>
        <w:spacing w:line="406" w:lineRule="exact"/>
        <w:ind w:firstLine="210" w:firstLineChars="100"/>
        <w:rPr>
          <w:rFonts w:ascii="宋体" w:hAnsi="宋体"/>
          <w:color w:val="auto"/>
          <w:szCs w:val="21"/>
        </w:rPr>
      </w:pPr>
      <w:r>
        <w:rPr>
          <w:rFonts w:hint="eastAsia" w:ascii="宋体" w:hAnsi="宋体"/>
          <w:color w:val="auto"/>
          <w:szCs w:val="21"/>
        </w:rPr>
        <w:t>（一）适用范围</w:t>
      </w:r>
    </w:p>
    <w:p>
      <w:pPr>
        <w:spacing w:line="406" w:lineRule="exact"/>
        <w:ind w:right="-334" w:rightChars="-159" w:firstLine="420"/>
        <w:rPr>
          <w:color w:val="auto"/>
          <w:szCs w:val="21"/>
        </w:rPr>
      </w:pPr>
      <w:r>
        <w:rPr>
          <w:rFonts w:ascii="宋体"/>
          <w:color w:val="auto"/>
        </w:rPr>
        <w:t>1.</w:t>
      </w:r>
      <w:r>
        <w:rPr>
          <w:rFonts w:hint="eastAsia" w:ascii="宋体"/>
          <w:color w:val="auto"/>
        </w:rPr>
        <w:t>项目名称：</w:t>
      </w:r>
      <w:r>
        <w:rPr>
          <w:rFonts w:hint="eastAsia" w:ascii="宋体" w:hAnsi="宋体"/>
          <w:color w:val="auto"/>
          <w:szCs w:val="21"/>
          <w:lang w:val="en-US" w:eastAsia="zh-CN"/>
        </w:rPr>
        <w:t>钦州市公安局新兴路、园博园等备勤区物业服务项目</w:t>
      </w:r>
    </w:p>
    <w:p>
      <w:pPr>
        <w:spacing w:line="406" w:lineRule="exact"/>
        <w:ind w:right="-334" w:rightChars="-159" w:firstLine="420"/>
        <w:rPr>
          <w:rFonts w:hint="eastAsia" w:eastAsia="宋体"/>
          <w:color w:val="auto"/>
          <w:lang w:eastAsia="zh-CN"/>
        </w:rPr>
      </w:pPr>
      <w:r>
        <w:rPr>
          <w:color w:val="auto"/>
          <w:szCs w:val="21"/>
        </w:rPr>
        <w:t>2.</w:t>
      </w:r>
      <w:r>
        <w:rPr>
          <w:rFonts w:hint="eastAsia"/>
          <w:color w:val="auto"/>
        </w:rPr>
        <w:t>项目编号：</w:t>
      </w:r>
      <w:r>
        <w:rPr>
          <w:rFonts w:hint="eastAsia"/>
          <w:color w:val="auto"/>
          <w:lang w:eastAsia="zh-CN"/>
        </w:rPr>
        <w:t>QZZC2026-C3-990088-QZSZ</w:t>
      </w:r>
    </w:p>
    <w:p>
      <w:pPr>
        <w:spacing w:line="406" w:lineRule="exact"/>
        <w:ind w:right="-334" w:rightChars="-159" w:firstLine="420"/>
        <w:rPr>
          <w:color w:val="auto"/>
          <w:szCs w:val="21"/>
        </w:rPr>
      </w:pPr>
      <w:r>
        <w:rPr>
          <w:rFonts w:hint="eastAsia" w:hAnsi="宋体"/>
          <w:color w:val="auto"/>
        </w:rPr>
        <w:t>本文件仅适用于本文件中所叙述的货物、服务类政府采购项目。</w:t>
      </w:r>
    </w:p>
    <w:p>
      <w:pPr>
        <w:spacing w:line="406" w:lineRule="exact"/>
        <w:ind w:firstLine="210" w:firstLineChars="100"/>
        <w:rPr>
          <w:rFonts w:ascii="宋体" w:hAnsi="宋体"/>
          <w:color w:val="auto"/>
          <w:szCs w:val="21"/>
        </w:rPr>
      </w:pPr>
      <w:r>
        <w:rPr>
          <w:rFonts w:hint="eastAsia" w:ascii="宋体" w:hAnsi="宋体"/>
          <w:color w:val="auto"/>
          <w:szCs w:val="21"/>
        </w:rPr>
        <w:t>（二）定义</w:t>
      </w:r>
    </w:p>
    <w:p>
      <w:pPr>
        <w:spacing w:line="406"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采购人</w:t>
      </w:r>
      <w:r>
        <w:rPr>
          <w:rFonts w:hint="eastAsia" w:ascii="宋体" w:hAnsi="宋体"/>
          <w:color w:val="auto"/>
          <w:szCs w:val="21"/>
        </w:rPr>
        <w:t>”</w:t>
      </w:r>
      <w:r>
        <w:rPr>
          <w:rFonts w:ascii="宋体" w:hAnsi="宋体"/>
          <w:color w:val="auto"/>
          <w:szCs w:val="21"/>
        </w:rPr>
        <w:t>是指依法进行政府采购的国家机关、事业单位、团体组织。</w:t>
      </w:r>
    </w:p>
    <w:p>
      <w:pPr>
        <w:spacing w:line="406" w:lineRule="exact"/>
        <w:ind w:firstLine="420" w:firstLineChars="200"/>
        <w:rPr>
          <w:rFonts w:ascii="宋体" w:hAnsi="宋体"/>
          <w:color w:val="auto"/>
          <w:szCs w:val="21"/>
        </w:rPr>
      </w:pPr>
      <w:r>
        <w:rPr>
          <w:rFonts w:hint="eastAsia" w:ascii="宋体" w:hAnsi="宋体"/>
          <w:color w:val="auto"/>
          <w:szCs w:val="21"/>
        </w:rPr>
        <w:t>2.“供应商”是指响应本文件要求，参加磋商的法人或其他组织。如果该供应商在本次采购项目中成交,即成为“成交供应商”。</w:t>
      </w:r>
    </w:p>
    <w:p>
      <w:pPr>
        <w:spacing w:line="406" w:lineRule="exact"/>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“采购代理机构”是指</w:t>
      </w:r>
      <w:r>
        <w:rPr>
          <w:rFonts w:hint="eastAsia" w:ascii="宋体" w:hAnsi="宋体"/>
          <w:color w:val="auto"/>
        </w:rPr>
        <w:t>钦州市政府采购中心。</w:t>
      </w:r>
    </w:p>
    <w:p>
      <w:pPr>
        <w:spacing w:line="406" w:lineRule="exact"/>
        <w:ind w:firstLine="420" w:firstLineChars="200"/>
        <w:rPr>
          <w:rFonts w:ascii="宋体" w:hAnsi="宋体"/>
          <w:color w:val="auto"/>
          <w:szCs w:val="21"/>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“货物和服务”是指本次采购文件中所采购的各种形态和种类的产品以及其提供的服务。</w:t>
      </w:r>
    </w:p>
    <w:p>
      <w:pPr>
        <w:spacing w:line="406" w:lineRule="exact"/>
        <w:ind w:firstLine="420" w:firstLineChars="200"/>
        <w:rPr>
          <w:rFonts w:ascii="宋体" w:hAnsi="宋体"/>
          <w:color w:val="auto"/>
          <w:szCs w:val="21"/>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“竞争性磋商采购文件”是指采用竞争性磋商方式进行政府采购的指导文件，简称“磋商文件”或“采购文件”。</w:t>
      </w:r>
    </w:p>
    <w:p>
      <w:pPr>
        <w:spacing w:line="406" w:lineRule="exact"/>
        <w:ind w:firstLine="420" w:firstLineChars="200"/>
        <w:rPr>
          <w:rFonts w:ascii="宋体" w:hAnsi="宋体"/>
          <w:color w:val="auto"/>
          <w:szCs w:val="21"/>
        </w:rPr>
      </w:pPr>
      <w:r>
        <w:rPr>
          <w:rFonts w:ascii="宋体" w:hAnsi="宋体"/>
          <w:color w:val="auto"/>
          <w:szCs w:val="21"/>
        </w:rPr>
        <w:t>6.</w:t>
      </w:r>
      <w:r>
        <w:rPr>
          <w:rFonts w:hint="eastAsia" w:ascii="宋体" w:hAnsi="宋体"/>
          <w:color w:val="auto"/>
          <w:szCs w:val="21"/>
        </w:rPr>
        <w:t>“响应文件”是指供应商根据采购文件要求，编制包含技术、服务和报价等所有内容的响应文件。</w:t>
      </w:r>
    </w:p>
    <w:p>
      <w:pPr>
        <w:spacing w:line="406" w:lineRule="exact"/>
        <w:ind w:firstLine="420" w:firstLineChars="200"/>
        <w:rPr>
          <w:rFonts w:ascii="宋体" w:hAnsi="宋体"/>
          <w:color w:val="auto"/>
          <w:szCs w:val="21"/>
        </w:rPr>
      </w:pPr>
      <w:r>
        <w:rPr>
          <w:rFonts w:ascii="宋体" w:hAnsi="宋体"/>
          <w:color w:val="auto"/>
          <w:szCs w:val="21"/>
        </w:rPr>
        <w:t>7.</w:t>
      </w:r>
      <w:r>
        <w:rPr>
          <w:rFonts w:hint="eastAsia" w:ascii="宋体" w:hAnsi="宋体"/>
          <w:color w:val="auto"/>
          <w:szCs w:val="21"/>
        </w:rPr>
        <w:t>“书面形式”</w:t>
      </w:r>
      <w:r>
        <w:rPr>
          <w:rFonts w:ascii="Helvetica" w:hAnsi="Helvetica"/>
          <w:color w:val="auto"/>
          <w:szCs w:val="21"/>
        </w:rPr>
        <w:t>是</w:t>
      </w:r>
      <w:r>
        <w:rPr>
          <w:rFonts w:hint="eastAsia" w:ascii="Helvetica" w:hAnsi="Helvetica"/>
          <w:color w:val="auto"/>
          <w:szCs w:val="21"/>
        </w:rPr>
        <w:t>指</w:t>
      </w:r>
      <w:r>
        <w:rPr>
          <w:rFonts w:ascii="Helvetica" w:hAnsi="Helvetica"/>
          <w:color w:val="auto"/>
          <w:szCs w:val="21"/>
        </w:rPr>
        <w:t>合同书、信件、电报、电传、传真等可以有形地表现所载内容的形式。</w:t>
      </w:r>
    </w:p>
    <w:p>
      <w:pPr>
        <w:spacing w:line="406" w:lineRule="exact"/>
        <w:ind w:firstLine="211" w:firstLineChars="100"/>
        <w:rPr>
          <w:rFonts w:ascii="宋体" w:hAnsi="宋体"/>
          <w:b/>
          <w:color w:val="auto"/>
          <w:szCs w:val="21"/>
        </w:rPr>
      </w:pPr>
      <w:r>
        <w:rPr>
          <w:rFonts w:hint="eastAsia" w:ascii="宋体" w:hAnsi="宋体"/>
          <w:b/>
          <w:color w:val="auto"/>
          <w:szCs w:val="21"/>
        </w:rPr>
        <w:t>（三）供应商资格</w:t>
      </w:r>
    </w:p>
    <w:p>
      <w:pPr>
        <w:spacing w:line="406" w:lineRule="exact"/>
        <w:ind w:firstLine="420" w:firstLineChars="200"/>
        <w:rPr>
          <w:rFonts w:hint="eastAsia"/>
          <w:color w:val="auto"/>
          <w:lang w:val="en-US" w:eastAsia="zh-CN"/>
        </w:rPr>
      </w:pPr>
      <w:r>
        <w:rPr>
          <w:rFonts w:hint="eastAsia"/>
          <w:color w:val="auto"/>
          <w:lang w:val="en-US" w:eastAsia="zh-CN"/>
        </w:rPr>
        <w:t>供应商的资格要求详见“供应商须知前附表”。</w:t>
      </w:r>
    </w:p>
    <w:p>
      <w:pPr>
        <w:spacing w:line="406" w:lineRule="exact"/>
        <w:ind w:firstLine="211" w:firstLineChars="100"/>
        <w:rPr>
          <w:b/>
          <w:bCs/>
          <w:color w:val="auto"/>
        </w:rPr>
      </w:pPr>
      <w:r>
        <w:rPr>
          <w:rFonts w:hint="eastAsia"/>
          <w:b/>
          <w:bCs/>
          <w:color w:val="auto"/>
        </w:rPr>
        <w:t>（四）采购方式</w:t>
      </w:r>
    </w:p>
    <w:p>
      <w:pPr>
        <w:snapToGrid w:val="0"/>
        <w:spacing w:line="406" w:lineRule="exact"/>
        <w:ind w:firstLine="420" w:firstLineChars="200"/>
        <w:rPr>
          <w:rFonts w:ascii="宋体" w:hAnsi="宋体"/>
          <w:color w:val="auto"/>
          <w:szCs w:val="21"/>
        </w:rPr>
      </w:pPr>
      <w:r>
        <w:rPr>
          <w:rFonts w:hint="eastAsia" w:ascii="宋体" w:hAnsi="宋体"/>
          <w:color w:val="auto"/>
          <w:szCs w:val="21"/>
        </w:rPr>
        <w:t>竞争性磋商</w:t>
      </w:r>
    </w:p>
    <w:p>
      <w:pPr>
        <w:spacing w:line="406" w:lineRule="exact"/>
        <w:ind w:firstLine="211" w:firstLineChars="100"/>
        <w:rPr>
          <w:b/>
          <w:bCs/>
          <w:color w:val="auto"/>
        </w:rPr>
      </w:pPr>
      <w:bookmarkStart w:id="56" w:name="_Toc353785281"/>
      <w:bookmarkStart w:id="57" w:name="_Toc352700410"/>
      <w:bookmarkStart w:id="58" w:name="_Toc254970671"/>
      <w:bookmarkStart w:id="59" w:name="_Toc254970530"/>
      <w:r>
        <w:rPr>
          <w:rFonts w:hint="eastAsia"/>
          <w:b/>
          <w:bCs/>
          <w:color w:val="auto"/>
        </w:rPr>
        <w:t>（五）代理委托</w:t>
      </w:r>
      <w:bookmarkEnd w:id="56"/>
      <w:bookmarkEnd w:id="57"/>
      <w:bookmarkEnd w:id="58"/>
      <w:bookmarkEnd w:id="59"/>
    </w:p>
    <w:p>
      <w:pPr>
        <w:snapToGrid w:val="0"/>
        <w:spacing w:line="406" w:lineRule="exact"/>
        <w:ind w:firstLine="420" w:firstLineChars="200"/>
        <w:rPr>
          <w:rFonts w:ascii="宋体" w:hAnsi="宋体" w:cs="Courier New"/>
          <w:bCs/>
          <w:color w:val="auto"/>
          <w:szCs w:val="21"/>
        </w:rPr>
      </w:pPr>
      <w:r>
        <w:rPr>
          <w:rFonts w:hint="eastAsia" w:ascii="宋体" w:hAnsi="宋体" w:cs="Courier New"/>
          <w:bCs/>
          <w:color w:val="auto"/>
          <w:szCs w:val="21"/>
        </w:rPr>
        <w:t>委托磋商的供应商须提供授权委托书（格式见第六章）。</w:t>
      </w:r>
    </w:p>
    <w:p>
      <w:pPr>
        <w:spacing w:line="406" w:lineRule="exact"/>
        <w:ind w:firstLine="211" w:firstLineChars="100"/>
        <w:rPr>
          <w:b/>
          <w:bCs/>
          <w:color w:val="auto"/>
        </w:rPr>
      </w:pPr>
      <w:bookmarkStart w:id="60" w:name="_Toc353785282"/>
      <w:bookmarkStart w:id="61" w:name="_Toc352700411"/>
      <w:bookmarkStart w:id="62" w:name="_Toc254970672"/>
      <w:bookmarkStart w:id="63" w:name="_Toc254970531"/>
      <w:r>
        <w:rPr>
          <w:rFonts w:hint="eastAsia"/>
          <w:b/>
          <w:bCs/>
          <w:color w:val="auto"/>
        </w:rPr>
        <w:t>（六）磋商费用</w:t>
      </w:r>
      <w:bookmarkEnd w:id="60"/>
      <w:bookmarkEnd w:id="61"/>
      <w:bookmarkEnd w:id="62"/>
      <w:bookmarkEnd w:id="63"/>
    </w:p>
    <w:p>
      <w:pPr>
        <w:snapToGrid w:val="0"/>
        <w:spacing w:line="406" w:lineRule="exact"/>
        <w:ind w:firstLine="420" w:firstLineChars="200"/>
        <w:rPr>
          <w:rFonts w:ascii="宋体" w:hAnsi="宋体"/>
          <w:color w:val="auto"/>
          <w:szCs w:val="21"/>
        </w:rPr>
      </w:pPr>
      <w:r>
        <w:rPr>
          <w:rFonts w:hint="eastAsia" w:ascii="宋体" w:hAnsi="宋体"/>
          <w:color w:val="auto"/>
          <w:szCs w:val="21"/>
        </w:rPr>
        <w:t>供应商自行承担所有与磋商有关的全部费用。</w:t>
      </w:r>
    </w:p>
    <w:p>
      <w:pPr>
        <w:spacing w:line="406" w:lineRule="exact"/>
        <w:ind w:firstLine="211" w:firstLineChars="100"/>
        <w:rPr>
          <w:b/>
          <w:bCs/>
          <w:color w:val="auto"/>
        </w:rPr>
      </w:pPr>
      <w:bookmarkStart w:id="64" w:name="_Toc353785283"/>
      <w:bookmarkStart w:id="65" w:name="_Toc352700413"/>
      <w:r>
        <w:rPr>
          <w:rFonts w:hint="eastAsia"/>
          <w:b/>
          <w:bCs/>
          <w:color w:val="auto"/>
        </w:rPr>
        <w:t>（七）转包与分包</w:t>
      </w:r>
      <w:bookmarkEnd w:id="64"/>
      <w:bookmarkEnd w:id="65"/>
    </w:p>
    <w:p>
      <w:pPr>
        <w:snapToGrid w:val="0"/>
        <w:spacing w:line="406" w:lineRule="exact"/>
        <w:ind w:firstLine="420" w:firstLineChars="200"/>
        <w:rPr>
          <w:rFonts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本项目不允许转包。</w:t>
      </w:r>
    </w:p>
    <w:p>
      <w:pPr>
        <w:snapToGrid w:val="0"/>
        <w:spacing w:line="406" w:lineRule="exact"/>
        <w:ind w:firstLine="420" w:firstLineChars="200"/>
        <w:rPr>
          <w:rFonts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采购人允许采用分包方式履行合同的，应当在采购文件中明确可以分包履行的具体内容、金额或者比例。</w:t>
      </w:r>
    </w:p>
    <w:p>
      <w:pPr>
        <w:snapToGrid w:val="0"/>
        <w:spacing w:line="406" w:lineRule="exact"/>
        <w:ind w:firstLine="420" w:firstLineChars="200"/>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依据《政府采购促进中小企业发展管理办法》规定享受扶持政策获得政府采购合同的，小微企业不得将合同分包给大中型企业，中型企业不得将合同分包给大型企业。</w:t>
      </w:r>
    </w:p>
    <w:p>
      <w:pPr>
        <w:spacing w:line="406" w:lineRule="exact"/>
        <w:ind w:firstLine="211" w:firstLineChars="100"/>
        <w:rPr>
          <w:b/>
          <w:bCs/>
          <w:color w:val="auto"/>
        </w:rPr>
      </w:pPr>
      <w:bookmarkStart w:id="66" w:name="_Toc352700414"/>
      <w:bookmarkStart w:id="67" w:name="_Toc254970673"/>
      <w:bookmarkStart w:id="68" w:name="_Toc353785284"/>
      <w:bookmarkStart w:id="69" w:name="_Toc254970532"/>
      <w:r>
        <w:rPr>
          <w:rFonts w:hint="eastAsia"/>
          <w:b/>
          <w:bCs/>
          <w:color w:val="auto"/>
        </w:rPr>
        <w:t>（八）特别说明</w:t>
      </w:r>
      <w:bookmarkEnd w:id="66"/>
      <w:bookmarkEnd w:id="67"/>
      <w:bookmarkEnd w:id="68"/>
      <w:bookmarkEnd w:id="69"/>
    </w:p>
    <w:p>
      <w:pPr>
        <w:pStyle w:val="22"/>
        <w:snapToGrid w:val="0"/>
        <w:spacing w:line="406" w:lineRule="exact"/>
        <w:ind w:firstLine="420"/>
        <w:rPr>
          <w:rFonts w:hAnsi="宋体"/>
          <w:color w:val="auto"/>
        </w:rPr>
      </w:pPr>
      <w:r>
        <w:rPr>
          <w:rFonts w:hAnsi="宋体"/>
          <w:color w:val="auto"/>
        </w:rPr>
        <w:t>1.</w:t>
      </w:r>
      <w:r>
        <w:rPr>
          <w:rFonts w:hint="eastAsia" w:hAnsi="宋体"/>
          <w:color w:val="auto"/>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2"/>
        <w:snapToGrid w:val="0"/>
        <w:spacing w:line="406" w:lineRule="exact"/>
        <w:ind w:firstLine="420"/>
        <w:rPr>
          <w:rFonts w:hAnsi="宋体"/>
          <w:color w:val="auto"/>
        </w:rPr>
      </w:pPr>
      <w:r>
        <w:rPr>
          <w:rFonts w:hAnsi="宋体"/>
          <w:color w:val="auto"/>
        </w:rPr>
        <w:t>2.</w:t>
      </w:r>
      <w:r>
        <w:rPr>
          <w:rFonts w:hint="eastAsia" w:hAnsi="宋体"/>
          <w:color w:val="auto"/>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pPr>
        <w:spacing w:line="406" w:lineRule="exact"/>
        <w:ind w:firstLine="211" w:firstLineChars="100"/>
        <w:rPr>
          <w:b/>
          <w:bCs/>
          <w:color w:val="auto"/>
        </w:rPr>
      </w:pPr>
      <w:bookmarkStart w:id="70" w:name="_Toc254970533"/>
      <w:bookmarkStart w:id="71" w:name="_Toc353785285"/>
      <w:bookmarkStart w:id="72" w:name="_Toc352700415"/>
      <w:bookmarkStart w:id="73" w:name="_Toc254970674"/>
      <w:r>
        <w:rPr>
          <w:rFonts w:hint="eastAsia"/>
          <w:b/>
          <w:bCs/>
          <w:color w:val="auto"/>
        </w:rPr>
        <w:t>（九）询问、质疑和投诉</w:t>
      </w:r>
      <w:bookmarkEnd w:id="70"/>
      <w:bookmarkEnd w:id="71"/>
      <w:bookmarkEnd w:id="72"/>
      <w:bookmarkEnd w:id="73"/>
    </w:p>
    <w:p>
      <w:pPr>
        <w:pStyle w:val="22"/>
        <w:snapToGrid w:val="0"/>
        <w:spacing w:line="406" w:lineRule="exact"/>
        <w:ind w:firstLine="420"/>
        <w:rPr>
          <w:rFonts w:hAnsi="宋体"/>
          <w:bCs/>
          <w:color w:val="auto"/>
        </w:rPr>
      </w:pPr>
      <w:r>
        <w:rPr>
          <w:rFonts w:hAnsi="宋体"/>
          <w:bCs/>
          <w:color w:val="auto"/>
        </w:rPr>
        <w:t>1.</w:t>
      </w:r>
      <w:r>
        <w:rPr>
          <w:rFonts w:hint="eastAsia" w:ascii="Arial" w:hAnsi="Arial" w:cs="Arial"/>
          <w:color w:val="auto"/>
          <w:kern w:val="0"/>
        </w:rPr>
        <w:t>供应商</w:t>
      </w:r>
      <w:r>
        <w:rPr>
          <w:rFonts w:ascii="Arial" w:hAnsi="Arial" w:cs="Arial"/>
          <w:color w:val="auto"/>
          <w:kern w:val="0"/>
        </w:rPr>
        <w:t>对政府采购活动事项有疑问的，可以向采购人</w:t>
      </w:r>
      <w:r>
        <w:rPr>
          <w:rFonts w:hint="eastAsia" w:ascii="Arial" w:hAnsi="Arial" w:cs="Arial"/>
          <w:color w:val="auto"/>
          <w:kern w:val="0"/>
        </w:rPr>
        <w:t>或本中心</w:t>
      </w:r>
      <w:r>
        <w:rPr>
          <w:rFonts w:ascii="Arial" w:hAnsi="Arial" w:cs="Arial"/>
          <w:color w:val="auto"/>
          <w:kern w:val="0"/>
        </w:rPr>
        <w:t>提出询问，采购人</w:t>
      </w:r>
      <w:r>
        <w:rPr>
          <w:rFonts w:hint="eastAsia" w:ascii="Arial" w:hAnsi="Arial" w:cs="Arial"/>
          <w:color w:val="auto"/>
          <w:kern w:val="0"/>
        </w:rPr>
        <w:t>或本中心当在3个工作日内对供应商依法提出的询问作出答复</w:t>
      </w:r>
      <w:r>
        <w:rPr>
          <w:rFonts w:ascii="Arial" w:hAnsi="Arial" w:cs="Arial"/>
          <w:color w:val="auto"/>
          <w:kern w:val="0"/>
        </w:rPr>
        <w:t>，但答复的内容不得涉及商业秘密。</w:t>
      </w:r>
    </w:p>
    <w:p>
      <w:pPr>
        <w:pStyle w:val="22"/>
        <w:snapToGrid w:val="0"/>
        <w:spacing w:line="406" w:lineRule="exact"/>
        <w:ind w:firstLine="420"/>
        <w:rPr>
          <w:rFonts w:hAnsi="宋体"/>
          <w:bCs/>
          <w:color w:val="auto"/>
        </w:rPr>
      </w:pPr>
      <w:r>
        <w:rPr>
          <w:rFonts w:hAnsi="宋体"/>
          <w:bCs/>
          <w:color w:val="auto"/>
        </w:rPr>
        <w:t>2.</w:t>
      </w:r>
      <w:r>
        <w:rPr>
          <w:rFonts w:hint="eastAsia" w:hAnsi="宋体"/>
          <w:bCs/>
          <w:color w:val="auto"/>
        </w:rPr>
        <w:t>供应商认为采购文件、采购过程或成交结果使自己的合法权益受到损害的，</w:t>
      </w:r>
      <w:r>
        <w:rPr>
          <w:rFonts w:hAnsi="宋体"/>
          <w:bCs/>
          <w:color w:val="auto"/>
        </w:rPr>
        <w:t>可以在知道或者应知其权益受到损害之日起7个工作日内</w:t>
      </w:r>
      <w:r>
        <w:rPr>
          <w:rFonts w:hint="eastAsia" w:hAnsi="宋体"/>
          <w:bCs/>
          <w:color w:val="auto"/>
        </w:rPr>
        <w:t>，</w:t>
      </w:r>
      <w:r>
        <w:rPr>
          <w:rFonts w:cs="Arial"/>
          <w:color w:val="auto"/>
        </w:rPr>
        <w:t>以书面形式(</w:t>
      </w:r>
      <w:r>
        <w:rPr>
          <w:rFonts w:hint="eastAsia" w:cs="Arial"/>
          <w:color w:val="auto"/>
        </w:rPr>
        <w:t>政采云平台</w:t>
      </w:r>
      <w:r>
        <w:rPr>
          <w:rFonts w:cs="Arial"/>
          <w:color w:val="auto"/>
        </w:rPr>
        <w:t>)</w:t>
      </w:r>
      <w:r>
        <w:rPr>
          <w:rFonts w:hint="eastAsia" w:cs="Arial"/>
          <w:color w:val="auto"/>
        </w:rPr>
        <w:t>向</w:t>
      </w:r>
      <w:r>
        <w:rPr>
          <w:rFonts w:cs="Arial"/>
          <w:color w:val="auto"/>
        </w:rPr>
        <w:t>采购人、</w:t>
      </w:r>
      <w:r>
        <w:rPr>
          <w:rFonts w:hint="eastAsia" w:cs="Arial"/>
          <w:color w:val="auto"/>
        </w:rPr>
        <w:t>本中心</w:t>
      </w:r>
      <w:r>
        <w:rPr>
          <w:rFonts w:cs="Arial"/>
          <w:color w:val="auto"/>
        </w:rPr>
        <w:t>提出质疑。</w:t>
      </w:r>
      <w:r>
        <w:rPr>
          <w:rFonts w:hint="eastAsia" w:hAnsi="宋体"/>
          <w:bCs/>
          <w:color w:val="auto"/>
        </w:rPr>
        <w:t>供应商必须在法定质疑期内一次性提出针对同一采购程序环节的质疑。</w:t>
      </w:r>
      <w:r>
        <w:rPr>
          <w:rFonts w:hint="eastAsia" w:hAnsi="宋体" w:cs="宋体"/>
          <w:color w:val="auto"/>
        </w:rPr>
        <w:t>供应商应知其权益受到损害之日，是指：</w:t>
      </w:r>
    </w:p>
    <w:p>
      <w:pPr>
        <w:pStyle w:val="22"/>
        <w:adjustRightInd w:val="0"/>
        <w:snapToGrid w:val="0"/>
        <w:spacing w:line="406" w:lineRule="exact"/>
        <w:ind w:firstLine="308" w:firstLineChars="147"/>
        <w:rPr>
          <w:rFonts w:hAnsi="宋体"/>
          <w:bCs/>
          <w:color w:val="auto"/>
        </w:rPr>
      </w:pPr>
      <w:r>
        <w:rPr>
          <w:rFonts w:hint="eastAsia" w:hAnsi="宋体"/>
          <w:bCs/>
          <w:color w:val="auto"/>
        </w:rPr>
        <w:t>(</w:t>
      </w:r>
      <w:r>
        <w:rPr>
          <w:rFonts w:hAnsi="宋体"/>
          <w:bCs/>
          <w:color w:val="auto"/>
        </w:rPr>
        <w:t>1)</w:t>
      </w:r>
      <w:r>
        <w:rPr>
          <w:rFonts w:hint="eastAsia" w:hAnsi="宋体"/>
          <w:bCs/>
          <w:color w:val="auto"/>
        </w:rPr>
        <w:t>对采购文件提出质疑的，为获取采购文件之日；</w:t>
      </w:r>
    </w:p>
    <w:p>
      <w:pPr>
        <w:pStyle w:val="22"/>
        <w:adjustRightInd w:val="0"/>
        <w:snapToGrid w:val="0"/>
        <w:spacing w:line="406" w:lineRule="exact"/>
        <w:ind w:firstLine="308" w:firstLineChars="147"/>
        <w:rPr>
          <w:rFonts w:hAnsi="宋体"/>
          <w:bCs/>
          <w:color w:val="auto"/>
        </w:rPr>
      </w:pPr>
      <w:r>
        <w:rPr>
          <w:rFonts w:hint="eastAsia" w:hAnsi="宋体"/>
          <w:bCs/>
          <w:color w:val="auto"/>
        </w:rPr>
        <w:t>(</w:t>
      </w:r>
      <w:r>
        <w:rPr>
          <w:rFonts w:hAnsi="宋体"/>
          <w:bCs/>
          <w:color w:val="auto"/>
        </w:rPr>
        <w:t>2)</w:t>
      </w:r>
      <w:r>
        <w:rPr>
          <w:rFonts w:hint="eastAsia" w:hAnsi="宋体"/>
          <w:bCs/>
          <w:color w:val="auto"/>
        </w:rPr>
        <w:t>对采购过程提出质疑的，为各采购程序环节结束之日；</w:t>
      </w:r>
    </w:p>
    <w:p>
      <w:pPr>
        <w:widowControl/>
        <w:adjustRightInd w:val="0"/>
        <w:snapToGrid w:val="0"/>
        <w:spacing w:line="406" w:lineRule="exact"/>
        <w:ind w:firstLine="102" w:firstLineChars="49"/>
        <w:jc w:val="left"/>
        <w:rPr>
          <w:rFonts w:ascii="宋体" w:hAnsi="宋体" w:cs="Courier New"/>
          <w:bCs/>
          <w:color w:val="auto"/>
          <w:szCs w:val="21"/>
        </w:rPr>
      </w:pPr>
      <w:r>
        <w:rPr>
          <w:rFonts w:hint="eastAsia" w:ascii="宋体" w:hAnsi="宋体" w:cs="Courier New"/>
          <w:bCs/>
          <w:color w:val="auto"/>
          <w:szCs w:val="21"/>
        </w:rPr>
        <w:t xml:space="preserve">  (</w:t>
      </w:r>
      <w:r>
        <w:rPr>
          <w:rFonts w:ascii="宋体" w:hAnsi="宋体" w:cs="Courier New"/>
          <w:bCs/>
          <w:color w:val="auto"/>
          <w:szCs w:val="21"/>
        </w:rPr>
        <w:t>3)</w:t>
      </w:r>
      <w:r>
        <w:rPr>
          <w:rFonts w:hint="eastAsia" w:ascii="宋体" w:hAnsi="宋体" w:cs="Courier New"/>
          <w:bCs/>
          <w:color w:val="auto"/>
          <w:szCs w:val="21"/>
        </w:rPr>
        <w:t>对成交结果提出质疑的，为成交结果公告期限届满之日。</w:t>
      </w:r>
    </w:p>
    <w:p>
      <w:pPr>
        <w:widowControl/>
        <w:adjustRightInd w:val="0"/>
        <w:snapToGrid w:val="0"/>
        <w:spacing w:line="406" w:lineRule="exact"/>
        <w:ind w:firstLine="420"/>
        <w:jc w:val="left"/>
        <w:rPr>
          <w:rFonts w:ascii="宋体" w:hAnsi="宋体" w:cs="Courier New"/>
          <w:bCs/>
          <w:color w:val="auto"/>
          <w:szCs w:val="21"/>
        </w:rPr>
      </w:pPr>
      <w:r>
        <w:rPr>
          <w:rFonts w:ascii="宋体" w:hAnsi="宋体" w:cs="Courier New"/>
          <w:bCs/>
          <w:color w:val="auto"/>
          <w:szCs w:val="21"/>
        </w:rPr>
        <w:t>3.</w:t>
      </w:r>
      <w:r>
        <w:rPr>
          <w:rFonts w:hint="eastAsia" w:hAnsi="宋体"/>
          <w:color w:val="auto"/>
        </w:rPr>
        <w:t>供应商对采购人、本中心质疑答复不满意或者采购人、本中心未在规定时间内作出答复的，可以在答复期满后十五个工作日内向同级采购监管部门投诉。</w:t>
      </w:r>
    </w:p>
    <w:p>
      <w:pPr>
        <w:pStyle w:val="22"/>
        <w:snapToGrid w:val="0"/>
        <w:spacing w:line="406" w:lineRule="exact"/>
        <w:ind w:firstLine="420"/>
        <w:rPr>
          <w:rFonts w:hAnsi="宋体"/>
          <w:bCs/>
          <w:color w:val="auto"/>
        </w:rPr>
      </w:pPr>
      <w:r>
        <w:rPr>
          <w:rFonts w:hAnsi="宋体"/>
          <w:bCs/>
          <w:color w:val="auto"/>
        </w:rPr>
        <w:t>4.</w:t>
      </w:r>
      <w:r>
        <w:rPr>
          <w:rFonts w:hint="eastAsia" w:hAnsi="宋体"/>
          <w:bCs/>
          <w:color w:val="auto"/>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spacing w:line="406" w:lineRule="exact"/>
        <w:ind w:firstLine="420"/>
        <w:rPr>
          <w:color w:val="auto"/>
        </w:rPr>
      </w:pPr>
      <w:r>
        <w:rPr>
          <w:rFonts w:hint="eastAsia"/>
          <w:color w:val="auto"/>
        </w:rPr>
        <w:t>质疑部门联系方式：钦州市政府采购中心    0777-288600</w:t>
      </w:r>
      <w:r>
        <w:rPr>
          <w:color w:val="auto"/>
        </w:rPr>
        <w:t>2</w:t>
      </w:r>
    </w:p>
    <w:p>
      <w:pPr>
        <w:spacing w:line="406" w:lineRule="exact"/>
        <w:ind w:firstLine="420"/>
        <w:rPr>
          <w:rFonts w:hint="default" w:eastAsia="宋体"/>
          <w:color w:val="auto"/>
          <w:lang w:val="en-US" w:eastAsia="zh-CN"/>
        </w:rPr>
      </w:pPr>
      <w:r>
        <w:rPr>
          <w:rFonts w:hint="eastAsia"/>
          <w:color w:val="auto"/>
        </w:rPr>
        <w:t>采购监管部门联系方式：</w:t>
      </w:r>
      <w:r>
        <w:rPr>
          <w:rFonts w:hint="eastAsia"/>
          <w:color w:val="auto"/>
          <w:lang w:val="en-US" w:eastAsia="zh-CN"/>
        </w:rPr>
        <w:t>钦州市财政局</w:t>
      </w:r>
      <w:r>
        <w:rPr>
          <w:rFonts w:hint="eastAsia"/>
          <w:color w:val="auto"/>
        </w:rPr>
        <w:t xml:space="preserve">   </w:t>
      </w:r>
      <w:r>
        <w:rPr>
          <w:rFonts w:hint="eastAsia"/>
          <w:color w:val="auto"/>
          <w:lang w:val="en-US" w:eastAsia="zh-CN"/>
        </w:rPr>
        <w:t xml:space="preserve">   </w:t>
      </w:r>
      <w:r>
        <w:rPr>
          <w:rFonts w:hint="eastAsia"/>
          <w:color w:val="auto"/>
        </w:rPr>
        <w:t>077</w:t>
      </w:r>
      <w:r>
        <w:rPr>
          <w:rFonts w:hint="eastAsia"/>
          <w:color w:val="auto"/>
          <w:lang w:val="en-US" w:eastAsia="zh-CN"/>
        </w:rPr>
        <w:t>7</w:t>
      </w:r>
      <w:r>
        <w:rPr>
          <w:rFonts w:hint="eastAsia"/>
          <w:color w:val="auto"/>
        </w:rPr>
        <w:t>-</w:t>
      </w:r>
      <w:r>
        <w:rPr>
          <w:rFonts w:hint="eastAsia"/>
          <w:color w:val="auto"/>
          <w:lang w:val="en-US" w:eastAsia="zh-CN"/>
        </w:rPr>
        <w:t>2895258</w:t>
      </w:r>
    </w:p>
    <w:p>
      <w:pPr>
        <w:spacing w:line="406" w:lineRule="exact"/>
        <w:ind w:firstLine="211" w:firstLineChars="100"/>
        <w:rPr>
          <w:b/>
          <w:bCs/>
          <w:color w:val="auto"/>
        </w:rPr>
      </w:pPr>
      <w:r>
        <w:rPr>
          <w:rFonts w:hint="eastAsia"/>
          <w:b/>
          <w:bCs/>
          <w:color w:val="auto"/>
        </w:rPr>
        <w:t xml:space="preserve">（十）查询媒体 </w:t>
      </w:r>
      <w:r>
        <w:rPr>
          <w:rFonts w:hint="eastAsia"/>
          <w:color w:val="auto"/>
        </w:rPr>
        <w:t>中国政府采购网、</w:t>
      </w:r>
      <w:r>
        <w:rPr>
          <w:color w:val="auto"/>
        </w:rPr>
        <w:fldChar w:fldCharType="begin"/>
      </w:r>
      <w:r>
        <w:rPr>
          <w:color w:val="auto"/>
        </w:rPr>
        <w:instrText xml:space="preserve"> HYPERLINK "http://zfcg.gxzf.gov.cn/" </w:instrText>
      </w:r>
      <w:r>
        <w:rPr>
          <w:color w:val="auto"/>
        </w:rPr>
        <w:fldChar w:fldCharType="separate"/>
      </w:r>
      <w:r>
        <w:rPr>
          <w:rStyle w:val="44"/>
          <w:rFonts w:hint="eastAsia" w:hAnsi="宋体"/>
          <w:color w:val="auto"/>
          <w:u w:val="none"/>
        </w:rPr>
        <w:t>广西政府采购网</w:t>
      </w:r>
      <w:r>
        <w:rPr>
          <w:rStyle w:val="44"/>
          <w:rFonts w:hint="eastAsia" w:hAnsi="宋体"/>
          <w:color w:val="auto"/>
          <w:u w:val="none"/>
        </w:rPr>
        <w:fldChar w:fldCharType="end"/>
      </w:r>
      <w:r>
        <w:rPr>
          <w:rFonts w:hint="eastAsia" w:hAnsi="宋体"/>
          <w:color w:val="auto"/>
        </w:rPr>
        <w:t>。</w:t>
      </w:r>
    </w:p>
    <w:p>
      <w:pPr>
        <w:pStyle w:val="5"/>
        <w:spacing w:line="406" w:lineRule="exact"/>
        <w:rPr>
          <w:color w:val="auto"/>
        </w:rPr>
      </w:pPr>
      <w:bookmarkStart w:id="74" w:name="_Toc353785286"/>
      <w:bookmarkStart w:id="75" w:name="_Toc352700416"/>
      <w:r>
        <w:rPr>
          <w:rFonts w:hint="eastAsia"/>
          <w:color w:val="auto"/>
        </w:rPr>
        <w:t>二、竞争性磋商采购文件</w:t>
      </w:r>
      <w:bookmarkEnd w:id="74"/>
      <w:bookmarkEnd w:id="75"/>
    </w:p>
    <w:p>
      <w:pPr>
        <w:spacing w:line="406" w:lineRule="exact"/>
        <w:ind w:firstLine="211" w:firstLineChars="100"/>
        <w:rPr>
          <w:b/>
          <w:bCs/>
          <w:color w:val="auto"/>
        </w:rPr>
      </w:pPr>
      <w:bookmarkStart w:id="76" w:name="_Toc353785287"/>
      <w:bookmarkStart w:id="77" w:name="_Toc352700417"/>
      <w:r>
        <w:rPr>
          <w:rFonts w:hint="eastAsia"/>
          <w:b/>
          <w:bCs/>
          <w:color w:val="auto"/>
        </w:rPr>
        <w:t>（一）竞争性磋商采购文件的组成</w:t>
      </w:r>
      <w:bookmarkEnd w:id="76"/>
      <w:bookmarkEnd w:id="77"/>
    </w:p>
    <w:p>
      <w:pPr>
        <w:pStyle w:val="22"/>
        <w:snapToGrid w:val="0"/>
        <w:spacing w:line="406" w:lineRule="exact"/>
        <w:ind w:firstLine="420" w:firstLineChars="200"/>
        <w:rPr>
          <w:rFonts w:hAnsi="宋体"/>
          <w:color w:val="auto"/>
        </w:rPr>
      </w:pPr>
      <w:r>
        <w:rPr>
          <w:rFonts w:hint="eastAsia" w:hAnsi="宋体"/>
          <w:color w:val="auto"/>
        </w:rPr>
        <w:t>第一章 竞争性磋商公告</w:t>
      </w:r>
    </w:p>
    <w:p>
      <w:pPr>
        <w:pStyle w:val="22"/>
        <w:snapToGrid w:val="0"/>
        <w:spacing w:line="406" w:lineRule="exact"/>
        <w:ind w:firstLine="420" w:firstLineChars="200"/>
        <w:rPr>
          <w:rFonts w:hAnsi="宋体"/>
          <w:color w:val="auto"/>
        </w:rPr>
      </w:pPr>
      <w:r>
        <w:rPr>
          <w:rFonts w:hint="eastAsia" w:hAnsi="宋体"/>
          <w:color w:val="auto"/>
        </w:rPr>
        <w:t>第二章 项目需求</w:t>
      </w:r>
    </w:p>
    <w:p>
      <w:pPr>
        <w:pStyle w:val="22"/>
        <w:snapToGrid w:val="0"/>
        <w:spacing w:line="406" w:lineRule="exact"/>
        <w:ind w:firstLine="420" w:firstLineChars="200"/>
        <w:rPr>
          <w:rFonts w:hAnsi="宋体"/>
          <w:color w:val="auto"/>
        </w:rPr>
      </w:pPr>
      <w:r>
        <w:rPr>
          <w:rFonts w:hint="eastAsia" w:hAnsi="宋体"/>
          <w:color w:val="auto"/>
        </w:rPr>
        <w:t>第三章 供应商须知</w:t>
      </w:r>
    </w:p>
    <w:p>
      <w:pPr>
        <w:pStyle w:val="22"/>
        <w:snapToGrid w:val="0"/>
        <w:spacing w:line="406" w:lineRule="exact"/>
        <w:ind w:firstLine="420" w:firstLineChars="200"/>
        <w:rPr>
          <w:rFonts w:hAnsi="宋体"/>
          <w:color w:val="auto"/>
        </w:rPr>
      </w:pPr>
      <w:r>
        <w:rPr>
          <w:rFonts w:hint="eastAsia" w:hAnsi="宋体"/>
          <w:color w:val="auto"/>
        </w:rPr>
        <w:t>第四章 评定标准及推荐原则</w:t>
      </w:r>
    </w:p>
    <w:p>
      <w:pPr>
        <w:pStyle w:val="22"/>
        <w:snapToGrid w:val="0"/>
        <w:spacing w:line="406" w:lineRule="exact"/>
        <w:ind w:firstLine="420" w:firstLineChars="200"/>
        <w:rPr>
          <w:rFonts w:hAnsi="宋体"/>
          <w:color w:val="auto"/>
        </w:rPr>
      </w:pPr>
      <w:r>
        <w:rPr>
          <w:rFonts w:hint="eastAsia" w:hAnsi="宋体"/>
          <w:color w:val="auto"/>
        </w:rPr>
        <w:t>第五章 合同文本</w:t>
      </w:r>
    </w:p>
    <w:p>
      <w:pPr>
        <w:pStyle w:val="22"/>
        <w:snapToGrid w:val="0"/>
        <w:spacing w:line="406" w:lineRule="exact"/>
        <w:ind w:firstLine="420" w:firstLineChars="200"/>
        <w:rPr>
          <w:rFonts w:hAnsi="宋体"/>
          <w:color w:val="auto"/>
        </w:rPr>
      </w:pPr>
      <w:r>
        <w:rPr>
          <w:rFonts w:hint="eastAsia" w:hAnsi="宋体"/>
          <w:color w:val="auto"/>
        </w:rPr>
        <w:t>第六章 响应文件格式</w:t>
      </w:r>
    </w:p>
    <w:p>
      <w:pPr>
        <w:spacing w:line="406" w:lineRule="exact"/>
        <w:ind w:firstLine="211" w:firstLineChars="100"/>
        <w:rPr>
          <w:b/>
          <w:bCs/>
          <w:color w:val="auto"/>
        </w:rPr>
      </w:pPr>
      <w:bookmarkStart w:id="78" w:name="_Toc353785289"/>
      <w:bookmarkStart w:id="79" w:name="_Toc352700419"/>
      <w:r>
        <w:rPr>
          <w:rFonts w:hint="eastAsia"/>
          <w:b/>
          <w:bCs/>
          <w:color w:val="auto"/>
        </w:rPr>
        <w:t>（二）竞争性磋商采购文件的澄清与修改</w:t>
      </w:r>
      <w:bookmarkEnd w:id="78"/>
      <w:bookmarkEnd w:id="79"/>
    </w:p>
    <w:p>
      <w:pPr>
        <w:pStyle w:val="22"/>
        <w:snapToGrid w:val="0"/>
        <w:spacing w:line="406" w:lineRule="exact"/>
        <w:ind w:firstLine="420"/>
        <w:jc w:val="left"/>
        <w:rPr>
          <w:rFonts w:hAnsi="宋体"/>
          <w:color w:val="auto"/>
        </w:rPr>
      </w:pPr>
      <w:r>
        <w:rPr>
          <w:rFonts w:hint="eastAsia" w:hAnsi="宋体"/>
          <w:color w:val="auto"/>
        </w:rPr>
        <w:t>1</w:t>
      </w:r>
      <w:r>
        <w:rPr>
          <w:rFonts w:hAnsi="宋体"/>
          <w:color w:val="auto"/>
        </w:rPr>
        <w:t>.</w:t>
      </w:r>
      <w:r>
        <w:rPr>
          <w:rFonts w:hint="eastAsia" w:hAnsi="宋体"/>
          <w:color w:val="auto"/>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rPr>
        <w:t>5</w:t>
      </w:r>
      <w:r>
        <w:rPr>
          <w:rFonts w:hint="eastAsia" w:hAnsi="宋体"/>
          <w:color w:val="auto"/>
        </w:rPr>
        <w:t>日前，以书面形式通知所有依法获取磋商文件的供应商，不足</w:t>
      </w:r>
      <w:r>
        <w:rPr>
          <w:rFonts w:hAnsi="宋体"/>
          <w:color w:val="auto"/>
        </w:rPr>
        <w:t>5</w:t>
      </w:r>
      <w:r>
        <w:rPr>
          <w:rFonts w:hint="eastAsia" w:hAnsi="宋体"/>
          <w:color w:val="auto"/>
        </w:rPr>
        <w:t>日的，采购人、本中心应当顺延提交首次响应文件截止之日。</w:t>
      </w:r>
    </w:p>
    <w:p>
      <w:pPr>
        <w:pStyle w:val="22"/>
        <w:snapToGrid w:val="0"/>
        <w:spacing w:line="406" w:lineRule="exact"/>
        <w:ind w:firstLine="420"/>
        <w:jc w:val="left"/>
        <w:rPr>
          <w:rFonts w:hAnsi="宋体"/>
          <w:color w:val="auto"/>
        </w:rPr>
      </w:pPr>
      <w:r>
        <w:rPr>
          <w:rFonts w:hint="eastAsia" w:hAnsi="宋体"/>
          <w:color w:val="auto"/>
        </w:rPr>
        <w:t>2</w:t>
      </w:r>
      <w:r>
        <w:rPr>
          <w:rFonts w:hAnsi="宋体"/>
          <w:color w:val="auto"/>
        </w:rPr>
        <w:t>.</w:t>
      </w:r>
      <w:r>
        <w:rPr>
          <w:rFonts w:hint="eastAsia" w:hAnsi="宋体"/>
          <w:color w:val="auto"/>
        </w:rPr>
        <w:t>提供期限届满后，获取磋商文件的供应商不足3家的，本中心可以顺延提供期限，并予公告。</w:t>
      </w:r>
    </w:p>
    <w:p>
      <w:pPr>
        <w:pStyle w:val="5"/>
        <w:spacing w:line="406" w:lineRule="exact"/>
        <w:rPr>
          <w:color w:val="auto"/>
        </w:rPr>
      </w:pPr>
      <w:bookmarkStart w:id="80" w:name="_三、响应文件"/>
      <w:bookmarkEnd w:id="80"/>
      <w:r>
        <w:rPr>
          <w:rFonts w:hint="eastAsia"/>
          <w:color w:val="auto"/>
        </w:rPr>
        <w:t>三、响应文件</w:t>
      </w:r>
    </w:p>
    <w:p>
      <w:pPr>
        <w:spacing w:line="406" w:lineRule="exact"/>
        <w:ind w:firstLine="211" w:firstLineChars="100"/>
        <w:rPr>
          <w:rFonts w:hAnsi="宋体"/>
          <w:b/>
          <w:bCs/>
          <w:color w:val="auto"/>
        </w:rPr>
      </w:pPr>
      <w:r>
        <w:rPr>
          <w:rFonts w:hint="eastAsia" w:hAnsi="宋体"/>
          <w:b/>
          <w:bCs/>
          <w:color w:val="auto"/>
        </w:rPr>
        <w:t>（一）供应商的风险</w:t>
      </w:r>
    </w:p>
    <w:p>
      <w:pPr>
        <w:spacing w:line="406" w:lineRule="exact"/>
        <w:ind w:firstLine="420"/>
        <w:rPr>
          <w:rFonts w:hAnsi="宋体"/>
          <w:color w:val="auto"/>
        </w:rPr>
      </w:pPr>
      <w:r>
        <w:rPr>
          <w:rFonts w:hAnsi="宋体"/>
          <w:color w:val="auto"/>
        </w:rPr>
        <w:t>1.</w:t>
      </w:r>
      <w:r>
        <w:rPr>
          <w:rFonts w:hint="eastAsia" w:hAnsi="宋体"/>
          <w:color w:val="auto"/>
        </w:rPr>
        <w:t>供应商应当按照磋商文件的要求编制响应文件，并对其提交的响应文件的真实性、合法性承担法律责任。</w:t>
      </w:r>
    </w:p>
    <w:p>
      <w:pPr>
        <w:spacing w:line="406" w:lineRule="exact"/>
        <w:ind w:firstLine="420"/>
        <w:rPr>
          <w:rFonts w:hAnsi="宋体"/>
          <w:color w:val="auto"/>
        </w:rPr>
      </w:pPr>
      <w:r>
        <w:rPr>
          <w:rFonts w:hAnsi="宋体"/>
          <w:color w:val="auto"/>
        </w:rPr>
        <w:t>2.</w:t>
      </w:r>
      <w:r>
        <w:rPr>
          <w:rFonts w:hint="eastAsia" w:hAnsi="宋体"/>
          <w:color w:val="auto"/>
        </w:rPr>
        <w:t>供应商在采购活动中提供任何虚假材料的，磋商小组将报财政部门查处。</w:t>
      </w:r>
    </w:p>
    <w:p>
      <w:pPr>
        <w:snapToGrid w:val="0"/>
        <w:spacing w:line="406" w:lineRule="exact"/>
        <w:ind w:firstLine="211" w:firstLineChars="100"/>
        <w:rPr>
          <w:rFonts w:ascii="宋体" w:hAnsi="宋体"/>
          <w:b/>
          <w:color w:val="auto"/>
          <w:szCs w:val="21"/>
        </w:rPr>
      </w:pPr>
      <w:r>
        <w:rPr>
          <w:rFonts w:hint="eastAsia" w:hAnsi="宋体"/>
          <w:b/>
          <w:bCs/>
          <w:color w:val="auto"/>
        </w:rPr>
        <w:t>（二）</w:t>
      </w:r>
      <w:r>
        <w:rPr>
          <w:rFonts w:hint="eastAsia" w:ascii="宋体" w:hAnsi="宋体"/>
          <w:b/>
          <w:color w:val="auto"/>
          <w:szCs w:val="21"/>
        </w:rPr>
        <w:t>响应文件的组成</w:t>
      </w:r>
    </w:p>
    <w:p>
      <w:pPr>
        <w:snapToGrid w:val="0"/>
        <w:spacing w:line="406" w:lineRule="exact"/>
        <w:ind w:firstLine="422"/>
        <w:rPr>
          <w:rFonts w:ascii="宋体" w:hAnsi="宋体"/>
          <w:b/>
          <w:color w:val="auto"/>
          <w:szCs w:val="21"/>
        </w:rPr>
      </w:pPr>
      <w:bookmarkStart w:id="81" w:name="_Hlk92285760"/>
      <w:r>
        <w:rPr>
          <w:rFonts w:ascii="宋体" w:hAnsi="宋体"/>
          <w:b/>
          <w:color w:val="auto"/>
          <w:szCs w:val="21"/>
        </w:rPr>
        <w:t>1.</w:t>
      </w:r>
      <w:r>
        <w:rPr>
          <w:rFonts w:hint="eastAsia" w:ascii="宋体" w:hAnsi="宋体"/>
          <w:b/>
          <w:color w:val="auto"/>
          <w:szCs w:val="21"/>
        </w:rPr>
        <w:t>资格文件：</w:t>
      </w:r>
    </w:p>
    <w:p>
      <w:pPr>
        <w:tabs>
          <w:tab w:val="left" w:pos="3870"/>
          <w:tab w:val="left" w:pos="4085"/>
        </w:tabs>
        <w:snapToGrid w:val="0"/>
        <w:spacing w:line="406" w:lineRule="exact"/>
        <w:ind w:firstLine="420"/>
        <w:rPr>
          <w:rFonts w:ascii="宋体" w:hAnsi="宋体"/>
          <w:color w:val="auto"/>
          <w:szCs w:val="21"/>
        </w:rPr>
      </w:pPr>
      <w:r>
        <w:rPr>
          <w:rFonts w:hint="eastAsia" w:ascii="宋体" w:hAnsi="宋体" w:cs="宋体"/>
          <w:bCs/>
          <w:color w:val="auto"/>
          <w:kern w:val="0"/>
          <w:szCs w:val="21"/>
        </w:rPr>
        <w:t>★</w:t>
      </w:r>
      <w:bookmarkStart w:id="82" w:name="_Hlk90369149"/>
      <w:r>
        <w:rPr>
          <w:rFonts w:hint="eastAsia" w:ascii="宋体" w:hAnsi="宋体"/>
          <w:color w:val="auto"/>
          <w:szCs w:val="21"/>
        </w:rPr>
        <w:t>(</w:t>
      </w:r>
      <w:r>
        <w:rPr>
          <w:rFonts w:ascii="宋体" w:hAnsi="宋体"/>
          <w:color w:val="auto"/>
          <w:szCs w:val="21"/>
        </w:rPr>
        <w:t>1)</w:t>
      </w:r>
      <w:r>
        <w:rPr>
          <w:rFonts w:hint="eastAsia" w:ascii="宋体" w:hAnsi="宋体"/>
          <w:color w:val="auto"/>
          <w:szCs w:val="21"/>
        </w:rPr>
        <w:t>法人或者其他组织的营业执照等证明文件</w:t>
      </w:r>
    </w:p>
    <w:bookmarkEnd w:id="82"/>
    <w:p>
      <w:pPr>
        <w:tabs>
          <w:tab w:val="left" w:pos="3870"/>
          <w:tab w:val="left" w:pos="4085"/>
        </w:tabs>
        <w:snapToGrid w:val="0"/>
        <w:spacing w:line="406" w:lineRule="exact"/>
        <w:ind w:firstLine="420"/>
        <w:rPr>
          <w:rFonts w:ascii="宋体" w:hAnsi="宋体" w:cs="宋体"/>
          <w:color w:val="auto"/>
          <w:szCs w:val="21"/>
        </w:rPr>
      </w:pPr>
      <w:r>
        <w:rPr>
          <w:rFonts w:hint="eastAsia" w:ascii="宋体" w:hAnsi="宋体" w:cs="宋体"/>
          <w:bCs/>
          <w:color w:val="auto"/>
          <w:kern w:val="0"/>
          <w:szCs w:val="21"/>
        </w:rPr>
        <w:t>★(</w:t>
      </w:r>
      <w:r>
        <w:rPr>
          <w:rFonts w:ascii="宋体" w:hAnsi="宋体" w:cs="宋体"/>
          <w:bCs/>
          <w:color w:val="auto"/>
          <w:kern w:val="0"/>
          <w:szCs w:val="21"/>
        </w:rPr>
        <w:t>2)</w:t>
      </w:r>
      <w:r>
        <w:rPr>
          <w:rFonts w:hint="eastAsia" w:ascii="宋体" w:hAnsi="宋体"/>
          <w:color w:val="auto"/>
          <w:szCs w:val="21"/>
        </w:rPr>
        <w:t>供应商具备参加政府采购活动条件的承诺书</w:t>
      </w:r>
      <w:r>
        <w:rPr>
          <w:rFonts w:hint="eastAsia" w:ascii="宋体" w:hAnsi="宋体" w:cs="宋体"/>
          <w:color w:val="auto"/>
          <w:szCs w:val="21"/>
        </w:rPr>
        <w:t>(格式见第六章</w:t>
      </w:r>
      <w:r>
        <w:rPr>
          <w:rFonts w:ascii="宋体" w:hAnsi="宋体" w:cs="宋体"/>
          <w:color w:val="auto"/>
          <w:szCs w:val="21"/>
        </w:rPr>
        <w:t>）</w:t>
      </w:r>
    </w:p>
    <w:p>
      <w:pPr>
        <w:tabs>
          <w:tab w:val="left" w:pos="3870"/>
          <w:tab w:val="left" w:pos="4085"/>
        </w:tabs>
        <w:snapToGrid w:val="0"/>
        <w:spacing w:line="406" w:lineRule="exact"/>
        <w:ind w:firstLine="420"/>
        <w:rPr>
          <w:rFonts w:hAnsi="宋体"/>
          <w:color w:val="auto"/>
          <w:spacing w:val="-4"/>
        </w:rPr>
      </w:pPr>
      <w:r>
        <w:rPr>
          <w:rFonts w:hint="eastAsia" w:ascii="宋体" w:hAnsi="宋体" w:cs="宋体"/>
          <w:bCs/>
          <w:color w:val="auto"/>
          <w:kern w:val="0"/>
          <w:szCs w:val="21"/>
        </w:rPr>
        <w:t>★(</w:t>
      </w:r>
      <w:r>
        <w:rPr>
          <w:rFonts w:ascii="宋体" w:hAnsi="宋体" w:cs="宋体"/>
          <w:bCs/>
          <w:color w:val="auto"/>
          <w:kern w:val="0"/>
          <w:szCs w:val="21"/>
        </w:rPr>
        <w:t>3)</w:t>
      </w:r>
      <w:r>
        <w:rPr>
          <w:rFonts w:hint="eastAsia" w:hAnsi="宋体"/>
          <w:color w:val="auto"/>
          <w:spacing w:val="-4"/>
        </w:rPr>
        <w:t>参加政府采购活动前3年内在经营活动中没有重大违法记录的书面声明</w:t>
      </w:r>
      <w:bookmarkStart w:id="83" w:name="_Hlk108683109"/>
      <w:r>
        <w:rPr>
          <w:rFonts w:hint="eastAsia" w:hAnsi="宋体"/>
          <w:color w:val="auto"/>
          <w:spacing w:val="-4"/>
        </w:rPr>
        <w:t>(格式见第六章)</w:t>
      </w:r>
      <w:bookmarkEnd w:id="83"/>
    </w:p>
    <w:p>
      <w:pPr>
        <w:tabs>
          <w:tab w:val="left" w:pos="3870"/>
          <w:tab w:val="left" w:pos="4085"/>
        </w:tabs>
        <w:snapToGrid w:val="0"/>
        <w:spacing w:line="406" w:lineRule="exact"/>
        <w:ind w:firstLine="420"/>
        <w:rPr>
          <w:rFonts w:ascii="宋体" w:hAnsi="宋体" w:cs="宋体"/>
          <w:bCs/>
          <w:color w:val="auto"/>
          <w:kern w:val="0"/>
          <w:szCs w:val="21"/>
        </w:rPr>
      </w:pPr>
      <w:bookmarkStart w:id="84" w:name="_Hlk111726071"/>
      <w:r>
        <w:rPr>
          <w:rFonts w:hint="eastAsia" w:ascii="宋体" w:hAnsi="宋体" w:cs="宋体"/>
          <w:bCs/>
          <w:color w:val="auto"/>
          <w:kern w:val="0"/>
          <w:szCs w:val="21"/>
        </w:rPr>
        <w:t>★(</w:t>
      </w:r>
      <w:r>
        <w:rPr>
          <w:rFonts w:ascii="宋体" w:hAnsi="宋体" w:cs="宋体"/>
          <w:bCs/>
          <w:color w:val="auto"/>
          <w:kern w:val="0"/>
          <w:szCs w:val="21"/>
        </w:rPr>
        <w:t>4)</w:t>
      </w:r>
      <w:bookmarkStart w:id="85" w:name="OLE_LINK6"/>
      <w:r>
        <w:rPr>
          <w:rFonts w:hint="eastAsia" w:ascii="宋体" w:hAnsi="宋体" w:cs="宋体"/>
          <w:color w:val="auto"/>
          <w:szCs w:val="21"/>
        </w:rPr>
        <w:t>《中小企业声明函》（属于残疾人福利性单位的提供残疾人福利性单位声明函，属于监狱企业的提供由省级以上监狱管理局、戒毒管理局（含新疆生产建设兵团）出具的属于监狱企业的证明文件）(格式见第六章)</w:t>
      </w:r>
    </w:p>
    <w:bookmarkEnd w:id="84"/>
    <w:bookmarkEnd w:id="85"/>
    <w:p>
      <w:pPr>
        <w:snapToGrid w:val="0"/>
        <w:spacing w:line="406" w:lineRule="exact"/>
        <w:ind w:firstLine="422"/>
        <w:rPr>
          <w:rFonts w:ascii="宋体" w:hAnsi="宋体"/>
          <w:b/>
          <w:color w:val="auto"/>
          <w:szCs w:val="21"/>
        </w:rPr>
      </w:pPr>
      <w:r>
        <w:rPr>
          <w:rFonts w:ascii="宋体" w:hAnsi="宋体"/>
          <w:b/>
          <w:color w:val="auto"/>
          <w:szCs w:val="21"/>
        </w:rPr>
        <w:t>2.</w:t>
      </w:r>
      <w:r>
        <w:rPr>
          <w:rFonts w:hint="eastAsia" w:ascii="宋体" w:hAnsi="宋体"/>
          <w:b/>
          <w:color w:val="auto"/>
          <w:szCs w:val="21"/>
        </w:rPr>
        <w:t>商务技术文件：</w:t>
      </w:r>
    </w:p>
    <w:p>
      <w:pPr>
        <w:snapToGrid w:val="0"/>
        <w:spacing w:line="406" w:lineRule="exact"/>
        <w:ind w:firstLine="420" w:firstLineChars="200"/>
        <w:rPr>
          <w:rFonts w:ascii="宋体" w:hAnsi="宋体"/>
          <w:color w:val="auto"/>
          <w:szCs w:val="21"/>
        </w:rPr>
      </w:pPr>
      <w:r>
        <w:rPr>
          <w:rFonts w:hint="eastAsia" w:ascii="宋体" w:hAnsi="宋体" w:cs="宋体"/>
          <w:bCs/>
          <w:color w:val="auto"/>
          <w:kern w:val="0"/>
          <w:szCs w:val="21"/>
        </w:rPr>
        <w:t>★</w:t>
      </w:r>
      <w:r>
        <w:rPr>
          <w:rFonts w:hint="eastAsia" w:ascii="宋体" w:hAnsi="宋体"/>
          <w:color w:val="auto"/>
          <w:szCs w:val="21"/>
        </w:rPr>
        <w:t>(</w:t>
      </w:r>
      <w:r>
        <w:rPr>
          <w:rFonts w:hint="eastAsia" w:ascii="宋体" w:hAnsi="宋体"/>
          <w:color w:val="auto"/>
          <w:szCs w:val="21"/>
          <w:lang w:val="en-US" w:eastAsia="zh-CN"/>
        </w:rPr>
        <w:t>1</w:t>
      </w:r>
      <w:r>
        <w:rPr>
          <w:rFonts w:ascii="宋体" w:hAnsi="宋体"/>
          <w:color w:val="auto"/>
          <w:szCs w:val="21"/>
        </w:rPr>
        <w:t>)</w:t>
      </w:r>
      <w:r>
        <w:rPr>
          <w:rFonts w:hint="eastAsia" w:ascii="宋体" w:hAnsi="宋体"/>
          <w:color w:val="auto"/>
          <w:szCs w:val="21"/>
        </w:rPr>
        <w:t>磋商函（格式见第六章）</w:t>
      </w:r>
    </w:p>
    <w:p>
      <w:pPr>
        <w:tabs>
          <w:tab w:val="left" w:pos="3870"/>
          <w:tab w:val="left" w:pos="4085"/>
        </w:tabs>
        <w:snapToGrid w:val="0"/>
        <w:spacing w:line="406" w:lineRule="exact"/>
        <w:ind w:firstLine="420" w:firstLineChars="200"/>
        <w:rPr>
          <w:rFonts w:ascii="宋体" w:hAnsi="宋体"/>
          <w:color w:val="auto"/>
          <w:szCs w:val="21"/>
        </w:rPr>
      </w:pPr>
      <w:r>
        <w:rPr>
          <w:rFonts w:hint="eastAsia" w:ascii="宋体" w:hAnsi="宋体" w:cs="宋体"/>
          <w:bCs/>
          <w:color w:val="auto"/>
          <w:kern w:val="0"/>
          <w:szCs w:val="21"/>
        </w:rPr>
        <w:t>★</w:t>
      </w:r>
      <w:r>
        <w:rPr>
          <w:rFonts w:hint="eastAsia" w:ascii="宋体" w:hAnsi="宋体"/>
          <w:color w:val="auto"/>
          <w:szCs w:val="21"/>
        </w:rPr>
        <w:t>(</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法定代表人身份证</w:t>
      </w:r>
    </w:p>
    <w:p>
      <w:pPr>
        <w:tabs>
          <w:tab w:val="left" w:pos="3870"/>
          <w:tab w:val="left" w:pos="4085"/>
        </w:tabs>
        <w:snapToGrid w:val="0"/>
        <w:spacing w:line="406"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ascii="宋体" w:hAnsi="宋体"/>
          <w:color w:val="auto"/>
          <w:szCs w:val="21"/>
        </w:rPr>
        <w:t>)</w:t>
      </w:r>
      <w:r>
        <w:rPr>
          <w:rFonts w:hint="eastAsia" w:ascii="宋体" w:hAnsi="宋体"/>
          <w:color w:val="auto"/>
          <w:szCs w:val="21"/>
        </w:rPr>
        <w:t>法定代表人授权委托书和代理人身份证（委托代理时必须提供，格式见第六章）</w:t>
      </w:r>
    </w:p>
    <w:p>
      <w:pPr>
        <w:snapToGrid w:val="0"/>
        <w:spacing w:line="406" w:lineRule="exact"/>
        <w:ind w:firstLine="422" w:firstLineChars="200"/>
        <w:rPr>
          <w:rFonts w:ascii="宋体" w:hAnsi="宋体"/>
          <w:color w:val="auto"/>
          <w:szCs w:val="21"/>
        </w:rPr>
      </w:pPr>
      <w:r>
        <w:rPr>
          <w:rFonts w:hint="eastAsia" w:ascii="宋体" w:hAnsi="宋体"/>
          <w:b/>
          <w:color w:val="auto"/>
          <w:szCs w:val="21"/>
        </w:rPr>
        <w:t>★</w:t>
      </w:r>
      <w:r>
        <w:rPr>
          <w:rFonts w:hint="eastAsia" w:ascii="宋体" w:hAnsi="宋体"/>
          <w:color w:val="auto"/>
          <w:szCs w:val="21"/>
        </w:rPr>
        <w:t>(</w:t>
      </w:r>
      <w:r>
        <w:rPr>
          <w:rFonts w:hint="eastAsia" w:ascii="宋体" w:hAnsi="宋体"/>
          <w:color w:val="auto"/>
          <w:szCs w:val="21"/>
          <w:lang w:val="en-US" w:eastAsia="zh-CN"/>
        </w:rPr>
        <w:t>4</w:t>
      </w:r>
      <w:r>
        <w:rPr>
          <w:rFonts w:ascii="宋体" w:hAnsi="宋体"/>
          <w:color w:val="auto"/>
          <w:szCs w:val="21"/>
        </w:rPr>
        <w:t>)</w:t>
      </w:r>
      <w:r>
        <w:rPr>
          <w:rFonts w:ascii="宋体" w:hAnsi="宋体"/>
          <w:color w:val="auto"/>
        </w:rPr>
        <w:t>商务响应表(格式见第六章)</w:t>
      </w:r>
    </w:p>
    <w:p>
      <w:pPr>
        <w:snapToGrid w:val="0"/>
        <w:spacing w:line="406" w:lineRule="exact"/>
        <w:ind w:firstLine="422" w:firstLineChars="200"/>
        <w:rPr>
          <w:rFonts w:ascii="宋体" w:hAnsi="宋体"/>
          <w:color w:val="auto"/>
        </w:rPr>
      </w:pPr>
      <w:r>
        <w:rPr>
          <w:rFonts w:hint="eastAsia" w:ascii="宋体" w:hAnsi="宋体"/>
          <w:b/>
          <w:color w:val="auto"/>
          <w:szCs w:val="21"/>
        </w:rPr>
        <w:t>★</w:t>
      </w:r>
      <w:r>
        <w:rPr>
          <w:rFonts w:hint="eastAsia" w:ascii="宋体" w:hAnsi="宋体"/>
          <w:color w:val="auto"/>
        </w:rPr>
        <w:t>(</w:t>
      </w:r>
      <w:r>
        <w:rPr>
          <w:rFonts w:hint="eastAsia" w:ascii="宋体" w:hAnsi="宋体"/>
          <w:color w:val="auto"/>
          <w:lang w:val="en-US" w:eastAsia="zh-CN"/>
        </w:rPr>
        <w:t>5</w:t>
      </w:r>
      <w:r>
        <w:rPr>
          <w:rFonts w:ascii="宋体" w:hAnsi="宋体"/>
          <w:color w:val="auto"/>
        </w:rPr>
        <w:t>)</w:t>
      </w:r>
      <w:r>
        <w:rPr>
          <w:rFonts w:hint="eastAsia" w:ascii="宋体" w:hAnsi="宋体"/>
          <w:color w:val="auto"/>
          <w:szCs w:val="21"/>
        </w:rPr>
        <w:t>技术响应表</w:t>
      </w:r>
      <w:bookmarkStart w:id="86" w:name="_Hlk92285954"/>
      <w:r>
        <w:rPr>
          <w:rFonts w:ascii="宋体" w:hAnsi="宋体"/>
          <w:color w:val="auto"/>
        </w:rPr>
        <w:t>(格式见第六章)</w:t>
      </w:r>
      <w:bookmarkEnd w:id="86"/>
    </w:p>
    <w:p>
      <w:pPr>
        <w:snapToGrid w:val="0"/>
        <w:spacing w:line="406" w:lineRule="exact"/>
        <w:ind w:firstLine="422" w:firstLineChars="200"/>
        <w:rPr>
          <w:rFonts w:hint="eastAsia" w:ascii="宋体" w:hAnsi="宋体"/>
          <w:color w:val="auto"/>
          <w:szCs w:val="21"/>
        </w:rPr>
      </w:pPr>
      <w:r>
        <w:rPr>
          <w:rFonts w:hint="eastAsia" w:ascii="宋体" w:hAnsi="宋体"/>
          <w:b/>
          <w:color w:val="auto"/>
          <w:szCs w:val="21"/>
        </w:rPr>
        <w:t>★</w:t>
      </w: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color w:val="auto"/>
          <w:szCs w:val="21"/>
          <w:lang w:val="en-US" w:eastAsia="zh-CN"/>
        </w:rPr>
        <w:t>技术</w:t>
      </w:r>
      <w:r>
        <w:rPr>
          <w:rFonts w:hint="eastAsia" w:ascii="宋体" w:hAnsi="宋体"/>
          <w:color w:val="auto"/>
          <w:szCs w:val="21"/>
        </w:rPr>
        <w:t>方案（格式自拟）</w:t>
      </w:r>
    </w:p>
    <w:p>
      <w:pPr>
        <w:snapToGrid w:val="0"/>
        <w:spacing w:line="406" w:lineRule="exact"/>
        <w:ind w:firstLine="630" w:firstLineChars="300"/>
        <w:rPr>
          <w:rFonts w:hint="eastAsia" w:ascii="宋体" w:hAnsi="宋体"/>
          <w:color w:val="auto"/>
          <w:szCs w:val="21"/>
          <w:lang w:val="en-US" w:eastAsia="zh-CN"/>
        </w:rPr>
      </w:pPr>
      <w:r>
        <w:rPr>
          <w:rFonts w:hint="eastAsia" w:ascii="宋体" w:hAnsi="宋体"/>
          <w:color w:val="auto"/>
          <w:szCs w:val="21"/>
        </w:rPr>
        <w:t>(</w:t>
      </w:r>
      <w:r>
        <w:rPr>
          <w:rFonts w:hint="eastAsia" w:ascii="宋体" w:hAnsi="宋体"/>
          <w:color w:val="auto"/>
          <w:szCs w:val="21"/>
          <w:lang w:val="en-US" w:eastAsia="zh-CN"/>
        </w:rPr>
        <w:t>7</w:t>
      </w:r>
      <w:r>
        <w:rPr>
          <w:rFonts w:hint="eastAsia" w:ascii="宋体" w:hAnsi="宋体"/>
          <w:color w:val="auto"/>
          <w:szCs w:val="21"/>
        </w:rPr>
        <w:t>)</w:t>
      </w:r>
      <w:r>
        <w:rPr>
          <w:rFonts w:hint="eastAsia" w:ascii="宋体" w:hAnsi="宋体"/>
          <w:color w:val="auto"/>
          <w:szCs w:val="21"/>
          <w:lang w:val="en-US" w:eastAsia="zh-CN"/>
        </w:rPr>
        <w:t>项目实施人员一览表</w:t>
      </w:r>
      <w:r>
        <w:rPr>
          <w:rFonts w:ascii="宋体" w:hAnsi="宋体"/>
          <w:color w:val="auto"/>
        </w:rPr>
        <w:t>(格式见第六章)</w:t>
      </w:r>
    </w:p>
    <w:p>
      <w:pPr>
        <w:snapToGrid w:val="0"/>
        <w:spacing w:line="406" w:lineRule="exact"/>
        <w:ind w:firstLine="630" w:firstLineChars="300"/>
        <w:rPr>
          <w:color w:val="auto"/>
        </w:rPr>
      </w:pPr>
      <w:r>
        <w:rPr>
          <w:rFonts w:hint="eastAsia" w:ascii="宋体" w:hAnsi="宋体"/>
          <w:color w:val="auto"/>
          <w:szCs w:val="21"/>
        </w:rPr>
        <w:t>(</w:t>
      </w:r>
      <w:r>
        <w:rPr>
          <w:rFonts w:hint="eastAsia" w:ascii="宋体" w:hAnsi="宋体"/>
          <w:color w:val="auto"/>
          <w:szCs w:val="21"/>
          <w:lang w:val="en-US" w:eastAsia="zh-CN"/>
        </w:rPr>
        <w:t>8</w:t>
      </w:r>
      <w:r>
        <w:rPr>
          <w:rFonts w:hint="eastAsia" w:ascii="宋体" w:hAnsi="宋体"/>
          <w:color w:val="auto"/>
          <w:szCs w:val="21"/>
        </w:rPr>
        <w:t>)供应商认为有必要提</w:t>
      </w:r>
      <w:r>
        <w:rPr>
          <w:rFonts w:hint="eastAsia" w:ascii="宋体" w:hAnsi="宋体"/>
          <w:bCs/>
          <w:color w:val="auto"/>
          <w:szCs w:val="21"/>
        </w:rPr>
        <w:t>供的声明或材料</w:t>
      </w:r>
    </w:p>
    <w:p>
      <w:pPr>
        <w:snapToGrid w:val="0"/>
        <w:spacing w:line="406" w:lineRule="exact"/>
        <w:ind w:firstLine="422"/>
        <w:rPr>
          <w:rFonts w:ascii="宋体" w:hAnsi="宋体"/>
          <w:b/>
          <w:color w:val="auto"/>
          <w:szCs w:val="21"/>
        </w:rPr>
      </w:pPr>
      <w:r>
        <w:rPr>
          <w:rFonts w:ascii="宋体" w:hAnsi="宋体"/>
          <w:b/>
          <w:color w:val="auto"/>
          <w:szCs w:val="21"/>
        </w:rPr>
        <w:t>3.</w:t>
      </w:r>
      <w:r>
        <w:rPr>
          <w:rFonts w:hint="eastAsia" w:ascii="宋体" w:hAnsi="宋体"/>
          <w:b/>
          <w:color w:val="auto"/>
          <w:szCs w:val="21"/>
        </w:rPr>
        <w:t>报价文件</w:t>
      </w:r>
    </w:p>
    <w:p>
      <w:pPr>
        <w:snapToGrid w:val="0"/>
        <w:spacing w:line="406" w:lineRule="exact"/>
        <w:rPr>
          <w:rFonts w:ascii="宋体" w:hAnsi="宋体"/>
          <w:bCs/>
          <w:color w:val="auto"/>
          <w:szCs w:val="21"/>
        </w:rPr>
      </w:pPr>
      <w:bookmarkStart w:id="87" w:name="_Hlk92265738"/>
      <w:r>
        <w:rPr>
          <w:rFonts w:hint="eastAsia" w:ascii="宋体" w:hAnsi="宋体"/>
          <w:bCs/>
          <w:color w:val="auto"/>
          <w:szCs w:val="21"/>
        </w:rPr>
        <w:t xml:space="preserve"> </w:t>
      </w:r>
      <w:r>
        <w:rPr>
          <w:rFonts w:ascii="宋体" w:hAnsi="宋体"/>
          <w:bCs/>
          <w:color w:val="auto"/>
          <w:szCs w:val="21"/>
        </w:rPr>
        <w:t xml:space="preserve">   </w:t>
      </w:r>
      <w:r>
        <w:rPr>
          <w:rFonts w:hint="eastAsia" w:ascii="宋体" w:hAnsi="宋体"/>
          <w:bCs/>
          <w:color w:val="auto"/>
          <w:szCs w:val="21"/>
        </w:rPr>
        <w:t>★报价明细表</w:t>
      </w:r>
      <w:bookmarkEnd w:id="87"/>
      <w:r>
        <w:rPr>
          <w:rFonts w:hint="eastAsia" w:ascii="宋体" w:hAnsi="宋体"/>
          <w:bCs/>
          <w:color w:val="auto"/>
          <w:szCs w:val="21"/>
        </w:rPr>
        <w:t>(格式见第六章)。</w:t>
      </w:r>
    </w:p>
    <w:bookmarkEnd w:id="81"/>
    <w:p>
      <w:pPr>
        <w:snapToGrid w:val="0"/>
        <w:spacing w:line="406" w:lineRule="exact"/>
        <w:ind w:firstLine="422"/>
        <w:rPr>
          <w:rFonts w:ascii="宋体" w:hAnsi="宋体"/>
          <w:color w:val="auto"/>
          <w:szCs w:val="21"/>
        </w:rPr>
      </w:pPr>
      <w:r>
        <w:rPr>
          <w:rFonts w:hint="eastAsia" w:ascii="宋体" w:hAnsi="宋体"/>
          <w:color w:val="auto"/>
          <w:szCs w:val="21"/>
        </w:rPr>
        <w:t>注：①标注★号的材料均为必须提供的材料须由供应商加盖公章，授权委托书必须由法定代表人签名，否则视为无效响应文件。</w:t>
      </w:r>
    </w:p>
    <w:p>
      <w:pPr>
        <w:spacing w:line="406" w:lineRule="exact"/>
        <w:ind w:firstLine="210" w:firstLineChars="100"/>
        <w:rPr>
          <w:rFonts w:ascii="宋体" w:hAnsi="宋体" w:cs="Courier New"/>
          <w:color w:val="auto"/>
          <w:szCs w:val="21"/>
        </w:rPr>
      </w:pPr>
      <w:bookmarkStart w:id="88" w:name="_Hlk90906323"/>
      <w:r>
        <w:rPr>
          <w:rFonts w:hint="eastAsia" w:ascii="宋体" w:hAnsi="宋体"/>
          <w:color w:val="auto"/>
          <w:szCs w:val="21"/>
        </w:rPr>
        <w:t>②</w:t>
      </w:r>
      <w:bookmarkStart w:id="89" w:name="_Hlk111726335"/>
      <w:r>
        <w:rPr>
          <w:rFonts w:hint="eastAsia" w:ascii="宋体" w:hAnsi="宋体" w:cs="Courier New"/>
          <w:color w:val="auto"/>
          <w:szCs w:val="21"/>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89"/>
    </w:p>
    <w:p>
      <w:pPr>
        <w:spacing w:line="406" w:lineRule="exact"/>
        <w:ind w:firstLine="211" w:firstLineChars="100"/>
        <w:rPr>
          <w:rFonts w:ascii="宋体" w:hAnsi="宋体"/>
          <w:b/>
          <w:bCs/>
          <w:color w:val="auto"/>
          <w:szCs w:val="21"/>
        </w:rPr>
      </w:pPr>
      <w:r>
        <w:rPr>
          <w:rFonts w:hint="eastAsia" w:ascii="宋体" w:hAnsi="宋体"/>
          <w:b/>
          <w:color w:val="auto"/>
          <w:szCs w:val="21"/>
        </w:rPr>
        <w:t>（三）</w:t>
      </w:r>
      <w:bookmarkStart w:id="90" w:name="_Toc353785292"/>
      <w:bookmarkStart w:id="91" w:name="_Toc254970678"/>
      <w:bookmarkStart w:id="92" w:name="_Toc254970537"/>
      <w:bookmarkStart w:id="93" w:name="_Toc352700422"/>
      <w:r>
        <w:rPr>
          <w:rFonts w:hint="eastAsia" w:ascii="宋体" w:hAnsi="宋体"/>
          <w:b/>
          <w:bCs/>
          <w:color w:val="auto"/>
          <w:szCs w:val="21"/>
        </w:rPr>
        <w:t>响应文件的编制、签署及加密</w:t>
      </w:r>
    </w:p>
    <w:p>
      <w:pPr>
        <w:spacing w:line="406" w:lineRule="exact"/>
        <w:ind w:firstLine="420"/>
        <w:rPr>
          <w:rFonts w:ascii="宋体" w:hAnsi="宋体"/>
          <w:color w:val="auto"/>
          <w:szCs w:val="21"/>
        </w:rPr>
      </w:pPr>
      <w:r>
        <w:rPr>
          <w:rFonts w:ascii="宋体" w:hAnsi="宋体"/>
          <w:color w:val="auto"/>
          <w:szCs w:val="21"/>
        </w:rPr>
        <w:t>1.</w:t>
      </w:r>
      <w:r>
        <w:rPr>
          <w:rFonts w:hint="eastAsia" w:ascii="宋体" w:hAnsi="宋体"/>
          <w:color w:val="auto"/>
          <w:szCs w:val="21"/>
        </w:rPr>
        <w:t>供应商应认真阅读、并充分理解采购文件的全部内容(包括所有的补充、修改内容)，承诺履行其各项条款的规定并按要求编制，响应文件应为电子文件或扫描件(样品除外)。</w:t>
      </w:r>
    </w:p>
    <w:p>
      <w:pPr>
        <w:spacing w:line="406" w:lineRule="exact"/>
        <w:ind w:firstLine="420"/>
        <w:rPr>
          <w:rFonts w:ascii="宋体" w:hAnsi="宋体"/>
          <w:color w:val="auto"/>
          <w:szCs w:val="21"/>
        </w:rPr>
      </w:pPr>
      <w:r>
        <w:rPr>
          <w:rFonts w:ascii="宋体" w:hAnsi="宋体"/>
          <w:color w:val="auto"/>
          <w:szCs w:val="21"/>
        </w:rPr>
        <w:t>2.</w:t>
      </w:r>
      <w:r>
        <w:rPr>
          <w:rFonts w:hint="eastAsia" w:ascii="宋体" w:hAnsi="宋体"/>
          <w:color w:val="auto"/>
          <w:szCs w:val="21"/>
        </w:rPr>
        <w:t>供应商应通过政采云投标客户端编制加密响应文件。</w:t>
      </w:r>
    </w:p>
    <w:p>
      <w:pPr>
        <w:spacing w:line="406" w:lineRule="exact"/>
        <w:ind w:firstLine="420"/>
        <w:rPr>
          <w:rFonts w:ascii="宋体" w:hAnsi="宋体"/>
          <w:color w:val="auto"/>
          <w:szCs w:val="21"/>
        </w:rPr>
      </w:pPr>
      <w:r>
        <w:rPr>
          <w:rFonts w:ascii="宋体" w:hAnsi="宋体"/>
          <w:color w:val="auto"/>
          <w:szCs w:val="21"/>
        </w:rPr>
        <w:t>3.</w:t>
      </w:r>
      <w:r>
        <w:rPr>
          <w:rFonts w:hint="eastAsia" w:ascii="宋体" w:hAnsi="宋体"/>
          <w:color w:val="auto"/>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06" w:lineRule="exact"/>
        <w:rPr>
          <w:rFonts w:ascii="宋体" w:hAnsi="宋体"/>
          <w:b/>
          <w:bCs/>
          <w:color w:val="auto"/>
          <w:szCs w:val="21"/>
        </w:rPr>
      </w:pPr>
      <w:r>
        <w:rPr>
          <w:rFonts w:ascii="宋体" w:hAnsi="宋体"/>
          <w:color w:val="auto"/>
          <w:szCs w:val="21"/>
        </w:rPr>
        <w:tab/>
      </w:r>
      <w:r>
        <w:rPr>
          <w:rFonts w:ascii="宋体" w:hAnsi="宋体"/>
          <w:b/>
          <w:bCs/>
          <w:color w:val="auto"/>
          <w:szCs w:val="21"/>
        </w:rPr>
        <w:t>4.</w:t>
      </w:r>
      <w:r>
        <w:rPr>
          <w:rFonts w:hint="eastAsia" w:ascii="宋体" w:hAnsi="宋体"/>
          <w:b/>
          <w:bCs/>
          <w:color w:val="auto"/>
          <w:szCs w:val="21"/>
        </w:rPr>
        <w:t>响应文件由供应商在规定位置由法定代表人或授权委托人签名（可为电子签名）、填写供应商名称并加盖公章(简称“盖章”，可为电子公章)，供应商名称应写全称。</w:t>
      </w:r>
    </w:p>
    <w:p>
      <w:pPr>
        <w:snapToGrid w:val="0"/>
        <w:spacing w:line="406" w:lineRule="exact"/>
        <w:ind w:firstLine="210" w:firstLineChars="100"/>
        <w:rPr>
          <w:rFonts w:ascii="宋体" w:hAnsi="宋体"/>
          <w:b/>
          <w:bCs/>
          <w:color w:val="auto"/>
          <w:szCs w:val="21"/>
        </w:rPr>
      </w:pPr>
      <w:r>
        <w:rPr>
          <w:rFonts w:ascii="宋体" w:hAnsi="宋体"/>
          <w:color w:val="auto"/>
          <w:szCs w:val="21"/>
        </w:rPr>
        <w:tab/>
      </w:r>
      <w:r>
        <w:rPr>
          <w:rFonts w:ascii="宋体" w:hAnsi="宋体"/>
          <w:color w:val="auto"/>
          <w:szCs w:val="21"/>
        </w:rPr>
        <w:t>5.</w:t>
      </w:r>
      <w:r>
        <w:rPr>
          <w:rFonts w:hint="eastAsia" w:ascii="宋体" w:hAnsi="宋体"/>
          <w:color w:val="auto"/>
          <w:szCs w:val="21"/>
        </w:rPr>
        <w:t>响应文件内容不完整、编排混乱、不清晰等原因导致被误读或漏读的责任和后果由供应商承担。</w:t>
      </w:r>
    </w:p>
    <w:bookmarkEnd w:id="88"/>
    <w:p>
      <w:pPr>
        <w:spacing w:line="406" w:lineRule="exact"/>
        <w:ind w:firstLine="211" w:firstLineChars="100"/>
        <w:rPr>
          <w:color w:val="auto"/>
        </w:rPr>
      </w:pPr>
      <w:r>
        <w:rPr>
          <w:rFonts w:hint="eastAsia"/>
          <w:b/>
          <w:bCs/>
          <w:color w:val="auto"/>
        </w:rPr>
        <w:t>（四）响应文件的语言及计量</w:t>
      </w:r>
      <w:bookmarkEnd w:id="90"/>
      <w:bookmarkEnd w:id="91"/>
      <w:bookmarkEnd w:id="92"/>
      <w:bookmarkEnd w:id="93"/>
    </w:p>
    <w:p>
      <w:pPr>
        <w:snapToGrid w:val="0"/>
        <w:spacing w:line="406" w:lineRule="exact"/>
        <w:ind w:firstLine="420"/>
        <w:rPr>
          <w:rFonts w:ascii="宋体" w:hAnsi="宋体"/>
          <w:color w:val="auto"/>
          <w:szCs w:val="21"/>
        </w:rPr>
      </w:pPr>
      <w:r>
        <w:rPr>
          <w:rFonts w:ascii="宋体" w:hAnsi="宋体"/>
          <w:color w:val="auto"/>
          <w:szCs w:val="21"/>
        </w:rPr>
        <w:t>1.</w:t>
      </w:r>
      <w:r>
        <w:rPr>
          <w:rFonts w:hint="eastAsia" w:ascii="宋体" w:hAnsi="宋体"/>
          <w:color w:val="auto"/>
          <w:szCs w:val="21"/>
        </w:rPr>
        <w:t>响应文件以及供应商与采购人、本中心就有关事宜的所有来往函电，均应以中文汉语书写。除签名、盖章、专用名称等特殊情形外，以中文汉语以外的文字表述的视为无效文件。</w:t>
      </w:r>
    </w:p>
    <w:p>
      <w:pPr>
        <w:snapToGrid w:val="0"/>
        <w:spacing w:line="406" w:lineRule="exact"/>
        <w:ind w:firstLine="420"/>
        <w:rPr>
          <w:rFonts w:ascii="宋体" w:hAnsi="宋体"/>
          <w:color w:val="auto"/>
          <w:szCs w:val="21"/>
        </w:rPr>
      </w:pPr>
      <w:r>
        <w:rPr>
          <w:rFonts w:ascii="宋体" w:hAnsi="宋体"/>
          <w:color w:val="auto"/>
          <w:szCs w:val="21"/>
        </w:rPr>
        <w:t>2.响应</w:t>
      </w:r>
      <w:r>
        <w:rPr>
          <w:rFonts w:hint="eastAsia" w:ascii="宋体" w:hAnsi="宋体"/>
          <w:color w:val="auto"/>
          <w:szCs w:val="21"/>
        </w:rPr>
        <w:t>文件的计量单位，采购文件已有明确规定的，使用采购文件规定的计量单位；采购文件没有规定的，应采用中华人民共和国法定计量单位（货币单位：人民币元），否则视为无效响应文件。</w:t>
      </w:r>
    </w:p>
    <w:p>
      <w:pPr>
        <w:pStyle w:val="5"/>
        <w:spacing w:before="0" w:after="0" w:line="406" w:lineRule="exact"/>
        <w:ind w:firstLine="211" w:firstLineChars="100"/>
        <w:rPr>
          <w:rFonts w:ascii="宋体" w:hAnsi="宋体" w:eastAsia="宋体"/>
          <w:color w:val="auto"/>
          <w:sz w:val="21"/>
          <w:szCs w:val="21"/>
        </w:rPr>
      </w:pPr>
      <w:bookmarkStart w:id="94" w:name="_（五）报价"/>
      <w:bookmarkEnd w:id="94"/>
      <w:bookmarkStart w:id="95" w:name="_Toc254970538"/>
      <w:bookmarkStart w:id="96" w:name="_Toc254970679"/>
      <w:bookmarkStart w:id="97" w:name="_Toc353785293"/>
      <w:bookmarkStart w:id="98" w:name="_Toc352700423"/>
      <w:r>
        <w:rPr>
          <w:rFonts w:hint="eastAsia" w:ascii="宋体" w:hAnsi="宋体" w:eastAsia="宋体"/>
          <w:color w:val="auto"/>
          <w:sz w:val="21"/>
          <w:szCs w:val="21"/>
        </w:rPr>
        <w:t>（五）报价</w:t>
      </w:r>
      <w:bookmarkEnd w:id="95"/>
      <w:bookmarkEnd w:id="96"/>
      <w:bookmarkEnd w:id="97"/>
      <w:bookmarkEnd w:id="98"/>
    </w:p>
    <w:p>
      <w:pPr>
        <w:pStyle w:val="22"/>
        <w:snapToGrid w:val="0"/>
        <w:spacing w:line="406" w:lineRule="exact"/>
        <w:ind w:firstLine="420"/>
        <w:rPr>
          <w:rFonts w:hAnsi="宋体"/>
          <w:color w:val="auto"/>
        </w:rPr>
      </w:pPr>
      <w:r>
        <w:rPr>
          <w:rFonts w:hAnsi="宋体"/>
          <w:color w:val="auto"/>
        </w:rPr>
        <w:t>1.</w:t>
      </w:r>
      <w:r>
        <w:rPr>
          <w:rFonts w:hint="eastAsia" w:hAnsi="宋体"/>
          <w:color w:val="auto"/>
        </w:rPr>
        <w:t>采购文件中未列明，而供应商认为必需的费用也须列入总报价。在合同实施时，采购人将不予支付成交供应商没有列入总报价的项目费用，并认为此项费用已包含在总报价中。</w:t>
      </w:r>
    </w:p>
    <w:p>
      <w:pPr>
        <w:pStyle w:val="22"/>
        <w:snapToGrid w:val="0"/>
        <w:spacing w:line="406" w:lineRule="exact"/>
        <w:ind w:firstLine="420"/>
        <w:rPr>
          <w:color w:val="auto"/>
        </w:rPr>
      </w:pPr>
      <w:r>
        <w:rPr>
          <w:rFonts w:hAnsi="宋体"/>
          <w:color w:val="auto"/>
        </w:rPr>
        <w:t>2</w:t>
      </w:r>
      <w:r>
        <w:rPr>
          <w:rFonts w:hint="eastAsia" w:hAnsi="宋体"/>
          <w:color w:val="auto"/>
        </w:rPr>
        <w:t>供应商</w:t>
      </w:r>
      <w:r>
        <w:rPr>
          <w:rFonts w:hint="eastAsia"/>
          <w:color w:val="auto"/>
        </w:rPr>
        <w:t>必须就《项目需求》货物和服务的内容作完整唯一报价</w:t>
      </w:r>
      <w:r>
        <w:rPr>
          <w:rFonts w:hint="eastAsia" w:hAnsi="宋体"/>
          <w:color w:val="auto"/>
        </w:rPr>
        <w:t>，有选择的或有条件的报价视为无效响应文件。</w:t>
      </w:r>
    </w:p>
    <w:p>
      <w:pPr>
        <w:tabs>
          <w:tab w:val="left" w:pos="525"/>
        </w:tabs>
        <w:snapToGrid w:val="0"/>
        <w:spacing w:line="406" w:lineRule="exact"/>
        <w:ind w:firstLine="420"/>
        <w:rPr>
          <w:rFonts w:ascii="宋体" w:hAnsi="宋体"/>
          <w:color w:val="auto"/>
          <w:szCs w:val="21"/>
        </w:rPr>
      </w:pPr>
      <w:r>
        <w:rPr>
          <w:rFonts w:ascii="宋体" w:hAnsi="宋体"/>
          <w:color w:val="auto"/>
          <w:szCs w:val="21"/>
        </w:rPr>
        <w:t>3.</w:t>
      </w:r>
      <w:r>
        <w:rPr>
          <w:rFonts w:hint="eastAsia" w:ascii="宋体" w:hAnsi="宋体"/>
          <w:color w:val="auto"/>
          <w:szCs w:val="21"/>
        </w:rPr>
        <w:t>供应商的报价必须按采购文件或政府采购云平台规定的格式填写，并在规定时间内提交最后报价。</w:t>
      </w:r>
    </w:p>
    <w:p>
      <w:pPr>
        <w:tabs>
          <w:tab w:val="left" w:pos="525"/>
        </w:tabs>
        <w:snapToGrid w:val="0"/>
        <w:spacing w:line="406" w:lineRule="exact"/>
        <w:ind w:firstLine="420"/>
        <w:rPr>
          <w:rFonts w:ascii="宋体" w:hAnsi="宋体"/>
          <w:color w:val="auto"/>
          <w:szCs w:val="21"/>
        </w:rPr>
      </w:pPr>
      <w:r>
        <w:rPr>
          <w:rFonts w:ascii="宋体" w:hAnsi="宋体"/>
          <w:color w:val="auto"/>
          <w:szCs w:val="21"/>
        </w:rPr>
        <w:t>4.</w:t>
      </w:r>
      <w:r>
        <w:rPr>
          <w:rFonts w:hint="eastAsia" w:ascii="宋体" w:hAnsi="宋体"/>
          <w:color w:val="auto"/>
          <w:szCs w:val="21"/>
        </w:rPr>
        <w:t>最后报价是供应商响应文件的有效组成部分。</w:t>
      </w:r>
    </w:p>
    <w:p>
      <w:pPr>
        <w:spacing w:line="406" w:lineRule="exact"/>
        <w:ind w:firstLine="211" w:firstLineChars="100"/>
        <w:rPr>
          <w:b/>
          <w:bCs/>
          <w:color w:val="auto"/>
        </w:rPr>
      </w:pPr>
      <w:bookmarkStart w:id="99" w:name="_（六）磋商保证金"/>
      <w:bookmarkEnd w:id="99"/>
      <w:r>
        <w:rPr>
          <w:rFonts w:hint="eastAsia"/>
          <w:b/>
          <w:bCs/>
          <w:color w:val="auto"/>
        </w:rPr>
        <w:t>（</w:t>
      </w:r>
      <w:r>
        <w:rPr>
          <w:rFonts w:hint="eastAsia"/>
          <w:b/>
          <w:bCs/>
          <w:color w:val="auto"/>
          <w:lang w:val="en-US" w:eastAsia="zh-CN"/>
        </w:rPr>
        <w:t>六</w:t>
      </w:r>
      <w:r>
        <w:rPr>
          <w:rFonts w:hint="eastAsia"/>
          <w:b/>
          <w:bCs/>
          <w:color w:val="auto"/>
        </w:rPr>
        <w:t>）响应文件的上传、提交、修改、撤回</w:t>
      </w:r>
    </w:p>
    <w:p>
      <w:pPr>
        <w:snapToGrid w:val="0"/>
        <w:spacing w:line="406"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响应文件的上传和提交:供应商须将编制好的加密响应文件上传至政府采购云平台，并在响应文件提交截止时间前提交，否则</w:t>
      </w:r>
      <w:bookmarkStart w:id="100" w:name="_Hlk91772691"/>
      <w:r>
        <w:rPr>
          <w:rFonts w:hint="eastAsia" w:ascii="宋体" w:hAnsi="宋体"/>
          <w:color w:val="auto"/>
          <w:szCs w:val="21"/>
        </w:rPr>
        <w:t>政府采购云平台</w:t>
      </w:r>
      <w:bookmarkEnd w:id="100"/>
      <w:r>
        <w:rPr>
          <w:rFonts w:hint="eastAsia" w:ascii="宋体" w:hAnsi="宋体"/>
          <w:color w:val="auto"/>
          <w:szCs w:val="21"/>
        </w:rPr>
        <w:t>将予以拒收。</w:t>
      </w:r>
    </w:p>
    <w:p>
      <w:pPr>
        <w:snapToGrid w:val="0"/>
        <w:spacing w:line="406"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响应文件的修改和撤回：</w:t>
      </w:r>
      <w:r>
        <w:rPr>
          <w:rFonts w:hint="eastAsia"/>
          <w:color w:val="auto"/>
          <w:szCs w:val="21"/>
        </w:rPr>
        <w:t>供应商在提交响应文件截止时间前，可以对所提交的响应文件进行补充、修改或者撤回</w:t>
      </w:r>
      <w:r>
        <w:rPr>
          <w:rFonts w:hint="eastAsia" w:ascii="宋体" w:hAnsi="宋体"/>
          <w:color w:val="auto"/>
          <w:szCs w:val="21"/>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rPr>
        <w:t>补充、修改的内容作为响应文件的组成部分。补充、修改的内容与响应文件不一致的，以补充、修改的内容为准。</w:t>
      </w:r>
    </w:p>
    <w:p>
      <w:pPr>
        <w:pStyle w:val="5"/>
        <w:spacing w:line="406" w:lineRule="exact"/>
        <w:rPr>
          <w:color w:val="auto"/>
        </w:rPr>
      </w:pPr>
      <w:bookmarkStart w:id="101" w:name="_四、响应文件开启"/>
      <w:bookmarkEnd w:id="101"/>
      <w:r>
        <w:rPr>
          <w:rFonts w:hint="eastAsia"/>
          <w:color w:val="auto"/>
        </w:rPr>
        <w:t>四、</w:t>
      </w:r>
      <w:bookmarkStart w:id="102" w:name="_Toc353785300"/>
      <w:bookmarkStart w:id="103" w:name="_Toc352700430"/>
      <w:r>
        <w:rPr>
          <w:rFonts w:hint="eastAsia"/>
          <w:color w:val="auto"/>
        </w:rPr>
        <w:t>响应文件开启</w:t>
      </w:r>
    </w:p>
    <w:bookmarkEnd w:id="102"/>
    <w:bookmarkEnd w:id="103"/>
    <w:p>
      <w:pPr>
        <w:spacing w:line="406" w:lineRule="exact"/>
        <w:ind w:firstLine="210" w:firstLineChars="100"/>
        <w:rPr>
          <w:rFonts w:ascii="方正小标宋_GBK" w:hAnsi="Arial" w:eastAsia="方正小标宋_GBK"/>
          <w:bCs/>
          <w:color w:val="auto"/>
          <w:sz w:val="24"/>
        </w:rPr>
      </w:pPr>
      <w:r>
        <w:rPr>
          <w:rFonts w:hint="eastAsia"/>
          <w:color w:val="auto"/>
        </w:rPr>
        <w:t>（一）本中心将在响应文件提交截止时间后在</w:t>
      </w:r>
      <w:bookmarkStart w:id="104" w:name="_Hlk90300735"/>
      <w:r>
        <w:rPr>
          <w:rFonts w:hint="eastAsia"/>
          <w:color w:val="auto"/>
        </w:rPr>
        <w:t>政采云远程开标大厅</w:t>
      </w:r>
      <w:bookmarkEnd w:id="104"/>
      <w:r>
        <w:rPr>
          <w:rFonts w:hint="eastAsia"/>
          <w:color w:val="auto"/>
        </w:rPr>
        <w:t>进行响应文件开启，供应商法定代表人或委托代理人须按时登录</w:t>
      </w:r>
      <w:bookmarkStart w:id="105" w:name="_Hlk90300780"/>
      <w:r>
        <w:rPr>
          <w:rFonts w:hint="eastAsia"/>
          <w:color w:val="auto"/>
        </w:rPr>
        <w:t>政采云远程开标大厅</w:t>
      </w:r>
      <w:bookmarkEnd w:id="105"/>
      <w:r>
        <w:rPr>
          <w:rFonts w:hint="eastAsia"/>
          <w:color w:val="auto"/>
        </w:rPr>
        <w:t>（政府采购云平台-应用中心-项目采购-开标评标），保持全程在线并关注评审、磋商进度，评审期间磋商小组提出澄清等要求时，供应商须在规定时间内进行应答，否则按采购文件或政采云平台的相关规定执行。</w:t>
      </w:r>
      <w:bookmarkStart w:id="106" w:name="_Toc352700431"/>
      <w:bookmarkStart w:id="107" w:name="_Toc353785301"/>
    </w:p>
    <w:p>
      <w:pPr>
        <w:spacing w:line="406" w:lineRule="exact"/>
        <w:ind w:firstLine="210" w:firstLineChars="100"/>
        <w:rPr>
          <w:rFonts w:ascii="方正小标宋_GBK" w:hAnsi="Arial" w:eastAsia="方正小标宋_GBK"/>
          <w:bCs/>
          <w:color w:val="auto"/>
          <w:sz w:val="24"/>
        </w:rPr>
      </w:pPr>
      <w:r>
        <w:rPr>
          <w:rFonts w:hint="eastAsia"/>
          <w:color w:val="auto"/>
        </w:rPr>
        <w:t>（二）</w:t>
      </w:r>
      <w:bookmarkEnd w:id="106"/>
      <w:bookmarkEnd w:id="107"/>
      <w:r>
        <w:rPr>
          <w:rFonts w:hint="eastAsia"/>
          <w:color w:val="auto"/>
        </w:rPr>
        <w:t>解密</w:t>
      </w:r>
    </w:p>
    <w:p>
      <w:pPr>
        <w:spacing w:line="406" w:lineRule="exact"/>
        <w:ind w:firstLine="420" w:firstLineChars="200"/>
        <w:rPr>
          <w:color w:val="auto"/>
        </w:rPr>
      </w:pPr>
      <w:r>
        <w:rPr>
          <w:rFonts w:hint="eastAsia"/>
          <w:color w:val="auto"/>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磋商。</w:t>
      </w:r>
    </w:p>
    <w:p>
      <w:pPr>
        <w:spacing w:line="406" w:lineRule="exact"/>
        <w:ind w:firstLine="211" w:firstLineChars="100"/>
        <w:rPr>
          <w:b/>
          <w:bCs/>
          <w:color w:val="auto"/>
        </w:rPr>
      </w:pPr>
      <w:r>
        <w:rPr>
          <w:rFonts w:hint="eastAsia"/>
          <w:b/>
          <w:bCs/>
          <w:color w:val="auto"/>
        </w:rPr>
        <w:t>（三）资格审查</w:t>
      </w:r>
    </w:p>
    <w:p>
      <w:pPr>
        <w:spacing w:line="406" w:lineRule="exact"/>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采购人依法对供应商的资格进行审查，资格性审查时，如发现下列情形之一的，响应文件将被视为无效：</w:t>
      </w:r>
    </w:p>
    <w:p>
      <w:pPr>
        <w:spacing w:line="406" w:lineRule="exact"/>
        <w:ind w:firstLine="420" w:firstLineChars="200"/>
        <w:rPr>
          <w:rFonts w:ascii="宋体" w:hAnsi="宋体"/>
          <w:color w:val="auto"/>
          <w:szCs w:val="21"/>
        </w:rPr>
      </w:pPr>
      <w:r>
        <w:rPr>
          <w:rFonts w:hint="eastAsia" w:ascii="宋体" w:hAnsi="宋体"/>
          <w:color w:val="auto"/>
          <w:szCs w:val="21"/>
        </w:rPr>
        <w:t>(1)超越了按照法律法规规定必须获得行政许可或者行政审批的经营范围的；</w:t>
      </w:r>
    </w:p>
    <w:p>
      <w:pPr>
        <w:spacing w:line="406" w:lineRule="exact"/>
        <w:ind w:firstLine="420" w:firstLineChars="200"/>
        <w:rPr>
          <w:rFonts w:ascii="宋体" w:hAnsi="宋体"/>
          <w:color w:val="auto"/>
          <w:szCs w:val="21"/>
        </w:rPr>
      </w:pPr>
      <w:r>
        <w:rPr>
          <w:rFonts w:hint="eastAsia" w:ascii="宋体" w:hAnsi="宋体"/>
          <w:color w:val="auto"/>
          <w:szCs w:val="21"/>
        </w:rPr>
        <w:t>(2)资格证明文件不全的，或者不符合采购文件标明的资格要求的。</w:t>
      </w:r>
    </w:p>
    <w:p>
      <w:pPr>
        <w:snapToGrid w:val="0"/>
        <w:spacing w:line="406" w:lineRule="exact"/>
        <w:ind w:firstLine="420"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5"/>
        <w:spacing w:line="406" w:lineRule="exact"/>
        <w:rPr>
          <w:rFonts w:ascii="宋体" w:hAnsi="宋体"/>
          <w:color w:val="auto"/>
          <w:szCs w:val="21"/>
        </w:rPr>
      </w:pPr>
      <w:bookmarkStart w:id="108" w:name="_五、评审与磋商"/>
      <w:bookmarkEnd w:id="108"/>
      <w:bookmarkStart w:id="109" w:name="_Toc254970686"/>
      <w:bookmarkStart w:id="110" w:name="_Toc352700432"/>
      <w:bookmarkStart w:id="111" w:name="_Toc353785302"/>
      <w:bookmarkStart w:id="112" w:name="_Toc254970545"/>
      <w:r>
        <w:rPr>
          <w:rFonts w:hint="eastAsia"/>
          <w:color w:val="auto"/>
        </w:rPr>
        <w:t>五、</w:t>
      </w:r>
      <w:bookmarkEnd w:id="109"/>
      <w:bookmarkEnd w:id="110"/>
      <w:bookmarkEnd w:id="111"/>
      <w:bookmarkEnd w:id="112"/>
      <w:r>
        <w:rPr>
          <w:rFonts w:hint="eastAsia" w:ascii="宋体" w:hAnsi="宋体"/>
          <w:color w:val="auto"/>
          <w:szCs w:val="21"/>
        </w:rPr>
        <w:t>评审与磋商</w:t>
      </w:r>
    </w:p>
    <w:p>
      <w:pPr>
        <w:snapToGrid w:val="0"/>
        <w:spacing w:line="406" w:lineRule="exact"/>
        <w:ind w:firstLine="211" w:firstLineChars="100"/>
        <w:rPr>
          <w:rFonts w:ascii="宋体" w:hAnsi="宋体"/>
          <w:b/>
          <w:bCs/>
          <w:color w:val="auto"/>
          <w:szCs w:val="21"/>
        </w:rPr>
      </w:pPr>
      <w:bookmarkStart w:id="113" w:name="_Toc353785303"/>
      <w:bookmarkStart w:id="114" w:name="_Toc352700433"/>
      <w:r>
        <w:rPr>
          <w:rFonts w:hint="eastAsia" w:ascii="宋体" w:hAnsi="宋体"/>
          <w:b/>
          <w:bCs/>
          <w:color w:val="auto"/>
          <w:szCs w:val="21"/>
        </w:rPr>
        <w:t>（一）评审原则：</w:t>
      </w:r>
    </w:p>
    <w:p>
      <w:pPr>
        <w:snapToGrid w:val="0"/>
        <w:spacing w:line="406"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磋商小组必须公平、公正、客观，不带任何倾向性和启发性；不得向外界透露任何与评审有关的内容；任何单位和个人不得干扰、影响评审的正常进行；磋商小组及有关工作人员不得私下接触供应商。</w:t>
      </w:r>
    </w:p>
    <w:p>
      <w:pPr>
        <w:snapToGrid w:val="0"/>
        <w:spacing w:line="406" w:lineRule="exact"/>
        <w:ind w:firstLine="420" w:firstLineChars="200"/>
        <w:rPr>
          <w:rFonts w:ascii="宋体" w:hAnsi="宋体" w:cs="Courier New"/>
          <w:color w:val="auto"/>
          <w:szCs w:val="21"/>
        </w:rPr>
      </w:pPr>
      <w:r>
        <w:rPr>
          <w:rFonts w:ascii="宋体" w:hAnsi="宋体"/>
          <w:color w:val="auto"/>
          <w:szCs w:val="21"/>
        </w:rPr>
        <w:t>2.</w:t>
      </w:r>
      <w:r>
        <w:rPr>
          <w:rFonts w:hint="eastAsia" w:ascii="宋体" w:hAnsi="宋体" w:cs="Courier New"/>
          <w:color w:val="auto"/>
          <w:szCs w:val="21"/>
        </w:rPr>
        <w:t>本项目采用不公开方式评审，评审的依据为采购文件和响应文件。</w:t>
      </w:r>
    </w:p>
    <w:p>
      <w:pPr>
        <w:snapToGrid w:val="0"/>
        <w:spacing w:line="406" w:lineRule="exact"/>
        <w:ind w:firstLine="211" w:firstLineChars="100"/>
        <w:rPr>
          <w:rFonts w:ascii="宋体" w:hAnsi="宋体"/>
          <w:b/>
          <w:bCs/>
          <w:color w:val="auto"/>
          <w:szCs w:val="21"/>
        </w:rPr>
      </w:pPr>
      <w:r>
        <w:rPr>
          <w:rFonts w:hint="eastAsia"/>
          <w:b/>
          <w:bCs/>
          <w:color w:val="auto"/>
        </w:rPr>
        <w:t>（二）成立磋商小组</w:t>
      </w:r>
    </w:p>
    <w:p>
      <w:pPr>
        <w:snapToGrid w:val="0"/>
        <w:spacing w:line="406" w:lineRule="exact"/>
        <w:ind w:firstLine="420" w:firstLineChars="200"/>
        <w:rPr>
          <w:rFonts w:ascii="宋体" w:hAnsi="宋体"/>
          <w:color w:val="auto"/>
          <w:szCs w:val="21"/>
        </w:rPr>
      </w:pPr>
      <w:r>
        <w:rPr>
          <w:rFonts w:hint="eastAsia" w:ascii="宋体" w:hAnsi="宋体" w:cs="Courier New"/>
          <w:bCs/>
          <w:color w:val="auto"/>
          <w:szCs w:val="21"/>
        </w:rPr>
        <w:t>磋商小组</w:t>
      </w:r>
      <w:bookmarkEnd w:id="113"/>
      <w:bookmarkEnd w:id="114"/>
      <w:r>
        <w:rPr>
          <w:rFonts w:hint="eastAsia" w:ascii="宋体" w:hAnsi="宋体" w:cs="Courier New"/>
          <w:bCs/>
          <w:color w:val="auto"/>
          <w:szCs w:val="21"/>
        </w:rPr>
        <w:t>由采购人代表和评审专家共3人以上单数组成，其中评审专家人数不得少于磋商小组成员总数的2/3。</w:t>
      </w:r>
    </w:p>
    <w:p>
      <w:pPr>
        <w:spacing w:line="406" w:lineRule="exact"/>
        <w:ind w:firstLine="211" w:firstLineChars="100"/>
        <w:rPr>
          <w:rFonts w:ascii="宋体" w:hAnsi="宋体" w:cs="Courier New"/>
          <w:color w:val="auto"/>
          <w:szCs w:val="21"/>
        </w:rPr>
      </w:pPr>
      <w:r>
        <w:rPr>
          <w:rFonts w:hint="eastAsia" w:ascii="宋体" w:hAnsi="宋体"/>
          <w:b/>
          <w:bCs/>
          <w:color w:val="auto"/>
          <w:szCs w:val="21"/>
        </w:rPr>
        <w:t>（三）实质性审查</w:t>
      </w:r>
    </w:p>
    <w:p>
      <w:pPr>
        <w:snapToGrid w:val="0"/>
        <w:spacing w:line="406" w:lineRule="exact"/>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磋商小组成员根据磋商文件规定的评审程序、评审方法和评审标准进行独立评审。未实质性响应磋商文件的响应文件按无效响应处理，磋商小组应当告知提交响应文件的供应商。</w:t>
      </w:r>
    </w:p>
    <w:p>
      <w:pPr>
        <w:snapToGrid w:val="0"/>
        <w:spacing w:line="406" w:lineRule="exact"/>
        <w:ind w:firstLine="422" w:firstLineChars="200"/>
        <w:rPr>
          <w:rFonts w:ascii="宋体" w:hAnsi="宋体"/>
          <w:b/>
          <w:bCs/>
          <w:color w:val="auto"/>
          <w:szCs w:val="21"/>
        </w:rPr>
      </w:pPr>
      <w:r>
        <w:rPr>
          <w:rFonts w:hint="eastAsia" w:ascii="宋体" w:hAnsi="宋体"/>
          <w:b/>
          <w:bCs/>
          <w:color w:val="auto"/>
          <w:szCs w:val="21"/>
        </w:rPr>
        <w:t>2</w:t>
      </w:r>
      <w:r>
        <w:rPr>
          <w:rFonts w:ascii="宋体" w:hAnsi="宋体"/>
          <w:b/>
          <w:bCs/>
          <w:color w:val="auto"/>
          <w:szCs w:val="21"/>
        </w:rPr>
        <w:t>.</w:t>
      </w:r>
      <w:r>
        <w:rPr>
          <w:rFonts w:hint="eastAsia" w:ascii="宋体" w:hAnsi="宋体"/>
          <w:b/>
          <w:bCs/>
          <w:color w:val="auto"/>
          <w:szCs w:val="21"/>
        </w:rPr>
        <w:t>实质性审查时，如发现下列情形之一的，响应文件将被视为无效：</w:t>
      </w:r>
    </w:p>
    <w:p>
      <w:pPr>
        <w:snapToGrid w:val="0"/>
        <w:spacing w:line="406" w:lineRule="exact"/>
        <w:ind w:firstLine="525" w:firstLineChars="250"/>
        <w:rPr>
          <w:rFonts w:ascii="宋体" w:hAnsi="宋体"/>
          <w:color w:val="auto"/>
          <w:szCs w:val="21"/>
        </w:rPr>
      </w:pPr>
      <w:r>
        <w:rPr>
          <w:rFonts w:hint="eastAsia" w:ascii="宋体" w:hAnsi="宋体"/>
          <w:color w:val="auto"/>
          <w:szCs w:val="21"/>
        </w:rPr>
        <w:t>①应交未交磋商保证金的；</w:t>
      </w:r>
    </w:p>
    <w:p>
      <w:pPr>
        <w:snapToGrid w:val="0"/>
        <w:spacing w:line="406" w:lineRule="exact"/>
        <w:ind w:firstLine="525" w:firstLineChars="250"/>
        <w:rPr>
          <w:rFonts w:ascii="宋体" w:hAnsi="宋体"/>
          <w:color w:val="auto"/>
          <w:szCs w:val="21"/>
        </w:rPr>
      </w:pPr>
      <w:r>
        <w:rPr>
          <w:rFonts w:hint="eastAsia" w:ascii="宋体" w:hAnsi="宋体"/>
          <w:color w:val="auto"/>
          <w:szCs w:val="21"/>
        </w:rPr>
        <w:t>②响应文件未按响应文件编制要求提供或内容虚假的；</w:t>
      </w:r>
    </w:p>
    <w:p>
      <w:pPr>
        <w:snapToGrid w:val="0"/>
        <w:spacing w:line="406" w:lineRule="exact"/>
        <w:ind w:firstLine="525" w:firstLineChars="250"/>
        <w:rPr>
          <w:rFonts w:ascii="宋体" w:hAnsi="宋体"/>
          <w:color w:val="auto"/>
          <w:szCs w:val="21"/>
        </w:rPr>
      </w:pPr>
      <w:r>
        <w:rPr>
          <w:rFonts w:hint="eastAsia" w:ascii="宋体" w:hAnsi="宋体"/>
          <w:color w:val="auto"/>
          <w:szCs w:val="21"/>
        </w:rPr>
        <w:t>③响应文件无法定代表人或其委托代理人签署、未提供授权委托书，或未按规定盖章的；</w:t>
      </w:r>
    </w:p>
    <w:p>
      <w:pPr>
        <w:snapToGrid w:val="0"/>
        <w:spacing w:line="406" w:lineRule="exact"/>
        <w:ind w:firstLine="525" w:firstLineChars="250"/>
        <w:rPr>
          <w:rFonts w:ascii="宋体" w:hAnsi="宋体"/>
          <w:color w:val="auto"/>
          <w:szCs w:val="21"/>
        </w:rPr>
      </w:pPr>
      <w:r>
        <w:rPr>
          <w:rFonts w:hint="eastAsia" w:ascii="宋体" w:hAnsi="宋体"/>
          <w:color w:val="auto"/>
          <w:szCs w:val="21"/>
        </w:rPr>
        <w:t>④供应商代表未能出具身份证明或与法定代表人委托代理人身份不符的；</w:t>
      </w:r>
    </w:p>
    <w:p>
      <w:pPr>
        <w:snapToGrid w:val="0"/>
        <w:spacing w:line="406" w:lineRule="exact"/>
        <w:ind w:firstLine="525" w:firstLineChars="250"/>
        <w:rPr>
          <w:rFonts w:ascii="宋体" w:hAnsi="宋体"/>
          <w:color w:val="auto"/>
          <w:szCs w:val="21"/>
        </w:rPr>
      </w:pPr>
      <w:r>
        <w:rPr>
          <w:rFonts w:hint="eastAsia" w:ascii="宋体" w:hAnsi="宋体"/>
          <w:color w:val="auto"/>
          <w:szCs w:val="21"/>
        </w:rPr>
        <w:t>⑤经磋商未实质性响应采购文件采购需求的技术、服务要求的；</w:t>
      </w:r>
    </w:p>
    <w:p>
      <w:pPr>
        <w:snapToGrid w:val="0"/>
        <w:spacing w:line="406" w:lineRule="exact"/>
        <w:ind w:firstLine="525" w:firstLineChars="250"/>
        <w:rPr>
          <w:rFonts w:ascii="宋体" w:hAnsi="宋体"/>
          <w:color w:val="auto"/>
          <w:szCs w:val="21"/>
        </w:rPr>
      </w:pPr>
      <w:r>
        <w:rPr>
          <w:rFonts w:hint="eastAsia" w:ascii="宋体" w:hAnsi="宋体"/>
          <w:color w:val="auto"/>
          <w:szCs w:val="21"/>
        </w:rPr>
        <w:t>⑥经磋商</w:t>
      </w:r>
      <w:r>
        <w:rPr>
          <w:rFonts w:hint="eastAsia" w:ascii="宋体" w:hAnsi="宋体"/>
          <w:color w:val="auto"/>
          <w:spacing w:val="-4"/>
          <w:szCs w:val="21"/>
        </w:rPr>
        <w:t>不符合采购文件要求的质量标准，或者与采购文件中的技术指标、功能、服务事项发生较大偏离，已不符合采购人需求的；</w:t>
      </w:r>
    </w:p>
    <w:p>
      <w:pPr>
        <w:snapToGrid w:val="0"/>
        <w:spacing w:line="406" w:lineRule="exact"/>
        <w:ind w:firstLine="505" w:firstLineChars="250"/>
        <w:rPr>
          <w:rFonts w:ascii="宋体" w:hAnsi="宋体"/>
          <w:color w:val="auto"/>
          <w:szCs w:val="21"/>
        </w:rPr>
      </w:pPr>
      <w:r>
        <w:rPr>
          <w:rFonts w:hint="eastAsia" w:ascii="宋体" w:hAnsi="宋体"/>
          <w:color w:val="auto"/>
          <w:spacing w:val="-4"/>
          <w:szCs w:val="21"/>
        </w:rPr>
        <w:t>⑦</w:t>
      </w:r>
      <w:r>
        <w:rPr>
          <w:rFonts w:hint="eastAsia" w:ascii="宋体" w:hAnsi="宋体"/>
          <w:color w:val="auto"/>
          <w:szCs w:val="21"/>
        </w:rPr>
        <w:t>响应文件有采购人不能接受的附加条件的；</w:t>
      </w:r>
    </w:p>
    <w:p>
      <w:pPr>
        <w:snapToGrid w:val="0"/>
        <w:spacing w:line="406" w:lineRule="exact"/>
        <w:ind w:firstLine="525" w:firstLineChars="250"/>
        <w:rPr>
          <w:rFonts w:ascii="宋体" w:hAnsi="宋体"/>
          <w:color w:val="auto"/>
          <w:spacing w:val="-4"/>
          <w:szCs w:val="21"/>
        </w:rPr>
      </w:pPr>
      <w:r>
        <w:rPr>
          <w:rFonts w:hint="eastAsia" w:ascii="宋体" w:hAnsi="宋体"/>
          <w:color w:val="auto"/>
          <w:szCs w:val="21"/>
        </w:rPr>
        <w:t>⑧</w:t>
      </w:r>
      <w:r>
        <w:rPr>
          <w:rFonts w:hint="eastAsia" w:ascii="宋体" w:hAnsi="宋体"/>
          <w:color w:val="auto"/>
          <w:spacing w:val="-4"/>
          <w:szCs w:val="21"/>
        </w:rPr>
        <w:t>响应文件技术方案不明确，存在一个或一个以上备选(替代)响应方案的；</w:t>
      </w:r>
    </w:p>
    <w:p>
      <w:pPr>
        <w:snapToGrid w:val="0"/>
        <w:spacing w:line="406" w:lineRule="exact"/>
        <w:ind w:firstLine="505" w:firstLineChars="250"/>
        <w:rPr>
          <w:rFonts w:ascii="宋体" w:hAnsi="宋体"/>
          <w:color w:val="auto"/>
          <w:szCs w:val="21"/>
        </w:rPr>
      </w:pPr>
      <w:r>
        <w:rPr>
          <w:rFonts w:hint="eastAsia" w:ascii="宋体" w:hAnsi="宋体"/>
          <w:color w:val="auto"/>
          <w:spacing w:val="-4"/>
          <w:szCs w:val="21"/>
        </w:rPr>
        <w:t>⑨</w:t>
      </w:r>
      <w:r>
        <w:rPr>
          <w:rFonts w:hint="eastAsia" w:ascii="宋体" w:hAnsi="宋体"/>
          <w:color w:val="auto"/>
          <w:szCs w:val="21"/>
        </w:rPr>
        <w:t>响应文件的实质性内容未使用中文表述、意思表述不明确、前后矛盾或者使用计量单位不符合采购文件要求的。</w:t>
      </w:r>
    </w:p>
    <w:p>
      <w:pPr>
        <w:spacing w:line="406" w:lineRule="exact"/>
        <w:ind w:firstLine="211" w:firstLineChars="100"/>
        <w:rPr>
          <w:b/>
          <w:bCs/>
          <w:color w:val="auto"/>
        </w:rPr>
      </w:pPr>
      <w:r>
        <w:rPr>
          <w:rFonts w:hint="eastAsia"/>
          <w:b/>
          <w:bCs/>
          <w:color w:val="auto"/>
        </w:rPr>
        <w:t>（四）磋商</w:t>
      </w:r>
    </w:p>
    <w:p>
      <w:pPr>
        <w:pStyle w:val="22"/>
        <w:spacing w:line="406" w:lineRule="exact"/>
        <w:ind w:firstLine="420" w:firstLineChars="200"/>
        <w:rPr>
          <w:rFonts w:hAnsi="宋体"/>
          <w:bCs/>
          <w:color w:val="auto"/>
        </w:rPr>
      </w:pPr>
      <w:r>
        <w:rPr>
          <w:rFonts w:hint="eastAsia" w:hAnsi="宋体"/>
          <w:bCs/>
          <w:color w:val="auto"/>
        </w:rPr>
        <w:t>1</w:t>
      </w:r>
      <w:r>
        <w:rPr>
          <w:rFonts w:hAnsi="宋体"/>
          <w:bCs/>
          <w:color w:val="auto"/>
        </w:rPr>
        <w:t>.</w:t>
      </w:r>
      <w:r>
        <w:rPr>
          <w:rFonts w:hint="eastAsia" w:hAnsi="宋体"/>
          <w:bCs/>
          <w:color w:val="auto"/>
        </w:rPr>
        <w:t>磋商小组所有成员应当集中与单一供应商分别进行磋商，并给予所有参加磋商的供应商平等的磋商机会。</w:t>
      </w:r>
    </w:p>
    <w:p>
      <w:pPr>
        <w:pStyle w:val="22"/>
        <w:spacing w:line="406" w:lineRule="exact"/>
        <w:ind w:firstLine="420" w:firstLineChars="200"/>
        <w:rPr>
          <w:rFonts w:hAnsi="宋体"/>
          <w:bCs/>
          <w:color w:val="auto"/>
        </w:rPr>
      </w:pPr>
      <w:r>
        <w:rPr>
          <w:rFonts w:hAnsi="宋体"/>
          <w:bCs/>
          <w:color w:val="auto"/>
        </w:rPr>
        <w:t>2.</w:t>
      </w:r>
      <w:r>
        <w:rPr>
          <w:rFonts w:hint="eastAsia" w:hAnsi="宋体"/>
          <w:bCs/>
          <w:color w:val="auto"/>
        </w:rPr>
        <w:t>磋商小组可以根据磋商文件和磋商情况实质性变动采购需求中的技术、服务要求以及合同草案条款，但不得变动磋商文件中的其他内容。实质性变动的内容，须经采购人代表确认。</w:t>
      </w:r>
    </w:p>
    <w:p>
      <w:pPr>
        <w:pStyle w:val="22"/>
        <w:spacing w:line="406" w:lineRule="exact"/>
        <w:ind w:firstLine="420" w:firstLineChars="200"/>
        <w:rPr>
          <w:rFonts w:hAnsi="宋体"/>
          <w:bCs/>
          <w:color w:val="auto"/>
        </w:rPr>
      </w:pPr>
      <w:r>
        <w:rPr>
          <w:rFonts w:hAnsi="宋体"/>
          <w:bCs/>
          <w:color w:val="auto"/>
        </w:rPr>
        <w:t>3.</w:t>
      </w:r>
      <w:r>
        <w:rPr>
          <w:rFonts w:hint="eastAsia" w:hAnsi="宋体"/>
          <w:bCs/>
          <w:color w:val="auto"/>
        </w:rPr>
        <w:t>对磋商文件作出的实质性变动是磋商文件的有效组成部分，磋商小组应当及时以书面形式同时通知所有参加磋商的供应商。</w:t>
      </w:r>
    </w:p>
    <w:p>
      <w:pPr>
        <w:pStyle w:val="22"/>
        <w:spacing w:line="406" w:lineRule="exact"/>
        <w:ind w:firstLine="420" w:firstLineChars="200"/>
        <w:rPr>
          <w:rFonts w:hAnsi="宋体"/>
          <w:bCs/>
          <w:color w:val="auto"/>
        </w:rPr>
      </w:pPr>
      <w:r>
        <w:rPr>
          <w:rFonts w:hAnsi="宋体"/>
          <w:bCs/>
          <w:color w:val="auto"/>
        </w:rPr>
        <w:t>4.</w:t>
      </w:r>
      <w:r>
        <w:rPr>
          <w:rFonts w:hint="eastAsia" w:hAnsi="宋体"/>
          <w:bCs/>
          <w:color w:val="auto"/>
        </w:rPr>
        <w:t>供应商应当按照磋商文件的变动情况和磋商小组的要求重新提交响应文件，并由其法定代表人或授权代表签名或者加盖公章。由授权代表签名的，应当附法定代表人授权书。供应商为自然人的，应当由本人签名并附身份证明。逾时不提交的，视同退出磋商。</w:t>
      </w:r>
    </w:p>
    <w:p>
      <w:pPr>
        <w:pStyle w:val="22"/>
        <w:spacing w:line="406" w:lineRule="exact"/>
        <w:ind w:firstLine="420" w:firstLineChars="200"/>
        <w:rPr>
          <w:rFonts w:hAnsi="宋体"/>
          <w:bCs/>
          <w:color w:val="auto"/>
        </w:rPr>
      </w:pPr>
      <w:r>
        <w:rPr>
          <w:rFonts w:hAnsi="宋体"/>
          <w:bCs/>
          <w:color w:val="auto"/>
        </w:rPr>
        <w:t>5.</w:t>
      </w:r>
      <w:r>
        <w:rPr>
          <w:rFonts w:hint="eastAsia" w:hAnsi="宋体"/>
          <w:bCs/>
          <w:color w:val="auto"/>
        </w:rPr>
        <w:t>已提交响应文件的供应商，在提交最后报价之前，可以根据磋商情况退出磋商。</w:t>
      </w:r>
    </w:p>
    <w:p>
      <w:pPr>
        <w:spacing w:line="406" w:lineRule="exact"/>
        <w:ind w:firstLine="211" w:firstLineChars="100"/>
        <w:rPr>
          <w:b/>
          <w:bCs/>
          <w:color w:val="auto"/>
        </w:rPr>
      </w:pPr>
      <w:r>
        <w:rPr>
          <w:rFonts w:hint="eastAsia"/>
          <w:b/>
          <w:bCs/>
          <w:color w:val="auto"/>
        </w:rPr>
        <w:t>（五）最后报价</w:t>
      </w:r>
    </w:p>
    <w:p>
      <w:pPr>
        <w:spacing w:line="406" w:lineRule="exact"/>
        <w:ind w:firstLine="420" w:firstLineChars="200"/>
        <w:rPr>
          <w:color w:val="auto"/>
        </w:rPr>
      </w:pPr>
      <w:r>
        <w:rPr>
          <w:color w:val="auto"/>
        </w:rPr>
        <w:t>1.</w:t>
      </w:r>
      <w:r>
        <w:rPr>
          <w:rFonts w:hint="eastAsia"/>
          <w:color w:val="auto"/>
        </w:rPr>
        <w:t>磋商文件能够详细列明采购标的的技术、服务要求的，磋商结束后，磋商小组应当要求所有实质性响应的供应商在规定时间内提交最后报价，提交最后报价的供应商不得少于3家。</w:t>
      </w:r>
    </w:p>
    <w:p>
      <w:pPr>
        <w:spacing w:line="406" w:lineRule="exact"/>
        <w:ind w:firstLine="420" w:firstLineChars="200"/>
        <w:rPr>
          <w:color w:val="auto"/>
        </w:rPr>
      </w:pPr>
      <w:r>
        <w:rPr>
          <w:rFonts w:hint="eastAsia"/>
          <w:color w:val="auto"/>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06" w:lineRule="exact"/>
        <w:ind w:firstLine="420" w:firstLineChars="200"/>
        <w:rPr>
          <w:color w:val="auto"/>
        </w:rPr>
      </w:pPr>
      <w:bookmarkStart w:id="115" w:name="_Hlk101270484"/>
      <w:r>
        <w:rPr>
          <w:rFonts w:hint="eastAsia"/>
          <w:color w:val="auto"/>
        </w:rPr>
        <w:t>市场竞争不充分的科研项目，以及需要扶持的科技成果转化项目</w:t>
      </w:r>
      <w:bookmarkEnd w:id="115"/>
      <w:r>
        <w:rPr>
          <w:rFonts w:hint="eastAsia"/>
          <w:color w:val="auto"/>
        </w:rPr>
        <w:t>提交最后报价的供应商可以为2家。</w:t>
      </w:r>
    </w:p>
    <w:p>
      <w:pPr>
        <w:spacing w:line="406" w:lineRule="exact"/>
        <w:ind w:firstLine="420" w:firstLineChars="200"/>
        <w:rPr>
          <w:color w:val="auto"/>
        </w:rPr>
      </w:pPr>
      <w:r>
        <w:rPr>
          <w:color w:val="auto"/>
        </w:rPr>
        <w:t>2.</w:t>
      </w:r>
      <w:r>
        <w:rPr>
          <w:rFonts w:hint="eastAsia"/>
          <w:color w:val="auto"/>
        </w:rPr>
        <w:t>最后报价应由其法定代表人或授权代表签名或者加盖公章，最后报价即系供应商响应报价。</w:t>
      </w:r>
    </w:p>
    <w:p>
      <w:pPr>
        <w:snapToGrid w:val="0"/>
        <w:spacing w:line="406" w:lineRule="exact"/>
        <w:ind w:firstLine="422" w:firstLineChars="200"/>
        <w:rPr>
          <w:rFonts w:ascii="宋体" w:hAnsi="宋体"/>
          <w:color w:val="auto"/>
          <w:szCs w:val="21"/>
        </w:rPr>
      </w:pPr>
      <w:r>
        <w:rPr>
          <w:rFonts w:hint="eastAsia"/>
          <w:b/>
          <w:bCs/>
          <w:color w:val="auto"/>
        </w:rPr>
        <w:t>3</w:t>
      </w:r>
      <w:r>
        <w:rPr>
          <w:b/>
          <w:bCs/>
          <w:color w:val="auto"/>
        </w:rPr>
        <w:t>.</w:t>
      </w:r>
      <w:r>
        <w:rPr>
          <w:rFonts w:hint="eastAsia" w:ascii="宋体" w:hAnsi="宋体" w:cs="Courier New"/>
          <w:b/>
          <w:color w:val="auto"/>
          <w:szCs w:val="21"/>
        </w:rPr>
        <w:t>在报价评审时，如发现下列情形之一的，响应文件将被视为无效：</w:t>
      </w:r>
    </w:p>
    <w:p>
      <w:pPr>
        <w:snapToGrid w:val="0"/>
        <w:spacing w:line="406"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报价未采用人民币或者未按照采购文件标明的币种报价的；</w:t>
      </w:r>
    </w:p>
    <w:p>
      <w:pPr>
        <w:snapToGrid w:val="0"/>
        <w:spacing w:line="406"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报价明细表中货物品牌、规格、型号、服务事项未明确或与响应文件中相应内容不一致的；</w:t>
      </w:r>
    </w:p>
    <w:p>
      <w:pPr>
        <w:snapToGrid w:val="0"/>
        <w:spacing w:line="406" w:lineRule="exact"/>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报价具有选择性的；</w:t>
      </w:r>
    </w:p>
    <w:p>
      <w:pPr>
        <w:snapToGrid w:val="0"/>
        <w:spacing w:line="406" w:lineRule="exact"/>
        <w:ind w:firstLine="420" w:firstLineChars="200"/>
        <w:rPr>
          <w:rFonts w:hint="eastAsia" w:ascii="宋体" w:hAnsi="宋体"/>
          <w:color w:val="auto"/>
          <w:szCs w:val="21"/>
        </w:rPr>
      </w:pPr>
      <w:r>
        <w:rPr>
          <w:rFonts w:ascii="宋体" w:hAnsi="宋体"/>
          <w:color w:val="auto"/>
          <w:szCs w:val="21"/>
        </w:rPr>
        <w:t>(4)</w:t>
      </w:r>
      <w:r>
        <w:rPr>
          <w:rFonts w:hint="eastAsia" w:ascii="宋体" w:hAnsi="宋体"/>
          <w:color w:val="auto"/>
          <w:szCs w:val="21"/>
        </w:rPr>
        <w:t>报价未按采购文件或政府采购云平台规定的格式填写，或未在规定时间内提交最后报价的。</w:t>
      </w:r>
    </w:p>
    <w:p>
      <w:pPr>
        <w:widowControl/>
        <w:spacing w:line="540" w:lineRule="exact"/>
        <w:ind w:firstLine="402" w:firstLineChars="200"/>
        <w:jc w:val="left"/>
        <w:rPr>
          <w:rFonts w:hint="eastAsia" w:ascii="宋体" w:hAnsi="宋体" w:eastAsia="宋体" w:cs="宋体"/>
          <w:b/>
          <w:bCs/>
          <w:color w:val="auto"/>
          <w:sz w:val="20"/>
          <w:szCs w:val="20"/>
        </w:rPr>
      </w:pPr>
      <w:r>
        <w:rPr>
          <w:rFonts w:hint="eastAsia" w:ascii="宋体" w:hAnsi="宋体" w:cs="宋体"/>
          <w:b/>
          <w:bCs/>
          <w:color w:val="auto"/>
          <w:sz w:val="20"/>
          <w:szCs w:val="20"/>
          <w:lang w:val="en-US" w:eastAsia="zh-CN"/>
        </w:rPr>
        <w:t>4.</w:t>
      </w:r>
      <w:r>
        <w:rPr>
          <w:rFonts w:hint="eastAsia" w:ascii="宋体" w:hAnsi="宋体" w:cs="宋体"/>
          <w:b/>
          <w:bCs/>
          <w:color w:val="auto"/>
          <w:sz w:val="20"/>
          <w:szCs w:val="20"/>
          <w:lang w:eastAsia="zh-CN"/>
        </w:rPr>
        <w:t>磋商小组</w:t>
      </w:r>
      <w:r>
        <w:rPr>
          <w:rFonts w:hint="eastAsia" w:ascii="宋体" w:hAnsi="宋体" w:eastAsia="宋体" w:cs="宋体"/>
          <w:b/>
          <w:bCs/>
          <w:color w:val="auto"/>
          <w:sz w:val="20"/>
          <w:szCs w:val="20"/>
        </w:rPr>
        <w:t>在评审中发现下列情形之一的，应当启动异常低价响应审查程序：</w:t>
      </w:r>
    </w:p>
    <w:p>
      <w:pPr>
        <w:pStyle w:val="22"/>
        <w:spacing w:line="406" w:lineRule="exact"/>
        <w:ind w:firstLine="420" w:firstLineChars="200"/>
        <w:rPr>
          <w:rFonts w:hint="eastAsia" w:hAnsi="宋体"/>
          <w:bCs/>
          <w:color w:val="auto"/>
        </w:rPr>
      </w:pPr>
      <w:r>
        <w:rPr>
          <w:rFonts w:hint="eastAsia" w:hAnsi="宋体"/>
          <w:bCs/>
          <w:color w:val="auto"/>
          <w:lang w:eastAsia="zh-CN"/>
        </w:rPr>
        <w:t>（</w:t>
      </w:r>
      <w:r>
        <w:rPr>
          <w:rFonts w:hint="eastAsia" w:hAnsi="宋体"/>
          <w:bCs/>
          <w:color w:val="auto"/>
          <w:lang w:val="en-US" w:eastAsia="zh-CN"/>
        </w:rPr>
        <w:t>1</w:t>
      </w:r>
      <w:r>
        <w:rPr>
          <w:rFonts w:hint="eastAsia" w:hAnsi="宋体"/>
          <w:bCs/>
          <w:color w:val="auto"/>
          <w:lang w:eastAsia="zh-CN"/>
        </w:rPr>
        <w:t>）响应报价</w:t>
      </w:r>
      <w:r>
        <w:rPr>
          <w:rFonts w:hint="eastAsia" w:hAnsi="宋体"/>
          <w:bCs/>
          <w:color w:val="auto"/>
        </w:rPr>
        <w:t>低于全部通过符合性审查供应商</w:t>
      </w:r>
      <w:r>
        <w:rPr>
          <w:rFonts w:hint="eastAsia" w:hAnsi="宋体"/>
          <w:bCs/>
          <w:color w:val="auto"/>
          <w:lang w:eastAsia="zh-CN"/>
        </w:rPr>
        <w:t>响应报价</w:t>
      </w:r>
      <w:r>
        <w:rPr>
          <w:rFonts w:hint="eastAsia" w:hAnsi="宋体"/>
          <w:bCs/>
          <w:color w:val="auto"/>
        </w:rPr>
        <w:t>平均值50%的，即</w:t>
      </w:r>
      <w:r>
        <w:rPr>
          <w:rFonts w:hint="eastAsia" w:hAnsi="宋体"/>
          <w:bCs/>
          <w:color w:val="auto"/>
          <w:lang w:eastAsia="zh-CN"/>
        </w:rPr>
        <w:t>响应报价</w:t>
      </w:r>
      <w:r>
        <w:rPr>
          <w:rFonts w:hint="eastAsia" w:hAnsi="宋体"/>
          <w:bCs/>
          <w:color w:val="auto"/>
        </w:rPr>
        <w:t>＜全部通过符合性审查供应商</w:t>
      </w:r>
      <w:r>
        <w:rPr>
          <w:rFonts w:hint="eastAsia" w:hAnsi="宋体"/>
          <w:bCs/>
          <w:color w:val="auto"/>
          <w:lang w:eastAsia="zh-CN"/>
        </w:rPr>
        <w:t>响应报价</w:t>
      </w:r>
      <w:r>
        <w:rPr>
          <w:rFonts w:hint="eastAsia" w:hAnsi="宋体"/>
          <w:bCs/>
          <w:color w:val="auto"/>
        </w:rPr>
        <w:t>平均值×50%；</w:t>
      </w:r>
    </w:p>
    <w:p>
      <w:pPr>
        <w:pStyle w:val="22"/>
        <w:spacing w:line="406" w:lineRule="exact"/>
        <w:ind w:firstLine="420" w:firstLineChars="200"/>
        <w:rPr>
          <w:rFonts w:hint="eastAsia" w:hAnsi="宋体"/>
          <w:bCs/>
          <w:color w:val="auto"/>
        </w:rPr>
      </w:pPr>
      <w:r>
        <w:rPr>
          <w:rFonts w:hint="eastAsia" w:hAnsi="宋体"/>
          <w:bCs/>
          <w:color w:val="auto"/>
          <w:lang w:eastAsia="zh-CN"/>
        </w:rPr>
        <w:t>（</w:t>
      </w:r>
      <w:r>
        <w:rPr>
          <w:rFonts w:hint="eastAsia" w:hAnsi="宋体"/>
          <w:bCs/>
          <w:color w:val="auto"/>
          <w:lang w:val="en-US" w:eastAsia="zh-CN"/>
        </w:rPr>
        <w:t>2</w:t>
      </w:r>
      <w:r>
        <w:rPr>
          <w:rFonts w:hint="eastAsia" w:hAnsi="宋体"/>
          <w:bCs/>
          <w:color w:val="auto"/>
          <w:lang w:eastAsia="zh-CN"/>
        </w:rPr>
        <w:t>）响应报价</w:t>
      </w:r>
      <w:r>
        <w:rPr>
          <w:rFonts w:hint="eastAsia" w:hAnsi="宋体"/>
          <w:bCs/>
          <w:color w:val="auto"/>
        </w:rPr>
        <w:t>低于通过符合性审查的次低报价供应商</w:t>
      </w:r>
      <w:r>
        <w:rPr>
          <w:rFonts w:hint="eastAsia" w:hAnsi="宋体"/>
          <w:bCs/>
          <w:color w:val="auto"/>
          <w:lang w:eastAsia="zh-CN"/>
        </w:rPr>
        <w:t>响应报价</w:t>
      </w:r>
      <w:r>
        <w:rPr>
          <w:rFonts w:hint="eastAsia" w:hAnsi="宋体"/>
          <w:bCs/>
          <w:color w:val="auto"/>
        </w:rPr>
        <w:t>50%的，即</w:t>
      </w:r>
      <w:r>
        <w:rPr>
          <w:rFonts w:hint="eastAsia" w:hAnsi="宋体"/>
          <w:bCs/>
          <w:color w:val="auto"/>
          <w:lang w:eastAsia="zh-CN"/>
        </w:rPr>
        <w:t>响应报价</w:t>
      </w:r>
      <w:r>
        <w:rPr>
          <w:rFonts w:hint="eastAsia" w:hAnsi="宋体"/>
          <w:bCs/>
          <w:color w:val="auto"/>
        </w:rPr>
        <w:t>＜通过符合性审查的次低报价供应商</w:t>
      </w:r>
      <w:r>
        <w:rPr>
          <w:rFonts w:hint="eastAsia" w:hAnsi="宋体"/>
          <w:bCs/>
          <w:color w:val="auto"/>
          <w:lang w:eastAsia="zh-CN"/>
        </w:rPr>
        <w:t>响应报价</w:t>
      </w:r>
      <w:r>
        <w:rPr>
          <w:rFonts w:hint="eastAsia" w:hAnsi="宋体"/>
          <w:bCs/>
          <w:color w:val="auto"/>
        </w:rPr>
        <w:t>×50%；</w:t>
      </w:r>
    </w:p>
    <w:p>
      <w:pPr>
        <w:pStyle w:val="22"/>
        <w:spacing w:line="406" w:lineRule="exact"/>
        <w:ind w:firstLine="420" w:firstLineChars="200"/>
        <w:rPr>
          <w:rFonts w:hint="eastAsia" w:hAnsi="宋体"/>
          <w:bCs/>
          <w:color w:val="auto"/>
        </w:rPr>
      </w:pPr>
      <w:r>
        <w:rPr>
          <w:rFonts w:hint="eastAsia" w:hAnsi="宋体"/>
          <w:bCs/>
          <w:color w:val="auto"/>
          <w:lang w:eastAsia="zh-CN"/>
        </w:rPr>
        <w:t>（</w:t>
      </w:r>
      <w:r>
        <w:rPr>
          <w:rFonts w:hint="eastAsia" w:hAnsi="宋体"/>
          <w:bCs/>
          <w:color w:val="auto"/>
          <w:lang w:val="en-US" w:eastAsia="zh-CN"/>
        </w:rPr>
        <w:t>3</w:t>
      </w:r>
      <w:r>
        <w:rPr>
          <w:rFonts w:hint="eastAsia" w:hAnsi="宋体"/>
          <w:bCs/>
          <w:color w:val="auto"/>
          <w:lang w:eastAsia="zh-CN"/>
        </w:rPr>
        <w:t>）响应报价</w:t>
      </w:r>
      <w:r>
        <w:rPr>
          <w:rFonts w:hint="eastAsia" w:hAnsi="宋体"/>
          <w:bCs/>
          <w:color w:val="auto"/>
        </w:rPr>
        <w:t>低于采购项目最高限价45%的，即</w:t>
      </w:r>
      <w:r>
        <w:rPr>
          <w:rFonts w:hint="eastAsia" w:hAnsi="宋体"/>
          <w:bCs/>
          <w:color w:val="auto"/>
          <w:lang w:eastAsia="zh-CN"/>
        </w:rPr>
        <w:t>响应报价</w:t>
      </w:r>
      <w:r>
        <w:rPr>
          <w:rFonts w:hint="eastAsia" w:hAnsi="宋体"/>
          <w:bCs/>
          <w:color w:val="auto"/>
        </w:rPr>
        <w:t>＜采购项目最高限价×45%；</w:t>
      </w:r>
    </w:p>
    <w:p>
      <w:pPr>
        <w:pStyle w:val="22"/>
        <w:spacing w:line="406" w:lineRule="exact"/>
        <w:ind w:firstLine="420" w:firstLineChars="200"/>
        <w:rPr>
          <w:rFonts w:hint="eastAsia" w:hAnsi="宋体"/>
          <w:bCs/>
          <w:color w:val="auto"/>
        </w:rPr>
      </w:pPr>
      <w:r>
        <w:rPr>
          <w:rFonts w:hint="eastAsia" w:hAnsi="宋体"/>
          <w:bCs/>
          <w:color w:val="auto"/>
          <w:lang w:eastAsia="zh-CN"/>
        </w:rPr>
        <w:t>（</w:t>
      </w:r>
      <w:r>
        <w:rPr>
          <w:rFonts w:hint="eastAsia" w:hAnsi="宋体"/>
          <w:bCs/>
          <w:color w:val="auto"/>
          <w:lang w:val="en-US" w:eastAsia="zh-CN"/>
        </w:rPr>
        <w:t>4</w:t>
      </w:r>
      <w:r>
        <w:rPr>
          <w:rFonts w:hint="eastAsia" w:hAnsi="宋体"/>
          <w:bCs/>
          <w:color w:val="auto"/>
          <w:lang w:eastAsia="zh-CN"/>
        </w:rPr>
        <w:t>）磋商小组</w:t>
      </w:r>
      <w:r>
        <w:rPr>
          <w:rFonts w:hint="eastAsia" w:hAnsi="宋体"/>
          <w:bCs/>
          <w:color w:val="auto"/>
        </w:rPr>
        <w:t>基于专业判断，认为供应商报价过低，有可能影响产品质量或者不能诚信履约的其他情形。</w:t>
      </w:r>
    </w:p>
    <w:p>
      <w:pPr>
        <w:pStyle w:val="22"/>
        <w:spacing w:line="406" w:lineRule="exact"/>
        <w:ind w:firstLine="420" w:firstLineChars="200"/>
        <w:rPr>
          <w:rFonts w:hint="eastAsia" w:hAnsi="宋体"/>
          <w:bCs/>
          <w:color w:val="auto"/>
        </w:rPr>
      </w:pPr>
      <w:r>
        <w:rPr>
          <w:rFonts w:hint="eastAsia" w:hAnsi="宋体"/>
          <w:bCs/>
          <w:color w:val="auto"/>
          <w:lang w:eastAsia="zh-CN"/>
        </w:rPr>
        <w:t>磋商小组</w:t>
      </w:r>
      <w:r>
        <w:rPr>
          <w:rFonts w:hint="eastAsia" w:hAnsi="宋体"/>
          <w:bCs/>
          <w:color w:val="auto"/>
        </w:rPr>
        <w:t>启动异常低价响应审查后，属于前述第</w:t>
      </w:r>
      <w:r>
        <w:rPr>
          <w:rFonts w:hint="eastAsia" w:hAnsi="宋体"/>
          <w:bCs/>
          <w:color w:val="auto"/>
          <w:lang w:eastAsia="zh-CN"/>
        </w:rPr>
        <w:t>（</w:t>
      </w:r>
      <w:r>
        <w:rPr>
          <w:rFonts w:hint="eastAsia" w:hAnsi="宋体"/>
          <w:bCs/>
          <w:color w:val="auto"/>
          <w:lang w:val="en-US" w:eastAsia="zh-CN"/>
        </w:rPr>
        <w:t>1</w:t>
      </w:r>
      <w:r>
        <w:rPr>
          <w:rFonts w:hint="eastAsia" w:hAnsi="宋体"/>
          <w:bCs/>
          <w:color w:val="auto"/>
          <w:lang w:eastAsia="zh-CN"/>
        </w:rPr>
        <w:t>）</w:t>
      </w:r>
      <w:r>
        <w:rPr>
          <w:rFonts w:hint="eastAsia" w:hAnsi="宋体"/>
          <w:bCs/>
          <w:color w:val="auto"/>
        </w:rPr>
        <w:t>项至第</w:t>
      </w:r>
      <w:r>
        <w:rPr>
          <w:rFonts w:hint="eastAsia" w:hAnsi="宋体"/>
          <w:bCs/>
          <w:color w:val="auto"/>
          <w:lang w:eastAsia="zh-CN"/>
        </w:rPr>
        <w:t>（</w:t>
      </w:r>
      <w:r>
        <w:rPr>
          <w:rFonts w:hint="eastAsia" w:hAnsi="宋体"/>
          <w:bCs/>
          <w:color w:val="auto"/>
          <w:lang w:val="en-US" w:eastAsia="zh-CN"/>
        </w:rPr>
        <w:t>4</w:t>
      </w:r>
      <w:r>
        <w:rPr>
          <w:rFonts w:hint="eastAsia" w:hAnsi="宋体"/>
          <w:bCs/>
          <w:color w:val="auto"/>
          <w:lang w:eastAsia="zh-CN"/>
        </w:rPr>
        <w:t>）</w:t>
      </w:r>
      <w:r>
        <w:rPr>
          <w:rFonts w:hint="eastAsia" w:hAnsi="宋体"/>
          <w:bCs/>
          <w:color w:val="auto"/>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hAnsi="宋体"/>
          <w:bCs/>
          <w:color w:val="auto"/>
          <w:lang w:eastAsia="zh-CN"/>
        </w:rPr>
        <w:t>（</w:t>
      </w:r>
      <w:r>
        <w:rPr>
          <w:rFonts w:hint="eastAsia" w:hAnsi="宋体"/>
          <w:bCs/>
          <w:color w:val="auto"/>
          <w:lang w:val="en-US" w:eastAsia="zh-CN"/>
        </w:rPr>
        <w:t>3</w:t>
      </w:r>
      <w:r>
        <w:rPr>
          <w:rFonts w:hint="eastAsia" w:hAnsi="宋体"/>
          <w:bCs/>
          <w:color w:val="auto"/>
          <w:lang w:eastAsia="zh-CN"/>
        </w:rPr>
        <w:t>）</w:t>
      </w:r>
      <w:r>
        <w:rPr>
          <w:rFonts w:hint="eastAsia" w:hAnsi="宋体"/>
          <w:bCs/>
          <w:color w:val="auto"/>
        </w:rPr>
        <w:t>项情形，供应商已随响应文件一并提交相关书面说明及必要的证明材料的，可不再重复提交。</w:t>
      </w:r>
    </w:p>
    <w:p>
      <w:pPr>
        <w:pStyle w:val="22"/>
        <w:spacing w:line="406" w:lineRule="exact"/>
        <w:ind w:firstLine="420" w:firstLineChars="200"/>
        <w:rPr>
          <w:rFonts w:hint="eastAsia" w:hAnsi="宋体"/>
          <w:b/>
          <w:bCs w:val="0"/>
          <w:color w:val="auto"/>
        </w:rPr>
      </w:pPr>
      <w:r>
        <w:rPr>
          <w:rFonts w:hint="eastAsia" w:hAnsi="宋体"/>
          <w:bCs/>
          <w:color w:val="auto"/>
          <w:lang w:eastAsia="zh-CN"/>
        </w:rPr>
        <w:t>磋商小组</w:t>
      </w:r>
      <w:r>
        <w:rPr>
          <w:rFonts w:hint="eastAsia" w:hAnsi="宋体"/>
          <w:bCs/>
          <w:color w:val="auto"/>
        </w:rPr>
        <w:t>依据专业经验，参考同类项目中标（成交）价格、类似产品市场价格水平、行业人工费用标准、国家有关部门指导行业协会发布的行业平均成本等情况，对报价合理性进行判断。</w:t>
      </w:r>
      <w:r>
        <w:rPr>
          <w:rFonts w:hint="eastAsia" w:hAnsi="宋体"/>
          <w:b/>
          <w:bCs w:val="0"/>
          <w:color w:val="auto"/>
        </w:rPr>
        <w:t>相关供应商不能提供书面说明、证明材料，或者提供的书面说明、证明材料不能证明其报价合理性的，</w:t>
      </w:r>
      <w:r>
        <w:rPr>
          <w:rFonts w:hint="eastAsia" w:hAnsi="宋体"/>
          <w:b/>
          <w:bCs w:val="0"/>
          <w:color w:val="auto"/>
          <w:lang w:eastAsia="zh-CN"/>
        </w:rPr>
        <w:t>磋商小组</w:t>
      </w:r>
      <w:r>
        <w:rPr>
          <w:rFonts w:hint="eastAsia" w:hAnsi="宋体"/>
          <w:b/>
          <w:bCs w:val="0"/>
          <w:color w:val="auto"/>
        </w:rPr>
        <w:t>应当将其作为无效响应处理。</w:t>
      </w:r>
    </w:p>
    <w:p>
      <w:pPr>
        <w:pStyle w:val="22"/>
        <w:spacing w:line="406" w:lineRule="exact"/>
        <w:ind w:firstLine="420" w:firstLineChars="200"/>
        <w:rPr>
          <w:rFonts w:hint="eastAsia" w:hAnsi="宋体"/>
          <w:bCs/>
          <w:color w:val="auto"/>
        </w:rPr>
      </w:pPr>
      <w:r>
        <w:rPr>
          <w:rFonts w:hint="eastAsia" w:hAnsi="宋体"/>
          <w:bCs/>
          <w:color w:val="auto"/>
        </w:rPr>
        <w:t>采购人、采购代理机构应当为</w:t>
      </w:r>
      <w:r>
        <w:rPr>
          <w:rFonts w:hint="eastAsia" w:hAnsi="宋体"/>
          <w:bCs/>
          <w:color w:val="auto"/>
          <w:lang w:eastAsia="zh-CN"/>
        </w:rPr>
        <w:t>磋商小组</w:t>
      </w:r>
      <w:r>
        <w:rPr>
          <w:rFonts w:hint="eastAsia" w:hAnsi="宋体"/>
          <w:bCs/>
          <w:color w:val="auto"/>
        </w:rPr>
        <w:t>在评审现场及时获取同类项目中标（成交）价格、类似产品市场价格水平、行业人工费用标准、国家有关部门指导行业协会发布的行业平均成本等相关信息资料提供便利。</w:t>
      </w:r>
      <w:r>
        <w:rPr>
          <w:rFonts w:hint="eastAsia" w:hAnsi="宋体"/>
          <w:bCs/>
          <w:color w:val="auto"/>
          <w:lang w:eastAsia="zh-CN"/>
        </w:rPr>
        <w:t>磋商小组</w:t>
      </w:r>
      <w:r>
        <w:rPr>
          <w:rFonts w:hint="eastAsia" w:hAnsi="宋体"/>
          <w:bCs/>
          <w:color w:val="auto"/>
        </w:rPr>
        <w:t>借助互联网等渠道查询相关信息的，应当严格遵守评审工作纪律，不得实施影响评审公正的行为。</w:t>
      </w:r>
    </w:p>
    <w:p>
      <w:pPr>
        <w:pStyle w:val="22"/>
        <w:spacing w:line="406" w:lineRule="exact"/>
        <w:ind w:firstLine="420" w:firstLineChars="200"/>
        <w:rPr>
          <w:rFonts w:hint="eastAsia" w:hAnsi="宋体"/>
          <w:bCs/>
          <w:color w:val="auto"/>
        </w:rPr>
      </w:pPr>
      <w:r>
        <w:rPr>
          <w:rFonts w:hint="eastAsia" w:hAnsi="宋体"/>
          <w:bCs/>
          <w:color w:val="auto"/>
        </w:rPr>
        <w:t>异常低价响应审查的启动原因、审查意见和审查结果应当在评审报告中记录，并随供应商提供的相关书面说明及证明材料，以及</w:t>
      </w:r>
      <w:r>
        <w:rPr>
          <w:rFonts w:hint="eastAsia" w:hAnsi="宋体"/>
          <w:bCs/>
          <w:color w:val="auto"/>
          <w:lang w:eastAsia="zh-CN"/>
        </w:rPr>
        <w:t>磋商小组</w:t>
      </w:r>
      <w:r>
        <w:rPr>
          <w:rFonts w:hint="eastAsia" w:hAnsi="宋体"/>
          <w:bCs/>
          <w:color w:val="auto"/>
        </w:rPr>
        <w:t>有关互联网浏览、查询历史一并归档。</w:t>
      </w:r>
    </w:p>
    <w:p>
      <w:pPr>
        <w:spacing w:line="406" w:lineRule="exact"/>
        <w:ind w:firstLine="211" w:firstLineChars="100"/>
        <w:rPr>
          <w:b/>
          <w:bCs/>
          <w:color w:val="auto"/>
        </w:rPr>
      </w:pPr>
      <w:r>
        <w:rPr>
          <w:rFonts w:hint="eastAsia"/>
          <w:b/>
          <w:bCs/>
          <w:color w:val="auto"/>
        </w:rPr>
        <w:t>（六）澄清、说明或者更正的形式</w:t>
      </w:r>
    </w:p>
    <w:p>
      <w:pPr>
        <w:pStyle w:val="22"/>
        <w:spacing w:line="406" w:lineRule="exact"/>
        <w:ind w:firstLine="420"/>
        <w:rPr>
          <w:rFonts w:hAnsi="宋体"/>
          <w:bCs/>
          <w:color w:val="auto"/>
        </w:rPr>
      </w:pPr>
      <w:r>
        <w:rPr>
          <w:rFonts w:hint="eastAsia" w:hAnsi="宋体"/>
          <w:bCs/>
          <w:color w:val="auto"/>
        </w:rPr>
        <w:t>1</w:t>
      </w:r>
      <w:r>
        <w:rPr>
          <w:rFonts w:hAnsi="宋体"/>
          <w:bCs/>
          <w:color w:val="auto"/>
        </w:rPr>
        <w:t>.</w:t>
      </w:r>
      <w:r>
        <w:rPr>
          <w:rFonts w:hint="eastAsia" w:hAnsi="宋体"/>
          <w:bCs/>
          <w:color w:val="auto"/>
        </w:rPr>
        <w:t>磋商小组在对响应文件的有效性、完整性和响应程度进行审查时，可以要求供应商对响应文件中含义不明确、同类问题表述不一致或者有明显文字和计算错误的内容等作出必要的</w:t>
      </w:r>
      <w:bookmarkStart w:id="116" w:name="_Hlk92462362"/>
      <w:r>
        <w:rPr>
          <w:rFonts w:hint="eastAsia" w:hAnsi="宋体"/>
          <w:bCs/>
          <w:color w:val="auto"/>
        </w:rPr>
        <w:t>澄清、说明或者更正</w:t>
      </w:r>
      <w:bookmarkEnd w:id="116"/>
      <w:r>
        <w:rPr>
          <w:rFonts w:hint="eastAsia" w:hAnsi="宋体"/>
          <w:bCs/>
          <w:color w:val="auto"/>
        </w:rPr>
        <w:t>。供应商的澄清、说明或者更正不得超出响应文件的范围或者改变响应文件的实质性内容。</w:t>
      </w:r>
    </w:p>
    <w:p>
      <w:pPr>
        <w:pStyle w:val="22"/>
        <w:spacing w:line="406" w:lineRule="exact"/>
        <w:ind w:firstLine="420"/>
        <w:rPr>
          <w:rFonts w:hAnsi="宋体"/>
          <w:bCs/>
          <w:color w:val="auto"/>
        </w:rPr>
      </w:pPr>
      <w:r>
        <w:rPr>
          <w:rFonts w:hint="eastAsia" w:hAnsi="宋体"/>
          <w:bCs/>
          <w:color w:val="auto"/>
        </w:rPr>
        <w:t>2</w:t>
      </w:r>
      <w:r>
        <w:rPr>
          <w:rFonts w:hAnsi="宋体"/>
          <w:bCs/>
          <w:color w:val="auto"/>
        </w:rPr>
        <w:t>.</w:t>
      </w:r>
      <w:r>
        <w:rPr>
          <w:rFonts w:hint="eastAsia" w:hAnsi="宋体"/>
          <w:bCs/>
          <w:color w:val="auto"/>
        </w:rPr>
        <w:t>磋商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06" w:lineRule="exact"/>
        <w:ind w:firstLine="211" w:firstLineChars="100"/>
        <w:rPr>
          <w:b/>
          <w:bCs/>
          <w:color w:val="auto"/>
        </w:rPr>
      </w:pPr>
      <w:r>
        <w:rPr>
          <w:rFonts w:hint="eastAsia"/>
          <w:b/>
          <w:bCs/>
          <w:color w:val="auto"/>
        </w:rPr>
        <w:t>（七）综合评分</w:t>
      </w:r>
    </w:p>
    <w:p>
      <w:pPr>
        <w:spacing w:line="406" w:lineRule="exact"/>
        <w:ind w:firstLine="420" w:firstLineChars="200"/>
        <w:rPr>
          <w:rFonts w:ascii="宋体" w:hAnsi="Courier New" w:cs="Courier New"/>
          <w:color w:val="auto"/>
          <w:szCs w:val="21"/>
        </w:rPr>
      </w:pPr>
      <w:r>
        <w:rPr>
          <w:rFonts w:hint="eastAsia" w:ascii="宋体" w:hAnsi="Courier New" w:cs="Courier New"/>
          <w:color w:val="auto"/>
          <w:szCs w:val="21"/>
        </w:rPr>
        <w:t>1</w:t>
      </w:r>
      <w:r>
        <w:rPr>
          <w:rFonts w:ascii="宋体" w:hAnsi="Courier New" w:cs="Courier New"/>
          <w:color w:val="auto"/>
          <w:szCs w:val="21"/>
        </w:rPr>
        <w:t>.</w:t>
      </w:r>
      <w:r>
        <w:rPr>
          <w:rFonts w:hint="eastAsia" w:ascii="宋体" w:hAnsi="Courier New" w:cs="Courier New"/>
          <w:color w:val="auto"/>
          <w:szCs w:val="21"/>
        </w:rPr>
        <w:t>经磋商确定最终采购需求和提交最后报价的供应商后，由磋商小组采用综合评分法对提交最后报价的供应商的响应文件和最后报价进行综合评分。</w:t>
      </w:r>
    </w:p>
    <w:p>
      <w:pPr>
        <w:spacing w:line="406" w:lineRule="exact"/>
        <w:ind w:firstLine="420" w:firstLineChars="200"/>
        <w:rPr>
          <w:color w:val="auto"/>
        </w:rPr>
      </w:pPr>
      <w:r>
        <w:rPr>
          <w:rFonts w:hint="eastAsia" w:ascii="宋体" w:hAnsi="Courier New" w:cs="Courier New"/>
          <w:color w:val="auto"/>
          <w:szCs w:val="21"/>
        </w:rPr>
        <w:t>2</w:t>
      </w:r>
      <w:r>
        <w:rPr>
          <w:rFonts w:ascii="宋体" w:hAnsi="Courier New" w:cs="Courier New"/>
          <w:color w:val="auto"/>
          <w:szCs w:val="21"/>
        </w:rPr>
        <w:t>.</w:t>
      </w:r>
      <w:r>
        <w:rPr>
          <w:rFonts w:hint="eastAsia" w:ascii="宋体" w:hAnsi="Courier New" w:cs="Courier New"/>
          <w:color w:val="auto"/>
          <w:szCs w:val="21"/>
        </w:rPr>
        <w:t>综合评分法：响应文件满足磋商文件全部实质性要求且按评审因素的量化指标评审得分最高的供应商为成交候选供应商，详见第四章《评定标准及推荐原则》。</w:t>
      </w:r>
    </w:p>
    <w:p>
      <w:pPr>
        <w:pStyle w:val="22"/>
        <w:spacing w:line="406" w:lineRule="exact"/>
        <w:ind w:firstLine="211" w:firstLineChars="100"/>
        <w:rPr>
          <w:rFonts w:hAnsi="宋体"/>
          <w:b/>
          <w:color w:val="auto"/>
        </w:rPr>
      </w:pPr>
      <w:r>
        <w:rPr>
          <w:rFonts w:hint="eastAsia" w:hAnsi="宋体"/>
          <w:b/>
          <w:color w:val="auto"/>
        </w:rPr>
        <w:t>（八）供应商有下列情形之一的，属于恶意串通：</w:t>
      </w:r>
    </w:p>
    <w:p>
      <w:pPr>
        <w:pStyle w:val="22"/>
        <w:spacing w:line="406" w:lineRule="exact"/>
        <w:ind w:firstLine="420" w:firstLineChars="200"/>
        <w:rPr>
          <w:rFonts w:hAnsi="宋体" w:cs="Times New Roman"/>
          <w:color w:val="auto"/>
        </w:rPr>
      </w:pPr>
      <w:r>
        <w:rPr>
          <w:rFonts w:hint="eastAsia" w:hAnsi="宋体" w:cs="Times New Roman"/>
          <w:color w:val="auto"/>
        </w:rPr>
        <w:t>1</w:t>
      </w:r>
      <w:r>
        <w:rPr>
          <w:rFonts w:hAnsi="宋体" w:cs="Times New Roman"/>
          <w:color w:val="auto"/>
        </w:rPr>
        <w:t>.</w:t>
      </w:r>
      <w:r>
        <w:rPr>
          <w:rFonts w:hint="eastAsia" w:hAnsi="宋体" w:cs="Times New Roman"/>
          <w:color w:val="auto"/>
        </w:rPr>
        <w:t>供应商直接或者间接从采购人或者采购代理机构处获得其他供应商的相关情况并修改其响应文件；</w:t>
      </w:r>
    </w:p>
    <w:p>
      <w:pPr>
        <w:pStyle w:val="22"/>
        <w:spacing w:line="406" w:lineRule="exact"/>
        <w:ind w:firstLine="420" w:firstLineChars="200"/>
        <w:rPr>
          <w:rFonts w:hAnsi="宋体" w:cs="Times New Roman"/>
          <w:color w:val="auto"/>
        </w:rPr>
      </w:pPr>
      <w:r>
        <w:rPr>
          <w:rFonts w:hint="eastAsia" w:hAnsi="宋体" w:cs="Times New Roman"/>
          <w:color w:val="auto"/>
        </w:rPr>
        <w:t>2</w:t>
      </w:r>
      <w:r>
        <w:rPr>
          <w:rFonts w:hAnsi="宋体" w:cs="Times New Roman"/>
          <w:color w:val="auto"/>
        </w:rPr>
        <w:t>.</w:t>
      </w:r>
      <w:r>
        <w:rPr>
          <w:rFonts w:hint="eastAsia" w:hAnsi="宋体" w:cs="Times New Roman"/>
          <w:color w:val="auto"/>
        </w:rPr>
        <w:t>供应商按照采购人或者采购代理机构的授意撤换、修改响应文件；</w:t>
      </w:r>
    </w:p>
    <w:p>
      <w:pPr>
        <w:pStyle w:val="22"/>
        <w:spacing w:line="406" w:lineRule="exact"/>
        <w:ind w:firstLine="420" w:firstLineChars="200"/>
        <w:rPr>
          <w:rFonts w:hAnsi="宋体" w:cs="Times New Roman"/>
          <w:color w:val="auto"/>
        </w:rPr>
      </w:pPr>
      <w:r>
        <w:rPr>
          <w:rFonts w:hint="eastAsia" w:hAnsi="宋体" w:cs="Times New Roman"/>
          <w:color w:val="auto"/>
        </w:rPr>
        <w:t>3</w:t>
      </w:r>
      <w:r>
        <w:rPr>
          <w:rFonts w:hAnsi="宋体" w:cs="Times New Roman"/>
          <w:color w:val="auto"/>
        </w:rPr>
        <w:t>.</w:t>
      </w:r>
      <w:r>
        <w:rPr>
          <w:rFonts w:hint="eastAsia" w:hAnsi="宋体" w:cs="Times New Roman"/>
          <w:color w:val="auto"/>
        </w:rPr>
        <w:t>供应商之间协商报价、技术方案等响应文件的实质性内容；</w:t>
      </w:r>
    </w:p>
    <w:p>
      <w:pPr>
        <w:pStyle w:val="22"/>
        <w:spacing w:line="406" w:lineRule="exact"/>
        <w:ind w:firstLine="420" w:firstLineChars="200"/>
        <w:rPr>
          <w:rFonts w:hAnsi="宋体" w:cs="Times New Roman"/>
          <w:color w:val="auto"/>
        </w:rPr>
      </w:pPr>
      <w:r>
        <w:rPr>
          <w:rFonts w:hint="eastAsia" w:hAnsi="宋体" w:cs="Times New Roman"/>
          <w:color w:val="auto"/>
        </w:rPr>
        <w:t>4</w:t>
      </w:r>
      <w:r>
        <w:rPr>
          <w:rFonts w:hAnsi="宋体" w:cs="Times New Roman"/>
          <w:color w:val="auto"/>
        </w:rPr>
        <w:t>.</w:t>
      </w:r>
      <w:r>
        <w:rPr>
          <w:rFonts w:hint="eastAsia" w:hAnsi="宋体" w:cs="Times New Roman"/>
          <w:color w:val="auto"/>
        </w:rPr>
        <w:t>属于同一集团、协会、商会等组织成员的供应商按照该组织要求协同参加政府采购活动；</w:t>
      </w:r>
    </w:p>
    <w:p>
      <w:pPr>
        <w:pStyle w:val="22"/>
        <w:spacing w:line="406" w:lineRule="exact"/>
        <w:ind w:firstLine="420" w:firstLineChars="200"/>
        <w:rPr>
          <w:rFonts w:hAnsi="宋体" w:cs="Times New Roman"/>
          <w:color w:val="auto"/>
        </w:rPr>
      </w:pPr>
      <w:r>
        <w:rPr>
          <w:rFonts w:hint="eastAsia" w:hAnsi="宋体" w:cs="Times New Roman"/>
          <w:color w:val="auto"/>
        </w:rPr>
        <w:t>5</w:t>
      </w:r>
      <w:r>
        <w:rPr>
          <w:rFonts w:hAnsi="宋体" w:cs="Times New Roman"/>
          <w:color w:val="auto"/>
        </w:rPr>
        <w:t>.</w:t>
      </w:r>
      <w:r>
        <w:rPr>
          <w:rFonts w:hint="eastAsia" w:hAnsi="宋体" w:cs="Times New Roman"/>
          <w:color w:val="auto"/>
        </w:rPr>
        <w:t>供应商之间事先约定由某一特定供应商成交；</w:t>
      </w:r>
    </w:p>
    <w:p>
      <w:pPr>
        <w:pStyle w:val="22"/>
        <w:spacing w:line="406" w:lineRule="exact"/>
        <w:ind w:firstLine="420" w:firstLineChars="200"/>
        <w:rPr>
          <w:rFonts w:hAnsi="宋体" w:cs="Times New Roman"/>
          <w:color w:val="auto"/>
        </w:rPr>
      </w:pPr>
      <w:r>
        <w:rPr>
          <w:rFonts w:hint="eastAsia" w:hAnsi="宋体" w:cs="Times New Roman"/>
          <w:color w:val="auto"/>
        </w:rPr>
        <w:t>6</w:t>
      </w:r>
      <w:r>
        <w:rPr>
          <w:rFonts w:hAnsi="宋体" w:cs="Times New Roman"/>
          <w:color w:val="auto"/>
        </w:rPr>
        <w:t>.</w:t>
      </w:r>
      <w:r>
        <w:rPr>
          <w:rFonts w:hint="eastAsia" w:hAnsi="宋体" w:cs="Times New Roman"/>
          <w:color w:val="auto"/>
        </w:rPr>
        <w:t>供应商之间商定部分供应商放弃参加政府采购活动或者放弃成交；</w:t>
      </w:r>
    </w:p>
    <w:p>
      <w:pPr>
        <w:pStyle w:val="22"/>
        <w:spacing w:line="406" w:lineRule="exact"/>
        <w:ind w:firstLine="420" w:firstLineChars="200"/>
        <w:rPr>
          <w:rFonts w:hAnsi="宋体" w:cs="Times New Roman"/>
          <w:color w:val="auto"/>
        </w:rPr>
      </w:pPr>
      <w:r>
        <w:rPr>
          <w:rFonts w:hint="eastAsia" w:hAnsi="宋体" w:cs="Times New Roman"/>
          <w:color w:val="auto"/>
        </w:rPr>
        <w:t>7</w:t>
      </w:r>
      <w:r>
        <w:rPr>
          <w:rFonts w:hAnsi="宋体" w:cs="Times New Roman"/>
          <w:color w:val="auto"/>
        </w:rPr>
        <w:t>.</w:t>
      </w:r>
      <w:r>
        <w:rPr>
          <w:rFonts w:hint="eastAsia" w:hAnsi="宋体" w:cs="Times New Roman"/>
          <w:color w:val="auto"/>
        </w:rPr>
        <w:t>供应商与采购人或者采购代理机构之间、供应商相互之间，为谋求特定供应商成交或者排斥其他供应商的其他串通行为。</w:t>
      </w:r>
    </w:p>
    <w:p>
      <w:pPr>
        <w:pStyle w:val="22"/>
        <w:spacing w:line="406" w:lineRule="exact"/>
        <w:ind w:firstLine="211" w:firstLineChars="100"/>
        <w:rPr>
          <w:rFonts w:hAnsi="宋体"/>
          <w:b/>
          <w:color w:val="auto"/>
        </w:rPr>
      </w:pPr>
      <w:r>
        <w:rPr>
          <w:rFonts w:hint="eastAsia" w:hAnsi="宋体"/>
          <w:b/>
          <w:color w:val="auto"/>
        </w:rPr>
        <w:t>（九）评审报告</w:t>
      </w:r>
    </w:p>
    <w:p>
      <w:pPr>
        <w:widowControl/>
        <w:tabs>
          <w:tab w:val="left" w:pos="540"/>
        </w:tabs>
        <w:spacing w:line="406" w:lineRule="exact"/>
        <w:ind w:firstLine="420" w:firstLineChars="200"/>
        <w:jc w:val="left"/>
        <w:rPr>
          <w:color w:val="auto"/>
          <w:szCs w:val="21"/>
        </w:rPr>
      </w:pPr>
      <w:r>
        <w:rPr>
          <w:rFonts w:hint="eastAsia"/>
          <w:color w:val="auto"/>
          <w:szCs w:val="21"/>
        </w:rPr>
        <w:t>1</w:t>
      </w:r>
      <w:r>
        <w:rPr>
          <w:color w:val="auto"/>
          <w:szCs w:val="21"/>
        </w:rPr>
        <w:t>.</w:t>
      </w:r>
      <w:r>
        <w:rPr>
          <w:rFonts w:hint="eastAsia"/>
          <w:color w:val="auto"/>
          <w:szCs w:val="21"/>
        </w:rPr>
        <w:t>磋商小组应当根据评审记录和评审结果编写评审报告，主要内容包括：</w:t>
      </w:r>
    </w:p>
    <w:p>
      <w:pPr>
        <w:widowControl/>
        <w:tabs>
          <w:tab w:val="left" w:pos="540"/>
        </w:tabs>
        <w:spacing w:line="406" w:lineRule="exact"/>
        <w:ind w:firstLine="420" w:firstLineChars="200"/>
        <w:jc w:val="left"/>
        <w:rPr>
          <w:color w:val="auto"/>
          <w:szCs w:val="21"/>
        </w:rPr>
      </w:pPr>
      <w:r>
        <w:rPr>
          <w:rFonts w:hint="eastAsia"/>
          <w:color w:val="auto"/>
          <w:szCs w:val="21"/>
        </w:rPr>
        <w:t>(</w:t>
      </w:r>
      <w:r>
        <w:rPr>
          <w:color w:val="auto"/>
          <w:szCs w:val="21"/>
        </w:rPr>
        <w:t>1)</w:t>
      </w:r>
      <w:r>
        <w:rPr>
          <w:rFonts w:hint="eastAsia"/>
          <w:color w:val="auto"/>
          <w:szCs w:val="21"/>
        </w:rPr>
        <w:t>邀请供应商参加采购活动的具体方式和相关情况；</w:t>
      </w:r>
    </w:p>
    <w:p>
      <w:pPr>
        <w:widowControl/>
        <w:tabs>
          <w:tab w:val="left" w:pos="540"/>
        </w:tabs>
        <w:spacing w:line="406" w:lineRule="exact"/>
        <w:ind w:firstLine="420" w:firstLineChars="200"/>
        <w:jc w:val="left"/>
        <w:rPr>
          <w:color w:val="auto"/>
          <w:szCs w:val="21"/>
        </w:rPr>
      </w:pPr>
      <w:r>
        <w:rPr>
          <w:rFonts w:hint="eastAsia"/>
          <w:color w:val="auto"/>
          <w:szCs w:val="21"/>
        </w:rPr>
        <w:t>(</w:t>
      </w:r>
      <w:r>
        <w:rPr>
          <w:color w:val="auto"/>
          <w:szCs w:val="21"/>
        </w:rPr>
        <w:t>2)</w:t>
      </w:r>
      <w:r>
        <w:rPr>
          <w:rFonts w:hint="eastAsia"/>
          <w:color w:val="auto"/>
          <w:szCs w:val="21"/>
        </w:rPr>
        <w:t>响应文件开启日期和地点；</w:t>
      </w:r>
    </w:p>
    <w:p>
      <w:pPr>
        <w:widowControl/>
        <w:tabs>
          <w:tab w:val="left" w:pos="540"/>
        </w:tabs>
        <w:spacing w:line="406" w:lineRule="exact"/>
        <w:ind w:firstLine="420" w:firstLineChars="200"/>
        <w:jc w:val="left"/>
        <w:rPr>
          <w:color w:val="auto"/>
          <w:szCs w:val="21"/>
        </w:rPr>
      </w:pPr>
      <w:r>
        <w:rPr>
          <w:rFonts w:hint="eastAsia"/>
          <w:color w:val="auto"/>
          <w:szCs w:val="21"/>
        </w:rPr>
        <w:t>(</w:t>
      </w:r>
      <w:r>
        <w:rPr>
          <w:color w:val="auto"/>
          <w:szCs w:val="21"/>
        </w:rPr>
        <w:t>3)</w:t>
      </w:r>
      <w:r>
        <w:rPr>
          <w:rFonts w:hint="eastAsia"/>
          <w:color w:val="auto"/>
          <w:szCs w:val="21"/>
        </w:rPr>
        <w:t>获取磋商文件的供应商名单和磋商小组成员名单；</w:t>
      </w:r>
    </w:p>
    <w:p>
      <w:pPr>
        <w:widowControl/>
        <w:tabs>
          <w:tab w:val="left" w:pos="540"/>
        </w:tabs>
        <w:spacing w:line="406" w:lineRule="exact"/>
        <w:ind w:firstLine="420" w:firstLineChars="200"/>
        <w:jc w:val="left"/>
        <w:rPr>
          <w:color w:val="auto"/>
          <w:szCs w:val="21"/>
        </w:rPr>
      </w:pPr>
      <w:r>
        <w:rPr>
          <w:rFonts w:hint="eastAsia"/>
          <w:color w:val="auto"/>
          <w:szCs w:val="21"/>
        </w:rPr>
        <w:t>(</w:t>
      </w:r>
      <w:r>
        <w:rPr>
          <w:color w:val="auto"/>
          <w:szCs w:val="21"/>
        </w:rPr>
        <w:t>4)</w:t>
      </w:r>
      <w:r>
        <w:rPr>
          <w:rFonts w:hint="eastAsia"/>
          <w:color w:val="auto"/>
          <w:szCs w:val="21"/>
        </w:rPr>
        <w:t>评审情况记录和说明，包括对供应商的资格审查情况、供应商响应文件评审情况、磋商情况、报价情况等；</w:t>
      </w:r>
    </w:p>
    <w:p>
      <w:pPr>
        <w:widowControl/>
        <w:tabs>
          <w:tab w:val="left" w:pos="540"/>
        </w:tabs>
        <w:spacing w:line="406" w:lineRule="exact"/>
        <w:ind w:firstLine="420" w:firstLineChars="200"/>
        <w:jc w:val="left"/>
        <w:rPr>
          <w:color w:val="auto"/>
          <w:szCs w:val="21"/>
        </w:rPr>
      </w:pPr>
      <w:r>
        <w:rPr>
          <w:rFonts w:hint="eastAsia"/>
          <w:color w:val="auto"/>
          <w:szCs w:val="21"/>
        </w:rPr>
        <w:t>(</w:t>
      </w:r>
      <w:r>
        <w:rPr>
          <w:color w:val="auto"/>
          <w:szCs w:val="21"/>
        </w:rPr>
        <w:t>5)</w:t>
      </w:r>
      <w:r>
        <w:rPr>
          <w:rFonts w:hint="eastAsia"/>
          <w:color w:val="auto"/>
          <w:szCs w:val="21"/>
        </w:rPr>
        <w:t>提出的成交候选供应商的排序名单及理由。</w:t>
      </w:r>
    </w:p>
    <w:p>
      <w:pPr>
        <w:widowControl/>
        <w:tabs>
          <w:tab w:val="left" w:pos="540"/>
        </w:tabs>
        <w:spacing w:line="406" w:lineRule="exact"/>
        <w:ind w:firstLine="420" w:firstLineChars="200"/>
        <w:jc w:val="left"/>
        <w:rPr>
          <w:color w:val="auto"/>
          <w:szCs w:val="21"/>
        </w:rPr>
      </w:pPr>
      <w:r>
        <w:rPr>
          <w:rFonts w:hint="eastAsia"/>
          <w:color w:val="auto"/>
          <w:szCs w:val="21"/>
        </w:rPr>
        <w:t>2</w:t>
      </w:r>
      <w:r>
        <w:rPr>
          <w:color w:val="auto"/>
          <w:szCs w:val="21"/>
        </w:rPr>
        <w:t>.</w:t>
      </w:r>
      <w:r>
        <w:rPr>
          <w:rFonts w:hint="eastAsia"/>
          <w:color w:val="auto"/>
          <w:szCs w:val="21"/>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pStyle w:val="22"/>
        <w:spacing w:line="406" w:lineRule="exact"/>
        <w:ind w:firstLine="211" w:firstLineChars="100"/>
        <w:rPr>
          <w:rFonts w:hAnsi="宋体"/>
          <w:color w:val="auto"/>
        </w:rPr>
      </w:pPr>
      <w:r>
        <w:rPr>
          <w:rFonts w:hint="eastAsia" w:hAnsi="宋体"/>
          <w:b/>
          <w:bCs/>
          <w:color w:val="auto"/>
        </w:rPr>
        <w:t>（十）</w:t>
      </w:r>
      <w:r>
        <w:rPr>
          <w:rFonts w:hint="eastAsia" w:hAnsi="宋体"/>
          <w:b/>
          <w:color w:val="auto"/>
        </w:rPr>
        <w:t>出现下列情形之一的，本中心将终止竞争性磋商采购活动：</w:t>
      </w:r>
    </w:p>
    <w:p>
      <w:pPr>
        <w:pStyle w:val="22"/>
        <w:spacing w:line="406" w:lineRule="exact"/>
        <w:ind w:firstLine="420" w:firstLineChars="200"/>
        <w:rPr>
          <w:rFonts w:hAnsi="宋体"/>
          <w:color w:val="auto"/>
        </w:rPr>
      </w:pPr>
      <w:r>
        <w:rPr>
          <w:rFonts w:hint="eastAsia" w:hAnsi="宋体"/>
          <w:color w:val="auto"/>
        </w:rPr>
        <w:t>1</w:t>
      </w:r>
      <w:r>
        <w:rPr>
          <w:rFonts w:hAnsi="宋体"/>
          <w:color w:val="auto"/>
        </w:rPr>
        <w:t>.</w:t>
      </w:r>
      <w:r>
        <w:rPr>
          <w:rFonts w:hint="eastAsia" w:hAnsi="宋体"/>
          <w:color w:val="auto"/>
        </w:rPr>
        <w:t>因情况变化，不再符合规定的竞争性磋商采购方式适用情形的；</w:t>
      </w:r>
    </w:p>
    <w:p>
      <w:pPr>
        <w:pStyle w:val="22"/>
        <w:spacing w:line="406" w:lineRule="exact"/>
        <w:ind w:firstLine="420" w:firstLineChars="200"/>
        <w:rPr>
          <w:rFonts w:hAnsi="宋体"/>
          <w:color w:val="auto"/>
        </w:rPr>
      </w:pPr>
      <w:r>
        <w:rPr>
          <w:rFonts w:hint="eastAsia" w:hAnsi="宋体"/>
          <w:color w:val="auto"/>
        </w:rPr>
        <w:t>2</w:t>
      </w:r>
      <w:r>
        <w:rPr>
          <w:rFonts w:hAnsi="宋体"/>
          <w:color w:val="auto"/>
        </w:rPr>
        <w:t>.</w:t>
      </w:r>
      <w:r>
        <w:rPr>
          <w:rFonts w:hint="eastAsia" w:hAnsi="宋体"/>
          <w:color w:val="auto"/>
        </w:rPr>
        <w:t>出现影响采购公正的违法、违规行为的；</w:t>
      </w:r>
    </w:p>
    <w:p>
      <w:pPr>
        <w:pStyle w:val="22"/>
        <w:spacing w:line="406" w:lineRule="exact"/>
        <w:ind w:firstLine="420" w:firstLineChars="200"/>
        <w:rPr>
          <w:rFonts w:hAnsi="宋体"/>
          <w:color w:val="auto"/>
        </w:rPr>
      </w:pPr>
      <w:r>
        <w:rPr>
          <w:rFonts w:hint="eastAsia" w:hAnsi="宋体"/>
          <w:color w:val="auto"/>
        </w:rPr>
        <w:t>3</w:t>
      </w:r>
      <w:r>
        <w:rPr>
          <w:rFonts w:hAnsi="宋体"/>
          <w:color w:val="auto"/>
        </w:rPr>
        <w:t>.</w:t>
      </w:r>
      <w:r>
        <w:rPr>
          <w:rFonts w:hint="eastAsia" w:hAnsi="宋体"/>
          <w:color w:val="auto"/>
        </w:rPr>
        <w:t>除特殊情况外，在采购过程中符合要求的供应商或者报价未超过采购预算的供应商不足3家的。</w:t>
      </w:r>
    </w:p>
    <w:p>
      <w:pPr>
        <w:pStyle w:val="5"/>
        <w:spacing w:line="406" w:lineRule="exact"/>
        <w:rPr>
          <w:color w:val="auto"/>
        </w:rPr>
      </w:pPr>
      <w:r>
        <w:rPr>
          <w:rFonts w:hint="eastAsia"/>
          <w:color w:val="auto"/>
        </w:rPr>
        <w:t>六、确定成交供应商</w:t>
      </w:r>
    </w:p>
    <w:p>
      <w:pPr>
        <w:pStyle w:val="22"/>
        <w:spacing w:line="406" w:lineRule="exact"/>
        <w:ind w:firstLine="420"/>
        <w:rPr>
          <w:rFonts w:hAnsi="宋体"/>
          <w:color w:val="auto"/>
        </w:rPr>
      </w:pPr>
      <w:r>
        <w:rPr>
          <w:rFonts w:hint="eastAsia" w:hAnsi="宋体"/>
          <w:color w:val="auto"/>
        </w:rPr>
        <w:t>1</w:t>
      </w:r>
      <w:r>
        <w:rPr>
          <w:rFonts w:hAnsi="宋体"/>
          <w:color w:val="auto"/>
        </w:rPr>
        <w:t>.</w:t>
      </w:r>
      <w:r>
        <w:rPr>
          <w:rFonts w:hint="eastAsia" w:hAnsi="宋体"/>
          <w:color w:val="auto"/>
        </w:rPr>
        <w:t>本中心应当在评审结束后2个工作日内将评审报告送采购人确认。</w:t>
      </w:r>
    </w:p>
    <w:p>
      <w:pPr>
        <w:pStyle w:val="22"/>
        <w:spacing w:line="406" w:lineRule="exact"/>
        <w:ind w:firstLine="420"/>
        <w:rPr>
          <w:rFonts w:hAnsi="宋体"/>
          <w:color w:val="auto"/>
        </w:rPr>
      </w:pPr>
      <w:r>
        <w:rPr>
          <w:rFonts w:hAnsi="宋体"/>
          <w:color w:val="auto"/>
        </w:rPr>
        <w:t>2.</w:t>
      </w:r>
      <w:r>
        <w:rPr>
          <w:rFonts w:hint="eastAsia" w:hAnsi="宋体"/>
          <w:color w:val="auto"/>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5"/>
        <w:spacing w:line="406" w:lineRule="exact"/>
        <w:rPr>
          <w:color w:val="auto"/>
        </w:rPr>
      </w:pPr>
      <w:r>
        <w:rPr>
          <w:rFonts w:hint="eastAsia"/>
          <w:color w:val="auto"/>
        </w:rPr>
        <w:t>七、结果公告</w:t>
      </w:r>
    </w:p>
    <w:p>
      <w:pPr>
        <w:pStyle w:val="22"/>
        <w:spacing w:line="406" w:lineRule="exact"/>
        <w:ind w:firstLine="420" w:firstLineChars="200"/>
        <w:rPr>
          <w:rFonts w:hAnsi="宋体"/>
          <w:color w:val="auto"/>
        </w:rPr>
      </w:pPr>
      <w:r>
        <w:rPr>
          <w:rFonts w:hint="eastAsia" w:hAnsi="宋体"/>
          <w:color w:val="auto"/>
        </w:rPr>
        <w:t>本中心在成交供应商确定后2个工作日内，</w:t>
      </w:r>
      <w:r>
        <w:rPr>
          <w:rFonts w:hint="eastAsia"/>
          <w:color w:val="auto"/>
        </w:rPr>
        <w:t>在省级以上财政部门指定的媒体上公告</w:t>
      </w:r>
      <w:r>
        <w:rPr>
          <w:rFonts w:hint="eastAsia" w:hAnsi="宋体"/>
          <w:color w:val="auto"/>
        </w:rPr>
        <w:t>成交结果，同时向成交供应商发出成交通知书。</w:t>
      </w:r>
    </w:p>
    <w:p>
      <w:pPr>
        <w:pStyle w:val="5"/>
        <w:spacing w:line="406" w:lineRule="exact"/>
        <w:rPr>
          <w:color w:val="auto"/>
        </w:rPr>
      </w:pPr>
      <w:r>
        <w:rPr>
          <w:rFonts w:hint="eastAsia"/>
          <w:color w:val="auto"/>
        </w:rPr>
        <w:t>八、签订合同</w:t>
      </w:r>
    </w:p>
    <w:p>
      <w:pPr>
        <w:spacing w:line="406" w:lineRule="exact"/>
        <w:ind w:firstLine="210" w:firstLineChars="100"/>
        <w:rPr>
          <w:rFonts w:ascii="宋体" w:hAnsi="宋体" w:cs="Courier New"/>
          <w:color w:val="auto"/>
          <w:szCs w:val="21"/>
        </w:rPr>
      </w:pPr>
      <w:r>
        <w:rPr>
          <w:rFonts w:hint="eastAsia" w:ascii="宋体" w:hAnsi="宋体"/>
          <w:color w:val="auto"/>
          <w:szCs w:val="21"/>
        </w:rPr>
        <w:t>（一）</w:t>
      </w:r>
      <w:r>
        <w:rPr>
          <w:rFonts w:hint="eastAsia" w:ascii="宋体" w:hAnsi="宋体" w:cs="Courier New"/>
          <w:color w:val="auto"/>
          <w:szCs w:val="21"/>
        </w:rPr>
        <w:t>采购人与成交供应商应当在成交通知书发出之日起</w:t>
      </w:r>
      <w:r>
        <w:rPr>
          <w:rFonts w:ascii="宋体" w:hAnsi="宋体" w:cs="Courier New"/>
          <w:color w:val="auto"/>
          <w:szCs w:val="21"/>
        </w:rPr>
        <w:t>15</w:t>
      </w:r>
      <w:r>
        <w:rPr>
          <w:rFonts w:hint="eastAsia" w:ascii="宋体" w:hAnsi="宋体" w:cs="Courier New"/>
          <w:color w:val="auto"/>
          <w:szCs w:val="21"/>
        </w:rPr>
        <w:t>日内，按照磋商文件确定的合同文本以及采购标的、规格型号、采购金额、采购数量、技术和服务要求等事项签订政府采购合同。</w:t>
      </w:r>
    </w:p>
    <w:p>
      <w:pPr>
        <w:widowControl/>
        <w:spacing w:line="406" w:lineRule="exact"/>
        <w:ind w:firstLine="210" w:firstLineChars="100"/>
        <w:jc w:val="left"/>
        <w:rPr>
          <w:rFonts w:ascii="宋体" w:hAnsi="宋体" w:cs="宋体"/>
          <w:color w:val="auto"/>
          <w:kern w:val="0"/>
          <w:szCs w:val="21"/>
        </w:rPr>
      </w:pPr>
      <w:r>
        <w:rPr>
          <w:rFonts w:hint="eastAsia" w:ascii="宋体" w:hAnsi="宋体" w:cs="Courier New"/>
          <w:color w:val="auto"/>
          <w:szCs w:val="21"/>
        </w:rPr>
        <w:t>（二）</w:t>
      </w:r>
      <w:r>
        <w:rPr>
          <w:rFonts w:hint="eastAsia" w:ascii="宋体" w:hAnsi="宋体" w:cs="宋体"/>
          <w:color w:val="auto"/>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06" w:lineRule="exact"/>
        <w:ind w:firstLine="210" w:firstLineChars="100"/>
        <w:jc w:val="left"/>
        <w:rPr>
          <w:rFonts w:hint="eastAsia" w:ascii="宋体" w:hAnsi="宋体" w:cs="宋体"/>
          <w:color w:val="auto"/>
          <w:kern w:val="0"/>
          <w:szCs w:val="21"/>
        </w:rPr>
      </w:pPr>
      <w:r>
        <w:rPr>
          <w:rFonts w:hint="eastAsia" w:ascii="宋体" w:hAnsi="宋体" w:cs="宋体"/>
          <w:color w:val="auto"/>
          <w:kern w:val="0"/>
          <w:szCs w:val="21"/>
        </w:rPr>
        <w:t>（三）供应商可凭成交通知书或政府采购合同等在内的相关材料、信息，通过中征应收账款融资服务平台向银行业金融机构在线申请“政采贷”融资。</w:t>
      </w:r>
    </w:p>
    <w:p>
      <w:pPr>
        <w:widowControl/>
        <w:spacing w:line="406" w:lineRule="exact"/>
        <w:ind w:firstLine="210" w:firstLineChars="100"/>
        <w:jc w:val="left"/>
        <w:rPr>
          <w:rFonts w:ascii="宋体" w:hAnsi="宋体" w:cs="宋体"/>
          <w:color w:val="auto"/>
          <w:kern w:val="0"/>
          <w:szCs w:val="21"/>
        </w:rPr>
      </w:pPr>
      <w:r>
        <w:rPr>
          <w:rFonts w:hint="eastAsia" w:ascii="宋体" w:hAnsi="宋体" w:cs="宋体"/>
          <w:color w:val="auto"/>
          <w:kern w:val="0"/>
          <w:szCs w:val="21"/>
        </w:rPr>
        <w:t>（四）除不可抗力等因素外，成交后无正当理由拒不与采购人签订政府采购合同的，应当承担相应的法律责任。</w:t>
      </w:r>
    </w:p>
    <w:p>
      <w:pPr>
        <w:widowControl/>
        <w:spacing w:line="406" w:lineRule="exact"/>
        <w:ind w:firstLine="210" w:firstLineChars="100"/>
        <w:jc w:val="left"/>
        <w:rPr>
          <w:rFonts w:ascii="宋体" w:hAnsi="宋体" w:cs="宋体"/>
          <w:color w:val="auto"/>
          <w:kern w:val="0"/>
          <w:szCs w:val="21"/>
        </w:rPr>
      </w:pPr>
      <w:r>
        <w:rPr>
          <w:rFonts w:hint="eastAsia" w:ascii="宋体" w:hAnsi="宋体" w:cs="宋体"/>
          <w:color w:val="auto"/>
          <w:kern w:val="0"/>
          <w:szCs w:val="21"/>
        </w:rPr>
        <w:t>（五）</w:t>
      </w:r>
      <w:r>
        <w:rPr>
          <w:rFonts w:ascii="Arial" w:hAnsi="Arial" w:cs="Arial"/>
          <w:color w:val="auto"/>
          <w:kern w:val="0"/>
          <w:szCs w:val="21"/>
        </w:rPr>
        <w:t>政府采购合同</w:t>
      </w:r>
      <w:r>
        <w:rPr>
          <w:rFonts w:hint="eastAsia" w:hAnsi="宋体"/>
          <w:color w:val="auto"/>
        </w:rPr>
        <w:t>适用《中华人民共和国民法典》</w:t>
      </w:r>
      <w:r>
        <w:rPr>
          <w:rFonts w:ascii="Arial" w:hAnsi="Arial" w:cs="Arial"/>
          <w:color w:val="auto"/>
          <w:kern w:val="0"/>
          <w:szCs w:val="21"/>
        </w:rPr>
        <w:t>。</w:t>
      </w:r>
    </w:p>
    <w:p>
      <w:pPr>
        <w:widowControl/>
        <w:spacing w:line="406" w:lineRule="exact"/>
        <w:ind w:firstLine="210" w:firstLineChars="100"/>
        <w:jc w:val="left"/>
        <w:rPr>
          <w:rFonts w:ascii="宋体" w:hAnsi="宋体" w:cs="宋体"/>
          <w:color w:val="auto"/>
          <w:kern w:val="0"/>
          <w:szCs w:val="21"/>
        </w:rPr>
      </w:pPr>
      <w:r>
        <w:rPr>
          <w:rFonts w:hint="eastAsia" w:ascii="宋体" w:hAnsi="宋体" w:cs="宋体"/>
          <w:color w:val="auto"/>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5"/>
        <w:spacing w:line="406" w:lineRule="exact"/>
        <w:rPr>
          <w:color w:val="auto"/>
        </w:rPr>
      </w:pPr>
      <w:r>
        <w:rPr>
          <w:rFonts w:hint="eastAsia"/>
          <w:color w:val="auto"/>
        </w:rPr>
        <w:t>九、适用法律</w:t>
      </w:r>
    </w:p>
    <w:p>
      <w:pPr>
        <w:spacing w:line="406" w:lineRule="exact"/>
        <w:ind w:firstLine="420" w:firstLineChars="200"/>
        <w:rPr>
          <w:rFonts w:ascii="宋体" w:hAnsi="宋体"/>
          <w:color w:val="auto"/>
          <w:szCs w:val="21"/>
        </w:rPr>
      </w:pPr>
      <w:bookmarkStart w:id="117" w:name="_Hlk92794186"/>
      <w:r>
        <w:rPr>
          <w:rFonts w:hint="eastAsia" w:ascii="宋体" w:hAnsi="宋体"/>
          <w:color w:val="auto"/>
          <w:szCs w:val="21"/>
        </w:rPr>
        <w:t>本项目采购活动适用于《中华人民共和国政府采购法》及其实施条例、《政府采购竞争性磋商采购方式管理暂行办法》等规定。</w:t>
      </w:r>
    </w:p>
    <w:bookmarkEnd w:id="117"/>
    <w:p>
      <w:pPr>
        <w:pStyle w:val="5"/>
        <w:spacing w:line="406" w:lineRule="exact"/>
        <w:rPr>
          <w:color w:val="auto"/>
        </w:rPr>
      </w:pPr>
      <w:bookmarkStart w:id="118" w:name="_十、其他事项"/>
      <w:bookmarkEnd w:id="118"/>
      <w:r>
        <w:rPr>
          <w:rFonts w:hint="eastAsia"/>
          <w:color w:val="auto"/>
        </w:rPr>
        <w:t>十、其他事项</w:t>
      </w:r>
    </w:p>
    <w:p>
      <w:pPr>
        <w:spacing w:line="406" w:lineRule="exact"/>
        <w:ind w:firstLine="210" w:firstLineChars="100"/>
        <w:rPr>
          <w:rFonts w:hAnsi="宋体"/>
          <w:color w:val="auto"/>
        </w:rPr>
      </w:pPr>
      <w:bookmarkStart w:id="119" w:name="_Hlk94168058"/>
      <w:r>
        <w:rPr>
          <w:rFonts w:hint="eastAsia" w:hAnsi="宋体"/>
          <w:color w:val="auto"/>
        </w:rPr>
        <w:t>（一）</w:t>
      </w:r>
      <w:bookmarkEnd w:id="119"/>
      <w:r>
        <w:rPr>
          <w:rFonts w:hint="eastAsia" w:hAnsi="宋体"/>
          <w:color w:val="auto"/>
        </w:rPr>
        <w:t>代理服务费</w:t>
      </w:r>
    </w:p>
    <w:p>
      <w:pPr>
        <w:spacing w:line="406" w:lineRule="exact"/>
        <w:ind w:firstLine="420" w:firstLineChars="200"/>
        <w:rPr>
          <w:rFonts w:hAnsi="宋体"/>
          <w:color w:val="auto"/>
        </w:rPr>
      </w:pPr>
      <w:r>
        <w:rPr>
          <w:rFonts w:hint="eastAsia" w:hAnsi="宋体"/>
          <w:color w:val="auto"/>
        </w:rPr>
        <w:t>1</w:t>
      </w:r>
      <w:r>
        <w:rPr>
          <w:rFonts w:hAnsi="宋体"/>
          <w:color w:val="auto"/>
        </w:rPr>
        <w:t>.</w:t>
      </w:r>
      <w:r>
        <w:rPr>
          <w:rFonts w:hint="eastAsia" w:hAnsi="宋体"/>
          <w:color w:val="auto"/>
        </w:rPr>
        <w:t>本中心按钦州市物价局“钦市价费〔2013﹞4号”文件规定向成交供应商收取代理服务费，成交供应商须向本中心一次付清代理服务费。</w:t>
      </w:r>
    </w:p>
    <w:p>
      <w:pPr>
        <w:spacing w:line="406" w:lineRule="exact"/>
        <w:ind w:firstLine="420" w:firstLineChars="200"/>
        <w:rPr>
          <w:rFonts w:hint="eastAsia" w:hAnsi="宋体"/>
          <w:bCs/>
          <w:color w:val="auto"/>
        </w:rPr>
      </w:pPr>
      <w:r>
        <w:rPr>
          <w:rFonts w:hint="eastAsia" w:hAnsi="宋体"/>
          <w:color w:val="auto"/>
        </w:rPr>
        <w:t>2</w:t>
      </w:r>
      <w:r>
        <w:rPr>
          <w:rFonts w:hAnsi="宋体"/>
          <w:color w:val="auto"/>
        </w:rPr>
        <w:t>.</w:t>
      </w:r>
      <w:r>
        <w:rPr>
          <w:rFonts w:hint="eastAsia" w:hAnsi="宋体"/>
          <w:bCs/>
          <w:color w:val="auto"/>
        </w:rPr>
        <w:t>代理服务收费标准：</w:t>
      </w:r>
    </w:p>
    <w:p>
      <w:pPr>
        <w:rPr>
          <w:color w:val="auto"/>
        </w:rPr>
      </w:pPr>
    </w:p>
    <w:tbl>
      <w:tblPr>
        <w:tblStyle w:val="37"/>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Ansi="宋体"/>
                <w:color w:val="auto"/>
              </w:rPr>
            </w:pPr>
            <w:r>
              <w:rPr>
                <w:rFonts w:hAnsi="宋体"/>
                <w:color w:val="auto"/>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color w:val="auto"/>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color w:val="auto"/>
              </w:rPr>
              <w:t>采购类型</w:t>
            </w:r>
          </w:p>
          <w:p>
            <w:pPr>
              <w:spacing w:line="330" w:lineRule="exact"/>
              <w:rPr>
                <w:rFonts w:hAnsi="宋体"/>
                <w:color w:val="auto"/>
              </w:rPr>
            </w:pPr>
          </w:p>
          <w:p>
            <w:pPr>
              <w:spacing w:line="330" w:lineRule="exact"/>
              <w:ind w:firstLine="1575" w:firstLineChars="750"/>
              <w:jc w:val="left"/>
              <w:rPr>
                <w:rFonts w:hAnsi="宋体"/>
                <w:color w:val="auto"/>
              </w:rPr>
            </w:pPr>
            <w:r>
              <w:rPr>
                <w:rFonts w:hint="eastAsia" w:hAnsi="宋体"/>
                <w:color w:val="auto"/>
              </w:rPr>
              <w:t>费率</w:t>
            </w:r>
          </w:p>
          <w:p>
            <w:pPr>
              <w:spacing w:line="330" w:lineRule="exact"/>
              <w:ind w:leftChars="-1" w:hanging="2" w:hangingChars="1"/>
              <w:jc w:val="left"/>
              <w:rPr>
                <w:rFonts w:hAnsi="宋体"/>
                <w:color w:val="auto"/>
              </w:rPr>
            </w:pPr>
          </w:p>
          <w:p>
            <w:pPr>
              <w:spacing w:line="330" w:lineRule="exact"/>
              <w:ind w:leftChars="-1" w:hanging="2" w:hangingChars="1"/>
              <w:jc w:val="left"/>
              <w:rPr>
                <w:rFonts w:hAnsi="宋体"/>
                <w:color w:val="auto"/>
              </w:rPr>
            </w:pPr>
          </w:p>
          <w:p>
            <w:pPr>
              <w:spacing w:line="330" w:lineRule="exact"/>
              <w:jc w:val="left"/>
              <w:rPr>
                <w:rFonts w:hAnsi="宋体"/>
                <w:color w:val="auto"/>
              </w:rPr>
            </w:pPr>
            <w:r>
              <w:rPr>
                <w:rFonts w:hint="eastAsia" w:hAnsi="宋体"/>
                <w:color w:val="auto"/>
              </w:rPr>
              <w:t>成交金额（万元）</w:t>
            </w:r>
          </w:p>
        </w:tc>
        <w:tc>
          <w:tcPr>
            <w:tcW w:w="5708" w:type="dxa"/>
            <w:gridSpan w:val="3"/>
            <w:vAlign w:val="center"/>
          </w:tcPr>
          <w:p>
            <w:pPr>
              <w:spacing w:line="330" w:lineRule="exact"/>
              <w:jc w:val="center"/>
              <w:rPr>
                <w:rFonts w:hAnsi="宋体"/>
                <w:color w:val="auto"/>
              </w:rPr>
            </w:pPr>
            <w:r>
              <w:rPr>
                <w:rFonts w:hint="eastAsia" w:hAnsi="宋体"/>
                <w:color w:val="auto"/>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Ansi="宋体"/>
                <w:color w:val="auto"/>
              </w:rPr>
            </w:pPr>
          </w:p>
        </w:tc>
        <w:tc>
          <w:tcPr>
            <w:tcW w:w="1932" w:type="dxa"/>
            <w:vAlign w:val="center"/>
          </w:tcPr>
          <w:p>
            <w:pPr>
              <w:spacing w:line="330" w:lineRule="exact"/>
              <w:jc w:val="center"/>
              <w:rPr>
                <w:rFonts w:hAnsi="宋体"/>
                <w:color w:val="auto"/>
              </w:rPr>
            </w:pPr>
            <w:r>
              <w:rPr>
                <w:rFonts w:hint="eastAsia" w:hAnsi="宋体"/>
                <w:color w:val="auto"/>
              </w:rPr>
              <w:t>货物类</w:t>
            </w:r>
          </w:p>
        </w:tc>
        <w:tc>
          <w:tcPr>
            <w:tcW w:w="1800" w:type="dxa"/>
            <w:vAlign w:val="center"/>
          </w:tcPr>
          <w:p>
            <w:pPr>
              <w:spacing w:line="330" w:lineRule="exact"/>
              <w:jc w:val="center"/>
              <w:rPr>
                <w:rFonts w:hAnsi="宋体"/>
                <w:color w:val="auto"/>
              </w:rPr>
            </w:pPr>
            <w:r>
              <w:rPr>
                <w:rFonts w:hint="eastAsia" w:hAnsi="宋体"/>
                <w:color w:val="auto"/>
              </w:rPr>
              <w:t>服务类</w:t>
            </w:r>
          </w:p>
        </w:tc>
        <w:tc>
          <w:tcPr>
            <w:tcW w:w="1976" w:type="dxa"/>
            <w:vAlign w:val="center"/>
          </w:tcPr>
          <w:p>
            <w:pPr>
              <w:widowControl/>
              <w:spacing w:line="330" w:lineRule="exact"/>
              <w:jc w:val="center"/>
              <w:rPr>
                <w:rFonts w:hAnsi="宋体"/>
                <w:color w:val="auto"/>
              </w:rPr>
            </w:pPr>
            <w:r>
              <w:rPr>
                <w:rFonts w:hint="eastAsia" w:hAnsi="宋体"/>
                <w:color w:val="auto"/>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Ansi="宋体"/>
                <w:color w:val="auto"/>
              </w:rPr>
            </w:pPr>
            <w:r>
              <w:rPr>
                <w:rFonts w:hint="eastAsia" w:hAnsi="宋体"/>
                <w:color w:val="auto"/>
              </w:rPr>
              <w:t>100以下</w:t>
            </w:r>
          </w:p>
        </w:tc>
        <w:tc>
          <w:tcPr>
            <w:tcW w:w="1932" w:type="dxa"/>
            <w:vAlign w:val="center"/>
          </w:tcPr>
          <w:p>
            <w:pPr>
              <w:spacing w:line="330" w:lineRule="exact"/>
              <w:jc w:val="center"/>
              <w:rPr>
                <w:rFonts w:hAnsi="宋体"/>
                <w:color w:val="auto"/>
              </w:rPr>
            </w:pPr>
            <w:r>
              <w:rPr>
                <w:rFonts w:hint="eastAsia" w:hAnsi="宋体"/>
                <w:color w:val="auto"/>
              </w:rPr>
              <w:t>1.2%</w:t>
            </w:r>
          </w:p>
        </w:tc>
        <w:tc>
          <w:tcPr>
            <w:tcW w:w="1800" w:type="dxa"/>
            <w:vAlign w:val="center"/>
          </w:tcPr>
          <w:p>
            <w:pPr>
              <w:spacing w:line="330" w:lineRule="exact"/>
              <w:jc w:val="center"/>
              <w:rPr>
                <w:rFonts w:hAnsi="宋体"/>
                <w:color w:val="auto"/>
              </w:rPr>
            </w:pPr>
            <w:r>
              <w:rPr>
                <w:rFonts w:hint="eastAsia" w:hAnsi="宋体"/>
                <w:color w:val="auto"/>
              </w:rPr>
              <w:t>1.2%</w:t>
            </w:r>
          </w:p>
        </w:tc>
        <w:tc>
          <w:tcPr>
            <w:tcW w:w="1976" w:type="dxa"/>
            <w:vAlign w:val="center"/>
          </w:tcPr>
          <w:p>
            <w:pPr>
              <w:spacing w:line="330" w:lineRule="exact"/>
              <w:jc w:val="center"/>
              <w:rPr>
                <w:rFonts w:hAnsi="宋体"/>
                <w:color w:val="auto"/>
              </w:rPr>
            </w:pPr>
            <w:r>
              <w:rPr>
                <w:rFonts w:hint="eastAsia" w:hAnsi="宋体"/>
                <w:color w:val="auto"/>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Ansi="宋体"/>
                <w:color w:val="auto"/>
              </w:rPr>
            </w:pPr>
            <w:r>
              <w:rPr>
                <w:rFonts w:hint="eastAsia" w:hAnsi="宋体"/>
                <w:color w:val="auto"/>
              </w:rPr>
              <w:t>100-500</w:t>
            </w:r>
          </w:p>
        </w:tc>
        <w:tc>
          <w:tcPr>
            <w:tcW w:w="1932" w:type="dxa"/>
            <w:vAlign w:val="center"/>
          </w:tcPr>
          <w:p>
            <w:pPr>
              <w:spacing w:line="330" w:lineRule="exact"/>
              <w:jc w:val="center"/>
              <w:rPr>
                <w:rFonts w:hAnsi="宋体"/>
                <w:color w:val="auto"/>
              </w:rPr>
            </w:pPr>
            <w:r>
              <w:rPr>
                <w:rFonts w:hint="eastAsia" w:hAnsi="宋体"/>
                <w:color w:val="auto"/>
              </w:rPr>
              <w:t>0.88%</w:t>
            </w:r>
          </w:p>
        </w:tc>
        <w:tc>
          <w:tcPr>
            <w:tcW w:w="1800" w:type="dxa"/>
            <w:vAlign w:val="center"/>
          </w:tcPr>
          <w:p>
            <w:pPr>
              <w:spacing w:line="330" w:lineRule="exact"/>
              <w:jc w:val="center"/>
              <w:rPr>
                <w:rFonts w:hAnsi="宋体"/>
                <w:color w:val="auto"/>
              </w:rPr>
            </w:pPr>
            <w:r>
              <w:rPr>
                <w:rFonts w:hint="eastAsia" w:hAnsi="宋体"/>
                <w:color w:val="auto"/>
              </w:rPr>
              <w:t>0.64%</w:t>
            </w:r>
          </w:p>
        </w:tc>
        <w:tc>
          <w:tcPr>
            <w:tcW w:w="1976" w:type="dxa"/>
            <w:vAlign w:val="center"/>
          </w:tcPr>
          <w:p>
            <w:pPr>
              <w:spacing w:line="330" w:lineRule="exact"/>
              <w:jc w:val="center"/>
              <w:rPr>
                <w:rFonts w:hAnsi="宋体"/>
                <w:color w:val="auto"/>
              </w:rPr>
            </w:pPr>
            <w:r>
              <w:rPr>
                <w:rFonts w:hint="eastAsia" w:hAnsi="宋体"/>
                <w:color w:val="auto"/>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Ansi="宋体"/>
                <w:color w:val="auto"/>
              </w:rPr>
            </w:pPr>
            <w:r>
              <w:rPr>
                <w:rFonts w:hint="eastAsia" w:hAnsi="宋体"/>
                <w:color w:val="auto"/>
              </w:rPr>
              <w:t>500-1000</w:t>
            </w:r>
          </w:p>
        </w:tc>
        <w:tc>
          <w:tcPr>
            <w:tcW w:w="1932" w:type="dxa"/>
            <w:vAlign w:val="center"/>
          </w:tcPr>
          <w:p>
            <w:pPr>
              <w:spacing w:line="330" w:lineRule="exact"/>
              <w:jc w:val="center"/>
              <w:rPr>
                <w:rFonts w:hAnsi="宋体"/>
                <w:color w:val="auto"/>
              </w:rPr>
            </w:pPr>
            <w:r>
              <w:rPr>
                <w:rFonts w:hint="eastAsia" w:hAnsi="宋体"/>
                <w:color w:val="auto"/>
              </w:rPr>
              <w:t>0.64%</w:t>
            </w:r>
          </w:p>
        </w:tc>
        <w:tc>
          <w:tcPr>
            <w:tcW w:w="1800" w:type="dxa"/>
            <w:vAlign w:val="center"/>
          </w:tcPr>
          <w:p>
            <w:pPr>
              <w:spacing w:line="330" w:lineRule="exact"/>
              <w:jc w:val="center"/>
              <w:rPr>
                <w:rFonts w:hAnsi="宋体"/>
                <w:color w:val="auto"/>
              </w:rPr>
            </w:pPr>
            <w:r>
              <w:rPr>
                <w:rFonts w:hint="eastAsia" w:hAnsi="宋体"/>
                <w:color w:val="auto"/>
              </w:rPr>
              <w:t>0.36%</w:t>
            </w:r>
          </w:p>
        </w:tc>
        <w:tc>
          <w:tcPr>
            <w:tcW w:w="1976" w:type="dxa"/>
            <w:vAlign w:val="center"/>
          </w:tcPr>
          <w:p>
            <w:pPr>
              <w:spacing w:line="330" w:lineRule="exact"/>
              <w:jc w:val="center"/>
              <w:rPr>
                <w:rFonts w:hAnsi="宋体"/>
                <w:color w:val="auto"/>
              </w:rPr>
            </w:pPr>
            <w:r>
              <w:rPr>
                <w:rFonts w:hint="eastAsia" w:hAnsi="宋体"/>
                <w:color w:val="auto"/>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Ansi="宋体"/>
                <w:color w:val="auto"/>
              </w:rPr>
            </w:pPr>
            <w:r>
              <w:rPr>
                <w:rFonts w:hint="eastAsia" w:hAnsi="宋体"/>
                <w:color w:val="auto"/>
              </w:rPr>
              <w:t>1000-5000</w:t>
            </w:r>
          </w:p>
        </w:tc>
        <w:tc>
          <w:tcPr>
            <w:tcW w:w="1932" w:type="dxa"/>
            <w:vAlign w:val="center"/>
          </w:tcPr>
          <w:p>
            <w:pPr>
              <w:spacing w:line="330" w:lineRule="exact"/>
              <w:jc w:val="center"/>
              <w:rPr>
                <w:rFonts w:hAnsi="宋体"/>
                <w:color w:val="auto"/>
              </w:rPr>
            </w:pPr>
            <w:r>
              <w:rPr>
                <w:rFonts w:hint="eastAsia" w:hAnsi="宋体"/>
                <w:color w:val="auto"/>
              </w:rPr>
              <w:t>0.4%</w:t>
            </w:r>
          </w:p>
        </w:tc>
        <w:tc>
          <w:tcPr>
            <w:tcW w:w="1800" w:type="dxa"/>
            <w:vAlign w:val="center"/>
          </w:tcPr>
          <w:p>
            <w:pPr>
              <w:spacing w:line="330" w:lineRule="exact"/>
              <w:jc w:val="center"/>
              <w:rPr>
                <w:rFonts w:hAnsi="宋体"/>
                <w:color w:val="auto"/>
              </w:rPr>
            </w:pPr>
            <w:r>
              <w:rPr>
                <w:rFonts w:hint="eastAsia" w:hAnsi="宋体"/>
                <w:color w:val="auto"/>
              </w:rPr>
              <w:t>0.2%</w:t>
            </w:r>
          </w:p>
        </w:tc>
        <w:tc>
          <w:tcPr>
            <w:tcW w:w="1976" w:type="dxa"/>
            <w:vAlign w:val="center"/>
          </w:tcPr>
          <w:p>
            <w:pPr>
              <w:spacing w:line="330" w:lineRule="exact"/>
              <w:jc w:val="center"/>
              <w:rPr>
                <w:rFonts w:hAnsi="宋体"/>
                <w:color w:val="auto"/>
              </w:rPr>
            </w:pPr>
            <w:r>
              <w:rPr>
                <w:rFonts w:hint="eastAsia" w:hAnsi="宋体"/>
                <w:color w:val="auto"/>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Ansi="宋体"/>
                <w:color w:val="auto"/>
              </w:rPr>
            </w:pPr>
            <w:r>
              <w:rPr>
                <w:rFonts w:hint="eastAsia" w:hAnsi="宋体"/>
                <w:color w:val="auto"/>
              </w:rPr>
              <w:t>5000-10000</w:t>
            </w:r>
          </w:p>
        </w:tc>
        <w:tc>
          <w:tcPr>
            <w:tcW w:w="1932" w:type="dxa"/>
            <w:vAlign w:val="center"/>
          </w:tcPr>
          <w:p>
            <w:pPr>
              <w:spacing w:line="330" w:lineRule="exact"/>
              <w:jc w:val="center"/>
              <w:rPr>
                <w:rFonts w:hAnsi="宋体"/>
                <w:color w:val="auto"/>
              </w:rPr>
            </w:pPr>
            <w:r>
              <w:rPr>
                <w:rFonts w:hint="eastAsia" w:hAnsi="宋体"/>
                <w:color w:val="auto"/>
              </w:rPr>
              <w:t>0.2%</w:t>
            </w:r>
          </w:p>
        </w:tc>
        <w:tc>
          <w:tcPr>
            <w:tcW w:w="1800" w:type="dxa"/>
            <w:vAlign w:val="center"/>
          </w:tcPr>
          <w:p>
            <w:pPr>
              <w:spacing w:line="330" w:lineRule="exact"/>
              <w:jc w:val="center"/>
              <w:rPr>
                <w:rFonts w:hAnsi="宋体"/>
                <w:color w:val="auto"/>
              </w:rPr>
            </w:pPr>
            <w:r>
              <w:rPr>
                <w:rFonts w:hint="eastAsia" w:hAnsi="宋体"/>
                <w:color w:val="auto"/>
              </w:rPr>
              <w:t>0.08%</w:t>
            </w:r>
          </w:p>
        </w:tc>
        <w:tc>
          <w:tcPr>
            <w:tcW w:w="1976" w:type="dxa"/>
            <w:vAlign w:val="center"/>
          </w:tcPr>
          <w:p>
            <w:pPr>
              <w:spacing w:line="330" w:lineRule="exact"/>
              <w:jc w:val="center"/>
              <w:rPr>
                <w:rFonts w:hAnsi="宋体"/>
                <w:color w:val="auto"/>
              </w:rPr>
            </w:pPr>
            <w:r>
              <w:rPr>
                <w:rFonts w:hint="eastAsia" w:hAnsi="宋体"/>
                <w:color w:val="auto"/>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Ansi="宋体"/>
                <w:color w:val="auto"/>
              </w:rPr>
            </w:pPr>
            <w:r>
              <w:rPr>
                <w:rFonts w:hint="eastAsia" w:hAnsi="宋体"/>
                <w:color w:val="auto"/>
              </w:rPr>
              <w:t>10000-100000</w:t>
            </w:r>
          </w:p>
        </w:tc>
        <w:tc>
          <w:tcPr>
            <w:tcW w:w="1932" w:type="dxa"/>
            <w:vAlign w:val="center"/>
          </w:tcPr>
          <w:p>
            <w:pPr>
              <w:spacing w:line="330" w:lineRule="exact"/>
              <w:jc w:val="center"/>
              <w:rPr>
                <w:rFonts w:hAnsi="宋体"/>
                <w:color w:val="auto"/>
              </w:rPr>
            </w:pPr>
            <w:r>
              <w:rPr>
                <w:rFonts w:hint="eastAsia" w:hAnsi="宋体"/>
                <w:color w:val="auto"/>
              </w:rPr>
              <w:t>0.04%</w:t>
            </w:r>
          </w:p>
        </w:tc>
        <w:tc>
          <w:tcPr>
            <w:tcW w:w="1800" w:type="dxa"/>
            <w:vAlign w:val="center"/>
          </w:tcPr>
          <w:p>
            <w:pPr>
              <w:spacing w:line="330" w:lineRule="exact"/>
              <w:jc w:val="center"/>
              <w:rPr>
                <w:rFonts w:hAnsi="宋体"/>
                <w:color w:val="auto"/>
              </w:rPr>
            </w:pPr>
            <w:r>
              <w:rPr>
                <w:rFonts w:hint="eastAsia" w:hAnsi="宋体"/>
                <w:color w:val="auto"/>
              </w:rPr>
              <w:t>0.04%</w:t>
            </w:r>
          </w:p>
        </w:tc>
        <w:tc>
          <w:tcPr>
            <w:tcW w:w="1976" w:type="dxa"/>
            <w:vAlign w:val="center"/>
          </w:tcPr>
          <w:p>
            <w:pPr>
              <w:spacing w:line="330" w:lineRule="exact"/>
              <w:jc w:val="center"/>
              <w:rPr>
                <w:rFonts w:hAnsi="宋体"/>
                <w:color w:val="auto"/>
              </w:rPr>
            </w:pPr>
            <w:r>
              <w:rPr>
                <w:rFonts w:hint="eastAsia" w:hAnsi="宋体"/>
                <w:color w:val="auto"/>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Ansi="宋体"/>
                <w:color w:val="auto"/>
              </w:rPr>
            </w:pPr>
            <w:r>
              <w:rPr>
                <w:rFonts w:hint="eastAsia" w:hAnsi="宋体"/>
                <w:color w:val="auto"/>
              </w:rPr>
              <w:t>100000以上</w:t>
            </w:r>
          </w:p>
        </w:tc>
        <w:tc>
          <w:tcPr>
            <w:tcW w:w="1932" w:type="dxa"/>
            <w:vAlign w:val="center"/>
          </w:tcPr>
          <w:p>
            <w:pPr>
              <w:spacing w:line="330" w:lineRule="exact"/>
              <w:jc w:val="center"/>
              <w:rPr>
                <w:rFonts w:hAnsi="宋体"/>
                <w:color w:val="auto"/>
              </w:rPr>
            </w:pPr>
            <w:r>
              <w:rPr>
                <w:rFonts w:hint="eastAsia" w:hAnsi="宋体"/>
                <w:color w:val="auto"/>
              </w:rPr>
              <w:t>0.008%</w:t>
            </w:r>
          </w:p>
        </w:tc>
        <w:tc>
          <w:tcPr>
            <w:tcW w:w="1800" w:type="dxa"/>
            <w:vAlign w:val="center"/>
          </w:tcPr>
          <w:p>
            <w:pPr>
              <w:spacing w:line="330" w:lineRule="exact"/>
              <w:jc w:val="center"/>
              <w:rPr>
                <w:rFonts w:hAnsi="宋体"/>
                <w:color w:val="auto"/>
              </w:rPr>
            </w:pPr>
            <w:r>
              <w:rPr>
                <w:rFonts w:hint="eastAsia" w:hAnsi="宋体"/>
                <w:color w:val="auto"/>
              </w:rPr>
              <w:t>0.008%</w:t>
            </w:r>
          </w:p>
        </w:tc>
        <w:tc>
          <w:tcPr>
            <w:tcW w:w="1976" w:type="dxa"/>
            <w:vAlign w:val="center"/>
          </w:tcPr>
          <w:p>
            <w:pPr>
              <w:spacing w:line="330" w:lineRule="exact"/>
              <w:jc w:val="center"/>
              <w:rPr>
                <w:rFonts w:hAnsi="宋体"/>
                <w:color w:val="auto"/>
              </w:rPr>
            </w:pPr>
            <w:r>
              <w:rPr>
                <w:rFonts w:hint="eastAsia" w:hAnsi="宋体"/>
                <w:color w:val="auto"/>
              </w:rPr>
              <w:t>0.008%</w:t>
            </w:r>
          </w:p>
        </w:tc>
      </w:tr>
    </w:tbl>
    <w:p>
      <w:pPr>
        <w:pStyle w:val="22"/>
        <w:spacing w:line="430" w:lineRule="exact"/>
        <w:ind w:firstLine="420" w:firstLineChars="200"/>
        <w:rPr>
          <w:rFonts w:hAnsi="宋体"/>
          <w:b/>
          <w:color w:val="auto"/>
        </w:rPr>
      </w:pPr>
      <w:r>
        <w:rPr>
          <w:rFonts w:hint="eastAsia" w:hAnsi="宋体"/>
          <w:color w:val="auto"/>
        </w:rPr>
        <w:t>注：代理服务收费按差额定率累进法计算，本项目收费标准按以上标准的60%执行</w:t>
      </w:r>
    </w:p>
    <w:p>
      <w:pPr>
        <w:pStyle w:val="22"/>
        <w:spacing w:line="430" w:lineRule="exact"/>
        <w:ind w:firstLine="210" w:firstLineChars="100"/>
        <w:rPr>
          <w:rFonts w:hAnsi="宋体"/>
          <w:color w:val="auto"/>
          <w:spacing w:val="-4"/>
        </w:rPr>
      </w:pPr>
      <w:r>
        <w:rPr>
          <w:rFonts w:hint="eastAsia" w:hAnsi="宋体"/>
          <w:bCs/>
          <w:color w:val="auto"/>
        </w:rPr>
        <w:t>（二）解释权：</w:t>
      </w:r>
      <w:r>
        <w:rPr>
          <w:rFonts w:hint="eastAsia" w:hAnsi="宋体"/>
          <w:color w:val="auto"/>
          <w:spacing w:val="-4"/>
        </w:rPr>
        <w:t>本采购文件解释权属本中心。</w:t>
      </w:r>
    </w:p>
    <w:p>
      <w:pPr>
        <w:pStyle w:val="22"/>
        <w:spacing w:line="430" w:lineRule="exact"/>
        <w:ind w:firstLine="210" w:firstLineChars="100"/>
        <w:rPr>
          <w:rFonts w:hAnsi="宋体"/>
          <w:color w:val="auto"/>
          <w:spacing w:val="-4"/>
        </w:rPr>
      </w:pPr>
      <w:r>
        <w:rPr>
          <w:rFonts w:hint="eastAsia" w:hAnsi="宋体"/>
          <w:bCs/>
          <w:color w:val="auto"/>
        </w:rPr>
        <w:t>（三）有关事宜</w:t>
      </w:r>
    </w:p>
    <w:p>
      <w:pPr>
        <w:spacing w:line="430" w:lineRule="exact"/>
        <w:ind w:firstLine="420" w:firstLineChars="200"/>
        <w:rPr>
          <w:color w:val="auto"/>
        </w:rPr>
      </w:pPr>
      <w:r>
        <w:rPr>
          <w:rFonts w:hint="eastAsia"/>
          <w:color w:val="auto"/>
        </w:rPr>
        <w:t>所有与采购文件有关的函件请按下列通讯地址联系：</w:t>
      </w:r>
    </w:p>
    <w:p>
      <w:pPr>
        <w:widowControl/>
        <w:spacing w:line="430" w:lineRule="exact"/>
        <w:ind w:firstLine="420" w:firstLineChars="200"/>
        <w:jc w:val="left"/>
        <w:rPr>
          <w:color w:val="auto"/>
        </w:rPr>
      </w:pPr>
      <w:r>
        <w:rPr>
          <w:rFonts w:hint="eastAsia"/>
          <w:color w:val="auto"/>
        </w:rPr>
        <w:t>钦州市政府采购中心</w:t>
      </w:r>
    </w:p>
    <w:p>
      <w:pPr>
        <w:widowControl/>
        <w:spacing w:line="430" w:lineRule="exact"/>
        <w:ind w:firstLine="420" w:firstLineChars="200"/>
        <w:jc w:val="left"/>
        <w:rPr>
          <w:color w:val="auto"/>
        </w:rPr>
      </w:pPr>
      <w:r>
        <w:rPr>
          <w:rFonts w:hint="eastAsia"/>
          <w:color w:val="auto"/>
        </w:rPr>
        <w:t>通讯地址：钦州市金海湾东大街8号</w:t>
      </w:r>
    </w:p>
    <w:p>
      <w:pPr>
        <w:widowControl/>
        <w:spacing w:line="430" w:lineRule="exact"/>
        <w:ind w:firstLine="420" w:firstLineChars="200"/>
        <w:jc w:val="left"/>
        <w:rPr>
          <w:color w:val="auto"/>
        </w:rPr>
      </w:pPr>
      <w:r>
        <w:rPr>
          <w:rFonts w:hint="eastAsia"/>
          <w:color w:val="auto"/>
        </w:rPr>
        <w:t>邮政编码：535000</w:t>
      </w:r>
    </w:p>
    <w:p>
      <w:pPr>
        <w:widowControl/>
        <w:spacing w:line="430" w:lineRule="exact"/>
        <w:ind w:firstLine="420" w:firstLineChars="200"/>
        <w:jc w:val="left"/>
        <w:rPr>
          <w:color w:val="auto"/>
        </w:rPr>
      </w:pPr>
      <w:bookmarkStart w:id="120" w:name="_Hlk108515537"/>
      <w:r>
        <w:rPr>
          <w:rFonts w:hint="eastAsia" w:hAnsi="宋体"/>
          <w:color w:val="auto"/>
        </w:rPr>
        <w:t>钦州市政府采购中心联系方式</w:t>
      </w:r>
      <w:r>
        <w:rPr>
          <w:rFonts w:hint="eastAsia"/>
          <w:color w:val="auto"/>
        </w:rPr>
        <w:t>：</w:t>
      </w:r>
    </w:p>
    <w:p>
      <w:pPr>
        <w:widowControl/>
        <w:spacing w:line="430" w:lineRule="exact"/>
        <w:ind w:firstLine="420" w:firstLineChars="200"/>
        <w:jc w:val="left"/>
        <w:rPr>
          <w:color w:val="auto"/>
        </w:rPr>
      </w:pPr>
      <w:r>
        <w:rPr>
          <w:rFonts w:hint="eastAsia"/>
          <w:color w:val="auto"/>
        </w:rPr>
        <w:t>(1)采购部(采购文件)</w:t>
      </w:r>
    </w:p>
    <w:p>
      <w:pPr>
        <w:widowControl/>
        <w:spacing w:line="430" w:lineRule="exact"/>
        <w:ind w:firstLine="420" w:firstLineChars="200"/>
        <w:jc w:val="left"/>
        <w:rPr>
          <w:color w:val="auto"/>
        </w:rPr>
      </w:pPr>
      <w:r>
        <w:rPr>
          <w:rFonts w:hint="eastAsia"/>
          <w:color w:val="auto"/>
        </w:rPr>
        <w:t>联系人：</w:t>
      </w:r>
      <w:r>
        <w:rPr>
          <w:rFonts w:hint="eastAsia"/>
          <w:color w:val="auto"/>
          <w:lang w:val="en-US" w:eastAsia="zh-CN"/>
        </w:rPr>
        <w:t>苏晓婷</w:t>
      </w:r>
      <w:r>
        <w:rPr>
          <w:rFonts w:hint="eastAsia"/>
          <w:color w:val="auto"/>
        </w:rPr>
        <w:t xml:space="preserve"> </w:t>
      </w:r>
      <w:r>
        <w:rPr>
          <w:color w:val="auto"/>
        </w:rPr>
        <w:t xml:space="preserve"> </w:t>
      </w:r>
      <w:r>
        <w:rPr>
          <w:rFonts w:hint="eastAsia"/>
          <w:color w:val="auto"/>
        </w:rPr>
        <w:t xml:space="preserve"> 联系方式：0777-2886022</w:t>
      </w:r>
    </w:p>
    <w:p>
      <w:pPr>
        <w:widowControl/>
        <w:spacing w:line="430" w:lineRule="exact"/>
        <w:ind w:firstLine="420" w:firstLineChars="200"/>
        <w:jc w:val="left"/>
        <w:rPr>
          <w:color w:val="auto"/>
        </w:rPr>
      </w:pPr>
      <w:r>
        <w:rPr>
          <w:rFonts w:hint="eastAsia"/>
          <w:color w:val="auto"/>
        </w:rPr>
        <w:t>(2)综合二部(评审、磋商、成交及合同管理)</w:t>
      </w:r>
    </w:p>
    <w:p>
      <w:pPr>
        <w:widowControl/>
        <w:spacing w:line="430" w:lineRule="exact"/>
        <w:ind w:firstLine="420" w:firstLineChars="200"/>
        <w:jc w:val="left"/>
        <w:rPr>
          <w:color w:val="auto"/>
        </w:rPr>
      </w:pPr>
      <w:r>
        <w:rPr>
          <w:rFonts w:hint="eastAsia"/>
          <w:color w:val="auto"/>
        </w:rPr>
        <w:t>联系人：</w:t>
      </w:r>
      <w:r>
        <w:rPr>
          <w:rFonts w:hint="eastAsia" w:hAnsi="宋体"/>
          <w:color w:val="auto"/>
        </w:rPr>
        <w:t>陈侃、陈启梅</w:t>
      </w:r>
      <w:r>
        <w:rPr>
          <w:rFonts w:hint="eastAsia"/>
          <w:color w:val="auto"/>
        </w:rPr>
        <w:t xml:space="preserve"> </w:t>
      </w:r>
      <w:r>
        <w:rPr>
          <w:color w:val="auto"/>
        </w:rPr>
        <w:t xml:space="preserve">  </w:t>
      </w:r>
      <w:r>
        <w:rPr>
          <w:rFonts w:hint="eastAsia"/>
          <w:color w:val="auto"/>
        </w:rPr>
        <w:t>联系方式：0777-2886006</w:t>
      </w:r>
    </w:p>
    <w:p>
      <w:pPr>
        <w:widowControl/>
        <w:spacing w:line="430" w:lineRule="exact"/>
        <w:ind w:firstLine="420" w:firstLineChars="200"/>
        <w:jc w:val="left"/>
        <w:rPr>
          <w:color w:val="auto"/>
        </w:rPr>
      </w:pPr>
      <w:r>
        <w:rPr>
          <w:color w:val="auto"/>
        </w:rPr>
        <w:t>(</w:t>
      </w:r>
      <w:r>
        <w:rPr>
          <w:rFonts w:hint="eastAsia"/>
          <w:color w:val="auto"/>
          <w:lang w:val="en-US" w:eastAsia="zh-CN"/>
        </w:rPr>
        <w:t>3</w:t>
      </w:r>
      <w:r>
        <w:rPr>
          <w:color w:val="auto"/>
        </w:rPr>
        <w:t>)</w:t>
      </w:r>
      <w:r>
        <w:rPr>
          <w:rFonts w:hint="eastAsia"/>
          <w:color w:val="auto"/>
        </w:rPr>
        <w:t>政采云技术支持热线：</w:t>
      </w:r>
      <w:r>
        <w:rPr>
          <w:rFonts w:hAnsi="宋体"/>
          <w:color w:val="auto"/>
        </w:rPr>
        <w:t>95763</w:t>
      </w:r>
    </w:p>
    <w:bookmarkEnd w:id="120"/>
    <w:p>
      <w:pPr>
        <w:widowControl/>
        <w:jc w:val="left"/>
        <w:rPr>
          <w:color w:val="auto"/>
        </w:rPr>
      </w:pPr>
      <w:r>
        <w:rPr>
          <w:color w:val="auto"/>
        </w:rPr>
        <w:br w:type="page"/>
      </w:r>
    </w:p>
    <w:p>
      <w:pPr>
        <w:widowControl/>
        <w:jc w:val="left"/>
        <w:rPr>
          <w:color w:val="auto"/>
        </w:rPr>
      </w:pPr>
    </w:p>
    <w:p>
      <w:pPr>
        <w:spacing w:line="320" w:lineRule="exact"/>
        <w:rPr>
          <w:color w:val="auto"/>
        </w:rPr>
      </w:pPr>
    </w:p>
    <w:p>
      <w:pPr>
        <w:widowControl/>
        <w:spacing w:line="320" w:lineRule="exact"/>
        <w:jc w:val="lef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pStyle w:val="4"/>
        <w:spacing w:line="400" w:lineRule="exact"/>
        <w:rPr>
          <w:rFonts w:ascii="方正小标宋_GBK" w:hAnsi="宋体" w:eastAsia="方正小标宋_GBK"/>
          <w:color w:val="auto"/>
        </w:rPr>
      </w:pPr>
      <w:bookmarkStart w:id="121" w:name="_第四章__评定标准及推荐原则"/>
      <w:bookmarkEnd w:id="121"/>
      <w:bookmarkStart w:id="122" w:name="_Toc92355026"/>
      <w:r>
        <w:rPr>
          <w:rFonts w:hint="eastAsia" w:ascii="方正小标宋_GBK" w:hAnsi="宋体" w:eastAsia="方正小标宋_GBK"/>
          <w:color w:val="auto"/>
        </w:rPr>
        <w:t>第四章  评定标准及推荐原则</w:t>
      </w:r>
      <w:bookmarkEnd w:id="122"/>
    </w:p>
    <w:p>
      <w:pPr>
        <w:pStyle w:val="22"/>
        <w:spacing w:line="280" w:lineRule="exact"/>
        <w:jc w:val="center"/>
        <w:rPr>
          <w:rFonts w:hAnsi="宋体"/>
          <w:b/>
          <w:bCs/>
          <w:color w:val="auto"/>
          <w:sz w:val="30"/>
          <w:szCs w:val="30"/>
        </w:rPr>
      </w:pPr>
      <w:r>
        <w:rPr>
          <w:rFonts w:hAnsi="宋体"/>
          <w:b/>
          <w:bCs/>
          <w:color w:val="auto"/>
        </w:rPr>
        <w:br w:type="page"/>
      </w:r>
    </w:p>
    <w:p>
      <w:pPr>
        <w:rPr>
          <w:color w:val="auto"/>
        </w:rPr>
      </w:pPr>
    </w:p>
    <w:p>
      <w:pPr>
        <w:pStyle w:val="22"/>
        <w:spacing w:line="500" w:lineRule="exact"/>
        <w:jc w:val="center"/>
        <w:rPr>
          <w:rFonts w:hAnsi="宋体"/>
          <w:b/>
          <w:bCs/>
          <w:color w:val="auto"/>
          <w:sz w:val="44"/>
          <w:szCs w:val="44"/>
        </w:rPr>
      </w:pPr>
      <w:bookmarkStart w:id="123" w:name="_Hlk92463826"/>
      <w:r>
        <w:rPr>
          <w:rFonts w:hint="eastAsia" w:hAnsi="宋体"/>
          <w:b/>
          <w:bCs/>
          <w:color w:val="auto"/>
          <w:sz w:val="44"/>
          <w:szCs w:val="44"/>
        </w:rPr>
        <w:t>评定标准及推荐原则</w:t>
      </w:r>
    </w:p>
    <w:bookmarkEnd w:id="123"/>
    <w:p>
      <w:pPr>
        <w:rPr>
          <w:color w:val="auto"/>
        </w:rPr>
      </w:pPr>
    </w:p>
    <w:p>
      <w:pPr>
        <w:spacing w:line="430" w:lineRule="exact"/>
        <w:rPr>
          <w:rFonts w:ascii="宋体" w:hAnsi="宋体"/>
          <w:color w:val="FF0000"/>
        </w:rPr>
      </w:pPr>
    </w:p>
    <w:p>
      <w:pPr>
        <w:pStyle w:val="22"/>
        <w:spacing w:line="460" w:lineRule="exact"/>
        <w:rPr>
          <w:rFonts w:hAnsi="宋体"/>
          <w:b/>
          <w:bCs/>
          <w:color w:val="auto"/>
        </w:rPr>
      </w:pPr>
      <w:r>
        <w:rPr>
          <w:rFonts w:hint="eastAsia" w:hAnsi="宋体"/>
          <w:b/>
          <w:bCs/>
          <w:color w:val="auto"/>
        </w:rPr>
        <w:t>一、评审原则</w:t>
      </w:r>
    </w:p>
    <w:p>
      <w:pPr>
        <w:pStyle w:val="22"/>
        <w:spacing w:line="460" w:lineRule="exact"/>
        <w:ind w:firstLine="210" w:firstLineChars="100"/>
        <w:rPr>
          <w:rFonts w:hAnsi="宋体"/>
          <w:bCs/>
          <w:color w:val="auto"/>
        </w:rPr>
      </w:pPr>
      <w:r>
        <w:rPr>
          <w:rFonts w:hint="eastAsia" w:hAnsi="宋体"/>
          <w:bCs/>
          <w:color w:val="auto"/>
        </w:rPr>
        <w:t>(一)</w:t>
      </w:r>
      <w:r>
        <w:rPr>
          <w:rFonts w:hint="eastAsia" w:hAnsi="宋体"/>
          <w:color w:val="auto"/>
        </w:rPr>
        <w:t>评审依据：</w:t>
      </w:r>
      <w:r>
        <w:rPr>
          <w:rFonts w:hint="eastAsia" w:hAnsi="宋体"/>
          <w:color w:val="auto"/>
          <w:lang w:val="en-US" w:eastAsia="zh-CN"/>
        </w:rPr>
        <w:t>磋商小组将</w:t>
      </w:r>
      <w:r>
        <w:rPr>
          <w:rFonts w:hint="eastAsia" w:hAnsi="宋体"/>
          <w:color w:val="auto"/>
        </w:rPr>
        <w:t>以竞争性磋商采购文件和响应文件为评定依据</w:t>
      </w:r>
      <w:r>
        <w:rPr>
          <w:rFonts w:hint="eastAsia" w:hAnsi="宋体"/>
          <w:color w:val="auto"/>
          <w:lang w:val="en-US" w:eastAsia="zh-CN"/>
        </w:rPr>
        <w:t>进行评审，对供应商的响应文件内容按百分制打分</w:t>
      </w:r>
      <w:r>
        <w:rPr>
          <w:rFonts w:hint="eastAsia" w:hAnsi="宋体"/>
          <w:color w:val="auto"/>
        </w:rPr>
        <w:t>。</w:t>
      </w:r>
    </w:p>
    <w:p>
      <w:pPr>
        <w:pStyle w:val="22"/>
        <w:spacing w:line="460" w:lineRule="exact"/>
        <w:ind w:firstLine="210" w:firstLineChars="100"/>
        <w:rPr>
          <w:rFonts w:hAnsi="宋体"/>
          <w:bCs/>
          <w:color w:val="auto"/>
        </w:rPr>
      </w:pPr>
      <w:r>
        <w:rPr>
          <w:rFonts w:hint="eastAsia" w:hAnsi="宋体"/>
          <w:bCs/>
          <w:color w:val="auto"/>
        </w:rPr>
        <w:t>(二)磋商小组</w:t>
      </w:r>
      <w:r>
        <w:rPr>
          <w:rFonts w:hint="eastAsia" w:hAnsi="宋体"/>
          <w:bCs/>
          <w:color w:val="auto"/>
          <w:lang w:val="en-US" w:eastAsia="zh-CN"/>
        </w:rPr>
        <w:t>构成</w:t>
      </w:r>
      <w:r>
        <w:rPr>
          <w:rFonts w:hint="eastAsia" w:hAnsi="宋体"/>
          <w:bCs/>
          <w:color w:val="auto"/>
        </w:rPr>
        <w:t>：由采购人代表和评审专家共3人以上单数组成，其中评审专家人数不得少于磋商小组成员总数的2/3。</w:t>
      </w:r>
    </w:p>
    <w:p>
      <w:pPr>
        <w:pStyle w:val="22"/>
        <w:spacing w:line="460" w:lineRule="exact"/>
        <w:ind w:firstLine="210" w:firstLineChars="100"/>
        <w:jc w:val="left"/>
        <w:rPr>
          <w:rFonts w:hAnsi="宋体"/>
          <w:color w:val="auto"/>
        </w:rPr>
      </w:pPr>
      <w:r>
        <w:rPr>
          <w:rFonts w:hint="eastAsia" w:hAnsi="宋体"/>
          <w:bCs/>
          <w:color w:val="auto"/>
        </w:rPr>
        <w:t>(三</w:t>
      </w:r>
      <w:r>
        <w:rPr>
          <w:rFonts w:hAnsi="宋体"/>
          <w:bCs/>
          <w:color w:val="auto"/>
        </w:rPr>
        <w:t>)</w:t>
      </w:r>
      <w:r>
        <w:rPr>
          <w:rFonts w:hint="eastAsia" w:hAnsi="宋体"/>
          <w:color w:val="auto"/>
        </w:rPr>
        <w:t>评分方式：</w:t>
      </w:r>
      <w:r>
        <w:rPr>
          <w:rFonts w:hint="eastAsia" w:hAnsi="宋体"/>
          <w:color w:val="auto"/>
          <w:lang w:val="en-US" w:eastAsia="zh-CN"/>
        </w:rPr>
        <w:t>以封闭方式进行。</w:t>
      </w:r>
      <w:r>
        <w:rPr>
          <w:rFonts w:hint="eastAsia" w:hAnsi="宋体"/>
          <w:color w:val="auto"/>
        </w:rPr>
        <w:t>磋商小组各成员独立对每个有效响应文件进行评价、打分，汇总每个供应商每项评分因素的得分。</w:t>
      </w:r>
    </w:p>
    <w:p>
      <w:pPr>
        <w:pStyle w:val="22"/>
        <w:spacing w:line="460" w:lineRule="exact"/>
        <w:rPr>
          <w:rFonts w:hint="eastAsia" w:hAnsi="宋体"/>
          <w:b/>
          <w:bCs/>
          <w:color w:val="auto"/>
        </w:rPr>
      </w:pPr>
      <w:r>
        <w:rPr>
          <w:rFonts w:hint="eastAsia" w:hAnsi="宋体"/>
          <w:b/>
          <w:bCs/>
          <w:color w:val="auto"/>
        </w:rPr>
        <w:t>二、评分细则</w:t>
      </w:r>
    </w:p>
    <w:p>
      <w:pPr>
        <w:pStyle w:val="22"/>
        <w:spacing w:line="460" w:lineRule="exact"/>
        <w:ind w:firstLine="420" w:firstLineChars="200"/>
        <w:jc w:val="left"/>
        <w:rPr>
          <w:rFonts w:hint="eastAsia" w:hAnsi="宋体"/>
          <w:b/>
          <w:bCs/>
          <w:color w:val="auto"/>
        </w:rPr>
      </w:pPr>
      <w:r>
        <w:rPr>
          <w:rFonts w:hint="eastAsia" w:hAnsi="宋体"/>
        </w:rPr>
        <w:t>综合评分法：对满足招标文件全部实质性要求的投标人投标文件</w:t>
      </w:r>
      <w:r>
        <w:rPr>
          <w:rFonts w:hAnsi="宋体" w:cs="Arial"/>
        </w:rPr>
        <w:t>按照评审因素的量化指标评审</w:t>
      </w:r>
      <w:r>
        <w:rPr>
          <w:rFonts w:hint="eastAsia" w:hAnsi="宋体" w:cs="Arial"/>
        </w:rPr>
        <w:t>并汇总(</w:t>
      </w:r>
      <w:r>
        <w:rPr>
          <w:rFonts w:hint="eastAsia" w:hAnsi="宋体"/>
        </w:rPr>
        <w:t>四舍五入取至百分位)。</w:t>
      </w:r>
    </w:p>
    <w:p>
      <w:pPr>
        <w:spacing w:line="430" w:lineRule="exact"/>
        <w:ind w:firstLine="422" w:firstLineChars="200"/>
        <w:rPr>
          <w:rFonts w:ascii="宋体" w:hAnsi="宋体"/>
          <w:b/>
          <w:bCs/>
          <w:color w:val="auto"/>
        </w:rPr>
      </w:pPr>
      <w:r>
        <w:rPr>
          <w:rFonts w:hint="eastAsia" w:ascii="宋体" w:hAnsi="宋体"/>
          <w:b/>
          <w:bCs/>
          <w:color w:val="000000" w:themeColor="text1"/>
          <w:lang w:eastAsia="zh-CN"/>
          <w14:textFill>
            <w14:solidFill>
              <w14:schemeClr w14:val="tx1"/>
            </w14:solidFill>
          </w14:textFill>
        </w:rPr>
        <w:t>（</w:t>
      </w:r>
      <w:r>
        <w:rPr>
          <w:rFonts w:hint="eastAsia" w:ascii="宋体" w:hAnsi="宋体"/>
          <w:b/>
          <w:bCs/>
          <w:color w:val="000000" w:themeColor="text1"/>
          <w:lang w:val="en-US" w:eastAsia="zh-CN"/>
          <w14:textFill>
            <w14:solidFill>
              <w14:schemeClr w14:val="tx1"/>
            </w14:solidFill>
          </w14:textFill>
        </w:rPr>
        <w:t>一</w:t>
      </w:r>
      <w:r>
        <w:rPr>
          <w:rFonts w:hint="eastAsia" w:ascii="宋体" w:hAnsi="宋体"/>
          <w:b/>
          <w:bCs/>
          <w:color w:val="000000" w:themeColor="text1"/>
          <w:lang w:eastAsia="zh-CN"/>
          <w14:textFill>
            <w14:solidFill>
              <w14:schemeClr w14:val="tx1"/>
            </w14:solidFill>
          </w14:textFill>
        </w:rPr>
        <w:t>）</w:t>
      </w:r>
      <w:r>
        <w:rPr>
          <w:rFonts w:hint="eastAsia" w:ascii="宋体" w:hAnsi="宋体"/>
          <w:b/>
          <w:bCs/>
          <w:color w:val="000000" w:themeColor="text1"/>
          <w14:textFill>
            <w14:solidFill>
              <w14:schemeClr w14:val="tx1"/>
            </w14:solidFill>
          </w14:textFill>
        </w:rPr>
        <w:t>磋商报价得</w:t>
      </w:r>
      <w:r>
        <w:rPr>
          <w:rFonts w:hint="eastAsia" w:ascii="宋体" w:hAnsi="宋体"/>
          <w:b/>
          <w:bCs/>
          <w:color w:val="auto"/>
        </w:rPr>
        <w:t>分（</w:t>
      </w:r>
      <w:r>
        <w:rPr>
          <w:rFonts w:hint="eastAsia" w:ascii="宋体" w:hAnsi="宋体"/>
          <w:b/>
          <w:bCs/>
          <w:color w:val="auto"/>
          <w:lang w:val="en-US" w:eastAsia="zh-CN"/>
        </w:rPr>
        <w:t>15</w:t>
      </w:r>
      <w:r>
        <w:rPr>
          <w:rFonts w:hint="eastAsia" w:ascii="宋体" w:hAnsi="宋体"/>
          <w:b/>
          <w:bCs/>
          <w:color w:val="auto"/>
        </w:rPr>
        <w:t>分）</w:t>
      </w:r>
    </w:p>
    <w:p>
      <w:pPr>
        <w:spacing w:line="360" w:lineRule="auto"/>
        <w:ind w:firstLine="420" w:firstLineChars="200"/>
        <w:jc w:val="left"/>
        <w:rPr>
          <w:rFonts w:ascii="宋体" w:hAnsi="宋体"/>
          <w:color w:val="auto"/>
        </w:rPr>
      </w:pPr>
      <w:r>
        <w:rPr>
          <w:rFonts w:ascii="宋体" w:hAnsi="宋体" w:cs="Courier New"/>
          <w:color w:val="auto"/>
          <w:szCs w:val="21"/>
        </w:rPr>
        <w:t>满足磋商文件要求且最后报价最低的供应商的价格为磋商基准价，其价格分为满分15</w:t>
      </w:r>
      <w:r>
        <w:rPr>
          <w:rFonts w:hint="eastAsia" w:ascii="宋体" w:hAnsi="宋体" w:cs="Courier New"/>
          <w:color w:val="auto"/>
          <w:szCs w:val="21"/>
        </w:rPr>
        <w:t>分</w:t>
      </w:r>
      <w:r>
        <w:rPr>
          <w:rFonts w:ascii="宋体" w:hAnsi="宋体" w:cs="Courier New"/>
          <w:color w:val="auto"/>
          <w:szCs w:val="21"/>
        </w:rPr>
        <w:t>。其他供应商的价格分统一按照下列公式计算：</w:t>
      </w:r>
    </w:p>
    <w:p>
      <w:pPr>
        <w:spacing w:line="360" w:lineRule="auto"/>
        <w:ind w:firstLine="632" w:firstLineChars="300"/>
        <w:jc w:val="left"/>
        <w:rPr>
          <w:rFonts w:ascii="宋体" w:hAnsi="宋体" w:cs="Courier New"/>
          <w:b/>
          <w:bCs/>
          <w:color w:val="auto"/>
          <w:szCs w:val="21"/>
        </w:rPr>
      </w:pPr>
      <w:r>
        <w:rPr>
          <w:rFonts w:ascii="宋体" w:hAnsi="宋体" w:cs="Courier New"/>
          <w:b/>
          <w:bCs/>
          <w:color w:val="auto"/>
          <w:szCs w:val="21"/>
        </w:rPr>
        <w:t>磋商报价得分=（磋商基准价/最后磋商报价）×</w:t>
      </w:r>
      <w:r>
        <w:rPr>
          <w:rFonts w:hint="eastAsia" w:ascii="宋体" w:hAnsi="宋体" w:cs="Courier New"/>
          <w:b/>
          <w:bCs/>
          <w:color w:val="auto"/>
          <w:szCs w:val="21"/>
          <w:lang w:val="en-US" w:eastAsia="zh-CN"/>
        </w:rPr>
        <w:t>15</w:t>
      </w:r>
      <w:r>
        <w:rPr>
          <w:rFonts w:hint="eastAsia" w:ascii="宋体" w:hAnsi="宋体" w:cs="Courier New"/>
          <w:b/>
          <w:bCs/>
          <w:color w:val="auto"/>
          <w:szCs w:val="21"/>
        </w:rPr>
        <w:t>分</w:t>
      </w:r>
    </w:p>
    <w:p>
      <w:pPr>
        <w:spacing w:line="440" w:lineRule="exact"/>
        <w:ind w:firstLine="422" w:firstLineChars="200"/>
        <w:rPr>
          <w:rFonts w:ascii="宋体" w:hAnsi="Courier New" w:cs="Courier New"/>
          <w:b/>
          <w:color w:val="auto"/>
          <w:szCs w:val="21"/>
        </w:rPr>
      </w:pPr>
      <w:bookmarkStart w:id="124" w:name="OLE_LINK7"/>
      <w:r>
        <w:rPr>
          <w:rFonts w:hint="eastAsia" w:ascii="宋体" w:hAnsi="Courier New" w:cs="Courier New"/>
          <w:b/>
          <w:szCs w:val="21"/>
          <w:lang w:eastAsia="zh-CN"/>
        </w:rPr>
        <w:t>（</w:t>
      </w:r>
      <w:r>
        <w:rPr>
          <w:rFonts w:hint="eastAsia" w:ascii="宋体" w:hAnsi="Courier New" w:cs="Courier New"/>
          <w:b/>
          <w:szCs w:val="21"/>
          <w:lang w:val="en-US" w:eastAsia="zh-CN"/>
        </w:rPr>
        <w:t>二</w:t>
      </w:r>
      <w:r>
        <w:rPr>
          <w:rFonts w:hint="eastAsia" w:ascii="宋体" w:hAnsi="Courier New" w:cs="Courier New"/>
          <w:b/>
          <w:szCs w:val="21"/>
          <w:lang w:eastAsia="zh-CN"/>
        </w:rPr>
        <w:t>）</w:t>
      </w:r>
      <w:r>
        <w:rPr>
          <w:rFonts w:hint="eastAsia" w:ascii="宋体" w:hAnsi="Courier New" w:cs="Courier New"/>
          <w:b/>
          <w:szCs w:val="21"/>
        </w:rPr>
        <w:t>技术分</w:t>
      </w:r>
      <w:r>
        <w:rPr>
          <w:rFonts w:hint="eastAsia" w:ascii="宋体" w:hAnsi="Courier New" w:cs="Courier New"/>
          <w:b/>
          <w:color w:val="auto"/>
          <w:szCs w:val="21"/>
        </w:rPr>
        <w:t>（满分</w:t>
      </w:r>
      <w:r>
        <w:rPr>
          <w:rFonts w:hint="eastAsia" w:ascii="宋体" w:hAnsi="Courier New" w:cs="Courier New"/>
          <w:b/>
          <w:color w:val="auto"/>
          <w:szCs w:val="21"/>
          <w:lang w:val="en-US" w:eastAsia="zh-CN"/>
        </w:rPr>
        <w:t>65</w:t>
      </w:r>
      <w:r>
        <w:rPr>
          <w:rFonts w:hint="eastAsia" w:ascii="宋体" w:hAnsi="Courier New" w:cs="Courier New"/>
          <w:b/>
          <w:color w:val="auto"/>
          <w:szCs w:val="21"/>
        </w:rPr>
        <w:t>分）</w:t>
      </w:r>
      <w:bookmarkEnd w:id="124"/>
    </w:p>
    <w:p>
      <w:pPr>
        <w:spacing w:line="440" w:lineRule="exact"/>
        <w:ind w:firstLine="420"/>
        <w:rPr>
          <w:rFonts w:ascii="宋体" w:cs="Courier New"/>
          <w:b/>
          <w:color w:val="auto"/>
          <w:szCs w:val="21"/>
        </w:rPr>
      </w:pPr>
      <w:r>
        <w:rPr>
          <w:rFonts w:hint="eastAsia" w:ascii="宋体" w:cs="Courier New"/>
          <w:b/>
          <w:color w:val="auto"/>
          <w:szCs w:val="21"/>
          <w:lang w:val="en-US" w:eastAsia="zh-CN"/>
        </w:rPr>
        <w:t>1.</w:t>
      </w:r>
      <w:r>
        <w:rPr>
          <w:rFonts w:hint="eastAsia" w:ascii="宋体" w:cs="Courier New"/>
          <w:b/>
          <w:color w:val="auto"/>
          <w:szCs w:val="21"/>
        </w:rPr>
        <w:t>服务方案分（</w:t>
      </w:r>
      <w:r>
        <w:rPr>
          <w:rFonts w:hint="eastAsia" w:ascii="宋体" w:cs="Courier New"/>
          <w:b/>
          <w:color w:val="auto"/>
          <w:szCs w:val="21"/>
          <w:lang w:val="en-US" w:eastAsia="zh-CN"/>
        </w:rPr>
        <w:t>8</w:t>
      </w:r>
      <w:r>
        <w:rPr>
          <w:rFonts w:hint="eastAsia" w:ascii="宋体" w:cs="Courier New"/>
          <w:b/>
          <w:color w:val="auto"/>
          <w:szCs w:val="21"/>
        </w:rPr>
        <w:t>分）</w:t>
      </w:r>
    </w:p>
    <w:p>
      <w:pPr>
        <w:spacing w:line="440" w:lineRule="exact"/>
        <w:ind w:firstLine="420"/>
        <w:rPr>
          <w:rFonts w:ascii="宋体" w:cs="Courier New"/>
          <w:bCs/>
          <w:color w:val="auto"/>
          <w:szCs w:val="21"/>
          <w:highlight w:val="none"/>
        </w:rPr>
      </w:pPr>
      <w:r>
        <w:rPr>
          <w:rFonts w:hint="eastAsia" w:ascii="宋体" w:cs="Courier New"/>
          <w:bCs/>
          <w:color w:val="auto"/>
          <w:szCs w:val="21"/>
        </w:rPr>
        <w:t>由</w:t>
      </w:r>
      <w:r>
        <w:rPr>
          <w:rFonts w:hint="eastAsia" w:ascii="宋体" w:cs="Courier New"/>
          <w:bCs/>
          <w:color w:val="auto"/>
          <w:szCs w:val="21"/>
          <w:lang w:eastAsia="zh-CN"/>
        </w:rPr>
        <w:t>磋商小组</w:t>
      </w:r>
      <w:r>
        <w:rPr>
          <w:rFonts w:hint="eastAsia" w:ascii="宋体" w:cs="Courier New"/>
          <w:bCs/>
          <w:color w:val="auto"/>
          <w:szCs w:val="21"/>
          <w:highlight w:val="none"/>
        </w:rPr>
        <w:t>各成员对供应商提供的服务方案按以下规则进行评分：</w:t>
      </w:r>
    </w:p>
    <w:p>
      <w:pPr>
        <w:spacing w:line="440" w:lineRule="exact"/>
        <w:ind w:firstLine="420"/>
        <w:rPr>
          <w:rFonts w:ascii="宋体" w:cs="Courier New"/>
          <w:bCs/>
          <w:color w:val="auto"/>
          <w:szCs w:val="21"/>
          <w:highlight w:val="none"/>
        </w:rPr>
      </w:pPr>
      <w:r>
        <w:rPr>
          <w:rFonts w:hint="eastAsia" w:ascii="宋体" w:cs="Courier New"/>
          <w:bCs/>
          <w:color w:val="auto"/>
          <w:szCs w:val="21"/>
          <w:highlight w:val="none"/>
        </w:rPr>
        <w:t>供应商提供的组织管理体系、</w:t>
      </w:r>
      <w:r>
        <w:rPr>
          <w:rFonts w:hint="eastAsia" w:ascii="宋体" w:cs="Courier New"/>
          <w:bCs/>
          <w:color w:val="auto"/>
          <w:szCs w:val="21"/>
          <w:highlight w:val="none"/>
          <w:lang w:val="en-US" w:eastAsia="zh-CN"/>
        </w:rPr>
        <w:t>项目管理措施</w:t>
      </w:r>
      <w:r>
        <w:rPr>
          <w:rFonts w:hint="eastAsia" w:ascii="宋体" w:cs="Courier New"/>
          <w:bCs/>
          <w:color w:val="auto"/>
          <w:szCs w:val="21"/>
          <w:highlight w:val="none"/>
        </w:rPr>
        <w:t>、</w:t>
      </w:r>
      <w:r>
        <w:rPr>
          <w:rFonts w:hint="eastAsia"/>
          <w:color w:val="auto"/>
          <w:highlight w:val="none"/>
        </w:rPr>
        <w:t>人员管理(含考核、淘汰机制，协调关系、服务意识管理等）</w:t>
      </w:r>
      <w:r>
        <w:rPr>
          <w:rFonts w:hint="eastAsia"/>
          <w:color w:val="auto"/>
          <w:highlight w:val="none"/>
          <w:lang w:eastAsia="zh-CN"/>
        </w:rPr>
        <w:t>、</w:t>
      </w:r>
      <w:r>
        <w:rPr>
          <w:rFonts w:hint="eastAsia"/>
          <w:color w:val="auto"/>
          <w:highlight w:val="none"/>
          <w:lang w:val="en-US" w:eastAsia="zh-CN"/>
        </w:rPr>
        <w:t>新老物业交接方案</w:t>
      </w:r>
      <w:r>
        <w:rPr>
          <w:rFonts w:hint="eastAsia" w:ascii="宋体" w:cs="Courier New"/>
          <w:bCs/>
          <w:color w:val="auto"/>
          <w:szCs w:val="21"/>
          <w:highlight w:val="none"/>
        </w:rPr>
        <w:t>满足本项目采购需求的，每项得</w:t>
      </w:r>
      <w:r>
        <w:rPr>
          <w:rFonts w:hint="eastAsia" w:ascii="宋体" w:cs="Courier New"/>
          <w:bCs/>
          <w:color w:val="auto"/>
          <w:szCs w:val="21"/>
          <w:highlight w:val="none"/>
          <w:lang w:val="en-US" w:eastAsia="zh-CN"/>
        </w:rPr>
        <w:t>2</w:t>
      </w:r>
      <w:r>
        <w:rPr>
          <w:rFonts w:hint="eastAsia" w:ascii="宋体" w:cs="Courier New"/>
          <w:bCs/>
          <w:color w:val="auto"/>
          <w:szCs w:val="21"/>
          <w:highlight w:val="none"/>
        </w:rPr>
        <w:t>分，满分</w:t>
      </w:r>
      <w:r>
        <w:rPr>
          <w:rFonts w:hint="eastAsia" w:ascii="宋体" w:cs="Courier New"/>
          <w:bCs/>
          <w:color w:val="auto"/>
          <w:szCs w:val="21"/>
          <w:highlight w:val="none"/>
          <w:lang w:val="en-US" w:eastAsia="zh-CN"/>
        </w:rPr>
        <w:t>8</w:t>
      </w:r>
      <w:r>
        <w:rPr>
          <w:rFonts w:hint="eastAsia" w:ascii="宋体" w:cs="Courier New"/>
          <w:bCs/>
          <w:color w:val="auto"/>
          <w:szCs w:val="21"/>
          <w:highlight w:val="none"/>
        </w:rPr>
        <w:t>分。</w:t>
      </w:r>
    </w:p>
    <w:p>
      <w:pPr>
        <w:spacing w:line="440" w:lineRule="exact"/>
        <w:ind w:firstLine="420"/>
        <w:rPr>
          <w:rFonts w:ascii="宋体" w:cs="Courier New"/>
          <w:b/>
          <w:color w:val="auto"/>
          <w:szCs w:val="21"/>
          <w:highlight w:val="none"/>
        </w:rPr>
      </w:pPr>
      <w:r>
        <w:rPr>
          <w:rFonts w:hint="eastAsia" w:ascii="宋体" w:cs="Courier New"/>
          <w:b/>
          <w:color w:val="auto"/>
          <w:szCs w:val="21"/>
          <w:highlight w:val="none"/>
          <w:lang w:val="en-US" w:eastAsia="zh-CN"/>
        </w:rPr>
        <w:t>2.</w:t>
      </w:r>
      <w:r>
        <w:rPr>
          <w:rFonts w:hint="eastAsia" w:ascii="宋体" w:cs="Courier New"/>
          <w:b/>
          <w:color w:val="auto"/>
          <w:szCs w:val="21"/>
          <w:highlight w:val="none"/>
        </w:rPr>
        <w:t>管理规章制度分（</w:t>
      </w:r>
      <w:r>
        <w:rPr>
          <w:rFonts w:hint="eastAsia" w:ascii="宋体" w:cs="Courier New"/>
          <w:b/>
          <w:color w:val="auto"/>
          <w:szCs w:val="21"/>
          <w:highlight w:val="none"/>
          <w:lang w:val="en-US" w:eastAsia="zh-CN"/>
        </w:rPr>
        <w:t>14</w:t>
      </w:r>
      <w:r>
        <w:rPr>
          <w:rFonts w:hint="eastAsia" w:ascii="宋体" w:cs="Courier New"/>
          <w:b/>
          <w:color w:val="auto"/>
          <w:szCs w:val="21"/>
          <w:highlight w:val="none"/>
        </w:rPr>
        <w:t>分）</w:t>
      </w:r>
    </w:p>
    <w:p>
      <w:pPr>
        <w:spacing w:line="440" w:lineRule="exact"/>
        <w:ind w:firstLine="420"/>
        <w:rPr>
          <w:rFonts w:ascii="宋体" w:cs="Courier New"/>
          <w:bCs/>
          <w:color w:val="auto"/>
          <w:szCs w:val="21"/>
          <w:highlight w:val="none"/>
        </w:rPr>
      </w:pPr>
      <w:r>
        <w:rPr>
          <w:rFonts w:hint="eastAsia" w:ascii="宋体" w:cs="Courier New"/>
          <w:bCs/>
          <w:color w:val="auto"/>
          <w:szCs w:val="21"/>
          <w:highlight w:val="none"/>
        </w:rPr>
        <w:t>由</w:t>
      </w:r>
      <w:r>
        <w:rPr>
          <w:rFonts w:hint="eastAsia" w:ascii="宋体" w:cs="Courier New"/>
          <w:bCs/>
          <w:color w:val="auto"/>
          <w:szCs w:val="21"/>
          <w:highlight w:val="none"/>
          <w:lang w:eastAsia="zh-CN"/>
        </w:rPr>
        <w:t>磋商小组</w:t>
      </w:r>
      <w:r>
        <w:rPr>
          <w:rFonts w:hint="eastAsia" w:ascii="宋体" w:cs="Courier New"/>
          <w:bCs/>
          <w:color w:val="auto"/>
          <w:szCs w:val="21"/>
          <w:highlight w:val="none"/>
        </w:rPr>
        <w:t>各成员对供应商提供的管理规章制度按以下规则进行评分：</w:t>
      </w:r>
    </w:p>
    <w:p>
      <w:pPr>
        <w:spacing w:line="440" w:lineRule="exact"/>
        <w:ind w:firstLine="420"/>
        <w:rPr>
          <w:rFonts w:ascii="宋体" w:cs="Courier New"/>
          <w:bCs/>
          <w:color w:val="auto"/>
          <w:szCs w:val="21"/>
          <w:highlight w:val="none"/>
        </w:rPr>
      </w:pPr>
      <w:r>
        <w:rPr>
          <w:rFonts w:hint="eastAsia" w:ascii="宋体" w:cs="Courier New"/>
          <w:bCs/>
          <w:color w:val="auto"/>
          <w:szCs w:val="21"/>
          <w:highlight w:val="none"/>
        </w:rPr>
        <w:t>供应商提供的①</w:t>
      </w:r>
      <w:r>
        <w:rPr>
          <w:rFonts w:hint="eastAsia"/>
          <w:bCs/>
          <w:color w:val="auto"/>
          <w:highlight w:val="none"/>
        </w:rPr>
        <w:t>公共管理制度②内部岗位责任制③管理运作制度及标准④管理人员考核⑤档案的建立及归档管理制度(利用办公自动化对档案进行管理)</w:t>
      </w:r>
      <w:r>
        <w:rPr>
          <w:rFonts w:hint="eastAsia"/>
          <w:bCs/>
          <w:color w:val="auto"/>
          <w:highlight w:val="none"/>
          <w:lang w:val="en-US" w:eastAsia="zh-CN"/>
        </w:rPr>
        <w:t>⑥建立标准化体系⑦消防安全管理制度</w:t>
      </w:r>
      <w:r>
        <w:rPr>
          <w:rFonts w:hint="eastAsia"/>
          <w:bCs/>
          <w:color w:val="auto"/>
          <w:highlight w:val="none"/>
        </w:rPr>
        <w:t>满足项目需求的</w:t>
      </w:r>
      <w:r>
        <w:rPr>
          <w:rFonts w:hint="eastAsia" w:ascii="宋体" w:cs="Courier New"/>
          <w:bCs/>
          <w:color w:val="auto"/>
          <w:szCs w:val="21"/>
          <w:highlight w:val="none"/>
        </w:rPr>
        <w:t>，每项得</w:t>
      </w:r>
      <w:r>
        <w:rPr>
          <w:rFonts w:hint="eastAsia" w:ascii="宋体" w:cs="Courier New"/>
          <w:bCs/>
          <w:color w:val="auto"/>
          <w:szCs w:val="21"/>
          <w:highlight w:val="none"/>
          <w:lang w:val="en-US" w:eastAsia="zh-CN"/>
        </w:rPr>
        <w:t>2</w:t>
      </w:r>
      <w:r>
        <w:rPr>
          <w:rFonts w:hint="eastAsia" w:ascii="宋体" w:cs="Courier New"/>
          <w:bCs/>
          <w:color w:val="auto"/>
          <w:szCs w:val="21"/>
          <w:highlight w:val="none"/>
        </w:rPr>
        <w:t>分，满分</w:t>
      </w:r>
      <w:r>
        <w:rPr>
          <w:rFonts w:hint="eastAsia" w:ascii="宋体" w:cs="Courier New"/>
          <w:bCs/>
          <w:color w:val="auto"/>
          <w:szCs w:val="21"/>
          <w:highlight w:val="none"/>
          <w:lang w:val="en-US" w:eastAsia="zh-CN"/>
        </w:rPr>
        <w:t>14</w:t>
      </w:r>
      <w:r>
        <w:rPr>
          <w:rFonts w:hint="eastAsia" w:ascii="宋体" w:cs="Courier New"/>
          <w:bCs/>
          <w:color w:val="auto"/>
          <w:szCs w:val="21"/>
          <w:highlight w:val="none"/>
        </w:rPr>
        <w:t>分。</w:t>
      </w:r>
    </w:p>
    <w:p>
      <w:pPr>
        <w:spacing w:line="440" w:lineRule="exact"/>
        <w:ind w:firstLine="420"/>
        <w:rPr>
          <w:rFonts w:ascii="宋体" w:cs="Courier New"/>
          <w:b/>
          <w:color w:val="auto"/>
          <w:szCs w:val="21"/>
          <w:highlight w:val="none"/>
        </w:rPr>
      </w:pPr>
      <w:r>
        <w:rPr>
          <w:rFonts w:hint="eastAsia" w:ascii="宋体" w:cs="Courier New"/>
          <w:b/>
          <w:color w:val="auto"/>
          <w:szCs w:val="21"/>
          <w:highlight w:val="none"/>
          <w:lang w:val="en-US" w:eastAsia="zh-CN"/>
        </w:rPr>
        <w:t>3.</w:t>
      </w:r>
      <w:r>
        <w:rPr>
          <w:rFonts w:hint="eastAsia" w:ascii="宋体" w:cs="Courier New"/>
          <w:b/>
          <w:color w:val="auto"/>
          <w:szCs w:val="21"/>
          <w:highlight w:val="none"/>
        </w:rPr>
        <w:t>应急方案分（</w:t>
      </w:r>
      <w:r>
        <w:rPr>
          <w:rFonts w:hint="eastAsia" w:ascii="宋体" w:cs="Courier New"/>
          <w:b/>
          <w:color w:val="auto"/>
          <w:szCs w:val="21"/>
          <w:highlight w:val="none"/>
          <w:lang w:val="en-US" w:eastAsia="zh-CN"/>
        </w:rPr>
        <w:t>8</w:t>
      </w:r>
      <w:r>
        <w:rPr>
          <w:rFonts w:hint="eastAsia" w:ascii="宋体" w:cs="Courier New"/>
          <w:b/>
          <w:color w:val="auto"/>
          <w:szCs w:val="21"/>
          <w:highlight w:val="none"/>
        </w:rPr>
        <w:t>分）</w:t>
      </w:r>
    </w:p>
    <w:p>
      <w:pPr>
        <w:spacing w:line="440" w:lineRule="exact"/>
        <w:ind w:firstLine="420"/>
        <w:rPr>
          <w:rFonts w:ascii="宋体" w:cs="Courier New"/>
          <w:bCs/>
          <w:color w:val="auto"/>
          <w:szCs w:val="21"/>
          <w:highlight w:val="none"/>
        </w:rPr>
      </w:pPr>
      <w:r>
        <w:rPr>
          <w:rFonts w:hint="eastAsia" w:ascii="宋体" w:cs="Courier New"/>
          <w:bCs/>
          <w:color w:val="auto"/>
          <w:szCs w:val="21"/>
          <w:highlight w:val="none"/>
        </w:rPr>
        <w:t>由</w:t>
      </w:r>
      <w:r>
        <w:rPr>
          <w:rFonts w:hint="eastAsia" w:ascii="宋体" w:cs="Courier New"/>
          <w:bCs/>
          <w:color w:val="auto"/>
          <w:szCs w:val="21"/>
          <w:highlight w:val="none"/>
          <w:lang w:eastAsia="zh-CN"/>
        </w:rPr>
        <w:t>磋商小组</w:t>
      </w:r>
      <w:r>
        <w:rPr>
          <w:rFonts w:hint="eastAsia" w:ascii="宋体" w:cs="Courier New"/>
          <w:bCs/>
          <w:color w:val="auto"/>
          <w:szCs w:val="21"/>
          <w:highlight w:val="none"/>
        </w:rPr>
        <w:t>各成员对供应商提供的应急方案(针对重大或突发事件的处理)按以下规则进行评分：</w:t>
      </w:r>
    </w:p>
    <w:p>
      <w:pPr>
        <w:spacing w:line="440" w:lineRule="exact"/>
        <w:ind w:firstLine="420"/>
        <w:rPr>
          <w:rFonts w:ascii="宋体" w:cs="Courier New"/>
          <w:bCs/>
          <w:color w:val="auto"/>
          <w:szCs w:val="21"/>
          <w:highlight w:val="none"/>
        </w:rPr>
      </w:pPr>
      <w:r>
        <w:rPr>
          <w:rFonts w:hint="eastAsia" w:ascii="宋体" w:cs="Courier New"/>
          <w:bCs/>
          <w:color w:val="auto"/>
          <w:szCs w:val="21"/>
          <w:highlight w:val="none"/>
        </w:rPr>
        <w:t>供应商提供的①</w:t>
      </w:r>
      <w:r>
        <w:rPr>
          <w:rFonts w:hint="eastAsia"/>
          <w:bCs/>
          <w:color w:val="auto"/>
          <w:highlight w:val="none"/>
          <w:lang w:val="en-US" w:eastAsia="zh-CN"/>
        </w:rPr>
        <w:t>成立应急保障小组②保洁应急措施③保安应急措施④人员、物资调配措施</w:t>
      </w:r>
      <w:r>
        <w:rPr>
          <w:rFonts w:hint="eastAsia"/>
          <w:highlight w:val="none"/>
        </w:rPr>
        <w:t>满足项目需求的，每项得</w:t>
      </w:r>
      <w:r>
        <w:rPr>
          <w:rFonts w:hint="eastAsia"/>
          <w:highlight w:val="none"/>
          <w:lang w:val="en-US" w:eastAsia="zh-CN"/>
        </w:rPr>
        <w:t>2</w:t>
      </w:r>
      <w:r>
        <w:rPr>
          <w:rFonts w:hint="eastAsia"/>
          <w:highlight w:val="none"/>
        </w:rPr>
        <w:t>分，满分</w:t>
      </w:r>
      <w:r>
        <w:rPr>
          <w:rFonts w:hint="eastAsia"/>
          <w:highlight w:val="none"/>
          <w:lang w:val="en-US" w:eastAsia="zh-CN"/>
        </w:rPr>
        <w:t>8</w:t>
      </w:r>
      <w:r>
        <w:rPr>
          <w:rFonts w:hint="eastAsia"/>
          <w:highlight w:val="none"/>
        </w:rPr>
        <w:t>分。</w:t>
      </w:r>
    </w:p>
    <w:p>
      <w:pPr>
        <w:spacing w:line="440" w:lineRule="exact"/>
        <w:ind w:firstLine="420"/>
        <w:rPr>
          <w:rFonts w:ascii="宋体" w:cs="Courier New"/>
          <w:b/>
          <w:color w:val="auto"/>
          <w:szCs w:val="21"/>
          <w:highlight w:val="none"/>
        </w:rPr>
      </w:pPr>
      <w:r>
        <w:rPr>
          <w:rFonts w:hint="eastAsia" w:ascii="宋体" w:cs="Courier New"/>
          <w:b/>
          <w:color w:val="auto"/>
          <w:szCs w:val="21"/>
          <w:highlight w:val="none"/>
          <w:lang w:val="en-US" w:eastAsia="zh-CN"/>
        </w:rPr>
        <w:t>4.人员培训方案</w:t>
      </w:r>
      <w:r>
        <w:rPr>
          <w:rFonts w:hint="eastAsia" w:ascii="宋体" w:cs="Courier New"/>
          <w:b/>
          <w:color w:val="auto"/>
          <w:szCs w:val="21"/>
          <w:highlight w:val="none"/>
        </w:rPr>
        <w:t>分（8分）</w:t>
      </w:r>
    </w:p>
    <w:p>
      <w:pPr>
        <w:spacing w:line="440" w:lineRule="exact"/>
        <w:ind w:firstLine="420"/>
        <w:rPr>
          <w:rFonts w:ascii="宋体" w:cs="Courier New"/>
          <w:bCs/>
          <w:color w:val="auto"/>
          <w:szCs w:val="21"/>
          <w:highlight w:val="none"/>
        </w:rPr>
      </w:pPr>
      <w:r>
        <w:rPr>
          <w:rFonts w:hint="eastAsia" w:ascii="宋体" w:cs="Courier New"/>
          <w:bCs/>
          <w:color w:val="auto"/>
          <w:szCs w:val="21"/>
          <w:highlight w:val="none"/>
        </w:rPr>
        <w:t>由</w:t>
      </w:r>
      <w:r>
        <w:rPr>
          <w:rFonts w:hint="eastAsia" w:ascii="宋体" w:cs="Courier New"/>
          <w:bCs/>
          <w:color w:val="auto"/>
          <w:szCs w:val="21"/>
          <w:highlight w:val="none"/>
          <w:lang w:eastAsia="zh-CN"/>
        </w:rPr>
        <w:t>磋商小组</w:t>
      </w:r>
      <w:r>
        <w:rPr>
          <w:rFonts w:hint="eastAsia" w:ascii="宋体" w:cs="Courier New"/>
          <w:bCs/>
          <w:color w:val="auto"/>
          <w:szCs w:val="21"/>
          <w:highlight w:val="none"/>
        </w:rPr>
        <w:t>各成员对供应商提供的</w:t>
      </w:r>
      <w:r>
        <w:rPr>
          <w:rFonts w:hint="eastAsia" w:ascii="宋体" w:cs="Courier New"/>
          <w:bCs/>
          <w:color w:val="auto"/>
          <w:szCs w:val="21"/>
          <w:highlight w:val="none"/>
          <w:lang w:val="en-US" w:eastAsia="zh-CN"/>
        </w:rPr>
        <w:t>人员培训方案</w:t>
      </w:r>
      <w:r>
        <w:rPr>
          <w:rFonts w:hint="eastAsia" w:ascii="宋体" w:cs="Courier New"/>
          <w:bCs/>
          <w:color w:val="auto"/>
          <w:szCs w:val="21"/>
          <w:highlight w:val="none"/>
        </w:rPr>
        <w:t>按以下规则进行评分：</w:t>
      </w:r>
    </w:p>
    <w:p>
      <w:pPr>
        <w:spacing w:line="440" w:lineRule="exact"/>
        <w:ind w:firstLine="420"/>
        <w:rPr>
          <w:rFonts w:hint="eastAsia" w:ascii="宋体" w:cs="Courier New"/>
          <w:bCs/>
          <w:color w:val="auto"/>
          <w:szCs w:val="21"/>
          <w:highlight w:val="none"/>
        </w:rPr>
      </w:pPr>
      <w:r>
        <w:rPr>
          <w:rFonts w:hint="eastAsia" w:ascii="宋体" w:cs="Courier New"/>
          <w:bCs/>
          <w:color w:val="auto"/>
          <w:szCs w:val="21"/>
          <w:highlight w:val="none"/>
        </w:rPr>
        <w:t>供应商提供的①</w:t>
      </w:r>
      <w:r>
        <w:rPr>
          <w:rFonts w:hint="eastAsia"/>
          <w:bCs/>
          <w:color w:val="auto"/>
          <w:highlight w:val="none"/>
          <w:lang w:val="en-US" w:eastAsia="zh-CN"/>
        </w:rPr>
        <w:t>设立专业培训机构</w:t>
      </w:r>
      <w:r>
        <w:rPr>
          <w:rFonts w:hint="eastAsia"/>
          <w:bCs/>
          <w:color w:val="auto"/>
          <w:highlight w:val="none"/>
        </w:rPr>
        <w:t>②</w:t>
      </w:r>
      <w:r>
        <w:rPr>
          <w:rFonts w:hint="eastAsia"/>
          <w:bCs/>
          <w:color w:val="auto"/>
          <w:highlight w:val="none"/>
          <w:lang w:val="en-US" w:eastAsia="zh-CN"/>
        </w:rPr>
        <w:t>培训计划安排</w:t>
      </w:r>
      <w:r>
        <w:rPr>
          <w:rFonts w:hint="eastAsia"/>
          <w:bCs/>
          <w:color w:val="auto"/>
          <w:highlight w:val="none"/>
        </w:rPr>
        <w:t>③</w:t>
      </w:r>
      <w:r>
        <w:rPr>
          <w:rFonts w:hint="eastAsia"/>
          <w:bCs/>
          <w:color w:val="auto"/>
          <w:highlight w:val="none"/>
          <w:lang w:val="en-US" w:eastAsia="zh-CN"/>
        </w:rPr>
        <w:t>培训方法</w:t>
      </w:r>
      <w:r>
        <w:rPr>
          <w:rFonts w:hint="eastAsia"/>
          <w:bCs/>
          <w:color w:val="auto"/>
          <w:highlight w:val="none"/>
        </w:rPr>
        <w:t>④</w:t>
      </w:r>
      <w:r>
        <w:rPr>
          <w:rFonts w:hint="eastAsia"/>
          <w:highlight w:val="none"/>
        </w:rPr>
        <w:t>仪容仪表、着装规范</w:t>
      </w:r>
      <w:r>
        <w:rPr>
          <w:rFonts w:hint="eastAsia"/>
          <w:highlight w:val="none"/>
          <w:lang w:val="en-US" w:eastAsia="zh-CN"/>
        </w:rPr>
        <w:t>培训</w:t>
      </w:r>
      <w:r>
        <w:rPr>
          <w:rFonts w:hint="eastAsia"/>
          <w:highlight w:val="none"/>
        </w:rPr>
        <w:t>满足项目需求的，每项得</w:t>
      </w:r>
      <w:r>
        <w:rPr>
          <w:rFonts w:hint="eastAsia"/>
          <w:highlight w:val="none"/>
          <w:lang w:val="en-US" w:eastAsia="zh-CN"/>
        </w:rPr>
        <w:t>2</w:t>
      </w:r>
      <w:r>
        <w:rPr>
          <w:rFonts w:hint="eastAsia"/>
          <w:highlight w:val="none"/>
        </w:rPr>
        <w:t>分，满分</w:t>
      </w:r>
      <w:r>
        <w:rPr>
          <w:rFonts w:hint="eastAsia"/>
          <w:highlight w:val="none"/>
          <w:lang w:val="en-US" w:eastAsia="zh-CN"/>
        </w:rPr>
        <w:t>8</w:t>
      </w:r>
      <w:r>
        <w:rPr>
          <w:rFonts w:hint="eastAsia"/>
          <w:highlight w:val="none"/>
        </w:rPr>
        <w:t>分。</w:t>
      </w:r>
    </w:p>
    <w:p>
      <w:pPr>
        <w:spacing w:line="440" w:lineRule="exact"/>
        <w:ind w:firstLine="420"/>
        <w:rPr>
          <w:rFonts w:hint="eastAsia" w:ascii="宋体" w:cs="Courier New"/>
          <w:b/>
          <w:color w:val="auto"/>
          <w:szCs w:val="21"/>
          <w:highlight w:val="none"/>
          <w:lang w:val="en-US" w:eastAsia="zh-CN"/>
        </w:rPr>
      </w:pPr>
      <w:r>
        <w:rPr>
          <w:rFonts w:hint="eastAsia" w:ascii="宋体" w:cs="Courier New"/>
          <w:b/>
          <w:color w:val="auto"/>
          <w:szCs w:val="21"/>
          <w:highlight w:val="none"/>
          <w:lang w:val="en-US" w:eastAsia="zh-CN"/>
        </w:rPr>
        <w:t>5.服务承诺分（8分）</w:t>
      </w:r>
    </w:p>
    <w:p>
      <w:pPr>
        <w:spacing w:line="440" w:lineRule="exact"/>
        <w:ind w:firstLine="420"/>
        <w:rPr>
          <w:rFonts w:hint="eastAsia" w:ascii="宋体" w:cs="Courier New"/>
          <w:bCs/>
          <w:color w:val="auto"/>
          <w:szCs w:val="21"/>
        </w:rPr>
      </w:pPr>
      <w:r>
        <w:rPr>
          <w:rFonts w:hint="eastAsia" w:ascii="宋体" w:cs="Courier New"/>
          <w:bCs/>
          <w:color w:val="auto"/>
          <w:szCs w:val="21"/>
        </w:rPr>
        <w:t>由</w:t>
      </w:r>
      <w:r>
        <w:rPr>
          <w:rFonts w:hint="eastAsia" w:ascii="宋体" w:cs="Courier New"/>
          <w:bCs/>
          <w:color w:val="auto"/>
          <w:szCs w:val="21"/>
          <w:lang w:eastAsia="zh-CN"/>
        </w:rPr>
        <w:t>磋商小组</w:t>
      </w:r>
      <w:r>
        <w:rPr>
          <w:rFonts w:hint="eastAsia" w:ascii="宋体" w:cs="Courier New"/>
          <w:bCs/>
          <w:color w:val="auto"/>
          <w:szCs w:val="21"/>
        </w:rPr>
        <w:t>各成员会对供应商提供的</w:t>
      </w:r>
      <w:r>
        <w:rPr>
          <w:rFonts w:hint="eastAsia" w:ascii="宋体" w:cs="Courier New"/>
          <w:bCs/>
          <w:color w:val="auto"/>
          <w:szCs w:val="21"/>
          <w:lang w:val="en-US" w:eastAsia="zh-CN"/>
        </w:rPr>
        <w:t>服务承诺</w:t>
      </w:r>
      <w:r>
        <w:rPr>
          <w:rFonts w:hint="eastAsia" w:ascii="宋体" w:cs="Courier New"/>
          <w:bCs/>
          <w:color w:val="auto"/>
          <w:szCs w:val="21"/>
        </w:rPr>
        <w:t>方案按以下规则进行评分：</w:t>
      </w:r>
    </w:p>
    <w:p>
      <w:pPr>
        <w:spacing w:line="440" w:lineRule="exact"/>
        <w:ind w:firstLine="420"/>
        <w:rPr>
          <w:rFonts w:hint="default" w:ascii="宋体" w:cs="Courier New"/>
          <w:bCs/>
          <w:color w:val="auto"/>
          <w:szCs w:val="21"/>
          <w:lang w:val="en-US" w:eastAsia="zh-CN"/>
        </w:rPr>
      </w:pPr>
      <w:r>
        <w:rPr>
          <w:rFonts w:hint="eastAsia" w:ascii="宋体" w:cs="Courier New"/>
          <w:bCs/>
          <w:color w:val="auto"/>
          <w:szCs w:val="21"/>
        </w:rPr>
        <w:t>①</w:t>
      </w:r>
      <w:r>
        <w:rPr>
          <w:rFonts w:hint="eastAsia"/>
          <w:bCs/>
          <w:color w:val="auto"/>
          <w:lang w:val="en-US" w:eastAsia="zh-CN"/>
        </w:rPr>
        <w:t>物业服务承诺</w:t>
      </w:r>
      <w:r>
        <w:rPr>
          <w:rFonts w:hint="eastAsia"/>
          <w:bCs/>
          <w:color w:val="auto"/>
        </w:rPr>
        <w:t>②</w:t>
      </w:r>
      <w:r>
        <w:rPr>
          <w:rFonts w:hint="eastAsia"/>
          <w:bCs/>
          <w:color w:val="auto"/>
          <w:lang w:val="en-US" w:eastAsia="zh-CN"/>
        </w:rPr>
        <w:t>按法律法规开展各项服务及经营的承诺</w:t>
      </w:r>
      <w:r>
        <w:rPr>
          <w:rFonts w:hint="eastAsia"/>
          <w:bCs/>
          <w:color w:val="auto"/>
        </w:rPr>
        <w:t>③</w:t>
      </w:r>
      <w:r>
        <w:rPr>
          <w:rFonts w:hint="eastAsia"/>
          <w:bCs/>
          <w:color w:val="auto"/>
          <w:lang w:val="en-US" w:eastAsia="zh-CN"/>
        </w:rPr>
        <w:t>服务态度承诺</w:t>
      </w:r>
      <w:r>
        <w:rPr>
          <w:rFonts w:hint="eastAsia"/>
          <w:bCs/>
          <w:color w:val="auto"/>
        </w:rPr>
        <w:t>④</w:t>
      </w:r>
      <w:r>
        <w:rPr>
          <w:rFonts w:hint="eastAsia"/>
          <w:bCs/>
          <w:color w:val="auto"/>
          <w:lang w:val="en-US" w:eastAsia="zh-CN"/>
        </w:rPr>
        <w:t>服务响应时间和解决问题时限承诺</w:t>
      </w:r>
      <w:r>
        <w:rPr>
          <w:rFonts w:hint="eastAsia"/>
        </w:rPr>
        <w:t>满足项目需求的，每项得</w:t>
      </w:r>
      <w:r>
        <w:rPr>
          <w:rFonts w:hint="eastAsia"/>
          <w:lang w:val="en-US" w:eastAsia="zh-CN"/>
        </w:rPr>
        <w:t>2</w:t>
      </w:r>
      <w:r>
        <w:rPr>
          <w:rFonts w:hint="eastAsia"/>
        </w:rPr>
        <w:t>分，满分</w:t>
      </w:r>
      <w:r>
        <w:rPr>
          <w:rFonts w:hint="eastAsia"/>
          <w:lang w:val="en-US" w:eastAsia="zh-CN"/>
        </w:rPr>
        <w:t>8</w:t>
      </w:r>
      <w:r>
        <w:rPr>
          <w:rFonts w:hint="eastAsia"/>
        </w:rPr>
        <w:t>分</w:t>
      </w:r>
      <w:r>
        <w:rPr>
          <w:rFonts w:hint="eastAsia" w:ascii="宋体" w:cs="Courier New"/>
          <w:bCs/>
          <w:color w:val="auto"/>
          <w:szCs w:val="21"/>
          <w:lang w:val="en-US" w:eastAsia="zh-CN"/>
        </w:rPr>
        <w:t>。</w:t>
      </w:r>
    </w:p>
    <w:p>
      <w:pPr>
        <w:spacing w:line="440" w:lineRule="exact"/>
        <w:ind w:firstLine="420"/>
        <w:rPr>
          <w:rFonts w:hint="eastAsia" w:ascii="宋体" w:cs="Courier New"/>
          <w:b/>
          <w:bCs w:val="0"/>
          <w:color w:val="auto"/>
          <w:szCs w:val="21"/>
        </w:rPr>
      </w:pPr>
      <w:r>
        <w:rPr>
          <w:rFonts w:hint="eastAsia" w:ascii="宋体" w:cs="Courier New"/>
          <w:b/>
          <w:bCs w:val="0"/>
          <w:color w:val="auto"/>
          <w:szCs w:val="21"/>
          <w:lang w:val="en-US" w:eastAsia="zh-CN"/>
        </w:rPr>
        <w:t>6.</w:t>
      </w:r>
      <w:r>
        <w:rPr>
          <w:rFonts w:hint="eastAsia" w:ascii="宋体" w:cs="Courier New"/>
          <w:b/>
          <w:bCs w:val="0"/>
          <w:color w:val="auto"/>
          <w:szCs w:val="21"/>
        </w:rPr>
        <w:t>拟投入本项目的服务人员分（</w:t>
      </w:r>
      <w:r>
        <w:rPr>
          <w:rFonts w:hint="eastAsia" w:ascii="宋体" w:cs="Courier New"/>
          <w:b/>
          <w:bCs w:val="0"/>
          <w:color w:val="auto"/>
          <w:szCs w:val="21"/>
          <w:lang w:val="en-US" w:eastAsia="zh-CN"/>
        </w:rPr>
        <w:t>19</w:t>
      </w:r>
      <w:r>
        <w:rPr>
          <w:rFonts w:hint="eastAsia" w:ascii="宋体" w:cs="Courier New"/>
          <w:b/>
          <w:bCs w:val="0"/>
          <w:color w:val="auto"/>
          <w:szCs w:val="21"/>
        </w:rPr>
        <w:t>分）</w:t>
      </w:r>
    </w:p>
    <w:p>
      <w:pPr>
        <w:spacing w:line="440" w:lineRule="exact"/>
        <w:ind w:firstLine="420"/>
        <w:rPr>
          <w:rFonts w:hint="eastAsia" w:ascii="宋体" w:hAnsi="Courier New" w:cs="Courier New"/>
          <w:color w:val="auto"/>
          <w:szCs w:val="21"/>
          <w:highlight w:val="none"/>
          <w:lang w:val="en-US" w:eastAsia="zh-CN"/>
        </w:rPr>
      </w:pPr>
      <w:r>
        <w:rPr>
          <w:rFonts w:hint="eastAsia" w:ascii="宋体" w:hAnsi="Courier New" w:cs="Courier New"/>
          <w:color w:val="auto"/>
          <w:szCs w:val="21"/>
          <w:highlight w:val="none"/>
          <w:lang w:val="en-US" w:eastAsia="zh-CN"/>
        </w:rPr>
        <w:t>（1）供应商投入本项目的水电工(兼日常管理、安全管理等工作)持有特种作业操作证(操作项目:高压电工作业)、保安员证、四级以上(含四级)消防设施操作员国家职业资格证书的，每个证得2分，满分6分。</w:t>
      </w:r>
    </w:p>
    <w:p>
      <w:pPr>
        <w:spacing w:line="440" w:lineRule="exact"/>
        <w:ind w:firstLine="420"/>
        <w:rPr>
          <w:rFonts w:hint="default" w:ascii="宋体" w:hAnsi="Courier New" w:cs="Courier New"/>
          <w:color w:val="auto"/>
          <w:szCs w:val="21"/>
          <w:highlight w:val="none"/>
          <w:lang w:val="en-US" w:eastAsia="zh-CN"/>
        </w:rPr>
      </w:pPr>
      <w:r>
        <w:rPr>
          <w:rFonts w:hint="eastAsia" w:ascii="宋体" w:hAnsi="Courier New" w:cs="Courier New"/>
          <w:color w:val="auto"/>
          <w:szCs w:val="21"/>
          <w:highlight w:val="none"/>
          <w:lang w:val="en-US" w:eastAsia="zh-CN"/>
        </w:rPr>
        <w:t>（2）供应商投入本项目的保安员具有四级以上（含四级）消防设施操作员国家职业资格证书的，每人得1分，满分5分。</w:t>
      </w:r>
    </w:p>
    <w:p>
      <w:pPr>
        <w:spacing w:line="440" w:lineRule="exact"/>
        <w:ind w:firstLine="420"/>
        <w:rPr>
          <w:rFonts w:hint="eastAsia" w:ascii="宋体" w:hAnsi="宋体" w:cs="宋体"/>
          <w:color w:val="auto"/>
          <w:szCs w:val="21"/>
          <w:highlight w:val="none"/>
          <w:lang w:val="en-US" w:eastAsia="zh-CN"/>
        </w:rPr>
      </w:pPr>
      <w:r>
        <w:rPr>
          <w:rFonts w:hint="eastAsia" w:ascii="宋体" w:hAnsi="Courier New" w:cs="Courier New"/>
          <w:color w:val="auto"/>
          <w:szCs w:val="21"/>
          <w:highlight w:val="none"/>
          <w:lang w:val="en-US" w:eastAsia="zh-CN"/>
        </w:rPr>
        <w:t>（3）</w:t>
      </w:r>
      <w:r>
        <w:rPr>
          <w:rFonts w:hint="eastAsia" w:ascii="宋体" w:hAnsi="Courier New" w:cs="Courier New"/>
          <w:color w:val="auto"/>
          <w:szCs w:val="21"/>
          <w:highlight w:val="none"/>
        </w:rPr>
        <w:t>供应商投入本项目的安保人员具备</w:t>
      </w:r>
      <w:r>
        <w:rPr>
          <w:rFonts w:hint="eastAsia" w:ascii="宋体" w:hAnsi="宋体" w:eastAsia="宋体" w:cs="宋体"/>
          <w:color w:val="auto"/>
          <w:szCs w:val="21"/>
          <w:highlight w:val="none"/>
        </w:rPr>
        <w:t>复退军人证</w:t>
      </w:r>
      <w:r>
        <w:rPr>
          <w:rFonts w:hint="eastAsia" w:ascii="宋体" w:hAnsi="宋体" w:eastAsia="宋体" w:cs="宋体"/>
          <w:color w:val="auto"/>
          <w:szCs w:val="21"/>
          <w:highlight w:val="none"/>
          <w:lang w:val="en-US" w:eastAsia="zh-CN"/>
        </w:rPr>
        <w:t>的，每人得1分，满分</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w:t>
      </w:r>
    </w:p>
    <w:p>
      <w:pPr>
        <w:pStyle w:val="2"/>
        <w:rPr>
          <w:rFonts w:hint="default"/>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cs="宋体"/>
          <w:color w:val="auto"/>
          <w:sz w:val="21"/>
          <w:szCs w:val="21"/>
          <w:highlight w:val="none"/>
          <w:lang w:val="en-US" w:eastAsia="zh-CN"/>
        </w:rPr>
        <w:t xml:space="preserve">   （4）</w:t>
      </w:r>
      <w:r>
        <w:rPr>
          <w:rFonts w:hint="eastAsia" w:ascii="宋体" w:hAnsi="Courier New" w:cs="Courier New"/>
          <w:color w:val="auto"/>
          <w:sz w:val="21"/>
          <w:szCs w:val="21"/>
          <w:highlight w:val="none"/>
        </w:rPr>
        <w:t>供应商投入本项目的</w:t>
      </w:r>
      <w:r>
        <w:rPr>
          <w:rFonts w:hint="eastAsia" w:ascii="宋体" w:hAnsi="Courier New" w:cs="Courier New"/>
          <w:color w:val="auto"/>
          <w:sz w:val="21"/>
          <w:szCs w:val="21"/>
          <w:highlight w:val="none"/>
          <w:lang w:val="en-US" w:eastAsia="zh-CN"/>
        </w:rPr>
        <w:t>保洁</w:t>
      </w:r>
      <w:r>
        <w:rPr>
          <w:rFonts w:hint="eastAsia" w:ascii="宋体" w:hAnsi="Courier New" w:cs="Courier New"/>
          <w:color w:val="auto"/>
          <w:sz w:val="21"/>
          <w:szCs w:val="21"/>
          <w:highlight w:val="none"/>
        </w:rPr>
        <w:t>人员</w:t>
      </w:r>
      <w:r>
        <w:rPr>
          <w:rFonts w:hint="eastAsia" w:ascii="宋体" w:hAnsi="Courier New" w:cs="Courier New"/>
          <w:color w:val="auto"/>
          <w:sz w:val="21"/>
          <w:szCs w:val="21"/>
          <w:highlight w:val="none"/>
          <w:lang w:val="en-US" w:eastAsia="zh-CN"/>
        </w:rPr>
        <w:t>具有</w:t>
      </w:r>
      <w:bookmarkStart w:id="125" w:name="OLE_LINK1"/>
      <w:r>
        <w:rPr>
          <w:rFonts w:hint="eastAsia" w:ascii="宋体" w:hAnsi="宋体" w:eastAsia="宋体" w:cs="宋体"/>
          <w:color w:val="auto"/>
          <w:sz w:val="21"/>
          <w:szCs w:val="21"/>
          <w:highlight w:val="none"/>
          <w:lang w:val="en-US" w:eastAsia="zh-CN"/>
        </w:rPr>
        <w:t>保洁员</w:t>
      </w:r>
      <w:r>
        <w:rPr>
          <w:rFonts w:hint="eastAsia" w:ascii="宋体" w:hAnsi="Courier New" w:cs="Courier New"/>
          <w:color w:val="auto"/>
          <w:sz w:val="21"/>
          <w:szCs w:val="21"/>
          <w:highlight w:val="none"/>
        </w:rPr>
        <w:t>职业技能等级证书</w:t>
      </w:r>
      <w:bookmarkEnd w:id="125"/>
      <w:r>
        <w:rPr>
          <w:rFonts w:hint="eastAsia" w:ascii="宋体" w:hAnsi="Courier New" w:cs="Courier New"/>
          <w:color w:val="auto"/>
          <w:sz w:val="21"/>
          <w:szCs w:val="21"/>
          <w:highlight w:val="none"/>
          <w:lang w:val="en-US" w:eastAsia="zh-CN"/>
        </w:rPr>
        <w:t>的</w:t>
      </w:r>
      <w:r>
        <w:rPr>
          <w:rFonts w:hint="eastAsia" w:ascii="宋体" w:hAnsi="Courier New" w:cs="Courier New"/>
          <w:color w:val="auto"/>
          <w:sz w:val="21"/>
          <w:szCs w:val="21"/>
          <w:highlight w:val="none"/>
          <w:lang w:eastAsia="zh-CN"/>
        </w:rPr>
        <w:t>，</w:t>
      </w:r>
      <w:r>
        <w:rPr>
          <w:rFonts w:hint="eastAsia" w:ascii="宋体" w:hAnsi="Courier New" w:cs="Courier New"/>
          <w:color w:val="auto"/>
          <w:sz w:val="21"/>
          <w:szCs w:val="21"/>
          <w:highlight w:val="none"/>
          <w:lang w:val="en-US" w:eastAsia="zh-CN"/>
        </w:rPr>
        <w:t>每人得1分，满分3分。</w:t>
      </w:r>
    </w:p>
    <w:p>
      <w:pPr>
        <w:spacing w:line="440" w:lineRule="exact"/>
        <w:ind w:firstLine="420"/>
        <w:rPr>
          <w:rFonts w:ascii="宋体" w:hAnsi="Courier New" w:cs="Courier New"/>
          <w:strike/>
          <w:dstrike w:val="0"/>
          <w:color w:val="FF0000"/>
          <w:sz w:val="21"/>
          <w:szCs w:val="21"/>
        </w:rPr>
      </w:pPr>
      <w:r>
        <w:rPr>
          <w:rFonts w:hint="eastAsia" w:ascii="宋体" w:hAnsi="Courier New" w:cs="Courier New"/>
          <w:color w:val="auto"/>
          <w:szCs w:val="21"/>
        </w:rPr>
        <w:t>注：须提供</w:t>
      </w:r>
      <w:r>
        <w:rPr>
          <w:rFonts w:hint="eastAsia" w:ascii="宋体" w:hAnsi="Courier New" w:cs="Courier New"/>
          <w:color w:val="auto"/>
          <w:szCs w:val="21"/>
          <w:lang w:val="en-US" w:eastAsia="zh-CN"/>
        </w:rPr>
        <w:t>拟投入本项目的服务人员相关证书。</w:t>
      </w:r>
    </w:p>
    <w:p>
      <w:pPr>
        <w:spacing w:line="440" w:lineRule="exact"/>
        <w:ind w:firstLine="422" w:firstLineChars="200"/>
        <w:rPr>
          <w:rFonts w:ascii="宋体" w:hAnsi="Courier New" w:cs="Courier New"/>
          <w:b/>
          <w:color w:val="auto"/>
          <w:szCs w:val="21"/>
        </w:rPr>
      </w:pPr>
      <w:r>
        <w:rPr>
          <w:rFonts w:hint="eastAsia" w:ascii="宋体" w:hAnsi="Courier New" w:cs="Courier New"/>
          <w:b/>
          <w:color w:val="auto"/>
          <w:szCs w:val="21"/>
          <w:lang w:eastAsia="zh-CN"/>
        </w:rPr>
        <w:t>（</w:t>
      </w:r>
      <w:r>
        <w:rPr>
          <w:rFonts w:hint="eastAsia" w:ascii="宋体" w:hAnsi="Courier New" w:cs="Courier New"/>
          <w:b/>
          <w:color w:val="auto"/>
          <w:szCs w:val="21"/>
          <w:lang w:val="en-US" w:eastAsia="zh-CN"/>
        </w:rPr>
        <w:t>三</w:t>
      </w:r>
      <w:r>
        <w:rPr>
          <w:rFonts w:hint="eastAsia" w:ascii="宋体" w:hAnsi="Courier New" w:cs="Courier New"/>
          <w:b/>
          <w:color w:val="auto"/>
          <w:szCs w:val="21"/>
          <w:lang w:eastAsia="zh-CN"/>
        </w:rPr>
        <w:t>）</w:t>
      </w:r>
      <w:r>
        <w:rPr>
          <w:rFonts w:hint="eastAsia" w:ascii="宋体" w:hAnsi="Courier New" w:cs="Courier New"/>
          <w:b/>
          <w:color w:val="auto"/>
          <w:szCs w:val="21"/>
          <w:lang w:val="en-US" w:eastAsia="zh-CN"/>
        </w:rPr>
        <w:t>商务</w:t>
      </w:r>
      <w:r>
        <w:rPr>
          <w:rFonts w:hint="eastAsia" w:ascii="宋体" w:hAnsi="Courier New" w:cs="Courier New"/>
          <w:b/>
          <w:color w:val="auto"/>
          <w:szCs w:val="21"/>
        </w:rPr>
        <w:t>分（满分</w:t>
      </w:r>
      <w:r>
        <w:rPr>
          <w:rFonts w:hint="eastAsia" w:ascii="宋体" w:hAnsi="Courier New" w:cs="Courier New"/>
          <w:b/>
          <w:color w:val="auto"/>
          <w:szCs w:val="21"/>
          <w:lang w:val="en-US" w:eastAsia="zh-CN"/>
        </w:rPr>
        <w:t>20</w:t>
      </w:r>
      <w:r>
        <w:rPr>
          <w:rFonts w:hint="eastAsia" w:ascii="宋体" w:hAnsi="Courier New" w:cs="Courier New"/>
          <w:b/>
          <w:color w:val="auto"/>
          <w:szCs w:val="21"/>
        </w:rPr>
        <w:t>分）</w:t>
      </w:r>
    </w:p>
    <w:p>
      <w:pPr>
        <w:spacing w:line="440" w:lineRule="exact"/>
        <w:ind w:firstLine="420" w:firstLineChars="200"/>
        <w:rPr>
          <w:rFonts w:ascii="宋体" w:hAnsi="Courier New" w:cs="Courier New"/>
          <w:color w:val="auto"/>
          <w:szCs w:val="21"/>
        </w:rPr>
      </w:pPr>
      <w:bookmarkStart w:id="126" w:name="OLE_LINK8"/>
      <w:r>
        <w:rPr>
          <w:rFonts w:hint="eastAsia" w:ascii="宋体" w:hAnsi="Courier New" w:cs="Courier New"/>
          <w:color w:val="auto"/>
          <w:szCs w:val="21"/>
          <w:lang w:val="en-US" w:eastAsia="zh-CN"/>
        </w:rPr>
        <w:t>1.</w:t>
      </w:r>
      <w:r>
        <w:rPr>
          <w:rFonts w:hint="eastAsia" w:ascii="宋体" w:hAnsi="Courier New" w:cs="Courier New"/>
          <w:color w:val="auto"/>
          <w:szCs w:val="21"/>
        </w:rPr>
        <w:t>供应商通过ISO9001质量管理体系认证、ISO14001环境管理体系认证、ISO45001职业健康安全管理体系认证</w:t>
      </w:r>
      <w:r>
        <w:rPr>
          <w:rFonts w:hint="eastAsia" w:ascii="宋体" w:hAnsi="Courier New" w:cs="Courier New"/>
          <w:color w:val="auto"/>
          <w:szCs w:val="21"/>
          <w:lang w:eastAsia="zh-CN"/>
        </w:rPr>
        <w:t>，</w:t>
      </w:r>
      <w:r>
        <w:rPr>
          <w:rFonts w:hint="eastAsia" w:ascii="宋体" w:hAnsi="Courier New" w:cs="Courier New"/>
          <w:color w:val="auto"/>
          <w:szCs w:val="21"/>
        </w:rPr>
        <w:t>且证书在有效期内的，每项得</w:t>
      </w:r>
      <w:r>
        <w:rPr>
          <w:rFonts w:hint="eastAsia" w:ascii="宋体" w:hAnsi="Courier New" w:cs="Courier New"/>
          <w:color w:val="auto"/>
          <w:szCs w:val="21"/>
          <w:lang w:val="en-US" w:eastAsia="zh-CN"/>
        </w:rPr>
        <w:t>2</w:t>
      </w:r>
      <w:r>
        <w:rPr>
          <w:rFonts w:hint="eastAsia" w:ascii="宋体" w:hAnsi="Courier New" w:cs="Courier New"/>
          <w:color w:val="auto"/>
          <w:szCs w:val="21"/>
        </w:rPr>
        <w:t>分，满分</w:t>
      </w:r>
      <w:r>
        <w:rPr>
          <w:rFonts w:hint="eastAsia" w:ascii="宋体" w:hAnsi="Courier New" w:cs="Courier New"/>
          <w:color w:val="auto"/>
          <w:szCs w:val="21"/>
          <w:lang w:val="en-US" w:eastAsia="zh-CN"/>
        </w:rPr>
        <w:t>6</w:t>
      </w:r>
      <w:r>
        <w:rPr>
          <w:rFonts w:hint="eastAsia" w:ascii="宋体" w:hAnsi="Courier New" w:cs="Courier New"/>
          <w:color w:val="auto"/>
          <w:szCs w:val="21"/>
        </w:rPr>
        <w:t>分。（须提供证书并加盖供应商公章）</w:t>
      </w:r>
    </w:p>
    <w:p>
      <w:pPr>
        <w:spacing w:line="440" w:lineRule="exact"/>
        <w:ind w:firstLine="420" w:firstLineChars="200"/>
        <w:rPr>
          <w:rFonts w:ascii="宋体" w:hAnsi="Courier New" w:cs="Courier New"/>
          <w:color w:val="auto"/>
          <w:szCs w:val="21"/>
          <w:highlight w:val="none"/>
        </w:rPr>
      </w:pPr>
      <w:r>
        <w:rPr>
          <w:rFonts w:hint="eastAsia" w:ascii="宋体" w:hAnsi="Courier New" w:cs="Courier New"/>
          <w:color w:val="auto"/>
          <w:szCs w:val="21"/>
          <w:lang w:val="en-US" w:eastAsia="zh-CN"/>
        </w:rPr>
        <w:t>2.</w:t>
      </w:r>
      <w:r>
        <w:rPr>
          <w:rFonts w:hint="eastAsia" w:ascii="宋体" w:hAnsi="Courier New" w:cs="Courier New"/>
          <w:color w:val="auto"/>
          <w:szCs w:val="21"/>
        </w:rPr>
        <w:t>供</w:t>
      </w:r>
      <w:r>
        <w:rPr>
          <w:rFonts w:hint="eastAsia" w:ascii="宋体" w:hAnsi="Courier New" w:cs="Courier New"/>
          <w:color w:val="auto"/>
          <w:szCs w:val="21"/>
          <w:highlight w:val="none"/>
        </w:rPr>
        <w:t>应商自20</w:t>
      </w:r>
      <w:r>
        <w:rPr>
          <w:rFonts w:hint="eastAsia" w:ascii="宋体" w:hAnsi="Courier New" w:cs="Courier New"/>
          <w:color w:val="auto"/>
          <w:szCs w:val="21"/>
          <w:highlight w:val="none"/>
          <w:lang w:val="en-US" w:eastAsia="zh-CN"/>
        </w:rPr>
        <w:t>22</w:t>
      </w:r>
      <w:r>
        <w:rPr>
          <w:rFonts w:hint="eastAsia" w:ascii="宋体" w:hAnsi="Courier New" w:cs="Courier New"/>
          <w:color w:val="auto"/>
          <w:szCs w:val="21"/>
          <w:highlight w:val="none"/>
        </w:rPr>
        <w:t>年1月1日以来承接过物业管理项目的，每项得1分，满分</w:t>
      </w:r>
      <w:r>
        <w:rPr>
          <w:rFonts w:hint="eastAsia" w:ascii="宋体" w:hAnsi="Courier New" w:cs="Courier New"/>
          <w:color w:val="auto"/>
          <w:szCs w:val="21"/>
          <w:highlight w:val="none"/>
          <w:lang w:val="en-US" w:eastAsia="zh-CN"/>
        </w:rPr>
        <w:t>8</w:t>
      </w:r>
      <w:r>
        <w:rPr>
          <w:rFonts w:hint="eastAsia" w:ascii="宋体" w:hAnsi="Courier New" w:cs="Courier New"/>
          <w:color w:val="auto"/>
          <w:szCs w:val="21"/>
          <w:highlight w:val="none"/>
        </w:rPr>
        <w:t>分(须提供包括合同名称、标的、金额、期限、签名盖章内容的关键页，同一项目多份合同按一项业务计算)</w:t>
      </w:r>
    </w:p>
    <w:p>
      <w:pPr>
        <w:spacing w:line="440" w:lineRule="exact"/>
        <w:ind w:firstLine="420" w:firstLineChars="200"/>
        <w:rPr>
          <w:rFonts w:hint="eastAsia" w:ascii="宋体" w:hAnsi="宋体" w:cs="宋体"/>
          <w:color w:val="auto"/>
          <w:highlight w:val="none"/>
        </w:rPr>
      </w:pPr>
      <w:r>
        <w:rPr>
          <w:rFonts w:hint="eastAsia" w:ascii="宋体" w:hAnsi="Courier New" w:cs="Courier New"/>
          <w:color w:val="auto"/>
          <w:szCs w:val="21"/>
          <w:highlight w:val="none"/>
          <w:lang w:val="en-US" w:eastAsia="zh-CN"/>
        </w:rPr>
        <w:t>3.</w:t>
      </w:r>
      <w:r>
        <w:rPr>
          <w:rFonts w:ascii="宋体" w:hAnsi="宋体" w:cs="宋体"/>
          <w:color w:val="auto"/>
          <w:highlight w:val="none"/>
        </w:rPr>
        <w:t>供应商</w:t>
      </w:r>
      <w:r>
        <w:rPr>
          <w:rFonts w:hint="eastAsia" w:ascii="宋体" w:hAnsi="Courier New" w:cs="Courier New"/>
          <w:color w:val="auto"/>
          <w:szCs w:val="21"/>
          <w:highlight w:val="none"/>
        </w:rPr>
        <w:t>自202</w:t>
      </w:r>
      <w:r>
        <w:rPr>
          <w:rFonts w:hint="eastAsia" w:ascii="宋体" w:hAnsi="Courier New" w:cs="Courier New"/>
          <w:color w:val="auto"/>
          <w:szCs w:val="21"/>
          <w:highlight w:val="none"/>
          <w:lang w:val="en-US" w:eastAsia="zh-CN"/>
        </w:rPr>
        <w:t>2</w:t>
      </w:r>
      <w:r>
        <w:rPr>
          <w:rFonts w:hint="eastAsia" w:ascii="宋体" w:hAnsi="Courier New" w:cs="Courier New"/>
          <w:color w:val="auto"/>
          <w:szCs w:val="21"/>
          <w:highlight w:val="none"/>
        </w:rPr>
        <w:t>年1月1日以来</w:t>
      </w:r>
      <w:r>
        <w:rPr>
          <w:rFonts w:hint="eastAsia" w:ascii="宋体" w:hAnsi="Courier New" w:cs="Courier New"/>
          <w:color w:val="auto"/>
          <w:szCs w:val="21"/>
          <w:highlight w:val="none"/>
          <w:lang w:val="en-US" w:eastAsia="zh-CN"/>
        </w:rPr>
        <w:t>获得</w:t>
      </w:r>
      <w:r>
        <w:rPr>
          <w:rFonts w:hint="eastAsia" w:ascii="宋体" w:hAnsi="宋体" w:cs="宋体"/>
          <w:color w:val="auto"/>
          <w:highlight w:val="none"/>
        </w:rPr>
        <w:t>政府部门颁发的有关物业服务的奖项或荣誉证书，每项得</w:t>
      </w:r>
      <w:r>
        <w:rPr>
          <w:rFonts w:hint="eastAsia" w:ascii="宋体" w:hAnsi="宋体" w:cs="宋体"/>
          <w:color w:val="auto"/>
          <w:highlight w:val="none"/>
          <w:lang w:val="en-US" w:eastAsia="zh-CN"/>
        </w:rPr>
        <w:t>2</w:t>
      </w:r>
      <w:r>
        <w:rPr>
          <w:rFonts w:hint="eastAsia" w:ascii="宋体" w:hAnsi="宋体" w:cs="宋体"/>
          <w:color w:val="auto"/>
          <w:highlight w:val="none"/>
        </w:rPr>
        <w:t>分，满分</w:t>
      </w:r>
      <w:r>
        <w:rPr>
          <w:rFonts w:hint="eastAsia" w:ascii="宋体" w:hAnsi="宋体" w:cs="宋体"/>
          <w:color w:val="auto"/>
          <w:highlight w:val="none"/>
          <w:lang w:val="en-US" w:eastAsia="zh-CN"/>
        </w:rPr>
        <w:t>4</w:t>
      </w:r>
      <w:r>
        <w:rPr>
          <w:rFonts w:hint="eastAsia" w:ascii="宋体" w:hAnsi="宋体" w:cs="宋体"/>
          <w:color w:val="auto"/>
          <w:highlight w:val="none"/>
        </w:rPr>
        <w:t>分。（提供所获荣誉的相关证明材料）</w:t>
      </w:r>
    </w:p>
    <w:p>
      <w:pPr>
        <w:pStyle w:val="34"/>
        <w:widowControl/>
        <w:kinsoku/>
        <w:spacing w:before="0" w:beforeAutospacing="0" w:after="0" w:afterAutospacing="0" w:line="420" w:lineRule="exact"/>
        <w:ind w:left="0" w:right="0" w:firstLine="315" w:firstLineChars="150"/>
        <w:jc w:val="both"/>
        <w:rPr>
          <w:rFonts w:hint="default" w:ascii="宋体" w:hAnsi="宋体" w:eastAsia="宋体" w:cs="宋体"/>
          <w:color w:val="auto"/>
          <w:highlight w:val="none"/>
          <w:lang w:val="en-US" w:eastAsia="zh-CN"/>
        </w:rPr>
      </w:pPr>
      <w:r>
        <w:rPr>
          <w:rFonts w:hint="eastAsia"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供应商</w:t>
      </w:r>
      <w:r>
        <w:rPr>
          <w:rFonts w:hint="default" w:ascii="宋体" w:hAnsi="宋体" w:eastAsia="宋体" w:cs="宋体"/>
          <w:color w:val="auto"/>
          <w:kern w:val="2"/>
          <w:sz w:val="21"/>
          <w:szCs w:val="24"/>
          <w:lang w:val="en-US" w:eastAsia="zh-CN" w:bidi="ar-SA"/>
        </w:rPr>
        <w:t>在</w:t>
      </w:r>
      <w:r>
        <w:rPr>
          <w:rFonts w:hint="default" w:ascii="宋体" w:hAnsi="宋体" w:cs="Courier New"/>
          <w:color w:val="auto"/>
          <w:kern w:val="2"/>
          <w:sz w:val="21"/>
          <w:szCs w:val="21"/>
          <w:highlight w:val="none"/>
          <w:lang w:eastAsia="zh-CN" w:bidi="ar"/>
        </w:rPr>
        <w:t>物业服务中采用新技术、新方法提升物业管理和服务质量</w:t>
      </w:r>
      <w:r>
        <w:rPr>
          <w:rFonts w:hint="eastAsia" w:ascii="宋体" w:hAnsi="宋体" w:cs="Courier New"/>
          <w:color w:val="auto"/>
          <w:kern w:val="2"/>
          <w:sz w:val="21"/>
          <w:szCs w:val="21"/>
          <w:highlight w:val="none"/>
          <w:lang w:val="en-US" w:eastAsia="zh-CN" w:bidi="ar"/>
        </w:rPr>
        <w:t>且评标时被经磋商小组接</w:t>
      </w:r>
      <w:r>
        <w:rPr>
          <w:rFonts w:hint="eastAsia" w:cs="Courier New"/>
          <w:color w:val="auto"/>
          <w:kern w:val="2"/>
          <w:sz w:val="21"/>
          <w:szCs w:val="21"/>
          <w:highlight w:val="none"/>
          <w:lang w:val="en-US" w:eastAsia="zh-CN" w:bidi="ar"/>
        </w:rPr>
        <w:t>受</w:t>
      </w:r>
      <w:r>
        <w:rPr>
          <w:rFonts w:hint="default" w:ascii="宋体" w:hAnsi="宋体" w:cs="Courier New"/>
          <w:color w:val="auto"/>
          <w:kern w:val="2"/>
          <w:sz w:val="21"/>
          <w:szCs w:val="21"/>
          <w:highlight w:val="none"/>
          <w:lang w:eastAsia="zh-CN" w:bidi="ar"/>
        </w:rPr>
        <w:t>的，每项得</w:t>
      </w:r>
      <w:r>
        <w:rPr>
          <w:rFonts w:hAnsi="宋体" w:cs="Courier New"/>
          <w:color w:val="auto"/>
          <w:kern w:val="2"/>
          <w:sz w:val="21"/>
          <w:szCs w:val="21"/>
          <w:highlight w:val="none"/>
          <w:lang w:val="en-US" w:eastAsia="zh-CN" w:bidi="ar"/>
        </w:rPr>
        <w:t>1</w:t>
      </w:r>
      <w:r>
        <w:rPr>
          <w:rFonts w:hint="default" w:ascii="宋体" w:hAnsi="宋体" w:cs="Courier New"/>
          <w:color w:val="auto"/>
          <w:kern w:val="2"/>
          <w:sz w:val="21"/>
          <w:szCs w:val="21"/>
          <w:highlight w:val="none"/>
          <w:lang w:eastAsia="zh-CN" w:bidi="ar"/>
        </w:rPr>
        <w:t>分，满分</w:t>
      </w:r>
      <w:r>
        <w:rPr>
          <w:rFonts w:hint="eastAsia" w:hAnsi="宋体" w:cs="Courier New"/>
          <w:color w:val="auto"/>
          <w:kern w:val="2"/>
          <w:sz w:val="21"/>
          <w:szCs w:val="21"/>
          <w:highlight w:val="none"/>
          <w:lang w:val="en-US" w:eastAsia="zh-CN" w:bidi="ar"/>
        </w:rPr>
        <w:t>2</w:t>
      </w:r>
      <w:r>
        <w:rPr>
          <w:rFonts w:hint="default" w:ascii="宋体" w:hAnsi="宋体" w:cs="Courier New"/>
          <w:color w:val="auto"/>
          <w:kern w:val="2"/>
          <w:sz w:val="21"/>
          <w:szCs w:val="21"/>
          <w:highlight w:val="none"/>
          <w:lang w:eastAsia="zh-CN" w:bidi="ar"/>
        </w:rPr>
        <w:t>分。（提供</w:t>
      </w:r>
      <w:r>
        <w:rPr>
          <w:rFonts w:hint="eastAsia" w:cs="Courier New"/>
          <w:color w:val="auto"/>
          <w:kern w:val="2"/>
          <w:sz w:val="21"/>
          <w:szCs w:val="21"/>
          <w:highlight w:val="none"/>
          <w:lang w:val="en-US" w:eastAsia="zh-CN" w:bidi="ar"/>
        </w:rPr>
        <w:t>相关证明材料</w:t>
      </w:r>
      <w:r>
        <w:rPr>
          <w:rFonts w:hint="default" w:ascii="宋体" w:hAnsi="宋体" w:cs="Courier New"/>
          <w:color w:val="auto"/>
          <w:kern w:val="2"/>
          <w:sz w:val="21"/>
          <w:szCs w:val="21"/>
          <w:highlight w:val="none"/>
          <w:lang w:eastAsia="zh-CN" w:bidi="ar"/>
        </w:rPr>
        <w:t>复印件</w:t>
      </w:r>
      <w:r>
        <w:rPr>
          <w:rFonts w:hint="eastAsia" w:hAnsi="宋体" w:cs="Courier New"/>
          <w:color w:val="auto"/>
          <w:kern w:val="2"/>
          <w:sz w:val="21"/>
          <w:szCs w:val="21"/>
          <w:highlight w:val="none"/>
          <w:lang w:val="en-US" w:eastAsia="zh-CN" w:bidi="ar"/>
        </w:rPr>
        <w:t>加盖供应商公章</w:t>
      </w:r>
      <w:r>
        <w:rPr>
          <w:rFonts w:hint="default" w:ascii="宋体" w:hAnsi="宋体" w:cs="Courier New"/>
          <w:color w:val="auto"/>
          <w:kern w:val="2"/>
          <w:sz w:val="21"/>
          <w:szCs w:val="21"/>
          <w:highlight w:val="none"/>
          <w:lang w:eastAsia="zh-CN" w:bidi="ar"/>
        </w:rPr>
        <w:t>）</w:t>
      </w:r>
    </w:p>
    <w:bookmarkEnd w:id="126"/>
    <w:p>
      <w:pPr>
        <w:spacing w:line="440" w:lineRule="exact"/>
        <w:rPr>
          <w:rFonts w:ascii="宋体" w:hAnsi="宋体" w:cs="宋体"/>
          <w:b/>
          <w:bCs/>
          <w:color w:val="auto"/>
          <w:szCs w:val="21"/>
        </w:rPr>
      </w:pPr>
      <w:r>
        <w:rPr>
          <w:rFonts w:hint="eastAsia"/>
          <w:b/>
          <w:bCs/>
          <w:color w:val="auto"/>
        </w:rPr>
        <w:t>三、总得分=磋商报价得分+</w:t>
      </w:r>
      <w:r>
        <w:rPr>
          <w:rFonts w:hint="eastAsia"/>
          <w:b/>
          <w:bCs/>
          <w:color w:val="auto"/>
          <w:lang w:val="en-US" w:eastAsia="zh-CN"/>
        </w:rPr>
        <w:t>技术分＋</w:t>
      </w:r>
      <w:r>
        <w:rPr>
          <w:rFonts w:hint="eastAsia"/>
          <w:b/>
          <w:bCs/>
          <w:color w:val="auto"/>
        </w:rPr>
        <w:t>商务分</w:t>
      </w:r>
    </w:p>
    <w:p>
      <w:pPr>
        <w:pStyle w:val="22"/>
        <w:spacing w:line="460" w:lineRule="exact"/>
        <w:rPr>
          <w:rFonts w:hAnsi="宋体"/>
          <w:b/>
          <w:bCs/>
          <w:color w:val="auto"/>
        </w:rPr>
      </w:pPr>
      <w:r>
        <w:rPr>
          <w:rFonts w:hint="eastAsia"/>
          <w:b/>
          <w:bCs/>
          <w:color w:val="auto"/>
          <w:lang w:val="en-US" w:eastAsia="zh-CN"/>
        </w:rPr>
        <w:t>四</w:t>
      </w:r>
      <w:r>
        <w:rPr>
          <w:rFonts w:hint="eastAsia" w:hAnsi="宋体"/>
          <w:b/>
          <w:bCs/>
          <w:color w:val="auto"/>
        </w:rPr>
        <w:t>、成交供应商的推荐</w:t>
      </w:r>
    </w:p>
    <w:p>
      <w:pPr>
        <w:spacing w:line="440" w:lineRule="exact"/>
        <w:ind w:firstLine="420" w:firstLineChars="200"/>
        <w:rPr>
          <w:rFonts w:hint="eastAsia" w:ascii="宋体" w:cs="Courier New"/>
          <w:b/>
          <w:bCs/>
          <w:szCs w:val="21"/>
        </w:rPr>
      </w:pPr>
      <w:r>
        <w:rPr>
          <w:rFonts w:hint="eastAsia"/>
          <w:color w:val="auto"/>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市场竞争不充分的科研项目，以及需要扶持的科技成果转化项目或政府购买服务项目，可以推荐2家成交候选供应商。</w:t>
      </w:r>
    </w:p>
    <w:p>
      <w:pPr>
        <w:spacing w:line="440" w:lineRule="exact"/>
        <w:ind w:firstLine="211" w:firstLineChars="100"/>
        <w:rPr>
          <w:rFonts w:hint="eastAsia" w:ascii="宋体" w:cs="Courier New"/>
          <w:b/>
          <w:bCs/>
          <w:szCs w:val="21"/>
        </w:rPr>
      </w:pPr>
    </w:p>
    <w:p>
      <w:pPr>
        <w:spacing w:line="440" w:lineRule="exact"/>
        <w:ind w:firstLine="211" w:firstLineChars="100"/>
        <w:rPr>
          <w:rFonts w:hint="eastAsia" w:ascii="宋体" w:cs="Courier New"/>
          <w:b/>
          <w:bCs/>
          <w:szCs w:val="21"/>
        </w:rPr>
      </w:pPr>
    </w:p>
    <w:p>
      <w:pPr>
        <w:spacing w:line="440" w:lineRule="exact"/>
        <w:ind w:firstLine="211" w:firstLineChars="100"/>
        <w:rPr>
          <w:rFonts w:hint="eastAsia" w:ascii="宋体" w:cs="Courier New"/>
          <w:b/>
          <w:bCs/>
          <w:szCs w:val="21"/>
        </w:rPr>
      </w:pPr>
    </w:p>
    <w:p>
      <w:pPr>
        <w:spacing w:line="440" w:lineRule="exact"/>
        <w:ind w:firstLine="211" w:firstLineChars="100"/>
        <w:rPr>
          <w:rFonts w:hint="eastAsia" w:ascii="宋体" w:cs="Courier New"/>
          <w:b/>
          <w:bCs/>
          <w:szCs w:val="21"/>
        </w:rPr>
      </w:pPr>
    </w:p>
    <w:p>
      <w:pPr>
        <w:spacing w:line="440" w:lineRule="exact"/>
        <w:ind w:firstLine="211" w:firstLineChars="100"/>
        <w:rPr>
          <w:rFonts w:hint="eastAsia" w:ascii="宋体" w:cs="Courier New"/>
          <w:b/>
          <w:bCs/>
          <w:szCs w:val="21"/>
        </w:rPr>
      </w:pPr>
    </w:p>
    <w:p>
      <w:pPr>
        <w:spacing w:line="440" w:lineRule="exact"/>
        <w:ind w:firstLine="211" w:firstLineChars="100"/>
        <w:rPr>
          <w:rFonts w:hint="eastAsia" w:ascii="宋体" w:cs="Courier New"/>
          <w:b/>
          <w:bCs/>
          <w:szCs w:val="21"/>
        </w:rPr>
      </w:pPr>
    </w:p>
    <w:p>
      <w:pPr>
        <w:spacing w:line="440" w:lineRule="exact"/>
        <w:ind w:firstLine="211" w:firstLineChars="100"/>
        <w:rPr>
          <w:rFonts w:hint="eastAsia" w:ascii="宋体" w:cs="Courier New"/>
          <w:b/>
          <w:bCs/>
          <w:szCs w:val="21"/>
        </w:rPr>
      </w:pPr>
    </w:p>
    <w:p>
      <w:pPr>
        <w:spacing w:line="440" w:lineRule="exact"/>
        <w:ind w:firstLine="211" w:firstLineChars="100"/>
        <w:rPr>
          <w:rFonts w:hint="eastAsia" w:ascii="宋体" w:cs="Courier New"/>
          <w:b/>
          <w:bCs/>
          <w:szCs w:val="21"/>
        </w:rPr>
      </w:pPr>
    </w:p>
    <w:p>
      <w:pPr>
        <w:spacing w:line="440" w:lineRule="exact"/>
        <w:ind w:firstLine="211" w:firstLineChars="100"/>
        <w:rPr>
          <w:rFonts w:hint="eastAsia" w:ascii="宋体" w:cs="Courier New"/>
          <w:b/>
          <w:bCs/>
          <w:szCs w:val="21"/>
        </w:rPr>
      </w:pPr>
    </w:p>
    <w:p>
      <w:pPr>
        <w:spacing w:line="440" w:lineRule="exact"/>
        <w:ind w:firstLine="211" w:firstLineChars="100"/>
        <w:rPr>
          <w:rFonts w:hint="eastAsia" w:ascii="宋体" w:cs="Courier New"/>
          <w:b/>
          <w:bCs/>
          <w:szCs w:val="21"/>
        </w:rPr>
      </w:pPr>
    </w:p>
    <w:p>
      <w:pPr>
        <w:spacing w:line="440" w:lineRule="exact"/>
        <w:ind w:firstLine="211" w:firstLineChars="100"/>
        <w:rPr>
          <w:rFonts w:hint="eastAsia" w:ascii="宋体" w:cs="Courier New"/>
          <w:b/>
          <w:bCs/>
          <w:szCs w:val="21"/>
        </w:rPr>
      </w:pPr>
    </w:p>
    <w:p>
      <w:pPr>
        <w:spacing w:line="440" w:lineRule="exact"/>
        <w:ind w:firstLine="211" w:firstLineChars="100"/>
        <w:rPr>
          <w:rFonts w:hint="eastAsia" w:ascii="宋体" w:cs="Courier New"/>
          <w:b/>
          <w:bCs/>
          <w:szCs w:val="21"/>
        </w:rPr>
      </w:pPr>
    </w:p>
    <w:p>
      <w:pPr>
        <w:rPr>
          <w:color w:val="auto"/>
        </w:rPr>
      </w:pPr>
    </w:p>
    <w:p>
      <w:pPr>
        <w:rPr>
          <w:color w:val="auto"/>
        </w:rPr>
      </w:pPr>
    </w:p>
    <w:p>
      <w:pPr>
        <w:rPr>
          <w:color w:val="auto"/>
        </w:rPr>
      </w:pPr>
    </w:p>
    <w:p>
      <w:pPr>
        <w:pStyle w:val="4"/>
        <w:spacing w:line="400" w:lineRule="exact"/>
        <w:rPr>
          <w:rFonts w:ascii="方正小标宋_GBK" w:eastAsia="方正小标宋_GBK"/>
          <w:color w:val="auto"/>
        </w:rPr>
      </w:pPr>
      <w:bookmarkStart w:id="127" w:name="_Toc92355027"/>
      <w:r>
        <w:rPr>
          <w:rFonts w:hint="eastAsia" w:ascii="方正小标宋_GBK" w:eastAsia="方正小标宋_GBK"/>
          <w:color w:val="auto"/>
        </w:rPr>
        <w:t>第五章  合同文本</w:t>
      </w:r>
      <w:bookmarkEnd w:id="127"/>
    </w:p>
    <w:p>
      <w:pPr>
        <w:pStyle w:val="22"/>
        <w:jc w:val="center"/>
        <w:rPr>
          <w:rFonts w:ascii="Times New Roman" w:hAnsi="宋体"/>
          <w:b/>
          <w:bCs/>
          <w:color w:val="auto"/>
          <w:sz w:val="28"/>
          <w:szCs w:val="28"/>
        </w:rPr>
      </w:pPr>
      <w:r>
        <w:rPr>
          <w:rFonts w:hint="eastAsia" w:ascii="Times New Roman" w:hAnsi="宋体"/>
          <w:b/>
          <w:bCs/>
          <w:color w:val="auto"/>
          <w:sz w:val="28"/>
          <w:szCs w:val="28"/>
        </w:rPr>
        <w:t>（参考格式）</w:t>
      </w:r>
    </w:p>
    <w:p>
      <w:pPr>
        <w:pStyle w:val="22"/>
        <w:spacing w:line="340" w:lineRule="exact"/>
        <w:rPr>
          <w:rFonts w:hint="eastAsia" w:ascii="宋体" w:hAnsi="宋体" w:eastAsia="宋体"/>
          <w:b/>
          <w:color w:val="auto"/>
        </w:rPr>
      </w:pPr>
      <w:r>
        <w:rPr>
          <w:rFonts w:ascii="宋体" w:hAnsi="宋体"/>
          <w:bCs/>
          <w:color w:val="auto"/>
          <w:szCs w:val="21"/>
        </w:rPr>
        <w:br w:type="page"/>
      </w:r>
      <w:r>
        <w:rPr>
          <w:rFonts w:hint="eastAsia" w:ascii="宋体" w:hAnsi="宋体" w:eastAsia="宋体"/>
          <w:b/>
          <w:color w:val="auto"/>
        </w:rPr>
        <w:t>说明：</w:t>
      </w:r>
    </w:p>
    <w:p>
      <w:pPr>
        <w:pStyle w:val="22"/>
        <w:spacing w:line="340" w:lineRule="exact"/>
        <w:rPr>
          <w:rFonts w:hint="eastAsia" w:ascii="宋体" w:hAnsi="宋体" w:eastAsia="宋体"/>
          <w:b/>
          <w:color w:val="auto"/>
        </w:rPr>
      </w:pPr>
      <w:r>
        <w:rPr>
          <w:rFonts w:hint="eastAsia" w:ascii="宋体" w:hAnsi="宋体" w:eastAsia="宋体"/>
          <w:b/>
          <w:color w:val="auto"/>
        </w:rPr>
        <w:t>1</w:t>
      </w:r>
      <w:r>
        <w:rPr>
          <w:rFonts w:hint="eastAsia" w:hAnsi="宋体"/>
          <w:b/>
          <w:color w:val="auto"/>
          <w:lang w:val="en-US" w:eastAsia="zh-CN"/>
        </w:rPr>
        <w:t>.</w:t>
      </w:r>
      <w:r>
        <w:rPr>
          <w:rFonts w:hint="eastAsia" w:ascii="宋体" w:hAnsi="宋体" w:eastAsia="宋体"/>
          <w:b/>
          <w:color w:val="auto"/>
        </w:rPr>
        <w:t>本合同书仅供签订正式合同时参考用。</w:t>
      </w:r>
    </w:p>
    <w:p>
      <w:pPr>
        <w:pStyle w:val="22"/>
        <w:spacing w:line="340" w:lineRule="exact"/>
        <w:rPr>
          <w:rFonts w:hint="eastAsia" w:ascii="宋体" w:hAnsi="宋体" w:eastAsia="宋体"/>
          <w:b/>
          <w:color w:val="auto"/>
        </w:rPr>
      </w:pPr>
      <w:r>
        <w:rPr>
          <w:rFonts w:hint="eastAsia" w:ascii="宋体" w:hAnsi="宋体" w:eastAsia="宋体"/>
          <w:b/>
          <w:color w:val="auto"/>
        </w:rPr>
        <w:t>2</w:t>
      </w:r>
      <w:r>
        <w:rPr>
          <w:rFonts w:hint="eastAsia" w:hAnsi="宋体"/>
          <w:b/>
          <w:color w:val="auto"/>
          <w:lang w:val="en-US" w:eastAsia="zh-CN"/>
        </w:rPr>
        <w:t>.</w:t>
      </w:r>
      <w:r>
        <w:rPr>
          <w:rFonts w:hint="eastAsia" w:ascii="宋体" w:hAnsi="宋体" w:eastAsia="宋体"/>
          <w:b/>
          <w:color w:val="auto"/>
        </w:rPr>
        <w:t>合同签订双方可根据项目的具体要求进行修订，但合同条款不得与采购文件和成交供应商响应文件有实质性偏离。</w:t>
      </w:r>
    </w:p>
    <w:p>
      <w:pPr>
        <w:pStyle w:val="22"/>
        <w:spacing w:line="340" w:lineRule="exact"/>
        <w:rPr>
          <w:rFonts w:hint="eastAsia" w:ascii="宋体" w:hAnsi="宋体" w:eastAsia="宋体"/>
          <w:b/>
          <w:color w:val="auto"/>
        </w:rPr>
      </w:pPr>
    </w:p>
    <w:p>
      <w:pPr>
        <w:pStyle w:val="22"/>
        <w:spacing w:line="340" w:lineRule="exact"/>
        <w:rPr>
          <w:rFonts w:hint="eastAsia" w:ascii="宋体" w:hAnsi="宋体" w:eastAsia="宋体"/>
          <w:b/>
          <w:color w:val="auto"/>
        </w:rPr>
      </w:pPr>
    </w:p>
    <w:p>
      <w:pPr>
        <w:pStyle w:val="22"/>
        <w:spacing w:line="340" w:lineRule="exact"/>
        <w:ind w:firstLine="1440" w:firstLineChars="400"/>
        <w:jc w:val="left"/>
        <w:rPr>
          <w:rFonts w:hint="eastAsia" w:ascii="宋体" w:hAnsi="宋体"/>
          <w:b/>
          <w:bCs/>
          <w:color w:val="auto"/>
          <w:kern w:val="0"/>
          <w:sz w:val="20"/>
          <w:szCs w:val="21"/>
        </w:rPr>
      </w:pPr>
      <w:r>
        <w:rPr>
          <w:rFonts w:hint="eastAsia" w:ascii="方正小标宋简体" w:hAnsi="方正小标宋简体" w:eastAsia="方正小标宋简体" w:cs="方正小标宋简体"/>
          <w:bCs/>
          <w:color w:val="auto"/>
          <w:sz w:val="36"/>
          <w:szCs w:val="36"/>
          <w:u w:val="single"/>
          <w:lang w:val="en-US" w:eastAsia="zh-CN"/>
        </w:rPr>
        <w:t xml:space="preserve">            </w:t>
      </w:r>
      <w:r>
        <w:rPr>
          <w:rFonts w:hint="eastAsia" w:ascii="方正小标宋简体" w:hAnsi="方正小标宋简体" w:eastAsia="方正小标宋简体" w:cs="方正小标宋简体"/>
          <w:bCs/>
          <w:color w:val="auto"/>
          <w:sz w:val="36"/>
          <w:szCs w:val="36"/>
        </w:rPr>
        <w:t>物业服务采购合同</w:t>
      </w:r>
      <w:r>
        <w:rPr>
          <w:rFonts w:hint="eastAsia" w:ascii="宋体" w:hAnsi="宋体" w:cs="Courier New"/>
          <w:b/>
          <w:bCs/>
          <w:color w:val="auto"/>
          <w:kern w:val="0"/>
          <w:sz w:val="32"/>
          <w:szCs w:val="21"/>
        </w:rPr>
        <w:t>（格式）</w:t>
      </w:r>
    </w:p>
    <w:p>
      <w:pPr>
        <w:adjustRightInd w:val="0"/>
        <w:snapToGrid w:val="0"/>
        <w:spacing w:line="430" w:lineRule="exact"/>
        <w:ind w:firstLine="420"/>
        <w:rPr>
          <w:rFonts w:hint="eastAsia" w:ascii="宋体" w:hAnsi="宋体" w:cs="仿宋_GB2312"/>
          <w:color w:val="auto"/>
          <w:szCs w:val="21"/>
        </w:rPr>
      </w:pPr>
    </w:p>
    <w:p>
      <w:pPr>
        <w:adjustRightInd w:val="0"/>
        <w:snapToGrid w:val="0"/>
        <w:spacing w:line="430" w:lineRule="exact"/>
        <w:ind w:firstLine="420"/>
        <w:rPr>
          <w:rFonts w:ascii="宋体" w:hAnsi="宋体" w:cs="仿宋_GB2312"/>
          <w:color w:val="auto"/>
          <w:szCs w:val="21"/>
        </w:rPr>
      </w:pPr>
      <w:r>
        <w:rPr>
          <w:rFonts w:hint="eastAsia" w:ascii="宋体" w:hAnsi="宋体" w:cs="仿宋_GB2312"/>
          <w:color w:val="auto"/>
          <w:szCs w:val="21"/>
        </w:rPr>
        <w:t>合同编号：</w:t>
      </w:r>
      <w:r>
        <w:rPr>
          <w:rFonts w:hint="eastAsia" w:ascii="宋体" w:hAnsi="宋体" w:cs="仿宋_GB2312"/>
          <w:color w:val="auto"/>
          <w:szCs w:val="21"/>
          <w:u w:val="single"/>
        </w:rPr>
        <w:t xml:space="preserve"> </w:t>
      </w:r>
      <w:r>
        <w:rPr>
          <w:rFonts w:ascii="宋体" w:hAnsi="宋体" w:cs="仿宋_GB2312"/>
          <w:color w:val="auto"/>
          <w:szCs w:val="21"/>
          <w:u w:val="single"/>
        </w:rPr>
        <w:t xml:space="preserve">                                                     </w:t>
      </w:r>
    </w:p>
    <w:p>
      <w:pPr>
        <w:adjustRightInd w:val="0"/>
        <w:snapToGrid w:val="0"/>
        <w:spacing w:line="430" w:lineRule="exact"/>
        <w:ind w:firstLine="420"/>
        <w:rPr>
          <w:rFonts w:ascii="宋体" w:hAnsi="宋体" w:cs="仿宋_GB2312"/>
          <w:color w:val="auto"/>
          <w:szCs w:val="21"/>
        </w:rPr>
      </w:pPr>
      <w:r>
        <w:rPr>
          <w:rFonts w:hint="eastAsia" w:ascii="宋体" w:hAnsi="宋体" w:cs="仿宋_GB2312"/>
          <w:color w:val="auto"/>
          <w:szCs w:val="21"/>
        </w:rPr>
        <w:t>采购项目编号：</w:t>
      </w:r>
      <w:r>
        <w:rPr>
          <w:rFonts w:hint="eastAsia" w:ascii="宋体" w:hAnsi="宋体" w:cs="仿宋_GB2312"/>
          <w:color w:val="auto"/>
          <w:szCs w:val="21"/>
          <w:u w:val="single"/>
        </w:rPr>
        <w:t xml:space="preserve"> </w:t>
      </w:r>
      <w:r>
        <w:rPr>
          <w:rFonts w:ascii="宋体" w:hAnsi="宋体" w:cs="仿宋_GB2312"/>
          <w:color w:val="auto"/>
          <w:szCs w:val="21"/>
          <w:u w:val="single"/>
        </w:rPr>
        <w:t xml:space="preserve">                                                 </w:t>
      </w:r>
    </w:p>
    <w:p>
      <w:pPr>
        <w:spacing w:line="400" w:lineRule="exact"/>
        <w:ind w:left="420"/>
        <w:rPr>
          <w:rFonts w:ascii="宋体" w:hAnsi="宋体" w:cs="仿宋_GB2312"/>
          <w:color w:val="auto"/>
          <w:szCs w:val="21"/>
          <w:u w:val="single"/>
        </w:rPr>
      </w:pPr>
      <w:r>
        <w:rPr>
          <w:rFonts w:hint="eastAsia" w:ascii="宋体" w:hAnsi="宋体" w:cs="仿宋_GB2312"/>
          <w:color w:val="auto"/>
          <w:szCs w:val="21"/>
        </w:rPr>
        <w:t>采购人（甲方）：</w:t>
      </w:r>
      <w:r>
        <w:rPr>
          <w:rFonts w:hint="eastAsia" w:ascii="宋体" w:hAnsi="宋体" w:cs="仿宋_GB2312"/>
          <w:color w:val="auto"/>
          <w:szCs w:val="21"/>
          <w:u w:val="single"/>
        </w:rPr>
        <w:t xml:space="preserve"> </w:t>
      </w:r>
      <w:r>
        <w:rPr>
          <w:rFonts w:ascii="宋体" w:hAnsi="宋体" w:cs="仿宋_GB2312"/>
          <w:color w:val="auto"/>
          <w:szCs w:val="21"/>
          <w:u w:val="single"/>
        </w:rPr>
        <w:t xml:space="preserve">                                                </w:t>
      </w:r>
    </w:p>
    <w:p>
      <w:pPr>
        <w:spacing w:line="400" w:lineRule="exact"/>
        <w:ind w:firstLine="420"/>
        <w:rPr>
          <w:rFonts w:ascii="宋体" w:hAnsi="宋体" w:cs="仿宋_GB2312"/>
          <w:color w:val="auto"/>
          <w:szCs w:val="21"/>
        </w:rPr>
      </w:pPr>
      <w:r>
        <w:rPr>
          <w:rFonts w:hint="eastAsia" w:ascii="宋体" w:hAnsi="宋体" w:cs="仿宋_GB2312"/>
          <w:color w:val="auto"/>
          <w:szCs w:val="21"/>
        </w:rPr>
        <w:t>供应商（乙方）：</w:t>
      </w:r>
      <w:r>
        <w:rPr>
          <w:rFonts w:hint="eastAsia" w:ascii="宋体" w:hAnsi="宋体" w:cs="仿宋_GB2312"/>
          <w:color w:val="auto"/>
          <w:szCs w:val="21"/>
          <w:u w:val="single"/>
        </w:rPr>
        <w:t xml:space="preserve"> </w:t>
      </w:r>
      <w:r>
        <w:rPr>
          <w:rFonts w:ascii="宋体" w:hAnsi="宋体" w:cs="仿宋_GB2312"/>
          <w:color w:val="auto"/>
          <w:szCs w:val="21"/>
          <w:u w:val="single"/>
        </w:rPr>
        <w:t xml:space="preserve">                                                </w:t>
      </w:r>
    </w:p>
    <w:p>
      <w:pPr>
        <w:adjustRightInd w:val="0"/>
        <w:snapToGrid w:val="0"/>
        <w:spacing w:line="430" w:lineRule="exact"/>
        <w:ind w:firstLine="420" w:firstLineChars="200"/>
        <w:rPr>
          <w:rFonts w:hint="eastAsia" w:ascii="宋体" w:hAnsi="宋体"/>
          <w:color w:val="auto"/>
          <w:szCs w:val="21"/>
        </w:rPr>
      </w:pPr>
    </w:p>
    <w:p>
      <w:pPr>
        <w:adjustRightInd w:val="0"/>
        <w:snapToGrid w:val="0"/>
        <w:spacing w:line="430" w:lineRule="exact"/>
        <w:ind w:firstLine="422" w:firstLineChars="200"/>
        <w:rPr>
          <w:rFonts w:ascii="宋体" w:hAnsi="宋体"/>
          <w:b/>
          <w:bCs/>
          <w:color w:val="auto"/>
          <w:szCs w:val="21"/>
        </w:rPr>
      </w:pPr>
      <w:r>
        <w:rPr>
          <w:rFonts w:hint="eastAsia" w:ascii="宋体" w:hAnsi="宋体"/>
          <w:b/>
          <w:bCs/>
          <w:color w:val="auto"/>
          <w:szCs w:val="21"/>
        </w:rPr>
        <w:t>第一条  本合同当事人</w:t>
      </w:r>
    </w:p>
    <w:p>
      <w:pPr>
        <w:spacing w:line="400" w:lineRule="exact"/>
        <w:ind w:firstLine="420"/>
        <w:rPr>
          <w:bCs/>
          <w:color w:val="auto"/>
        </w:rPr>
      </w:pPr>
      <w:r>
        <w:rPr>
          <w:rFonts w:hint="eastAsia" w:ascii="宋体" w:hAnsi="宋体" w:cs="仿宋_GB2312"/>
          <w:color w:val="auto"/>
          <w:szCs w:val="21"/>
        </w:rPr>
        <w:t>委托方（以下简称甲方）：</w:t>
      </w:r>
      <w:r>
        <w:rPr>
          <w:rFonts w:hint="eastAsia" w:ascii="宋体" w:hAnsi="宋体" w:cs="仿宋_GB2312"/>
          <w:color w:val="auto"/>
          <w:szCs w:val="21"/>
          <w:u w:val="single"/>
        </w:rPr>
        <w:t xml:space="preserve"> </w:t>
      </w:r>
      <w:r>
        <w:rPr>
          <w:rFonts w:ascii="宋体" w:hAnsi="宋体" w:cs="仿宋_GB2312"/>
          <w:color w:val="auto"/>
          <w:szCs w:val="21"/>
          <w:u w:val="single"/>
        </w:rPr>
        <w:t xml:space="preserve">                                               </w:t>
      </w:r>
    </w:p>
    <w:p>
      <w:pPr>
        <w:adjustRightInd w:val="0"/>
        <w:snapToGrid w:val="0"/>
        <w:spacing w:line="430" w:lineRule="exact"/>
        <w:ind w:firstLine="420" w:firstLineChars="200"/>
        <w:rPr>
          <w:rFonts w:hint="eastAsia" w:ascii="宋体" w:hAnsi="宋体"/>
          <w:color w:val="auto"/>
          <w:szCs w:val="21"/>
        </w:rPr>
      </w:pPr>
      <w:r>
        <w:rPr>
          <w:rFonts w:hint="eastAsia" w:ascii="宋体" w:hAnsi="宋体" w:cs="仿宋_GB2312"/>
          <w:color w:val="auto"/>
          <w:szCs w:val="21"/>
        </w:rPr>
        <w:t>受托方（以下简称乙方）：</w:t>
      </w:r>
      <w:r>
        <w:rPr>
          <w:rFonts w:hint="eastAsia" w:ascii="宋体" w:hAnsi="宋体" w:cs="仿宋_GB2312"/>
          <w:color w:val="auto"/>
          <w:szCs w:val="21"/>
          <w:u w:val="single"/>
        </w:rPr>
        <w:t xml:space="preserve"> </w:t>
      </w:r>
      <w:r>
        <w:rPr>
          <w:rFonts w:ascii="宋体" w:hAnsi="宋体" w:cs="仿宋_GB2312"/>
          <w:color w:val="auto"/>
          <w:szCs w:val="21"/>
          <w:u w:val="single"/>
        </w:rPr>
        <w:t xml:space="preserve">                                               </w:t>
      </w:r>
    </w:p>
    <w:p>
      <w:pPr>
        <w:tabs>
          <w:tab w:val="left" w:pos="1185"/>
        </w:tabs>
        <w:spacing w:line="400" w:lineRule="exact"/>
        <w:ind w:firstLine="411" w:firstLineChars="196"/>
        <w:jc w:val="left"/>
        <w:rPr>
          <w:rFonts w:hint="eastAsia" w:ascii="宋体" w:hAnsi="宋体"/>
          <w:color w:val="auto"/>
          <w:szCs w:val="21"/>
        </w:rPr>
      </w:pPr>
      <w:r>
        <w:rPr>
          <w:rFonts w:hint="eastAsia" w:ascii="宋体" w:hAnsi="宋体"/>
          <w:color w:val="auto"/>
          <w:szCs w:val="21"/>
        </w:rPr>
        <w:t>根据</w:t>
      </w:r>
      <w:r>
        <w:rPr>
          <w:rFonts w:hint="eastAsia" w:ascii="宋体" w:hAnsi="宋体" w:cs="宋体"/>
          <w:color w:val="auto"/>
          <w:szCs w:val="21"/>
        </w:rPr>
        <w:t>《中华人民共和国政府采购法》、《中华人民共和国民法典》、</w:t>
      </w:r>
      <w:r>
        <w:rPr>
          <w:rFonts w:hint="eastAsia" w:ascii="宋体" w:hAnsi="宋体"/>
          <w:color w:val="auto"/>
          <w:szCs w:val="21"/>
        </w:rPr>
        <w:t>物业管理条例实施细则等国家、地方有关物业管理法律、法规和政策，在平等、自愿、协商一致的基础上，就甲方委托乙方对</w:t>
      </w:r>
      <w:r>
        <w:rPr>
          <w:rFonts w:hint="eastAsia" w:ascii="宋体" w:hAnsi="宋体"/>
          <w:color w:val="auto"/>
          <w:szCs w:val="21"/>
          <w:u w:val="single"/>
        </w:rPr>
        <w:t xml:space="preserve">                </w:t>
      </w:r>
      <w:r>
        <w:rPr>
          <w:rFonts w:hint="eastAsia" w:ascii="宋体" w:hAnsi="宋体"/>
          <w:color w:val="auto"/>
          <w:szCs w:val="21"/>
        </w:rPr>
        <w:t>（物业名称）实行专业化、一体化的物业管理订立本合同。</w:t>
      </w:r>
    </w:p>
    <w:p>
      <w:pPr>
        <w:tabs>
          <w:tab w:val="left" w:pos="1185"/>
        </w:tabs>
        <w:spacing w:line="400" w:lineRule="exact"/>
        <w:ind w:firstLine="413" w:firstLineChars="196"/>
        <w:jc w:val="left"/>
        <w:rPr>
          <w:rFonts w:hint="eastAsia" w:ascii="宋体" w:hAnsi="宋体"/>
          <w:b/>
          <w:bCs/>
          <w:color w:val="auto"/>
          <w:szCs w:val="21"/>
        </w:rPr>
      </w:pPr>
      <w:r>
        <w:rPr>
          <w:rFonts w:hint="eastAsia" w:ascii="宋体" w:hAnsi="宋体"/>
          <w:b/>
          <w:bCs/>
          <w:color w:val="auto"/>
          <w:szCs w:val="21"/>
          <w:lang w:eastAsia="zh-CN"/>
        </w:rPr>
        <w:t>第二条</w:t>
      </w:r>
      <w:r>
        <w:rPr>
          <w:rFonts w:hint="eastAsia" w:ascii="宋体" w:hAnsi="宋体"/>
          <w:b/>
          <w:bCs/>
          <w:color w:val="auto"/>
          <w:szCs w:val="21"/>
          <w:lang w:val="en-US" w:eastAsia="zh-CN"/>
        </w:rPr>
        <w:t xml:space="preserve">  </w:t>
      </w:r>
      <w:r>
        <w:rPr>
          <w:rFonts w:hint="eastAsia" w:ascii="宋体" w:hAnsi="宋体"/>
          <w:b/>
          <w:bCs/>
          <w:color w:val="auto"/>
          <w:szCs w:val="21"/>
        </w:rPr>
        <w:t>物业基本情况</w:t>
      </w:r>
    </w:p>
    <w:p>
      <w:pPr>
        <w:adjustRightInd w:val="0"/>
        <w:snapToGrid w:val="0"/>
        <w:spacing w:line="430" w:lineRule="exact"/>
        <w:ind w:firstLine="422" w:firstLineChars="200"/>
        <w:rPr>
          <w:rFonts w:ascii="宋体" w:hAnsi="宋体" w:cs="仿宋_GB2312"/>
          <w:color w:val="auto"/>
          <w:szCs w:val="21"/>
        </w:rPr>
      </w:pPr>
      <w:r>
        <w:rPr>
          <w:rFonts w:hint="eastAsia" w:ascii="宋体" w:hAnsi="宋体" w:cs="楷体_GB2312"/>
          <w:b/>
          <w:color w:val="auto"/>
          <w:szCs w:val="21"/>
        </w:rPr>
        <w:t>（一）项目地点</w:t>
      </w:r>
      <w:r>
        <w:rPr>
          <w:rFonts w:hint="eastAsia" w:ascii="宋体" w:hAnsi="宋体" w:cs="楷体_GB2312"/>
          <w:color w:val="auto"/>
          <w:szCs w:val="21"/>
        </w:rPr>
        <w:t>：</w:t>
      </w:r>
      <w:r>
        <w:rPr>
          <w:rFonts w:hint="eastAsia" w:ascii="宋体" w:hAnsi="宋体" w:cs="仿宋_GB2312"/>
          <w:color w:val="auto"/>
          <w:szCs w:val="21"/>
          <w:u w:val="single"/>
        </w:rPr>
        <w:t xml:space="preserve"> </w:t>
      </w:r>
      <w:r>
        <w:rPr>
          <w:rFonts w:ascii="宋体" w:hAnsi="宋体" w:cs="仿宋_GB2312"/>
          <w:color w:val="auto"/>
          <w:szCs w:val="21"/>
          <w:u w:val="single"/>
        </w:rPr>
        <w:t xml:space="preserve">                                                   </w:t>
      </w:r>
    </w:p>
    <w:p>
      <w:pPr>
        <w:adjustRightInd w:val="0"/>
        <w:snapToGrid w:val="0"/>
        <w:spacing w:line="430" w:lineRule="exact"/>
        <w:ind w:firstLine="422" w:firstLineChars="200"/>
        <w:rPr>
          <w:rFonts w:ascii="宋体" w:hAnsi="宋体" w:cs="仿宋_GB2312"/>
          <w:color w:val="auto"/>
          <w:szCs w:val="21"/>
        </w:rPr>
      </w:pPr>
      <w:r>
        <w:rPr>
          <w:rFonts w:hint="eastAsia" w:ascii="宋体" w:hAnsi="宋体" w:cs="楷体_GB2312"/>
          <w:b/>
          <w:color w:val="auto"/>
          <w:szCs w:val="21"/>
        </w:rPr>
        <w:t>（二）服务场所规模：</w:t>
      </w:r>
      <w:r>
        <w:rPr>
          <w:rFonts w:hint="eastAsia" w:ascii="宋体" w:hAnsi="宋体" w:cs="仿宋_GB2312"/>
          <w:color w:val="auto"/>
          <w:szCs w:val="21"/>
          <w:u w:val="single"/>
        </w:rPr>
        <w:t xml:space="preserve"> </w:t>
      </w:r>
      <w:r>
        <w:rPr>
          <w:rFonts w:ascii="宋体" w:hAnsi="宋体" w:cs="仿宋_GB2312"/>
          <w:color w:val="auto"/>
          <w:szCs w:val="21"/>
          <w:u w:val="single"/>
        </w:rPr>
        <w:t xml:space="preserve">                                               </w:t>
      </w:r>
    </w:p>
    <w:p>
      <w:pPr>
        <w:spacing w:line="400" w:lineRule="exact"/>
        <w:ind w:firstLine="361" w:firstLineChars="171"/>
        <w:rPr>
          <w:rFonts w:hint="default" w:ascii="宋体" w:hAnsi="宋体" w:eastAsia="宋体" w:cs="Courier New"/>
          <w:b/>
          <w:bCs/>
          <w:color w:val="auto"/>
          <w:kern w:val="0"/>
          <w:szCs w:val="21"/>
          <w:lang w:val="en-US" w:eastAsia="zh-CN"/>
        </w:rPr>
      </w:pPr>
      <w:r>
        <w:rPr>
          <w:rFonts w:hint="eastAsia" w:ascii="宋体" w:hAnsi="宋体" w:cs="Courier New"/>
          <w:b/>
          <w:bCs/>
          <w:color w:val="auto"/>
          <w:kern w:val="0"/>
          <w:szCs w:val="21"/>
          <w:lang w:eastAsia="zh-CN"/>
        </w:rPr>
        <w:t>（三）服务内容：</w:t>
      </w:r>
      <w:r>
        <w:rPr>
          <w:rFonts w:hint="eastAsia" w:ascii="宋体" w:hAnsi="宋体" w:cs="Courier New"/>
          <w:b/>
          <w:bCs/>
          <w:color w:val="auto"/>
          <w:kern w:val="0"/>
          <w:szCs w:val="21"/>
          <w:u w:val="single"/>
          <w:lang w:val="en-US" w:eastAsia="zh-CN"/>
        </w:rPr>
        <w:t xml:space="preserve">                                                     </w:t>
      </w:r>
    </w:p>
    <w:p>
      <w:pPr>
        <w:adjustRightInd w:val="0"/>
        <w:snapToGrid w:val="0"/>
        <w:spacing w:line="430" w:lineRule="exact"/>
        <w:ind w:firstLine="422" w:firstLineChars="200"/>
        <w:rPr>
          <w:rFonts w:ascii="宋体" w:hAnsi="宋体"/>
          <w:b/>
          <w:bCs/>
          <w:color w:val="auto"/>
          <w:szCs w:val="21"/>
        </w:rPr>
      </w:pPr>
      <w:r>
        <w:rPr>
          <w:rFonts w:hint="eastAsia" w:ascii="宋体" w:hAnsi="宋体"/>
          <w:b/>
          <w:bCs/>
          <w:color w:val="auto"/>
          <w:szCs w:val="21"/>
        </w:rPr>
        <w:t xml:space="preserve">第三条 </w:t>
      </w:r>
      <w:r>
        <w:rPr>
          <w:rFonts w:ascii="宋体" w:hAnsi="宋体"/>
          <w:b/>
          <w:bCs/>
          <w:color w:val="auto"/>
          <w:szCs w:val="21"/>
        </w:rPr>
        <w:t xml:space="preserve"> </w:t>
      </w:r>
      <w:r>
        <w:rPr>
          <w:rFonts w:hint="eastAsia" w:ascii="宋体" w:hAnsi="宋体"/>
          <w:b/>
          <w:bCs/>
          <w:color w:val="auto"/>
          <w:szCs w:val="21"/>
        </w:rPr>
        <w:t>人员岗位配置及工资待遇要求</w:t>
      </w:r>
    </w:p>
    <w:p>
      <w:pPr>
        <w:adjustRightInd w:val="0"/>
        <w:snapToGrid w:val="0"/>
        <w:spacing w:line="430" w:lineRule="exact"/>
        <w:ind w:firstLine="422" w:firstLineChars="200"/>
        <w:rPr>
          <w:rFonts w:ascii="宋体" w:hAnsi="宋体" w:cs="楷体_GB2312"/>
          <w:b/>
          <w:color w:val="auto"/>
          <w:szCs w:val="21"/>
        </w:rPr>
      </w:pPr>
      <w:r>
        <w:rPr>
          <w:rFonts w:hint="eastAsia" w:ascii="宋体" w:hAnsi="宋体" w:cs="楷体_GB2312"/>
          <w:b/>
          <w:color w:val="auto"/>
          <w:szCs w:val="21"/>
        </w:rPr>
        <w:t>（一）人员岗位。</w:t>
      </w:r>
    </w:p>
    <w:p>
      <w:pPr>
        <w:spacing w:line="400" w:lineRule="exact"/>
        <w:ind w:firstLine="420" w:firstLineChars="200"/>
        <w:rPr>
          <w:rFonts w:ascii="宋体" w:hAnsi="宋体" w:cs="宋体"/>
          <w:color w:val="auto"/>
          <w:szCs w:val="21"/>
        </w:rPr>
      </w:pPr>
      <w:r>
        <w:rPr>
          <w:rFonts w:hint="eastAsia" w:ascii="宋体" w:hAnsi="宋体" w:cs="仿宋_GB2312"/>
          <w:color w:val="auto"/>
          <w:szCs w:val="21"/>
        </w:rPr>
        <w:t>1.</w:t>
      </w:r>
      <w:r>
        <w:rPr>
          <w:rFonts w:hint="eastAsia" w:ascii="宋体" w:hAnsi="宋体" w:cs="仿宋_GB2312"/>
          <w:color w:val="auto"/>
          <w:szCs w:val="21"/>
          <w:u w:val="single"/>
        </w:rPr>
        <w:t xml:space="preserve"> </w:t>
      </w:r>
      <w:r>
        <w:rPr>
          <w:rFonts w:ascii="宋体" w:hAnsi="宋体" w:cs="仿宋_GB2312"/>
          <w:color w:val="auto"/>
          <w:szCs w:val="21"/>
          <w:u w:val="single"/>
        </w:rPr>
        <w:t xml:space="preserve">                                               </w:t>
      </w:r>
    </w:p>
    <w:p>
      <w:pPr>
        <w:tabs>
          <w:tab w:val="left" w:pos="753"/>
        </w:tabs>
        <w:spacing w:line="400" w:lineRule="exact"/>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仿宋_GB2312"/>
          <w:color w:val="auto"/>
          <w:szCs w:val="21"/>
          <w:u w:val="single"/>
        </w:rPr>
        <w:t xml:space="preserve"> </w:t>
      </w:r>
      <w:r>
        <w:rPr>
          <w:rFonts w:ascii="宋体" w:hAnsi="宋体" w:cs="仿宋_GB2312"/>
          <w:color w:val="auto"/>
          <w:szCs w:val="21"/>
          <w:u w:val="single"/>
        </w:rPr>
        <w:t xml:space="preserve">                                               </w:t>
      </w:r>
    </w:p>
    <w:p>
      <w:pPr>
        <w:tabs>
          <w:tab w:val="left" w:pos="753"/>
        </w:tabs>
        <w:spacing w:line="400" w:lineRule="exact"/>
        <w:ind w:firstLine="420" w:firstLineChars="200"/>
        <w:rPr>
          <w:rFonts w:ascii="宋体" w:hAnsi="宋体" w:cs="仿宋_GB2312"/>
          <w:color w:val="auto"/>
          <w:szCs w:val="21"/>
          <w:u w:val="single"/>
        </w:rPr>
      </w:pPr>
      <w:r>
        <w:rPr>
          <w:rFonts w:hint="eastAsia" w:ascii="宋体" w:hAnsi="宋体" w:cs="宋体"/>
          <w:color w:val="auto"/>
          <w:szCs w:val="21"/>
        </w:rPr>
        <w:t>3</w:t>
      </w:r>
      <w:r>
        <w:rPr>
          <w:rFonts w:ascii="宋体" w:hAnsi="宋体" w:cs="宋体"/>
          <w:color w:val="auto"/>
          <w:szCs w:val="21"/>
        </w:rPr>
        <w:t>.</w:t>
      </w:r>
      <w:r>
        <w:rPr>
          <w:rFonts w:hint="eastAsia" w:ascii="宋体" w:hAnsi="宋体" w:cs="仿宋_GB2312"/>
          <w:color w:val="auto"/>
          <w:szCs w:val="21"/>
          <w:u w:val="single"/>
        </w:rPr>
        <w:t xml:space="preserve"> </w:t>
      </w:r>
      <w:r>
        <w:rPr>
          <w:rFonts w:ascii="宋体" w:hAnsi="宋体" w:cs="仿宋_GB2312"/>
          <w:color w:val="auto"/>
          <w:szCs w:val="21"/>
          <w:u w:val="single"/>
        </w:rPr>
        <w:t xml:space="preserve">                                               </w:t>
      </w:r>
    </w:p>
    <w:p>
      <w:pPr>
        <w:tabs>
          <w:tab w:val="left" w:pos="753"/>
        </w:tabs>
        <w:spacing w:line="400" w:lineRule="exact"/>
        <w:ind w:firstLine="420" w:firstLineChars="200"/>
        <w:rPr>
          <w:rFonts w:hint="eastAsia" w:ascii="宋体" w:hAnsi="宋体" w:eastAsia="宋体" w:cs="仿宋_GB2312"/>
          <w:color w:val="auto"/>
          <w:szCs w:val="21"/>
          <w:u w:val="none"/>
          <w:lang w:eastAsia="zh-CN"/>
        </w:rPr>
      </w:pPr>
      <w:r>
        <w:rPr>
          <w:rFonts w:hint="eastAsia" w:ascii="宋体" w:hAnsi="宋体" w:cs="仿宋_GB2312"/>
          <w:color w:val="auto"/>
          <w:szCs w:val="21"/>
          <w:u w:val="none"/>
          <w:lang w:eastAsia="zh-CN"/>
        </w:rPr>
        <w:t>……</w:t>
      </w:r>
    </w:p>
    <w:p>
      <w:pPr>
        <w:adjustRightInd w:val="0"/>
        <w:snapToGrid w:val="0"/>
        <w:spacing w:line="430" w:lineRule="exact"/>
        <w:ind w:firstLine="498" w:firstLineChars="236"/>
        <w:rPr>
          <w:rFonts w:ascii="宋体" w:hAnsi="宋体"/>
          <w:b/>
          <w:bCs/>
          <w:color w:val="auto"/>
          <w:szCs w:val="21"/>
        </w:rPr>
      </w:pPr>
      <w:r>
        <w:rPr>
          <w:rFonts w:hint="eastAsia" w:ascii="宋体" w:hAnsi="宋体"/>
          <w:b/>
          <w:bCs/>
          <w:color w:val="auto"/>
          <w:szCs w:val="21"/>
        </w:rPr>
        <w:t>第</w:t>
      </w:r>
      <w:r>
        <w:rPr>
          <w:rFonts w:hint="eastAsia" w:ascii="宋体" w:hAnsi="宋体"/>
          <w:b/>
          <w:bCs/>
          <w:color w:val="auto"/>
          <w:szCs w:val="21"/>
          <w:lang w:eastAsia="zh-CN"/>
        </w:rPr>
        <w:t>四</w:t>
      </w:r>
      <w:r>
        <w:rPr>
          <w:rFonts w:hint="eastAsia" w:ascii="宋体" w:hAnsi="宋体"/>
          <w:b/>
          <w:bCs/>
          <w:color w:val="auto"/>
          <w:szCs w:val="21"/>
        </w:rPr>
        <w:t>条  服务期限</w:t>
      </w:r>
    </w:p>
    <w:p>
      <w:pPr>
        <w:adjustRightInd w:val="0"/>
        <w:snapToGrid w:val="0"/>
        <w:spacing w:line="430" w:lineRule="exact"/>
        <w:ind w:firstLine="420" w:firstLineChars="200"/>
        <w:rPr>
          <w:rFonts w:ascii="宋体" w:hAnsi="宋体"/>
          <w:color w:val="auto"/>
          <w:szCs w:val="21"/>
        </w:rPr>
      </w:pPr>
      <w:r>
        <w:rPr>
          <w:rFonts w:hint="eastAsia" w:ascii="宋体" w:hAnsi="宋体"/>
          <w:color w:val="auto"/>
          <w:szCs w:val="21"/>
        </w:rPr>
        <w:t>本合同物业管理服务期限为12个月，自202</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日起至 202</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 xml:space="preserve">日止。 </w:t>
      </w:r>
    </w:p>
    <w:p>
      <w:pPr>
        <w:adjustRightInd w:val="0"/>
        <w:snapToGrid w:val="0"/>
        <w:spacing w:line="430" w:lineRule="exact"/>
        <w:ind w:firstLine="422" w:firstLineChars="200"/>
        <w:rPr>
          <w:rFonts w:ascii="宋体" w:hAnsi="宋体"/>
          <w:b/>
          <w:bCs/>
          <w:color w:val="auto"/>
          <w:szCs w:val="21"/>
        </w:rPr>
      </w:pPr>
      <w:r>
        <w:rPr>
          <w:rFonts w:hint="eastAsia" w:ascii="宋体" w:hAnsi="宋体"/>
          <w:b/>
          <w:bCs/>
          <w:color w:val="auto"/>
          <w:szCs w:val="21"/>
        </w:rPr>
        <w:t>第</w:t>
      </w:r>
      <w:r>
        <w:rPr>
          <w:rFonts w:hint="eastAsia" w:ascii="宋体" w:hAnsi="宋体"/>
          <w:b/>
          <w:bCs/>
          <w:color w:val="auto"/>
          <w:szCs w:val="21"/>
          <w:lang w:eastAsia="zh-CN"/>
        </w:rPr>
        <w:t>五</w:t>
      </w:r>
      <w:r>
        <w:rPr>
          <w:rFonts w:hint="eastAsia" w:ascii="宋体" w:hAnsi="宋体"/>
          <w:b/>
          <w:bCs/>
          <w:color w:val="auto"/>
          <w:szCs w:val="21"/>
        </w:rPr>
        <w:t>条  物业管理服务费用</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本合同物业管理费总价为人民币</w:t>
      </w:r>
      <w:r>
        <w:rPr>
          <w:rFonts w:ascii="宋体" w:hAnsi="宋体" w:cs="仿宋_GB2312"/>
          <w:color w:val="auto"/>
          <w:szCs w:val="21"/>
          <w:u w:val="single"/>
        </w:rPr>
        <w:t xml:space="preserve">               </w:t>
      </w:r>
      <w:r>
        <w:rPr>
          <w:rFonts w:hint="eastAsia" w:ascii="宋体" w:hAnsi="宋体" w:cs="仿宋_GB2312"/>
          <w:color w:val="auto"/>
          <w:szCs w:val="21"/>
        </w:rPr>
        <w:t>元整（¥</w:t>
      </w:r>
      <w:r>
        <w:rPr>
          <w:rFonts w:ascii="宋体" w:hAnsi="宋体" w:cs="仿宋_GB2312"/>
          <w:color w:val="auto"/>
          <w:szCs w:val="21"/>
          <w:u w:val="single"/>
        </w:rPr>
        <w:t xml:space="preserve">                </w:t>
      </w:r>
      <w:r>
        <w:rPr>
          <w:rFonts w:hint="eastAsia" w:ascii="宋体" w:hAnsi="宋体" w:cs="仿宋_GB2312"/>
          <w:color w:val="auto"/>
          <w:szCs w:val="21"/>
        </w:rPr>
        <w:t>）。该合同价包含提供服务所需的人工成本，其中包含但不仅限于人员工资、工资附加及社会保险、人身意外保险费、管理费用、配置费用、员工餐费补贴、项目管理费、员工工作服费用、节日福利费、低值易耗品、加班费、培训费、专用工具、用品材料费、税费等所有费用。</w:t>
      </w:r>
    </w:p>
    <w:p>
      <w:pPr>
        <w:adjustRightInd w:val="0"/>
        <w:snapToGrid w:val="0"/>
        <w:spacing w:line="430" w:lineRule="exact"/>
        <w:ind w:firstLine="422" w:firstLineChars="200"/>
        <w:rPr>
          <w:rFonts w:ascii="宋体" w:hAnsi="宋体" w:cs="仿宋_GB2312"/>
          <w:color w:val="auto"/>
          <w:szCs w:val="21"/>
        </w:rPr>
      </w:pPr>
      <w:r>
        <w:rPr>
          <w:rFonts w:hint="eastAsia" w:ascii="宋体" w:hAnsi="宋体" w:cs="仿宋_GB2312"/>
          <w:b/>
          <w:color w:val="auto"/>
          <w:szCs w:val="21"/>
        </w:rPr>
        <w:t>支付方式</w:t>
      </w:r>
      <w:r>
        <w:rPr>
          <w:rFonts w:hint="eastAsia" w:ascii="宋体" w:hAnsi="宋体" w:cs="仿宋_GB2312"/>
          <w:color w:val="auto"/>
          <w:szCs w:val="21"/>
        </w:rPr>
        <w:t>：</w:t>
      </w:r>
      <w:r>
        <w:rPr>
          <w:rFonts w:hint="eastAsia" w:ascii="宋体" w:hAnsi="宋体" w:cs="仿宋_GB2312"/>
          <w:color w:val="auto"/>
          <w:szCs w:val="21"/>
          <w:u w:val="single"/>
        </w:rPr>
        <w:t xml:space="preserve">                                           </w:t>
      </w:r>
    </w:p>
    <w:p>
      <w:pPr>
        <w:adjustRightInd w:val="0"/>
        <w:snapToGrid w:val="0"/>
        <w:spacing w:line="430" w:lineRule="exact"/>
        <w:ind w:firstLine="422" w:firstLineChars="200"/>
        <w:rPr>
          <w:rFonts w:ascii="宋体" w:hAnsi="宋体" w:cs="仿宋_GB2312"/>
          <w:b/>
          <w:color w:val="auto"/>
          <w:szCs w:val="21"/>
        </w:rPr>
      </w:pPr>
      <w:r>
        <w:rPr>
          <w:rFonts w:hint="eastAsia" w:ascii="宋体" w:hAnsi="宋体" w:cs="仿宋_GB2312"/>
          <w:b/>
          <w:color w:val="auto"/>
          <w:szCs w:val="21"/>
        </w:rPr>
        <w:t>开户名：</w:t>
      </w:r>
      <w:r>
        <w:rPr>
          <w:rFonts w:ascii="宋体" w:hAnsi="宋体" w:cs="仿宋_GB2312"/>
          <w:b/>
          <w:color w:val="auto"/>
          <w:szCs w:val="21"/>
          <w:u w:val="single"/>
        </w:rPr>
        <w:t xml:space="preserve">                                            </w:t>
      </w:r>
    </w:p>
    <w:p>
      <w:pPr>
        <w:adjustRightInd w:val="0"/>
        <w:snapToGrid w:val="0"/>
        <w:spacing w:line="430" w:lineRule="exact"/>
        <w:ind w:firstLine="422" w:firstLineChars="200"/>
        <w:rPr>
          <w:rFonts w:ascii="宋体" w:hAnsi="宋体" w:cs="仿宋_GB2312"/>
          <w:b/>
          <w:color w:val="auto"/>
          <w:szCs w:val="21"/>
        </w:rPr>
      </w:pPr>
      <w:r>
        <w:rPr>
          <w:rFonts w:hint="eastAsia" w:ascii="宋体" w:hAnsi="宋体" w:cs="仿宋_GB2312"/>
          <w:b/>
          <w:color w:val="auto"/>
          <w:szCs w:val="21"/>
        </w:rPr>
        <w:t xml:space="preserve">开户行: </w:t>
      </w:r>
      <w:r>
        <w:rPr>
          <w:rFonts w:ascii="宋体" w:hAnsi="宋体" w:cs="仿宋_GB2312"/>
          <w:b/>
          <w:color w:val="auto"/>
          <w:szCs w:val="21"/>
          <w:u w:val="single"/>
        </w:rPr>
        <w:t xml:space="preserve">                                            </w:t>
      </w:r>
    </w:p>
    <w:p>
      <w:pPr>
        <w:adjustRightInd w:val="0"/>
        <w:snapToGrid w:val="0"/>
        <w:spacing w:line="430" w:lineRule="exact"/>
        <w:ind w:firstLine="422" w:firstLineChars="200"/>
        <w:rPr>
          <w:rFonts w:hint="eastAsia" w:ascii="宋体" w:hAnsi="宋体" w:cs="Courier New"/>
          <w:b/>
          <w:bCs/>
          <w:color w:val="auto"/>
          <w:kern w:val="0"/>
          <w:szCs w:val="21"/>
        </w:rPr>
      </w:pPr>
      <w:r>
        <w:rPr>
          <w:rFonts w:hint="eastAsia" w:ascii="宋体" w:hAnsi="宋体" w:cs="仿宋_GB2312"/>
          <w:b/>
          <w:color w:val="auto"/>
          <w:szCs w:val="21"/>
        </w:rPr>
        <w:t>帐　号：</w:t>
      </w:r>
      <w:r>
        <w:rPr>
          <w:rFonts w:ascii="宋体" w:hAnsi="宋体" w:cs="仿宋_GB2312"/>
          <w:b/>
          <w:color w:val="auto"/>
          <w:szCs w:val="21"/>
          <w:u w:val="single"/>
        </w:rPr>
        <w:t xml:space="preserve">                                            </w:t>
      </w:r>
    </w:p>
    <w:p>
      <w:pPr>
        <w:adjustRightInd w:val="0"/>
        <w:snapToGrid w:val="0"/>
        <w:spacing w:line="430" w:lineRule="exact"/>
        <w:ind w:firstLine="422" w:firstLineChars="200"/>
        <w:rPr>
          <w:rFonts w:ascii="宋体" w:hAnsi="宋体"/>
          <w:b/>
          <w:bCs/>
          <w:color w:val="auto"/>
          <w:szCs w:val="21"/>
        </w:rPr>
      </w:pPr>
      <w:r>
        <w:rPr>
          <w:rFonts w:hint="eastAsia" w:ascii="宋体" w:hAnsi="宋体"/>
          <w:b/>
          <w:bCs/>
          <w:color w:val="auto"/>
          <w:szCs w:val="21"/>
        </w:rPr>
        <w:t>第</w:t>
      </w:r>
      <w:r>
        <w:rPr>
          <w:rFonts w:hint="eastAsia" w:ascii="宋体" w:hAnsi="宋体"/>
          <w:b/>
          <w:bCs/>
          <w:color w:val="auto"/>
          <w:szCs w:val="21"/>
          <w:lang w:eastAsia="zh-CN"/>
        </w:rPr>
        <w:t>六</w:t>
      </w:r>
      <w:r>
        <w:rPr>
          <w:rFonts w:hint="eastAsia" w:ascii="宋体" w:hAnsi="宋体"/>
          <w:b/>
          <w:bCs/>
          <w:color w:val="auto"/>
          <w:szCs w:val="21"/>
        </w:rPr>
        <w:t>条  双方权利义务</w:t>
      </w:r>
    </w:p>
    <w:p>
      <w:pPr>
        <w:adjustRightInd w:val="0"/>
        <w:snapToGrid w:val="0"/>
        <w:spacing w:line="430" w:lineRule="exact"/>
        <w:ind w:firstLine="422" w:firstLineChars="200"/>
        <w:rPr>
          <w:rFonts w:ascii="宋体" w:hAnsi="宋体" w:cs="楷体_GB2312"/>
          <w:b/>
          <w:color w:val="auto"/>
          <w:szCs w:val="21"/>
        </w:rPr>
      </w:pPr>
      <w:r>
        <w:rPr>
          <w:rFonts w:hint="eastAsia" w:ascii="宋体" w:hAnsi="宋体" w:cs="楷体_GB2312"/>
          <w:b/>
          <w:color w:val="auto"/>
          <w:szCs w:val="21"/>
        </w:rPr>
        <w:t>甲方权利义务</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（一）代表和维护产权人、使用人的合法权益；</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（二）审定乙方拟定的物业管理制度，并为乙方开展管理服务工作提供协助；</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三）检查监督乙方管理工作的实施及制度的执行情况，如发现服务不符合标准之处，应责令乙方服务人员随时进行整改。若多次不整改或整改不符合要求，可以书面通知乙方调整更换服务人员，通知整改两次以上，情况未解决，乙方怠于整改的，甲方可单方提出终止合同；</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（四）审定乙方提出的物业管理服务工作计划、年度管理计划，对不合理的工作计划甲方有权提出调整意见；</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（五）协助乙方做好物业区域内的物业管理工作；</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（六）按时依合同约定向乙方支付物业管理服务费用；</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（七）对于甲方临时工作安排，如属于合同约定服务范围内，乙方应积极予以配合。</w:t>
      </w:r>
    </w:p>
    <w:p>
      <w:pPr>
        <w:adjustRightInd w:val="0"/>
        <w:snapToGrid w:val="0"/>
        <w:spacing w:line="430" w:lineRule="exact"/>
        <w:ind w:firstLine="510" w:firstLineChars="242"/>
        <w:rPr>
          <w:rFonts w:ascii="宋体" w:hAnsi="宋体" w:cs="楷体_GB2312"/>
          <w:b/>
          <w:color w:val="auto"/>
          <w:szCs w:val="21"/>
        </w:rPr>
      </w:pPr>
      <w:r>
        <w:rPr>
          <w:rFonts w:hint="eastAsia" w:ascii="宋体" w:hAnsi="宋体" w:cs="楷体_GB2312"/>
          <w:b/>
          <w:color w:val="auto"/>
          <w:szCs w:val="21"/>
        </w:rPr>
        <w:t>乙方权利义务</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（一）根据甲方的授权和有关法律、法规及本合同的约定，在本物业区域内实施物业管理，组织实施经甲方审定通过后的物业管理活动和制度；</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（二）对物业使用人违反物业管理制度的行为，有权根据情节轻重，采取劝阻、制止、提请甲方处理等措施；</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（三）向物业使用人告知物业的使用有关规定，并有权要求甲方及物业使用人配合乙方的管理服务行为；</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（四）未经甲方书面同意，乙方不得将本物业的管理责任转让给第三方，不允许乙方分包或转包甲方委托的管理事宜；</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（五）对所聘用人员严格审核，保证聘用人员无违法犯罪记录并进行严格体检，有上岗资格证；</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（六）保证各类管理人员按岗位统一着装，佩带工作牌号，言行规范，文明礼貌，有良好的仪容仪表，公众形象；</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（七）建立资料的收集、分类整理、归档管理制度。在日常管理中要建立交接班、项目故障与维修、保养等登记制度；</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八）应负责除属于专业公司承包维修和养护范围之外的设施、设备的日常运行、维护和保养工作。乙方要按照甲方与专业公司签订的质保协议和设施设备的各项要求，制定日常使用运行和维修保养制度，配备熟练、专职、有上岗证及资格证的专业工程技术人员，负责日常运行、维护、管理，定人、定时开、关设备，及时发现设备使用过程中的隐患并通知和监督专业公司进行维修、保养工作；</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（九）乙方的员工在工作期间发生的安全责任由乙方承担；</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（十）乙方应采取合理的节能化措施，降低大楼能耗；</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（十一）对本物业的公用设施不得擅自占用和改变使用功能，如需要在本物业内改、扩建或完善配套项目，须与甲方协商，经甲方同意后报有关部门批准方可实施；</w:t>
      </w:r>
    </w:p>
    <w:p>
      <w:pPr>
        <w:adjustRightInd w:val="0"/>
        <w:snapToGrid w:val="0"/>
        <w:spacing w:line="430" w:lineRule="exact"/>
        <w:rPr>
          <w:rFonts w:ascii="宋体" w:hAnsi="宋体"/>
          <w:color w:val="auto"/>
          <w:szCs w:val="21"/>
        </w:rPr>
      </w:pPr>
      <w:r>
        <w:rPr>
          <w:rFonts w:hint="eastAsia" w:ascii="宋体" w:hAnsi="宋体"/>
          <w:color w:val="auto"/>
          <w:szCs w:val="21"/>
        </w:rPr>
        <w:t>第六条 奖惩办法</w:t>
      </w:r>
    </w:p>
    <w:p>
      <w:pPr>
        <w:adjustRightInd w:val="0"/>
        <w:snapToGrid w:val="0"/>
        <w:spacing w:line="430" w:lineRule="exact"/>
        <w:ind w:firstLine="420" w:firstLineChars="200"/>
        <w:rPr>
          <w:rFonts w:ascii="宋体" w:hAnsi="宋体"/>
          <w:color w:val="auto"/>
          <w:szCs w:val="21"/>
        </w:rPr>
      </w:pPr>
      <w:r>
        <w:rPr>
          <w:rFonts w:hint="eastAsia" w:ascii="宋体" w:hAnsi="宋体"/>
          <w:color w:val="auto"/>
          <w:szCs w:val="21"/>
        </w:rPr>
        <w:t>根据合同约定，因乙方不定期考核不达标、严重违约、受到有效投诉多、达不到所承诺的管理目标或重大管理失误，操作失当，造成甲方损失，甲方有权解除物业管理合同，并由乙方赔偿甲方的损失，甲方保留追究损失的权利，乙方由此造成的损失由乙方自行承担。若乙方严重违约、或受到有效投诉超过3宗、或因重大管理失误造成甲方损失超过人民币壹万元（￥10，000.00）的，甲方有权解除合同，并要求乙方承担违约责任及赔偿经济损失。合同终止或解除时，乙方应积极配合甲方做好交接工作。</w:t>
      </w:r>
    </w:p>
    <w:p>
      <w:pPr>
        <w:adjustRightInd w:val="0"/>
        <w:snapToGrid w:val="0"/>
        <w:spacing w:line="430" w:lineRule="exact"/>
        <w:rPr>
          <w:rFonts w:ascii="宋体" w:hAnsi="宋体"/>
          <w:b/>
          <w:bCs/>
          <w:color w:val="auto"/>
          <w:szCs w:val="21"/>
        </w:rPr>
      </w:pPr>
      <w:r>
        <w:rPr>
          <w:rFonts w:hint="eastAsia" w:ascii="宋体" w:hAnsi="宋体"/>
          <w:b/>
          <w:bCs/>
          <w:color w:val="auto"/>
          <w:szCs w:val="21"/>
        </w:rPr>
        <w:t>第七条  其他约定</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（一）乙方只负责物业管理区域范围设施的日常巡查及维护，如发生维修费用，由甲方另行支付。</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（二）乙方应严格执行国家、自治区、钦州市有关物业管理法律法规和物业管理服务合同，对上述物业实施科学、专业化统一管理。</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（三）乙方在服务费中自行考虑日常服务所需的一切物品。</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（四）乙方根据有关法律、法规政策和本合同的规定，制订该物业的各项管理办法、规章制度、实施细则，自主开展各项管理活动。</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五）乙方遵照国家、地方物业管理服务收费规定，按物业管理服务项目、服务内容、服务深度，测算物业管理服务收费标准，并提供测算依据，严格按合同规定的收费标准收取，不得擅自加价，不得只收费不服务或多收费少服务。</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（六）乙方接受物业管理主管部门及有关政府部门的监督、指导。</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（七）乙方对公用设施不得擅自占用和改变使用功能。</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（八）乙方建立相关物业管理档案并负责及时记载有关变更情况。</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（九）有重要活动时，乙方在合同约定服务范围内派员义务支持，不计费用。</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（十）物业用办公设备乙方自行负责。</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（十一）因乙方人员本身原因造成财产的直接损失，由成交供应商（指代不明）全额赔付。</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（十二）乙方在签约前，可自行前往踏勘现场，有关费用自理，踏勘期间发生的意外自负。</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（十三）由于本协议标的为购买物业服务性质，甲方与乙方派驻人员不形成劳动关系，因此，乙方派驻人员选派安排、工作时间、人员管理等由乙方自主安排；</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（十四）协议期间乙方人员发生疾病、受伤（含工作时段内受伤或其他时段受伤）、交通事故和其他意外，由乙方负责，与甲方无关；</w:t>
      </w:r>
    </w:p>
    <w:p>
      <w:pPr>
        <w:adjustRightInd w:val="0"/>
        <w:snapToGrid w:val="0"/>
        <w:spacing w:line="430" w:lineRule="exact"/>
        <w:ind w:firstLine="420" w:firstLineChars="200"/>
        <w:rPr>
          <w:rFonts w:hint="eastAsia" w:ascii="宋体" w:hAnsi="宋体" w:eastAsia="宋体" w:cs="仿宋_GB2312"/>
          <w:color w:val="auto"/>
          <w:szCs w:val="21"/>
          <w:lang w:eastAsia="zh-CN"/>
        </w:rPr>
      </w:pPr>
      <w:r>
        <w:rPr>
          <w:rFonts w:hint="eastAsia" w:ascii="宋体" w:hAnsi="宋体" w:cs="仿宋_GB2312"/>
          <w:color w:val="auto"/>
          <w:szCs w:val="21"/>
        </w:rPr>
        <w:t>（十五）协议期间乙方人员工资、福利费、社会保险、意外保险费、服装费、税金等费用由乙方负责</w:t>
      </w:r>
      <w:r>
        <w:rPr>
          <w:rFonts w:hint="eastAsia" w:ascii="宋体" w:hAnsi="宋体" w:cs="仿宋_GB2312"/>
          <w:color w:val="auto"/>
          <w:szCs w:val="21"/>
          <w:lang w:eastAsia="zh-CN"/>
        </w:rPr>
        <w:t>。</w:t>
      </w:r>
    </w:p>
    <w:p>
      <w:pPr>
        <w:adjustRightInd w:val="0"/>
        <w:snapToGrid w:val="0"/>
        <w:spacing w:line="430" w:lineRule="exact"/>
        <w:rPr>
          <w:rFonts w:ascii="宋体" w:hAnsi="宋体"/>
          <w:b/>
          <w:bCs/>
          <w:color w:val="auto"/>
          <w:szCs w:val="21"/>
        </w:rPr>
      </w:pPr>
      <w:r>
        <w:rPr>
          <w:rFonts w:hint="eastAsia" w:ascii="宋体" w:hAnsi="宋体"/>
          <w:b/>
          <w:bCs/>
          <w:color w:val="auto"/>
          <w:szCs w:val="21"/>
        </w:rPr>
        <w:t>第八条  违约责任</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（一）因甲方违约导致乙方不能提供约定服务的，乙方有权要求甲方在一定期限内解决，逾期未解决且严重违约的，乙方有权提前解除合同。造成乙方经济损失的，甲方应给予乙方经济赔偿。</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二）乙方未能按合同约定提供服务、或者未能达到服务质量标准的，或者以工资、成本上升等借口不履行本协议的，则视乙方违约，乙方要赔偿甲方所造成的经济损失；甲方有权要求乙方限期整改，乙方逾期未整改、或者存在其他严重违约情形的，甲方有权解除合同并不退还乙方的履约保证金，乙方的行为给甲方造成经济损失的，乙方应给予甲方经济赔偿。</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（三）任何一方无正当理由提前解除合同的，应向对方支付一个月的服务费作为违约金；应解除合同造成的经济损失超过违约金的，对超出部分还应给予赔偿。</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四）为维护公众、物业使用人的切身利益，在不可预见情况下，如发生煤气泄露、漏电、火灾、水淹、水管破裂、救助人命、协助公安机关执行任务等情况时，因乙方采取紧急避险措施而造成甲方财产损失的，乙方应当在事故发生后3日内向甲方报告并提供相关证明材料，经甲方核实符合法律规定紧急避险条件的，乙方可不承担赔偿责任。</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五）按合同约定或双方提前解除合同或合同期满时，乙方应将管理的全部技术资料及档案自合同解除之日起15日内移交给甲方，不得拖延。如因乙方责任导致档案资料不能及时顺利移交，则甲方有权不退还乙方的履约保证金。</w:t>
      </w:r>
    </w:p>
    <w:p>
      <w:pPr>
        <w:adjustRightInd w:val="0"/>
        <w:snapToGrid w:val="0"/>
        <w:spacing w:line="430" w:lineRule="exact"/>
        <w:rPr>
          <w:rFonts w:ascii="宋体" w:hAnsi="宋体"/>
          <w:b/>
          <w:bCs/>
          <w:color w:val="auto"/>
          <w:szCs w:val="21"/>
        </w:rPr>
      </w:pPr>
      <w:r>
        <w:rPr>
          <w:rFonts w:hint="eastAsia" w:ascii="宋体" w:hAnsi="宋体"/>
          <w:b/>
          <w:bCs/>
          <w:color w:val="auto"/>
          <w:szCs w:val="21"/>
        </w:rPr>
        <w:t>第九条  附则</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（一）双方约定自本合同生效之日起30日内，根据甲方委托管理事项，办理接管验收手续。</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（二）本合同包括:</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1.本合同条款；</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2.乙方的《响应文件》及其物业管理质量标准及服务承诺、各项管理制度、节能措施；</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3.采购文件和成交通知书；</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4.物业管理服务质量承诺。</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（三）本合同一式</w:t>
      </w:r>
      <w:r>
        <w:rPr>
          <w:rFonts w:hint="eastAsia" w:ascii="宋体" w:hAnsi="宋体" w:cs="仿宋_GB2312"/>
          <w:color w:val="auto"/>
          <w:szCs w:val="21"/>
          <w:u w:val="single"/>
        </w:rPr>
        <w:t xml:space="preserve"> </w:t>
      </w:r>
      <w:r>
        <w:rPr>
          <w:rFonts w:ascii="宋体" w:hAnsi="宋体" w:cs="仿宋_GB2312"/>
          <w:color w:val="auto"/>
          <w:szCs w:val="21"/>
          <w:u w:val="single"/>
        </w:rPr>
        <w:t xml:space="preserve"> </w:t>
      </w:r>
      <w:r>
        <w:rPr>
          <w:rFonts w:hint="eastAsia" w:ascii="宋体" w:hAnsi="宋体" w:cs="仿宋_GB2312"/>
          <w:color w:val="auto"/>
          <w:szCs w:val="21"/>
          <w:u w:val="single"/>
          <w:lang w:val="en-US" w:eastAsia="zh-CN"/>
        </w:rPr>
        <w:t xml:space="preserve">    </w:t>
      </w:r>
      <w:r>
        <w:rPr>
          <w:rFonts w:hint="eastAsia" w:ascii="宋体" w:hAnsi="宋体" w:cs="仿宋_GB2312"/>
          <w:color w:val="auto"/>
          <w:szCs w:val="21"/>
        </w:rPr>
        <w:t>份，甲乙双方各执</w:t>
      </w:r>
      <w:r>
        <w:rPr>
          <w:rFonts w:hint="eastAsia" w:ascii="宋体" w:hAnsi="宋体" w:cs="仿宋_GB2312"/>
          <w:color w:val="auto"/>
          <w:szCs w:val="21"/>
          <w:u w:val="single"/>
        </w:rPr>
        <w:t xml:space="preserve"> </w:t>
      </w:r>
      <w:r>
        <w:rPr>
          <w:rFonts w:ascii="宋体" w:hAnsi="宋体" w:cs="仿宋_GB2312"/>
          <w:color w:val="auto"/>
          <w:szCs w:val="21"/>
          <w:u w:val="single"/>
        </w:rPr>
        <w:t xml:space="preserve"> </w:t>
      </w:r>
      <w:r>
        <w:rPr>
          <w:rFonts w:hint="eastAsia" w:ascii="宋体" w:hAnsi="宋体" w:cs="仿宋_GB2312"/>
          <w:color w:val="auto"/>
          <w:szCs w:val="21"/>
          <w:u w:val="single"/>
          <w:lang w:val="en-US" w:eastAsia="zh-CN"/>
        </w:rPr>
        <w:t xml:space="preserve">    </w:t>
      </w:r>
      <w:r>
        <w:rPr>
          <w:rFonts w:hint="eastAsia" w:ascii="宋体" w:hAnsi="宋体" w:cs="仿宋_GB2312"/>
          <w:color w:val="auto"/>
          <w:szCs w:val="21"/>
        </w:rPr>
        <w:t>份，具有同等法律效力。</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（四）经双方协商同意，可对本合同的条款进行补充，以书面形式签订补充协议，补充协议与本合同具有同等效力。</w:t>
      </w:r>
    </w:p>
    <w:p>
      <w:pPr>
        <w:adjustRightInd w:val="0"/>
        <w:snapToGrid w:val="0"/>
        <w:spacing w:line="430" w:lineRule="exact"/>
        <w:ind w:firstLine="420" w:firstLineChars="200"/>
        <w:rPr>
          <w:rFonts w:ascii="宋体" w:hAnsi="宋体" w:cs="仿宋_GB2312"/>
          <w:color w:val="auto"/>
          <w:szCs w:val="21"/>
        </w:rPr>
      </w:pPr>
      <w:r>
        <w:rPr>
          <w:rFonts w:hint="eastAsia" w:ascii="宋体" w:hAnsi="宋体" w:cs="仿宋_GB2312"/>
          <w:color w:val="auto"/>
          <w:szCs w:val="21"/>
        </w:rPr>
        <w:t>（五）本合同在履行中，如甲乙双方发生争议，应协商解决，协商不成时，通过物业所在地人民法院诉讼解决。</w:t>
      </w:r>
    </w:p>
    <w:p>
      <w:pPr>
        <w:adjustRightInd w:val="0"/>
        <w:snapToGrid w:val="0"/>
        <w:spacing w:line="430" w:lineRule="exact"/>
        <w:ind w:firstLine="420" w:firstLineChars="200"/>
        <w:rPr>
          <w:rFonts w:hint="eastAsia" w:ascii="宋体" w:hAnsi="宋体" w:cs="仿宋_GB2312"/>
          <w:color w:val="auto"/>
          <w:szCs w:val="21"/>
        </w:rPr>
      </w:pPr>
      <w:r>
        <w:rPr>
          <w:rFonts w:hint="eastAsia" w:ascii="宋体" w:hAnsi="宋体" w:cs="仿宋_GB2312"/>
          <w:color w:val="auto"/>
          <w:szCs w:val="21"/>
        </w:rPr>
        <w:t>（六）合同生效：本合同自双方签字盖章后生效。</w:t>
      </w:r>
    </w:p>
    <w:p>
      <w:pPr>
        <w:adjustRightInd w:val="0"/>
        <w:snapToGrid w:val="0"/>
        <w:spacing w:line="430" w:lineRule="exact"/>
        <w:ind w:firstLine="420" w:firstLineChars="200"/>
        <w:rPr>
          <w:rFonts w:hint="eastAsia" w:ascii="宋体" w:hAnsi="宋体" w:cs="仿宋_GB2312"/>
          <w:color w:val="auto"/>
          <w:szCs w:val="21"/>
        </w:rPr>
      </w:pPr>
    </w:p>
    <w:p>
      <w:pPr>
        <w:adjustRightInd w:val="0"/>
        <w:snapToGrid w:val="0"/>
        <w:spacing w:line="430" w:lineRule="exact"/>
        <w:rPr>
          <w:rFonts w:hint="eastAsia" w:ascii="宋体" w:hAnsi="宋体" w:cs="仿宋_GB2312"/>
          <w:color w:val="auto"/>
          <w:szCs w:val="21"/>
        </w:rPr>
      </w:pPr>
    </w:p>
    <w:p>
      <w:pPr>
        <w:adjustRightInd w:val="0"/>
        <w:snapToGrid w:val="0"/>
        <w:spacing w:line="430" w:lineRule="exact"/>
        <w:ind w:left="4410" w:hanging="4410" w:hangingChars="2100"/>
        <w:rPr>
          <w:rFonts w:ascii="宋体" w:hAnsi="宋体"/>
          <w:color w:val="auto"/>
          <w:szCs w:val="21"/>
        </w:rPr>
      </w:pPr>
    </w:p>
    <w:p>
      <w:pPr>
        <w:adjustRightInd w:val="0"/>
        <w:snapToGrid w:val="0"/>
        <w:spacing w:line="430" w:lineRule="exact"/>
        <w:ind w:left="4410" w:hanging="4410" w:hangingChars="2100"/>
        <w:rPr>
          <w:rFonts w:ascii="宋体" w:hAnsi="宋体"/>
          <w:color w:val="auto"/>
          <w:szCs w:val="21"/>
        </w:rPr>
      </w:pPr>
    </w:p>
    <w:tbl>
      <w:tblPr>
        <w:tblStyle w:val="37"/>
        <w:tblW w:w="963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rPr>
            </w:pPr>
            <w:r>
              <w:rPr>
                <w:rFonts w:hint="eastAsia" w:ascii="宋体" w:hAnsi="宋体"/>
                <w:color w:val="auto"/>
              </w:rPr>
              <w:t xml:space="preserve">甲方（章）           </w:t>
            </w:r>
          </w:p>
          <w:p>
            <w:pPr>
              <w:snapToGrid w:val="0"/>
              <w:spacing w:line="360" w:lineRule="atLeast"/>
              <w:ind w:firstLine="35" w:firstLineChars="17"/>
              <w:rPr>
                <w:rFonts w:ascii="宋体" w:hAnsi="宋体"/>
                <w:color w:val="auto"/>
              </w:rPr>
            </w:pPr>
          </w:p>
          <w:p>
            <w:pPr>
              <w:snapToGrid w:val="0"/>
              <w:spacing w:line="360" w:lineRule="atLeast"/>
              <w:ind w:firstLine="35" w:firstLineChars="17"/>
              <w:jc w:val="right"/>
              <w:rPr>
                <w:rFonts w:ascii="宋体" w:hAnsi="宋体"/>
                <w:color w:val="auto"/>
              </w:rPr>
            </w:pPr>
            <w:r>
              <w:rPr>
                <w:rFonts w:hint="eastAsia" w:ascii="宋体" w:hAnsi="宋体"/>
                <w:color w:val="auto"/>
                <w:lang w:val="en-US" w:eastAsia="zh-CN"/>
              </w:rPr>
              <w:t xml:space="preserve">  </w:t>
            </w:r>
            <w:r>
              <w:rPr>
                <w:rFonts w:hint="eastAsia" w:ascii="宋体" w:hAnsi="宋体"/>
                <w:color w:val="auto"/>
              </w:rPr>
              <w:t>年   月   日</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rPr>
            </w:pPr>
            <w:r>
              <w:rPr>
                <w:rFonts w:hint="eastAsia" w:ascii="宋体" w:hAnsi="宋体"/>
                <w:color w:val="auto"/>
              </w:rPr>
              <w:t xml:space="preserve">乙方（章）              </w:t>
            </w:r>
          </w:p>
          <w:p>
            <w:pPr>
              <w:snapToGrid w:val="0"/>
              <w:spacing w:line="360" w:lineRule="atLeast"/>
              <w:ind w:firstLine="33" w:firstLineChars="16"/>
              <w:rPr>
                <w:rFonts w:ascii="宋体" w:hAnsi="宋体"/>
                <w:color w:val="auto"/>
              </w:rPr>
            </w:pPr>
          </w:p>
          <w:p>
            <w:pPr>
              <w:snapToGrid w:val="0"/>
              <w:spacing w:line="360" w:lineRule="atLeast"/>
              <w:ind w:firstLine="33" w:firstLineChars="16"/>
              <w:jc w:val="right"/>
              <w:rPr>
                <w:rFonts w:ascii="宋体" w:hAnsi="宋体"/>
                <w:color w:val="auto"/>
              </w:rPr>
            </w:pPr>
            <w:r>
              <w:rPr>
                <w:rFonts w:hint="eastAsia" w:ascii="宋体" w:hAnsi="宋体"/>
                <w:color w:val="auto"/>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rPr>
            </w:pPr>
            <w:r>
              <w:rPr>
                <w:rFonts w:hint="eastAsia" w:ascii="宋体" w:hAnsi="宋体"/>
                <w:color w:val="auto"/>
              </w:rPr>
              <w:t>单位地址：</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rPr>
            </w:pPr>
            <w:r>
              <w:rPr>
                <w:rFonts w:hint="eastAsia" w:ascii="宋体" w:hAnsi="宋体"/>
                <w:color w:val="auto"/>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rPr>
            </w:pPr>
            <w:r>
              <w:rPr>
                <w:rFonts w:hint="eastAsia" w:ascii="宋体" w:hAnsi="宋体"/>
                <w:color w:val="auto"/>
              </w:rPr>
              <w:t>法定代表人：</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rPr>
            </w:pPr>
            <w:r>
              <w:rPr>
                <w:rFonts w:hint="eastAsia" w:ascii="宋体" w:hAnsi="宋体"/>
                <w:color w:val="auto"/>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rPr>
            </w:pPr>
            <w:r>
              <w:rPr>
                <w:rFonts w:hint="eastAsia" w:ascii="宋体" w:hAnsi="宋体"/>
                <w:color w:val="auto"/>
              </w:rPr>
              <w:t>委托代理人：</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rPr>
            </w:pPr>
            <w:r>
              <w:rPr>
                <w:rFonts w:hint="eastAsia" w:ascii="宋体" w:hAnsi="宋体"/>
                <w:color w:val="auto"/>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rPr>
            </w:pPr>
            <w:r>
              <w:rPr>
                <w:rFonts w:hint="eastAsia" w:ascii="宋体" w:hAnsi="宋体"/>
                <w:color w:val="auto"/>
              </w:rPr>
              <w:t>电话：</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rPr>
            </w:pPr>
            <w:r>
              <w:rPr>
                <w:rFonts w:hint="eastAsia" w:ascii="宋体" w:hAnsi="宋体"/>
                <w:color w:val="auto"/>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rPr>
            </w:pPr>
            <w:r>
              <w:rPr>
                <w:rFonts w:hint="eastAsia" w:ascii="宋体" w:hAnsi="宋体"/>
                <w:color w:val="auto"/>
              </w:rPr>
              <w:t>传真：</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rPr>
            </w:pPr>
            <w:r>
              <w:rPr>
                <w:rFonts w:hint="eastAsia" w:ascii="宋体" w:hAnsi="宋体"/>
                <w:color w:val="auto"/>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rPr>
            </w:pPr>
            <w:r>
              <w:rPr>
                <w:rFonts w:hint="eastAsia" w:ascii="宋体" w:hAnsi="宋体"/>
                <w:color w:val="auto"/>
              </w:rPr>
              <w:t>电子邮箱：</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rPr>
            </w:pPr>
            <w:r>
              <w:rPr>
                <w:rFonts w:hint="eastAsia" w:ascii="宋体" w:hAnsi="宋体"/>
                <w:color w:val="auto"/>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rPr>
            </w:pPr>
            <w:r>
              <w:rPr>
                <w:rFonts w:hint="eastAsia" w:ascii="宋体" w:hAnsi="宋体"/>
                <w:color w:val="auto"/>
              </w:rPr>
              <w:t>开户银行：</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rPr>
            </w:pPr>
            <w:r>
              <w:rPr>
                <w:rFonts w:hint="eastAsia" w:ascii="宋体" w:hAnsi="宋体"/>
                <w:color w:val="auto"/>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rPr>
            </w:pPr>
            <w:r>
              <w:rPr>
                <w:rFonts w:hint="eastAsia" w:ascii="宋体" w:hAnsi="宋体"/>
                <w:color w:val="auto"/>
              </w:rPr>
              <w:t>账号：</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rPr>
            </w:pPr>
            <w:r>
              <w:rPr>
                <w:rFonts w:hint="eastAsia" w:ascii="宋体" w:hAnsi="宋体"/>
                <w:color w:val="auto"/>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rPr>
            </w:pPr>
            <w:r>
              <w:rPr>
                <w:rFonts w:hint="eastAsia" w:ascii="宋体" w:hAnsi="宋体"/>
                <w:color w:val="auto"/>
              </w:rPr>
              <w:t>纳税人识别号或统一社会信用代码：</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rPr>
            </w:pPr>
            <w:r>
              <w:rPr>
                <w:rFonts w:hint="eastAsia" w:ascii="宋体" w:hAnsi="宋体"/>
                <w:color w:val="auto"/>
              </w:rPr>
              <w:t>纳税人识别号或统一社会信用代码：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rPr>
            </w:pPr>
            <w:r>
              <w:rPr>
                <w:rFonts w:hint="eastAsia" w:ascii="宋体" w:hAnsi="宋体"/>
                <w:color w:val="auto"/>
              </w:rPr>
              <w:t>邮政编码：</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rPr>
            </w:pPr>
            <w:r>
              <w:rPr>
                <w:rFonts w:hint="eastAsia" w:ascii="宋体" w:hAnsi="宋体"/>
                <w:color w:val="auto"/>
              </w:rPr>
              <w:t>邮政编码：</w:t>
            </w:r>
          </w:p>
        </w:tc>
      </w:tr>
    </w:tbl>
    <w:p>
      <w:pPr>
        <w:spacing w:line="400" w:lineRule="exact"/>
        <w:ind w:firstLine="361" w:firstLineChars="171"/>
        <w:rPr>
          <w:rFonts w:hint="eastAsia" w:ascii="宋体" w:hAnsi="宋体" w:cs="Courier New"/>
          <w:b/>
          <w:bCs/>
          <w:color w:val="auto"/>
          <w:kern w:val="0"/>
          <w:szCs w:val="21"/>
        </w:rPr>
      </w:pPr>
    </w:p>
    <w:p>
      <w:pPr>
        <w:spacing w:line="400" w:lineRule="exact"/>
        <w:ind w:firstLine="361" w:firstLineChars="171"/>
        <w:rPr>
          <w:rFonts w:hint="eastAsia" w:ascii="宋体" w:hAnsi="宋体" w:cs="Courier New"/>
          <w:b/>
          <w:bCs/>
          <w:color w:val="0000FF"/>
          <w:kern w:val="0"/>
          <w:szCs w:val="21"/>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4"/>
        <w:spacing w:line="400" w:lineRule="exact"/>
        <w:rPr>
          <w:rFonts w:hAnsi="宋体"/>
          <w:color w:val="auto"/>
          <w:sz w:val="36"/>
          <w:szCs w:val="36"/>
        </w:rPr>
      </w:pPr>
      <w:bookmarkStart w:id="128" w:name="_Toc92355028"/>
      <w:bookmarkStart w:id="129" w:name="_Toc397585460"/>
      <w:r>
        <w:rPr>
          <w:rFonts w:hint="eastAsia" w:ascii="方正小标宋_GBK" w:hAnsi="方正小标宋_GBK" w:eastAsia="方正小标宋_GBK"/>
          <w:color w:val="auto"/>
        </w:rPr>
        <w:t>第六章  响应文件格式</w:t>
      </w:r>
      <w:bookmarkEnd w:id="128"/>
      <w:bookmarkEnd w:id="129"/>
      <w:r>
        <w:rPr>
          <w:b/>
          <w:color w:val="auto"/>
          <w:sz w:val="30"/>
          <w:szCs w:val="30"/>
        </w:rPr>
        <w:br w:type="page"/>
      </w:r>
      <w:r>
        <w:rPr>
          <w:rFonts w:hint="eastAsia" w:ascii="仿宋_GB2312"/>
          <w:b/>
          <w:bCs/>
          <w:color w:val="auto"/>
          <w:sz w:val="36"/>
          <w:szCs w:val="36"/>
        </w:rPr>
        <w:t>一、供应商资格文件</w:t>
      </w:r>
    </w:p>
    <w:p>
      <w:pPr>
        <w:tabs>
          <w:tab w:val="left" w:pos="3402"/>
        </w:tabs>
        <w:rPr>
          <w:rFonts w:ascii="仿宋_GB2312" w:hAnsi="仿宋" w:eastAsia="仿宋_GB2312"/>
          <w:b/>
          <w:color w:val="auto"/>
          <w:spacing w:val="10"/>
          <w:szCs w:val="21"/>
        </w:rPr>
      </w:pPr>
      <w:bookmarkStart w:id="130" w:name="_Hlk108530892"/>
    </w:p>
    <w:p>
      <w:pPr>
        <w:tabs>
          <w:tab w:val="left" w:pos="3402"/>
        </w:tabs>
        <w:ind w:firstLine="602"/>
        <w:jc w:val="center"/>
        <w:rPr>
          <w:rFonts w:ascii="仿宋_GB2312" w:hAnsi="Adobe 仿宋 Std R" w:eastAsia="仿宋_GB2312"/>
          <w:b/>
          <w:color w:val="auto"/>
          <w:spacing w:val="10"/>
          <w:sz w:val="32"/>
          <w:szCs w:val="32"/>
        </w:rPr>
      </w:pPr>
      <w:bookmarkStart w:id="131" w:name="_Hlk147761258"/>
      <w:r>
        <w:rPr>
          <w:rFonts w:hint="eastAsia" w:ascii="仿宋_GB2312" w:hAnsi="Adobe 仿宋 Std R" w:eastAsia="仿宋_GB2312"/>
          <w:b/>
          <w:color w:val="auto"/>
          <w:spacing w:val="10"/>
          <w:sz w:val="32"/>
          <w:szCs w:val="32"/>
        </w:rPr>
        <w:t>供应商具备参加政府采购活动条件的承诺书</w:t>
      </w:r>
      <w:bookmarkEnd w:id="131"/>
      <w:r>
        <w:rPr>
          <w:rFonts w:hint="eastAsia" w:ascii="仿宋_GB2312" w:hAnsi="Adobe 仿宋 Std R" w:eastAsia="仿宋_GB2312" w:cs="黑体"/>
          <w:bCs/>
          <w:color w:val="auto"/>
          <w:sz w:val="24"/>
        </w:rPr>
        <w:t>(格式)</w:t>
      </w:r>
    </w:p>
    <w:p>
      <w:pPr>
        <w:tabs>
          <w:tab w:val="left" w:pos="3402"/>
        </w:tabs>
        <w:jc w:val="left"/>
        <w:rPr>
          <w:rFonts w:ascii="仿宋_GB2312" w:hAnsi="仿宋" w:eastAsia="仿宋_GB2312"/>
          <w:b/>
          <w:color w:val="auto"/>
          <w:spacing w:val="10"/>
          <w:szCs w:val="21"/>
        </w:rPr>
      </w:pPr>
    </w:p>
    <w:p>
      <w:pPr>
        <w:spacing w:line="520" w:lineRule="exact"/>
        <w:rPr>
          <w:rFonts w:ascii="宋体" w:hAnsi="宋体"/>
          <w:bCs/>
          <w:color w:val="auto"/>
          <w:szCs w:val="22"/>
        </w:rPr>
      </w:pPr>
      <w:r>
        <w:rPr>
          <w:rFonts w:hint="eastAsia" w:ascii="宋体" w:hAnsi="宋体"/>
          <w:bCs/>
          <w:color w:val="auto"/>
          <w:szCs w:val="22"/>
        </w:rPr>
        <w:t>钦州市政府采购中心：</w:t>
      </w:r>
    </w:p>
    <w:p>
      <w:pPr>
        <w:spacing w:line="520" w:lineRule="exact"/>
        <w:ind w:firstLine="420"/>
        <w:rPr>
          <w:rFonts w:ascii="宋体" w:hAnsi="宋体"/>
          <w:bCs/>
          <w:color w:val="auto"/>
          <w:szCs w:val="22"/>
        </w:rPr>
      </w:pPr>
      <w:r>
        <w:rPr>
          <w:rFonts w:hint="eastAsia" w:ascii="宋体" w:hAnsi="宋体"/>
          <w:bCs/>
          <w:color w:val="auto"/>
          <w:szCs w:val="22"/>
        </w:rPr>
        <w:t>根据《中华人民共和国政府采购法》实施条例第十七条的规定，现郑重承诺：</w:t>
      </w:r>
    </w:p>
    <w:p>
      <w:pPr>
        <w:spacing w:line="520" w:lineRule="exact"/>
        <w:ind w:firstLine="420"/>
        <w:rPr>
          <w:rFonts w:ascii="宋体" w:hAnsi="宋体"/>
          <w:bCs/>
          <w:color w:val="auto"/>
          <w:szCs w:val="22"/>
        </w:rPr>
      </w:pPr>
      <w:r>
        <w:rPr>
          <w:rFonts w:ascii="宋体" w:hAnsi="宋体"/>
          <w:bCs/>
          <w:color w:val="auto"/>
          <w:szCs w:val="22"/>
          <w:u w:val="single"/>
        </w:rPr>
        <w:t>(</w:t>
      </w:r>
      <w:r>
        <w:rPr>
          <w:rFonts w:hint="eastAsia" w:ascii="宋体" w:hAnsi="宋体"/>
          <w:bCs/>
          <w:color w:val="auto"/>
          <w:szCs w:val="22"/>
          <w:u w:val="single"/>
        </w:rPr>
        <w:t>供应商名称)</w:t>
      </w:r>
      <w:r>
        <w:rPr>
          <w:rFonts w:hint="eastAsia" w:ascii="宋体" w:hAnsi="宋体"/>
          <w:bCs/>
          <w:color w:val="auto"/>
          <w:szCs w:val="22"/>
        </w:rPr>
        <w:t>具有良好的商业信誉和健全的财务会计制度，具有履行合同所必需的设备和专业技术能力，有依法缴纳税收和社会保障资金的良好记录。</w:t>
      </w:r>
    </w:p>
    <w:p>
      <w:pPr>
        <w:spacing w:line="520" w:lineRule="exact"/>
        <w:ind w:firstLine="420"/>
        <w:rPr>
          <w:rFonts w:ascii="宋体" w:hAnsi="宋体"/>
          <w:bCs/>
          <w:color w:val="auto"/>
          <w:szCs w:val="22"/>
        </w:rPr>
      </w:pPr>
      <w:r>
        <w:rPr>
          <w:rFonts w:hint="eastAsia" w:ascii="宋体" w:hAnsi="宋体"/>
          <w:bCs/>
          <w:color w:val="auto"/>
          <w:szCs w:val="22"/>
        </w:rPr>
        <w:t>本单位对上述承诺内容事项真实性负责，如有虚假，由我单位承担相关法律责任。</w:t>
      </w:r>
    </w:p>
    <w:p>
      <w:pPr>
        <w:spacing w:line="520" w:lineRule="exact"/>
        <w:ind w:firstLine="420"/>
        <w:rPr>
          <w:rFonts w:ascii="宋体" w:hAnsi="宋体"/>
          <w:bCs/>
          <w:color w:val="auto"/>
          <w:szCs w:val="22"/>
        </w:rPr>
      </w:pPr>
      <w:r>
        <w:rPr>
          <w:rFonts w:hint="eastAsia" w:ascii="宋体" w:hAnsi="宋体"/>
          <w:bCs/>
          <w:color w:val="auto"/>
          <w:szCs w:val="22"/>
        </w:rPr>
        <w:t>特此承诺。</w:t>
      </w:r>
    </w:p>
    <w:p>
      <w:pPr>
        <w:rPr>
          <w:color w:val="auto"/>
        </w:rPr>
      </w:pPr>
    </w:p>
    <w:p>
      <w:pPr>
        <w:rPr>
          <w:color w:val="auto"/>
        </w:rPr>
      </w:pPr>
    </w:p>
    <w:p>
      <w:pPr>
        <w:rPr>
          <w:color w:val="auto"/>
        </w:rPr>
      </w:pPr>
    </w:p>
    <w:p>
      <w:pPr>
        <w:spacing w:line="400" w:lineRule="exact"/>
        <w:ind w:right="1050" w:rightChars="500" w:firstLine="5103" w:firstLineChars="2430"/>
        <w:jc w:val="left"/>
        <w:rPr>
          <w:rFonts w:ascii="宋体" w:hAnsi="宋体"/>
          <w:bCs/>
          <w:color w:val="auto"/>
        </w:rPr>
      </w:pPr>
      <w:r>
        <w:rPr>
          <w:rFonts w:hint="eastAsia" w:ascii="宋体" w:hAnsi="宋体"/>
          <w:bCs/>
          <w:color w:val="auto"/>
          <w:szCs w:val="22"/>
        </w:rPr>
        <w:t xml:space="preserve"> </w:t>
      </w:r>
      <w:r>
        <w:rPr>
          <w:rFonts w:ascii="宋体" w:hAnsi="宋体"/>
          <w:bCs/>
          <w:color w:val="auto"/>
          <w:szCs w:val="22"/>
        </w:rPr>
        <w:t xml:space="preserve">     </w:t>
      </w:r>
      <w:r>
        <w:rPr>
          <w:rFonts w:hint="eastAsia" w:ascii="宋体" w:hAnsi="宋体"/>
          <w:bCs/>
          <w:color w:val="auto"/>
        </w:rPr>
        <w:t>供应商（盖章）：</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p>
    <w:p>
      <w:pPr>
        <w:spacing w:line="400" w:lineRule="exact"/>
        <w:ind w:right="1050" w:rightChars="500"/>
        <w:jc w:val="right"/>
        <w:rPr>
          <w:rFonts w:ascii="宋体" w:hAnsi="宋体"/>
          <w:bCs/>
          <w:color w:val="auto"/>
        </w:rPr>
      </w:pPr>
      <w:r>
        <w:rPr>
          <w:rFonts w:hint="eastAsia" w:ascii="宋体" w:hAnsi="宋体"/>
          <w:bCs/>
          <w:color w:val="auto"/>
        </w:rPr>
        <w:t>日期：</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p>
    <w:p>
      <w:pPr>
        <w:rPr>
          <w:color w:val="auto"/>
        </w:rPr>
      </w:pPr>
    </w:p>
    <w:p>
      <w:pPr>
        <w:pStyle w:val="6"/>
        <w:rPr>
          <w:color w:val="auto"/>
        </w:rPr>
      </w:pPr>
    </w:p>
    <w:p>
      <w:pPr>
        <w:tabs>
          <w:tab w:val="left" w:pos="3402"/>
        </w:tabs>
        <w:spacing w:line="460" w:lineRule="exact"/>
        <w:jc w:val="center"/>
        <w:rPr>
          <w:rFonts w:ascii="仿宋_GB2312" w:hAnsi="仿宋" w:eastAsia="仿宋_GB2312"/>
          <w:b/>
          <w:color w:val="auto"/>
          <w:spacing w:val="10"/>
          <w:sz w:val="32"/>
          <w:szCs w:val="32"/>
        </w:rPr>
      </w:pPr>
      <w:r>
        <w:rPr>
          <w:rFonts w:hint="eastAsia" w:ascii="仿宋_GB2312" w:hAnsi="仿宋" w:eastAsia="仿宋_GB2312"/>
          <w:b/>
          <w:color w:val="auto"/>
          <w:spacing w:val="10"/>
          <w:sz w:val="32"/>
          <w:szCs w:val="32"/>
        </w:rPr>
        <w:t>无重大违法记录的书面声明</w:t>
      </w:r>
      <w:bookmarkStart w:id="132" w:name="_Hlk108528701"/>
      <w:r>
        <w:rPr>
          <w:rFonts w:hint="eastAsia" w:ascii="仿宋" w:hAnsi="仿宋" w:eastAsia="仿宋" w:cs="黑体"/>
          <w:bCs/>
          <w:color w:val="auto"/>
          <w:sz w:val="24"/>
        </w:rPr>
        <w:t>(格式</w:t>
      </w:r>
      <w:r>
        <w:rPr>
          <w:rFonts w:ascii="仿宋" w:hAnsi="仿宋" w:eastAsia="仿宋" w:cs="黑体"/>
          <w:bCs/>
          <w:color w:val="auto"/>
          <w:sz w:val="24"/>
        </w:rPr>
        <w:t>)</w:t>
      </w:r>
      <w:bookmarkEnd w:id="132"/>
    </w:p>
    <w:p>
      <w:pPr>
        <w:spacing w:line="400" w:lineRule="exact"/>
        <w:rPr>
          <w:rFonts w:ascii="宋体" w:hAnsi="宋体"/>
          <w:b/>
          <w:color w:val="auto"/>
        </w:rPr>
      </w:pPr>
    </w:p>
    <w:p>
      <w:pPr>
        <w:spacing w:line="520" w:lineRule="exact"/>
        <w:rPr>
          <w:rFonts w:ascii="宋体" w:hAnsi="宋体"/>
          <w:bCs/>
          <w:color w:val="auto"/>
        </w:rPr>
      </w:pPr>
      <w:r>
        <w:rPr>
          <w:rFonts w:hint="eastAsia" w:ascii="宋体" w:hAnsi="宋体"/>
          <w:bCs/>
          <w:color w:val="auto"/>
        </w:rPr>
        <w:t>钦州市政府采购中心：</w:t>
      </w:r>
    </w:p>
    <w:p>
      <w:pPr>
        <w:spacing w:line="520" w:lineRule="exact"/>
        <w:ind w:firstLine="420"/>
        <w:rPr>
          <w:rFonts w:ascii="宋体" w:hAnsi="宋体"/>
          <w:bCs/>
          <w:color w:val="auto"/>
        </w:rPr>
      </w:pPr>
      <w:r>
        <w:rPr>
          <w:rFonts w:hint="eastAsia" w:ascii="宋体" w:hAnsi="宋体"/>
          <w:bCs/>
          <w:color w:val="auto"/>
        </w:rPr>
        <w:t>根据《中华人民共和国政府采购法实施条例》第十七条第一款第(四)项的规定，现郑重声明：</w:t>
      </w:r>
    </w:p>
    <w:p>
      <w:pPr>
        <w:spacing w:line="520" w:lineRule="exact"/>
        <w:ind w:firstLine="420"/>
        <w:rPr>
          <w:rFonts w:ascii="宋体" w:hAnsi="宋体"/>
          <w:bCs/>
          <w:color w:val="auto"/>
        </w:rPr>
      </w:pPr>
      <w:r>
        <w:rPr>
          <w:rFonts w:ascii="宋体" w:hAnsi="宋体"/>
          <w:bCs/>
          <w:color w:val="auto"/>
          <w:u w:val="single"/>
        </w:rPr>
        <w:t>(</w:t>
      </w:r>
      <w:r>
        <w:rPr>
          <w:rFonts w:hint="eastAsia" w:ascii="宋体" w:hAnsi="宋体"/>
          <w:bCs/>
          <w:color w:val="auto"/>
          <w:u w:val="single"/>
        </w:rPr>
        <w:t>供应商名称)</w:t>
      </w:r>
      <w:r>
        <w:rPr>
          <w:rFonts w:hint="eastAsia" w:ascii="宋体" w:hAnsi="宋体"/>
          <w:bCs/>
          <w:color w:val="auto"/>
        </w:rPr>
        <w:t>在参加本次政府采购活动前3年内在经营活动中没有重大违法记录（</w:t>
      </w:r>
      <w:r>
        <w:rPr>
          <w:rFonts w:hint="eastAsia" w:ascii="宋体" w:hAnsi="宋体"/>
          <w:bCs/>
          <w:color w:val="auto"/>
          <w:u w:val="single"/>
        </w:rPr>
        <w:t>即因违法经营受到刑事处罚或者责令停产停业、吊销许可证或者执照、较大数额罚款等行政处罚的行为</w:t>
      </w:r>
      <w:r>
        <w:rPr>
          <w:rFonts w:hint="eastAsia" w:ascii="宋体" w:hAnsi="宋体"/>
          <w:bCs/>
          <w:color w:val="auto"/>
        </w:rPr>
        <w:t>）。</w:t>
      </w:r>
    </w:p>
    <w:p>
      <w:pPr>
        <w:spacing w:line="520" w:lineRule="exact"/>
        <w:ind w:firstLine="420"/>
        <w:rPr>
          <w:rFonts w:ascii="宋体" w:hAnsi="宋体"/>
          <w:bCs/>
          <w:color w:val="auto"/>
        </w:rPr>
      </w:pPr>
      <w:r>
        <w:rPr>
          <w:rFonts w:hint="eastAsia" w:ascii="宋体" w:hAnsi="宋体"/>
          <w:bCs/>
          <w:color w:val="auto"/>
        </w:rPr>
        <w:t>本单位对上述声明内容事项真实性负责，如有虚假，由我单位承担相关法律责任。</w:t>
      </w:r>
    </w:p>
    <w:p>
      <w:pPr>
        <w:spacing w:line="520" w:lineRule="exact"/>
        <w:ind w:firstLine="420"/>
        <w:rPr>
          <w:rFonts w:ascii="宋体" w:hAnsi="宋体"/>
          <w:bCs/>
          <w:color w:val="auto"/>
        </w:rPr>
      </w:pPr>
      <w:r>
        <w:rPr>
          <w:rFonts w:hint="eastAsia" w:ascii="宋体" w:hAnsi="宋体"/>
          <w:bCs/>
          <w:color w:val="auto"/>
        </w:rPr>
        <w:t>特此声明。</w:t>
      </w:r>
    </w:p>
    <w:p>
      <w:pPr>
        <w:rPr>
          <w:color w:val="auto"/>
        </w:rPr>
      </w:pPr>
    </w:p>
    <w:p>
      <w:pPr>
        <w:rPr>
          <w:color w:val="auto"/>
        </w:rPr>
      </w:pPr>
    </w:p>
    <w:p>
      <w:pPr>
        <w:rPr>
          <w:color w:val="auto"/>
        </w:rPr>
      </w:pPr>
    </w:p>
    <w:p>
      <w:pPr>
        <w:spacing w:line="400" w:lineRule="exact"/>
        <w:ind w:right="1050" w:rightChars="500" w:firstLine="5810" w:firstLineChars="2767"/>
        <w:jc w:val="left"/>
        <w:rPr>
          <w:rFonts w:ascii="宋体" w:hAnsi="宋体"/>
          <w:bCs/>
          <w:color w:val="auto"/>
        </w:rPr>
      </w:pPr>
      <w:bookmarkStart w:id="133" w:name="_Hlk112311442"/>
      <w:r>
        <w:rPr>
          <w:rFonts w:hint="eastAsia" w:ascii="宋体" w:hAnsi="宋体"/>
          <w:bCs/>
          <w:color w:val="auto"/>
        </w:rPr>
        <w:t>供应商（盖章）：</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p>
    <w:p>
      <w:pPr>
        <w:spacing w:line="400" w:lineRule="exact"/>
        <w:ind w:right="735" w:rightChars="350" w:firstLine="5810" w:firstLineChars="2767"/>
        <w:jc w:val="left"/>
        <w:rPr>
          <w:rFonts w:ascii="宋体" w:hAnsi="宋体"/>
          <w:bCs/>
          <w:color w:val="auto"/>
        </w:rPr>
      </w:pPr>
      <w:r>
        <w:rPr>
          <w:rFonts w:hint="eastAsia" w:ascii="宋体" w:hAnsi="宋体"/>
          <w:bCs/>
          <w:color w:val="auto"/>
        </w:rPr>
        <w:t>日期：</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bookmarkEnd w:id="133"/>
      <w:r>
        <w:rPr>
          <w:color w:val="auto"/>
        </w:rPr>
        <w:br w:type="page"/>
      </w:r>
    </w:p>
    <w:p>
      <w:pPr>
        <w:rPr>
          <w:color w:val="auto"/>
        </w:rPr>
      </w:pPr>
    </w:p>
    <w:p>
      <w:pPr>
        <w:spacing w:line="440" w:lineRule="exact"/>
        <w:jc w:val="center"/>
        <w:rPr>
          <w:rFonts w:ascii="仿宋_GB2312" w:hAnsi="宋体" w:eastAsia="仿宋_GB2312"/>
          <w:b/>
          <w:color w:val="auto"/>
          <w:sz w:val="36"/>
          <w:szCs w:val="36"/>
        </w:rPr>
      </w:pPr>
      <w:r>
        <w:rPr>
          <w:rFonts w:hint="eastAsia" w:ascii="仿宋_GB2312" w:hAnsi="宋体" w:eastAsia="仿宋_GB2312"/>
          <w:b/>
          <w:color w:val="auto"/>
          <w:sz w:val="36"/>
          <w:szCs w:val="36"/>
        </w:rPr>
        <w:t>中小企业声明函</w:t>
      </w:r>
    </w:p>
    <w:p>
      <w:pPr>
        <w:spacing w:line="440" w:lineRule="exact"/>
        <w:jc w:val="left"/>
        <w:rPr>
          <w:rFonts w:hAnsi="宋体"/>
          <w:bCs/>
          <w:color w:val="auto"/>
          <w:szCs w:val="21"/>
        </w:rPr>
      </w:pPr>
    </w:p>
    <w:p>
      <w:pPr>
        <w:spacing w:line="600" w:lineRule="exact"/>
        <w:ind w:firstLine="294" w:firstLineChars="140"/>
        <w:jc w:val="left"/>
        <w:rPr>
          <w:rFonts w:ascii="宋体" w:hAnsi="宋体"/>
          <w:bCs/>
          <w:color w:val="auto"/>
          <w:szCs w:val="21"/>
        </w:rPr>
      </w:pPr>
      <w:r>
        <w:rPr>
          <w:rFonts w:hint="eastAsia" w:ascii="宋体" w:hAnsi="宋体"/>
          <w:bCs/>
          <w:color w:val="auto"/>
          <w:szCs w:val="21"/>
        </w:rPr>
        <w:t>本公司郑重声明，根据《政府采购促进中小企业发展管理办法》</w:t>
      </w:r>
      <w:bookmarkStart w:id="134" w:name="_Hlk60836554"/>
      <w:r>
        <w:rPr>
          <w:rFonts w:hint="eastAsia" w:ascii="宋体" w:hAnsi="宋体"/>
          <w:bCs/>
          <w:color w:val="auto"/>
          <w:szCs w:val="21"/>
        </w:rPr>
        <w:t>（财库﹝2020﹞46号）</w:t>
      </w:r>
      <w:bookmarkEnd w:id="134"/>
      <w:r>
        <w:rPr>
          <w:rFonts w:hint="eastAsia" w:ascii="宋体" w:hAnsi="宋体"/>
          <w:bCs/>
          <w:color w:val="auto"/>
          <w:szCs w:val="21"/>
        </w:rPr>
        <w:t>的规定，本公司参加（</w:t>
      </w:r>
      <w:r>
        <w:rPr>
          <w:rFonts w:hint="eastAsia" w:ascii="宋体" w:hAnsi="宋体"/>
          <w:bCs/>
          <w:color w:val="auto"/>
          <w:szCs w:val="21"/>
          <w:u w:val="single"/>
        </w:rPr>
        <w:t>单位名称</w:t>
      </w:r>
      <w:r>
        <w:rPr>
          <w:rFonts w:hint="eastAsia" w:ascii="宋体" w:hAnsi="宋体"/>
          <w:bCs/>
          <w:color w:val="auto"/>
          <w:szCs w:val="21"/>
        </w:rPr>
        <w:t>）的（</w:t>
      </w:r>
      <w:r>
        <w:rPr>
          <w:rFonts w:hint="eastAsia" w:ascii="宋体" w:hAnsi="宋体"/>
          <w:bCs/>
          <w:color w:val="auto"/>
          <w:szCs w:val="21"/>
          <w:u w:val="single"/>
        </w:rPr>
        <w:t>项目名称</w:t>
      </w:r>
      <w:r>
        <w:rPr>
          <w:rFonts w:hint="eastAsia" w:ascii="宋体" w:hAnsi="宋体"/>
          <w:bCs/>
          <w:color w:val="auto"/>
          <w:szCs w:val="21"/>
        </w:rPr>
        <w:t>）采购活动，</w:t>
      </w:r>
      <w:bookmarkStart w:id="135" w:name="_Hlk108682836"/>
      <w:r>
        <w:rPr>
          <w:rFonts w:hint="eastAsia" w:ascii="宋体" w:hAnsi="宋体"/>
          <w:bCs/>
          <w:color w:val="auto"/>
          <w:szCs w:val="21"/>
        </w:rPr>
        <w:t>服务全部由符合政策要求的中小企业承接</w:t>
      </w:r>
      <w:bookmarkEnd w:id="135"/>
      <w:r>
        <w:rPr>
          <w:rFonts w:hint="eastAsia" w:ascii="宋体" w:hAnsi="宋体"/>
          <w:bCs/>
          <w:color w:val="auto"/>
          <w:szCs w:val="21"/>
        </w:rPr>
        <w:t>。相关企业的具体情况如下：</w:t>
      </w:r>
    </w:p>
    <w:p>
      <w:pPr>
        <w:spacing w:line="600" w:lineRule="exact"/>
        <w:ind w:firstLine="294" w:firstLineChars="140"/>
        <w:jc w:val="left"/>
        <w:rPr>
          <w:rFonts w:ascii="宋体" w:hAnsi="宋体"/>
          <w:bCs/>
          <w:color w:val="auto"/>
          <w:szCs w:val="21"/>
        </w:rPr>
      </w:pPr>
      <w:r>
        <w:rPr>
          <w:rFonts w:hint="eastAsia" w:ascii="宋体" w:hAnsi="宋体"/>
          <w:bCs/>
          <w:color w:val="auto"/>
          <w:szCs w:val="21"/>
        </w:rPr>
        <w:t>1.</w:t>
      </w:r>
      <w:bookmarkStart w:id="136" w:name="_Hlk60836996"/>
      <w:r>
        <w:rPr>
          <w:rFonts w:hint="eastAsia" w:ascii="宋体" w:hAnsi="宋体"/>
          <w:bCs/>
          <w:color w:val="auto"/>
          <w:szCs w:val="21"/>
        </w:rPr>
        <w:t>（</w:t>
      </w:r>
      <w:r>
        <w:rPr>
          <w:rFonts w:hint="eastAsia" w:ascii="宋体" w:hAnsi="宋体"/>
          <w:bCs/>
          <w:color w:val="auto"/>
          <w:szCs w:val="21"/>
          <w:u w:val="single"/>
        </w:rPr>
        <w:t>标的名称</w:t>
      </w:r>
      <w:r>
        <w:rPr>
          <w:rFonts w:hint="eastAsia" w:ascii="宋体" w:hAnsi="宋体"/>
          <w:bCs/>
          <w:color w:val="auto"/>
          <w:szCs w:val="21"/>
        </w:rPr>
        <w:t>），属于（</w:t>
      </w:r>
      <w:r>
        <w:rPr>
          <w:rFonts w:hint="eastAsia" w:ascii="宋体" w:hAnsi="宋体"/>
          <w:bCs/>
          <w:color w:val="auto"/>
          <w:szCs w:val="21"/>
          <w:u w:val="single"/>
        </w:rPr>
        <w:t>采购文件中明确的所属行业</w:t>
      </w:r>
      <w:r>
        <w:rPr>
          <w:rFonts w:hint="eastAsia" w:ascii="宋体" w:hAnsi="宋体"/>
          <w:bCs/>
          <w:color w:val="auto"/>
          <w:szCs w:val="21"/>
        </w:rPr>
        <w:t>）行业；承接企业为（</w:t>
      </w:r>
      <w:r>
        <w:rPr>
          <w:rFonts w:hint="eastAsia" w:ascii="宋体" w:hAnsi="宋体"/>
          <w:bCs/>
          <w:color w:val="auto"/>
          <w:szCs w:val="21"/>
          <w:u w:val="single"/>
        </w:rPr>
        <w:t>企业名称</w:t>
      </w:r>
      <w:r>
        <w:rPr>
          <w:rFonts w:hint="eastAsia" w:ascii="宋体" w:hAnsi="宋体"/>
          <w:bCs/>
          <w:color w:val="auto"/>
          <w:szCs w:val="21"/>
        </w:rPr>
        <w:t>），从业人员</w:t>
      </w:r>
      <w:r>
        <w:rPr>
          <w:rFonts w:ascii="宋体" w:hAnsi="宋体"/>
          <w:bCs/>
          <w:color w:val="auto"/>
          <w:szCs w:val="21"/>
          <w:u w:val="single"/>
        </w:rPr>
        <w:t xml:space="preserve">  </w:t>
      </w:r>
      <w:r>
        <w:rPr>
          <w:rFonts w:hint="eastAsia" w:ascii="宋体" w:hAnsi="宋体"/>
          <w:bCs/>
          <w:color w:val="auto"/>
          <w:szCs w:val="21"/>
        </w:rPr>
        <w:t>人，营业收入为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万元，资产总额为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万元，属于（</w:t>
      </w:r>
      <w:r>
        <w:rPr>
          <w:rFonts w:hint="eastAsia" w:ascii="宋体" w:hAnsi="宋体"/>
          <w:bCs/>
          <w:color w:val="auto"/>
          <w:szCs w:val="21"/>
          <w:u w:val="single"/>
        </w:rPr>
        <w:t>中型企业、小型企业、微型企业</w:t>
      </w:r>
      <w:r>
        <w:rPr>
          <w:rFonts w:hint="eastAsia" w:ascii="宋体" w:hAnsi="宋体"/>
          <w:bCs/>
          <w:color w:val="auto"/>
          <w:szCs w:val="21"/>
        </w:rPr>
        <w:t>）；</w:t>
      </w:r>
      <w:bookmarkEnd w:id="136"/>
    </w:p>
    <w:p>
      <w:pPr>
        <w:spacing w:line="600" w:lineRule="exact"/>
        <w:ind w:firstLine="294" w:firstLineChars="140"/>
        <w:jc w:val="left"/>
        <w:rPr>
          <w:rFonts w:ascii="宋体" w:hAnsi="宋体"/>
          <w:bCs/>
          <w:color w:val="auto"/>
          <w:szCs w:val="21"/>
        </w:rPr>
      </w:pPr>
      <w:r>
        <w:rPr>
          <w:rFonts w:hint="eastAsia" w:ascii="宋体" w:hAnsi="宋体"/>
          <w:bCs/>
          <w:color w:val="auto"/>
          <w:szCs w:val="21"/>
        </w:rPr>
        <w:t>2.（</w:t>
      </w:r>
      <w:r>
        <w:rPr>
          <w:rFonts w:hint="eastAsia" w:ascii="宋体" w:hAnsi="宋体"/>
          <w:bCs/>
          <w:color w:val="auto"/>
          <w:szCs w:val="21"/>
          <w:u w:val="single"/>
        </w:rPr>
        <w:t>标的名称</w:t>
      </w:r>
      <w:r>
        <w:rPr>
          <w:rFonts w:hint="eastAsia" w:ascii="宋体" w:hAnsi="宋体"/>
          <w:bCs/>
          <w:color w:val="auto"/>
          <w:szCs w:val="21"/>
        </w:rPr>
        <w:t>），属于（</w:t>
      </w:r>
      <w:r>
        <w:rPr>
          <w:rFonts w:hint="eastAsia" w:ascii="宋体" w:hAnsi="宋体"/>
          <w:bCs/>
          <w:color w:val="auto"/>
          <w:szCs w:val="21"/>
          <w:u w:val="single"/>
        </w:rPr>
        <w:t>采购文件中明确的所属行业</w:t>
      </w:r>
      <w:r>
        <w:rPr>
          <w:rFonts w:hint="eastAsia" w:ascii="宋体" w:hAnsi="宋体"/>
          <w:bCs/>
          <w:color w:val="auto"/>
          <w:szCs w:val="21"/>
        </w:rPr>
        <w:t>）行业；承接企业为（</w:t>
      </w:r>
      <w:r>
        <w:rPr>
          <w:rFonts w:hint="eastAsia" w:ascii="宋体" w:hAnsi="宋体"/>
          <w:bCs/>
          <w:color w:val="auto"/>
          <w:szCs w:val="21"/>
          <w:u w:val="single"/>
        </w:rPr>
        <w:t>企业名称</w:t>
      </w:r>
      <w:r>
        <w:rPr>
          <w:rFonts w:hint="eastAsia" w:ascii="宋体" w:hAnsi="宋体"/>
          <w:bCs/>
          <w:color w:val="auto"/>
          <w:szCs w:val="21"/>
        </w:rPr>
        <w:t>），从业人员</w:t>
      </w:r>
      <w:r>
        <w:rPr>
          <w:rFonts w:ascii="宋体" w:hAnsi="宋体"/>
          <w:bCs/>
          <w:color w:val="auto"/>
          <w:szCs w:val="21"/>
          <w:u w:val="single"/>
        </w:rPr>
        <w:t xml:space="preserve">  </w:t>
      </w:r>
      <w:r>
        <w:rPr>
          <w:rFonts w:hint="eastAsia" w:ascii="宋体" w:hAnsi="宋体"/>
          <w:bCs/>
          <w:color w:val="auto"/>
          <w:szCs w:val="21"/>
        </w:rPr>
        <w:t>人，营业收入为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万元，资产总额为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万元，属于（</w:t>
      </w:r>
      <w:r>
        <w:rPr>
          <w:rFonts w:hint="eastAsia" w:ascii="宋体" w:hAnsi="宋体"/>
          <w:bCs/>
          <w:color w:val="auto"/>
          <w:szCs w:val="21"/>
          <w:u w:val="single"/>
        </w:rPr>
        <w:t>中型企业、小型企业、微型企业</w:t>
      </w:r>
      <w:r>
        <w:rPr>
          <w:rFonts w:hint="eastAsia" w:ascii="宋体" w:hAnsi="宋体"/>
          <w:bCs/>
          <w:color w:val="auto"/>
          <w:szCs w:val="21"/>
        </w:rPr>
        <w:t>）；</w:t>
      </w:r>
    </w:p>
    <w:p>
      <w:pPr>
        <w:spacing w:line="600" w:lineRule="exact"/>
        <w:ind w:firstLine="294" w:firstLineChars="140"/>
        <w:jc w:val="left"/>
        <w:rPr>
          <w:rFonts w:ascii="宋体" w:hAnsi="宋体"/>
          <w:bCs/>
          <w:color w:val="auto"/>
          <w:szCs w:val="21"/>
        </w:rPr>
      </w:pPr>
      <w:r>
        <w:rPr>
          <w:rFonts w:hint="eastAsia" w:ascii="宋体" w:hAnsi="宋体"/>
          <w:bCs/>
          <w:color w:val="auto"/>
          <w:szCs w:val="21"/>
        </w:rPr>
        <w:t>……</w:t>
      </w:r>
    </w:p>
    <w:p>
      <w:pPr>
        <w:spacing w:line="600" w:lineRule="exact"/>
        <w:ind w:firstLine="294" w:firstLineChars="140"/>
        <w:jc w:val="left"/>
        <w:rPr>
          <w:rFonts w:ascii="宋体" w:hAnsi="宋体"/>
          <w:bCs/>
          <w:color w:val="auto"/>
          <w:szCs w:val="21"/>
        </w:rPr>
      </w:pPr>
      <w:r>
        <w:rPr>
          <w:rFonts w:hint="eastAsia" w:ascii="宋体" w:hAnsi="宋体"/>
          <w:bCs/>
          <w:color w:val="auto"/>
          <w:szCs w:val="21"/>
        </w:rPr>
        <w:t>以上企业，不属于大企业的分支机构，不存在控股股东为大企业的情形，也不存在与大企业的负责人为同一人的情形。</w:t>
      </w:r>
    </w:p>
    <w:p>
      <w:pPr>
        <w:spacing w:line="600" w:lineRule="exact"/>
        <w:ind w:firstLine="294" w:firstLineChars="140"/>
        <w:jc w:val="left"/>
        <w:rPr>
          <w:rFonts w:ascii="宋体" w:hAnsi="宋体"/>
          <w:bCs/>
          <w:color w:val="auto"/>
          <w:szCs w:val="21"/>
        </w:rPr>
      </w:pPr>
      <w:r>
        <w:rPr>
          <w:rFonts w:hint="eastAsia" w:ascii="宋体" w:hAnsi="宋体"/>
          <w:bCs/>
          <w:color w:val="auto"/>
          <w:szCs w:val="21"/>
        </w:rPr>
        <w:t>本企业对上述声明内容的真实性负责。如有虚假，将依法承担相应责任。</w:t>
      </w:r>
    </w:p>
    <w:p>
      <w:pPr>
        <w:spacing w:line="400" w:lineRule="exact"/>
        <w:rPr>
          <w:color w:val="auto"/>
          <w:szCs w:val="21"/>
        </w:rPr>
      </w:pPr>
    </w:p>
    <w:p>
      <w:pPr>
        <w:spacing w:line="400" w:lineRule="exact"/>
        <w:rPr>
          <w:color w:val="auto"/>
          <w:szCs w:val="21"/>
        </w:rPr>
      </w:pPr>
    </w:p>
    <w:p>
      <w:pPr>
        <w:spacing w:line="400" w:lineRule="exact"/>
        <w:rPr>
          <w:color w:val="auto"/>
          <w:szCs w:val="21"/>
        </w:rPr>
      </w:pPr>
    </w:p>
    <w:p>
      <w:pPr>
        <w:spacing w:line="500" w:lineRule="exact"/>
        <w:ind w:right="451" w:rightChars="215" w:firstLine="3570" w:firstLineChars="1700"/>
        <w:jc w:val="center"/>
        <w:rPr>
          <w:rFonts w:ascii="宋体" w:hAnsi="宋体"/>
          <w:bCs/>
          <w:color w:val="auto"/>
          <w:szCs w:val="21"/>
        </w:rPr>
      </w:pPr>
      <w:r>
        <w:rPr>
          <w:rFonts w:hint="eastAsia" w:ascii="宋体" w:hAnsi="宋体"/>
          <w:bCs/>
          <w:color w:val="auto"/>
          <w:szCs w:val="21"/>
        </w:rPr>
        <w:t>企业名称（盖章）：</w:t>
      </w:r>
      <w:r>
        <w:rPr>
          <w:rFonts w:hint="eastAsia" w:ascii="宋体" w:hAnsi="宋体"/>
          <w:bCs/>
          <w:color w:val="auto"/>
          <w:szCs w:val="21"/>
          <w:u w:val="single"/>
        </w:rPr>
        <w:t xml:space="preserve"> </w:t>
      </w:r>
      <w:r>
        <w:rPr>
          <w:rFonts w:ascii="宋体" w:hAnsi="宋体"/>
          <w:bCs/>
          <w:color w:val="auto"/>
          <w:szCs w:val="21"/>
          <w:u w:val="single"/>
        </w:rPr>
        <w:t xml:space="preserve">                 </w:t>
      </w:r>
    </w:p>
    <w:p>
      <w:pPr>
        <w:spacing w:line="500" w:lineRule="exact"/>
        <w:ind w:right="309" w:rightChars="147" w:firstLine="5460" w:firstLineChars="2600"/>
        <w:rPr>
          <w:rFonts w:ascii="宋体" w:hAnsi="宋体"/>
          <w:bCs/>
          <w:color w:val="auto"/>
          <w:szCs w:val="21"/>
        </w:rPr>
      </w:pPr>
      <w:r>
        <w:rPr>
          <w:rFonts w:hint="eastAsia" w:ascii="宋体" w:hAnsi="宋体"/>
          <w:bCs/>
          <w:color w:val="auto"/>
          <w:szCs w:val="21"/>
        </w:rPr>
        <w:t>日 期：</w:t>
      </w:r>
      <w:r>
        <w:rPr>
          <w:rFonts w:hint="eastAsia" w:ascii="宋体" w:hAnsi="宋体"/>
          <w:bCs/>
          <w:color w:val="auto"/>
          <w:szCs w:val="21"/>
          <w:u w:val="single"/>
        </w:rPr>
        <w:t xml:space="preserve"> </w:t>
      </w:r>
      <w:r>
        <w:rPr>
          <w:rFonts w:ascii="宋体" w:hAnsi="宋体"/>
          <w:bCs/>
          <w:color w:val="auto"/>
          <w:szCs w:val="21"/>
          <w:u w:val="single"/>
        </w:rPr>
        <w:t xml:space="preserve">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320" w:lineRule="exact"/>
        <w:jc w:val="left"/>
        <w:rPr>
          <w:rFonts w:hAnsi="宋体"/>
          <w:bCs/>
          <w:color w:val="auto"/>
          <w:sz w:val="18"/>
          <w:szCs w:val="18"/>
        </w:rPr>
      </w:pPr>
      <w:bookmarkStart w:id="137" w:name="_Hlk82091879"/>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),从)</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),业)</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),人)</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),员)</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),营)</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),业)</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),收)</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),入)</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),资)</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),产)</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),总)</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),额)</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),填)</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),报)</w:instrText>
      </w:r>
      <w:r>
        <w:rPr>
          <w:rFonts w:hAnsi="宋体"/>
          <w:bCs/>
          <w:color w:val="auto"/>
          <w:sz w:val="18"/>
          <w:szCs w:val="18"/>
        </w:rPr>
        <w:fldChar w:fldCharType="end"/>
      </w:r>
      <w:bookmarkEnd w:id="137"/>
      <w:r>
        <w:rPr>
          <w:rFonts w:hint="eastAsia" w:hAnsi="宋体"/>
          <w:bCs/>
          <w:color w:val="auto"/>
          <w:sz w:val="18"/>
          <w:szCs w:val="18"/>
        </w:rPr>
        <w:t>上一年度数据，无上一年度数据的新成立企业可不填报。</w:t>
      </w:r>
      <w:bookmarkEnd w:id="130"/>
    </w:p>
    <w:p>
      <w:pPr>
        <w:pStyle w:val="6"/>
        <w:rPr>
          <w:color w:val="auto"/>
        </w:rPr>
      </w:pPr>
      <w:r>
        <w:rPr>
          <w:color w:val="auto"/>
        </w:rPr>
        <w:br w:type="page"/>
      </w:r>
    </w:p>
    <w:tbl>
      <w:tblPr>
        <w:tblStyle w:val="37"/>
        <w:tblW w:w="9952" w:type="dxa"/>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spacing w:line="440" w:lineRule="exact"/>
              <w:jc w:val="center"/>
              <w:rPr>
                <w:rFonts w:ascii="Helvetica" w:hAnsi="Helvetica" w:cs="Helvetica"/>
                <w:b/>
                <w:bCs/>
                <w:color w:val="auto"/>
                <w:kern w:val="0"/>
                <w:szCs w:val="21"/>
              </w:rPr>
            </w:pPr>
            <w:bookmarkStart w:id="138" w:name="_Hlk147826091"/>
            <w:r>
              <w:rPr>
                <w:rFonts w:ascii="Helvetica" w:hAnsi="Helvetica" w:cs="Helvetica"/>
                <w:b/>
                <w:bCs/>
                <w:color w:val="auto"/>
                <w:kern w:val="0"/>
                <w:szCs w:val="21"/>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bookmarkStart w:id="139" w:name="_Hlk143699200"/>
            <w:r>
              <w:rPr>
                <w:rFonts w:ascii="Helvetica" w:hAnsi="Helvetica" w:cs="Helvetica"/>
                <w:b/>
                <w:bCs/>
                <w:color w:val="auto"/>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计量</w:t>
            </w:r>
          </w:p>
          <w:p>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Z＜100</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bl>
    <w:p>
      <w:pPr>
        <w:widowControl/>
        <w:shd w:val="clear" w:color="auto" w:fill="FFFFFF"/>
        <w:spacing w:line="360" w:lineRule="atLeast"/>
        <w:jc w:val="left"/>
        <w:rPr>
          <w:rFonts w:ascii="Helvetica" w:hAnsi="Helvetica" w:cs="Helvetica"/>
          <w:color w:val="auto"/>
          <w:kern w:val="0"/>
          <w:szCs w:val="21"/>
        </w:rPr>
      </w:pPr>
    </w:p>
    <w:bookmarkEnd w:id="139"/>
    <w:p>
      <w:pPr>
        <w:widowControl/>
        <w:shd w:val="clear" w:color="auto" w:fill="FFFFFF"/>
        <w:spacing w:line="360" w:lineRule="atLeast"/>
        <w:jc w:val="left"/>
        <w:rPr>
          <w:rFonts w:ascii="Helvetica" w:hAnsi="Helvetica" w:cs="Helvetica"/>
          <w:color w:val="auto"/>
          <w:kern w:val="0"/>
          <w:sz w:val="18"/>
          <w:szCs w:val="18"/>
        </w:rPr>
      </w:pPr>
      <w:r>
        <w:rPr>
          <w:color w:val="auto"/>
        </w:rPr>
        <w:br w:type="page"/>
      </w:r>
      <w:r>
        <w:rPr>
          <w:rFonts w:ascii="Helvetica" w:hAnsi="Helvetica" w:cs="Helvetica"/>
          <w:color w:val="auto"/>
          <w:kern w:val="0"/>
          <w:sz w:val="18"/>
          <w:szCs w:val="18"/>
        </w:rPr>
        <w:t>说明：</w:t>
      </w:r>
    </w:p>
    <w:p>
      <w:pPr>
        <w:widowControl/>
        <w:shd w:val="clear" w:color="auto" w:fill="FFFFFF"/>
        <w:spacing w:line="360" w:lineRule="atLeast"/>
        <w:ind w:firstLine="480"/>
        <w:jc w:val="left"/>
        <w:rPr>
          <w:rFonts w:ascii="Helvetica" w:hAnsi="Helvetica" w:cs="Helvetica"/>
          <w:color w:val="auto"/>
          <w:kern w:val="0"/>
          <w:sz w:val="18"/>
          <w:szCs w:val="18"/>
        </w:rPr>
      </w:pPr>
      <w:r>
        <w:rPr>
          <w:rFonts w:ascii="Helvetica" w:hAnsi="Helvetica" w:cs="Helvetica"/>
          <w:color w:val="auto"/>
          <w:kern w:val="0"/>
          <w:sz w:val="18"/>
          <w:szCs w:val="18"/>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color w:val="auto"/>
          <w:kern w:val="0"/>
          <w:sz w:val="18"/>
          <w:szCs w:val="18"/>
        </w:rPr>
      </w:pPr>
      <w:r>
        <w:rPr>
          <w:rFonts w:ascii="Helvetica" w:hAnsi="Helvetica" w:cs="Helvetica"/>
          <w:color w:val="auto"/>
          <w:kern w:val="0"/>
          <w:sz w:val="18"/>
          <w:szCs w:val="18"/>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rPr>
        <w:fldChar w:fldCharType="begin"/>
      </w:r>
      <w:r>
        <w:rPr>
          <w:color w:val="auto"/>
        </w:rPr>
        <w:instrText xml:space="preserve"> HYPERLINK "https://baike.baidu.com/item/%E5%A4%9A%E5%BC%8F%E8%81%94%E8%BF%90/3342240?fromModule=lemma_inlink" \t "_blank" </w:instrText>
      </w:r>
      <w:r>
        <w:rPr>
          <w:color w:val="auto"/>
        </w:rPr>
        <w:fldChar w:fldCharType="separate"/>
      </w:r>
      <w:r>
        <w:rPr>
          <w:rFonts w:ascii="Helvetica" w:hAnsi="Helvetica" w:cs="Helvetica"/>
          <w:color w:val="auto"/>
          <w:kern w:val="0"/>
          <w:sz w:val="18"/>
          <w:szCs w:val="18"/>
          <w:u w:val="single"/>
        </w:rPr>
        <w:t>多式联运</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和运输代理业、</w:t>
      </w:r>
      <w:r>
        <w:rPr>
          <w:color w:val="auto"/>
        </w:rPr>
        <w:fldChar w:fldCharType="begin"/>
      </w:r>
      <w:r>
        <w:rPr>
          <w:color w:val="auto"/>
        </w:rPr>
        <w:instrText xml:space="preserve"> HYPERLINK "https://baike.baidu.com/item/%E8%A3%85%E5%8D%B8%E6%90%AC%E8%BF%90/6511400?fromModule=lemma_inlink" \t "_blank" </w:instrText>
      </w:r>
      <w:r>
        <w:rPr>
          <w:color w:val="auto"/>
        </w:rPr>
        <w:fldChar w:fldCharType="separate"/>
      </w:r>
      <w:r>
        <w:rPr>
          <w:rFonts w:ascii="Helvetica" w:hAnsi="Helvetica" w:cs="Helvetica"/>
          <w:color w:val="auto"/>
          <w:kern w:val="0"/>
          <w:sz w:val="18"/>
          <w:szCs w:val="18"/>
          <w:u w:val="single"/>
        </w:rPr>
        <w:t>装卸搬运</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，不包括铁路运输业；</w:t>
      </w:r>
      <w:r>
        <w:rPr>
          <w:color w:val="auto"/>
        </w:rPr>
        <w:fldChar w:fldCharType="begin"/>
      </w:r>
      <w:r>
        <w:rPr>
          <w:color w:val="auto"/>
        </w:rPr>
        <w:instrText xml:space="preserve"> HYPERLINK "https://baike.baidu.com/item/%E4%BB%93%E5%82%A8%E4%B8%9A/3487863?fromModule=lemma_inlink" \t "_blank" </w:instrText>
      </w:r>
      <w:r>
        <w:rPr>
          <w:color w:val="auto"/>
        </w:rPr>
        <w:fldChar w:fldCharType="separate"/>
      </w:r>
      <w:r>
        <w:rPr>
          <w:rFonts w:ascii="Helvetica" w:hAnsi="Helvetica" w:cs="Helvetica"/>
          <w:color w:val="auto"/>
          <w:kern w:val="0"/>
          <w:sz w:val="18"/>
          <w:szCs w:val="18"/>
          <w:u w:val="single"/>
        </w:rPr>
        <w:t>仓储业</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包括通用仓储，低温仓储，危险品仓储，谷物、棉花等农产品仓储，中药材仓储和其他仓储业;</w:t>
      </w:r>
      <w:r>
        <w:rPr>
          <w:color w:val="auto"/>
        </w:rPr>
        <w:fldChar w:fldCharType="begin"/>
      </w:r>
      <w:r>
        <w:rPr>
          <w:color w:val="auto"/>
        </w:rPr>
        <w:instrText xml:space="preserve"> HYPERLINK "https://baike.baidu.com/item/%E4%BF%A1%E6%81%AF%E4%BC%A0%E8%BE%93%E4%B8%9A/61331990?fromModule=lemma_inlink" \t "_blank" </w:instrText>
      </w:r>
      <w:r>
        <w:rPr>
          <w:color w:val="auto"/>
        </w:rPr>
        <w:fldChar w:fldCharType="separate"/>
      </w:r>
      <w:r>
        <w:rPr>
          <w:rFonts w:ascii="Helvetica" w:hAnsi="Helvetica" w:cs="Helvetica"/>
          <w:color w:val="auto"/>
          <w:kern w:val="0"/>
          <w:sz w:val="18"/>
          <w:szCs w:val="18"/>
          <w:u w:val="single"/>
        </w:rPr>
        <w:t>信息传输业</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color w:val="auto"/>
          <w:kern w:val="0"/>
          <w:sz w:val="18"/>
          <w:szCs w:val="18"/>
        </w:rPr>
      </w:pPr>
      <w:r>
        <w:rPr>
          <w:rFonts w:ascii="Helvetica" w:hAnsi="Helvetica" w:cs="Helvetica"/>
          <w:color w:val="auto"/>
          <w:kern w:val="0"/>
          <w:sz w:val="18"/>
          <w:szCs w:val="18"/>
        </w:rPr>
        <w:t>3.企业划分指标以现行</w:t>
      </w:r>
      <w:r>
        <w:rPr>
          <w:color w:val="auto"/>
        </w:rPr>
        <w:fldChar w:fldCharType="begin"/>
      </w:r>
      <w:r>
        <w:rPr>
          <w:color w:val="auto"/>
        </w:rPr>
        <w:instrText xml:space="preserve"> HYPERLINK "https://baike.baidu.com/item/%E7%BB%9F%E8%AE%A1%E5%88%B6%E5%BA%A6/917165?fromModule=lemma_inlink" \t "_blank" </w:instrText>
      </w:r>
      <w:r>
        <w:rPr>
          <w:color w:val="auto"/>
        </w:rPr>
        <w:fldChar w:fldCharType="separate"/>
      </w:r>
      <w:r>
        <w:rPr>
          <w:rFonts w:ascii="Helvetica" w:hAnsi="Helvetica" w:cs="Helvetica"/>
          <w:color w:val="auto"/>
          <w:kern w:val="0"/>
          <w:sz w:val="18"/>
          <w:szCs w:val="18"/>
          <w:u w:val="single"/>
        </w:rPr>
        <w:t>统计制度</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为准。（1）从业人员，是指期末从业人员数，没有期末从业人员数的，采用全年平均人员数代替。（2）</w:t>
      </w:r>
      <w:r>
        <w:rPr>
          <w:color w:val="auto"/>
        </w:rPr>
        <w:fldChar w:fldCharType="begin"/>
      </w:r>
      <w:r>
        <w:rPr>
          <w:color w:val="auto"/>
        </w:rPr>
        <w:instrText xml:space="preserve"> HYPERLINK "https://baike.baidu.com/item/%E8%90%A5%E4%B8%9A%E6%94%B6%E5%85%A5/5099832?fromModule=lemma_inlink" \t "_blank" </w:instrText>
      </w:r>
      <w:r>
        <w:rPr>
          <w:color w:val="auto"/>
        </w:rPr>
        <w:fldChar w:fldCharType="separate"/>
      </w:r>
      <w:r>
        <w:rPr>
          <w:rFonts w:ascii="Helvetica" w:hAnsi="Helvetica" w:cs="Helvetica"/>
          <w:color w:val="auto"/>
          <w:kern w:val="0"/>
          <w:sz w:val="18"/>
          <w:szCs w:val="18"/>
          <w:u w:val="single"/>
        </w:rPr>
        <w:t>营业收入</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rPr>
        <w:fldChar w:fldCharType="begin"/>
      </w:r>
      <w:r>
        <w:rPr>
          <w:color w:val="auto"/>
        </w:rPr>
        <w:instrText xml:space="preserve"> HYPERLINK "https://baike.baidu.com/item/%E8%B5%84%E4%BA%A7%E6%80%BB%E9%A2%9D/716517?fromModule=lemma_inlink" \t "_blank" </w:instrText>
      </w:r>
      <w:r>
        <w:rPr>
          <w:color w:val="auto"/>
        </w:rPr>
        <w:fldChar w:fldCharType="separate"/>
      </w:r>
      <w:r>
        <w:rPr>
          <w:rFonts w:ascii="Helvetica" w:hAnsi="Helvetica" w:cs="Helvetica"/>
          <w:color w:val="auto"/>
          <w:kern w:val="0"/>
          <w:sz w:val="18"/>
          <w:szCs w:val="18"/>
          <w:u w:val="single"/>
        </w:rPr>
        <w:t>资产总额</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，采用资产总计代替。</w:t>
      </w:r>
    </w:p>
    <w:bookmarkEnd w:id="138"/>
    <w:p>
      <w:pPr>
        <w:widowControl/>
        <w:jc w:val="left"/>
        <w:rPr>
          <w:b/>
          <w:bCs/>
          <w:color w:val="auto"/>
          <w:sz w:val="32"/>
          <w:szCs w:val="32"/>
        </w:rPr>
      </w:pPr>
      <w:r>
        <w:rPr>
          <w:color w:val="auto"/>
        </w:rPr>
        <w:br w:type="page"/>
      </w:r>
    </w:p>
    <w:p>
      <w:pPr>
        <w:spacing w:line="320" w:lineRule="exact"/>
        <w:jc w:val="left"/>
        <w:rPr>
          <w:rFonts w:hAnsi="宋体"/>
          <w:bCs/>
          <w:color w:val="auto"/>
          <w:sz w:val="18"/>
          <w:szCs w:val="18"/>
        </w:rPr>
      </w:pPr>
    </w:p>
    <w:p>
      <w:pPr>
        <w:pStyle w:val="22"/>
        <w:spacing w:line="440" w:lineRule="exact"/>
        <w:jc w:val="center"/>
        <w:rPr>
          <w:rFonts w:ascii="仿宋" w:hAnsi="仿宋" w:eastAsia="仿宋"/>
          <w:b/>
          <w:color w:val="auto"/>
          <w:kern w:val="0"/>
          <w:sz w:val="32"/>
          <w:szCs w:val="32"/>
        </w:rPr>
      </w:pPr>
      <w:r>
        <w:rPr>
          <w:rFonts w:hint="eastAsia" w:ascii="仿宋" w:hAnsi="仿宋" w:eastAsia="仿宋"/>
          <w:b/>
          <w:color w:val="auto"/>
          <w:kern w:val="0"/>
          <w:sz w:val="32"/>
          <w:szCs w:val="32"/>
        </w:rPr>
        <w:t>残疾人福利性单位声明函</w:t>
      </w:r>
    </w:p>
    <w:p>
      <w:pPr>
        <w:rPr>
          <w:color w:val="auto"/>
        </w:rPr>
      </w:pPr>
    </w:p>
    <w:p>
      <w:pPr>
        <w:spacing w:line="660" w:lineRule="exact"/>
        <w:ind w:firstLine="420" w:firstLineChars="200"/>
        <w:rPr>
          <w:rFonts w:ascii="宋体" w:hAnsi="宋体" w:cs="Courier New"/>
          <w:color w:val="auto"/>
          <w:kern w:val="0"/>
          <w:szCs w:val="21"/>
        </w:rPr>
      </w:pPr>
      <w:r>
        <w:rPr>
          <w:rFonts w:hint="eastAsia" w:ascii="宋体" w:hAnsi="宋体" w:cs="Courier New"/>
          <w:color w:val="auto"/>
          <w:kern w:val="0"/>
          <w:szCs w:val="21"/>
        </w:rPr>
        <w:t>本单位郑重声明，根据</w:t>
      </w:r>
      <w:bookmarkStart w:id="140" w:name="_Hlk82091361"/>
      <w:r>
        <w:rPr>
          <w:rFonts w:hint="eastAsia" w:ascii="宋体" w:hAnsi="宋体" w:cs="Courier New"/>
          <w:color w:val="auto"/>
          <w:kern w:val="0"/>
          <w:szCs w:val="21"/>
        </w:rPr>
        <w:t>《</w:t>
      </w:r>
      <w:r>
        <w:rPr>
          <w:color w:val="auto"/>
        </w:rPr>
        <w:fldChar w:fldCharType="begin"/>
      </w:r>
      <w:r>
        <w:rPr>
          <w:color w:val="auto"/>
        </w:rPr>
        <w:instrText xml:space="preserve"> HYPERLINK "http://www.mof.gov.cn/gp/xxgkml/gks/201709/t20170901_2689542.htm" </w:instrText>
      </w:r>
      <w:r>
        <w:rPr>
          <w:color w:val="auto"/>
        </w:rPr>
        <w:fldChar w:fldCharType="separate"/>
      </w:r>
      <w:r>
        <w:rPr>
          <w:rFonts w:hint="eastAsia" w:ascii="宋体" w:hAnsi="Courier New" w:cs="Courier New"/>
          <w:color w:val="auto"/>
          <w:kern w:val="0"/>
          <w:szCs w:val="21"/>
        </w:rPr>
        <w:t>财政部 民政部 中国残疾人联合会关于促进残疾人就业政府采购政策的通知》（财库〔2017〕141号）</w:t>
      </w:r>
      <w:r>
        <w:rPr>
          <w:rFonts w:hint="eastAsia" w:ascii="宋体" w:hAnsi="Courier New" w:cs="Courier New"/>
          <w:color w:val="auto"/>
          <w:kern w:val="0"/>
          <w:szCs w:val="21"/>
        </w:rPr>
        <w:fldChar w:fldCharType="end"/>
      </w:r>
      <w:bookmarkEnd w:id="140"/>
      <w:r>
        <w:rPr>
          <w:rFonts w:hint="eastAsia" w:ascii="宋体" w:hAnsi="宋体" w:cs="Courier New"/>
          <w:color w:val="auto"/>
          <w:kern w:val="0"/>
          <w:szCs w:val="21"/>
        </w:rPr>
        <w:t>的规定，本单位为符合条件的残疾人福利性单位，且本单位参加（</w:t>
      </w:r>
      <w:r>
        <w:rPr>
          <w:rFonts w:hint="eastAsia" w:ascii="宋体" w:hAnsi="宋体" w:cs="Courier New"/>
          <w:color w:val="auto"/>
          <w:kern w:val="0"/>
          <w:szCs w:val="21"/>
          <w:u w:val="single"/>
        </w:rPr>
        <w:t>单位名称</w:t>
      </w:r>
      <w:r>
        <w:rPr>
          <w:rFonts w:hint="eastAsia" w:ascii="宋体" w:hAnsi="宋体" w:cs="Courier New"/>
          <w:color w:val="auto"/>
          <w:kern w:val="0"/>
          <w:szCs w:val="21"/>
        </w:rPr>
        <w:t>）的（</w:t>
      </w:r>
      <w:r>
        <w:rPr>
          <w:rFonts w:hint="eastAsia" w:ascii="宋体" w:hAnsi="宋体" w:cs="Courier New"/>
          <w:color w:val="auto"/>
          <w:kern w:val="0"/>
          <w:szCs w:val="21"/>
          <w:u w:val="single"/>
        </w:rPr>
        <w:t>项目名称</w:t>
      </w:r>
      <w:r>
        <w:rPr>
          <w:rFonts w:hint="eastAsia" w:ascii="宋体" w:hAnsi="宋体" w:cs="Courier New"/>
          <w:color w:val="auto"/>
          <w:kern w:val="0"/>
          <w:szCs w:val="21"/>
        </w:rPr>
        <w:t>）采购活动提供本单位制造的货</w:t>
      </w:r>
      <w:r>
        <w:rPr>
          <w:rFonts w:hint="eastAsia" w:ascii="宋体" w:hAnsi="宋体" w:eastAsia="宋体" w:cs="Courier New"/>
          <w:color w:val="auto"/>
          <w:kern w:val="0"/>
          <w:szCs w:val="21"/>
        </w:rPr>
        <w:t>物（由本单位提供服务），或者提供</w:t>
      </w:r>
      <w:r>
        <w:rPr>
          <w:rFonts w:hint="eastAsia" w:ascii="宋体" w:hAnsi="宋体" w:cs="Courier New"/>
          <w:color w:val="auto"/>
          <w:kern w:val="0"/>
          <w:szCs w:val="21"/>
        </w:rPr>
        <w:t>其他残疾人福利性单位（</w:t>
      </w:r>
      <w:r>
        <w:rPr>
          <w:rFonts w:hint="eastAsia" w:ascii="宋体" w:hAnsi="宋体" w:cs="Courier New"/>
          <w:color w:val="auto"/>
          <w:kern w:val="0"/>
          <w:szCs w:val="21"/>
          <w:u w:val="single"/>
        </w:rPr>
        <w:t>请填写具体单位名称</w:t>
      </w:r>
      <w:r>
        <w:rPr>
          <w:rFonts w:hint="eastAsia" w:ascii="宋体" w:hAnsi="宋体" w:cs="Courier New"/>
          <w:color w:val="auto"/>
          <w:kern w:val="0"/>
          <w:szCs w:val="21"/>
        </w:rPr>
        <w:t>）制造的货物（不包括使用非残疾人福利性单位注册商标的货物）。</w:t>
      </w:r>
    </w:p>
    <w:p>
      <w:pPr>
        <w:spacing w:line="660" w:lineRule="exact"/>
        <w:ind w:firstLine="420" w:firstLineChars="200"/>
        <w:rPr>
          <w:rFonts w:ascii="宋体" w:hAnsi="宋体" w:cs="Courier New"/>
          <w:color w:val="auto"/>
          <w:kern w:val="0"/>
          <w:szCs w:val="21"/>
        </w:rPr>
      </w:pPr>
      <w:r>
        <w:rPr>
          <w:rFonts w:hint="eastAsia" w:ascii="宋体" w:hAnsi="宋体" w:cs="Courier New"/>
          <w:color w:val="auto"/>
          <w:kern w:val="0"/>
          <w:szCs w:val="21"/>
        </w:rPr>
        <w:t>本单位对上述声明的真实性负责。如有虚假，将依法承担相应责任。</w:t>
      </w:r>
    </w:p>
    <w:p>
      <w:pPr>
        <w:rPr>
          <w:color w:val="auto"/>
        </w:rPr>
      </w:pPr>
    </w:p>
    <w:p>
      <w:pPr>
        <w:rPr>
          <w:color w:val="auto"/>
        </w:rPr>
      </w:pPr>
    </w:p>
    <w:p>
      <w:pPr>
        <w:rPr>
          <w:color w:val="auto"/>
        </w:rPr>
      </w:pPr>
    </w:p>
    <w:p>
      <w:pPr>
        <w:spacing w:line="500" w:lineRule="exact"/>
        <w:ind w:firstLine="5250" w:firstLineChars="2500"/>
        <w:rPr>
          <w:rFonts w:ascii="宋体" w:hAnsi="宋体" w:cs="Courier New"/>
          <w:color w:val="auto"/>
          <w:kern w:val="0"/>
          <w:szCs w:val="21"/>
        </w:rPr>
      </w:pPr>
      <w:r>
        <w:rPr>
          <w:rFonts w:hint="eastAsia" w:ascii="宋体" w:hAnsi="宋体" w:cs="Courier New"/>
          <w:color w:val="auto"/>
          <w:kern w:val="0"/>
          <w:szCs w:val="21"/>
        </w:rPr>
        <w:t>单位名称（盖章）：</w:t>
      </w:r>
      <w:r>
        <w:rPr>
          <w:rFonts w:hint="eastAsia" w:ascii="宋体" w:hAnsi="宋体" w:cs="Courier New"/>
          <w:color w:val="auto"/>
          <w:szCs w:val="21"/>
          <w:u w:val="single"/>
        </w:rPr>
        <w:t xml:space="preserve"> </w:t>
      </w:r>
      <w:r>
        <w:rPr>
          <w:rFonts w:ascii="宋体" w:hAnsi="宋体" w:cs="Courier New"/>
          <w:color w:val="auto"/>
          <w:szCs w:val="21"/>
          <w:u w:val="single"/>
        </w:rPr>
        <w:t xml:space="preserve">             </w:t>
      </w:r>
    </w:p>
    <w:p>
      <w:pPr>
        <w:spacing w:line="500" w:lineRule="exact"/>
        <w:ind w:firstLine="5250" w:firstLineChars="2500"/>
        <w:rPr>
          <w:rFonts w:ascii="宋体" w:hAnsi="宋体" w:cs="Courier New"/>
          <w:color w:val="auto"/>
          <w:szCs w:val="21"/>
          <w:u w:val="single"/>
        </w:rPr>
      </w:pPr>
      <w:r>
        <w:rPr>
          <w:rFonts w:hint="eastAsia" w:ascii="宋体" w:hAnsi="宋体" w:cs="Courier New"/>
          <w:color w:val="auto"/>
          <w:kern w:val="0"/>
          <w:szCs w:val="21"/>
        </w:rPr>
        <w:t>日  期：</w:t>
      </w:r>
      <w:r>
        <w:rPr>
          <w:rFonts w:hint="eastAsia" w:ascii="宋体" w:hAnsi="宋体" w:cs="Courier New"/>
          <w:color w:val="auto"/>
          <w:szCs w:val="21"/>
          <w:u w:val="single"/>
        </w:rPr>
        <w:t xml:space="preserve"> </w:t>
      </w:r>
      <w:r>
        <w:rPr>
          <w:rFonts w:ascii="宋体" w:hAnsi="宋体" w:cs="Courier New"/>
          <w:color w:val="auto"/>
          <w:szCs w:val="21"/>
          <w:u w:val="single"/>
        </w:rPr>
        <w:t xml:space="preserve">                       </w:t>
      </w:r>
    </w:p>
    <w:p>
      <w:pPr>
        <w:widowControl/>
        <w:jc w:val="left"/>
        <w:rPr>
          <w:rFonts w:ascii="宋体" w:hAnsi="Courier New" w:cs="Courier New"/>
          <w:color w:val="auto"/>
          <w:sz w:val="18"/>
          <w:szCs w:val="18"/>
        </w:rPr>
      </w:pPr>
      <w:r>
        <w:rPr>
          <w:rFonts w:ascii="黑体" w:hAnsi="黑体" w:eastAsia="黑体" w:cs="黑体"/>
          <w:b/>
          <w:color w:val="auto"/>
          <w:sz w:val="32"/>
          <w:szCs w:val="32"/>
        </w:rPr>
        <w:br w:type="page"/>
      </w:r>
      <w:r>
        <w:rPr>
          <w:rFonts w:hint="eastAsia" w:ascii="仿宋" w:hAnsi="仿宋" w:eastAsia="仿宋"/>
          <w:b/>
          <w:color w:val="auto"/>
          <w:sz w:val="36"/>
          <w:szCs w:val="36"/>
        </w:rPr>
        <w:t>二、商务技术文件</w:t>
      </w:r>
    </w:p>
    <w:p>
      <w:pPr>
        <w:widowControl/>
        <w:jc w:val="center"/>
        <w:rPr>
          <w:rFonts w:ascii="仿宋" w:hAnsi="仿宋" w:eastAsia="仿宋" w:cs="黑体"/>
          <w:b/>
          <w:color w:val="auto"/>
          <w:sz w:val="32"/>
          <w:szCs w:val="32"/>
        </w:rPr>
      </w:pPr>
      <w:bookmarkStart w:id="141" w:name="_Hlk92702324"/>
      <w:r>
        <w:rPr>
          <w:rFonts w:hint="eastAsia" w:ascii="仿宋" w:hAnsi="仿宋" w:eastAsia="仿宋" w:cs="黑体"/>
          <w:b/>
          <w:color w:val="auto"/>
          <w:sz w:val="32"/>
          <w:szCs w:val="32"/>
        </w:rPr>
        <w:t>磋 商 函</w:t>
      </w:r>
      <w:bookmarkEnd w:id="141"/>
      <w:r>
        <w:rPr>
          <w:rFonts w:hint="eastAsia" w:ascii="仿宋" w:hAnsi="仿宋" w:eastAsia="仿宋" w:cs="黑体"/>
          <w:bCs/>
          <w:color w:val="auto"/>
          <w:sz w:val="24"/>
        </w:rPr>
        <w:t>(格式</w:t>
      </w:r>
      <w:r>
        <w:rPr>
          <w:rFonts w:ascii="仿宋" w:hAnsi="仿宋" w:eastAsia="仿宋" w:cs="黑体"/>
          <w:bCs/>
          <w:color w:val="auto"/>
          <w:sz w:val="24"/>
        </w:rPr>
        <w:t>)</w:t>
      </w:r>
    </w:p>
    <w:p>
      <w:pPr>
        <w:spacing w:line="360" w:lineRule="exact"/>
        <w:jc w:val="center"/>
        <w:rPr>
          <w:rFonts w:ascii="宋体" w:hAnsi="宋体"/>
          <w:b/>
          <w:color w:val="auto"/>
          <w:szCs w:val="21"/>
        </w:rPr>
      </w:pPr>
    </w:p>
    <w:p>
      <w:pPr>
        <w:spacing w:line="400" w:lineRule="exact"/>
        <w:rPr>
          <w:rFonts w:ascii="宋体" w:hAnsi="宋体"/>
          <w:color w:val="auto"/>
          <w:szCs w:val="21"/>
        </w:rPr>
      </w:pPr>
      <w:r>
        <w:rPr>
          <w:rFonts w:hint="eastAsia" w:ascii="宋体" w:hAnsi="宋体"/>
          <w:color w:val="auto"/>
          <w:szCs w:val="21"/>
        </w:rPr>
        <w:t>致：钦州市政府采购中心：</w:t>
      </w:r>
    </w:p>
    <w:p>
      <w:pPr>
        <w:pStyle w:val="22"/>
        <w:spacing w:line="480" w:lineRule="exact"/>
        <w:ind w:firstLine="420"/>
        <w:rPr>
          <w:rFonts w:hAnsi="宋体"/>
          <w:color w:val="auto"/>
        </w:rPr>
      </w:pPr>
      <w:r>
        <w:rPr>
          <w:rFonts w:hint="eastAsia" w:hAnsi="宋体"/>
          <w:color w:val="auto"/>
        </w:rPr>
        <w:t>依据贵方</w:t>
      </w:r>
      <w:r>
        <w:rPr>
          <w:rFonts w:hint="eastAsia" w:hAnsi="宋体"/>
          <w:color w:val="auto"/>
          <w:u w:val="single"/>
        </w:rPr>
        <w:t>（项目名称/文件编号）</w:t>
      </w:r>
      <w:r>
        <w:rPr>
          <w:rFonts w:hint="eastAsia" w:hAnsi="宋体"/>
          <w:color w:val="auto"/>
        </w:rPr>
        <w:t>项目竞争性磋商采购文件，我方</w:t>
      </w:r>
      <w:r>
        <w:rPr>
          <w:rFonts w:hint="eastAsia" w:hAnsi="宋体"/>
          <w:color w:val="auto"/>
          <w:u w:val="single"/>
        </w:rPr>
        <w:t xml:space="preserve"> （供应商名称） </w:t>
      </w:r>
      <w:r>
        <w:rPr>
          <w:rFonts w:hint="eastAsia" w:hAnsi="宋体"/>
          <w:color w:val="auto"/>
        </w:rPr>
        <w:t>经正式授权代表</w:t>
      </w:r>
      <w:r>
        <w:rPr>
          <w:rFonts w:hint="eastAsia" w:hAnsi="宋体"/>
          <w:color w:val="auto"/>
          <w:u w:val="single"/>
        </w:rPr>
        <w:t xml:space="preserve">   （被授权人）</w:t>
      </w:r>
      <w:r>
        <w:rPr>
          <w:rFonts w:hint="eastAsia" w:hAnsi="宋体"/>
          <w:color w:val="auto"/>
        </w:rPr>
        <w:t>提交响应文件。</w:t>
      </w:r>
    </w:p>
    <w:p>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据此函，我公司承诺：</w:t>
      </w:r>
    </w:p>
    <w:p>
      <w:pPr>
        <w:snapToGrid w:val="0"/>
        <w:spacing w:line="36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ascii="宋体" w:hAnsi="宋体"/>
          <w:color w:val="auto"/>
          <w:szCs w:val="21"/>
        </w:rPr>
      </w:pPr>
      <w:r>
        <w:rPr>
          <w:rFonts w:hint="eastAsia" w:ascii="宋体" w:hAnsi="宋体"/>
          <w:color w:val="auto"/>
          <w:szCs w:val="21"/>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我方在磋商之前已经与贵方进行了充分的沟通，完全理解并接受采购文件的各项规定和要求，对采购文件的合理性、合法性不再有异议。</w:t>
      </w:r>
    </w:p>
    <w:p>
      <w:pPr>
        <w:spacing w:line="400" w:lineRule="exact"/>
        <w:rPr>
          <w:rFonts w:ascii="宋体" w:hAnsi="宋体"/>
          <w:color w:val="auto"/>
          <w:szCs w:val="21"/>
        </w:rPr>
      </w:pPr>
      <w:r>
        <w:rPr>
          <w:rFonts w:ascii="宋体" w:hAnsi="宋体"/>
          <w:color w:val="auto"/>
          <w:szCs w:val="21"/>
        </w:rPr>
        <w:tab/>
      </w:r>
      <w:r>
        <w:rPr>
          <w:rFonts w:ascii="宋体" w:hAnsi="宋体"/>
          <w:color w:val="auto"/>
          <w:szCs w:val="21"/>
        </w:rPr>
        <w:t>4</w:t>
      </w:r>
      <w:r>
        <w:rPr>
          <w:rFonts w:hint="eastAsia" w:ascii="宋体" w:hAnsi="宋体"/>
          <w:color w:val="auto"/>
          <w:szCs w:val="21"/>
        </w:rPr>
        <w:t>.我方根据采购文件的规定，承担完成合同的责任和义务。</w:t>
      </w:r>
    </w:p>
    <w:p>
      <w:pPr>
        <w:spacing w:line="400" w:lineRule="exact"/>
        <w:rPr>
          <w:rFonts w:ascii="宋体" w:hAnsi="宋体"/>
          <w:color w:val="auto"/>
          <w:szCs w:val="21"/>
        </w:rPr>
      </w:pPr>
      <w:r>
        <w:rPr>
          <w:rFonts w:ascii="宋体" w:hAnsi="宋体"/>
          <w:color w:val="auto"/>
          <w:szCs w:val="21"/>
        </w:rPr>
        <w:tab/>
      </w:r>
      <w:r>
        <w:rPr>
          <w:rFonts w:ascii="宋体" w:hAnsi="宋体"/>
          <w:color w:val="auto"/>
          <w:szCs w:val="21"/>
        </w:rPr>
        <w:t>5</w:t>
      </w:r>
      <w:r>
        <w:rPr>
          <w:rFonts w:hint="eastAsia" w:ascii="宋体" w:hAnsi="宋体"/>
          <w:color w:val="auto"/>
          <w:szCs w:val="21"/>
        </w:rPr>
        <w:t>.同意向贵方提供贵方可能要求的与本项目采购有关的人员、数据和资料。</w:t>
      </w:r>
    </w:p>
    <w:p>
      <w:pPr>
        <w:spacing w:line="400" w:lineRule="exact"/>
        <w:ind w:firstLine="424" w:firstLineChars="202"/>
        <w:rPr>
          <w:rFonts w:ascii="宋体" w:hAnsi="宋体"/>
          <w:color w:val="auto"/>
          <w:szCs w:val="21"/>
        </w:rPr>
      </w:pPr>
      <w:r>
        <w:rPr>
          <w:rFonts w:ascii="宋体" w:hAnsi="宋体"/>
          <w:color w:val="auto"/>
          <w:szCs w:val="21"/>
        </w:rPr>
        <w:t>6.</w:t>
      </w:r>
      <w:r>
        <w:rPr>
          <w:rFonts w:hint="eastAsia" w:ascii="宋体" w:hAnsi="宋体"/>
          <w:color w:val="auto"/>
          <w:szCs w:val="21"/>
        </w:rPr>
        <w:t>我方向贵方提交的所有响应文件、资料都是准确的和真实的。</w:t>
      </w:r>
    </w:p>
    <w:p>
      <w:pPr>
        <w:spacing w:line="400" w:lineRule="exact"/>
        <w:rPr>
          <w:rFonts w:ascii="宋体" w:hAnsi="宋体"/>
          <w:color w:val="auto"/>
          <w:szCs w:val="21"/>
        </w:rPr>
      </w:pPr>
    </w:p>
    <w:p>
      <w:pPr>
        <w:spacing w:line="400" w:lineRule="exact"/>
        <w:ind w:firstLine="426"/>
        <w:rPr>
          <w:rFonts w:ascii="宋体" w:hAnsi="宋体"/>
          <w:color w:val="auto"/>
          <w:szCs w:val="21"/>
        </w:rPr>
      </w:pPr>
      <w:r>
        <w:rPr>
          <w:rFonts w:hint="eastAsia" w:ascii="宋体" w:hAnsi="宋体"/>
          <w:color w:val="auto"/>
          <w:szCs w:val="21"/>
        </w:rPr>
        <w:t>与我公司有关的正式通讯方式：</w:t>
      </w:r>
    </w:p>
    <w:p>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地址：</w:t>
      </w:r>
      <w:r>
        <w:rPr>
          <w:rFonts w:hint="eastAsia" w:ascii="宋体" w:hAnsi="宋体"/>
          <w:color w:val="auto"/>
          <w:szCs w:val="21"/>
          <w:u w:val="single"/>
        </w:rPr>
        <w:t xml:space="preserve">                                   </w:t>
      </w:r>
    </w:p>
    <w:p>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邮政编码：</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电话、电报、传真或电传：</w:t>
      </w:r>
      <w:r>
        <w:rPr>
          <w:rFonts w:hint="eastAsia" w:ascii="宋体" w:hAnsi="宋体"/>
          <w:color w:val="auto"/>
          <w:szCs w:val="21"/>
          <w:u w:val="single"/>
        </w:rPr>
        <w:t xml:space="preserve">                 </w:t>
      </w:r>
    </w:p>
    <w:p>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开户名称：</w:t>
      </w:r>
      <w:r>
        <w:rPr>
          <w:rFonts w:hint="eastAsia" w:ascii="宋体" w:hAnsi="宋体"/>
          <w:color w:val="auto"/>
          <w:szCs w:val="21"/>
          <w:u w:val="single"/>
        </w:rPr>
        <w:t xml:space="preserve">                               </w:t>
      </w:r>
    </w:p>
    <w:p>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开户银行：</w:t>
      </w:r>
      <w:r>
        <w:rPr>
          <w:rFonts w:hint="eastAsia" w:ascii="宋体" w:hAnsi="宋体"/>
          <w:color w:val="auto"/>
          <w:szCs w:val="21"/>
          <w:u w:val="single"/>
        </w:rPr>
        <w:t xml:space="preserve">                               </w:t>
      </w:r>
    </w:p>
    <w:p>
      <w:pPr>
        <w:spacing w:line="400" w:lineRule="exact"/>
        <w:rPr>
          <w:rFonts w:ascii="宋体" w:hAnsi="宋体"/>
          <w:color w:val="auto"/>
          <w:szCs w:val="21"/>
          <w:u w:val="single"/>
        </w:rPr>
      </w:pPr>
      <w:r>
        <w:rPr>
          <w:rFonts w:ascii="宋体" w:hAnsi="宋体"/>
          <w:color w:val="auto"/>
          <w:szCs w:val="21"/>
        </w:rPr>
        <w:tab/>
      </w:r>
      <w:r>
        <w:rPr>
          <w:rFonts w:hint="eastAsia" w:ascii="宋体" w:hAnsi="宋体"/>
          <w:color w:val="auto"/>
          <w:szCs w:val="21"/>
        </w:rPr>
        <w:t>账    号：</w:t>
      </w:r>
      <w:r>
        <w:rPr>
          <w:rFonts w:hint="eastAsia" w:ascii="宋体" w:hAnsi="宋体"/>
          <w:color w:val="auto"/>
          <w:szCs w:val="21"/>
          <w:u w:val="single"/>
        </w:rPr>
        <w:t xml:space="preserve">                               </w:t>
      </w:r>
    </w:p>
    <w:p>
      <w:pPr>
        <w:rPr>
          <w:color w:val="auto"/>
        </w:rPr>
      </w:pPr>
    </w:p>
    <w:p>
      <w:pPr>
        <w:rPr>
          <w:color w:val="auto"/>
        </w:rPr>
      </w:pPr>
    </w:p>
    <w:p>
      <w:pPr>
        <w:rPr>
          <w:color w:val="auto"/>
        </w:rPr>
      </w:pPr>
    </w:p>
    <w:p>
      <w:pPr>
        <w:spacing w:line="400" w:lineRule="exact"/>
        <w:rPr>
          <w:rFonts w:ascii="宋体" w:hAnsi="宋体"/>
          <w:color w:val="auto"/>
          <w:szCs w:val="21"/>
        </w:rPr>
      </w:pPr>
      <w:r>
        <w:rPr>
          <w:rFonts w:ascii="宋体" w:hAnsi="宋体"/>
          <w:color w:val="auto"/>
          <w:szCs w:val="21"/>
        </w:rPr>
        <w:tab/>
      </w:r>
      <w:r>
        <w:rPr>
          <w:rFonts w:ascii="宋体" w:hAnsi="宋体"/>
          <w:color w:val="auto"/>
          <w:szCs w:val="21"/>
        </w:rPr>
        <w:t xml:space="preserve">                                  </w:t>
      </w:r>
    </w:p>
    <w:p>
      <w:pPr>
        <w:spacing w:line="400" w:lineRule="exact"/>
        <w:rPr>
          <w:rFonts w:ascii="宋体" w:hAnsi="宋体"/>
          <w:color w:val="auto"/>
          <w:szCs w:val="21"/>
        </w:rPr>
      </w:pPr>
      <w:r>
        <w:rPr>
          <w:rFonts w:ascii="宋体" w:hAnsi="宋体"/>
          <w:color w:val="auto"/>
          <w:szCs w:val="21"/>
        </w:rPr>
        <w:tab/>
      </w:r>
      <w:r>
        <w:rPr>
          <w:rFonts w:ascii="宋体" w:hAnsi="宋体"/>
          <w:color w:val="auto"/>
          <w:szCs w:val="21"/>
        </w:rPr>
        <w:t xml:space="preserve">                                              </w:t>
      </w:r>
      <w:r>
        <w:rPr>
          <w:rFonts w:hint="eastAsia" w:ascii="宋体" w:hAnsi="宋体"/>
          <w:color w:val="auto"/>
          <w:szCs w:val="21"/>
        </w:rPr>
        <w:t>供应商（盖章）：</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pacing w:line="400" w:lineRule="exact"/>
        <w:rPr>
          <w:rFonts w:ascii="宋体" w:hAnsi="宋体"/>
          <w:color w:val="auto"/>
          <w:szCs w:val="21"/>
        </w:rPr>
      </w:pPr>
      <w:r>
        <w:rPr>
          <w:rFonts w:ascii="宋体" w:hAnsi="宋体"/>
          <w:color w:val="auto"/>
          <w:szCs w:val="21"/>
        </w:rPr>
        <w:tab/>
      </w:r>
      <w:r>
        <w:rPr>
          <w:rFonts w:ascii="宋体" w:hAnsi="宋体"/>
          <w:color w:val="auto"/>
          <w:szCs w:val="21"/>
        </w:rPr>
        <w:t xml:space="preserve">                                              </w:t>
      </w:r>
      <w:r>
        <w:rPr>
          <w:rFonts w:hint="eastAsia" w:ascii="宋体" w:hAnsi="宋体"/>
          <w:color w:val="auto"/>
          <w:szCs w:val="21"/>
        </w:rPr>
        <w:t>日期：</w:t>
      </w:r>
      <w:r>
        <w:rPr>
          <w:rFonts w:hint="eastAsia" w:ascii="宋体" w:hAnsi="宋体"/>
          <w:color w:val="auto"/>
          <w:szCs w:val="21"/>
          <w:u w:val="single"/>
        </w:rPr>
        <w:t xml:space="preserve">                    </w:t>
      </w:r>
      <w:r>
        <w:rPr>
          <w:rFonts w:ascii="宋体" w:hAnsi="宋体"/>
          <w:color w:val="auto"/>
          <w:szCs w:val="21"/>
          <w:u w:val="single"/>
        </w:rPr>
        <w:t xml:space="preserve">    </w:t>
      </w:r>
    </w:p>
    <w:p>
      <w:pPr>
        <w:widowControl/>
        <w:jc w:val="left"/>
        <w:rPr>
          <w:color w:val="auto"/>
        </w:rPr>
      </w:pPr>
      <w:r>
        <w:rPr>
          <w:color w:val="auto"/>
        </w:rPr>
        <w:br w:type="page"/>
      </w:r>
    </w:p>
    <w:p>
      <w:pPr>
        <w:rPr>
          <w:color w:val="auto"/>
        </w:rPr>
      </w:pPr>
    </w:p>
    <w:p>
      <w:pPr>
        <w:jc w:val="center"/>
        <w:rPr>
          <w:rFonts w:ascii="仿宋" w:hAnsi="仿宋" w:eastAsia="仿宋"/>
          <w:color w:val="auto"/>
          <w:sz w:val="32"/>
          <w:szCs w:val="32"/>
        </w:rPr>
      </w:pPr>
      <w:r>
        <w:rPr>
          <w:rFonts w:hint="eastAsia" w:ascii="仿宋" w:hAnsi="仿宋" w:eastAsia="仿宋"/>
          <w:b/>
          <w:color w:val="auto"/>
          <w:sz w:val="32"/>
          <w:szCs w:val="32"/>
        </w:rPr>
        <w:t>授权委托书</w:t>
      </w:r>
      <w:bookmarkStart w:id="142" w:name="_Hlk92703623"/>
      <w:r>
        <w:rPr>
          <w:rFonts w:hint="eastAsia" w:ascii="仿宋" w:hAnsi="仿宋" w:eastAsia="仿宋"/>
          <w:color w:val="auto"/>
          <w:sz w:val="24"/>
        </w:rPr>
        <w:t>(格式</w:t>
      </w:r>
      <w:r>
        <w:rPr>
          <w:rFonts w:ascii="仿宋" w:hAnsi="仿宋" w:eastAsia="仿宋"/>
          <w:color w:val="auto"/>
          <w:sz w:val="24"/>
        </w:rPr>
        <w:t>)</w:t>
      </w:r>
      <w:bookmarkEnd w:id="142"/>
    </w:p>
    <w:p>
      <w:pPr>
        <w:snapToGrid w:val="0"/>
        <w:spacing w:before="156" w:beforeLines="50" w:after="50" w:line="500" w:lineRule="exact"/>
        <w:rPr>
          <w:rFonts w:ascii="宋体" w:hAnsi="宋体"/>
          <w:b/>
          <w:bCs/>
          <w:color w:val="auto"/>
          <w:szCs w:val="21"/>
        </w:rPr>
      </w:pPr>
      <w:r>
        <w:rPr>
          <w:rFonts w:hint="eastAsia" w:ascii="宋体" w:hAnsi="宋体"/>
          <w:bCs/>
          <w:color w:val="auto"/>
          <w:szCs w:val="21"/>
        </w:rPr>
        <w:t>致：</w:t>
      </w:r>
      <w:r>
        <w:rPr>
          <w:rFonts w:hint="eastAsia"/>
          <w:color w:val="auto"/>
        </w:rPr>
        <w:t>钦州市政府采购中心</w:t>
      </w:r>
    </w:p>
    <w:p>
      <w:pPr>
        <w:snapToGrid w:val="0"/>
        <w:spacing w:before="156" w:beforeLines="50" w:after="50" w:line="500" w:lineRule="exact"/>
        <w:ind w:firstLine="420" w:firstLineChars="200"/>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rPr>
        <w:t>（姓名）</w:t>
      </w:r>
      <w:r>
        <w:rPr>
          <w:rFonts w:hint="eastAsia" w:ascii="宋体" w:hAnsi="宋体"/>
          <w:color w:val="auto"/>
          <w:szCs w:val="21"/>
        </w:rPr>
        <w:t>系</w:t>
      </w:r>
      <w:r>
        <w:rPr>
          <w:rFonts w:hint="eastAsia" w:ascii="宋体" w:hAnsi="宋体"/>
          <w:color w:val="auto"/>
          <w:szCs w:val="21"/>
          <w:u w:val="single"/>
        </w:rPr>
        <w:t>（供应商名称）</w:t>
      </w:r>
      <w:r>
        <w:rPr>
          <w:rFonts w:hint="eastAsia" w:ascii="宋体" w:hAnsi="宋体"/>
          <w:color w:val="auto"/>
          <w:szCs w:val="21"/>
        </w:rPr>
        <w:t>的法定代表人，现授权委托本单位在职职工</w:t>
      </w:r>
      <w:r>
        <w:rPr>
          <w:rFonts w:hint="eastAsia" w:ascii="宋体" w:hAnsi="宋体"/>
          <w:color w:val="auto"/>
          <w:szCs w:val="21"/>
          <w:u w:val="single"/>
        </w:rPr>
        <w:t>（姓名）</w:t>
      </w:r>
      <w:r>
        <w:rPr>
          <w:rFonts w:hint="eastAsia" w:ascii="宋体" w:hAnsi="宋体"/>
          <w:color w:val="auto"/>
          <w:szCs w:val="21"/>
        </w:rPr>
        <w:t>以我方的名义参加</w:t>
      </w:r>
      <w:r>
        <w:rPr>
          <w:rFonts w:hint="eastAsia" w:ascii="宋体" w:hAnsi="宋体"/>
          <w:color w:val="auto"/>
          <w:szCs w:val="21"/>
          <w:u w:val="single"/>
        </w:rPr>
        <w:t>（项目名称/项目编号）</w:t>
      </w:r>
      <w:r>
        <w:rPr>
          <w:rFonts w:hint="eastAsia" w:ascii="宋体" w:hAnsi="宋体"/>
          <w:color w:val="auto"/>
          <w:szCs w:val="21"/>
        </w:rPr>
        <w:t>的磋商活动，并代表我方全权办理针对上述项目的磋商、签约等具体事务和签署相关文件。</w:t>
      </w:r>
    </w:p>
    <w:p>
      <w:pPr>
        <w:snapToGrid w:val="0"/>
        <w:spacing w:before="156" w:beforeLines="50" w:after="50" w:line="500" w:lineRule="exact"/>
        <w:ind w:firstLine="420" w:firstLineChars="200"/>
        <w:rPr>
          <w:rFonts w:ascii="宋体" w:hAnsi="宋体"/>
          <w:color w:val="auto"/>
          <w:szCs w:val="21"/>
        </w:rPr>
      </w:pPr>
      <w:r>
        <w:rPr>
          <w:rFonts w:hint="eastAsia" w:ascii="宋体" w:hAnsi="宋体"/>
          <w:color w:val="auto"/>
          <w:szCs w:val="21"/>
        </w:rPr>
        <w:t>我方对被授权人的签名事项负全部责任。</w:t>
      </w:r>
    </w:p>
    <w:p>
      <w:pPr>
        <w:snapToGrid w:val="0"/>
        <w:spacing w:before="156" w:beforeLines="50" w:after="50" w:line="500" w:lineRule="exact"/>
        <w:ind w:firstLine="420" w:firstLineChars="200"/>
        <w:rPr>
          <w:rFonts w:ascii="宋体" w:hAnsi="宋体"/>
          <w:color w:val="auto"/>
          <w:szCs w:val="21"/>
        </w:rPr>
      </w:pPr>
      <w:r>
        <w:rPr>
          <w:rFonts w:hint="eastAsia" w:ascii="宋体" w:hAnsi="宋体"/>
          <w:color w:val="auto"/>
          <w:szCs w:val="21"/>
          <w:u w:val="single"/>
        </w:rPr>
        <w:t>在撤销授权的书面通知以前，本授权书一直有效</w:t>
      </w:r>
      <w:r>
        <w:rPr>
          <w:rFonts w:hint="eastAsia" w:ascii="宋体" w:hAnsi="宋体"/>
          <w:color w:val="auto"/>
          <w:szCs w:val="21"/>
        </w:rPr>
        <w:t>。被授权人在授权书有效期内签署的所有文件不因授权的撤销而失效。</w:t>
      </w:r>
    </w:p>
    <w:p>
      <w:pPr>
        <w:snapToGrid w:val="0"/>
        <w:spacing w:before="156" w:beforeLines="50" w:after="50" w:line="500" w:lineRule="exact"/>
        <w:ind w:firstLine="420" w:firstLineChars="200"/>
        <w:rPr>
          <w:rFonts w:ascii="宋体" w:hAnsi="宋体"/>
          <w:color w:val="auto"/>
          <w:szCs w:val="21"/>
        </w:rPr>
      </w:pPr>
      <w:r>
        <w:rPr>
          <w:rFonts w:hint="eastAsia" w:ascii="宋体" w:hAnsi="宋体"/>
          <w:color w:val="auto"/>
          <w:szCs w:val="21"/>
        </w:rPr>
        <w:t>被授权人无转委托权，特此委托。</w:t>
      </w:r>
    </w:p>
    <w:p>
      <w:pPr>
        <w:snapToGrid w:val="0"/>
        <w:spacing w:before="156" w:beforeLines="50" w:after="50" w:line="300" w:lineRule="exact"/>
        <w:ind w:firstLine="525" w:firstLineChars="250"/>
        <w:rPr>
          <w:rFonts w:ascii="宋体" w:hAnsi="宋体"/>
          <w:color w:val="auto"/>
          <w:szCs w:val="21"/>
        </w:rPr>
      </w:pPr>
    </w:p>
    <w:p>
      <w:pPr>
        <w:snapToGrid w:val="0"/>
        <w:spacing w:before="156" w:beforeLines="50" w:after="50" w:line="300" w:lineRule="exact"/>
        <w:ind w:firstLine="420" w:firstLineChars="200"/>
        <w:rPr>
          <w:rFonts w:ascii="宋体" w:hAnsi="宋体"/>
          <w:color w:val="auto"/>
          <w:szCs w:val="21"/>
        </w:rPr>
      </w:pPr>
      <w:r>
        <w:rPr>
          <w:rFonts w:hint="eastAsia" w:ascii="宋体" w:hAnsi="宋体"/>
          <w:color w:val="auto"/>
          <w:szCs w:val="21"/>
        </w:rPr>
        <w:t>所在部门职务：</w:t>
      </w:r>
      <w:r>
        <w:rPr>
          <w:rFonts w:hint="eastAsia" w:ascii="宋体" w:hAnsi="宋体"/>
          <w:color w:val="auto"/>
          <w:szCs w:val="21"/>
          <w:u w:val="single"/>
        </w:rPr>
        <w:t xml:space="preserve">                        </w:t>
      </w:r>
    </w:p>
    <w:p>
      <w:pPr>
        <w:snapToGrid w:val="0"/>
        <w:spacing w:before="156" w:beforeLines="50" w:after="50" w:line="300" w:lineRule="exact"/>
        <w:ind w:firstLine="420" w:firstLineChars="200"/>
        <w:rPr>
          <w:rFonts w:ascii="宋体" w:hAnsi="宋体"/>
          <w:color w:val="auto"/>
          <w:szCs w:val="21"/>
          <w:u w:val="single"/>
        </w:rPr>
      </w:pPr>
      <w:r>
        <w:rPr>
          <w:rFonts w:hint="eastAsia" w:ascii="宋体" w:hAnsi="宋体"/>
          <w:color w:val="auto"/>
          <w:szCs w:val="21"/>
        </w:rPr>
        <w:t>职务：</w:t>
      </w:r>
      <w:r>
        <w:rPr>
          <w:rFonts w:hint="eastAsia" w:ascii="宋体" w:hAnsi="宋体"/>
          <w:color w:val="auto"/>
          <w:szCs w:val="21"/>
          <w:u w:val="single"/>
        </w:rPr>
        <w:t xml:space="preserve">                                </w:t>
      </w:r>
    </w:p>
    <w:p>
      <w:pPr>
        <w:snapToGrid w:val="0"/>
        <w:spacing w:before="156" w:beforeLines="50" w:after="50" w:line="300" w:lineRule="exact"/>
        <w:ind w:firstLine="420" w:firstLineChars="200"/>
        <w:rPr>
          <w:rFonts w:ascii="宋体" w:hAnsi="宋体"/>
          <w:color w:val="auto"/>
          <w:szCs w:val="21"/>
        </w:rPr>
      </w:pPr>
      <w:r>
        <w:rPr>
          <w:rFonts w:hint="eastAsia" w:ascii="宋体" w:hAnsi="宋体"/>
          <w:color w:val="auto"/>
          <w:szCs w:val="21"/>
        </w:rPr>
        <w:t>被授权人身份证号码：</w:t>
      </w:r>
      <w:r>
        <w:rPr>
          <w:rFonts w:hint="eastAsia" w:ascii="宋体" w:hAnsi="宋体"/>
          <w:color w:val="auto"/>
          <w:szCs w:val="21"/>
          <w:u w:val="single"/>
        </w:rPr>
        <w:t xml:space="preserve">                  </w:t>
      </w:r>
    </w:p>
    <w:p>
      <w:pPr>
        <w:snapToGrid w:val="0"/>
        <w:spacing w:before="156" w:beforeLines="50" w:after="50" w:line="300" w:lineRule="exact"/>
        <w:ind w:firstLine="420" w:firstLineChars="200"/>
        <w:rPr>
          <w:rFonts w:hAnsi="宋体"/>
          <w:color w:val="auto"/>
        </w:rPr>
      </w:pPr>
      <w:r>
        <w:rPr>
          <w:rFonts w:hint="eastAsia" w:hAnsi="宋体"/>
          <w:color w:val="auto"/>
        </w:rPr>
        <w:t>附：委托代理人身份证(正反面</w:t>
      </w:r>
      <w:r>
        <w:rPr>
          <w:rFonts w:hAnsi="宋体"/>
          <w:color w:val="auto"/>
        </w:rPr>
        <w:t>)</w:t>
      </w:r>
    </w:p>
    <w:p>
      <w:pPr>
        <w:rPr>
          <w:color w:val="auto"/>
        </w:rPr>
      </w:pPr>
    </w:p>
    <w:p>
      <w:pPr>
        <w:rPr>
          <w:color w:val="auto"/>
        </w:rPr>
      </w:pPr>
    </w:p>
    <w:p>
      <w:pPr>
        <w:rPr>
          <w:color w:val="auto"/>
        </w:rPr>
      </w:pPr>
    </w:p>
    <w:p>
      <w:pPr>
        <w:rPr>
          <w:color w:val="auto"/>
        </w:rPr>
      </w:pPr>
    </w:p>
    <w:p>
      <w:pPr>
        <w:rPr>
          <w:color w:val="auto"/>
        </w:rPr>
      </w:pPr>
    </w:p>
    <w:p>
      <w:pPr>
        <w:snapToGrid w:val="0"/>
        <w:spacing w:before="156" w:beforeLines="50" w:after="50" w:line="200" w:lineRule="exact"/>
        <w:ind w:firstLine="4620" w:firstLineChars="2200"/>
        <w:rPr>
          <w:rFonts w:ascii="宋体" w:hAnsi="宋体"/>
          <w:color w:val="auto"/>
          <w:szCs w:val="21"/>
          <w:u w:val="single"/>
        </w:rPr>
      </w:pPr>
      <w:r>
        <w:rPr>
          <w:rFonts w:hint="eastAsia" w:ascii="宋体" w:hAnsi="宋体"/>
          <w:color w:val="auto"/>
          <w:szCs w:val="21"/>
        </w:rPr>
        <w:t xml:space="preserve">       供应商（盖章）：</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napToGrid w:val="0"/>
        <w:spacing w:before="156" w:beforeLines="50" w:after="50" w:line="200" w:lineRule="exact"/>
        <w:ind w:firstLine="5355" w:firstLineChars="2550"/>
        <w:rPr>
          <w:rFonts w:ascii="宋体" w:hAnsi="宋体"/>
          <w:color w:val="auto"/>
          <w:szCs w:val="21"/>
        </w:rPr>
      </w:pPr>
      <w:r>
        <w:rPr>
          <w:rFonts w:hint="eastAsia" w:ascii="宋体" w:hAnsi="宋体"/>
          <w:color w:val="auto"/>
          <w:szCs w:val="21"/>
        </w:rPr>
        <w:t>法定代表人签名：</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napToGrid w:val="0"/>
        <w:spacing w:before="156" w:beforeLines="50" w:after="50" w:line="200" w:lineRule="exact"/>
        <w:ind w:firstLine="5355" w:firstLineChars="2550"/>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widowControl/>
        <w:jc w:val="left"/>
        <w:rPr>
          <w:color w:val="auto"/>
        </w:rPr>
      </w:pPr>
      <w:r>
        <w:rPr>
          <w:b/>
          <w:bCs/>
          <w:color w:val="auto"/>
        </w:rPr>
        <w:br w:type="page"/>
      </w:r>
    </w:p>
    <w:p>
      <w:pPr>
        <w:snapToGrid w:val="0"/>
        <w:spacing w:before="156" w:beforeLines="50" w:after="50" w:line="360" w:lineRule="exact"/>
        <w:jc w:val="center"/>
        <w:rPr>
          <w:rFonts w:ascii="仿宋" w:hAnsi="仿宋" w:eastAsia="仿宋"/>
          <w:color w:val="auto"/>
          <w:sz w:val="24"/>
        </w:rPr>
      </w:pPr>
      <w:bookmarkStart w:id="143" w:name="_Hlk92702799"/>
      <w:r>
        <w:rPr>
          <w:rFonts w:hint="eastAsia" w:ascii="仿宋_GB2312" w:hAnsi="宋体" w:eastAsia="仿宋_GB2312"/>
          <w:b/>
          <w:color w:val="auto"/>
          <w:sz w:val="28"/>
          <w:szCs w:val="28"/>
        </w:rPr>
        <w:t>商务响应</w:t>
      </w:r>
      <w:r>
        <w:rPr>
          <w:rFonts w:hint="eastAsia" w:ascii="仿宋_GB2312" w:eastAsia="仿宋_GB2312"/>
          <w:b/>
          <w:color w:val="auto"/>
          <w:sz w:val="28"/>
          <w:szCs w:val="28"/>
        </w:rPr>
        <w:t>表</w:t>
      </w:r>
      <w:r>
        <w:rPr>
          <w:rFonts w:hint="eastAsia" w:ascii="仿宋" w:hAnsi="仿宋" w:eastAsia="仿宋"/>
          <w:color w:val="auto"/>
          <w:sz w:val="24"/>
        </w:rPr>
        <w:t>(格式</w:t>
      </w:r>
      <w:r>
        <w:rPr>
          <w:rFonts w:ascii="仿宋" w:hAnsi="仿宋" w:eastAsia="仿宋"/>
          <w:color w:val="auto"/>
          <w:sz w:val="24"/>
        </w:rPr>
        <w:t>)</w:t>
      </w:r>
    </w:p>
    <w:p>
      <w:pPr>
        <w:rPr>
          <w:color w:val="auto"/>
        </w:rPr>
      </w:pPr>
    </w:p>
    <w:tbl>
      <w:tblPr>
        <w:tblStyle w:val="37"/>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2748"/>
        <w:gridCol w:w="15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rPr>
            </w:pPr>
            <w:r>
              <w:rPr>
                <w:rFonts w:hint="eastAsia" w:ascii="宋体" w:hAnsi="宋体"/>
                <w:b/>
                <w:color w:val="auto"/>
                <w:szCs w:val="21"/>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rPr>
            </w:pPr>
            <w:r>
              <w:rPr>
                <w:rFonts w:hint="eastAsia" w:ascii="宋体" w:hAnsi="宋体"/>
                <w:b/>
                <w:color w:val="auto"/>
                <w:szCs w:val="21"/>
              </w:rPr>
              <w:t>采购文件</w:t>
            </w:r>
            <w:r>
              <w:rPr>
                <w:rFonts w:hint="eastAsia" w:ascii="宋体" w:hAnsi="宋体"/>
                <w:b/>
                <w:color w:val="auto"/>
                <w:szCs w:val="21"/>
                <w:lang w:val="en-US" w:eastAsia="zh-CN"/>
              </w:rPr>
              <w:t>商务</w:t>
            </w:r>
            <w:r>
              <w:rPr>
                <w:rFonts w:hint="eastAsia" w:ascii="宋体" w:hAnsi="宋体"/>
                <w:b/>
                <w:color w:val="auto"/>
                <w:szCs w:val="21"/>
              </w:rPr>
              <w:t>要求</w:t>
            </w: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rPr>
            </w:pPr>
            <w:r>
              <w:rPr>
                <w:rFonts w:hint="eastAsia" w:ascii="宋体" w:hAnsi="宋体" w:eastAsia="宋体"/>
                <w:b/>
                <w:color w:val="auto"/>
                <w:szCs w:val="21"/>
                <w:lang w:val="en-US" w:eastAsia="zh-CN"/>
              </w:rPr>
              <w:t>供应商的</w:t>
            </w:r>
            <w:r>
              <w:rPr>
                <w:rFonts w:hint="eastAsia" w:ascii="宋体" w:hAnsi="宋体" w:eastAsia="宋体"/>
                <w:b/>
                <w:color w:val="auto"/>
                <w:szCs w:val="21"/>
              </w:rPr>
              <w:t>响应</w:t>
            </w: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rPr>
            </w:pPr>
            <w:r>
              <w:rPr>
                <w:rFonts w:hint="eastAsia" w:ascii="宋体" w:hAnsi="宋体" w:eastAsia="宋体"/>
                <w:b/>
                <w:color w:val="auto"/>
                <w:szCs w:val="21"/>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r>
              <w:rPr>
                <w:rFonts w:hint="eastAsia" w:ascii="宋体" w:hAnsi="宋体"/>
                <w:color w:val="auto"/>
                <w:szCs w:val="21"/>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r>
              <w:rPr>
                <w:rFonts w:hint="eastAsia" w:ascii="宋体" w:hAnsi="宋体"/>
                <w:color w:val="auto"/>
                <w:szCs w:val="21"/>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color w:val="auto"/>
                <w:szCs w:val="21"/>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r>
              <w:rPr>
                <w:rFonts w:hint="eastAsia" w:ascii="宋体" w:hAnsi="宋体"/>
                <w:color w:val="auto"/>
                <w:szCs w:val="21"/>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r>
              <w:rPr>
                <w:rFonts w:hint="eastAsia" w:ascii="宋体" w:hAnsi="宋体"/>
                <w:color w:val="auto"/>
                <w:szCs w:val="21"/>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r>
    </w:tbl>
    <w:p>
      <w:pPr>
        <w:tabs>
          <w:tab w:val="left" w:pos="3870"/>
          <w:tab w:val="left" w:pos="4085"/>
        </w:tabs>
        <w:snapToGrid w:val="0"/>
        <w:spacing w:line="360" w:lineRule="exact"/>
        <w:rPr>
          <w:rFonts w:ascii="宋体" w:hAnsi="宋体"/>
          <w:b/>
          <w:color w:val="auto"/>
          <w:szCs w:val="21"/>
        </w:rPr>
      </w:pPr>
    </w:p>
    <w:p>
      <w:pPr>
        <w:rPr>
          <w:rFonts w:hint="eastAsia"/>
          <w:color w:val="auto"/>
          <w:lang w:val="en-US" w:eastAsia="zh-CN"/>
        </w:rPr>
      </w:pPr>
      <w:r>
        <w:rPr>
          <w:rFonts w:hint="eastAsia"/>
          <w:color w:val="auto"/>
          <w:lang w:val="en-US" w:eastAsia="zh-CN"/>
        </w:rPr>
        <w:t>注：</w:t>
      </w:r>
    </w:p>
    <w:p>
      <w:pPr>
        <w:rPr>
          <w:rFonts w:hint="eastAsia" w:eastAsia="宋体"/>
          <w:b w:val="0"/>
          <w:bCs w:val="0"/>
          <w:color w:val="auto"/>
          <w:sz w:val="21"/>
          <w:szCs w:val="21"/>
          <w:lang w:val="en-US" w:eastAsia="zh-CN"/>
        </w:rPr>
      </w:pPr>
      <w:r>
        <w:rPr>
          <w:rFonts w:hint="eastAsia" w:eastAsia="宋体"/>
          <w:b w:val="0"/>
          <w:bCs w:val="0"/>
          <w:color w:val="auto"/>
          <w:sz w:val="21"/>
          <w:szCs w:val="21"/>
          <w:lang w:val="en-US" w:eastAsia="zh-CN"/>
        </w:rPr>
        <w:t>1.</w:t>
      </w:r>
      <w:r>
        <w:rPr>
          <w:rFonts w:hint="eastAsia" w:eastAsia="宋体"/>
          <w:b w:val="0"/>
          <w:bCs w:val="0"/>
          <w:color w:val="auto"/>
          <w:sz w:val="21"/>
          <w:szCs w:val="21"/>
        </w:rPr>
        <w:t>应</w:t>
      </w:r>
      <w:r>
        <w:rPr>
          <w:rFonts w:hint="eastAsia" w:eastAsia="宋体"/>
          <w:b w:val="0"/>
          <w:bCs w:val="0"/>
          <w:color w:val="auto"/>
          <w:sz w:val="21"/>
          <w:szCs w:val="21"/>
          <w:lang w:val="en-US" w:eastAsia="zh-CN"/>
        </w:rPr>
        <w:t>按采购</w:t>
      </w:r>
      <w:r>
        <w:rPr>
          <w:rFonts w:hint="eastAsia" w:eastAsia="宋体"/>
          <w:b w:val="0"/>
          <w:bCs w:val="0"/>
          <w:color w:val="auto"/>
          <w:sz w:val="21"/>
          <w:szCs w:val="21"/>
        </w:rPr>
        <w:t>文件“第二章 项目需求”中的商务要求</w:t>
      </w:r>
      <w:r>
        <w:rPr>
          <w:rFonts w:hint="eastAsia" w:eastAsia="宋体"/>
          <w:b w:val="0"/>
          <w:bCs w:val="0"/>
          <w:color w:val="auto"/>
          <w:sz w:val="21"/>
          <w:szCs w:val="21"/>
          <w:lang w:val="en-US" w:eastAsia="zh-CN"/>
        </w:rPr>
        <w:t>具体条款修改并</w:t>
      </w:r>
      <w:r>
        <w:rPr>
          <w:rFonts w:hint="eastAsia" w:eastAsia="宋体"/>
          <w:b w:val="0"/>
          <w:bCs w:val="0"/>
          <w:color w:val="auto"/>
          <w:sz w:val="21"/>
          <w:szCs w:val="21"/>
        </w:rPr>
        <w:t>逐条作明确的</w:t>
      </w:r>
      <w:r>
        <w:rPr>
          <w:rFonts w:hint="eastAsia" w:eastAsia="宋体"/>
          <w:b w:val="0"/>
          <w:bCs w:val="0"/>
          <w:color w:val="auto"/>
          <w:sz w:val="21"/>
          <w:szCs w:val="21"/>
          <w:lang w:val="en-US" w:eastAsia="zh-CN"/>
        </w:rPr>
        <w:t>竞标</w:t>
      </w:r>
      <w:r>
        <w:rPr>
          <w:rFonts w:hint="eastAsia" w:eastAsia="宋体"/>
          <w:b w:val="0"/>
          <w:bCs w:val="0"/>
          <w:color w:val="auto"/>
          <w:sz w:val="21"/>
          <w:szCs w:val="21"/>
        </w:rPr>
        <w:t>响应。</w:t>
      </w:r>
    </w:p>
    <w:p>
      <w:pPr>
        <w:rPr>
          <w:rFonts w:hint="eastAsia" w:eastAsia="宋体"/>
          <w:b w:val="0"/>
          <w:bCs w:val="0"/>
          <w:color w:val="auto"/>
          <w:sz w:val="21"/>
          <w:szCs w:val="21"/>
        </w:rPr>
      </w:pPr>
      <w:r>
        <w:rPr>
          <w:rFonts w:hint="eastAsia" w:eastAsia="宋体"/>
          <w:b w:val="0"/>
          <w:bCs w:val="0"/>
          <w:color w:val="auto"/>
          <w:sz w:val="21"/>
          <w:szCs w:val="21"/>
        </w:rPr>
        <w:t>2.供应商应根据自身的承诺，对照磋商文件要求，在“偏离说明”中注明“正偏离”、“负偏离”或者“无偏离”。既不属于“正偏离”也不属于“负偏离”即为“无偏离”。</w:t>
      </w:r>
    </w:p>
    <w:p>
      <w:pPr>
        <w:tabs>
          <w:tab w:val="left" w:pos="3870"/>
          <w:tab w:val="left" w:pos="4085"/>
        </w:tabs>
        <w:snapToGrid w:val="0"/>
        <w:spacing w:line="360" w:lineRule="exact"/>
        <w:rPr>
          <w:rFonts w:hint="default" w:ascii="宋体" w:hAnsi="宋体" w:eastAsia="宋体"/>
          <w:b/>
          <w:color w:val="auto"/>
          <w:szCs w:val="21"/>
          <w:lang w:val="en-US" w:eastAsia="zh-CN"/>
        </w:rPr>
      </w:pPr>
    </w:p>
    <w:p>
      <w:pPr>
        <w:spacing w:line="400" w:lineRule="exact"/>
        <w:ind w:left="6092" w:leftChars="2766" w:right="592" w:rightChars="282" w:hanging="283" w:hangingChars="135"/>
        <w:jc w:val="left"/>
        <w:rPr>
          <w:rFonts w:ascii="宋体" w:hAnsi="宋体"/>
          <w:bCs/>
          <w:color w:val="auto"/>
        </w:rPr>
      </w:pPr>
      <w:r>
        <w:rPr>
          <w:rFonts w:hint="eastAsia" w:ascii="宋体" w:hAnsi="宋体"/>
          <w:color w:val="auto"/>
          <w:szCs w:val="21"/>
        </w:rPr>
        <w:t xml:space="preserve"> </w:t>
      </w:r>
      <w:r>
        <w:rPr>
          <w:rFonts w:ascii="宋体" w:hAnsi="宋体"/>
          <w:color w:val="auto"/>
          <w:szCs w:val="21"/>
        </w:rPr>
        <w:t xml:space="preserve">                                                </w:t>
      </w:r>
      <w:bookmarkEnd w:id="143"/>
      <w:bookmarkStart w:id="144" w:name="_Hlk112311546"/>
      <w:r>
        <w:rPr>
          <w:rFonts w:hint="eastAsia" w:ascii="宋体" w:hAnsi="宋体"/>
          <w:bCs/>
          <w:color w:val="auto"/>
        </w:rPr>
        <w:t>供应商（盖章）：</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p>
    <w:p>
      <w:pPr>
        <w:snapToGrid w:val="0"/>
        <w:spacing w:before="50" w:after="50" w:line="350" w:lineRule="exact"/>
        <w:ind w:right="-817" w:rightChars="-389" w:firstLine="6090" w:firstLineChars="2900"/>
        <w:jc w:val="left"/>
        <w:rPr>
          <w:color w:val="auto"/>
        </w:rPr>
      </w:pPr>
      <w:r>
        <w:rPr>
          <w:rFonts w:hint="eastAsia" w:ascii="宋体" w:hAnsi="宋体"/>
          <w:bCs/>
          <w:color w:val="auto"/>
        </w:rPr>
        <w:t>日期：</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p>
    <w:bookmarkEnd w:id="144"/>
    <w:p>
      <w:pPr>
        <w:rPr>
          <w:color w:val="auto"/>
        </w:rPr>
      </w:pPr>
    </w:p>
    <w:p>
      <w:pPr>
        <w:shd w:val="clear"/>
        <w:adjustRightInd w:val="0"/>
        <w:snapToGrid w:val="0"/>
        <w:spacing w:line="300" w:lineRule="auto"/>
        <w:jc w:val="center"/>
        <w:rPr>
          <w:rFonts w:hint="eastAsia" w:ascii="仿宋_GB2312" w:hAnsi="宋体" w:eastAsia="仿宋_GB2312"/>
          <w:b/>
          <w:color w:val="auto"/>
          <w:sz w:val="28"/>
          <w:szCs w:val="28"/>
          <w:highlight w:val="none"/>
        </w:rPr>
      </w:pPr>
    </w:p>
    <w:p>
      <w:pPr>
        <w:shd w:val="clear"/>
        <w:adjustRightInd w:val="0"/>
        <w:snapToGrid w:val="0"/>
        <w:spacing w:line="300" w:lineRule="auto"/>
        <w:jc w:val="center"/>
        <w:rPr>
          <w:rFonts w:hint="eastAsia" w:ascii="仿宋_GB2312" w:hAnsi="宋体" w:eastAsia="仿宋_GB2312"/>
          <w:b/>
          <w:color w:val="auto"/>
          <w:sz w:val="28"/>
          <w:szCs w:val="28"/>
          <w:highlight w:val="none"/>
        </w:rPr>
      </w:pPr>
    </w:p>
    <w:p>
      <w:pPr>
        <w:shd w:val="clear"/>
        <w:adjustRightInd w:val="0"/>
        <w:snapToGrid w:val="0"/>
        <w:spacing w:line="300" w:lineRule="auto"/>
        <w:jc w:val="center"/>
        <w:rPr>
          <w:rFonts w:ascii="Arial Unicode MS" w:hAnsi="Arial Unicode MS" w:eastAsia="Arial Unicode MS" w:cs="Arial Unicode MS"/>
          <w:bCs/>
          <w:color w:val="auto"/>
          <w:sz w:val="44"/>
          <w:szCs w:val="44"/>
          <w:highlight w:val="none"/>
        </w:rPr>
      </w:pPr>
      <w:r>
        <w:rPr>
          <w:rFonts w:hint="eastAsia" w:ascii="仿宋_GB2312" w:hAnsi="宋体" w:eastAsia="仿宋_GB2312"/>
          <w:b/>
          <w:color w:val="auto"/>
          <w:sz w:val="28"/>
          <w:szCs w:val="28"/>
          <w:highlight w:val="none"/>
        </w:rPr>
        <w:t>技术响应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7"/>
        <w:gridCol w:w="858"/>
        <w:gridCol w:w="2847"/>
        <w:gridCol w:w="2562"/>
        <w:gridCol w:w="139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vAlign w:val="center"/>
          </w:tcPr>
          <w:p>
            <w:pPr>
              <w:snapToGrid w:val="0"/>
              <w:spacing w:before="156" w:beforeLines="50" w:line="360" w:lineRule="exact"/>
              <w:jc w:val="center"/>
              <w:rPr>
                <w:rFonts w:hint="eastAsia" w:ascii="宋体" w:hAnsi="宋体" w:eastAsia="宋体"/>
                <w:b/>
                <w:color w:val="auto"/>
                <w:szCs w:val="21"/>
              </w:rPr>
            </w:pPr>
            <w:bookmarkStart w:id="145" w:name="_Toc373333689"/>
            <w:bookmarkStart w:id="146" w:name="_Toc301781611"/>
            <w:bookmarkStart w:id="147" w:name="_Toc254970729"/>
            <w:bookmarkStart w:id="148" w:name="_Toc173066401"/>
            <w:bookmarkStart w:id="149" w:name="_Toc254970588"/>
            <w:bookmarkStart w:id="150" w:name="_Toc295404981"/>
            <w:bookmarkStart w:id="151" w:name="_Toc297193185"/>
            <w:bookmarkStart w:id="152" w:name="_Toc173211900"/>
            <w:bookmarkStart w:id="153" w:name="_Toc383699906"/>
            <w:r>
              <w:rPr>
                <w:rFonts w:hint="eastAsia" w:ascii="宋体" w:hAnsi="宋体" w:eastAsia="宋体"/>
                <w:b/>
                <w:color w:val="auto"/>
                <w:szCs w:val="21"/>
              </w:rPr>
              <w:t>序号</w:t>
            </w:r>
            <w:bookmarkEnd w:id="145"/>
            <w:bookmarkEnd w:id="146"/>
            <w:bookmarkEnd w:id="147"/>
            <w:bookmarkEnd w:id="148"/>
            <w:bookmarkEnd w:id="149"/>
            <w:bookmarkEnd w:id="150"/>
            <w:bookmarkEnd w:id="151"/>
            <w:bookmarkEnd w:id="152"/>
            <w:bookmarkEnd w:id="153"/>
          </w:p>
        </w:tc>
        <w:tc>
          <w:tcPr>
            <w:tcW w:w="858" w:type="dxa"/>
            <w:tcBorders>
              <w:right w:val="single" w:color="auto" w:sz="4" w:space="0"/>
            </w:tcBorders>
            <w:vAlign w:val="center"/>
          </w:tcPr>
          <w:p>
            <w:pPr>
              <w:snapToGrid w:val="0"/>
              <w:spacing w:before="156" w:beforeLines="50" w:line="360" w:lineRule="exact"/>
              <w:jc w:val="center"/>
              <w:rPr>
                <w:rFonts w:hint="eastAsia" w:ascii="宋体" w:hAnsi="宋体" w:eastAsia="宋体"/>
                <w:b/>
                <w:color w:val="auto"/>
                <w:szCs w:val="21"/>
              </w:rPr>
            </w:pPr>
            <w:r>
              <w:rPr>
                <w:rFonts w:hint="eastAsia" w:ascii="宋体" w:hAnsi="宋体" w:eastAsia="宋体"/>
                <w:b/>
                <w:color w:val="auto"/>
                <w:szCs w:val="21"/>
              </w:rPr>
              <w:t>名称</w:t>
            </w:r>
          </w:p>
        </w:tc>
        <w:tc>
          <w:tcPr>
            <w:tcW w:w="2847" w:type="dxa"/>
            <w:tcBorders>
              <w:left w:val="single" w:color="auto" w:sz="4" w:space="0"/>
            </w:tcBorders>
            <w:vAlign w:val="center"/>
          </w:tcPr>
          <w:p>
            <w:pPr>
              <w:snapToGrid w:val="0"/>
              <w:spacing w:before="156" w:beforeLines="50" w:line="360" w:lineRule="exact"/>
              <w:jc w:val="center"/>
              <w:rPr>
                <w:rFonts w:hint="eastAsia" w:ascii="宋体" w:hAnsi="宋体" w:eastAsia="宋体"/>
                <w:b/>
                <w:color w:val="auto"/>
                <w:szCs w:val="21"/>
              </w:rPr>
            </w:pPr>
            <w:r>
              <w:rPr>
                <w:rFonts w:hint="eastAsia" w:ascii="宋体" w:hAnsi="宋体" w:eastAsia="宋体"/>
                <w:b/>
                <w:color w:val="auto"/>
                <w:szCs w:val="21"/>
              </w:rPr>
              <w:t>采购文件服务要求</w:t>
            </w:r>
          </w:p>
        </w:tc>
        <w:tc>
          <w:tcPr>
            <w:tcW w:w="2562" w:type="dxa"/>
            <w:vAlign w:val="center"/>
          </w:tcPr>
          <w:p>
            <w:pPr>
              <w:snapToGrid w:val="0"/>
              <w:spacing w:before="156" w:beforeLines="50" w:line="360" w:lineRule="exact"/>
              <w:jc w:val="center"/>
              <w:rPr>
                <w:rFonts w:hint="eastAsia" w:ascii="宋体" w:hAnsi="宋体" w:eastAsia="宋体"/>
                <w:b/>
                <w:color w:val="auto"/>
                <w:szCs w:val="21"/>
              </w:rPr>
            </w:pPr>
            <w:r>
              <w:rPr>
                <w:rFonts w:hint="eastAsia" w:ascii="宋体" w:hAnsi="宋体" w:eastAsia="宋体"/>
                <w:b/>
                <w:color w:val="auto"/>
                <w:szCs w:val="21"/>
                <w:lang w:val="en-US" w:eastAsia="zh-CN"/>
              </w:rPr>
              <w:t>供应商的</w:t>
            </w:r>
            <w:r>
              <w:rPr>
                <w:rFonts w:hint="eastAsia" w:ascii="宋体" w:hAnsi="宋体" w:eastAsia="宋体"/>
                <w:b/>
                <w:color w:val="auto"/>
                <w:szCs w:val="21"/>
              </w:rPr>
              <w:t>响应</w:t>
            </w:r>
          </w:p>
        </w:tc>
        <w:tc>
          <w:tcPr>
            <w:tcW w:w="1398" w:type="dxa"/>
            <w:vAlign w:val="center"/>
          </w:tcPr>
          <w:p>
            <w:pPr>
              <w:snapToGrid w:val="0"/>
              <w:spacing w:before="156" w:beforeLines="50" w:line="360" w:lineRule="exact"/>
              <w:jc w:val="center"/>
              <w:rPr>
                <w:rFonts w:hint="eastAsia" w:ascii="宋体" w:hAnsi="宋体" w:eastAsia="宋体"/>
                <w:b/>
                <w:color w:val="auto"/>
                <w:szCs w:val="21"/>
              </w:rPr>
            </w:pPr>
            <w:bookmarkStart w:id="154" w:name="_Toc295404984"/>
            <w:bookmarkStart w:id="155" w:name="_Toc373333692"/>
            <w:bookmarkStart w:id="156" w:name="_Toc173211903"/>
            <w:bookmarkStart w:id="157" w:name="_Toc173066404"/>
            <w:bookmarkStart w:id="158" w:name="_Toc301781614"/>
            <w:bookmarkStart w:id="159" w:name="_Toc297193188"/>
            <w:bookmarkStart w:id="160" w:name="_Toc254970591"/>
            <w:bookmarkStart w:id="161" w:name="_Toc383699909"/>
            <w:bookmarkStart w:id="162" w:name="_Toc254970732"/>
            <w:r>
              <w:rPr>
                <w:rFonts w:hint="eastAsia" w:ascii="宋体" w:hAnsi="宋体" w:eastAsia="宋体"/>
                <w:b/>
                <w:color w:val="auto"/>
                <w:szCs w:val="21"/>
              </w:rPr>
              <w:t>偏离</w:t>
            </w:r>
            <w:bookmarkEnd w:id="154"/>
            <w:bookmarkEnd w:id="155"/>
            <w:bookmarkEnd w:id="156"/>
            <w:bookmarkEnd w:id="157"/>
            <w:bookmarkEnd w:id="158"/>
            <w:bookmarkEnd w:id="159"/>
            <w:bookmarkEnd w:id="160"/>
            <w:bookmarkEnd w:id="161"/>
            <w:bookmarkEnd w:id="162"/>
            <w:bookmarkStart w:id="163" w:name="_Toc173066405"/>
            <w:bookmarkStart w:id="164" w:name="_Toc254970592"/>
            <w:bookmarkStart w:id="165" w:name="_Toc254970733"/>
            <w:bookmarkStart w:id="166" w:name="_Toc173211904"/>
            <w:bookmarkStart w:id="167" w:name="_Toc373333693"/>
            <w:bookmarkStart w:id="168" w:name="_Toc295404985"/>
            <w:bookmarkStart w:id="169" w:name="_Toc301781615"/>
            <w:bookmarkStart w:id="170" w:name="_Toc297193189"/>
            <w:bookmarkStart w:id="171" w:name="_Toc383699910"/>
            <w:r>
              <w:rPr>
                <w:rFonts w:hint="eastAsia" w:ascii="宋体" w:hAnsi="宋体" w:eastAsia="宋体"/>
                <w:b/>
                <w:color w:val="auto"/>
                <w:szCs w:val="21"/>
              </w:rPr>
              <w:t>说明</w:t>
            </w:r>
            <w:bookmarkEnd w:id="163"/>
            <w:bookmarkEnd w:id="164"/>
            <w:bookmarkEnd w:id="165"/>
            <w:bookmarkEnd w:id="166"/>
            <w:bookmarkEnd w:id="167"/>
            <w:bookmarkEnd w:id="168"/>
            <w:bookmarkEnd w:id="169"/>
            <w:bookmarkEnd w:id="170"/>
            <w:bookmarkEnd w:id="17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bookmarkStart w:id="172" w:name="_Toc295404986"/>
            <w:bookmarkStart w:id="173" w:name="_Toc297193190"/>
            <w:bookmarkStart w:id="174" w:name="_Toc254970593"/>
            <w:bookmarkStart w:id="175" w:name="_Toc373333694"/>
            <w:bookmarkStart w:id="176" w:name="_Toc254970734"/>
            <w:bookmarkStart w:id="177" w:name="_Toc173066406"/>
            <w:bookmarkStart w:id="178" w:name="_Toc173211905"/>
            <w:bookmarkStart w:id="179" w:name="_Toc383699911"/>
            <w:bookmarkStart w:id="180" w:name="_Toc301781616"/>
            <w:r>
              <w:rPr>
                <w:rFonts w:hint="eastAsia" w:ascii="宋体" w:hAnsi="宋体" w:eastAsia="宋体" w:cs="仿宋_GB2312"/>
                <w:color w:val="auto"/>
                <w:sz w:val="21"/>
                <w:szCs w:val="21"/>
                <w:highlight w:val="none"/>
              </w:rPr>
              <w:t>1</w:t>
            </w:r>
            <w:bookmarkEnd w:id="172"/>
            <w:bookmarkEnd w:id="173"/>
            <w:bookmarkEnd w:id="174"/>
            <w:bookmarkEnd w:id="175"/>
            <w:bookmarkEnd w:id="176"/>
            <w:bookmarkEnd w:id="177"/>
            <w:bookmarkEnd w:id="178"/>
            <w:bookmarkEnd w:id="179"/>
            <w:bookmarkEnd w:id="180"/>
          </w:p>
        </w:tc>
        <w:tc>
          <w:tcPr>
            <w:tcW w:w="858" w:type="dxa"/>
            <w:tcBorders>
              <w:righ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847" w:type="dxa"/>
            <w:tcBorders>
              <w:lef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562"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1398"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bookmarkStart w:id="181" w:name="_Toc301781617"/>
            <w:bookmarkStart w:id="182" w:name="_Toc295404987"/>
            <w:bookmarkStart w:id="183" w:name="_Toc173066407"/>
            <w:bookmarkStart w:id="184" w:name="_Toc297193191"/>
            <w:bookmarkStart w:id="185" w:name="_Toc254970735"/>
            <w:bookmarkStart w:id="186" w:name="_Toc173211906"/>
            <w:bookmarkStart w:id="187" w:name="_Toc373333695"/>
            <w:bookmarkStart w:id="188" w:name="_Toc254970594"/>
            <w:bookmarkStart w:id="189" w:name="_Toc383699912"/>
            <w:r>
              <w:rPr>
                <w:rFonts w:hint="eastAsia" w:ascii="宋体" w:hAnsi="宋体" w:eastAsia="宋体" w:cs="仿宋_GB2312"/>
                <w:color w:val="auto"/>
                <w:sz w:val="21"/>
                <w:szCs w:val="21"/>
                <w:highlight w:val="none"/>
              </w:rPr>
              <w:t>2</w:t>
            </w:r>
            <w:bookmarkEnd w:id="181"/>
            <w:bookmarkEnd w:id="182"/>
            <w:bookmarkEnd w:id="183"/>
            <w:bookmarkEnd w:id="184"/>
            <w:bookmarkEnd w:id="185"/>
            <w:bookmarkEnd w:id="186"/>
            <w:bookmarkEnd w:id="187"/>
            <w:bookmarkEnd w:id="188"/>
            <w:bookmarkEnd w:id="189"/>
          </w:p>
        </w:tc>
        <w:tc>
          <w:tcPr>
            <w:tcW w:w="858" w:type="dxa"/>
            <w:tcBorders>
              <w:righ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847" w:type="dxa"/>
            <w:tcBorders>
              <w:lef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562"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1398"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bookmarkStart w:id="190" w:name="_Toc297193192"/>
            <w:bookmarkStart w:id="191" w:name="_Toc173066408"/>
            <w:bookmarkStart w:id="192" w:name="_Toc173211907"/>
            <w:bookmarkStart w:id="193" w:name="_Toc301781618"/>
            <w:bookmarkStart w:id="194" w:name="_Toc254970736"/>
            <w:bookmarkStart w:id="195" w:name="_Toc383699913"/>
            <w:bookmarkStart w:id="196" w:name="_Toc373333696"/>
            <w:bookmarkStart w:id="197" w:name="_Toc254970595"/>
            <w:bookmarkStart w:id="198" w:name="_Toc295404988"/>
            <w:r>
              <w:rPr>
                <w:rFonts w:hint="eastAsia" w:ascii="宋体" w:hAnsi="宋体" w:eastAsia="宋体" w:cs="仿宋_GB2312"/>
                <w:color w:val="auto"/>
                <w:sz w:val="21"/>
                <w:szCs w:val="21"/>
                <w:highlight w:val="none"/>
              </w:rPr>
              <w:t>3</w:t>
            </w:r>
            <w:bookmarkEnd w:id="190"/>
            <w:bookmarkEnd w:id="191"/>
            <w:bookmarkEnd w:id="192"/>
            <w:bookmarkEnd w:id="193"/>
            <w:bookmarkEnd w:id="194"/>
            <w:bookmarkEnd w:id="195"/>
            <w:bookmarkEnd w:id="196"/>
            <w:bookmarkEnd w:id="197"/>
            <w:bookmarkEnd w:id="198"/>
          </w:p>
        </w:tc>
        <w:tc>
          <w:tcPr>
            <w:tcW w:w="858" w:type="dxa"/>
            <w:tcBorders>
              <w:righ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847" w:type="dxa"/>
            <w:tcBorders>
              <w:lef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562"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1398"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57"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bookmarkStart w:id="199" w:name="_Toc173066415"/>
            <w:bookmarkStart w:id="200" w:name="_Toc297193195"/>
            <w:bookmarkStart w:id="201" w:name="_Toc173211914"/>
            <w:bookmarkStart w:id="202" w:name="_Toc383699916"/>
            <w:bookmarkStart w:id="203" w:name="_Toc301781621"/>
            <w:bookmarkStart w:id="204" w:name="_Toc254970602"/>
            <w:bookmarkStart w:id="205" w:name="_Toc254970743"/>
            <w:bookmarkStart w:id="206" w:name="_Toc373333699"/>
            <w:bookmarkStart w:id="207" w:name="_Toc295404991"/>
            <w:r>
              <w:rPr>
                <w:rFonts w:hint="eastAsia" w:ascii="宋体" w:hAnsi="宋体" w:eastAsia="宋体" w:cs="仿宋_GB2312"/>
                <w:color w:val="auto"/>
                <w:sz w:val="21"/>
                <w:szCs w:val="21"/>
                <w:highlight w:val="none"/>
              </w:rPr>
              <w:t>…</w:t>
            </w:r>
            <w:bookmarkEnd w:id="199"/>
            <w:bookmarkEnd w:id="200"/>
            <w:bookmarkEnd w:id="201"/>
            <w:bookmarkEnd w:id="202"/>
            <w:bookmarkEnd w:id="203"/>
            <w:bookmarkEnd w:id="204"/>
            <w:bookmarkEnd w:id="205"/>
            <w:bookmarkEnd w:id="206"/>
            <w:bookmarkEnd w:id="207"/>
          </w:p>
        </w:tc>
        <w:tc>
          <w:tcPr>
            <w:tcW w:w="858" w:type="dxa"/>
            <w:tcBorders>
              <w:righ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847" w:type="dxa"/>
            <w:tcBorders>
              <w:lef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562"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1398" w:type="dxa"/>
            <w:tcBorders>
              <w:righ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r>
    </w:tbl>
    <w:p>
      <w:pPr>
        <w:rPr>
          <w:rFonts w:hint="eastAsia" w:eastAsia="宋体"/>
          <w:b w:val="0"/>
          <w:bCs w:val="0"/>
          <w:color w:val="auto"/>
          <w:sz w:val="21"/>
          <w:szCs w:val="21"/>
        </w:rPr>
      </w:pPr>
    </w:p>
    <w:p>
      <w:pPr>
        <w:rPr>
          <w:rFonts w:hint="eastAsia" w:eastAsia="宋体"/>
          <w:b w:val="0"/>
          <w:bCs w:val="0"/>
          <w:color w:val="auto"/>
          <w:sz w:val="21"/>
          <w:szCs w:val="21"/>
        </w:rPr>
      </w:pPr>
      <w:r>
        <w:rPr>
          <w:rFonts w:hint="eastAsia" w:eastAsia="宋体"/>
          <w:b w:val="0"/>
          <w:bCs w:val="0"/>
          <w:color w:val="auto"/>
          <w:sz w:val="21"/>
          <w:szCs w:val="21"/>
        </w:rPr>
        <w:t>注：</w:t>
      </w:r>
    </w:p>
    <w:p>
      <w:pPr>
        <w:rPr>
          <w:rFonts w:hint="eastAsia" w:eastAsia="宋体"/>
          <w:b w:val="0"/>
          <w:bCs w:val="0"/>
          <w:color w:val="auto"/>
          <w:sz w:val="21"/>
          <w:szCs w:val="21"/>
        </w:rPr>
      </w:pPr>
      <w:r>
        <w:rPr>
          <w:rFonts w:hint="eastAsia" w:eastAsia="宋体"/>
          <w:b w:val="0"/>
          <w:bCs w:val="0"/>
          <w:color w:val="auto"/>
          <w:sz w:val="21"/>
          <w:szCs w:val="21"/>
        </w:rPr>
        <w:t>1.应对照采购文件“第二章 项目需求”中的服务要求逐条作出明确响应，并作出偏离说明。</w:t>
      </w:r>
    </w:p>
    <w:p>
      <w:pPr>
        <w:rPr>
          <w:rFonts w:hint="eastAsia" w:eastAsia="宋体"/>
          <w:b w:val="0"/>
          <w:bCs w:val="0"/>
          <w:color w:val="auto"/>
          <w:sz w:val="21"/>
          <w:szCs w:val="21"/>
        </w:rPr>
      </w:pPr>
      <w:r>
        <w:rPr>
          <w:rFonts w:hint="eastAsia" w:eastAsia="宋体"/>
          <w:b w:val="0"/>
          <w:bCs w:val="0"/>
          <w:color w:val="auto"/>
          <w:sz w:val="21"/>
          <w:szCs w:val="21"/>
        </w:rPr>
        <w:t>2.供应商应根据自身的承诺，对照磋商文件要求，在“偏离说明”中注明“正偏离”、“负偏离”或者“无偏离”。既不属于“正偏离”也不属于“负偏离”即为“无偏离”。</w:t>
      </w:r>
    </w:p>
    <w:p>
      <w:pPr>
        <w:pStyle w:val="36"/>
        <w:shd w:val="clear"/>
        <w:ind w:firstLine="281"/>
        <w:rPr>
          <w:rFonts w:hAnsi="宋体"/>
          <w:b/>
          <w:color w:val="auto"/>
          <w:sz w:val="28"/>
          <w:szCs w:val="28"/>
          <w:highlight w:val="none"/>
        </w:rPr>
      </w:pPr>
    </w:p>
    <w:p>
      <w:pPr>
        <w:shd w:val="clear"/>
        <w:spacing w:line="400" w:lineRule="exact"/>
        <w:ind w:left="6092" w:leftChars="2766" w:right="592" w:rightChars="282" w:hanging="283" w:hangingChars="135"/>
        <w:jc w:val="left"/>
        <w:rPr>
          <w:rFonts w:ascii="宋体" w:hAnsi="宋体"/>
          <w:bCs/>
          <w:color w:val="auto"/>
          <w:highlight w:val="none"/>
        </w:rPr>
      </w:pP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hd w:val="clea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rPr>
          <w:color w:val="auto"/>
        </w:rPr>
      </w:pPr>
    </w:p>
    <w:p>
      <w:pPr>
        <w:snapToGrid w:val="0"/>
        <w:spacing w:line="700" w:lineRule="exact"/>
        <w:ind w:firstLine="0" w:firstLineChars="0"/>
        <w:jc w:val="center"/>
        <w:rPr>
          <w:color w:val="auto"/>
        </w:rPr>
      </w:pPr>
      <w:r>
        <w:rPr>
          <w:rFonts w:hint="eastAsia" w:ascii="仿宋_GB2312" w:hAnsi="宋体" w:eastAsia="仿宋_GB2312"/>
          <w:b/>
          <w:color w:val="auto"/>
          <w:sz w:val="32"/>
          <w:szCs w:val="32"/>
        </w:rPr>
        <w:t>项目实施人员一览表</w:t>
      </w:r>
      <w:r>
        <w:rPr>
          <w:rFonts w:hint="eastAsia" w:ascii="仿宋_GB2312" w:eastAsia="仿宋_GB2312"/>
          <w:bCs/>
          <w:color w:val="auto"/>
          <w:sz w:val="24"/>
        </w:rPr>
        <w:t>（格式）</w:t>
      </w:r>
    </w:p>
    <w:tbl>
      <w:tblPr>
        <w:tblStyle w:val="37"/>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50"/>
        <w:gridCol w:w="960"/>
        <w:gridCol w:w="990"/>
        <w:gridCol w:w="1650"/>
        <w:gridCol w:w="3049"/>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5" w:type="dxa"/>
            <w:vAlign w:val="center"/>
          </w:tcPr>
          <w:p>
            <w:pPr>
              <w:shd w:val="clear"/>
              <w:snapToGrid w:val="0"/>
              <w:spacing w:before="5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50" w:type="dxa"/>
            <w:vAlign w:val="center"/>
          </w:tcPr>
          <w:p>
            <w:pPr>
              <w:shd w:val="clear"/>
              <w:snapToGrid w:val="0"/>
              <w:spacing w:before="5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60" w:type="dxa"/>
            <w:vAlign w:val="center"/>
          </w:tcPr>
          <w:p>
            <w:pPr>
              <w:shd w:val="clear"/>
              <w:snapToGrid w:val="0"/>
              <w:spacing w:before="5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990" w:type="dxa"/>
            <w:vAlign w:val="center"/>
          </w:tcPr>
          <w:p>
            <w:pPr>
              <w:shd w:val="clear"/>
              <w:snapToGrid w:val="0"/>
              <w:spacing w:before="5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50" w:type="dxa"/>
            <w:vAlign w:val="center"/>
          </w:tcPr>
          <w:p>
            <w:pPr>
              <w:shd w:val="clear"/>
              <w:snapToGrid w:val="0"/>
              <w:spacing w:before="5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3049" w:type="dxa"/>
            <w:vAlign w:val="center"/>
          </w:tcPr>
          <w:p>
            <w:pPr>
              <w:shd w:val="clear"/>
              <w:snapToGrid w:val="0"/>
              <w:spacing w:before="50" w:afterLines="5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专业技术资格</w:t>
            </w:r>
            <w:r>
              <w:rPr>
                <w:rFonts w:hint="eastAsia" w:ascii="宋体" w:hAnsi="宋体" w:eastAsia="宋体" w:cs="宋体"/>
                <w:color w:val="auto"/>
                <w:szCs w:val="21"/>
                <w:highlight w:val="none"/>
                <w:lang w:val="en-US" w:eastAsia="zh-CN"/>
              </w:rPr>
              <w:t>或职称</w:t>
            </w:r>
          </w:p>
        </w:tc>
        <w:tc>
          <w:tcPr>
            <w:tcW w:w="811" w:type="dxa"/>
            <w:vAlign w:val="center"/>
          </w:tcPr>
          <w:p>
            <w:pPr>
              <w:shd w:val="clear"/>
              <w:snapToGrid w:val="0"/>
              <w:spacing w:before="5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95" w:type="dxa"/>
            <w:vAlign w:val="center"/>
          </w:tcPr>
          <w:p>
            <w:pPr>
              <w:widowControl/>
              <w:shd w:val="clear"/>
              <w:jc w:val="center"/>
              <w:textAlignment w:val="center"/>
              <w:rPr>
                <w:rFonts w:ascii="宋体" w:hAnsi="宋体" w:cs="宋体"/>
                <w:color w:val="auto"/>
                <w:kern w:val="0"/>
                <w:szCs w:val="21"/>
                <w:highlight w:val="none"/>
              </w:rPr>
            </w:pPr>
          </w:p>
        </w:tc>
        <w:tc>
          <w:tcPr>
            <w:tcW w:w="1650" w:type="dxa"/>
            <w:vAlign w:val="center"/>
          </w:tcPr>
          <w:p>
            <w:pPr>
              <w:widowControl/>
              <w:shd w:val="clear"/>
              <w:jc w:val="center"/>
              <w:textAlignment w:val="center"/>
              <w:rPr>
                <w:rFonts w:ascii="宋体" w:hAnsi="宋体" w:cs="宋体"/>
                <w:color w:val="auto"/>
                <w:szCs w:val="21"/>
                <w:highlight w:val="none"/>
              </w:rPr>
            </w:pPr>
          </w:p>
        </w:tc>
        <w:tc>
          <w:tcPr>
            <w:tcW w:w="960" w:type="dxa"/>
            <w:vAlign w:val="center"/>
          </w:tcPr>
          <w:p>
            <w:pPr>
              <w:shd w:val="clear"/>
              <w:jc w:val="center"/>
              <w:rPr>
                <w:rFonts w:ascii="宋体" w:hAnsi="宋体" w:cs="宋体"/>
                <w:color w:val="auto"/>
                <w:kern w:val="1"/>
                <w:szCs w:val="21"/>
                <w:highlight w:val="none"/>
              </w:rPr>
            </w:pPr>
          </w:p>
        </w:tc>
        <w:tc>
          <w:tcPr>
            <w:tcW w:w="990" w:type="dxa"/>
            <w:vAlign w:val="center"/>
          </w:tcPr>
          <w:p>
            <w:pPr>
              <w:shd w:val="clear"/>
              <w:jc w:val="center"/>
              <w:rPr>
                <w:rFonts w:ascii="宋体" w:hAnsi="宋体" w:cs="宋体"/>
                <w:color w:val="auto"/>
                <w:kern w:val="1"/>
                <w:szCs w:val="21"/>
                <w:highlight w:val="none"/>
              </w:rPr>
            </w:pPr>
          </w:p>
        </w:tc>
        <w:tc>
          <w:tcPr>
            <w:tcW w:w="1650" w:type="dxa"/>
            <w:vAlign w:val="center"/>
          </w:tcPr>
          <w:p>
            <w:pPr>
              <w:widowControl/>
              <w:shd w:val="clear"/>
              <w:jc w:val="center"/>
              <w:textAlignment w:val="center"/>
              <w:rPr>
                <w:rFonts w:ascii="宋体" w:hAnsi="宋体" w:cs="宋体"/>
                <w:color w:val="auto"/>
                <w:kern w:val="0"/>
                <w:szCs w:val="21"/>
                <w:highlight w:val="none"/>
              </w:rPr>
            </w:pPr>
          </w:p>
        </w:tc>
        <w:tc>
          <w:tcPr>
            <w:tcW w:w="3049" w:type="dxa"/>
            <w:vAlign w:val="center"/>
          </w:tcPr>
          <w:p>
            <w:pPr>
              <w:widowControl/>
              <w:shd w:val="clear"/>
              <w:jc w:val="center"/>
              <w:textAlignment w:val="center"/>
              <w:rPr>
                <w:rFonts w:ascii="宋体" w:hAnsi="宋体" w:cs="宋体"/>
                <w:color w:val="auto"/>
                <w:kern w:val="0"/>
                <w:szCs w:val="21"/>
                <w:highlight w:val="none"/>
              </w:rPr>
            </w:pPr>
          </w:p>
        </w:tc>
        <w:tc>
          <w:tcPr>
            <w:tcW w:w="811" w:type="dxa"/>
            <w:vAlign w:val="center"/>
          </w:tcPr>
          <w:p>
            <w:pPr>
              <w:shd w:val="clear"/>
              <w:snapToGrid w:val="0"/>
              <w:spacing w:before="50" w:afterLines="5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95" w:type="dxa"/>
            <w:vAlign w:val="center"/>
          </w:tcPr>
          <w:p>
            <w:pPr>
              <w:widowControl/>
              <w:shd w:val="clear"/>
              <w:jc w:val="center"/>
              <w:textAlignment w:val="center"/>
              <w:rPr>
                <w:rFonts w:ascii="宋体" w:hAnsi="宋体" w:cs="宋体"/>
                <w:color w:val="auto"/>
                <w:kern w:val="0"/>
                <w:szCs w:val="21"/>
                <w:highlight w:val="none"/>
              </w:rPr>
            </w:pPr>
          </w:p>
        </w:tc>
        <w:tc>
          <w:tcPr>
            <w:tcW w:w="1650" w:type="dxa"/>
            <w:vAlign w:val="center"/>
          </w:tcPr>
          <w:p>
            <w:pPr>
              <w:widowControl/>
              <w:shd w:val="clear"/>
              <w:jc w:val="center"/>
              <w:textAlignment w:val="center"/>
              <w:rPr>
                <w:rFonts w:ascii="宋体" w:hAnsi="宋体" w:cs="宋体"/>
                <w:color w:val="auto"/>
                <w:szCs w:val="21"/>
                <w:highlight w:val="none"/>
              </w:rPr>
            </w:pPr>
          </w:p>
        </w:tc>
        <w:tc>
          <w:tcPr>
            <w:tcW w:w="960" w:type="dxa"/>
            <w:vAlign w:val="center"/>
          </w:tcPr>
          <w:p>
            <w:pPr>
              <w:shd w:val="clear"/>
              <w:jc w:val="center"/>
              <w:rPr>
                <w:rFonts w:ascii="宋体" w:hAnsi="宋体" w:cs="宋体"/>
                <w:color w:val="auto"/>
                <w:kern w:val="1"/>
                <w:szCs w:val="21"/>
                <w:highlight w:val="none"/>
              </w:rPr>
            </w:pPr>
          </w:p>
        </w:tc>
        <w:tc>
          <w:tcPr>
            <w:tcW w:w="990" w:type="dxa"/>
            <w:vAlign w:val="center"/>
          </w:tcPr>
          <w:p>
            <w:pPr>
              <w:shd w:val="clear"/>
              <w:jc w:val="center"/>
              <w:rPr>
                <w:rFonts w:ascii="宋体" w:hAnsi="宋体" w:cs="宋体"/>
                <w:color w:val="auto"/>
                <w:kern w:val="1"/>
                <w:szCs w:val="21"/>
                <w:highlight w:val="none"/>
              </w:rPr>
            </w:pPr>
          </w:p>
        </w:tc>
        <w:tc>
          <w:tcPr>
            <w:tcW w:w="1650" w:type="dxa"/>
            <w:vAlign w:val="center"/>
          </w:tcPr>
          <w:p>
            <w:pPr>
              <w:widowControl/>
              <w:shd w:val="clear"/>
              <w:jc w:val="center"/>
              <w:textAlignment w:val="center"/>
              <w:rPr>
                <w:rFonts w:ascii="宋体" w:hAnsi="宋体" w:cs="宋体"/>
                <w:color w:val="auto"/>
                <w:kern w:val="0"/>
                <w:szCs w:val="21"/>
                <w:highlight w:val="none"/>
              </w:rPr>
            </w:pPr>
          </w:p>
        </w:tc>
        <w:tc>
          <w:tcPr>
            <w:tcW w:w="3049" w:type="dxa"/>
            <w:vAlign w:val="center"/>
          </w:tcPr>
          <w:p>
            <w:pPr>
              <w:widowControl/>
              <w:shd w:val="clear"/>
              <w:jc w:val="center"/>
              <w:textAlignment w:val="center"/>
              <w:rPr>
                <w:rFonts w:ascii="宋体" w:hAnsi="宋体" w:cs="宋体"/>
                <w:color w:val="auto"/>
                <w:kern w:val="0"/>
                <w:szCs w:val="21"/>
                <w:highlight w:val="none"/>
              </w:rPr>
            </w:pPr>
          </w:p>
        </w:tc>
        <w:tc>
          <w:tcPr>
            <w:tcW w:w="811" w:type="dxa"/>
            <w:vAlign w:val="center"/>
          </w:tcPr>
          <w:p>
            <w:pPr>
              <w:shd w:val="clear"/>
              <w:snapToGrid w:val="0"/>
              <w:spacing w:before="50" w:afterLines="5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95" w:type="dxa"/>
            <w:vAlign w:val="center"/>
          </w:tcPr>
          <w:p>
            <w:pPr>
              <w:widowControl/>
              <w:shd w:val="clear"/>
              <w:jc w:val="center"/>
              <w:textAlignment w:val="center"/>
              <w:rPr>
                <w:rFonts w:ascii="宋体" w:hAnsi="宋体" w:cs="宋体"/>
                <w:color w:val="auto"/>
                <w:kern w:val="0"/>
                <w:szCs w:val="21"/>
                <w:highlight w:val="none"/>
              </w:rPr>
            </w:pPr>
          </w:p>
        </w:tc>
        <w:tc>
          <w:tcPr>
            <w:tcW w:w="1650" w:type="dxa"/>
            <w:vAlign w:val="center"/>
          </w:tcPr>
          <w:p>
            <w:pPr>
              <w:widowControl/>
              <w:shd w:val="clear"/>
              <w:jc w:val="center"/>
              <w:textAlignment w:val="center"/>
              <w:rPr>
                <w:rFonts w:ascii="宋体" w:hAnsi="宋体" w:cs="宋体"/>
                <w:color w:val="auto"/>
                <w:szCs w:val="21"/>
                <w:highlight w:val="none"/>
              </w:rPr>
            </w:pPr>
          </w:p>
        </w:tc>
        <w:tc>
          <w:tcPr>
            <w:tcW w:w="960" w:type="dxa"/>
            <w:vAlign w:val="center"/>
          </w:tcPr>
          <w:p>
            <w:pPr>
              <w:shd w:val="clear"/>
              <w:jc w:val="center"/>
              <w:rPr>
                <w:rFonts w:ascii="宋体" w:hAnsi="宋体" w:cs="宋体"/>
                <w:color w:val="auto"/>
                <w:kern w:val="1"/>
                <w:szCs w:val="21"/>
                <w:highlight w:val="none"/>
              </w:rPr>
            </w:pPr>
          </w:p>
        </w:tc>
        <w:tc>
          <w:tcPr>
            <w:tcW w:w="990" w:type="dxa"/>
            <w:vAlign w:val="center"/>
          </w:tcPr>
          <w:p>
            <w:pPr>
              <w:shd w:val="clear"/>
              <w:jc w:val="center"/>
              <w:rPr>
                <w:rFonts w:ascii="宋体" w:hAnsi="宋体" w:cs="宋体"/>
                <w:color w:val="auto"/>
                <w:kern w:val="1"/>
                <w:szCs w:val="21"/>
                <w:highlight w:val="none"/>
              </w:rPr>
            </w:pPr>
          </w:p>
        </w:tc>
        <w:tc>
          <w:tcPr>
            <w:tcW w:w="1650" w:type="dxa"/>
            <w:vAlign w:val="center"/>
          </w:tcPr>
          <w:p>
            <w:pPr>
              <w:widowControl/>
              <w:shd w:val="clear"/>
              <w:jc w:val="center"/>
              <w:textAlignment w:val="center"/>
              <w:rPr>
                <w:rFonts w:ascii="宋体" w:hAnsi="宋体" w:cs="宋体"/>
                <w:color w:val="auto"/>
                <w:kern w:val="0"/>
                <w:szCs w:val="21"/>
                <w:highlight w:val="none"/>
              </w:rPr>
            </w:pPr>
          </w:p>
        </w:tc>
        <w:tc>
          <w:tcPr>
            <w:tcW w:w="3049" w:type="dxa"/>
            <w:vAlign w:val="center"/>
          </w:tcPr>
          <w:p>
            <w:pPr>
              <w:widowControl/>
              <w:shd w:val="clear"/>
              <w:jc w:val="center"/>
              <w:textAlignment w:val="center"/>
              <w:rPr>
                <w:rFonts w:ascii="宋体" w:hAnsi="宋体" w:cs="宋体"/>
                <w:color w:val="auto"/>
                <w:kern w:val="0"/>
                <w:szCs w:val="21"/>
                <w:highlight w:val="none"/>
              </w:rPr>
            </w:pPr>
          </w:p>
        </w:tc>
        <w:tc>
          <w:tcPr>
            <w:tcW w:w="811" w:type="dxa"/>
            <w:vAlign w:val="center"/>
          </w:tcPr>
          <w:p>
            <w:pPr>
              <w:shd w:val="clear"/>
              <w:snapToGrid w:val="0"/>
              <w:spacing w:before="50" w:afterLines="50"/>
              <w:jc w:val="center"/>
              <w:rPr>
                <w:rFonts w:ascii="宋体" w:hAnsi="宋体" w:cs="宋体"/>
                <w:color w:val="auto"/>
                <w:szCs w:val="21"/>
                <w:highlight w:val="none"/>
              </w:rPr>
            </w:pPr>
          </w:p>
        </w:tc>
      </w:tr>
    </w:tbl>
    <w:p>
      <w:pPr>
        <w:pStyle w:val="18"/>
        <w:spacing w:line="380" w:lineRule="exact"/>
        <w:ind w:firstLine="0" w:firstLineChars="0"/>
        <w:rPr>
          <w:rFonts w:hint="eastAsia"/>
          <w:b w:val="0"/>
          <w:bCs w:val="0"/>
          <w:color w:val="auto"/>
          <w:sz w:val="21"/>
          <w:szCs w:val="21"/>
        </w:rPr>
      </w:pPr>
      <w:r>
        <w:rPr>
          <w:rFonts w:hint="eastAsia"/>
          <w:b w:val="0"/>
          <w:bCs w:val="0"/>
          <w:color w:val="auto"/>
          <w:sz w:val="21"/>
          <w:szCs w:val="21"/>
        </w:rPr>
        <w:t>注：</w:t>
      </w:r>
    </w:p>
    <w:p>
      <w:pPr>
        <w:pStyle w:val="18"/>
        <w:spacing w:line="380" w:lineRule="exact"/>
        <w:ind w:firstLine="0" w:firstLineChars="0"/>
        <w:rPr>
          <w:rFonts w:hint="eastAsia"/>
          <w:b w:val="0"/>
          <w:bCs w:val="0"/>
          <w:color w:val="auto"/>
          <w:sz w:val="21"/>
          <w:szCs w:val="21"/>
        </w:rPr>
      </w:pPr>
      <w:r>
        <w:rPr>
          <w:rFonts w:hint="eastAsia"/>
          <w:b w:val="0"/>
          <w:bCs w:val="0"/>
          <w:color w:val="auto"/>
          <w:sz w:val="21"/>
          <w:szCs w:val="21"/>
        </w:rPr>
        <w:t>1.在填写时，如本表格不适合供应商的实际情况，可根据本表格式自行制表填写。</w:t>
      </w:r>
    </w:p>
    <w:p>
      <w:pPr>
        <w:pStyle w:val="18"/>
        <w:spacing w:line="380" w:lineRule="exact"/>
        <w:ind w:firstLine="0" w:firstLineChars="0"/>
        <w:rPr>
          <w:rFonts w:hint="eastAsia"/>
          <w:b w:val="0"/>
          <w:bCs w:val="0"/>
          <w:color w:val="auto"/>
          <w:sz w:val="21"/>
          <w:szCs w:val="21"/>
        </w:rPr>
      </w:pPr>
      <w:r>
        <w:rPr>
          <w:rFonts w:hint="eastAsia"/>
          <w:b w:val="0"/>
          <w:bCs w:val="0"/>
          <w:color w:val="auto"/>
          <w:sz w:val="21"/>
          <w:szCs w:val="21"/>
        </w:rPr>
        <w:t>2.投标人应当附本表所列证书的复印件并加盖</w:t>
      </w:r>
      <w:r>
        <w:rPr>
          <w:rFonts w:hint="eastAsia"/>
          <w:b w:val="0"/>
          <w:bCs w:val="0"/>
          <w:color w:val="auto"/>
          <w:sz w:val="21"/>
          <w:szCs w:val="21"/>
          <w:lang w:val="en-US" w:eastAsia="zh-CN"/>
        </w:rPr>
        <w:t>供应商</w:t>
      </w:r>
      <w:r>
        <w:rPr>
          <w:rFonts w:hint="eastAsia"/>
          <w:b w:val="0"/>
          <w:bCs w:val="0"/>
          <w:color w:val="auto"/>
          <w:sz w:val="21"/>
          <w:szCs w:val="21"/>
        </w:rPr>
        <w:t>公章。</w:t>
      </w:r>
    </w:p>
    <w:p>
      <w:pPr>
        <w:snapToGrid w:val="0"/>
        <w:spacing w:before="50" w:after="50" w:line="400" w:lineRule="exact"/>
        <w:ind w:right="-817" w:rightChars="-389"/>
        <w:rPr>
          <w:rFonts w:ascii="宋体" w:hAnsi="宋体"/>
          <w:bCs/>
          <w:color w:val="auto"/>
        </w:rPr>
      </w:pPr>
    </w:p>
    <w:p>
      <w:pPr>
        <w:snapToGrid w:val="0"/>
        <w:spacing w:before="50" w:after="50" w:line="320" w:lineRule="exact"/>
        <w:ind w:right="-817" w:rightChars="-389"/>
        <w:rPr>
          <w:rFonts w:ascii="宋体" w:hAnsi="宋体"/>
          <w:color w:val="auto"/>
          <w:szCs w:val="21"/>
        </w:rPr>
      </w:pPr>
    </w:p>
    <w:p>
      <w:pPr>
        <w:rPr>
          <w:color w:val="auto"/>
        </w:rPr>
      </w:pPr>
    </w:p>
    <w:p>
      <w:pPr>
        <w:spacing w:line="400" w:lineRule="exact"/>
        <w:ind w:left="6090" w:leftChars="2900" w:right="592" w:rightChars="282" w:firstLine="2" w:firstLineChars="1"/>
        <w:jc w:val="left"/>
        <w:rPr>
          <w:rFonts w:ascii="宋体" w:hAnsi="宋体"/>
          <w:bCs/>
          <w:color w:val="auto"/>
        </w:rPr>
      </w:pPr>
      <w:r>
        <w:rPr>
          <w:rFonts w:hint="eastAsia" w:ascii="宋体" w:hAnsi="宋体"/>
          <w:bCs/>
          <w:color w:val="auto"/>
        </w:rPr>
        <w:t>供应商（盖章）：</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p>
    <w:p>
      <w:pPr>
        <w:snapToGrid w:val="0"/>
        <w:spacing w:before="50" w:after="50" w:line="350" w:lineRule="exact"/>
        <w:ind w:right="-817" w:rightChars="-389" w:firstLine="6090" w:firstLineChars="2900"/>
        <w:jc w:val="left"/>
        <w:rPr>
          <w:color w:val="auto"/>
        </w:rPr>
      </w:pPr>
      <w:r>
        <w:rPr>
          <w:rFonts w:hint="eastAsia" w:ascii="宋体" w:hAnsi="宋体"/>
          <w:bCs/>
          <w:color w:val="auto"/>
        </w:rPr>
        <w:t>日期：</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p>
    <w:p>
      <w:pPr>
        <w:pStyle w:val="101"/>
        <w:rPr>
          <w:rFonts w:ascii="宋体" w:hAnsi="宋体" w:cs="宋体"/>
          <w:color w:val="auto"/>
          <w:sz w:val="21"/>
          <w:szCs w:val="21"/>
        </w:rPr>
      </w:pPr>
    </w:p>
    <w:p>
      <w:pPr>
        <w:pStyle w:val="101"/>
        <w:rPr>
          <w:rFonts w:ascii="宋体" w:hAnsi="宋体" w:cs="宋体"/>
          <w:color w:val="auto"/>
          <w:sz w:val="21"/>
          <w:szCs w:val="21"/>
        </w:rPr>
      </w:pPr>
    </w:p>
    <w:bookmarkEnd w:id="50"/>
    <w:bookmarkEnd w:id="51"/>
    <w:bookmarkEnd w:id="52"/>
    <w:bookmarkEnd w:id="53"/>
    <w:p>
      <w:pPr>
        <w:spacing w:line="320" w:lineRule="exact"/>
        <w:jc w:val="left"/>
        <w:rPr>
          <w:color w:val="auto"/>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ascii="宋体" w:hAnsi="宋体"/>
          <w:b/>
          <w:bCs/>
          <w:color w:val="auto"/>
          <w:sz w:val="36"/>
          <w:szCs w:val="36"/>
        </w:rPr>
      </w:pPr>
      <w:r>
        <w:rPr>
          <w:rFonts w:hint="eastAsia" w:ascii="宋体" w:hAnsi="宋体"/>
          <w:b/>
          <w:bCs/>
          <w:color w:val="auto"/>
          <w:sz w:val="36"/>
          <w:szCs w:val="36"/>
        </w:rPr>
        <w:t>三、报价文件</w:t>
      </w:r>
    </w:p>
    <w:p>
      <w:pPr>
        <w:jc w:val="center"/>
        <w:rPr>
          <w:rFonts w:ascii="仿宋" w:hAnsi="仿宋" w:eastAsia="仿宋"/>
          <w:b/>
          <w:bCs/>
          <w:color w:val="auto"/>
          <w:sz w:val="30"/>
          <w:szCs w:val="30"/>
        </w:rPr>
      </w:pPr>
      <w:r>
        <w:rPr>
          <w:rFonts w:hint="eastAsia" w:ascii="仿宋" w:hAnsi="仿宋" w:eastAsia="仿宋"/>
          <w:b/>
          <w:bCs/>
          <w:color w:val="auto"/>
          <w:sz w:val="32"/>
          <w:szCs w:val="32"/>
        </w:rPr>
        <w:t>报价明细表</w:t>
      </w:r>
      <w:r>
        <w:rPr>
          <w:rFonts w:hint="eastAsia" w:ascii="仿宋" w:hAnsi="仿宋" w:eastAsia="仿宋"/>
          <w:color w:val="auto"/>
          <w:sz w:val="24"/>
        </w:rPr>
        <w:t>(格式</w:t>
      </w:r>
      <w:r>
        <w:rPr>
          <w:rFonts w:ascii="仿宋" w:hAnsi="仿宋" w:eastAsia="仿宋"/>
          <w:color w:val="auto"/>
          <w:sz w:val="24"/>
        </w:rPr>
        <w:t>)</w:t>
      </w:r>
    </w:p>
    <w:p>
      <w:pPr>
        <w:rPr>
          <w:color w:val="auto"/>
        </w:rPr>
      </w:pPr>
    </w:p>
    <w:p>
      <w:pPr>
        <w:spacing w:line="400" w:lineRule="exact"/>
        <w:jc w:val="left"/>
        <w:rPr>
          <w:rFonts w:ascii="宋体" w:hAnsi="宋体"/>
          <w:color w:val="auto"/>
          <w:szCs w:val="21"/>
        </w:rPr>
      </w:pPr>
      <w:r>
        <w:rPr>
          <w:rFonts w:hint="eastAsia" w:ascii="宋体" w:hAnsi="宋体"/>
          <w:color w:val="auto"/>
          <w:szCs w:val="21"/>
        </w:rPr>
        <w:t>项目编号：</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pacing w:line="400" w:lineRule="exact"/>
        <w:jc w:val="left"/>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tbl>
      <w:tblPr>
        <w:tblStyle w:val="37"/>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22"/>
        <w:gridCol w:w="3378"/>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序号</w:t>
            </w:r>
          </w:p>
        </w:tc>
        <w:tc>
          <w:tcPr>
            <w:tcW w:w="3822" w:type="dxa"/>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服务内容</w:t>
            </w:r>
          </w:p>
        </w:tc>
        <w:tc>
          <w:tcPr>
            <w:tcW w:w="3378" w:type="dxa"/>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报价</w:t>
            </w:r>
          </w:p>
        </w:tc>
        <w:tc>
          <w:tcPr>
            <w:tcW w:w="1386" w:type="dxa"/>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822" w:type="dxa"/>
            <w:vAlign w:val="center"/>
          </w:tcPr>
          <w:p>
            <w:pPr>
              <w:widowControl/>
              <w:jc w:val="center"/>
              <w:rPr>
                <w:rFonts w:ascii="宋体" w:hAnsi="宋体"/>
                <w:bCs/>
                <w:color w:val="auto"/>
              </w:rPr>
            </w:pPr>
          </w:p>
        </w:tc>
        <w:tc>
          <w:tcPr>
            <w:tcW w:w="3378" w:type="dxa"/>
            <w:vAlign w:val="center"/>
          </w:tcPr>
          <w:p>
            <w:pPr>
              <w:widowControl/>
              <w:spacing w:line="500" w:lineRule="exact"/>
              <w:jc w:val="center"/>
              <w:rPr>
                <w:rFonts w:ascii="宋体" w:hAnsi="宋体" w:cs="宋体"/>
                <w:color w:val="auto"/>
                <w:kern w:val="0"/>
                <w:szCs w:val="21"/>
                <w:u w:val="single"/>
              </w:rPr>
            </w:pPr>
            <w:r>
              <w:rPr>
                <w:rFonts w:hint="eastAsia" w:ascii="宋体" w:hAnsi="宋体" w:cs="宋体"/>
                <w:color w:val="auto"/>
                <w:kern w:val="0"/>
                <w:szCs w:val="21"/>
              </w:rPr>
              <w:t>大写：</w:t>
            </w:r>
            <w:r>
              <w:rPr>
                <w:rFonts w:hint="eastAsia" w:ascii="宋体" w:hAnsi="宋体" w:cs="宋体"/>
                <w:color w:val="auto"/>
                <w:kern w:val="0"/>
                <w:szCs w:val="21"/>
                <w:u w:val="single"/>
              </w:rPr>
              <w:t xml:space="preserve">                   元整</w:t>
            </w:r>
          </w:p>
          <w:p>
            <w:pPr>
              <w:widowControl/>
              <w:spacing w:line="500" w:lineRule="exact"/>
              <w:rPr>
                <w:rFonts w:ascii="宋体" w:hAnsi="宋体" w:cs="宋体"/>
                <w:color w:val="auto"/>
                <w:kern w:val="0"/>
                <w:szCs w:val="21"/>
                <w:u w:val="single"/>
              </w:rPr>
            </w:pPr>
            <w:r>
              <w:rPr>
                <w:rFonts w:hint="eastAsia" w:ascii="宋体" w:hAnsi="宋体" w:cs="宋体"/>
                <w:color w:val="auto"/>
                <w:kern w:val="0"/>
                <w:szCs w:val="21"/>
              </w:rPr>
              <w:t>小写：</w:t>
            </w:r>
            <w:r>
              <w:rPr>
                <w:rFonts w:hint="eastAsia" w:ascii="宋体" w:hAnsi="宋体" w:cs="宋体"/>
                <w:color w:val="auto"/>
                <w:kern w:val="0"/>
                <w:szCs w:val="21"/>
                <w:u w:val="single"/>
              </w:rPr>
              <w:t xml:space="preserve">￥          </w:t>
            </w:r>
            <w:r>
              <w:rPr>
                <w:rFonts w:ascii="宋体" w:hAnsi="宋体" w:cs="宋体"/>
                <w:color w:val="auto"/>
                <w:kern w:val="0"/>
                <w:szCs w:val="21"/>
                <w:u w:val="single"/>
              </w:rPr>
              <w:t xml:space="preserve"> </w:t>
            </w:r>
            <w:r>
              <w:rPr>
                <w:rFonts w:hint="eastAsia" w:ascii="宋体" w:hAnsi="宋体" w:cs="宋体"/>
                <w:color w:val="auto"/>
                <w:kern w:val="0"/>
                <w:szCs w:val="21"/>
                <w:u w:val="single"/>
              </w:rPr>
              <w:t xml:space="preserve">          </w:t>
            </w:r>
          </w:p>
        </w:tc>
        <w:tc>
          <w:tcPr>
            <w:tcW w:w="1386" w:type="dxa"/>
            <w:vAlign w:val="center"/>
          </w:tcPr>
          <w:p>
            <w:pPr>
              <w:widowControl/>
              <w:jc w:val="center"/>
              <w:rPr>
                <w:rFonts w:ascii="宋体" w:hAnsi="宋体" w:cs="宋体"/>
                <w:color w:val="auto"/>
                <w:kern w:val="0"/>
                <w:szCs w:val="21"/>
              </w:rPr>
            </w:pPr>
          </w:p>
        </w:tc>
      </w:tr>
    </w:tbl>
    <w:p>
      <w:pPr>
        <w:spacing w:line="440" w:lineRule="exact"/>
        <w:rPr>
          <w:rFonts w:ascii="宋体" w:hAnsi="宋体"/>
          <w:color w:val="auto"/>
          <w:szCs w:val="21"/>
        </w:rPr>
      </w:pPr>
      <w:r>
        <w:rPr>
          <w:rFonts w:hint="eastAsia" w:ascii="宋体" w:hAnsi="宋体"/>
          <w:color w:val="auto"/>
          <w:szCs w:val="21"/>
        </w:rPr>
        <w:t>注：所有价格均用人民币表示，单位为元，精确到个数位。</w:t>
      </w:r>
    </w:p>
    <w:p>
      <w:pPr>
        <w:pStyle w:val="22"/>
        <w:spacing w:before="50" w:after="50" w:line="360" w:lineRule="exact"/>
        <w:ind w:firstLine="420"/>
        <w:rPr>
          <w:color w:val="auto"/>
        </w:rPr>
      </w:pPr>
      <w:r>
        <w:rPr>
          <w:rFonts w:hint="eastAsia" w:ascii="宋体" w:hAnsi="宋体"/>
          <w:color w:val="auto"/>
          <w:szCs w:val="21"/>
        </w:rPr>
        <w:t xml:space="preserve">   </w:t>
      </w:r>
    </w:p>
    <w:p>
      <w:pPr>
        <w:rPr>
          <w:color w:val="auto"/>
        </w:rPr>
      </w:pPr>
    </w:p>
    <w:p>
      <w:pPr>
        <w:rPr>
          <w:color w:val="auto"/>
        </w:rPr>
      </w:pPr>
    </w:p>
    <w:p>
      <w:pPr>
        <w:rPr>
          <w:color w:val="auto"/>
        </w:rPr>
      </w:pPr>
    </w:p>
    <w:p>
      <w:pPr>
        <w:pStyle w:val="22"/>
        <w:spacing w:line="440" w:lineRule="exact"/>
        <w:ind w:firstLine="3675" w:firstLineChars="1750"/>
        <w:rPr>
          <w:rFonts w:hAnsi="宋体"/>
          <w:color w:val="auto"/>
          <w:u w:val="single"/>
        </w:rPr>
      </w:pPr>
      <w:r>
        <w:rPr>
          <w:rFonts w:hint="eastAsia" w:hAnsi="宋体"/>
          <w:color w:val="auto"/>
        </w:rPr>
        <w:t>供应商（盖章）：</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p>
    <w:p>
      <w:pPr>
        <w:spacing w:line="440" w:lineRule="exact"/>
        <w:ind w:firstLine="3675" w:firstLineChars="1750"/>
        <w:rPr>
          <w:rFonts w:ascii="宋体" w:hAnsi="宋体"/>
          <w:color w:val="auto"/>
          <w:szCs w:val="21"/>
        </w:rPr>
      </w:pPr>
      <w:r>
        <w:rPr>
          <w:rFonts w:hint="eastAsia" w:hAnsi="宋体"/>
          <w:color w:val="auto"/>
        </w:rPr>
        <w:t>日期：</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日</w:t>
      </w:r>
    </w:p>
    <w:sectPr>
      <w:headerReference r:id="rId5" w:type="default"/>
      <w:footerReference r:id="rId6" w:type="default"/>
      <w:pgSz w:w="11906" w:h="16838"/>
      <w:pgMar w:top="936" w:right="991" w:bottom="1135"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564419"/>
    </w:sdtPr>
    <w:sdtContent>
      <w:p>
        <w:pPr>
          <w:pStyle w:val="26"/>
          <w:jc w:val="center"/>
        </w:pPr>
        <w:r>
          <w:fldChar w:fldCharType="begin"/>
        </w:r>
        <w:r>
          <w:instrText xml:space="preserve">PAGE   \* MERGEFORMAT</w:instrText>
        </w:r>
        <w:r>
          <w:fldChar w:fldCharType="separate"/>
        </w:r>
        <w:r>
          <w:t>2</w:t>
        </w:r>
        <w:r>
          <w:fldChar w:fldCharType="end"/>
        </w:r>
      </w:p>
    </w:sdtContent>
  </w:sdt>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lang w:eastAsia="zh-CN"/>
      </w:rPr>
    </w:pPr>
    <w:r>
      <w:rPr>
        <w:rFonts w:hint="eastAsia"/>
      </w:rPr>
      <w:t xml:space="preserve">钦州市政府采购中心     </w:t>
    </w:r>
    <w:r>
      <w:rPr>
        <w:rFonts w:hint="eastAsia"/>
        <w:lang w:val="en-US" w:eastAsia="zh-CN"/>
      </w:rPr>
      <w:t xml:space="preserve">         </w:t>
    </w:r>
    <w:r>
      <w:rPr>
        <w:rFonts w:hint="eastAsia" w:ascii="宋体" w:hAnsi="宋体"/>
        <w:color w:val="auto"/>
        <w:szCs w:val="21"/>
        <w:lang w:val="en-US" w:eastAsia="zh-CN"/>
      </w:rPr>
      <w:t>钦州市公安局新兴路、园博园等备勤区物业服务项目</w:t>
    </w:r>
    <w:r>
      <w:rPr>
        <w:rFonts w:hint="eastAsia"/>
        <w:lang w:eastAsia="zh-CN"/>
      </w:rPr>
      <w:t>(QZZC2026-C3-990088-QZSZ)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chineseCountingThousand"/>
      <w:pStyle w:val="20"/>
      <w:suff w:val="nothing"/>
      <w:lvlText w:val="第%1章"/>
      <w:lvlJc w:val="left"/>
      <w:pPr>
        <w:ind w:left="142" w:firstLine="0"/>
      </w:pPr>
      <w:rPr>
        <w:rFonts w:hint="eastAsia" w:ascii="仿宋_GB2312" w:eastAsia="仿宋_GB2312"/>
        <w:sz w:val="44"/>
      </w:rPr>
    </w:lvl>
    <w:lvl w:ilvl="1" w:tentative="0">
      <w:start w:val="1"/>
      <w:numFmt w:val="none"/>
      <w:suff w:val="nothing"/>
      <w:lvlText w:val=""/>
      <w:lvlJc w:val="left"/>
      <w:pPr>
        <w:ind w:left="142" w:firstLine="0"/>
      </w:pPr>
      <w:rPr>
        <w:rFonts w:hint="eastAsia"/>
      </w:rPr>
    </w:lvl>
    <w:lvl w:ilvl="2" w:tentative="0">
      <w:start w:val="1"/>
      <w:numFmt w:val="none"/>
      <w:suff w:val="nothing"/>
      <w:lvlText w:val=""/>
      <w:lvlJc w:val="left"/>
      <w:pPr>
        <w:ind w:left="142" w:firstLine="0"/>
      </w:pPr>
      <w:rPr>
        <w:rFonts w:hint="eastAsia"/>
      </w:rPr>
    </w:lvl>
    <w:lvl w:ilvl="3" w:tentative="0">
      <w:start w:val="1"/>
      <w:numFmt w:val="none"/>
      <w:suff w:val="nothing"/>
      <w:lvlText w:val=""/>
      <w:lvlJc w:val="left"/>
      <w:pPr>
        <w:ind w:left="142" w:firstLine="0"/>
      </w:pPr>
      <w:rPr>
        <w:rFonts w:hint="eastAsia"/>
      </w:rPr>
    </w:lvl>
    <w:lvl w:ilvl="4" w:tentative="0">
      <w:start w:val="1"/>
      <w:numFmt w:val="none"/>
      <w:pStyle w:val="8"/>
      <w:suff w:val="nothing"/>
      <w:lvlText w:val=""/>
      <w:lvlJc w:val="left"/>
      <w:pPr>
        <w:ind w:left="142" w:firstLine="0"/>
      </w:pPr>
      <w:rPr>
        <w:rFonts w:hint="eastAsia"/>
      </w:rPr>
    </w:lvl>
    <w:lvl w:ilvl="5" w:tentative="0">
      <w:start w:val="1"/>
      <w:numFmt w:val="none"/>
      <w:pStyle w:val="10"/>
      <w:suff w:val="nothing"/>
      <w:lvlText w:val=""/>
      <w:lvlJc w:val="left"/>
      <w:pPr>
        <w:ind w:left="142" w:firstLine="0"/>
      </w:pPr>
      <w:rPr>
        <w:rFonts w:hint="eastAsia"/>
      </w:rPr>
    </w:lvl>
    <w:lvl w:ilvl="6" w:tentative="0">
      <w:start w:val="1"/>
      <w:numFmt w:val="none"/>
      <w:pStyle w:val="11"/>
      <w:suff w:val="nothing"/>
      <w:lvlText w:val=""/>
      <w:lvlJc w:val="left"/>
      <w:pPr>
        <w:ind w:left="142" w:firstLine="0"/>
      </w:pPr>
      <w:rPr>
        <w:rFonts w:hint="eastAsia"/>
      </w:rPr>
    </w:lvl>
    <w:lvl w:ilvl="7" w:tentative="0">
      <w:start w:val="1"/>
      <w:numFmt w:val="none"/>
      <w:pStyle w:val="12"/>
      <w:suff w:val="nothing"/>
      <w:lvlText w:val=""/>
      <w:lvlJc w:val="left"/>
      <w:pPr>
        <w:ind w:left="142" w:firstLine="0"/>
      </w:pPr>
      <w:rPr>
        <w:rFonts w:hint="eastAsia"/>
      </w:rPr>
    </w:lvl>
    <w:lvl w:ilvl="8" w:tentative="0">
      <w:start w:val="1"/>
      <w:numFmt w:val="none"/>
      <w:pStyle w:val="13"/>
      <w:suff w:val="nothing"/>
      <w:lvlText w:val=""/>
      <w:lvlJc w:val="left"/>
      <w:pPr>
        <w:ind w:left="14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kNzJhNGEyYjhiNDFiNDYzNDU5NTVhNjlhMWNjM2MifQ=="/>
  </w:docVars>
  <w:rsids>
    <w:rsidRoot w:val="00172A27"/>
    <w:rsid w:val="0000046D"/>
    <w:rsid w:val="000009A4"/>
    <w:rsid w:val="0000182C"/>
    <w:rsid w:val="00001C30"/>
    <w:rsid w:val="00001F66"/>
    <w:rsid w:val="00002715"/>
    <w:rsid w:val="0000296D"/>
    <w:rsid w:val="00002E66"/>
    <w:rsid w:val="00003781"/>
    <w:rsid w:val="00003F3C"/>
    <w:rsid w:val="0000486E"/>
    <w:rsid w:val="00004CB0"/>
    <w:rsid w:val="00004CDE"/>
    <w:rsid w:val="00005328"/>
    <w:rsid w:val="00007E2F"/>
    <w:rsid w:val="00007E51"/>
    <w:rsid w:val="000104B5"/>
    <w:rsid w:val="00010E05"/>
    <w:rsid w:val="00012061"/>
    <w:rsid w:val="000123EC"/>
    <w:rsid w:val="000125C2"/>
    <w:rsid w:val="00013AC8"/>
    <w:rsid w:val="00013C7F"/>
    <w:rsid w:val="00014132"/>
    <w:rsid w:val="00014488"/>
    <w:rsid w:val="000149E9"/>
    <w:rsid w:val="00016092"/>
    <w:rsid w:val="00016829"/>
    <w:rsid w:val="00017A2B"/>
    <w:rsid w:val="00020517"/>
    <w:rsid w:val="000207E1"/>
    <w:rsid w:val="00020DBA"/>
    <w:rsid w:val="00021054"/>
    <w:rsid w:val="000216CC"/>
    <w:rsid w:val="00021A62"/>
    <w:rsid w:val="00022909"/>
    <w:rsid w:val="00022CE2"/>
    <w:rsid w:val="00023813"/>
    <w:rsid w:val="000244C1"/>
    <w:rsid w:val="000248E5"/>
    <w:rsid w:val="00025985"/>
    <w:rsid w:val="00025AC0"/>
    <w:rsid w:val="00027018"/>
    <w:rsid w:val="000272D2"/>
    <w:rsid w:val="0002754E"/>
    <w:rsid w:val="00027BD3"/>
    <w:rsid w:val="0003177E"/>
    <w:rsid w:val="00032229"/>
    <w:rsid w:val="00032A59"/>
    <w:rsid w:val="00032B1F"/>
    <w:rsid w:val="00032F50"/>
    <w:rsid w:val="00033214"/>
    <w:rsid w:val="000344F4"/>
    <w:rsid w:val="0003479C"/>
    <w:rsid w:val="00034B7D"/>
    <w:rsid w:val="00035002"/>
    <w:rsid w:val="0003509E"/>
    <w:rsid w:val="00036EC4"/>
    <w:rsid w:val="00037318"/>
    <w:rsid w:val="00037EEA"/>
    <w:rsid w:val="000400F8"/>
    <w:rsid w:val="0004027B"/>
    <w:rsid w:val="00040DCA"/>
    <w:rsid w:val="000417D5"/>
    <w:rsid w:val="000419B7"/>
    <w:rsid w:val="00041EAA"/>
    <w:rsid w:val="00041FD1"/>
    <w:rsid w:val="00042DEF"/>
    <w:rsid w:val="00044162"/>
    <w:rsid w:val="00044278"/>
    <w:rsid w:val="000445D1"/>
    <w:rsid w:val="000448E0"/>
    <w:rsid w:val="00045285"/>
    <w:rsid w:val="0004535A"/>
    <w:rsid w:val="00045CF3"/>
    <w:rsid w:val="00045D3B"/>
    <w:rsid w:val="00046ED2"/>
    <w:rsid w:val="00050908"/>
    <w:rsid w:val="00050B4D"/>
    <w:rsid w:val="00051B41"/>
    <w:rsid w:val="000521BA"/>
    <w:rsid w:val="00052C3B"/>
    <w:rsid w:val="00053067"/>
    <w:rsid w:val="000530C2"/>
    <w:rsid w:val="00053FFD"/>
    <w:rsid w:val="00054058"/>
    <w:rsid w:val="000548EF"/>
    <w:rsid w:val="00054C4F"/>
    <w:rsid w:val="00054D61"/>
    <w:rsid w:val="00054F2A"/>
    <w:rsid w:val="00055319"/>
    <w:rsid w:val="00055AA6"/>
    <w:rsid w:val="0005758A"/>
    <w:rsid w:val="000576C1"/>
    <w:rsid w:val="00060064"/>
    <w:rsid w:val="0006170C"/>
    <w:rsid w:val="00061972"/>
    <w:rsid w:val="000619FC"/>
    <w:rsid w:val="00061AC4"/>
    <w:rsid w:val="0006223A"/>
    <w:rsid w:val="00063151"/>
    <w:rsid w:val="00064127"/>
    <w:rsid w:val="00064B46"/>
    <w:rsid w:val="0006699C"/>
    <w:rsid w:val="000670F3"/>
    <w:rsid w:val="000675EC"/>
    <w:rsid w:val="00067C97"/>
    <w:rsid w:val="000700B4"/>
    <w:rsid w:val="000707DE"/>
    <w:rsid w:val="000709DB"/>
    <w:rsid w:val="000714E8"/>
    <w:rsid w:val="00071DBC"/>
    <w:rsid w:val="00072665"/>
    <w:rsid w:val="0007297B"/>
    <w:rsid w:val="00072ABB"/>
    <w:rsid w:val="00074159"/>
    <w:rsid w:val="000749B7"/>
    <w:rsid w:val="000753D2"/>
    <w:rsid w:val="00075494"/>
    <w:rsid w:val="0007550C"/>
    <w:rsid w:val="00075C45"/>
    <w:rsid w:val="00076CDB"/>
    <w:rsid w:val="00077B75"/>
    <w:rsid w:val="00077E54"/>
    <w:rsid w:val="000813F4"/>
    <w:rsid w:val="000817C6"/>
    <w:rsid w:val="00081921"/>
    <w:rsid w:val="00081A1B"/>
    <w:rsid w:val="00082980"/>
    <w:rsid w:val="00083D28"/>
    <w:rsid w:val="00083D58"/>
    <w:rsid w:val="00084EA9"/>
    <w:rsid w:val="00084EC7"/>
    <w:rsid w:val="00085936"/>
    <w:rsid w:val="00085C49"/>
    <w:rsid w:val="00085CBC"/>
    <w:rsid w:val="00085EEB"/>
    <w:rsid w:val="000867B0"/>
    <w:rsid w:val="00086B70"/>
    <w:rsid w:val="00087668"/>
    <w:rsid w:val="000904A2"/>
    <w:rsid w:val="00090AF0"/>
    <w:rsid w:val="000910C5"/>
    <w:rsid w:val="00092839"/>
    <w:rsid w:val="00093C1A"/>
    <w:rsid w:val="00093E79"/>
    <w:rsid w:val="00093F41"/>
    <w:rsid w:val="00094441"/>
    <w:rsid w:val="00094BC6"/>
    <w:rsid w:val="000953A5"/>
    <w:rsid w:val="00096670"/>
    <w:rsid w:val="00096B4A"/>
    <w:rsid w:val="00096DE8"/>
    <w:rsid w:val="00097C9E"/>
    <w:rsid w:val="000A0911"/>
    <w:rsid w:val="000A124F"/>
    <w:rsid w:val="000A139A"/>
    <w:rsid w:val="000A2431"/>
    <w:rsid w:val="000A2A30"/>
    <w:rsid w:val="000A358F"/>
    <w:rsid w:val="000A38A0"/>
    <w:rsid w:val="000A3C64"/>
    <w:rsid w:val="000A4362"/>
    <w:rsid w:val="000A5274"/>
    <w:rsid w:val="000A61B8"/>
    <w:rsid w:val="000A62BD"/>
    <w:rsid w:val="000A6603"/>
    <w:rsid w:val="000A679A"/>
    <w:rsid w:val="000A6A7F"/>
    <w:rsid w:val="000A6F98"/>
    <w:rsid w:val="000A74E0"/>
    <w:rsid w:val="000A74F6"/>
    <w:rsid w:val="000A7B98"/>
    <w:rsid w:val="000B1427"/>
    <w:rsid w:val="000B1905"/>
    <w:rsid w:val="000B1CCA"/>
    <w:rsid w:val="000B200B"/>
    <w:rsid w:val="000B3976"/>
    <w:rsid w:val="000B3C2D"/>
    <w:rsid w:val="000B470D"/>
    <w:rsid w:val="000B5395"/>
    <w:rsid w:val="000B62CB"/>
    <w:rsid w:val="000B6350"/>
    <w:rsid w:val="000B678F"/>
    <w:rsid w:val="000B6FEF"/>
    <w:rsid w:val="000B7F9A"/>
    <w:rsid w:val="000C0328"/>
    <w:rsid w:val="000C03D4"/>
    <w:rsid w:val="000C0D86"/>
    <w:rsid w:val="000C1621"/>
    <w:rsid w:val="000C1CD7"/>
    <w:rsid w:val="000C2778"/>
    <w:rsid w:val="000C2784"/>
    <w:rsid w:val="000C32AE"/>
    <w:rsid w:val="000C3380"/>
    <w:rsid w:val="000C4807"/>
    <w:rsid w:val="000C4C6A"/>
    <w:rsid w:val="000C5751"/>
    <w:rsid w:val="000C57F9"/>
    <w:rsid w:val="000C598C"/>
    <w:rsid w:val="000C618E"/>
    <w:rsid w:val="000C6342"/>
    <w:rsid w:val="000C6CE1"/>
    <w:rsid w:val="000C7B9D"/>
    <w:rsid w:val="000D02E9"/>
    <w:rsid w:val="000D1274"/>
    <w:rsid w:val="000D1597"/>
    <w:rsid w:val="000D16A7"/>
    <w:rsid w:val="000D1C6A"/>
    <w:rsid w:val="000D1F8D"/>
    <w:rsid w:val="000D22BD"/>
    <w:rsid w:val="000D26E7"/>
    <w:rsid w:val="000D53F2"/>
    <w:rsid w:val="000D5748"/>
    <w:rsid w:val="000D5C8A"/>
    <w:rsid w:val="000D6C9D"/>
    <w:rsid w:val="000D78E6"/>
    <w:rsid w:val="000E0487"/>
    <w:rsid w:val="000E088E"/>
    <w:rsid w:val="000E232F"/>
    <w:rsid w:val="000E285B"/>
    <w:rsid w:val="000E2DB0"/>
    <w:rsid w:val="000E348C"/>
    <w:rsid w:val="000E4D22"/>
    <w:rsid w:val="000E545D"/>
    <w:rsid w:val="000F0150"/>
    <w:rsid w:val="000F03FE"/>
    <w:rsid w:val="000F152C"/>
    <w:rsid w:val="000F17C9"/>
    <w:rsid w:val="000F3668"/>
    <w:rsid w:val="000F383E"/>
    <w:rsid w:val="000F38CF"/>
    <w:rsid w:val="000F3F16"/>
    <w:rsid w:val="000F449F"/>
    <w:rsid w:val="000F48C9"/>
    <w:rsid w:val="000F6024"/>
    <w:rsid w:val="00100B14"/>
    <w:rsid w:val="00100EB7"/>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5CAC"/>
    <w:rsid w:val="001160DE"/>
    <w:rsid w:val="00116718"/>
    <w:rsid w:val="00116FC8"/>
    <w:rsid w:val="00117835"/>
    <w:rsid w:val="0012024C"/>
    <w:rsid w:val="00120493"/>
    <w:rsid w:val="00120DFA"/>
    <w:rsid w:val="00121726"/>
    <w:rsid w:val="001218FE"/>
    <w:rsid w:val="00121CC1"/>
    <w:rsid w:val="001221BE"/>
    <w:rsid w:val="00123679"/>
    <w:rsid w:val="001236BF"/>
    <w:rsid w:val="001236EB"/>
    <w:rsid w:val="00123ACC"/>
    <w:rsid w:val="00124792"/>
    <w:rsid w:val="00124CEA"/>
    <w:rsid w:val="00124CF0"/>
    <w:rsid w:val="00125726"/>
    <w:rsid w:val="001258B7"/>
    <w:rsid w:val="001267FF"/>
    <w:rsid w:val="00127F9D"/>
    <w:rsid w:val="0013084E"/>
    <w:rsid w:val="001315D8"/>
    <w:rsid w:val="00131845"/>
    <w:rsid w:val="00132B8C"/>
    <w:rsid w:val="0013360D"/>
    <w:rsid w:val="001339B4"/>
    <w:rsid w:val="00133E41"/>
    <w:rsid w:val="00133E7C"/>
    <w:rsid w:val="00134D7F"/>
    <w:rsid w:val="00134F05"/>
    <w:rsid w:val="00134F65"/>
    <w:rsid w:val="0013526C"/>
    <w:rsid w:val="001356B6"/>
    <w:rsid w:val="0013661A"/>
    <w:rsid w:val="00136E07"/>
    <w:rsid w:val="00136F43"/>
    <w:rsid w:val="001372D1"/>
    <w:rsid w:val="001374A2"/>
    <w:rsid w:val="00141121"/>
    <w:rsid w:val="001429D7"/>
    <w:rsid w:val="00143437"/>
    <w:rsid w:val="00143891"/>
    <w:rsid w:val="00145073"/>
    <w:rsid w:val="0014515E"/>
    <w:rsid w:val="0014559E"/>
    <w:rsid w:val="00145749"/>
    <w:rsid w:val="00145EF0"/>
    <w:rsid w:val="001462D6"/>
    <w:rsid w:val="001464A7"/>
    <w:rsid w:val="00147344"/>
    <w:rsid w:val="001477F2"/>
    <w:rsid w:val="0015059D"/>
    <w:rsid w:val="00151322"/>
    <w:rsid w:val="00151A22"/>
    <w:rsid w:val="00152576"/>
    <w:rsid w:val="00152C66"/>
    <w:rsid w:val="00153A5A"/>
    <w:rsid w:val="00153EDA"/>
    <w:rsid w:val="001547CA"/>
    <w:rsid w:val="00154C02"/>
    <w:rsid w:val="00154C69"/>
    <w:rsid w:val="0015529D"/>
    <w:rsid w:val="00156328"/>
    <w:rsid w:val="00156678"/>
    <w:rsid w:val="00156E9D"/>
    <w:rsid w:val="001573B4"/>
    <w:rsid w:val="00157B9D"/>
    <w:rsid w:val="00157E30"/>
    <w:rsid w:val="001600BF"/>
    <w:rsid w:val="001601A2"/>
    <w:rsid w:val="00160295"/>
    <w:rsid w:val="001607B6"/>
    <w:rsid w:val="001625C2"/>
    <w:rsid w:val="00162969"/>
    <w:rsid w:val="00162E86"/>
    <w:rsid w:val="00163D73"/>
    <w:rsid w:val="00163D88"/>
    <w:rsid w:val="00164096"/>
    <w:rsid w:val="0016529E"/>
    <w:rsid w:val="00165B1C"/>
    <w:rsid w:val="00166036"/>
    <w:rsid w:val="001662BD"/>
    <w:rsid w:val="001675A5"/>
    <w:rsid w:val="00170111"/>
    <w:rsid w:val="00170697"/>
    <w:rsid w:val="00171C1A"/>
    <w:rsid w:val="00172708"/>
    <w:rsid w:val="001727B0"/>
    <w:rsid w:val="00172A27"/>
    <w:rsid w:val="00172E97"/>
    <w:rsid w:val="00173260"/>
    <w:rsid w:val="00173C43"/>
    <w:rsid w:val="00174BEA"/>
    <w:rsid w:val="0017537B"/>
    <w:rsid w:val="001759CF"/>
    <w:rsid w:val="00175B5D"/>
    <w:rsid w:val="00176197"/>
    <w:rsid w:val="00176986"/>
    <w:rsid w:val="00176B7D"/>
    <w:rsid w:val="00177FB1"/>
    <w:rsid w:val="001809EC"/>
    <w:rsid w:val="00180D02"/>
    <w:rsid w:val="00181809"/>
    <w:rsid w:val="00182FF5"/>
    <w:rsid w:val="0018316B"/>
    <w:rsid w:val="001837AA"/>
    <w:rsid w:val="00183BC0"/>
    <w:rsid w:val="0018456A"/>
    <w:rsid w:val="00184681"/>
    <w:rsid w:val="001847DB"/>
    <w:rsid w:val="00185C46"/>
    <w:rsid w:val="00185D1E"/>
    <w:rsid w:val="00185D2D"/>
    <w:rsid w:val="00185EF5"/>
    <w:rsid w:val="00185F81"/>
    <w:rsid w:val="001863BC"/>
    <w:rsid w:val="0018652D"/>
    <w:rsid w:val="00186AA0"/>
    <w:rsid w:val="00187828"/>
    <w:rsid w:val="00187EAA"/>
    <w:rsid w:val="00190B5F"/>
    <w:rsid w:val="001912D2"/>
    <w:rsid w:val="00191575"/>
    <w:rsid w:val="00191DE6"/>
    <w:rsid w:val="00191FD8"/>
    <w:rsid w:val="0019224F"/>
    <w:rsid w:val="0019227A"/>
    <w:rsid w:val="001923BA"/>
    <w:rsid w:val="0019338C"/>
    <w:rsid w:val="00194C01"/>
    <w:rsid w:val="00196AD9"/>
    <w:rsid w:val="00197F91"/>
    <w:rsid w:val="001A0381"/>
    <w:rsid w:val="001A04B7"/>
    <w:rsid w:val="001A10F0"/>
    <w:rsid w:val="001A24D5"/>
    <w:rsid w:val="001A2637"/>
    <w:rsid w:val="001A270B"/>
    <w:rsid w:val="001A2CE9"/>
    <w:rsid w:val="001A37A7"/>
    <w:rsid w:val="001A397E"/>
    <w:rsid w:val="001A3D56"/>
    <w:rsid w:val="001A3E22"/>
    <w:rsid w:val="001A4A03"/>
    <w:rsid w:val="001A4DEE"/>
    <w:rsid w:val="001A51A4"/>
    <w:rsid w:val="001A52EC"/>
    <w:rsid w:val="001A592E"/>
    <w:rsid w:val="001A5B3D"/>
    <w:rsid w:val="001A608D"/>
    <w:rsid w:val="001A64AB"/>
    <w:rsid w:val="001A69D0"/>
    <w:rsid w:val="001A7510"/>
    <w:rsid w:val="001A79FC"/>
    <w:rsid w:val="001B0FFF"/>
    <w:rsid w:val="001B1422"/>
    <w:rsid w:val="001B1780"/>
    <w:rsid w:val="001B2789"/>
    <w:rsid w:val="001B3396"/>
    <w:rsid w:val="001B45AC"/>
    <w:rsid w:val="001B4641"/>
    <w:rsid w:val="001B49B9"/>
    <w:rsid w:val="001B4AC9"/>
    <w:rsid w:val="001B53CE"/>
    <w:rsid w:val="001B5555"/>
    <w:rsid w:val="001B5A4E"/>
    <w:rsid w:val="001B621A"/>
    <w:rsid w:val="001B639B"/>
    <w:rsid w:val="001B66C9"/>
    <w:rsid w:val="001B7226"/>
    <w:rsid w:val="001B79CA"/>
    <w:rsid w:val="001C006C"/>
    <w:rsid w:val="001C046C"/>
    <w:rsid w:val="001C0792"/>
    <w:rsid w:val="001C111E"/>
    <w:rsid w:val="001C1954"/>
    <w:rsid w:val="001C1CB6"/>
    <w:rsid w:val="001C2637"/>
    <w:rsid w:val="001C2856"/>
    <w:rsid w:val="001C36F2"/>
    <w:rsid w:val="001C37B8"/>
    <w:rsid w:val="001C3997"/>
    <w:rsid w:val="001C4006"/>
    <w:rsid w:val="001C4264"/>
    <w:rsid w:val="001C5049"/>
    <w:rsid w:val="001C5A88"/>
    <w:rsid w:val="001C5F33"/>
    <w:rsid w:val="001D131F"/>
    <w:rsid w:val="001D145B"/>
    <w:rsid w:val="001D1E0C"/>
    <w:rsid w:val="001D2BC7"/>
    <w:rsid w:val="001D32DF"/>
    <w:rsid w:val="001D3347"/>
    <w:rsid w:val="001D342C"/>
    <w:rsid w:val="001D3D7A"/>
    <w:rsid w:val="001D3D91"/>
    <w:rsid w:val="001D3FE6"/>
    <w:rsid w:val="001D426E"/>
    <w:rsid w:val="001D47A2"/>
    <w:rsid w:val="001D4CB2"/>
    <w:rsid w:val="001D5364"/>
    <w:rsid w:val="001D542E"/>
    <w:rsid w:val="001D5AB1"/>
    <w:rsid w:val="001D6B41"/>
    <w:rsid w:val="001D6B43"/>
    <w:rsid w:val="001D6C9C"/>
    <w:rsid w:val="001D7C0A"/>
    <w:rsid w:val="001E135A"/>
    <w:rsid w:val="001E1B96"/>
    <w:rsid w:val="001E3151"/>
    <w:rsid w:val="001E33E7"/>
    <w:rsid w:val="001E3A70"/>
    <w:rsid w:val="001E4160"/>
    <w:rsid w:val="001E4638"/>
    <w:rsid w:val="001E4649"/>
    <w:rsid w:val="001E4806"/>
    <w:rsid w:val="001E4F61"/>
    <w:rsid w:val="001E5228"/>
    <w:rsid w:val="001E56BE"/>
    <w:rsid w:val="001E5D7F"/>
    <w:rsid w:val="001E606C"/>
    <w:rsid w:val="001E6E0F"/>
    <w:rsid w:val="001E7383"/>
    <w:rsid w:val="001E7A45"/>
    <w:rsid w:val="001F0090"/>
    <w:rsid w:val="001F01FC"/>
    <w:rsid w:val="001F145B"/>
    <w:rsid w:val="001F1B44"/>
    <w:rsid w:val="001F220E"/>
    <w:rsid w:val="001F299F"/>
    <w:rsid w:val="001F409D"/>
    <w:rsid w:val="001F4364"/>
    <w:rsid w:val="001F4B03"/>
    <w:rsid w:val="001F53DC"/>
    <w:rsid w:val="001F612B"/>
    <w:rsid w:val="001F69C1"/>
    <w:rsid w:val="001F7194"/>
    <w:rsid w:val="001F78C9"/>
    <w:rsid w:val="00200210"/>
    <w:rsid w:val="002005D7"/>
    <w:rsid w:val="00200C07"/>
    <w:rsid w:val="00201D62"/>
    <w:rsid w:val="002030D5"/>
    <w:rsid w:val="00203236"/>
    <w:rsid w:val="00203374"/>
    <w:rsid w:val="002047A7"/>
    <w:rsid w:val="00204832"/>
    <w:rsid w:val="00205192"/>
    <w:rsid w:val="002069C4"/>
    <w:rsid w:val="00207574"/>
    <w:rsid w:val="00207788"/>
    <w:rsid w:val="00207BB0"/>
    <w:rsid w:val="00210236"/>
    <w:rsid w:val="00210822"/>
    <w:rsid w:val="00210837"/>
    <w:rsid w:val="00210B9B"/>
    <w:rsid w:val="002119E2"/>
    <w:rsid w:val="00213134"/>
    <w:rsid w:val="00213C7B"/>
    <w:rsid w:val="00213CE3"/>
    <w:rsid w:val="00214AE1"/>
    <w:rsid w:val="00215B9B"/>
    <w:rsid w:val="00215DE3"/>
    <w:rsid w:val="0021617D"/>
    <w:rsid w:val="00216288"/>
    <w:rsid w:val="002168F3"/>
    <w:rsid w:val="00216ACD"/>
    <w:rsid w:val="00217785"/>
    <w:rsid w:val="00217AA5"/>
    <w:rsid w:val="00220B21"/>
    <w:rsid w:val="00220BFA"/>
    <w:rsid w:val="00220CA4"/>
    <w:rsid w:val="00221ADA"/>
    <w:rsid w:val="00221C35"/>
    <w:rsid w:val="00221E2F"/>
    <w:rsid w:val="00223AA0"/>
    <w:rsid w:val="00223AE2"/>
    <w:rsid w:val="00223DA7"/>
    <w:rsid w:val="002255D4"/>
    <w:rsid w:val="00225CAB"/>
    <w:rsid w:val="002262D7"/>
    <w:rsid w:val="002263C7"/>
    <w:rsid w:val="0022681A"/>
    <w:rsid w:val="00226A6D"/>
    <w:rsid w:val="00226C7E"/>
    <w:rsid w:val="00226F54"/>
    <w:rsid w:val="00230B9C"/>
    <w:rsid w:val="0023120C"/>
    <w:rsid w:val="002313E0"/>
    <w:rsid w:val="002313FE"/>
    <w:rsid w:val="002314F8"/>
    <w:rsid w:val="002323C0"/>
    <w:rsid w:val="00232AAB"/>
    <w:rsid w:val="00232BF8"/>
    <w:rsid w:val="0023312F"/>
    <w:rsid w:val="00233272"/>
    <w:rsid w:val="002332E7"/>
    <w:rsid w:val="00235CBD"/>
    <w:rsid w:val="00235F11"/>
    <w:rsid w:val="00235F5D"/>
    <w:rsid w:val="00236110"/>
    <w:rsid w:val="00236A1E"/>
    <w:rsid w:val="0023765F"/>
    <w:rsid w:val="00240C76"/>
    <w:rsid w:val="002420BD"/>
    <w:rsid w:val="002428DE"/>
    <w:rsid w:val="00244795"/>
    <w:rsid w:val="00244A39"/>
    <w:rsid w:val="00244F4D"/>
    <w:rsid w:val="00245C72"/>
    <w:rsid w:val="002460FA"/>
    <w:rsid w:val="00246576"/>
    <w:rsid w:val="00247748"/>
    <w:rsid w:val="00247F10"/>
    <w:rsid w:val="00247FE9"/>
    <w:rsid w:val="00250620"/>
    <w:rsid w:val="002518C7"/>
    <w:rsid w:val="00251E58"/>
    <w:rsid w:val="00253905"/>
    <w:rsid w:val="00253AB5"/>
    <w:rsid w:val="00253B1F"/>
    <w:rsid w:val="00253BF2"/>
    <w:rsid w:val="00254615"/>
    <w:rsid w:val="00254CE6"/>
    <w:rsid w:val="00254EAD"/>
    <w:rsid w:val="002554CD"/>
    <w:rsid w:val="00255AD8"/>
    <w:rsid w:val="00256102"/>
    <w:rsid w:val="00256160"/>
    <w:rsid w:val="00256BBA"/>
    <w:rsid w:val="00257F6D"/>
    <w:rsid w:val="00260023"/>
    <w:rsid w:val="0026021A"/>
    <w:rsid w:val="00260547"/>
    <w:rsid w:val="00260C1C"/>
    <w:rsid w:val="002617CC"/>
    <w:rsid w:val="0026186B"/>
    <w:rsid w:val="00261A0E"/>
    <w:rsid w:val="002625CB"/>
    <w:rsid w:val="00263DEF"/>
    <w:rsid w:val="00263F53"/>
    <w:rsid w:val="00264009"/>
    <w:rsid w:val="00264B45"/>
    <w:rsid w:val="002652AD"/>
    <w:rsid w:val="00266004"/>
    <w:rsid w:val="00267D9A"/>
    <w:rsid w:val="00270584"/>
    <w:rsid w:val="00270EA2"/>
    <w:rsid w:val="00271121"/>
    <w:rsid w:val="00272DFC"/>
    <w:rsid w:val="00275E57"/>
    <w:rsid w:val="0027616F"/>
    <w:rsid w:val="00276544"/>
    <w:rsid w:val="002767BF"/>
    <w:rsid w:val="00276976"/>
    <w:rsid w:val="00280525"/>
    <w:rsid w:val="00280656"/>
    <w:rsid w:val="00280870"/>
    <w:rsid w:val="002833C1"/>
    <w:rsid w:val="00284030"/>
    <w:rsid w:val="002846C4"/>
    <w:rsid w:val="00284927"/>
    <w:rsid w:val="00284BF6"/>
    <w:rsid w:val="00284C89"/>
    <w:rsid w:val="0028576F"/>
    <w:rsid w:val="00286B67"/>
    <w:rsid w:val="00287246"/>
    <w:rsid w:val="002906BB"/>
    <w:rsid w:val="00290940"/>
    <w:rsid w:val="00290E68"/>
    <w:rsid w:val="002910C9"/>
    <w:rsid w:val="00291975"/>
    <w:rsid w:val="00291DAD"/>
    <w:rsid w:val="00292529"/>
    <w:rsid w:val="00293C98"/>
    <w:rsid w:val="00293EC9"/>
    <w:rsid w:val="00294080"/>
    <w:rsid w:val="00294418"/>
    <w:rsid w:val="00294552"/>
    <w:rsid w:val="00294950"/>
    <w:rsid w:val="00295227"/>
    <w:rsid w:val="00295F39"/>
    <w:rsid w:val="00295F45"/>
    <w:rsid w:val="00296775"/>
    <w:rsid w:val="00296DDD"/>
    <w:rsid w:val="00297942"/>
    <w:rsid w:val="00297DE3"/>
    <w:rsid w:val="002A0ED2"/>
    <w:rsid w:val="002A135C"/>
    <w:rsid w:val="002A181B"/>
    <w:rsid w:val="002A1BC6"/>
    <w:rsid w:val="002A267D"/>
    <w:rsid w:val="002A270F"/>
    <w:rsid w:val="002A2B15"/>
    <w:rsid w:val="002A2B1E"/>
    <w:rsid w:val="002A323D"/>
    <w:rsid w:val="002A40F2"/>
    <w:rsid w:val="002A4A6F"/>
    <w:rsid w:val="002A5325"/>
    <w:rsid w:val="002A724F"/>
    <w:rsid w:val="002A7B53"/>
    <w:rsid w:val="002B05B1"/>
    <w:rsid w:val="002B0C56"/>
    <w:rsid w:val="002B128E"/>
    <w:rsid w:val="002B1B6D"/>
    <w:rsid w:val="002B213F"/>
    <w:rsid w:val="002B278C"/>
    <w:rsid w:val="002B2D48"/>
    <w:rsid w:val="002B4C67"/>
    <w:rsid w:val="002B4F5A"/>
    <w:rsid w:val="002B5256"/>
    <w:rsid w:val="002B56E3"/>
    <w:rsid w:val="002B5792"/>
    <w:rsid w:val="002B6DF3"/>
    <w:rsid w:val="002B7809"/>
    <w:rsid w:val="002C0FD0"/>
    <w:rsid w:val="002C2AE1"/>
    <w:rsid w:val="002C35C5"/>
    <w:rsid w:val="002C37C7"/>
    <w:rsid w:val="002C3950"/>
    <w:rsid w:val="002C3E69"/>
    <w:rsid w:val="002C4303"/>
    <w:rsid w:val="002C4472"/>
    <w:rsid w:val="002C5B91"/>
    <w:rsid w:val="002C6C98"/>
    <w:rsid w:val="002C6F15"/>
    <w:rsid w:val="002D00D0"/>
    <w:rsid w:val="002D00D7"/>
    <w:rsid w:val="002D04B3"/>
    <w:rsid w:val="002D0A76"/>
    <w:rsid w:val="002D12D5"/>
    <w:rsid w:val="002D19C8"/>
    <w:rsid w:val="002D25AB"/>
    <w:rsid w:val="002D2CF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3C3"/>
    <w:rsid w:val="002E3AE8"/>
    <w:rsid w:val="002E3FFE"/>
    <w:rsid w:val="002E4E50"/>
    <w:rsid w:val="002E53D0"/>
    <w:rsid w:val="002E5625"/>
    <w:rsid w:val="002E5931"/>
    <w:rsid w:val="002E5C58"/>
    <w:rsid w:val="002E6A86"/>
    <w:rsid w:val="002E6E46"/>
    <w:rsid w:val="002E7D58"/>
    <w:rsid w:val="002F00FE"/>
    <w:rsid w:val="002F0609"/>
    <w:rsid w:val="002F1457"/>
    <w:rsid w:val="002F1614"/>
    <w:rsid w:val="002F17EB"/>
    <w:rsid w:val="002F1947"/>
    <w:rsid w:val="002F1B84"/>
    <w:rsid w:val="002F1D85"/>
    <w:rsid w:val="002F25D7"/>
    <w:rsid w:val="002F284C"/>
    <w:rsid w:val="002F2B81"/>
    <w:rsid w:val="002F3352"/>
    <w:rsid w:val="002F36AE"/>
    <w:rsid w:val="002F4DAB"/>
    <w:rsid w:val="002F5103"/>
    <w:rsid w:val="002F5779"/>
    <w:rsid w:val="002F5C8F"/>
    <w:rsid w:val="002F703B"/>
    <w:rsid w:val="0030040F"/>
    <w:rsid w:val="00301558"/>
    <w:rsid w:val="003023C6"/>
    <w:rsid w:val="00302CF7"/>
    <w:rsid w:val="00302D27"/>
    <w:rsid w:val="00302E1C"/>
    <w:rsid w:val="00303D3C"/>
    <w:rsid w:val="0030429A"/>
    <w:rsid w:val="003052AB"/>
    <w:rsid w:val="00305F0B"/>
    <w:rsid w:val="003060C4"/>
    <w:rsid w:val="0030668D"/>
    <w:rsid w:val="003069D9"/>
    <w:rsid w:val="00307BA1"/>
    <w:rsid w:val="003100DF"/>
    <w:rsid w:val="00311611"/>
    <w:rsid w:val="00311B0A"/>
    <w:rsid w:val="003137D4"/>
    <w:rsid w:val="00314227"/>
    <w:rsid w:val="00314DBA"/>
    <w:rsid w:val="00314EFA"/>
    <w:rsid w:val="00315AB3"/>
    <w:rsid w:val="0031608D"/>
    <w:rsid w:val="003164A3"/>
    <w:rsid w:val="00317A63"/>
    <w:rsid w:val="00317BA9"/>
    <w:rsid w:val="003200AE"/>
    <w:rsid w:val="0032034B"/>
    <w:rsid w:val="00320397"/>
    <w:rsid w:val="00320BF6"/>
    <w:rsid w:val="00320EFA"/>
    <w:rsid w:val="00321E23"/>
    <w:rsid w:val="0032215C"/>
    <w:rsid w:val="00322259"/>
    <w:rsid w:val="00322312"/>
    <w:rsid w:val="003255F1"/>
    <w:rsid w:val="00325789"/>
    <w:rsid w:val="00325A5A"/>
    <w:rsid w:val="00325A89"/>
    <w:rsid w:val="00326A2E"/>
    <w:rsid w:val="003272E3"/>
    <w:rsid w:val="00327843"/>
    <w:rsid w:val="00327CF0"/>
    <w:rsid w:val="00330325"/>
    <w:rsid w:val="00331922"/>
    <w:rsid w:val="00331AFB"/>
    <w:rsid w:val="0033295D"/>
    <w:rsid w:val="00332B79"/>
    <w:rsid w:val="00333CAB"/>
    <w:rsid w:val="00333D3B"/>
    <w:rsid w:val="00334C5E"/>
    <w:rsid w:val="00336AC2"/>
    <w:rsid w:val="00336FD3"/>
    <w:rsid w:val="00337B76"/>
    <w:rsid w:val="00337BB7"/>
    <w:rsid w:val="00337C26"/>
    <w:rsid w:val="00341DE7"/>
    <w:rsid w:val="003430E1"/>
    <w:rsid w:val="00345199"/>
    <w:rsid w:val="003451FE"/>
    <w:rsid w:val="003462BA"/>
    <w:rsid w:val="00346B52"/>
    <w:rsid w:val="00346C19"/>
    <w:rsid w:val="00346E53"/>
    <w:rsid w:val="003471EA"/>
    <w:rsid w:val="0034781A"/>
    <w:rsid w:val="00350096"/>
    <w:rsid w:val="00350421"/>
    <w:rsid w:val="0035042D"/>
    <w:rsid w:val="00350759"/>
    <w:rsid w:val="0035088B"/>
    <w:rsid w:val="00350FBD"/>
    <w:rsid w:val="003510DF"/>
    <w:rsid w:val="003511E3"/>
    <w:rsid w:val="0035181E"/>
    <w:rsid w:val="00352162"/>
    <w:rsid w:val="0035252E"/>
    <w:rsid w:val="00353C02"/>
    <w:rsid w:val="00353F48"/>
    <w:rsid w:val="0035422F"/>
    <w:rsid w:val="00354301"/>
    <w:rsid w:val="003544A3"/>
    <w:rsid w:val="00354632"/>
    <w:rsid w:val="00354AC8"/>
    <w:rsid w:val="0035571F"/>
    <w:rsid w:val="00355FB1"/>
    <w:rsid w:val="003560A3"/>
    <w:rsid w:val="00356A1A"/>
    <w:rsid w:val="00357768"/>
    <w:rsid w:val="003579C1"/>
    <w:rsid w:val="00357A6C"/>
    <w:rsid w:val="00360B24"/>
    <w:rsid w:val="00360B88"/>
    <w:rsid w:val="00361478"/>
    <w:rsid w:val="003621B0"/>
    <w:rsid w:val="00363105"/>
    <w:rsid w:val="00363317"/>
    <w:rsid w:val="00363BEF"/>
    <w:rsid w:val="00365288"/>
    <w:rsid w:val="00366C33"/>
    <w:rsid w:val="0036705C"/>
    <w:rsid w:val="003673C9"/>
    <w:rsid w:val="00370782"/>
    <w:rsid w:val="003735E7"/>
    <w:rsid w:val="003737B0"/>
    <w:rsid w:val="003743F8"/>
    <w:rsid w:val="00374B13"/>
    <w:rsid w:val="00374FC1"/>
    <w:rsid w:val="003756A2"/>
    <w:rsid w:val="0037677A"/>
    <w:rsid w:val="00376DED"/>
    <w:rsid w:val="003774A0"/>
    <w:rsid w:val="0037767D"/>
    <w:rsid w:val="003810DB"/>
    <w:rsid w:val="00381624"/>
    <w:rsid w:val="003816C1"/>
    <w:rsid w:val="00381985"/>
    <w:rsid w:val="00382571"/>
    <w:rsid w:val="0038489B"/>
    <w:rsid w:val="003849B0"/>
    <w:rsid w:val="003857D9"/>
    <w:rsid w:val="003862DF"/>
    <w:rsid w:val="003863BE"/>
    <w:rsid w:val="00386566"/>
    <w:rsid w:val="00386647"/>
    <w:rsid w:val="00386A94"/>
    <w:rsid w:val="00387330"/>
    <w:rsid w:val="003876FF"/>
    <w:rsid w:val="00392FC0"/>
    <w:rsid w:val="003942E8"/>
    <w:rsid w:val="00394ECF"/>
    <w:rsid w:val="003955B2"/>
    <w:rsid w:val="00395890"/>
    <w:rsid w:val="003959A5"/>
    <w:rsid w:val="00395F26"/>
    <w:rsid w:val="00395FAA"/>
    <w:rsid w:val="00397827"/>
    <w:rsid w:val="003A063A"/>
    <w:rsid w:val="003A0B73"/>
    <w:rsid w:val="003A104E"/>
    <w:rsid w:val="003A13C4"/>
    <w:rsid w:val="003A2DD9"/>
    <w:rsid w:val="003A32F3"/>
    <w:rsid w:val="003A3817"/>
    <w:rsid w:val="003A384F"/>
    <w:rsid w:val="003A3985"/>
    <w:rsid w:val="003A50D9"/>
    <w:rsid w:val="003A543D"/>
    <w:rsid w:val="003A62CE"/>
    <w:rsid w:val="003A7AC8"/>
    <w:rsid w:val="003A7CFF"/>
    <w:rsid w:val="003B01F4"/>
    <w:rsid w:val="003B06DA"/>
    <w:rsid w:val="003B16AA"/>
    <w:rsid w:val="003B188F"/>
    <w:rsid w:val="003B1BEC"/>
    <w:rsid w:val="003B1D0C"/>
    <w:rsid w:val="003B2BA8"/>
    <w:rsid w:val="003B2DEE"/>
    <w:rsid w:val="003B3AF7"/>
    <w:rsid w:val="003B4180"/>
    <w:rsid w:val="003B4356"/>
    <w:rsid w:val="003B449D"/>
    <w:rsid w:val="003B453B"/>
    <w:rsid w:val="003B481F"/>
    <w:rsid w:val="003B536B"/>
    <w:rsid w:val="003B71F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3096"/>
    <w:rsid w:val="003D3994"/>
    <w:rsid w:val="003D3D95"/>
    <w:rsid w:val="003D3EC0"/>
    <w:rsid w:val="003D519A"/>
    <w:rsid w:val="003D73AB"/>
    <w:rsid w:val="003D7CDF"/>
    <w:rsid w:val="003D7CEB"/>
    <w:rsid w:val="003E00AC"/>
    <w:rsid w:val="003E095B"/>
    <w:rsid w:val="003E0FA5"/>
    <w:rsid w:val="003E1840"/>
    <w:rsid w:val="003E1962"/>
    <w:rsid w:val="003E1E97"/>
    <w:rsid w:val="003E2F30"/>
    <w:rsid w:val="003E30A3"/>
    <w:rsid w:val="003E39C3"/>
    <w:rsid w:val="003E3D24"/>
    <w:rsid w:val="003E414B"/>
    <w:rsid w:val="003E431F"/>
    <w:rsid w:val="003E5349"/>
    <w:rsid w:val="003E5810"/>
    <w:rsid w:val="003E5A25"/>
    <w:rsid w:val="003E5D32"/>
    <w:rsid w:val="003E607E"/>
    <w:rsid w:val="003E691B"/>
    <w:rsid w:val="003E6E97"/>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72D"/>
    <w:rsid w:val="003F5758"/>
    <w:rsid w:val="003F5D0D"/>
    <w:rsid w:val="003F6A41"/>
    <w:rsid w:val="003F6B54"/>
    <w:rsid w:val="003F6CAD"/>
    <w:rsid w:val="003F7235"/>
    <w:rsid w:val="004003FD"/>
    <w:rsid w:val="00402496"/>
    <w:rsid w:val="00402A13"/>
    <w:rsid w:val="0040368D"/>
    <w:rsid w:val="00403A8C"/>
    <w:rsid w:val="0040409E"/>
    <w:rsid w:val="004049EE"/>
    <w:rsid w:val="00404D01"/>
    <w:rsid w:val="00404D50"/>
    <w:rsid w:val="00404ECC"/>
    <w:rsid w:val="004051A6"/>
    <w:rsid w:val="0040652E"/>
    <w:rsid w:val="004071FD"/>
    <w:rsid w:val="0040738B"/>
    <w:rsid w:val="0041009D"/>
    <w:rsid w:val="004112F1"/>
    <w:rsid w:val="00411E8B"/>
    <w:rsid w:val="004122FB"/>
    <w:rsid w:val="0041282D"/>
    <w:rsid w:val="00412F73"/>
    <w:rsid w:val="00413F7A"/>
    <w:rsid w:val="004143DC"/>
    <w:rsid w:val="004147E2"/>
    <w:rsid w:val="00414CF4"/>
    <w:rsid w:val="00416802"/>
    <w:rsid w:val="00416812"/>
    <w:rsid w:val="00416BBD"/>
    <w:rsid w:val="00416D0A"/>
    <w:rsid w:val="00417112"/>
    <w:rsid w:val="00417637"/>
    <w:rsid w:val="00420B78"/>
    <w:rsid w:val="00420E3D"/>
    <w:rsid w:val="0042141A"/>
    <w:rsid w:val="00421E05"/>
    <w:rsid w:val="00422223"/>
    <w:rsid w:val="00422AB4"/>
    <w:rsid w:val="00422E58"/>
    <w:rsid w:val="0042311F"/>
    <w:rsid w:val="004234EC"/>
    <w:rsid w:val="004235E3"/>
    <w:rsid w:val="00423606"/>
    <w:rsid w:val="00424647"/>
    <w:rsid w:val="00424703"/>
    <w:rsid w:val="00424934"/>
    <w:rsid w:val="00425C37"/>
    <w:rsid w:val="0042603F"/>
    <w:rsid w:val="004261BD"/>
    <w:rsid w:val="004274AD"/>
    <w:rsid w:val="00427703"/>
    <w:rsid w:val="00430C76"/>
    <w:rsid w:val="00430F20"/>
    <w:rsid w:val="00431332"/>
    <w:rsid w:val="00431CF2"/>
    <w:rsid w:val="00431D90"/>
    <w:rsid w:val="00431E46"/>
    <w:rsid w:val="004329FE"/>
    <w:rsid w:val="00432A04"/>
    <w:rsid w:val="0043402A"/>
    <w:rsid w:val="00434769"/>
    <w:rsid w:val="0043518D"/>
    <w:rsid w:val="004351DE"/>
    <w:rsid w:val="00436611"/>
    <w:rsid w:val="00437A2F"/>
    <w:rsid w:val="00437D58"/>
    <w:rsid w:val="00440164"/>
    <w:rsid w:val="004405EC"/>
    <w:rsid w:val="00440E18"/>
    <w:rsid w:val="004426B7"/>
    <w:rsid w:val="00442FF5"/>
    <w:rsid w:val="00443834"/>
    <w:rsid w:val="00444140"/>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CE9"/>
    <w:rsid w:val="004540DE"/>
    <w:rsid w:val="00454961"/>
    <w:rsid w:val="004551EE"/>
    <w:rsid w:val="00455682"/>
    <w:rsid w:val="00455922"/>
    <w:rsid w:val="00456610"/>
    <w:rsid w:val="00456BE9"/>
    <w:rsid w:val="00460061"/>
    <w:rsid w:val="004603B8"/>
    <w:rsid w:val="004610FB"/>
    <w:rsid w:val="00461667"/>
    <w:rsid w:val="00461CAB"/>
    <w:rsid w:val="00463040"/>
    <w:rsid w:val="00463317"/>
    <w:rsid w:val="00463E66"/>
    <w:rsid w:val="00463FE3"/>
    <w:rsid w:val="0046562A"/>
    <w:rsid w:val="00465DDA"/>
    <w:rsid w:val="00465E8B"/>
    <w:rsid w:val="0046640E"/>
    <w:rsid w:val="004665CA"/>
    <w:rsid w:val="00467256"/>
    <w:rsid w:val="00467674"/>
    <w:rsid w:val="00467A24"/>
    <w:rsid w:val="00470652"/>
    <w:rsid w:val="00470A24"/>
    <w:rsid w:val="0047201A"/>
    <w:rsid w:val="004729B4"/>
    <w:rsid w:val="0047427E"/>
    <w:rsid w:val="004742C1"/>
    <w:rsid w:val="00475FDF"/>
    <w:rsid w:val="00477289"/>
    <w:rsid w:val="00477456"/>
    <w:rsid w:val="00477793"/>
    <w:rsid w:val="00477A00"/>
    <w:rsid w:val="00480059"/>
    <w:rsid w:val="00480DC1"/>
    <w:rsid w:val="00480DE2"/>
    <w:rsid w:val="00481480"/>
    <w:rsid w:val="00481D6F"/>
    <w:rsid w:val="00482162"/>
    <w:rsid w:val="0048291E"/>
    <w:rsid w:val="00482A59"/>
    <w:rsid w:val="00483652"/>
    <w:rsid w:val="00483666"/>
    <w:rsid w:val="004843A9"/>
    <w:rsid w:val="0048472A"/>
    <w:rsid w:val="00484B49"/>
    <w:rsid w:val="00484D59"/>
    <w:rsid w:val="00485526"/>
    <w:rsid w:val="00485B21"/>
    <w:rsid w:val="00485F07"/>
    <w:rsid w:val="00486428"/>
    <w:rsid w:val="00486503"/>
    <w:rsid w:val="004866D8"/>
    <w:rsid w:val="00486987"/>
    <w:rsid w:val="00487537"/>
    <w:rsid w:val="00491CDE"/>
    <w:rsid w:val="00491EB1"/>
    <w:rsid w:val="00492566"/>
    <w:rsid w:val="00492C10"/>
    <w:rsid w:val="00492E53"/>
    <w:rsid w:val="004931AE"/>
    <w:rsid w:val="004933FA"/>
    <w:rsid w:val="004935EE"/>
    <w:rsid w:val="00493F1E"/>
    <w:rsid w:val="00493F29"/>
    <w:rsid w:val="00494354"/>
    <w:rsid w:val="00494902"/>
    <w:rsid w:val="00494E82"/>
    <w:rsid w:val="00495886"/>
    <w:rsid w:val="00496444"/>
    <w:rsid w:val="0049662F"/>
    <w:rsid w:val="00496E76"/>
    <w:rsid w:val="00497018"/>
    <w:rsid w:val="00497A39"/>
    <w:rsid w:val="004A0666"/>
    <w:rsid w:val="004A19F6"/>
    <w:rsid w:val="004A1CF8"/>
    <w:rsid w:val="004A1F56"/>
    <w:rsid w:val="004A259D"/>
    <w:rsid w:val="004A2E1F"/>
    <w:rsid w:val="004A3892"/>
    <w:rsid w:val="004A487F"/>
    <w:rsid w:val="004A4B9D"/>
    <w:rsid w:val="004A4CA4"/>
    <w:rsid w:val="004A54AA"/>
    <w:rsid w:val="004A6F45"/>
    <w:rsid w:val="004A7062"/>
    <w:rsid w:val="004A78CA"/>
    <w:rsid w:val="004B02A4"/>
    <w:rsid w:val="004B0356"/>
    <w:rsid w:val="004B06C5"/>
    <w:rsid w:val="004B0916"/>
    <w:rsid w:val="004B1C66"/>
    <w:rsid w:val="004B1FAC"/>
    <w:rsid w:val="004B2291"/>
    <w:rsid w:val="004B2624"/>
    <w:rsid w:val="004B2A6A"/>
    <w:rsid w:val="004B2E7D"/>
    <w:rsid w:val="004B317D"/>
    <w:rsid w:val="004B40A3"/>
    <w:rsid w:val="004B4463"/>
    <w:rsid w:val="004B4B08"/>
    <w:rsid w:val="004B53FF"/>
    <w:rsid w:val="004B6418"/>
    <w:rsid w:val="004B666A"/>
    <w:rsid w:val="004B6989"/>
    <w:rsid w:val="004B763D"/>
    <w:rsid w:val="004C0192"/>
    <w:rsid w:val="004C04BD"/>
    <w:rsid w:val="004C0E2B"/>
    <w:rsid w:val="004C1270"/>
    <w:rsid w:val="004C1B57"/>
    <w:rsid w:val="004C1E9C"/>
    <w:rsid w:val="004C36A9"/>
    <w:rsid w:val="004C497E"/>
    <w:rsid w:val="004C4AD3"/>
    <w:rsid w:val="004C53C4"/>
    <w:rsid w:val="004C5844"/>
    <w:rsid w:val="004C6AD2"/>
    <w:rsid w:val="004C7513"/>
    <w:rsid w:val="004C782F"/>
    <w:rsid w:val="004D00C0"/>
    <w:rsid w:val="004D01EE"/>
    <w:rsid w:val="004D0448"/>
    <w:rsid w:val="004D0BA0"/>
    <w:rsid w:val="004D0BD0"/>
    <w:rsid w:val="004D1D79"/>
    <w:rsid w:val="004D34C3"/>
    <w:rsid w:val="004D45C4"/>
    <w:rsid w:val="004D4841"/>
    <w:rsid w:val="004D487B"/>
    <w:rsid w:val="004D4D09"/>
    <w:rsid w:val="004D5792"/>
    <w:rsid w:val="004D6A43"/>
    <w:rsid w:val="004D7C59"/>
    <w:rsid w:val="004E0137"/>
    <w:rsid w:val="004E02E5"/>
    <w:rsid w:val="004E15D4"/>
    <w:rsid w:val="004E16F7"/>
    <w:rsid w:val="004E2127"/>
    <w:rsid w:val="004E296C"/>
    <w:rsid w:val="004E2AE2"/>
    <w:rsid w:val="004E33F3"/>
    <w:rsid w:val="004E3597"/>
    <w:rsid w:val="004E3A28"/>
    <w:rsid w:val="004E3C34"/>
    <w:rsid w:val="004E3CE1"/>
    <w:rsid w:val="004E3FF1"/>
    <w:rsid w:val="004E41E2"/>
    <w:rsid w:val="004E55B7"/>
    <w:rsid w:val="004E56D9"/>
    <w:rsid w:val="004E5DCB"/>
    <w:rsid w:val="004E637C"/>
    <w:rsid w:val="004E662F"/>
    <w:rsid w:val="004E725F"/>
    <w:rsid w:val="004E75BB"/>
    <w:rsid w:val="004E790B"/>
    <w:rsid w:val="004E798E"/>
    <w:rsid w:val="004E7D1F"/>
    <w:rsid w:val="004F0307"/>
    <w:rsid w:val="004F057A"/>
    <w:rsid w:val="004F0C75"/>
    <w:rsid w:val="004F1517"/>
    <w:rsid w:val="004F1523"/>
    <w:rsid w:val="004F1EF0"/>
    <w:rsid w:val="004F2892"/>
    <w:rsid w:val="004F29DC"/>
    <w:rsid w:val="004F362E"/>
    <w:rsid w:val="004F3ECB"/>
    <w:rsid w:val="004F45A5"/>
    <w:rsid w:val="004F49AE"/>
    <w:rsid w:val="004F4D44"/>
    <w:rsid w:val="004F6534"/>
    <w:rsid w:val="004F6880"/>
    <w:rsid w:val="004F6EB3"/>
    <w:rsid w:val="004F6FCA"/>
    <w:rsid w:val="004F7453"/>
    <w:rsid w:val="004F78BC"/>
    <w:rsid w:val="005005A1"/>
    <w:rsid w:val="00501299"/>
    <w:rsid w:val="0050150A"/>
    <w:rsid w:val="005017CC"/>
    <w:rsid w:val="00501BFD"/>
    <w:rsid w:val="005027F1"/>
    <w:rsid w:val="00502B48"/>
    <w:rsid w:val="00503DD2"/>
    <w:rsid w:val="005048DA"/>
    <w:rsid w:val="00504C15"/>
    <w:rsid w:val="00505537"/>
    <w:rsid w:val="00506C1E"/>
    <w:rsid w:val="00506CCD"/>
    <w:rsid w:val="0050717B"/>
    <w:rsid w:val="00507647"/>
    <w:rsid w:val="0051007E"/>
    <w:rsid w:val="00510BB6"/>
    <w:rsid w:val="00511D79"/>
    <w:rsid w:val="00512B4C"/>
    <w:rsid w:val="0051432D"/>
    <w:rsid w:val="005154AD"/>
    <w:rsid w:val="00515628"/>
    <w:rsid w:val="00515BE6"/>
    <w:rsid w:val="005160F6"/>
    <w:rsid w:val="00516D87"/>
    <w:rsid w:val="005173B6"/>
    <w:rsid w:val="00520280"/>
    <w:rsid w:val="00520497"/>
    <w:rsid w:val="00520520"/>
    <w:rsid w:val="00520CEA"/>
    <w:rsid w:val="005213D0"/>
    <w:rsid w:val="00521423"/>
    <w:rsid w:val="005229B8"/>
    <w:rsid w:val="00523135"/>
    <w:rsid w:val="0052318E"/>
    <w:rsid w:val="00523C54"/>
    <w:rsid w:val="00524020"/>
    <w:rsid w:val="0052466B"/>
    <w:rsid w:val="005248DE"/>
    <w:rsid w:val="00525D3A"/>
    <w:rsid w:val="005262E7"/>
    <w:rsid w:val="00526A26"/>
    <w:rsid w:val="0053207B"/>
    <w:rsid w:val="00532381"/>
    <w:rsid w:val="005323FA"/>
    <w:rsid w:val="0053380D"/>
    <w:rsid w:val="00533837"/>
    <w:rsid w:val="005342AD"/>
    <w:rsid w:val="00534688"/>
    <w:rsid w:val="00534A8F"/>
    <w:rsid w:val="00535A75"/>
    <w:rsid w:val="0053617F"/>
    <w:rsid w:val="0053654A"/>
    <w:rsid w:val="00536689"/>
    <w:rsid w:val="00536855"/>
    <w:rsid w:val="00536872"/>
    <w:rsid w:val="00536D50"/>
    <w:rsid w:val="00536D89"/>
    <w:rsid w:val="00536F4A"/>
    <w:rsid w:val="00537C9C"/>
    <w:rsid w:val="0054163B"/>
    <w:rsid w:val="00541E60"/>
    <w:rsid w:val="00542B31"/>
    <w:rsid w:val="00545239"/>
    <w:rsid w:val="005454E5"/>
    <w:rsid w:val="00547244"/>
    <w:rsid w:val="0055098D"/>
    <w:rsid w:val="00550B24"/>
    <w:rsid w:val="00550FD2"/>
    <w:rsid w:val="005513B4"/>
    <w:rsid w:val="00552031"/>
    <w:rsid w:val="005528E7"/>
    <w:rsid w:val="00553018"/>
    <w:rsid w:val="0055382B"/>
    <w:rsid w:val="0055412E"/>
    <w:rsid w:val="0055419D"/>
    <w:rsid w:val="00554866"/>
    <w:rsid w:val="0055491D"/>
    <w:rsid w:val="00554B9E"/>
    <w:rsid w:val="0055583F"/>
    <w:rsid w:val="00555B53"/>
    <w:rsid w:val="00557ED9"/>
    <w:rsid w:val="005601C1"/>
    <w:rsid w:val="005603EF"/>
    <w:rsid w:val="00560A56"/>
    <w:rsid w:val="00560B40"/>
    <w:rsid w:val="00560CD8"/>
    <w:rsid w:val="005611CE"/>
    <w:rsid w:val="00561575"/>
    <w:rsid w:val="0056201F"/>
    <w:rsid w:val="005627B1"/>
    <w:rsid w:val="005631C0"/>
    <w:rsid w:val="0056408D"/>
    <w:rsid w:val="005651D0"/>
    <w:rsid w:val="00565220"/>
    <w:rsid w:val="00565370"/>
    <w:rsid w:val="00565470"/>
    <w:rsid w:val="0056586E"/>
    <w:rsid w:val="005658E3"/>
    <w:rsid w:val="00566941"/>
    <w:rsid w:val="00566DB4"/>
    <w:rsid w:val="005670F9"/>
    <w:rsid w:val="005672F2"/>
    <w:rsid w:val="005678DE"/>
    <w:rsid w:val="0056793E"/>
    <w:rsid w:val="00567C83"/>
    <w:rsid w:val="005700B8"/>
    <w:rsid w:val="0057024B"/>
    <w:rsid w:val="00570292"/>
    <w:rsid w:val="0057092B"/>
    <w:rsid w:val="0057110F"/>
    <w:rsid w:val="00571B2A"/>
    <w:rsid w:val="00571FC5"/>
    <w:rsid w:val="00572145"/>
    <w:rsid w:val="00572CE9"/>
    <w:rsid w:val="00573A2D"/>
    <w:rsid w:val="005749DA"/>
    <w:rsid w:val="0057769E"/>
    <w:rsid w:val="005805B7"/>
    <w:rsid w:val="00580751"/>
    <w:rsid w:val="005812C5"/>
    <w:rsid w:val="00581990"/>
    <w:rsid w:val="0058223C"/>
    <w:rsid w:val="0058260F"/>
    <w:rsid w:val="00583EF1"/>
    <w:rsid w:val="005865CB"/>
    <w:rsid w:val="00586784"/>
    <w:rsid w:val="00586C4A"/>
    <w:rsid w:val="005871CB"/>
    <w:rsid w:val="00587424"/>
    <w:rsid w:val="005878DB"/>
    <w:rsid w:val="00587E29"/>
    <w:rsid w:val="00590967"/>
    <w:rsid w:val="005927A5"/>
    <w:rsid w:val="005936F6"/>
    <w:rsid w:val="00593785"/>
    <w:rsid w:val="005938A2"/>
    <w:rsid w:val="005940FD"/>
    <w:rsid w:val="00595AA4"/>
    <w:rsid w:val="00595B4C"/>
    <w:rsid w:val="0059666A"/>
    <w:rsid w:val="00596851"/>
    <w:rsid w:val="00597444"/>
    <w:rsid w:val="005A00B5"/>
    <w:rsid w:val="005A08EF"/>
    <w:rsid w:val="005A0AC7"/>
    <w:rsid w:val="005A0E6F"/>
    <w:rsid w:val="005A1051"/>
    <w:rsid w:val="005A16C7"/>
    <w:rsid w:val="005A299D"/>
    <w:rsid w:val="005A3906"/>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2ADA"/>
    <w:rsid w:val="005B321C"/>
    <w:rsid w:val="005B35AB"/>
    <w:rsid w:val="005B37F7"/>
    <w:rsid w:val="005B4362"/>
    <w:rsid w:val="005B535B"/>
    <w:rsid w:val="005B59CB"/>
    <w:rsid w:val="005B5DAB"/>
    <w:rsid w:val="005B6794"/>
    <w:rsid w:val="005B6827"/>
    <w:rsid w:val="005B775D"/>
    <w:rsid w:val="005B790D"/>
    <w:rsid w:val="005C0C8C"/>
    <w:rsid w:val="005C1213"/>
    <w:rsid w:val="005C1661"/>
    <w:rsid w:val="005C17AA"/>
    <w:rsid w:val="005C27A6"/>
    <w:rsid w:val="005C3507"/>
    <w:rsid w:val="005C373C"/>
    <w:rsid w:val="005C3DFA"/>
    <w:rsid w:val="005C4574"/>
    <w:rsid w:val="005C4AFE"/>
    <w:rsid w:val="005C5AC6"/>
    <w:rsid w:val="005C5F92"/>
    <w:rsid w:val="005C684D"/>
    <w:rsid w:val="005C6997"/>
    <w:rsid w:val="005C7210"/>
    <w:rsid w:val="005C784C"/>
    <w:rsid w:val="005C79C9"/>
    <w:rsid w:val="005C7AFE"/>
    <w:rsid w:val="005D02BA"/>
    <w:rsid w:val="005D0A54"/>
    <w:rsid w:val="005D0B56"/>
    <w:rsid w:val="005D10E6"/>
    <w:rsid w:val="005D1294"/>
    <w:rsid w:val="005D25F9"/>
    <w:rsid w:val="005D3885"/>
    <w:rsid w:val="005D3F38"/>
    <w:rsid w:val="005D500D"/>
    <w:rsid w:val="005D51FF"/>
    <w:rsid w:val="005D55D6"/>
    <w:rsid w:val="005D5CE7"/>
    <w:rsid w:val="005D6D4B"/>
    <w:rsid w:val="005D70FE"/>
    <w:rsid w:val="005E11B5"/>
    <w:rsid w:val="005E2AFF"/>
    <w:rsid w:val="005E2E57"/>
    <w:rsid w:val="005E3430"/>
    <w:rsid w:val="005E396E"/>
    <w:rsid w:val="005E477F"/>
    <w:rsid w:val="005E4D25"/>
    <w:rsid w:val="005E4DCC"/>
    <w:rsid w:val="005E5151"/>
    <w:rsid w:val="005E5BA1"/>
    <w:rsid w:val="005E5F08"/>
    <w:rsid w:val="005E658F"/>
    <w:rsid w:val="005E73BB"/>
    <w:rsid w:val="005E7885"/>
    <w:rsid w:val="005F0613"/>
    <w:rsid w:val="005F0850"/>
    <w:rsid w:val="005F0F9C"/>
    <w:rsid w:val="005F101C"/>
    <w:rsid w:val="005F12E1"/>
    <w:rsid w:val="005F1F1F"/>
    <w:rsid w:val="005F1F64"/>
    <w:rsid w:val="005F21AB"/>
    <w:rsid w:val="005F29AA"/>
    <w:rsid w:val="005F2E3B"/>
    <w:rsid w:val="005F38B1"/>
    <w:rsid w:val="005F3B90"/>
    <w:rsid w:val="005F3BC1"/>
    <w:rsid w:val="005F4276"/>
    <w:rsid w:val="005F4746"/>
    <w:rsid w:val="005F4C6B"/>
    <w:rsid w:val="005F4CCA"/>
    <w:rsid w:val="005F50F3"/>
    <w:rsid w:val="005F55C1"/>
    <w:rsid w:val="005F5C1E"/>
    <w:rsid w:val="005F5EAC"/>
    <w:rsid w:val="005F5FB6"/>
    <w:rsid w:val="005F61AE"/>
    <w:rsid w:val="005F6F92"/>
    <w:rsid w:val="005F7C3B"/>
    <w:rsid w:val="005F7E8D"/>
    <w:rsid w:val="00600398"/>
    <w:rsid w:val="00600DCD"/>
    <w:rsid w:val="0060129B"/>
    <w:rsid w:val="006017EB"/>
    <w:rsid w:val="006020AC"/>
    <w:rsid w:val="006026C2"/>
    <w:rsid w:val="00602E24"/>
    <w:rsid w:val="00602E6A"/>
    <w:rsid w:val="006046C8"/>
    <w:rsid w:val="00604E35"/>
    <w:rsid w:val="0060528E"/>
    <w:rsid w:val="006072E7"/>
    <w:rsid w:val="0061131E"/>
    <w:rsid w:val="00611B2A"/>
    <w:rsid w:val="006122AE"/>
    <w:rsid w:val="006130AE"/>
    <w:rsid w:val="00613CB7"/>
    <w:rsid w:val="00613E1F"/>
    <w:rsid w:val="0061448D"/>
    <w:rsid w:val="00614C4F"/>
    <w:rsid w:val="00614DC7"/>
    <w:rsid w:val="00615AA2"/>
    <w:rsid w:val="00616395"/>
    <w:rsid w:val="0062044E"/>
    <w:rsid w:val="00620606"/>
    <w:rsid w:val="00620639"/>
    <w:rsid w:val="00620EE7"/>
    <w:rsid w:val="00621018"/>
    <w:rsid w:val="0062169F"/>
    <w:rsid w:val="00621D10"/>
    <w:rsid w:val="00623A30"/>
    <w:rsid w:val="00623DA7"/>
    <w:rsid w:val="006248E6"/>
    <w:rsid w:val="00624EC6"/>
    <w:rsid w:val="0062534F"/>
    <w:rsid w:val="0062625A"/>
    <w:rsid w:val="00626E73"/>
    <w:rsid w:val="006270FF"/>
    <w:rsid w:val="006279E4"/>
    <w:rsid w:val="00627E13"/>
    <w:rsid w:val="00630222"/>
    <w:rsid w:val="00630459"/>
    <w:rsid w:val="00630F6F"/>
    <w:rsid w:val="00631505"/>
    <w:rsid w:val="00632245"/>
    <w:rsid w:val="0063225C"/>
    <w:rsid w:val="00632301"/>
    <w:rsid w:val="006327BB"/>
    <w:rsid w:val="006335EF"/>
    <w:rsid w:val="006348C2"/>
    <w:rsid w:val="00634A4C"/>
    <w:rsid w:val="00634DE6"/>
    <w:rsid w:val="006372BF"/>
    <w:rsid w:val="00637322"/>
    <w:rsid w:val="00637434"/>
    <w:rsid w:val="0063785D"/>
    <w:rsid w:val="0064076F"/>
    <w:rsid w:val="00640A1C"/>
    <w:rsid w:val="00640CA8"/>
    <w:rsid w:val="006418E5"/>
    <w:rsid w:val="006421EA"/>
    <w:rsid w:val="00642772"/>
    <w:rsid w:val="00642ED3"/>
    <w:rsid w:val="006439AE"/>
    <w:rsid w:val="006446BC"/>
    <w:rsid w:val="0064578A"/>
    <w:rsid w:val="00645953"/>
    <w:rsid w:val="00646614"/>
    <w:rsid w:val="00646BC6"/>
    <w:rsid w:val="00646D03"/>
    <w:rsid w:val="00651109"/>
    <w:rsid w:val="006517A0"/>
    <w:rsid w:val="00651A1C"/>
    <w:rsid w:val="0065304D"/>
    <w:rsid w:val="00653283"/>
    <w:rsid w:val="006536AF"/>
    <w:rsid w:val="00654230"/>
    <w:rsid w:val="00655371"/>
    <w:rsid w:val="00655DFD"/>
    <w:rsid w:val="006562D8"/>
    <w:rsid w:val="006568A3"/>
    <w:rsid w:val="00656B88"/>
    <w:rsid w:val="00657332"/>
    <w:rsid w:val="00657A01"/>
    <w:rsid w:val="00657C33"/>
    <w:rsid w:val="006605F9"/>
    <w:rsid w:val="00660999"/>
    <w:rsid w:val="00661E42"/>
    <w:rsid w:val="006620E0"/>
    <w:rsid w:val="00664805"/>
    <w:rsid w:val="00664B10"/>
    <w:rsid w:val="00664E88"/>
    <w:rsid w:val="006650D3"/>
    <w:rsid w:val="006653B3"/>
    <w:rsid w:val="006654A9"/>
    <w:rsid w:val="00665A41"/>
    <w:rsid w:val="006667E1"/>
    <w:rsid w:val="00670317"/>
    <w:rsid w:val="006707F6"/>
    <w:rsid w:val="0067093E"/>
    <w:rsid w:val="006713AB"/>
    <w:rsid w:val="00671976"/>
    <w:rsid w:val="00672890"/>
    <w:rsid w:val="00672B19"/>
    <w:rsid w:val="0067455D"/>
    <w:rsid w:val="0067474A"/>
    <w:rsid w:val="00674A59"/>
    <w:rsid w:val="00675260"/>
    <w:rsid w:val="006761E3"/>
    <w:rsid w:val="0067646D"/>
    <w:rsid w:val="0067650E"/>
    <w:rsid w:val="00676E14"/>
    <w:rsid w:val="00676F2E"/>
    <w:rsid w:val="00677896"/>
    <w:rsid w:val="00677AAE"/>
    <w:rsid w:val="00677ABE"/>
    <w:rsid w:val="00677DB8"/>
    <w:rsid w:val="00680FCC"/>
    <w:rsid w:val="006811FF"/>
    <w:rsid w:val="00681B16"/>
    <w:rsid w:val="00682287"/>
    <w:rsid w:val="006822B5"/>
    <w:rsid w:val="0068317C"/>
    <w:rsid w:val="006832D6"/>
    <w:rsid w:val="00683CE9"/>
    <w:rsid w:val="006845A4"/>
    <w:rsid w:val="00684DB1"/>
    <w:rsid w:val="006872CF"/>
    <w:rsid w:val="0069127B"/>
    <w:rsid w:val="006914EA"/>
    <w:rsid w:val="00691B91"/>
    <w:rsid w:val="006928AC"/>
    <w:rsid w:val="00692BB2"/>
    <w:rsid w:val="00692BFF"/>
    <w:rsid w:val="00693091"/>
    <w:rsid w:val="006948AC"/>
    <w:rsid w:val="00694D39"/>
    <w:rsid w:val="006953CA"/>
    <w:rsid w:val="006954EC"/>
    <w:rsid w:val="006955A9"/>
    <w:rsid w:val="006959D6"/>
    <w:rsid w:val="00695EC8"/>
    <w:rsid w:val="00696909"/>
    <w:rsid w:val="00697114"/>
    <w:rsid w:val="00697BC6"/>
    <w:rsid w:val="006A1B84"/>
    <w:rsid w:val="006A1FEF"/>
    <w:rsid w:val="006A27C2"/>
    <w:rsid w:val="006A2EBD"/>
    <w:rsid w:val="006A3009"/>
    <w:rsid w:val="006A3E7B"/>
    <w:rsid w:val="006A4D9B"/>
    <w:rsid w:val="006A5155"/>
    <w:rsid w:val="006A54E2"/>
    <w:rsid w:val="006A6950"/>
    <w:rsid w:val="006A7210"/>
    <w:rsid w:val="006A757D"/>
    <w:rsid w:val="006A7B32"/>
    <w:rsid w:val="006B002A"/>
    <w:rsid w:val="006B130C"/>
    <w:rsid w:val="006B308F"/>
    <w:rsid w:val="006B32C8"/>
    <w:rsid w:val="006B3A46"/>
    <w:rsid w:val="006B5301"/>
    <w:rsid w:val="006B698B"/>
    <w:rsid w:val="006B7C2C"/>
    <w:rsid w:val="006C1A19"/>
    <w:rsid w:val="006C221E"/>
    <w:rsid w:val="006C34B4"/>
    <w:rsid w:val="006C376B"/>
    <w:rsid w:val="006C4319"/>
    <w:rsid w:val="006C440B"/>
    <w:rsid w:val="006C453C"/>
    <w:rsid w:val="006C45C7"/>
    <w:rsid w:val="006C4BC0"/>
    <w:rsid w:val="006C50E7"/>
    <w:rsid w:val="006C5C73"/>
    <w:rsid w:val="006C5DC3"/>
    <w:rsid w:val="006C616B"/>
    <w:rsid w:val="006C63FB"/>
    <w:rsid w:val="006C6A46"/>
    <w:rsid w:val="006C6D72"/>
    <w:rsid w:val="006C7447"/>
    <w:rsid w:val="006C7ACB"/>
    <w:rsid w:val="006D0115"/>
    <w:rsid w:val="006D03DF"/>
    <w:rsid w:val="006D12E3"/>
    <w:rsid w:val="006D1327"/>
    <w:rsid w:val="006D1F03"/>
    <w:rsid w:val="006D2971"/>
    <w:rsid w:val="006D4A4A"/>
    <w:rsid w:val="006D4ADB"/>
    <w:rsid w:val="006D4D36"/>
    <w:rsid w:val="006D6E79"/>
    <w:rsid w:val="006D7DC0"/>
    <w:rsid w:val="006D7DEA"/>
    <w:rsid w:val="006E017B"/>
    <w:rsid w:val="006E06A9"/>
    <w:rsid w:val="006E0888"/>
    <w:rsid w:val="006E097F"/>
    <w:rsid w:val="006E0E4A"/>
    <w:rsid w:val="006E1778"/>
    <w:rsid w:val="006E1795"/>
    <w:rsid w:val="006E17B0"/>
    <w:rsid w:val="006E1A8C"/>
    <w:rsid w:val="006E1C39"/>
    <w:rsid w:val="006E1E63"/>
    <w:rsid w:val="006E2595"/>
    <w:rsid w:val="006E2694"/>
    <w:rsid w:val="006E2A1F"/>
    <w:rsid w:val="006E2A78"/>
    <w:rsid w:val="006E4ED0"/>
    <w:rsid w:val="006E53A0"/>
    <w:rsid w:val="006E5500"/>
    <w:rsid w:val="006E58AF"/>
    <w:rsid w:val="006E5D0E"/>
    <w:rsid w:val="006E608C"/>
    <w:rsid w:val="006E6261"/>
    <w:rsid w:val="006E6540"/>
    <w:rsid w:val="006E65F8"/>
    <w:rsid w:val="006E6843"/>
    <w:rsid w:val="006E6AC7"/>
    <w:rsid w:val="006E6B4F"/>
    <w:rsid w:val="006E6DD4"/>
    <w:rsid w:val="006E7651"/>
    <w:rsid w:val="006E7C40"/>
    <w:rsid w:val="006E7F60"/>
    <w:rsid w:val="006F0181"/>
    <w:rsid w:val="006F03E3"/>
    <w:rsid w:val="006F0660"/>
    <w:rsid w:val="006F0A1F"/>
    <w:rsid w:val="006F0EA8"/>
    <w:rsid w:val="006F0F5F"/>
    <w:rsid w:val="006F150D"/>
    <w:rsid w:val="006F1654"/>
    <w:rsid w:val="006F222F"/>
    <w:rsid w:val="006F26F3"/>
    <w:rsid w:val="006F2CF3"/>
    <w:rsid w:val="006F3059"/>
    <w:rsid w:val="006F3A64"/>
    <w:rsid w:val="006F5987"/>
    <w:rsid w:val="006F5F1A"/>
    <w:rsid w:val="006F6C67"/>
    <w:rsid w:val="006F6EB9"/>
    <w:rsid w:val="006F7078"/>
    <w:rsid w:val="00700222"/>
    <w:rsid w:val="0070040B"/>
    <w:rsid w:val="007008C7"/>
    <w:rsid w:val="007008D0"/>
    <w:rsid w:val="00701188"/>
    <w:rsid w:val="0070137E"/>
    <w:rsid w:val="0070287D"/>
    <w:rsid w:val="00702DB9"/>
    <w:rsid w:val="00702E2E"/>
    <w:rsid w:val="00703F39"/>
    <w:rsid w:val="00704B8B"/>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159A"/>
    <w:rsid w:val="00721BEF"/>
    <w:rsid w:val="00722055"/>
    <w:rsid w:val="007228F2"/>
    <w:rsid w:val="00722C23"/>
    <w:rsid w:val="007246ED"/>
    <w:rsid w:val="00725A8D"/>
    <w:rsid w:val="00727851"/>
    <w:rsid w:val="00727B18"/>
    <w:rsid w:val="00727D5D"/>
    <w:rsid w:val="00727FA5"/>
    <w:rsid w:val="007314A9"/>
    <w:rsid w:val="007318E5"/>
    <w:rsid w:val="00732369"/>
    <w:rsid w:val="00732EA3"/>
    <w:rsid w:val="00733157"/>
    <w:rsid w:val="007333F4"/>
    <w:rsid w:val="00733EE3"/>
    <w:rsid w:val="00733F89"/>
    <w:rsid w:val="00734A03"/>
    <w:rsid w:val="007350F7"/>
    <w:rsid w:val="007372F4"/>
    <w:rsid w:val="00737FDC"/>
    <w:rsid w:val="007400AC"/>
    <w:rsid w:val="0074036B"/>
    <w:rsid w:val="007406F0"/>
    <w:rsid w:val="0074189A"/>
    <w:rsid w:val="00741BAA"/>
    <w:rsid w:val="00741E2A"/>
    <w:rsid w:val="007421DB"/>
    <w:rsid w:val="0074274E"/>
    <w:rsid w:val="00744BA5"/>
    <w:rsid w:val="00744E09"/>
    <w:rsid w:val="00745567"/>
    <w:rsid w:val="00745D02"/>
    <w:rsid w:val="00745F54"/>
    <w:rsid w:val="007461D4"/>
    <w:rsid w:val="007463A4"/>
    <w:rsid w:val="00746C32"/>
    <w:rsid w:val="00747802"/>
    <w:rsid w:val="00747E9F"/>
    <w:rsid w:val="00747F86"/>
    <w:rsid w:val="00750184"/>
    <w:rsid w:val="007520CE"/>
    <w:rsid w:val="00752414"/>
    <w:rsid w:val="00752573"/>
    <w:rsid w:val="007548EC"/>
    <w:rsid w:val="00754B63"/>
    <w:rsid w:val="00756180"/>
    <w:rsid w:val="00756636"/>
    <w:rsid w:val="007566F3"/>
    <w:rsid w:val="00756BC6"/>
    <w:rsid w:val="00756F23"/>
    <w:rsid w:val="00760777"/>
    <w:rsid w:val="00762B3F"/>
    <w:rsid w:val="00762B7E"/>
    <w:rsid w:val="007637A9"/>
    <w:rsid w:val="00763B8B"/>
    <w:rsid w:val="0076417B"/>
    <w:rsid w:val="00764C92"/>
    <w:rsid w:val="007651DB"/>
    <w:rsid w:val="0076552A"/>
    <w:rsid w:val="00765ED1"/>
    <w:rsid w:val="007674EC"/>
    <w:rsid w:val="00770158"/>
    <w:rsid w:val="00770B56"/>
    <w:rsid w:val="00770EC4"/>
    <w:rsid w:val="007710A5"/>
    <w:rsid w:val="00771615"/>
    <w:rsid w:val="007717BF"/>
    <w:rsid w:val="0077225D"/>
    <w:rsid w:val="00772E28"/>
    <w:rsid w:val="007734C9"/>
    <w:rsid w:val="007736D0"/>
    <w:rsid w:val="007737B8"/>
    <w:rsid w:val="0077463A"/>
    <w:rsid w:val="00776341"/>
    <w:rsid w:val="00776BC9"/>
    <w:rsid w:val="00777325"/>
    <w:rsid w:val="0077753D"/>
    <w:rsid w:val="0077786E"/>
    <w:rsid w:val="00777E53"/>
    <w:rsid w:val="007801E4"/>
    <w:rsid w:val="00780A67"/>
    <w:rsid w:val="00780A9A"/>
    <w:rsid w:val="00780AC7"/>
    <w:rsid w:val="00780AE8"/>
    <w:rsid w:val="00781105"/>
    <w:rsid w:val="007816AC"/>
    <w:rsid w:val="007823ED"/>
    <w:rsid w:val="007839AA"/>
    <w:rsid w:val="00783C5E"/>
    <w:rsid w:val="00784784"/>
    <w:rsid w:val="0078491B"/>
    <w:rsid w:val="00784D14"/>
    <w:rsid w:val="00784F1D"/>
    <w:rsid w:val="00787636"/>
    <w:rsid w:val="007906B4"/>
    <w:rsid w:val="00790975"/>
    <w:rsid w:val="007916AA"/>
    <w:rsid w:val="007919DB"/>
    <w:rsid w:val="00791A91"/>
    <w:rsid w:val="007929EE"/>
    <w:rsid w:val="00792E68"/>
    <w:rsid w:val="007930CD"/>
    <w:rsid w:val="00794302"/>
    <w:rsid w:val="0079532A"/>
    <w:rsid w:val="007957DD"/>
    <w:rsid w:val="00795D00"/>
    <w:rsid w:val="0079678C"/>
    <w:rsid w:val="007972C6"/>
    <w:rsid w:val="00797A09"/>
    <w:rsid w:val="00797CE7"/>
    <w:rsid w:val="007A0950"/>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1015"/>
    <w:rsid w:val="007B1A5C"/>
    <w:rsid w:val="007B1F05"/>
    <w:rsid w:val="007B3AB0"/>
    <w:rsid w:val="007B433E"/>
    <w:rsid w:val="007B4961"/>
    <w:rsid w:val="007B4AB9"/>
    <w:rsid w:val="007B5BF6"/>
    <w:rsid w:val="007B5C2D"/>
    <w:rsid w:val="007B7058"/>
    <w:rsid w:val="007B709A"/>
    <w:rsid w:val="007B74E0"/>
    <w:rsid w:val="007B785D"/>
    <w:rsid w:val="007C164A"/>
    <w:rsid w:val="007C236F"/>
    <w:rsid w:val="007C24AA"/>
    <w:rsid w:val="007C2738"/>
    <w:rsid w:val="007C2746"/>
    <w:rsid w:val="007C2BCF"/>
    <w:rsid w:val="007C3645"/>
    <w:rsid w:val="007C429E"/>
    <w:rsid w:val="007C445E"/>
    <w:rsid w:val="007C4B10"/>
    <w:rsid w:val="007C56A9"/>
    <w:rsid w:val="007C5785"/>
    <w:rsid w:val="007C627E"/>
    <w:rsid w:val="007C6C74"/>
    <w:rsid w:val="007D0A66"/>
    <w:rsid w:val="007D2842"/>
    <w:rsid w:val="007D3061"/>
    <w:rsid w:val="007D376D"/>
    <w:rsid w:val="007D3BA1"/>
    <w:rsid w:val="007D401F"/>
    <w:rsid w:val="007D4F2C"/>
    <w:rsid w:val="007D5151"/>
    <w:rsid w:val="007D6F47"/>
    <w:rsid w:val="007D7383"/>
    <w:rsid w:val="007D7E2A"/>
    <w:rsid w:val="007E00C8"/>
    <w:rsid w:val="007E1113"/>
    <w:rsid w:val="007E1347"/>
    <w:rsid w:val="007E155F"/>
    <w:rsid w:val="007E1BDD"/>
    <w:rsid w:val="007E1CEA"/>
    <w:rsid w:val="007E20BA"/>
    <w:rsid w:val="007E28AC"/>
    <w:rsid w:val="007E2928"/>
    <w:rsid w:val="007E2C07"/>
    <w:rsid w:val="007E3151"/>
    <w:rsid w:val="007E3350"/>
    <w:rsid w:val="007E3ABE"/>
    <w:rsid w:val="007E455D"/>
    <w:rsid w:val="007E467A"/>
    <w:rsid w:val="007E4CB1"/>
    <w:rsid w:val="007E51A5"/>
    <w:rsid w:val="007E5E3C"/>
    <w:rsid w:val="007E65BE"/>
    <w:rsid w:val="007E69AB"/>
    <w:rsid w:val="007F042F"/>
    <w:rsid w:val="007F0A0A"/>
    <w:rsid w:val="007F1727"/>
    <w:rsid w:val="007F1E8C"/>
    <w:rsid w:val="007F248C"/>
    <w:rsid w:val="007F3C2C"/>
    <w:rsid w:val="007F441B"/>
    <w:rsid w:val="007F5555"/>
    <w:rsid w:val="007F5AD1"/>
    <w:rsid w:val="007F6A57"/>
    <w:rsid w:val="007F6BBF"/>
    <w:rsid w:val="007F6EAA"/>
    <w:rsid w:val="007F782D"/>
    <w:rsid w:val="00800575"/>
    <w:rsid w:val="00801CCA"/>
    <w:rsid w:val="00802783"/>
    <w:rsid w:val="0080290B"/>
    <w:rsid w:val="0080417F"/>
    <w:rsid w:val="008043A1"/>
    <w:rsid w:val="008045E4"/>
    <w:rsid w:val="008051C9"/>
    <w:rsid w:val="00806D25"/>
    <w:rsid w:val="008110DA"/>
    <w:rsid w:val="0081135B"/>
    <w:rsid w:val="00811AA7"/>
    <w:rsid w:val="00811DAF"/>
    <w:rsid w:val="0081210A"/>
    <w:rsid w:val="0081304C"/>
    <w:rsid w:val="00813373"/>
    <w:rsid w:val="0081353E"/>
    <w:rsid w:val="0081363A"/>
    <w:rsid w:val="00814CE6"/>
    <w:rsid w:val="0081696A"/>
    <w:rsid w:val="00816EBB"/>
    <w:rsid w:val="00817642"/>
    <w:rsid w:val="00821D78"/>
    <w:rsid w:val="0082313D"/>
    <w:rsid w:val="00823153"/>
    <w:rsid w:val="008235A6"/>
    <w:rsid w:val="00823E72"/>
    <w:rsid w:val="00824186"/>
    <w:rsid w:val="008248CE"/>
    <w:rsid w:val="00824C2F"/>
    <w:rsid w:val="00826265"/>
    <w:rsid w:val="00826288"/>
    <w:rsid w:val="00826980"/>
    <w:rsid w:val="00826AD7"/>
    <w:rsid w:val="008277D5"/>
    <w:rsid w:val="008301CA"/>
    <w:rsid w:val="008303D2"/>
    <w:rsid w:val="008313D1"/>
    <w:rsid w:val="008325BF"/>
    <w:rsid w:val="00832658"/>
    <w:rsid w:val="00832E14"/>
    <w:rsid w:val="00833150"/>
    <w:rsid w:val="00834231"/>
    <w:rsid w:val="008344B3"/>
    <w:rsid w:val="00834CEE"/>
    <w:rsid w:val="00834EA0"/>
    <w:rsid w:val="00836163"/>
    <w:rsid w:val="008368E9"/>
    <w:rsid w:val="008369C3"/>
    <w:rsid w:val="00837134"/>
    <w:rsid w:val="0083735B"/>
    <w:rsid w:val="008377B6"/>
    <w:rsid w:val="0083787C"/>
    <w:rsid w:val="008378CA"/>
    <w:rsid w:val="00840131"/>
    <w:rsid w:val="008403BF"/>
    <w:rsid w:val="00840A7D"/>
    <w:rsid w:val="00841D48"/>
    <w:rsid w:val="0084355E"/>
    <w:rsid w:val="00844042"/>
    <w:rsid w:val="0084528D"/>
    <w:rsid w:val="00845C10"/>
    <w:rsid w:val="008464F6"/>
    <w:rsid w:val="00846FC6"/>
    <w:rsid w:val="0084736E"/>
    <w:rsid w:val="00847BDD"/>
    <w:rsid w:val="00850C01"/>
    <w:rsid w:val="00851BBA"/>
    <w:rsid w:val="0085254F"/>
    <w:rsid w:val="00852DE2"/>
    <w:rsid w:val="008540D0"/>
    <w:rsid w:val="00854918"/>
    <w:rsid w:val="008553AA"/>
    <w:rsid w:val="00856DFA"/>
    <w:rsid w:val="00857B23"/>
    <w:rsid w:val="0086027E"/>
    <w:rsid w:val="008603B7"/>
    <w:rsid w:val="00861681"/>
    <w:rsid w:val="00861B04"/>
    <w:rsid w:val="00862432"/>
    <w:rsid w:val="00863552"/>
    <w:rsid w:val="00863A44"/>
    <w:rsid w:val="00864042"/>
    <w:rsid w:val="00864B06"/>
    <w:rsid w:val="00865BC3"/>
    <w:rsid w:val="0086628D"/>
    <w:rsid w:val="0086762E"/>
    <w:rsid w:val="00867691"/>
    <w:rsid w:val="00867E3B"/>
    <w:rsid w:val="00870161"/>
    <w:rsid w:val="00870708"/>
    <w:rsid w:val="008707B8"/>
    <w:rsid w:val="00871C82"/>
    <w:rsid w:val="00871DC4"/>
    <w:rsid w:val="008723AE"/>
    <w:rsid w:val="008726D6"/>
    <w:rsid w:val="008732ED"/>
    <w:rsid w:val="008733D7"/>
    <w:rsid w:val="008737F3"/>
    <w:rsid w:val="00873938"/>
    <w:rsid w:val="00873A79"/>
    <w:rsid w:val="00874A02"/>
    <w:rsid w:val="00874D4F"/>
    <w:rsid w:val="008755B8"/>
    <w:rsid w:val="00875AAC"/>
    <w:rsid w:val="00875D0E"/>
    <w:rsid w:val="00875EFD"/>
    <w:rsid w:val="00876641"/>
    <w:rsid w:val="008771EE"/>
    <w:rsid w:val="0087737B"/>
    <w:rsid w:val="00880E16"/>
    <w:rsid w:val="00880F2B"/>
    <w:rsid w:val="00881330"/>
    <w:rsid w:val="008817D2"/>
    <w:rsid w:val="00881C8C"/>
    <w:rsid w:val="00882464"/>
    <w:rsid w:val="00882833"/>
    <w:rsid w:val="00882FC1"/>
    <w:rsid w:val="00883CEE"/>
    <w:rsid w:val="00883D25"/>
    <w:rsid w:val="008842C2"/>
    <w:rsid w:val="00884A53"/>
    <w:rsid w:val="00884E17"/>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507F"/>
    <w:rsid w:val="00896C03"/>
    <w:rsid w:val="00896EFD"/>
    <w:rsid w:val="00897F5D"/>
    <w:rsid w:val="008A01B8"/>
    <w:rsid w:val="008A0F38"/>
    <w:rsid w:val="008A1BF8"/>
    <w:rsid w:val="008A1E13"/>
    <w:rsid w:val="008A353B"/>
    <w:rsid w:val="008A54E7"/>
    <w:rsid w:val="008A55CE"/>
    <w:rsid w:val="008A5BDF"/>
    <w:rsid w:val="008A6BAF"/>
    <w:rsid w:val="008A6F28"/>
    <w:rsid w:val="008A7640"/>
    <w:rsid w:val="008A7E44"/>
    <w:rsid w:val="008B08A8"/>
    <w:rsid w:val="008B0934"/>
    <w:rsid w:val="008B09E4"/>
    <w:rsid w:val="008B10CB"/>
    <w:rsid w:val="008B17E9"/>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0948"/>
    <w:rsid w:val="008C2088"/>
    <w:rsid w:val="008C3975"/>
    <w:rsid w:val="008C47BA"/>
    <w:rsid w:val="008C5185"/>
    <w:rsid w:val="008C55CB"/>
    <w:rsid w:val="008C55EB"/>
    <w:rsid w:val="008C67E5"/>
    <w:rsid w:val="008C6C0B"/>
    <w:rsid w:val="008D0819"/>
    <w:rsid w:val="008D0859"/>
    <w:rsid w:val="008D0EF4"/>
    <w:rsid w:val="008D14CF"/>
    <w:rsid w:val="008D297A"/>
    <w:rsid w:val="008D2B08"/>
    <w:rsid w:val="008D35B1"/>
    <w:rsid w:val="008D39D3"/>
    <w:rsid w:val="008D4205"/>
    <w:rsid w:val="008D49C9"/>
    <w:rsid w:val="008D6020"/>
    <w:rsid w:val="008D63E9"/>
    <w:rsid w:val="008D6BBC"/>
    <w:rsid w:val="008D742C"/>
    <w:rsid w:val="008D7455"/>
    <w:rsid w:val="008D74D0"/>
    <w:rsid w:val="008D74EB"/>
    <w:rsid w:val="008D7BCB"/>
    <w:rsid w:val="008E0C42"/>
    <w:rsid w:val="008E15EA"/>
    <w:rsid w:val="008E1B5A"/>
    <w:rsid w:val="008E2F74"/>
    <w:rsid w:val="008E3532"/>
    <w:rsid w:val="008E3E3E"/>
    <w:rsid w:val="008E4681"/>
    <w:rsid w:val="008E4FC0"/>
    <w:rsid w:val="008E5216"/>
    <w:rsid w:val="008E68A7"/>
    <w:rsid w:val="008E728C"/>
    <w:rsid w:val="008E7327"/>
    <w:rsid w:val="008E78BF"/>
    <w:rsid w:val="008F03CC"/>
    <w:rsid w:val="008F066D"/>
    <w:rsid w:val="008F087E"/>
    <w:rsid w:val="008F189D"/>
    <w:rsid w:val="008F1B54"/>
    <w:rsid w:val="008F255D"/>
    <w:rsid w:val="008F2853"/>
    <w:rsid w:val="008F3209"/>
    <w:rsid w:val="008F3A03"/>
    <w:rsid w:val="008F3FDD"/>
    <w:rsid w:val="008F5F92"/>
    <w:rsid w:val="008F702F"/>
    <w:rsid w:val="008F70E1"/>
    <w:rsid w:val="008F735D"/>
    <w:rsid w:val="008F78C0"/>
    <w:rsid w:val="009012A5"/>
    <w:rsid w:val="00901A8A"/>
    <w:rsid w:val="0090208D"/>
    <w:rsid w:val="009024C4"/>
    <w:rsid w:val="00902603"/>
    <w:rsid w:val="0090316E"/>
    <w:rsid w:val="009032CC"/>
    <w:rsid w:val="0090353B"/>
    <w:rsid w:val="009040EB"/>
    <w:rsid w:val="009045E3"/>
    <w:rsid w:val="0090627F"/>
    <w:rsid w:val="0090766A"/>
    <w:rsid w:val="00907B64"/>
    <w:rsid w:val="009101A1"/>
    <w:rsid w:val="0091055F"/>
    <w:rsid w:val="009115D6"/>
    <w:rsid w:val="00911B31"/>
    <w:rsid w:val="00912148"/>
    <w:rsid w:val="00912AAC"/>
    <w:rsid w:val="00913442"/>
    <w:rsid w:val="00913C5A"/>
    <w:rsid w:val="00913CB2"/>
    <w:rsid w:val="00913E0F"/>
    <w:rsid w:val="00915D22"/>
    <w:rsid w:val="00915ECE"/>
    <w:rsid w:val="0091610D"/>
    <w:rsid w:val="009163AD"/>
    <w:rsid w:val="009166B8"/>
    <w:rsid w:val="00916EFB"/>
    <w:rsid w:val="00920771"/>
    <w:rsid w:val="009209BD"/>
    <w:rsid w:val="009212C2"/>
    <w:rsid w:val="00921361"/>
    <w:rsid w:val="0092191C"/>
    <w:rsid w:val="00922464"/>
    <w:rsid w:val="00923600"/>
    <w:rsid w:val="0092394D"/>
    <w:rsid w:val="009239BF"/>
    <w:rsid w:val="00923AC1"/>
    <w:rsid w:val="00923BAC"/>
    <w:rsid w:val="00923E7D"/>
    <w:rsid w:val="00925FA1"/>
    <w:rsid w:val="00926019"/>
    <w:rsid w:val="00926A42"/>
    <w:rsid w:val="009276B1"/>
    <w:rsid w:val="009303CF"/>
    <w:rsid w:val="00930F58"/>
    <w:rsid w:val="00932182"/>
    <w:rsid w:val="00932A54"/>
    <w:rsid w:val="00932C21"/>
    <w:rsid w:val="00933057"/>
    <w:rsid w:val="009333DA"/>
    <w:rsid w:val="0093379B"/>
    <w:rsid w:val="00933B5D"/>
    <w:rsid w:val="00933BE8"/>
    <w:rsid w:val="00933CA9"/>
    <w:rsid w:val="00934CDB"/>
    <w:rsid w:val="00937046"/>
    <w:rsid w:val="009370FF"/>
    <w:rsid w:val="009375FD"/>
    <w:rsid w:val="00937911"/>
    <w:rsid w:val="00937B5D"/>
    <w:rsid w:val="00941CE3"/>
    <w:rsid w:val="00941D08"/>
    <w:rsid w:val="009421F9"/>
    <w:rsid w:val="009425DC"/>
    <w:rsid w:val="00942B91"/>
    <w:rsid w:val="00943A37"/>
    <w:rsid w:val="00944258"/>
    <w:rsid w:val="00944518"/>
    <w:rsid w:val="00944F09"/>
    <w:rsid w:val="0094537C"/>
    <w:rsid w:val="009453F9"/>
    <w:rsid w:val="00945899"/>
    <w:rsid w:val="009460D9"/>
    <w:rsid w:val="00946B3E"/>
    <w:rsid w:val="00946D21"/>
    <w:rsid w:val="009474A0"/>
    <w:rsid w:val="00950865"/>
    <w:rsid w:val="00950BB6"/>
    <w:rsid w:val="00950C35"/>
    <w:rsid w:val="00951444"/>
    <w:rsid w:val="0095152B"/>
    <w:rsid w:val="00951816"/>
    <w:rsid w:val="00952517"/>
    <w:rsid w:val="0095273E"/>
    <w:rsid w:val="00952A67"/>
    <w:rsid w:val="00952C40"/>
    <w:rsid w:val="00953589"/>
    <w:rsid w:val="009535F6"/>
    <w:rsid w:val="00953A15"/>
    <w:rsid w:val="00954DB3"/>
    <w:rsid w:val="00955755"/>
    <w:rsid w:val="00956091"/>
    <w:rsid w:val="009564B0"/>
    <w:rsid w:val="00957D5A"/>
    <w:rsid w:val="0096023A"/>
    <w:rsid w:val="009602F2"/>
    <w:rsid w:val="00960379"/>
    <w:rsid w:val="0096139B"/>
    <w:rsid w:val="00961AFF"/>
    <w:rsid w:val="0096394B"/>
    <w:rsid w:val="009640D3"/>
    <w:rsid w:val="00964D5A"/>
    <w:rsid w:val="00965C2C"/>
    <w:rsid w:val="00966078"/>
    <w:rsid w:val="00966CA6"/>
    <w:rsid w:val="00970C34"/>
    <w:rsid w:val="0097102C"/>
    <w:rsid w:val="00972702"/>
    <w:rsid w:val="0097275B"/>
    <w:rsid w:val="0097285E"/>
    <w:rsid w:val="00972AFF"/>
    <w:rsid w:val="00972EBA"/>
    <w:rsid w:val="00973519"/>
    <w:rsid w:val="00973A11"/>
    <w:rsid w:val="0097578C"/>
    <w:rsid w:val="00975B95"/>
    <w:rsid w:val="00976F30"/>
    <w:rsid w:val="00976F92"/>
    <w:rsid w:val="00977A76"/>
    <w:rsid w:val="00980019"/>
    <w:rsid w:val="009804CB"/>
    <w:rsid w:val="009806F1"/>
    <w:rsid w:val="00980C8D"/>
    <w:rsid w:val="009811F7"/>
    <w:rsid w:val="0098154C"/>
    <w:rsid w:val="0098199C"/>
    <w:rsid w:val="00983CFE"/>
    <w:rsid w:val="009842DC"/>
    <w:rsid w:val="0098438F"/>
    <w:rsid w:val="00984EEA"/>
    <w:rsid w:val="00984FC0"/>
    <w:rsid w:val="0098554F"/>
    <w:rsid w:val="009855AE"/>
    <w:rsid w:val="00985CD1"/>
    <w:rsid w:val="00986287"/>
    <w:rsid w:val="009875FA"/>
    <w:rsid w:val="0098764F"/>
    <w:rsid w:val="0098784D"/>
    <w:rsid w:val="009878CD"/>
    <w:rsid w:val="00987C93"/>
    <w:rsid w:val="00987EA5"/>
    <w:rsid w:val="0099021E"/>
    <w:rsid w:val="009909C3"/>
    <w:rsid w:val="00991216"/>
    <w:rsid w:val="00991349"/>
    <w:rsid w:val="00991354"/>
    <w:rsid w:val="009913D2"/>
    <w:rsid w:val="00991A65"/>
    <w:rsid w:val="009924AE"/>
    <w:rsid w:val="009935C1"/>
    <w:rsid w:val="00993943"/>
    <w:rsid w:val="00994035"/>
    <w:rsid w:val="0099441A"/>
    <w:rsid w:val="0099476D"/>
    <w:rsid w:val="0099566A"/>
    <w:rsid w:val="00996724"/>
    <w:rsid w:val="00996779"/>
    <w:rsid w:val="009A0607"/>
    <w:rsid w:val="009A1A23"/>
    <w:rsid w:val="009A357E"/>
    <w:rsid w:val="009A368D"/>
    <w:rsid w:val="009A3C7B"/>
    <w:rsid w:val="009A3D96"/>
    <w:rsid w:val="009A3E02"/>
    <w:rsid w:val="009A4829"/>
    <w:rsid w:val="009A4ACF"/>
    <w:rsid w:val="009A621B"/>
    <w:rsid w:val="009A6ECD"/>
    <w:rsid w:val="009A6EFC"/>
    <w:rsid w:val="009A7672"/>
    <w:rsid w:val="009A7E33"/>
    <w:rsid w:val="009B11D0"/>
    <w:rsid w:val="009B13CF"/>
    <w:rsid w:val="009B16B7"/>
    <w:rsid w:val="009B21D3"/>
    <w:rsid w:val="009B2D7F"/>
    <w:rsid w:val="009B2E9F"/>
    <w:rsid w:val="009B414C"/>
    <w:rsid w:val="009B498F"/>
    <w:rsid w:val="009B4D6E"/>
    <w:rsid w:val="009B53E1"/>
    <w:rsid w:val="009B5586"/>
    <w:rsid w:val="009B5934"/>
    <w:rsid w:val="009B6EEB"/>
    <w:rsid w:val="009B7205"/>
    <w:rsid w:val="009B72F3"/>
    <w:rsid w:val="009B7639"/>
    <w:rsid w:val="009C0449"/>
    <w:rsid w:val="009C04C6"/>
    <w:rsid w:val="009C06A2"/>
    <w:rsid w:val="009C0C34"/>
    <w:rsid w:val="009C0E53"/>
    <w:rsid w:val="009C14DE"/>
    <w:rsid w:val="009C20F0"/>
    <w:rsid w:val="009C336E"/>
    <w:rsid w:val="009C3DE4"/>
    <w:rsid w:val="009C49F0"/>
    <w:rsid w:val="009C4C7E"/>
    <w:rsid w:val="009C517F"/>
    <w:rsid w:val="009C5240"/>
    <w:rsid w:val="009C566F"/>
    <w:rsid w:val="009C56FC"/>
    <w:rsid w:val="009C5ABE"/>
    <w:rsid w:val="009C6600"/>
    <w:rsid w:val="009C72E1"/>
    <w:rsid w:val="009C7776"/>
    <w:rsid w:val="009D02B7"/>
    <w:rsid w:val="009D2726"/>
    <w:rsid w:val="009D2834"/>
    <w:rsid w:val="009D2AE9"/>
    <w:rsid w:val="009D4FAE"/>
    <w:rsid w:val="009D7292"/>
    <w:rsid w:val="009E0B58"/>
    <w:rsid w:val="009E147D"/>
    <w:rsid w:val="009E1650"/>
    <w:rsid w:val="009E1BC1"/>
    <w:rsid w:val="009E1BF4"/>
    <w:rsid w:val="009E1F8D"/>
    <w:rsid w:val="009E21C8"/>
    <w:rsid w:val="009E27AA"/>
    <w:rsid w:val="009E3247"/>
    <w:rsid w:val="009E431F"/>
    <w:rsid w:val="009E47C1"/>
    <w:rsid w:val="009E4F4F"/>
    <w:rsid w:val="009E501C"/>
    <w:rsid w:val="009E521F"/>
    <w:rsid w:val="009E55ED"/>
    <w:rsid w:val="009E56E2"/>
    <w:rsid w:val="009E5CBF"/>
    <w:rsid w:val="009E621E"/>
    <w:rsid w:val="009E654F"/>
    <w:rsid w:val="009E6BBC"/>
    <w:rsid w:val="009F0826"/>
    <w:rsid w:val="009F15A7"/>
    <w:rsid w:val="009F1638"/>
    <w:rsid w:val="009F19E1"/>
    <w:rsid w:val="009F287D"/>
    <w:rsid w:val="009F3454"/>
    <w:rsid w:val="009F3BBB"/>
    <w:rsid w:val="009F44FF"/>
    <w:rsid w:val="009F50E1"/>
    <w:rsid w:val="009F57EC"/>
    <w:rsid w:val="009F6076"/>
    <w:rsid w:val="009F68AA"/>
    <w:rsid w:val="009F695B"/>
    <w:rsid w:val="009F6F83"/>
    <w:rsid w:val="00A0011F"/>
    <w:rsid w:val="00A00A2A"/>
    <w:rsid w:val="00A02DDE"/>
    <w:rsid w:val="00A0317A"/>
    <w:rsid w:val="00A035A2"/>
    <w:rsid w:val="00A0362D"/>
    <w:rsid w:val="00A037BD"/>
    <w:rsid w:val="00A0384A"/>
    <w:rsid w:val="00A03C44"/>
    <w:rsid w:val="00A041E4"/>
    <w:rsid w:val="00A045F2"/>
    <w:rsid w:val="00A04DE7"/>
    <w:rsid w:val="00A07345"/>
    <w:rsid w:val="00A07D1C"/>
    <w:rsid w:val="00A109BD"/>
    <w:rsid w:val="00A112F0"/>
    <w:rsid w:val="00A11ABC"/>
    <w:rsid w:val="00A11DD5"/>
    <w:rsid w:val="00A1544B"/>
    <w:rsid w:val="00A1659E"/>
    <w:rsid w:val="00A16FAC"/>
    <w:rsid w:val="00A170BB"/>
    <w:rsid w:val="00A178A9"/>
    <w:rsid w:val="00A17D48"/>
    <w:rsid w:val="00A20927"/>
    <w:rsid w:val="00A210BD"/>
    <w:rsid w:val="00A21479"/>
    <w:rsid w:val="00A21640"/>
    <w:rsid w:val="00A21747"/>
    <w:rsid w:val="00A2188E"/>
    <w:rsid w:val="00A224F8"/>
    <w:rsid w:val="00A22832"/>
    <w:rsid w:val="00A22AB4"/>
    <w:rsid w:val="00A22C2F"/>
    <w:rsid w:val="00A23FB0"/>
    <w:rsid w:val="00A251F4"/>
    <w:rsid w:val="00A26652"/>
    <w:rsid w:val="00A26A82"/>
    <w:rsid w:val="00A26AC9"/>
    <w:rsid w:val="00A2773A"/>
    <w:rsid w:val="00A277E4"/>
    <w:rsid w:val="00A27A5F"/>
    <w:rsid w:val="00A301C7"/>
    <w:rsid w:val="00A30AB2"/>
    <w:rsid w:val="00A316DF"/>
    <w:rsid w:val="00A323E5"/>
    <w:rsid w:val="00A32B87"/>
    <w:rsid w:val="00A33D5E"/>
    <w:rsid w:val="00A3441A"/>
    <w:rsid w:val="00A34B0C"/>
    <w:rsid w:val="00A35996"/>
    <w:rsid w:val="00A35E78"/>
    <w:rsid w:val="00A363C8"/>
    <w:rsid w:val="00A36D83"/>
    <w:rsid w:val="00A37422"/>
    <w:rsid w:val="00A37478"/>
    <w:rsid w:val="00A37922"/>
    <w:rsid w:val="00A4023F"/>
    <w:rsid w:val="00A4043C"/>
    <w:rsid w:val="00A41276"/>
    <w:rsid w:val="00A4136F"/>
    <w:rsid w:val="00A41873"/>
    <w:rsid w:val="00A41B6D"/>
    <w:rsid w:val="00A41F5A"/>
    <w:rsid w:val="00A421B9"/>
    <w:rsid w:val="00A42493"/>
    <w:rsid w:val="00A43592"/>
    <w:rsid w:val="00A43F1F"/>
    <w:rsid w:val="00A43FBB"/>
    <w:rsid w:val="00A515B4"/>
    <w:rsid w:val="00A52F63"/>
    <w:rsid w:val="00A5436E"/>
    <w:rsid w:val="00A54D38"/>
    <w:rsid w:val="00A550AE"/>
    <w:rsid w:val="00A5544C"/>
    <w:rsid w:val="00A559C9"/>
    <w:rsid w:val="00A564D4"/>
    <w:rsid w:val="00A56BA0"/>
    <w:rsid w:val="00A57F14"/>
    <w:rsid w:val="00A600ED"/>
    <w:rsid w:val="00A6080C"/>
    <w:rsid w:val="00A61E0B"/>
    <w:rsid w:val="00A623BD"/>
    <w:rsid w:val="00A62A82"/>
    <w:rsid w:val="00A6368B"/>
    <w:rsid w:val="00A63B46"/>
    <w:rsid w:val="00A64D8F"/>
    <w:rsid w:val="00A65040"/>
    <w:rsid w:val="00A651BE"/>
    <w:rsid w:val="00A65512"/>
    <w:rsid w:val="00A66666"/>
    <w:rsid w:val="00A677E0"/>
    <w:rsid w:val="00A67840"/>
    <w:rsid w:val="00A67966"/>
    <w:rsid w:val="00A70383"/>
    <w:rsid w:val="00A719AE"/>
    <w:rsid w:val="00A72220"/>
    <w:rsid w:val="00A727DD"/>
    <w:rsid w:val="00A72E23"/>
    <w:rsid w:val="00A734B1"/>
    <w:rsid w:val="00A74588"/>
    <w:rsid w:val="00A749FC"/>
    <w:rsid w:val="00A7515C"/>
    <w:rsid w:val="00A75216"/>
    <w:rsid w:val="00A75999"/>
    <w:rsid w:val="00A75A90"/>
    <w:rsid w:val="00A76523"/>
    <w:rsid w:val="00A767C9"/>
    <w:rsid w:val="00A7699E"/>
    <w:rsid w:val="00A769AD"/>
    <w:rsid w:val="00A76DAA"/>
    <w:rsid w:val="00A80636"/>
    <w:rsid w:val="00A806CF"/>
    <w:rsid w:val="00A80866"/>
    <w:rsid w:val="00A8105D"/>
    <w:rsid w:val="00A824FE"/>
    <w:rsid w:val="00A82727"/>
    <w:rsid w:val="00A834FB"/>
    <w:rsid w:val="00A836CB"/>
    <w:rsid w:val="00A850D2"/>
    <w:rsid w:val="00A856A7"/>
    <w:rsid w:val="00A85A0F"/>
    <w:rsid w:val="00A85E75"/>
    <w:rsid w:val="00A86002"/>
    <w:rsid w:val="00A86104"/>
    <w:rsid w:val="00A86836"/>
    <w:rsid w:val="00A8687B"/>
    <w:rsid w:val="00A87773"/>
    <w:rsid w:val="00A877E2"/>
    <w:rsid w:val="00A87C20"/>
    <w:rsid w:val="00A918BA"/>
    <w:rsid w:val="00A92ACF"/>
    <w:rsid w:val="00A92CE3"/>
    <w:rsid w:val="00A93317"/>
    <w:rsid w:val="00A9390F"/>
    <w:rsid w:val="00A93F88"/>
    <w:rsid w:val="00A94055"/>
    <w:rsid w:val="00A94056"/>
    <w:rsid w:val="00A94A3B"/>
    <w:rsid w:val="00A94B5C"/>
    <w:rsid w:val="00A9529C"/>
    <w:rsid w:val="00A9558D"/>
    <w:rsid w:val="00A9577C"/>
    <w:rsid w:val="00A964CC"/>
    <w:rsid w:val="00A964D0"/>
    <w:rsid w:val="00A96E07"/>
    <w:rsid w:val="00A97928"/>
    <w:rsid w:val="00A97D17"/>
    <w:rsid w:val="00AA038F"/>
    <w:rsid w:val="00AA0EB9"/>
    <w:rsid w:val="00AA13A3"/>
    <w:rsid w:val="00AA18FB"/>
    <w:rsid w:val="00AA1FD0"/>
    <w:rsid w:val="00AA2C69"/>
    <w:rsid w:val="00AA32CE"/>
    <w:rsid w:val="00AA3660"/>
    <w:rsid w:val="00AA382B"/>
    <w:rsid w:val="00AA4549"/>
    <w:rsid w:val="00AA4601"/>
    <w:rsid w:val="00AA4DAB"/>
    <w:rsid w:val="00AA4E66"/>
    <w:rsid w:val="00AA63EB"/>
    <w:rsid w:val="00AA6F19"/>
    <w:rsid w:val="00AA7073"/>
    <w:rsid w:val="00AB0120"/>
    <w:rsid w:val="00AB02DB"/>
    <w:rsid w:val="00AB0B13"/>
    <w:rsid w:val="00AB0C37"/>
    <w:rsid w:val="00AB0E61"/>
    <w:rsid w:val="00AB106D"/>
    <w:rsid w:val="00AB1D9F"/>
    <w:rsid w:val="00AB2094"/>
    <w:rsid w:val="00AB26E6"/>
    <w:rsid w:val="00AB499B"/>
    <w:rsid w:val="00AB4E90"/>
    <w:rsid w:val="00AB4FF3"/>
    <w:rsid w:val="00AB51E5"/>
    <w:rsid w:val="00AB53FB"/>
    <w:rsid w:val="00AB5B43"/>
    <w:rsid w:val="00AB5DC4"/>
    <w:rsid w:val="00AB6092"/>
    <w:rsid w:val="00AB636C"/>
    <w:rsid w:val="00AB6716"/>
    <w:rsid w:val="00AB69AA"/>
    <w:rsid w:val="00AB6ADF"/>
    <w:rsid w:val="00AB6ED5"/>
    <w:rsid w:val="00AB6F6D"/>
    <w:rsid w:val="00AB769C"/>
    <w:rsid w:val="00AC052D"/>
    <w:rsid w:val="00AC0E21"/>
    <w:rsid w:val="00AC2F81"/>
    <w:rsid w:val="00AC3332"/>
    <w:rsid w:val="00AC35F0"/>
    <w:rsid w:val="00AC3ADF"/>
    <w:rsid w:val="00AC3EF5"/>
    <w:rsid w:val="00AC48F4"/>
    <w:rsid w:val="00AC4E89"/>
    <w:rsid w:val="00AC5317"/>
    <w:rsid w:val="00AC551F"/>
    <w:rsid w:val="00AC5EF6"/>
    <w:rsid w:val="00AC6E1C"/>
    <w:rsid w:val="00AC7E2C"/>
    <w:rsid w:val="00AD0218"/>
    <w:rsid w:val="00AD07F8"/>
    <w:rsid w:val="00AD0E73"/>
    <w:rsid w:val="00AD0F7B"/>
    <w:rsid w:val="00AD1F9D"/>
    <w:rsid w:val="00AD36A2"/>
    <w:rsid w:val="00AD3A1E"/>
    <w:rsid w:val="00AD3CEC"/>
    <w:rsid w:val="00AD45C8"/>
    <w:rsid w:val="00AD4F49"/>
    <w:rsid w:val="00AD53C8"/>
    <w:rsid w:val="00AD5E9A"/>
    <w:rsid w:val="00AD66DB"/>
    <w:rsid w:val="00AD6AA9"/>
    <w:rsid w:val="00AD6D1F"/>
    <w:rsid w:val="00AD6EF8"/>
    <w:rsid w:val="00AE02E2"/>
    <w:rsid w:val="00AE0B1E"/>
    <w:rsid w:val="00AE233C"/>
    <w:rsid w:val="00AE2434"/>
    <w:rsid w:val="00AE26DB"/>
    <w:rsid w:val="00AE51FE"/>
    <w:rsid w:val="00AE5313"/>
    <w:rsid w:val="00AE6A54"/>
    <w:rsid w:val="00AE720B"/>
    <w:rsid w:val="00AE786D"/>
    <w:rsid w:val="00AE7F27"/>
    <w:rsid w:val="00AF0BFB"/>
    <w:rsid w:val="00AF3D70"/>
    <w:rsid w:val="00AF439D"/>
    <w:rsid w:val="00AF44B7"/>
    <w:rsid w:val="00AF52C6"/>
    <w:rsid w:val="00AF5978"/>
    <w:rsid w:val="00AF5A60"/>
    <w:rsid w:val="00AF73EA"/>
    <w:rsid w:val="00B006CD"/>
    <w:rsid w:val="00B00CD6"/>
    <w:rsid w:val="00B00FD2"/>
    <w:rsid w:val="00B016E4"/>
    <w:rsid w:val="00B0227F"/>
    <w:rsid w:val="00B0293B"/>
    <w:rsid w:val="00B0344F"/>
    <w:rsid w:val="00B059A7"/>
    <w:rsid w:val="00B05BCF"/>
    <w:rsid w:val="00B061BF"/>
    <w:rsid w:val="00B06780"/>
    <w:rsid w:val="00B067C4"/>
    <w:rsid w:val="00B06DC0"/>
    <w:rsid w:val="00B073F1"/>
    <w:rsid w:val="00B07B9A"/>
    <w:rsid w:val="00B07DEC"/>
    <w:rsid w:val="00B07FEE"/>
    <w:rsid w:val="00B102FC"/>
    <w:rsid w:val="00B10A34"/>
    <w:rsid w:val="00B110F4"/>
    <w:rsid w:val="00B11FA0"/>
    <w:rsid w:val="00B121E6"/>
    <w:rsid w:val="00B125D5"/>
    <w:rsid w:val="00B131C6"/>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34E6"/>
    <w:rsid w:val="00B24083"/>
    <w:rsid w:val="00B240A5"/>
    <w:rsid w:val="00B24F20"/>
    <w:rsid w:val="00B25DD6"/>
    <w:rsid w:val="00B26209"/>
    <w:rsid w:val="00B27215"/>
    <w:rsid w:val="00B27EA2"/>
    <w:rsid w:val="00B319A4"/>
    <w:rsid w:val="00B3204F"/>
    <w:rsid w:val="00B32984"/>
    <w:rsid w:val="00B32EB6"/>
    <w:rsid w:val="00B337CA"/>
    <w:rsid w:val="00B33E86"/>
    <w:rsid w:val="00B3428E"/>
    <w:rsid w:val="00B34686"/>
    <w:rsid w:val="00B349AC"/>
    <w:rsid w:val="00B362E1"/>
    <w:rsid w:val="00B36577"/>
    <w:rsid w:val="00B36ED3"/>
    <w:rsid w:val="00B40001"/>
    <w:rsid w:val="00B400DB"/>
    <w:rsid w:val="00B42F2E"/>
    <w:rsid w:val="00B43466"/>
    <w:rsid w:val="00B43B96"/>
    <w:rsid w:val="00B449D1"/>
    <w:rsid w:val="00B4541F"/>
    <w:rsid w:val="00B45583"/>
    <w:rsid w:val="00B45B7A"/>
    <w:rsid w:val="00B46195"/>
    <w:rsid w:val="00B46B6A"/>
    <w:rsid w:val="00B46D80"/>
    <w:rsid w:val="00B47314"/>
    <w:rsid w:val="00B47CDE"/>
    <w:rsid w:val="00B51292"/>
    <w:rsid w:val="00B53257"/>
    <w:rsid w:val="00B53617"/>
    <w:rsid w:val="00B53B68"/>
    <w:rsid w:val="00B53D02"/>
    <w:rsid w:val="00B5450A"/>
    <w:rsid w:val="00B54600"/>
    <w:rsid w:val="00B56587"/>
    <w:rsid w:val="00B56594"/>
    <w:rsid w:val="00B56A88"/>
    <w:rsid w:val="00B5708C"/>
    <w:rsid w:val="00B57E4B"/>
    <w:rsid w:val="00B6023B"/>
    <w:rsid w:val="00B60FCB"/>
    <w:rsid w:val="00B6173C"/>
    <w:rsid w:val="00B61D17"/>
    <w:rsid w:val="00B63EE9"/>
    <w:rsid w:val="00B64E8F"/>
    <w:rsid w:val="00B6559F"/>
    <w:rsid w:val="00B6597A"/>
    <w:rsid w:val="00B65E65"/>
    <w:rsid w:val="00B66127"/>
    <w:rsid w:val="00B6617F"/>
    <w:rsid w:val="00B667EB"/>
    <w:rsid w:val="00B67071"/>
    <w:rsid w:val="00B6719C"/>
    <w:rsid w:val="00B67E4B"/>
    <w:rsid w:val="00B70A84"/>
    <w:rsid w:val="00B70CB1"/>
    <w:rsid w:val="00B71787"/>
    <w:rsid w:val="00B71C39"/>
    <w:rsid w:val="00B721F6"/>
    <w:rsid w:val="00B731BB"/>
    <w:rsid w:val="00B734ED"/>
    <w:rsid w:val="00B73712"/>
    <w:rsid w:val="00B74202"/>
    <w:rsid w:val="00B74418"/>
    <w:rsid w:val="00B75816"/>
    <w:rsid w:val="00B759C0"/>
    <w:rsid w:val="00B80651"/>
    <w:rsid w:val="00B82170"/>
    <w:rsid w:val="00B825D9"/>
    <w:rsid w:val="00B82842"/>
    <w:rsid w:val="00B84431"/>
    <w:rsid w:val="00B853F9"/>
    <w:rsid w:val="00B85425"/>
    <w:rsid w:val="00B85762"/>
    <w:rsid w:val="00B85D59"/>
    <w:rsid w:val="00B86B25"/>
    <w:rsid w:val="00B86F02"/>
    <w:rsid w:val="00B87693"/>
    <w:rsid w:val="00B87DB4"/>
    <w:rsid w:val="00B904E4"/>
    <w:rsid w:val="00B905FC"/>
    <w:rsid w:val="00B90FE8"/>
    <w:rsid w:val="00B917A8"/>
    <w:rsid w:val="00B9204F"/>
    <w:rsid w:val="00B929CE"/>
    <w:rsid w:val="00B92FCF"/>
    <w:rsid w:val="00B9444D"/>
    <w:rsid w:val="00B945FE"/>
    <w:rsid w:val="00B95A48"/>
    <w:rsid w:val="00B970A4"/>
    <w:rsid w:val="00B97855"/>
    <w:rsid w:val="00B97ECD"/>
    <w:rsid w:val="00BA061F"/>
    <w:rsid w:val="00BA079A"/>
    <w:rsid w:val="00BA277F"/>
    <w:rsid w:val="00BA2D7D"/>
    <w:rsid w:val="00BA3C8B"/>
    <w:rsid w:val="00BA4155"/>
    <w:rsid w:val="00BA4378"/>
    <w:rsid w:val="00BA5587"/>
    <w:rsid w:val="00BA6434"/>
    <w:rsid w:val="00BA66EA"/>
    <w:rsid w:val="00BA7346"/>
    <w:rsid w:val="00BA7BCA"/>
    <w:rsid w:val="00BA7D14"/>
    <w:rsid w:val="00BA7FD6"/>
    <w:rsid w:val="00BB030E"/>
    <w:rsid w:val="00BB0428"/>
    <w:rsid w:val="00BB05E7"/>
    <w:rsid w:val="00BB0621"/>
    <w:rsid w:val="00BB0DE4"/>
    <w:rsid w:val="00BB1E00"/>
    <w:rsid w:val="00BB1E03"/>
    <w:rsid w:val="00BB2FE2"/>
    <w:rsid w:val="00BB30CF"/>
    <w:rsid w:val="00BB4421"/>
    <w:rsid w:val="00BB4887"/>
    <w:rsid w:val="00BB55ED"/>
    <w:rsid w:val="00BB5721"/>
    <w:rsid w:val="00BC11E2"/>
    <w:rsid w:val="00BC1DCC"/>
    <w:rsid w:val="00BC26C0"/>
    <w:rsid w:val="00BC2FDB"/>
    <w:rsid w:val="00BC3B23"/>
    <w:rsid w:val="00BC42AF"/>
    <w:rsid w:val="00BC4471"/>
    <w:rsid w:val="00BC4A30"/>
    <w:rsid w:val="00BC4A90"/>
    <w:rsid w:val="00BC5334"/>
    <w:rsid w:val="00BC6026"/>
    <w:rsid w:val="00BC6061"/>
    <w:rsid w:val="00BC6A12"/>
    <w:rsid w:val="00BC7A84"/>
    <w:rsid w:val="00BC7CF4"/>
    <w:rsid w:val="00BC7F3D"/>
    <w:rsid w:val="00BD0F58"/>
    <w:rsid w:val="00BD13D8"/>
    <w:rsid w:val="00BD1CE5"/>
    <w:rsid w:val="00BD2860"/>
    <w:rsid w:val="00BD327A"/>
    <w:rsid w:val="00BD349B"/>
    <w:rsid w:val="00BD398B"/>
    <w:rsid w:val="00BD3A56"/>
    <w:rsid w:val="00BD5A3D"/>
    <w:rsid w:val="00BD61A8"/>
    <w:rsid w:val="00BD6459"/>
    <w:rsid w:val="00BD6714"/>
    <w:rsid w:val="00BD6DF0"/>
    <w:rsid w:val="00BD745F"/>
    <w:rsid w:val="00BE1064"/>
    <w:rsid w:val="00BE14F4"/>
    <w:rsid w:val="00BE1820"/>
    <w:rsid w:val="00BE1D76"/>
    <w:rsid w:val="00BE1D92"/>
    <w:rsid w:val="00BE2C6C"/>
    <w:rsid w:val="00BE3CD6"/>
    <w:rsid w:val="00BE5BC1"/>
    <w:rsid w:val="00BE62F1"/>
    <w:rsid w:val="00BE63A7"/>
    <w:rsid w:val="00BE6828"/>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2D5"/>
    <w:rsid w:val="00C013C5"/>
    <w:rsid w:val="00C01588"/>
    <w:rsid w:val="00C02AFC"/>
    <w:rsid w:val="00C043FD"/>
    <w:rsid w:val="00C0478B"/>
    <w:rsid w:val="00C047D6"/>
    <w:rsid w:val="00C0489F"/>
    <w:rsid w:val="00C05234"/>
    <w:rsid w:val="00C052D3"/>
    <w:rsid w:val="00C055CF"/>
    <w:rsid w:val="00C06502"/>
    <w:rsid w:val="00C065DD"/>
    <w:rsid w:val="00C06A90"/>
    <w:rsid w:val="00C06B2A"/>
    <w:rsid w:val="00C07078"/>
    <w:rsid w:val="00C0767A"/>
    <w:rsid w:val="00C1042D"/>
    <w:rsid w:val="00C1162A"/>
    <w:rsid w:val="00C11A89"/>
    <w:rsid w:val="00C121C1"/>
    <w:rsid w:val="00C1223E"/>
    <w:rsid w:val="00C131FF"/>
    <w:rsid w:val="00C135C4"/>
    <w:rsid w:val="00C13D55"/>
    <w:rsid w:val="00C15836"/>
    <w:rsid w:val="00C15EF3"/>
    <w:rsid w:val="00C165F6"/>
    <w:rsid w:val="00C171A0"/>
    <w:rsid w:val="00C1789C"/>
    <w:rsid w:val="00C17E85"/>
    <w:rsid w:val="00C20A03"/>
    <w:rsid w:val="00C20DED"/>
    <w:rsid w:val="00C2199F"/>
    <w:rsid w:val="00C21AFE"/>
    <w:rsid w:val="00C2243A"/>
    <w:rsid w:val="00C22E37"/>
    <w:rsid w:val="00C2370D"/>
    <w:rsid w:val="00C24249"/>
    <w:rsid w:val="00C2518F"/>
    <w:rsid w:val="00C253DA"/>
    <w:rsid w:val="00C2627F"/>
    <w:rsid w:val="00C26FDC"/>
    <w:rsid w:val="00C27B79"/>
    <w:rsid w:val="00C3079D"/>
    <w:rsid w:val="00C310A9"/>
    <w:rsid w:val="00C31837"/>
    <w:rsid w:val="00C31A2D"/>
    <w:rsid w:val="00C320FB"/>
    <w:rsid w:val="00C32173"/>
    <w:rsid w:val="00C322EE"/>
    <w:rsid w:val="00C328BF"/>
    <w:rsid w:val="00C3378A"/>
    <w:rsid w:val="00C34A03"/>
    <w:rsid w:val="00C34F6E"/>
    <w:rsid w:val="00C34FEB"/>
    <w:rsid w:val="00C357FE"/>
    <w:rsid w:val="00C364E8"/>
    <w:rsid w:val="00C378AD"/>
    <w:rsid w:val="00C404FA"/>
    <w:rsid w:val="00C40861"/>
    <w:rsid w:val="00C4131C"/>
    <w:rsid w:val="00C421C7"/>
    <w:rsid w:val="00C42572"/>
    <w:rsid w:val="00C42630"/>
    <w:rsid w:val="00C426F8"/>
    <w:rsid w:val="00C4350F"/>
    <w:rsid w:val="00C43B95"/>
    <w:rsid w:val="00C43D50"/>
    <w:rsid w:val="00C43F65"/>
    <w:rsid w:val="00C469E4"/>
    <w:rsid w:val="00C46BE6"/>
    <w:rsid w:val="00C47D80"/>
    <w:rsid w:val="00C47EC1"/>
    <w:rsid w:val="00C50EBA"/>
    <w:rsid w:val="00C5116C"/>
    <w:rsid w:val="00C5301F"/>
    <w:rsid w:val="00C5349E"/>
    <w:rsid w:val="00C537E0"/>
    <w:rsid w:val="00C538F8"/>
    <w:rsid w:val="00C53E0C"/>
    <w:rsid w:val="00C53FC9"/>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599"/>
    <w:rsid w:val="00C71DA3"/>
    <w:rsid w:val="00C72940"/>
    <w:rsid w:val="00C737C9"/>
    <w:rsid w:val="00C744B1"/>
    <w:rsid w:val="00C74E7A"/>
    <w:rsid w:val="00C7568D"/>
    <w:rsid w:val="00C75698"/>
    <w:rsid w:val="00C75E2D"/>
    <w:rsid w:val="00C76659"/>
    <w:rsid w:val="00C76E2C"/>
    <w:rsid w:val="00C80780"/>
    <w:rsid w:val="00C80796"/>
    <w:rsid w:val="00C80907"/>
    <w:rsid w:val="00C81AF4"/>
    <w:rsid w:val="00C8201C"/>
    <w:rsid w:val="00C8246F"/>
    <w:rsid w:val="00C82E23"/>
    <w:rsid w:val="00C837F9"/>
    <w:rsid w:val="00C84457"/>
    <w:rsid w:val="00C85E21"/>
    <w:rsid w:val="00C86421"/>
    <w:rsid w:val="00C86F99"/>
    <w:rsid w:val="00C87547"/>
    <w:rsid w:val="00C9049F"/>
    <w:rsid w:val="00C905E1"/>
    <w:rsid w:val="00C90800"/>
    <w:rsid w:val="00C91E8C"/>
    <w:rsid w:val="00C93360"/>
    <w:rsid w:val="00C934A7"/>
    <w:rsid w:val="00C94599"/>
    <w:rsid w:val="00C9600E"/>
    <w:rsid w:val="00C9767C"/>
    <w:rsid w:val="00C97F01"/>
    <w:rsid w:val="00CA052C"/>
    <w:rsid w:val="00CA098E"/>
    <w:rsid w:val="00CA0A19"/>
    <w:rsid w:val="00CA0F7C"/>
    <w:rsid w:val="00CA2649"/>
    <w:rsid w:val="00CA278C"/>
    <w:rsid w:val="00CA2991"/>
    <w:rsid w:val="00CA361D"/>
    <w:rsid w:val="00CA4A2B"/>
    <w:rsid w:val="00CA4A3D"/>
    <w:rsid w:val="00CA5D42"/>
    <w:rsid w:val="00CA79E2"/>
    <w:rsid w:val="00CB0504"/>
    <w:rsid w:val="00CB1515"/>
    <w:rsid w:val="00CB164B"/>
    <w:rsid w:val="00CB1F8E"/>
    <w:rsid w:val="00CB270E"/>
    <w:rsid w:val="00CB2FBE"/>
    <w:rsid w:val="00CB33F8"/>
    <w:rsid w:val="00CB462C"/>
    <w:rsid w:val="00CB484E"/>
    <w:rsid w:val="00CB5900"/>
    <w:rsid w:val="00CB6031"/>
    <w:rsid w:val="00CB6519"/>
    <w:rsid w:val="00CB67D0"/>
    <w:rsid w:val="00CB6878"/>
    <w:rsid w:val="00CB70BD"/>
    <w:rsid w:val="00CC03BA"/>
    <w:rsid w:val="00CC08A0"/>
    <w:rsid w:val="00CC1386"/>
    <w:rsid w:val="00CC172C"/>
    <w:rsid w:val="00CC199B"/>
    <w:rsid w:val="00CC3AF2"/>
    <w:rsid w:val="00CC404B"/>
    <w:rsid w:val="00CC495D"/>
    <w:rsid w:val="00CC4A4E"/>
    <w:rsid w:val="00CC5721"/>
    <w:rsid w:val="00CC5C0B"/>
    <w:rsid w:val="00CC6292"/>
    <w:rsid w:val="00CC72CB"/>
    <w:rsid w:val="00CC7355"/>
    <w:rsid w:val="00CC79EA"/>
    <w:rsid w:val="00CD06C6"/>
    <w:rsid w:val="00CD0947"/>
    <w:rsid w:val="00CD0B5F"/>
    <w:rsid w:val="00CD10BC"/>
    <w:rsid w:val="00CD115F"/>
    <w:rsid w:val="00CD153C"/>
    <w:rsid w:val="00CD1705"/>
    <w:rsid w:val="00CD1A26"/>
    <w:rsid w:val="00CD2219"/>
    <w:rsid w:val="00CD2DFE"/>
    <w:rsid w:val="00CD48D4"/>
    <w:rsid w:val="00CD4E71"/>
    <w:rsid w:val="00CD6A2E"/>
    <w:rsid w:val="00CD6F4C"/>
    <w:rsid w:val="00CD7A82"/>
    <w:rsid w:val="00CE031A"/>
    <w:rsid w:val="00CE05F5"/>
    <w:rsid w:val="00CE0A30"/>
    <w:rsid w:val="00CE1DFF"/>
    <w:rsid w:val="00CE1F7F"/>
    <w:rsid w:val="00CE32F8"/>
    <w:rsid w:val="00CE3300"/>
    <w:rsid w:val="00CE390B"/>
    <w:rsid w:val="00CE4129"/>
    <w:rsid w:val="00CE4C9D"/>
    <w:rsid w:val="00CE4EA4"/>
    <w:rsid w:val="00CE50C4"/>
    <w:rsid w:val="00CE575F"/>
    <w:rsid w:val="00CE57DE"/>
    <w:rsid w:val="00CE647F"/>
    <w:rsid w:val="00CE66BB"/>
    <w:rsid w:val="00CE696A"/>
    <w:rsid w:val="00CE69DB"/>
    <w:rsid w:val="00CE6A2A"/>
    <w:rsid w:val="00CE6A53"/>
    <w:rsid w:val="00CE71EF"/>
    <w:rsid w:val="00CE73AD"/>
    <w:rsid w:val="00CE75F6"/>
    <w:rsid w:val="00CF038A"/>
    <w:rsid w:val="00CF065A"/>
    <w:rsid w:val="00CF127D"/>
    <w:rsid w:val="00CF181B"/>
    <w:rsid w:val="00CF23B9"/>
    <w:rsid w:val="00CF35E8"/>
    <w:rsid w:val="00CF3EC8"/>
    <w:rsid w:val="00CF4189"/>
    <w:rsid w:val="00CF4402"/>
    <w:rsid w:val="00CF4569"/>
    <w:rsid w:val="00CF4888"/>
    <w:rsid w:val="00CF4F70"/>
    <w:rsid w:val="00CF60EC"/>
    <w:rsid w:val="00CF7E56"/>
    <w:rsid w:val="00D00492"/>
    <w:rsid w:val="00D00AA3"/>
    <w:rsid w:val="00D01014"/>
    <w:rsid w:val="00D018A0"/>
    <w:rsid w:val="00D01D34"/>
    <w:rsid w:val="00D02699"/>
    <w:rsid w:val="00D03D7B"/>
    <w:rsid w:val="00D04071"/>
    <w:rsid w:val="00D04157"/>
    <w:rsid w:val="00D0433D"/>
    <w:rsid w:val="00D046D6"/>
    <w:rsid w:val="00D0490A"/>
    <w:rsid w:val="00D05068"/>
    <w:rsid w:val="00D05B1B"/>
    <w:rsid w:val="00D068E3"/>
    <w:rsid w:val="00D0764C"/>
    <w:rsid w:val="00D07F60"/>
    <w:rsid w:val="00D1088D"/>
    <w:rsid w:val="00D11238"/>
    <w:rsid w:val="00D11D67"/>
    <w:rsid w:val="00D12A0D"/>
    <w:rsid w:val="00D12D17"/>
    <w:rsid w:val="00D12D91"/>
    <w:rsid w:val="00D135A5"/>
    <w:rsid w:val="00D1388C"/>
    <w:rsid w:val="00D13D54"/>
    <w:rsid w:val="00D13E42"/>
    <w:rsid w:val="00D145D4"/>
    <w:rsid w:val="00D15EEA"/>
    <w:rsid w:val="00D20BA9"/>
    <w:rsid w:val="00D224E7"/>
    <w:rsid w:val="00D22FB3"/>
    <w:rsid w:val="00D236C2"/>
    <w:rsid w:val="00D23814"/>
    <w:rsid w:val="00D251AB"/>
    <w:rsid w:val="00D25292"/>
    <w:rsid w:val="00D25507"/>
    <w:rsid w:val="00D256E5"/>
    <w:rsid w:val="00D25A2C"/>
    <w:rsid w:val="00D26E1C"/>
    <w:rsid w:val="00D274D2"/>
    <w:rsid w:val="00D2786B"/>
    <w:rsid w:val="00D3122B"/>
    <w:rsid w:val="00D31B75"/>
    <w:rsid w:val="00D3201B"/>
    <w:rsid w:val="00D33326"/>
    <w:rsid w:val="00D347E9"/>
    <w:rsid w:val="00D34D53"/>
    <w:rsid w:val="00D34F0D"/>
    <w:rsid w:val="00D3532B"/>
    <w:rsid w:val="00D35A2B"/>
    <w:rsid w:val="00D36388"/>
    <w:rsid w:val="00D364BC"/>
    <w:rsid w:val="00D37712"/>
    <w:rsid w:val="00D37D94"/>
    <w:rsid w:val="00D401FA"/>
    <w:rsid w:val="00D407CC"/>
    <w:rsid w:val="00D40919"/>
    <w:rsid w:val="00D41146"/>
    <w:rsid w:val="00D417DB"/>
    <w:rsid w:val="00D42794"/>
    <w:rsid w:val="00D42ADB"/>
    <w:rsid w:val="00D42CDC"/>
    <w:rsid w:val="00D43F32"/>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1112"/>
    <w:rsid w:val="00D62347"/>
    <w:rsid w:val="00D64D10"/>
    <w:rsid w:val="00D65856"/>
    <w:rsid w:val="00D66903"/>
    <w:rsid w:val="00D67422"/>
    <w:rsid w:val="00D70A0F"/>
    <w:rsid w:val="00D719E8"/>
    <w:rsid w:val="00D71AFB"/>
    <w:rsid w:val="00D723DA"/>
    <w:rsid w:val="00D7255C"/>
    <w:rsid w:val="00D72856"/>
    <w:rsid w:val="00D72E86"/>
    <w:rsid w:val="00D74166"/>
    <w:rsid w:val="00D74F8F"/>
    <w:rsid w:val="00D75373"/>
    <w:rsid w:val="00D764A3"/>
    <w:rsid w:val="00D76BB7"/>
    <w:rsid w:val="00D80F3A"/>
    <w:rsid w:val="00D82839"/>
    <w:rsid w:val="00D82BCE"/>
    <w:rsid w:val="00D82DA2"/>
    <w:rsid w:val="00D82E48"/>
    <w:rsid w:val="00D83DCA"/>
    <w:rsid w:val="00D844AB"/>
    <w:rsid w:val="00D851BB"/>
    <w:rsid w:val="00D8521D"/>
    <w:rsid w:val="00D861C2"/>
    <w:rsid w:val="00D86267"/>
    <w:rsid w:val="00D86582"/>
    <w:rsid w:val="00D86B73"/>
    <w:rsid w:val="00D87574"/>
    <w:rsid w:val="00D87C5D"/>
    <w:rsid w:val="00D90DA0"/>
    <w:rsid w:val="00D935C4"/>
    <w:rsid w:val="00D9579F"/>
    <w:rsid w:val="00D95979"/>
    <w:rsid w:val="00D95C97"/>
    <w:rsid w:val="00D96CC2"/>
    <w:rsid w:val="00D97057"/>
    <w:rsid w:val="00D97559"/>
    <w:rsid w:val="00DA0229"/>
    <w:rsid w:val="00DA0897"/>
    <w:rsid w:val="00DA0A99"/>
    <w:rsid w:val="00DA15D2"/>
    <w:rsid w:val="00DA27B9"/>
    <w:rsid w:val="00DA29D1"/>
    <w:rsid w:val="00DA30D8"/>
    <w:rsid w:val="00DA3C65"/>
    <w:rsid w:val="00DA3CE0"/>
    <w:rsid w:val="00DA4E66"/>
    <w:rsid w:val="00DA4FA3"/>
    <w:rsid w:val="00DA68E6"/>
    <w:rsid w:val="00DA6975"/>
    <w:rsid w:val="00DA6AC1"/>
    <w:rsid w:val="00DA7461"/>
    <w:rsid w:val="00DA77FA"/>
    <w:rsid w:val="00DA7D1C"/>
    <w:rsid w:val="00DB0022"/>
    <w:rsid w:val="00DB127E"/>
    <w:rsid w:val="00DB139B"/>
    <w:rsid w:val="00DB1C28"/>
    <w:rsid w:val="00DB2AAD"/>
    <w:rsid w:val="00DB3094"/>
    <w:rsid w:val="00DB3431"/>
    <w:rsid w:val="00DB3972"/>
    <w:rsid w:val="00DB3F40"/>
    <w:rsid w:val="00DB61C7"/>
    <w:rsid w:val="00DB6EF7"/>
    <w:rsid w:val="00DB763F"/>
    <w:rsid w:val="00DB7B4A"/>
    <w:rsid w:val="00DC0A31"/>
    <w:rsid w:val="00DC10CC"/>
    <w:rsid w:val="00DC215E"/>
    <w:rsid w:val="00DC2824"/>
    <w:rsid w:val="00DC2B34"/>
    <w:rsid w:val="00DC2B56"/>
    <w:rsid w:val="00DC33C3"/>
    <w:rsid w:val="00DC3963"/>
    <w:rsid w:val="00DC3CAC"/>
    <w:rsid w:val="00DC44A5"/>
    <w:rsid w:val="00DC5976"/>
    <w:rsid w:val="00DC61C5"/>
    <w:rsid w:val="00DC667E"/>
    <w:rsid w:val="00DC69A0"/>
    <w:rsid w:val="00DC7DAF"/>
    <w:rsid w:val="00DD0713"/>
    <w:rsid w:val="00DD1090"/>
    <w:rsid w:val="00DD1520"/>
    <w:rsid w:val="00DD1903"/>
    <w:rsid w:val="00DD1A3B"/>
    <w:rsid w:val="00DD2065"/>
    <w:rsid w:val="00DD2BEC"/>
    <w:rsid w:val="00DD3051"/>
    <w:rsid w:val="00DD3A56"/>
    <w:rsid w:val="00DD456D"/>
    <w:rsid w:val="00DD46CA"/>
    <w:rsid w:val="00DD5605"/>
    <w:rsid w:val="00DD5716"/>
    <w:rsid w:val="00DD5FBC"/>
    <w:rsid w:val="00DD64AD"/>
    <w:rsid w:val="00DD6BDA"/>
    <w:rsid w:val="00DD707A"/>
    <w:rsid w:val="00DD776F"/>
    <w:rsid w:val="00DD7827"/>
    <w:rsid w:val="00DD7F79"/>
    <w:rsid w:val="00DE0573"/>
    <w:rsid w:val="00DE27E3"/>
    <w:rsid w:val="00DE2840"/>
    <w:rsid w:val="00DE2A9B"/>
    <w:rsid w:val="00DE348F"/>
    <w:rsid w:val="00DE3907"/>
    <w:rsid w:val="00DE3A0D"/>
    <w:rsid w:val="00DE42C0"/>
    <w:rsid w:val="00DE4ACE"/>
    <w:rsid w:val="00DE521C"/>
    <w:rsid w:val="00DE5D48"/>
    <w:rsid w:val="00DE643A"/>
    <w:rsid w:val="00DE6590"/>
    <w:rsid w:val="00DE65D9"/>
    <w:rsid w:val="00DE7AC1"/>
    <w:rsid w:val="00DF033F"/>
    <w:rsid w:val="00DF0ED4"/>
    <w:rsid w:val="00DF11F1"/>
    <w:rsid w:val="00DF1DBD"/>
    <w:rsid w:val="00DF2899"/>
    <w:rsid w:val="00DF3E05"/>
    <w:rsid w:val="00DF422F"/>
    <w:rsid w:val="00DF4557"/>
    <w:rsid w:val="00DF5A06"/>
    <w:rsid w:val="00DF60D3"/>
    <w:rsid w:val="00DF7072"/>
    <w:rsid w:val="00DF7320"/>
    <w:rsid w:val="00DF7897"/>
    <w:rsid w:val="00DF7F27"/>
    <w:rsid w:val="00E00686"/>
    <w:rsid w:val="00E02B92"/>
    <w:rsid w:val="00E03753"/>
    <w:rsid w:val="00E05A52"/>
    <w:rsid w:val="00E06F82"/>
    <w:rsid w:val="00E07ECB"/>
    <w:rsid w:val="00E10446"/>
    <w:rsid w:val="00E10AAD"/>
    <w:rsid w:val="00E114F8"/>
    <w:rsid w:val="00E11D41"/>
    <w:rsid w:val="00E11FEE"/>
    <w:rsid w:val="00E12DF9"/>
    <w:rsid w:val="00E13002"/>
    <w:rsid w:val="00E1364B"/>
    <w:rsid w:val="00E13963"/>
    <w:rsid w:val="00E13966"/>
    <w:rsid w:val="00E14140"/>
    <w:rsid w:val="00E144A9"/>
    <w:rsid w:val="00E14D66"/>
    <w:rsid w:val="00E16313"/>
    <w:rsid w:val="00E164B2"/>
    <w:rsid w:val="00E1744E"/>
    <w:rsid w:val="00E205A9"/>
    <w:rsid w:val="00E2071B"/>
    <w:rsid w:val="00E20754"/>
    <w:rsid w:val="00E21725"/>
    <w:rsid w:val="00E22196"/>
    <w:rsid w:val="00E229AE"/>
    <w:rsid w:val="00E23FA6"/>
    <w:rsid w:val="00E2459A"/>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2961"/>
    <w:rsid w:val="00E32AD3"/>
    <w:rsid w:val="00E331B7"/>
    <w:rsid w:val="00E3365B"/>
    <w:rsid w:val="00E336E4"/>
    <w:rsid w:val="00E3400D"/>
    <w:rsid w:val="00E34436"/>
    <w:rsid w:val="00E34996"/>
    <w:rsid w:val="00E34CEB"/>
    <w:rsid w:val="00E3538C"/>
    <w:rsid w:val="00E35810"/>
    <w:rsid w:val="00E35F86"/>
    <w:rsid w:val="00E3648E"/>
    <w:rsid w:val="00E37263"/>
    <w:rsid w:val="00E374F7"/>
    <w:rsid w:val="00E37608"/>
    <w:rsid w:val="00E37751"/>
    <w:rsid w:val="00E37BDB"/>
    <w:rsid w:val="00E4079E"/>
    <w:rsid w:val="00E40D7F"/>
    <w:rsid w:val="00E41A03"/>
    <w:rsid w:val="00E41ABD"/>
    <w:rsid w:val="00E41E65"/>
    <w:rsid w:val="00E421CC"/>
    <w:rsid w:val="00E425E6"/>
    <w:rsid w:val="00E429EF"/>
    <w:rsid w:val="00E430DF"/>
    <w:rsid w:val="00E434F9"/>
    <w:rsid w:val="00E43CA1"/>
    <w:rsid w:val="00E44793"/>
    <w:rsid w:val="00E44950"/>
    <w:rsid w:val="00E44AD3"/>
    <w:rsid w:val="00E45377"/>
    <w:rsid w:val="00E45DC9"/>
    <w:rsid w:val="00E46EC3"/>
    <w:rsid w:val="00E47C67"/>
    <w:rsid w:val="00E514C7"/>
    <w:rsid w:val="00E5156F"/>
    <w:rsid w:val="00E51BC2"/>
    <w:rsid w:val="00E51E96"/>
    <w:rsid w:val="00E52404"/>
    <w:rsid w:val="00E52F36"/>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B9"/>
    <w:rsid w:val="00E62CD8"/>
    <w:rsid w:val="00E64E53"/>
    <w:rsid w:val="00E65A41"/>
    <w:rsid w:val="00E6715F"/>
    <w:rsid w:val="00E673FD"/>
    <w:rsid w:val="00E70061"/>
    <w:rsid w:val="00E7096F"/>
    <w:rsid w:val="00E71682"/>
    <w:rsid w:val="00E720FC"/>
    <w:rsid w:val="00E72401"/>
    <w:rsid w:val="00E7271A"/>
    <w:rsid w:val="00E7376C"/>
    <w:rsid w:val="00E748B6"/>
    <w:rsid w:val="00E74950"/>
    <w:rsid w:val="00E751F9"/>
    <w:rsid w:val="00E753B5"/>
    <w:rsid w:val="00E7566B"/>
    <w:rsid w:val="00E75F11"/>
    <w:rsid w:val="00E7700B"/>
    <w:rsid w:val="00E77C6E"/>
    <w:rsid w:val="00E809EB"/>
    <w:rsid w:val="00E8501C"/>
    <w:rsid w:val="00E851A5"/>
    <w:rsid w:val="00E851AA"/>
    <w:rsid w:val="00E8576B"/>
    <w:rsid w:val="00E85A30"/>
    <w:rsid w:val="00E85FBE"/>
    <w:rsid w:val="00E86CBC"/>
    <w:rsid w:val="00E870AB"/>
    <w:rsid w:val="00E9082B"/>
    <w:rsid w:val="00E911CE"/>
    <w:rsid w:val="00E91664"/>
    <w:rsid w:val="00E91C0B"/>
    <w:rsid w:val="00E924C5"/>
    <w:rsid w:val="00E92AD8"/>
    <w:rsid w:val="00E92D29"/>
    <w:rsid w:val="00E92D44"/>
    <w:rsid w:val="00E9394D"/>
    <w:rsid w:val="00E94337"/>
    <w:rsid w:val="00E94965"/>
    <w:rsid w:val="00E94A5A"/>
    <w:rsid w:val="00E96BBA"/>
    <w:rsid w:val="00E973A0"/>
    <w:rsid w:val="00E975EF"/>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B016A"/>
    <w:rsid w:val="00EB0C1A"/>
    <w:rsid w:val="00EB15FB"/>
    <w:rsid w:val="00EB1E31"/>
    <w:rsid w:val="00EB1EA2"/>
    <w:rsid w:val="00EB21C2"/>
    <w:rsid w:val="00EB26ED"/>
    <w:rsid w:val="00EB279C"/>
    <w:rsid w:val="00EB320E"/>
    <w:rsid w:val="00EB4FFB"/>
    <w:rsid w:val="00EB598D"/>
    <w:rsid w:val="00EB7271"/>
    <w:rsid w:val="00EC0FD6"/>
    <w:rsid w:val="00EC190C"/>
    <w:rsid w:val="00EC27BB"/>
    <w:rsid w:val="00EC31D1"/>
    <w:rsid w:val="00EC3C4B"/>
    <w:rsid w:val="00EC3CF5"/>
    <w:rsid w:val="00EC3E9E"/>
    <w:rsid w:val="00EC42C8"/>
    <w:rsid w:val="00EC5A7B"/>
    <w:rsid w:val="00EC5B60"/>
    <w:rsid w:val="00EC5EF1"/>
    <w:rsid w:val="00EC6072"/>
    <w:rsid w:val="00EC75EC"/>
    <w:rsid w:val="00EC798B"/>
    <w:rsid w:val="00ED046A"/>
    <w:rsid w:val="00ED145A"/>
    <w:rsid w:val="00ED183B"/>
    <w:rsid w:val="00ED2F0F"/>
    <w:rsid w:val="00ED3203"/>
    <w:rsid w:val="00ED337A"/>
    <w:rsid w:val="00ED367A"/>
    <w:rsid w:val="00ED4A83"/>
    <w:rsid w:val="00ED50C9"/>
    <w:rsid w:val="00ED603D"/>
    <w:rsid w:val="00ED6328"/>
    <w:rsid w:val="00ED6345"/>
    <w:rsid w:val="00ED672A"/>
    <w:rsid w:val="00ED6BF1"/>
    <w:rsid w:val="00ED6C96"/>
    <w:rsid w:val="00ED6FE7"/>
    <w:rsid w:val="00ED7570"/>
    <w:rsid w:val="00ED7918"/>
    <w:rsid w:val="00EE01BA"/>
    <w:rsid w:val="00EE0A61"/>
    <w:rsid w:val="00EE1534"/>
    <w:rsid w:val="00EE199A"/>
    <w:rsid w:val="00EE3AD2"/>
    <w:rsid w:val="00EE558E"/>
    <w:rsid w:val="00EE645F"/>
    <w:rsid w:val="00EE6918"/>
    <w:rsid w:val="00EF0047"/>
    <w:rsid w:val="00EF072D"/>
    <w:rsid w:val="00EF135F"/>
    <w:rsid w:val="00EF1B00"/>
    <w:rsid w:val="00EF375B"/>
    <w:rsid w:val="00EF38F2"/>
    <w:rsid w:val="00EF41B6"/>
    <w:rsid w:val="00EF4A7B"/>
    <w:rsid w:val="00EF5ED3"/>
    <w:rsid w:val="00EF64A3"/>
    <w:rsid w:val="00EF71EE"/>
    <w:rsid w:val="00EF74B5"/>
    <w:rsid w:val="00EF7825"/>
    <w:rsid w:val="00F0044E"/>
    <w:rsid w:val="00F009A6"/>
    <w:rsid w:val="00F010E9"/>
    <w:rsid w:val="00F01974"/>
    <w:rsid w:val="00F0290D"/>
    <w:rsid w:val="00F02F72"/>
    <w:rsid w:val="00F0307B"/>
    <w:rsid w:val="00F03948"/>
    <w:rsid w:val="00F04771"/>
    <w:rsid w:val="00F04F98"/>
    <w:rsid w:val="00F05675"/>
    <w:rsid w:val="00F056BB"/>
    <w:rsid w:val="00F05F14"/>
    <w:rsid w:val="00F06DFD"/>
    <w:rsid w:val="00F0752F"/>
    <w:rsid w:val="00F075A1"/>
    <w:rsid w:val="00F0765A"/>
    <w:rsid w:val="00F10236"/>
    <w:rsid w:val="00F104E3"/>
    <w:rsid w:val="00F10A6C"/>
    <w:rsid w:val="00F11344"/>
    <w:rsid w:val="00F11621"/>
    <w:rsid w:val="00F125FA"/>
    <w:rsid w:val="00F1277D"/>
    <w:rsid w:val="00F135D5"/>
    <w:rsid w:val="00F137C8"/>
    <w:rsid w:val="00F13836"/>
    <w:rsid w:val="00F13863"/>
    <w:rsid w:val="00F13B9C"/>
    <w:rsid w:val="00F14190"/>
    <w:rsid w:val="00F14494"/>
    <w:rsid w:val="00F158B8"/>
    <w:rsid w:val="00F15C0E"/>
    <w:rsid w:val="00F16015"/>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3F7E"/>
    <w:rsid w:val="00F242DC"/>
    <w:rsid w:val="00F24BD1"/>
    <w:rsid w:val="00F260C9"/>
    <w:rsid w:val="00F2635F"/>
    <w:rsid w:val="00F27191"/>
    <w:rsid w:val="00F27404"/>
    <w:rsid w:val="00F278C4"/>
    <w:rsid w:val="00F27DA3"/>
    <w:rsid w:val="00F3085A"/>
    <w:rsid w:val="00F30905"/>
    <w:rsid w:val="00F314A2"/>
    <w:rsid w:val="00F32894"/>
    <w:rsid w:val="00F32A44"/>
    <w:rsid w:val="00F32F58"/>
    <w:rsid w:val="00F333B8"/>
    <w:rsid w:val="00F33A07"/>
    <w:rsid w:val="00F33B22"/>
    <w:rsid w:val="00F33B6F"/>
    <w:rsid w:val="00F340D3"/>
    <w:rsid w:val="00F34415"/>
    <w:rsid w:val="00F3478A"/>
    <w:rsid w:val="00F353BC"/>
    <w:rsid w:val="00F35686"/>
    <w:rsid w:val="00F3614C"/>
    <w:rsid w:val="00F3738D"/>
    <w:rsid w:val="00F37786"/>
    <w:rsid w:val="00F377DB"/>
    <w:rsid w:val="00F37E99"/>
    <w:rsid w:val="00F41035"/>
    <w:rsid w:val="00F4242E"/>
    <w:rsid w:val="00F424A3"/>
    <w:rsid w:val="00F42F6A"/>
    <w:rsid w:val="00F431B8"/>
    <w:rsid w:val="00F43CF7"/>
    <w:rsid w:val="00F443AD"/>
    <w:rsid w:val="00F44F27"/>
    <w:rsid w:val="00F45B92"/>
    <w:rsid w:val="00F45F1D"/>
    <w:rsid w:val="00F46401"/>
    <w:rsid w:val="00F471FD"/>
    <w:rsid w:val="00F4768E"/>
    <w:rsid w:val="00F503E0"/>
    <w:rsid w:val="00F5043D"/>
    <w:rsid w:val="00F50BCC"/>
    <w:rsid w:val="00F50C08"/>
    <w:rsid w:val="00F5159B"/>
    <w:rsid w:val="00F51E48"/>
    <w:rsid w:val="00F52AC0"/>
    <w:rsid w:val="00F52E2D"/>
    <w:rsid w:val="00F536BB"/>
    <w:rsid w:val="00F54084"/>
    <w:rsid w:val="00F5476D"/>
    <w:rsid w:val="00F549A1"/>
    <w:rsid w:val="00F5603F"/>
    <w:rsid w:val="00F57DA4"/>
    <w:rsid w:val="00F603F8"/>
    <w:rsid w:val="00F6062F"/>
    <w:rsid w:val="00F606A7"/>
    <w:rsid w:val="00F606C2"/>
    <w:rsid w:val="00F60B09"/>
    <w:rsid w:val="00F61877"/>
    <w:rsid w:val="00F61ACE"/>
    <w:rsid w:val="00F61D84"/>
    <w:rsid w:val="00F64888"/>
    <w:rsid w:val="00F65260"/>
    <w:rsid w:val="00F6612D"/>
    <w:rsid w:val="00F662BB"/>
    <w:rsid w:val="00F66A9E"/>
    <w:rsid w:val="00F67239"/>
    <w:rsid w:val="00F70762"/>
    <w:rsid w:val="00F70856"/>
    <w:rsid w:val="00F721CA"/>
    <w:rsid w:val="00F72655"/>
    <w:rsid w:val="00F737D7"/>
    <w:rsid w:val="00F73B9F"/>
    <w:rsid w:val="00F740A0"/>
    <w:rsid w:val="00F74801"/>
    <w:rsid w:val="00F74AE7"/>
    <w:rsid w:val="00F75BB0"/>
    <w:rsid w:val="00F76B6A"/>
    <w:rsid w:val="00F76BEA"/>
    <w:rsid w:val="00F76C17"/>
    <w:rsid w:val="00F80F83"/>
    <w:rsid w:val="00F81011"/>
    <w:rsid w:val="00F81AEE"/>
    <w:rsid w:val="00F81B08"/>
    <w:rsid w:val="00F81BDE"/>
    <w:rsid w:val="00F8258B"/>
    <w:rsid w:val="00F82614"/>
    <w:rsid w:val="00F826C1"/>
    <w:rsid w:val="00F828EE"/>
    <w:rsid w:val="00F82D78"/>
    <w:rsid w:val="00F8373D"/>
    <w:rsid w:val="00F83970"/>
    <w:rsid w:val="00F84018"/>
    <w:rsid w:val="00F84B5A"/>
    <w:rsid w:val="00F84B93"/>
    <w:rsid w:val="00F84D11"/>
    <w:rsid w:val="00F855B5"/>
    <w:rsid w:val="00F858B5"/>
    <w:rsid w:val="00F85FF6"/>
    <w:rsid w:val="00F868C1"/>
    <w:rsid w:val="00F87A66"/>
    <w:rsid w:val="00F87CBF"/>
    <w:rsid w:val="00F9230A"/>
    <w:rsid w:val="00F92626"/>
    <w:rsid w:val="00F92B52"/>
    <w:rsid w:val="00F93BBC"/>
    <w:rsid w:val="00F9442A"/>
    <w:rsid w:val="00F94F5F"/>
    <w:rsid w:val="00F958C2"/>
    <w:rsid w:val="00F95F56"/>
    <w:rsid w:val="00F96137"/>
    <w:rsid w:val="00F9644D"/>
    <w:rsid w:val="00F97296"/>
    <w:rsid w:val="00F979AC"/>
    <w:rsid w:val="00FA0BA0"/>
    <w:rsid w:val="00FA19C1"/>
    <w:rsid w:val="00FA25EE"/>
    <w:rsid w:val="00FA34D2"/>
    <w:rsid w:val="00FA3B86"/>
    <w:rsid w:val="00FA4969"/>
    <w:rsid w:val="00FA53D7"/>
    <w:rsid w:val="00FA58E1"/>
    <w:rsid w:val="00FA60BD"/>
    <w:rsid w:val="00FA6796"/>
    <w:rsid w:val="00FA6DDC"/>
    <w:rsid w:val="00FA7557"/>
    <w:rsid w:val="00FA7558"/>
    <w:rsid w:val="00FA774E"/>
    <w:rsid w:val="00FB1905"/>
    <w:rsid w:val="00FB1E74"/>
    <w:rsid w:val="00FB2347"/>
    <w:rsid w:val="00FB2D85"/>
    <w:rsid w:val="00FB3587"/>
    <w:rsid w:val="00FB3B2E"/>
    <w:rsid w:val="00FB3D97"/>
    <w:rsid w:val="00FB440B"/>
    <w:rsid w:val="00FB4510"/>
    <w:rsid w:val="00FB4A92"/>
    <w:rsid w:val="00FB56AF"/>
    <w:rsid w:val="00FB585F"/>
    <w:rsid w:val="00FB5AA2"/>
    <w:rsid w:val="00FB63BC"/>
    <w:rsid w:val="00FB6514"/>
    <w:rsid w:val="00FC05C0"/>
    <w:rsid w:val="00FC085D"/>
    <w:rsid w:val="00FC1CE1"/>
    <w:rsid w:val="00FC29E0"/>
    <w:rsid w:val="00FC2B13"/>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4710"/>
    <w:rsid w:val="00FD5B50"/>
    <w:rsid w:val="00FD63FC"/>
    <w:rsid w:val="00FE0670"/>
    <w:rsid w:val="00FE2147"/>
    <w:rsid w:val="00FE219D"/>
    <w:rsid w:val="00FE246F"/>
    <w:rsid w:val="00FE2620"/>
    <w:rsid w:val="00FE3864"/>
    <w:rsid w:val="00FE3E75"/>
    <w:rsid w:val="00FE4B0E"/>
    <w:rsid w:val="00FE4D6E"/>
    <w:rsid w:val="00FE6349"/>
    <w:rsid w:val="00FE7282"/>
    <w:rsid w:val="00FE7304"/>
    <w:rsid w:val="00FE78EF"/>
    <w:rsid w:val="00FE79B7"/>
    <w:rsid w:val="00FF0310"/>
    <w:rsid w:val="00FF11DA"/>
    <w:rsid w:val="00FF23DE"/>
    <w:rsid w:val="00FF2792"/>
    <w:rsid w:val="00FF3258"/>
    <w:rsid w:val="00FF38CF"/>
    <w:rsid w:val="00FF59D0"/>
    <w:rsid w:val="00FF7454"/>
    <w:rsid w:val="013D4B1C"/>
    <w:rsid w:val="01D55328"/>
    <w:rsid w:val="01FB5C4F"/>
    <w:rsid w:val="0256548E"/>
    <w:rsid w:val="02890D36"/>
    <w:rsid w:val="029370C7"/>
    <w:rsid w:val="0299635A"/>
    <w:rsid w:val="02FE014F"/>
    <w:rsid w:val="02FF41F8"/>
    <w:rsid w:val="0314419D"/>
    <w:rsid w:val="031F42EB"/>
    <w:rsid w:val="03593DC5"/>
    <w:rsid w:val="03D12F2D"/>
    <w:rsid w:val="04A30FCF"/>
    <w:rsid w:val="04AE774F"/>
    <w:rsid w:val="04E24159"/>
    <w:rsid w:val="04E81B1A"/>
    <w:rsid w:val="05097AD0"/>
    <w:rsid w:val="05C82A14"/>
    <w:rsid w:val="05CC0E93"/>
    <w:rsid w:val="06443FD4"/>
    <w:rsid w:val="06C323B5"/>
    <w:rsid w:val="07277E4A"/>
    <w:rsid w:val="07303E30"/>
    <w:rsid w:val="08073E22"/>
    <w:rsid w:val="08210512"/>
    <w:rsid w:val="08822685"/>
    <w:rsid w:val="08FA104A"/>
    <w:rsid w:val="08FA57C7"/>
    <w:rsid w:val="09AA1547"/>
    <w:rsid w:val="09C9041E"/>
    <w:rsid w:val="09CC4FF6"/>
    <w:rsid w:val="0A685033"/>
    <w:rsid w:val="0A765FB8"/>
    <w:rsid w:val="0A814349"/>
    <w:rsid w:val="0AF8308E"/>
    <w:rsid w:val="0B352404"/>
    <w:rsid w:val="0B5750BC"/>
    <w:rsid w:val="0BBB1258"/>
    <w:rsid w:val="0BE05B27"/>
    <w:rsid w:val="0C4105DA"/>
    <w:rsid w:val="0C483CB5"/>
    <w:rsid w:val="0C5F0057"/>
    <w:rsid w:val="0C7449DD"/>
    <w:rsid w:val="0C92510C"/>
    <w:rsid w:val="0C9D170E"/>
    <w:rsid w:val="0CBD6B55"/>
    <w:rsid w:val="0CFB19FB"/>
    <w:rsid w:val="0D1D4BC1"/>
    <w:rsid w:val="0D675788"/>
    <w:rsid w:val="0D8D654B"/>
    <w:rsid w:val="0DA914DF"/>
    <w:rsid w:val="0E263246"/>
    <w:rsid w:val="0E3015D7"/>
    <w:rsid w:val="0E3C50EF"/>
    <w:rsid w:val="0E522FA6"/>
    <w:rsid w:val="0E6A02CB"/>
    <w:rsid w:val="0F171FA2"/>
    <w:rsid w:val="0FD3569A"/>
    <w:rsid w:val="101500B2"/>
    <w:rsid w:val="10301D7B"/>
    <w:rsid w:val="1047771D"/>
    <w:rsid w:val="10507C42"/>
    <w:rsid w:val="105A7962"/>
    <w:rsid w:val="105E2DE3"/>
    <w:rsid w:val="109C3C4F"/>
    <w:rsid w:val="10F17C33"/>
    <w:rsid w:val="114F5A7F"/>
    <w:rsid w:val="115C57C9"/>
    <w:rsid w:val="11F62C07"/>
    <w:rsid w:val="124F3295"/>
    <w:rsid w:val="13737B75"/>
    <w:rsid w:val="13854AD7"/>
    <w:rsid w:val="13B43E61"/>
    <w:rsid w:val="144542CF"/>
    <w:rsid w:val="147719A1"/>
    <w:rsid w:val="148C1946"/>
    <w:rsid w:val="14B8240A"/>
    <w:rsid w:val="14D927EA"/>
    <w:rsid w:val="14D97F69"/>
    <w:rsid w:val="154C7218"/>
    <w:rsid w:val="16323F16"/>
    <w:rsid w:val="170A1F30"/>
    <w:rsid w:val="17707100"/>
    <w:rsid w:val="17853822"/>
    <w:rsid w:val="17E06C0C"/>
    <w:rsid w:val="18947263"/>
    <w:rsid w:val="18E67F66"/>
    <w:rsid w:val="190A4EF2"/>
    <w:rsid w:val="195C3428"/>
    <w:rsid w:val="196C5A40"/>
    <w:rsid w:val="198463D0"/>
    <w:rsid w:val="19C2556A"/>
    <w:rsid w:val="19C41B53"/>
    <w:rsid w:val="19EC528A"/>
    <w:rsid w:val="19FE6FFE"/>
    <w:rsid w:val="1A121912"/>
    <w:rsid w:val="1A2608F3"/>
    <w:rsid w:val="1A336B23"/>
    <w:rsid w:val="1AF9516D"/>
    <w:rsid w:val="1BB15445"/>
    <w:rsid w:val="1BCD57AB"/>
    <w:rsid w:val="1C0E1A98"/>
    <w:rsid w:val="1C381E84"/>
    <w:rsid w:val="1C490289"/>
    <w:rsid w:val="1C6F4FB4"/>
    <w:rsid w:val="1C8732D6"/>
    <w:rsid w:val="1CA6768D"/>
    <w:rsid w:val="1CDB5968"/>
    <w:rsid w:val="1D1F6145"/>
    <w:rsid w:val="1D54432D"/>
    <w:rsid w:val="1E2D620F"/>
    <w:rsid w:val="1E422931"/>
    <w:rsid w:val="1EB65B04"/>
    <w:rsid w:val="1F1A7E37"/>
    <w:rsid w:val="1F5E4382"/>
    <w:rsid w:val="1F807DBA"/>
    <w:rsid w:val="1F8F2FC4"/>
    <w:rsid w:val="20325EC0"/>
    <w:rsid w:val="20621846"/>
    <w:rsid w:val="208244E5"/>
    <w:rsid w:val="20D34741"/>
    <w:rsid w:val="21856355"/>
    <w:rsid w:val="218B3D17"/>
    <w:rsid w:val="21BD09EA"/>
    <w:rsid w:val="21C734F7"/>
    <w:rsid w:val="21D2510C"/>
    <w:rsid w:val="21F0363B"/>
    <w:rsid w:val="22B60C01"/>
    <w:rsid w:val="231879A1"/>
    <w:rsid w:val="239A46F7"/>
    <w:rsid w:val="2411343C"/>
    <w:rsid w:val="241C01AD"/>
    <w:rsid w:val="249059D2"/>
    <w:rsid w:val="249F6523"/>
    <w:rsid w:val="24B67467"/>
    <w:rsid w:val="24E3487F"/>
    <w:rsid w:val="24FA6740"/>
    <w:rsid w:val="2594705E"/>
    <w:rsid w:val="25B84A72"/>
    <w:rsid w:val="25E85DBC"/>
    <w:rsid w:val="2699467B"/>
    <w:rsid w:val="26B223D2"/>
    <w:rsid w:val="26C9119A"/>
    <w:rsid w:val="26CA35AD"/>
    <w:rsid w:val="26E90EA9"/>
    <w:rsid w:val="27B066DA"/>
    <w:rsid w:val="27DC6979"/>
    <w:rsid w:val="28B1694E"/>
    <w:rsid w:val="28BC0562"/>
    <w:rsid w:val="29557225"/>
    <w:rsid w:val="296D0CD1"/>
    <w:rsid w:val="296D2A7D"/>
    <w:rsid w:val="29747D10"/>
    <w:rsid w:val="2A2D713F"/>
    <w:rsid w:val="2A416914"/>
    <w:rsid w:val="2A423861"/>
    <w:rsid w:val="2A63541A"/>
    <w:rsid w:val="2A8F5EDF"/>
    <w:rsid w:val="2AA84B6D"/>
    <w:rsid w:val="2ABF0192"/>
    <w:rsid w:val="2AC039AF"/>
    <w:rsid w:val="2AFB6893"/>
    <w:rsid w:val="2B4104F9"/>
    <w:rsid w:val="2B761974"/>
    <w:rsid w:val="2B937D0B"/>
    <w:rsid w:val="2C9C2622"/>
    <w:rsid w:val="2CEB12F2"/>
    <w:rsid w:val="2D964B2C"/>
    <w:rsid w:val="2DA55B88"/>
    <w:rsid w:val="2E1E06B9"/>
    <w:rsid w:val="2E896632"/>
    <w:rsid w:val="2EB61B31"/>
    <w:rsid w:val="2EF8259B"/>
    <w:rsid w:val="2F064E19"/>
    <w:rsid w:val="2F2954D5"/>
    <w:rsid w:val="2F665BC2"/>
    <w:rsid w:val="2F9959A7"/>
    <w:rsid w:val="2FDE4A00"/>
    <w:rsid w:val="30A957E4"/>
    <w:rsid w:val="30C56DD2"/>
    <w:rsid w:val="31791FF8"/>
    <w:rsid w:val="31843689"/>
    <w:rsid w:val="3198766B"/>
    <w:rsid w:val="319D0DD6"/>
    <w:rsid w:val="32222C57"/>
    <w:rsid w:val="3293788C"/>
    <w:rsid w:val="32DE1F01"/>
    <w:rsid w:val="331630E9"/>
    <w:rsid w:val="33552E44"/>
    <w:rsid w:val="335F6FD7"/>
    <w:rsid w:val="338A1331"/>
    <w:rsid w:val="33B771C8"/>
    <w:rsid w:val="34C131AF"/>
    <w:rsid w:val="34E34080"/>
    <w:rsid w:val="34E87C04"/>
    <w:rsid w:val="35476355"/>
    <w:rsid w:val="356928AF"/>
    <w:rsid w:val="3579545F"/>
    <w:rsid w:val="359B0B00"/>
    <w:rsid w:val="35D579E0"/>
    <w:rsid w:val="35DB17EF"/>
    <w:rsid w:val="35E35887"/>
    <w:rsid w:val="35F03135"/>
    <w:rsid w:val="36013D27"/>
    <w:rsid w:val="36025D97"/>
    <w:rsid w:val="3615054F"/>
    <w:rsid w:val="36DB3EF8"/>
    <w:rsid w:val="36E47B9D"/>
    <w:rsid w:val="37067D52"/>
    <w:rsid w:val="37110C64"/>
    <w:rsid w:val="37701F23"/>
    <w:rsid w:val="3859271F"/>
    <w:rsid w:val="38733E42"/>
    <w:rsid w:val="389E43A6"/>
    <w:rsid w:val="38B82E6B"/>
    <w:rsid w:val="38C2712E"/>
    <w:rsid w:val="38E70CD8"/>
    <w:rsid w:val="38FE128F"/>
    <w:rsid w:val="39474516"/>
    <w:rsid w:val="39A62C24"/>
    <w:rsid w:val="39DF7ECE"/>
    <w:rsid w:val="39E17724"/>
    <w:rsid w:val="39F907B5"/>
    <w:rsid w:val="3A29797A"/>
    <w:rsid w:val="3A3E409C"/>
    <w:rsid w:val="3A5B7D04"/>
    <w:rsid w:val="3A6E266D"/>
    <w:rsid w:val="3AC53AEC"/>
    <w:rsid w:val="3AD42693"/>
    <w:rsid w:val="3B1D351E"/>
    <w:rsid w:val="3B2575DE"/>
    <w:rsid w:val="3B365BA1"/>
    <w:rsid w:val="3C2152F8"/>
    <w:rsid w:val="3C682428"/>
    <w:rsid w:val="3CA344B1"/>
    <w:rsid w:val="3D417B8C"/>
    <w:rsid w:val="3D4402AC"/>
    <w:rsid w:val="3D4C5F1D"/>
    <w:rsid w:val="3DB325F4"/>
    <w:rsid w:val="3DF51079"/>
    <w:rsid w:val="3E1A5671"/>
    <w:rsid w:val="3E667CEF"/>
    <w:rsid w:val="3E6F10C5"/>
    <w:rsid w:val="3ED34AA0"/>
    <w:rsid w:val="3EF06563"/>
    <w:rsid w:val="3EF73899"/>
    <w:rsid w:val="3F14056A"/>
    <w:rsid w:val="3F2A54AE"/>
    <w:rsid w:val="3F6E789D"/>
    <w:rsid w:val="3FD01BE5"/>
    <w:rsid w:val="3FDB7A15"/>
    <w:rsid w:val="3FE04FF8"/>
    <w:rsid w:val="3FED2FEE"/>
    <w:rsid w:val="3FF948DF"/>
    <w:rsid w:val="40B118C6"/>
    <w:rsid w:val="40EB11DB"/>
    <w:rsid w:val="412874F2"/>
    <w:rsid w:val="41456493"/>
    <w:rsid w:val="41D045A0"/>
    <w:rsid w:val="42014C57"/>
    <w:rsid w:val="42161379"/>
    <w:rsid w:val="42323CE4"/>
    <w:rsid w:val="424C5CAA"/>
    <w:rsid w:val="42512785"/>
    <w:rsid w:val="42AF6075"/>
    <w:rsid w:val="42CF43AB"/>
    <w:rsid w:val="42EE6E5E"/>
    <w:rsid w:val="42F354F6"/>
    <w:rsid w:val="43204EC2"/>
    <w:rsid w:val="43916355"/>
    <w:rsid w:val="43C845C3"/>
    <w:rsid w:val="444E6B40"/>
    <w:rsid w:val="44DA4046"/>
    <w:rsid w:val="44E01002"/>
    <w:rsid w:val="450A7859"/>
    <w:rsid w:val="45123FBD"/>
    <w:rsid w:val="45CF5A88"/>
    <w:rsid w:val="461A767A"/>
    <w:rsid w:val="46252A2C"/>
    <w:rsid w:val="46737A24"/>
    <w:rsid w:val="46CA0433"/>
    <w:rsid w:val="47B93D99"/>
    <w:rsid w:val="4828470F"/>
    <w:rsid w:val="48516FB5"/>
    <w:rsid w:val="48A57EC2"/>
    <w:rsid w:val="48B459D5"/>
    <w:rsid w:val="48FF5A97"/>
    <w:rsid w:val="493337A9"/>
    <w:rsid w:val="493D1724"/>
    <w:rsid w:val="49497D40"/>
    <w:rsid w:val="4A9216E3"/>
    <w:rsid w:val="4AE820F1"/>
    <w:rsid w:val="4B3A12EF"/>
    <w:rsid w:val="4B691C1A"/>
    <w:rsid w:val="4BC52E28"/>
    <w:rsid w:val="4CDC3E37"/>
    <w:rsid w:val="4D951248"/>
    <w:rsid w:val="4DF7294E"/>
    <w:rsid w:val="4E634927"/>
    <w:rsid w:val="4EE259CC"/>
    <w:rsid w:val="4F096709"/>
    <w:rsid w:val="4F105D44"/>
    <w:rsid w:val="4F355850"/>
    <w:rsid w:val="4F537DE0"/>
    <w:rsid w:val="4F5C4B3F"/>
    <w:rsid w:val="4F8B14B0"/>
    <w:rsid w:val="4FB671CF"/>
    <w:rsid w:val="4FC136F4"/>
    <w:rsid w:val="4FE92F20"/>
    <w:rsid w:val="4FEE276A"/>
    <w:rsid w:val="4FFD7F4B"/>
    <w:rsid w:val="501F5F01"/>
    <w:rsid w:val="506D2311"/>
    <w:rsid w:val="508C0176"/>
    <w:rsid w:val="50BF05A8"/>
    <w:rsid w:val="51737DCC"/>
    <w:rsid w:val="52077FA0"/>
    <w:rsid w:val="52F61E27"/>
    <w:rsid w:val="53EB4DFF"/>
    <w:rsid w:val="545C6276"/>
    <w:rsid w:val="54C77D84"/>
    <w:rsid w:val="54DD6AF9"/>
    <w:rsid w:val="54EA382C"/>
    <w:rsid w:val="5537272A"/>
    <w:rsid w:val="556C60B3"/>
    <w:rsid w:val="561A74D1"/>
    <w:rsid w:val="562E04CB"/>
    <w:rsid w:val="56493E35"/>
    <w:rsid w:val="57263CA9"/>
    <w:rsid w:val="57283E0B"/>
    <w:rsid w:val="574A1DC1"/>
    <w:rsid w:val="57C00B06"/>
    <w:rsid w:val="57CC0FC7"/>
    <w:rsid w:val="57D142CB"/>
    <w:rsid w:val="58021570"/>
    <w:rsid w:val="580E5197"/>
    <w:rsid w:val="5831455A"/>
    <w:rsid w:val="583302DE"/>
    <w:rsid w:val="5863030F"/>
    <w:rsid w:val="58B07A56"/>
    <w:rsid w:val="5906339C"/>
    <w:rsid w:val="5915699E"/>
    <w:rsid w:val="592616D2"/>
    <w:rsid w:val="59341B00"/>
    <w:rsid w:val="594971F2"/>
    <w:rsid w:val="59DE0E81"/>
    <w:rsid w:val="59F55223"/>
    <w:rsid w:val="59FF35B4"/>
    <w:rsid w:val="5A04705D"/>
    <w:rsid w:val="5A166E71"/>
    <w:rsid w:val="5ADD269A"/>
    <w:rsid w:val="5AE470AA"/>
    <w:rsid w:val="5AF24640"/>
    <w:rsid w:val="5B301727"/>
    <w:rsid w:val="5B43489A"/>
    <w:rsid w:val="5B5A5DEF"/>
    <w:rsid w:val="5B7C7236"/>
    <w:rsid w:val="5BC56904"/>
    <w:rsid w:val="5C0A6E8C"/>
    <w:rsid w:val="5C7C4F46"/>
    <w:rsid w:val="5C99566E"/>
    <w:rsid w:val="5CEC2D02"/>
    <w:rsid w:val="5D0B2E0C"/>
    <w:rsid w:val="5D2353DA"/>
    <w:rsid w:val="5D345E60"/>
    <w:rsid w:val="5D676DDA"/>
    <w:rsid w:val="5D8F31C2"/>
    <w:rsid w:val="5DF034C7"/>
    <w:rsid w:val="5E1E7C25"/>
    <w:rsid w:val="5E226DA4"/>
    <w:rsid w:val="5E2D7BEC"/>
    <w:rsid w:val="5E364A4E"/>
    <w:rsid w:val="5EBC3A41"/>
    <w:rsid w:val="5EFD567F"/>
    <w:rsid w:val="5F6D531F"/>
    <w:rsid w:val="5FAE2505"/>
    <w:rsid w:val="5FE00EBE"/>
    <w:rsid w:val="60056797"/>
    <w:rsid w:val="604B177D"/>
    <w:rsid w:val="61094D40"/>
    <w:rsid w:val="613872F0"/>
    <w:rsid w:val="614172DE"/>
    <w:rsid w:val="6160574F"/>
    <w:rsid w:val="61F31F12"/>
    <w:rsid w:val="62447F52"/>
    <w:rsid w:val="62E35058"/>
    <w:rsid w:val="636A546F"/>
    <w:rsid w:val="63AD6B42"/>
    <w:rsid w:val="640B738B"/>
    <w:rsid w:val="6424573C"/>
    <w:rsid w:val="642A353F"/>
    <w:rsid w:val="6452139E"/>
    <w:rsid w:val="64B660F0"/>
    <w:rsid w:val="64E55418"/>
    <w:rsid w:val="64F94A40"/>
    <w:rsid w:val="6511265D"/>
    <w:rsid w:val="651C4271"/>
    <w:rsid w:val="65A93AD5"/>
    <w:rsid w:val="65C23FA5"/>
    <w:rsid w:val="661A55F3"/>
    <w:rsid w:val="662B3EC2"/>
    <w:rsid w:val="6676066F"/>
    <w:rsid w:val="66B25BAB"/>
    <w:rsid w:val="678A56CC"/>
    <w:rsid w:val="67DD2D7C"/>
    <w:rsid w:val="67FF0980"/>
    <w:rsid w:val="6808013C"/>
    <w:rsid w:val="6837444B"/>
    <w:rsid w:val="68490BA5"/>
    <w:rsid w:val="6872092B"/>
    <w:rsid w:val="68A320F0"/>
    <w:rsid w:val="68C10A03"/>
    <w:rsid w:val="691702F9"/>
    <w:rsid w:val="692E7F1E"/>
    <w:rsid w:val="69430A4C"/>
    <w:rsid w:val="69836A41"/>
    <w:rsid w:val="699423CB"/>
    <w:rsid w:val="69FD635D"/>
    <w:rsid w:val="6A242849"/>
    <w:rsid w:val="6A3D4E61"/>
    <w:rsid w:val="6ADF78E5"/>
    <w:rsid w:val="6B0B3C2C"/>
    <w:rsid w:val="6B6D3E7B"/>
    <w:rsid w:val="6B7874F8"/>
    <w:rsid w:val="6B8D0D02"/>
    <w:rsid w:val="6C1E3F43"/>
    <w:rsid w:val="6C7C2B89"/>
    <w:rsid w:val="6CB30AE5"/>
    <w:rsid w:val="6DA86A73"/>
    <w:rsid w:val="6E2250C2"/>
    <w:rsid w:val="6E251458"/>
    <w:rsid w:val="6E92338D"/>
    <w:rsid w:val="6E934224"/>
    <w:rsid w:val="6EA50F15"/>
    <w:rsid w:val="6F1218C9"/>
    <w:rsid w:val="6F35142D"/>
    <w:rsid w:val="6FE10C9C"/>
    <w:rsid w:val="70257F20"/>
    <w:rsid w:val="70375E28"/>
    <w:rsid w:val="705404D0"/>
    <w:rsid w:val="70593DDE"/>
    <w:rsid w:val="70DF5DB7"/>
    <w:rsid w:val="71134033"/>
    <w:rsid w:val="711D1701"/>
    <w:rsid w:val="714C76AF"/>
    <w:rsid w:val="714D2E86"/>
    <w:rsid w:val="72401A80"/>
    <w:rsid w:val="7298562B"/>
    <w:rsid w:val="72CA2166"/>
    <w:rsid w:val="72D46DF2"/>
    <w:rsid w:val="73047240"/>
    <w:rsid w:val="730C3D48"/>
    <w:rsid w:val="736C596F"/>
    <w:rsid w:val="739A5FC5"/>
    <w:rsid w:val="74125278"/>
    <w:rsid w:val="744A3547"/>
    <w:rsid w:val="744C5512"/>
    <w:rsid w:val="7474619D"/>
    <w:rsid w:val="75435570"/>
    <w:rsid w:val="755639B1"/>
    <w:rsid w:val="76087494"/>
    <w:rsid w:val="765E373E"/>
    <w:rsid w:val="76912AA8"/>
    <w:rsid w:val="76936197"/>
    <w:rsid w:val="76CA7A83"/>
    <w:rsid w:val="76F747F8"/>
    <w:rsid w:val="77DA4BE2"/>
    <w:rsid w:val="77E122CA"/>
    <w:rsid w:val="79A45903"/>
    <w:rsid w:val="79AB3A2C"/>
    <w:rsid w:val="79AD4916"/>
    <w:rsid w:val="7A2D6D03"/>
    <w:rsid w:val="7A604F75"/>
    <w:rsid w:val="7AF244C2"/>
    <w:rsid w:val="7B3922D8"/>
    <w:rsid w:val="7B711426"/>
    <w:rsid w:val="7C2B1938"/>
    <w:rsid w:val="7C8313D5"/>
    <w:rsid w:val="7CB1637A"/>
    <w:rsid w:val="7CD82575"/>
    <w:rsid w:val="7D033D2B"/>
    <w:rsid w:val="7D0564AB"/>
    <w:rsid w:val="7D5052A6"/>
    <w:rsid w:val="7DE50961"/>
    <w:rsid w:val="7E813419"/>
    <w:rsid w:val="7EF3340F"/>
    <w:rsid w:val="7F0204F0"/>
    <w:rsid w:val="7F106C3A"/>
    <w:rsid w:val="7F405F57"/>
    <w:rsid w:val="7FAF1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9"/>
    <w:pPr>
      <w:keepNext/>
      <w:keepLines/>
      <w:spacing w:before="340" w:after="330" w:line="578" w:lineRule="auto"/>
      <w:jc w:val="center"/>
      <w:outlineLvl w:val="0"/>
    </w:pPr>
    <w:rPr>
      <w:rFonts w:eastAsia="仿宋_GB2312"/>
      <w:b/>
      <w:bCs/>
      <w:kern w:val="44"/>
      <w:sz w:val="44"/>
      <w:szCs w:val="44"/>
    </w:rPr>
  </w:style>
  <w:style w:type="paragraph" w:styleId="5">
    <w:name w:val="heading 2"/>
    <w:basedOn w:val="1"/>
    <w:next w:val="1"/>
    <w:link w:val="84"/>
    <w:qFormat/>
    <w:uiPriority w:val="9"/>
    <w:pPr>
      <w:keepNext/>
      <w:keepLines/>
      <w:spacing w:before="260" w:after="260" w:line="400" w:lineRule="exact"/>
      <w:outlineLvl w:val="1"/>
    </w:pPr>
    <w:rPr>
      <w:rFonts w:ascii="Arial" w:hAnsi="Arial" w:eastAsia="黑体"/>
      <w:b/>
      <w:bCs/>
      <w:sz w:val="24"/>
      <w:szCs w:val="32"/>
    </w:rPr>
  </w:style>
  <w:style w:type="paragraph" w:styleId="6">
    <w:name w:val="heading 3"/>
    <w:basedOn w:val="1"/>
    <w:next w:val="1"/>
    <w:link w:val="60"/>
    <w:qFormat/>
    <w:uiPriority w:val="9"/>
    <w:pPr>
      <w:keepNext/>
      <w:keepLines/>
      <w:spacing w:before="260" w:after="260" w:line="416" w:lineRule="auto"/>
      <w:outlineLvl w:val="2"/>
    </w:pPr>
    <w:rPr>
      <w:b/>
      <w:bCs/>
      <w:sz w:val="32"/>
      <w:szCs w:val="32"/>
    </w:rPr>
  </w:style>
  <w:style w:type="paragraph" w:styleId="7">
    <w:name w:val="heading 4"/>
    <w:basedOn w:val="1"/>
    <w:next w:val="1"/>
    <w:link w:val="1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9"/>
    <w:link w:val="128"/>
    <w:qFormat/>
    <w:uiPriority w:val="9"/>
    <w:pPr>
      <w:keepNext/>
      <w:keepLines/>
      <w:numPr>
        <w:ilvl w:val="4"/>
        <w:numId w:val="1"/>
      </w:numPr>
      <w:spacing w:before="280" w:after="290" w:line="376" w:lineRule="auto"/>
      <w:outlineLvl w:val="4"/>
    </w:pPr>
    <w:rPr>
      <w:b/>
      <w:sz w:val="28"/>
    </w:rPr>
  </w:style>
  <w:style w:type="paragraph" w:styleId="10">
    <w:name w:val="heading 6"/>
    <w:basedOn w:val="1"/>
    <w:next w:val="9"/>
    <w:link w:val="129"/>
    <w:qFormat/>
    <w:uiPriority w:val="9"/>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30"/>
    <w:qFormat/>
    <w:uiPriority w:val="9"/>
    <w:pPr>
      <w:keepNext/>
      <w:keepLines/>
      <w:numPr>
        <w:ilvl w:val="6"/>
        <w:numId w:val="1"/>
      </w:numPr>
      <w:spacing w:before="240" w:after="64" w:line="320" w:lineRule="auto"/>
      <w:outlineLvl w:val="6"/>
    </w:pPr>
    <w:rPr>
      <w:b/>
      <w:sz w:val="24"/>
    </w:rPr>
  </w:style>
  <w:style w:type="paragraph" w:styleId="12">
    <w:name w:val="heading 8"/>
    <w:basedOn w:val="1"/>
    <w:next w:val="9"/>
    <w:link w:val="131"/>
    <w:qFormat/>
    <w:uiPriority w:val="9"/>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32"/>
    <w:qFormat/>
    <w:uiPriority w:val="9"/>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5"/>
    <w:qFormat/>
    <w:uiPriority w:val="0"/>
    <w:pPr>
      <w:spacing w:line="380" w:lineRule="exact"/>
    </w:pPr>
    <w:rPr>
      <w:sz w:val="24"/>
    </w:rPr>
  </w:style>
  <w:style w:type="paragraph" w:styleId="3">
    <w:name w:val="toc 2"/>
    <w:basedOn w:val="1"/>
    <w:next w:val="1"/>
    <w:qFormat/>
    <w:uiPriority w:val="0"/>
    <w:pPr>
      <w:ind w:left="560" w:leftChars="200" w:firstLine="0" w:firstLineChars="0"/>
      <w:jc w:val="left"/>
    </w:pPr>
    <w:rPr>
      <w:rFonts w:ascii="Calibri" w:hAnsi="Calibri" w:eastAsia="宋体" w:cs="Times New Roman"/>
      <w:b/>
      <w:bCs/>
      <w:smallCaps/>
      <w:sz w:val="22"/>
      <w:szCs w:val="22"/>
    </w:rPr>
  </w:style>
  <w:style w:type="paragraph" w:styleId="9">
    <w:name w:val="Normal Indent"/>
    <w:basedOn w:val="1"/>
    <w:link w:val="58"/>
    <w:qFormat/>
    <w:uiPriority w:val="0"/>
    <w:pPr>
      <w:ind w:firstLine="420"/>
    </w:pPr>
    <w:rPr>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35"/>
    <w:pPr>
      <w:spacing w:before="152" w:after="160"/>
    </w:pPr>
    <w:rPr>
      <w:rFonts w:ascii="Arial" w:hAnsi="Arial" w:eastAsia="黑体" w:cs="Arial"/>
      <w:sz w:val="20"/>
      <w:szCs w:val="20"/>
    </w:rPr>
  </w:style>
  <w:style w:type="paragraph" w:styleId="16">
    <w:name w:val="Document Map"/>
    <w:basedOn w:val="1"/>
    <w:link w:val="134"/>
    <w:qFormat/>
    <w:uiPriority w:val="99"/>
    <w:pPr>
      <w:shd w:val="clear" w:color="auto" w:fill="000080"/>
    </w:pPr>
  </w:style>
  <w:style w:type="paragraph" w:styleId="17">
    <w:name w:val="annotation text"/>
    <w:basedOn w:val="1"/>
    <w:link w:val="74"/>
    <w:qFormat/>
    <w:uiPriority w:val="99"/>
    <w:pPr>
      <w:jc w:val="left"/>
    </w:pPr>
  </w:style>
  <w:style w:type="paragraph" w:styleId="18">
    <w:name w:val="Body Text 3"/>
    <w:basedOn w:val="1"/>
    <w:qFormat/>
    <w:uiPriority w:val="0"/>
    <w:pPr>
      <w:spacing w:line="500" w:lineRule="exact"/>
    </w:pPr>
    <w:rPr>
      <w:b/>
      <w:bCs/>
      <w:sz w:val="24"/>
    </w:rPr>
  </w:style>
  <w:style w:type="paragraph" w:styleId="19">
    <w:name w:val="Body Text Indent"/>
    <w:basedOn w:val="1"/>
    <w:next w:val="1"/>
    <w:link w:val="67"/>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pPr>
  </w:style>
  <w:style w:type="paragraph" w:styleId="21">
    <w:name w:val="List 2"/>
    <w:basedOn w:val="1"/>
    <w:qFormat/>
    <w:uiPriority w:val="0"/>
    <w:pPr>
      <w:ind w:left="100" w:leftChars="200" w:hanging="200" w:hangingChars="200"/>
    </w:pPr>
    <w:rPr>
      <w:sz w:val="28"/>
    </w:rPr>
  </w:style>
  <w:style w:type="paragraph" w:styleId="22">
    <w:name w:val="Plain Text"/>
    <w:basedOn w:val="1"/>
    <w:next w:val="1"/>
    <w:link w:val="54"/>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qFormat/>
    <w:uiPriority w:val="0"/>
    <w:pPr>
      <w:ind w:firstLine="630"/>
    </w:pPr>
    <w:rPr>
      <w:sz w:val="32"/>
      <w:szCs w:val="20"/>
    </w:rPr>
  </w:style>
  <w:style w:type="paragraph" w:styleId="25">
    <w:name w:val="Balloon Text"/>
    <w:basedOn w:val="1"/>
    <w:link w:val="73"/>
    <w:qFormat/>
    <w:uiPriority w:val="99"/>
    <w:rPr>
      <w:sz w:val="18"/>
      <w:szCs w:val="18"/>
      <w:lang w:val="zh-CN"/>
    </w:rPr>
  </w:style>
  <w:style w:type="paragraph" w:styleId="26">
    <w:name w:val="footer"/>
    <w:basedOn w:val="1"/>
    <w:link w:val="69"/>
    <w:qFormat/>
    <w:uiPriority w:val="99"/>
    <w:pPr>
      <w:tabs>
        <w:tab w:val="center" w:pos="4153"/>
        <w:tab w:val="right" w:pos="8306"/>
      </w:tabs>
      <w:snapToGrid w:val="0"/>
      <w:jc w:val="left"/>
    </w:pPr>
    <w:rPr>
      <w:sz w:val="18"/>
      <w:szCs w:val="18"/>
      <w:lang w:val="zh-CN"/>
    </w:rPr>
  </w:style>
  <w:style w:type="paragraph" w:styleId="27">
    <w:name w:val="header"/>
    <w:basedOn w:val="1"/>
    <w:link w:val="71"/>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Subtitle"/>
    <w:basedOn w:val="1"/>
    <w:next w:val="1"/>
    <w:link w:val="72"/>
    <w:qFormat/>
    <w:uiPriority w:val="0"/>
    <w:pPr>
      <w:spacing w:line="312" w:lineRule="auto"/>
      <w:ind w:left="200" w:leftChars="200"/>
      <w:jc w:val="left"/>
      <w:outlineLvl w:val="1"/>
    </w:pPr>
    <w:rPr>
      <w:rFonts w:ascii="Cambria" w:hAnsi="Cambria"/>
      <w:b/>
      <w:bCs/>
      <w:kern w:val="28"/>
      <w:sz w:val="28"/>
      <w:szCs w:val="32"/>
    </w:rPr>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Body Text 2"/>
    <w:basedOn w:val="1"/>
    <w:qFormat/>
    <w:uiPriority w:val="0"/>
    <w:pPr>
      <w:spacing w:after="120" w:line="480" w:lineRule="auto"/>
    </w:p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7"/>
    <w:next w:val="17"/>
    <w:link w:val="85"/>
    <w:qFormat/>
    <w:uiPriority w:val="0"/>
    <w:rPr>
      <w:b/>
      <w:bCs/>
    </w:rPr>
  </w:style>
  <w:style w:type="paragraph" w:styleId="36">
    <w:name w:val="Body Text First Indent"/>
    <w:basedOn w:val="2"/>
    <w:qFormat/>
    <w:uiPriority w:val="0"/>
    <w:pPr>
      <w:ind w:firstLine="420" w:firstLineChars="100"/>
    </w:pPr>
    <w:rPr>
      <w:rFonts w:ascii="宋体"/>
      <w:sz w:val="21"/>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rFonts w:ascii="Times New Roman" w:hAnsi="Times New Roman" w:eastAsia="宋体" w:cs="Times New Roman"/>
      <w:b/>
      <w:bCs/>
    </w:rPr>
  </w:style>
  <w:style w:type="character" w:styleId="41">
    <w:name w:val="page number"/>
    <w:qFormat/>
    <w:uiPriority w:val="0"/>
    <w:rPr>
      <w:rFonts w:ascii="Times New Roman" w:hAnsi="Times New Roman" w:eastAsia="宋体" w:cs="Times New Roman"/>
    </w:rPr>
  </w:style>
  <w:style w:type="character" w:styleId="42">
    <w:name w:val="FollowedHyperlink"/>
    <w:basedOn w:val="39"/>
    <w:unhideWhenUsed/>
    <w:qFormat/>
    <w:uiPriority w:val="99"/>
    <w:rPr>
      <w:color w:val="954F72" w:themeColor="followedHyperlink"/>
      <w:u w:val="single"/>
      <w14:textFill>
        <w14:solidFill>
          <w14:schemeClr w14:val="folHlink"/>
        </w14:solidFill>
      </w14:textFill>
    </w:rPr>
  </w:style>
  <w:style w:type="character" w:styleId="43">
    <w:name w:val="Emphasis"/>
    <w:qFormat/>
    <w:uiPriority w:val="0"/>
    <w:rPr>
      <w:rFonts w:ascii="Times New Roman" w:hAnsi="Times New Roman" w:eastAsia="宋体" w:cs="Times New Roman"/>
      <w:color w:val="CC0033"/>
    </w:rPr>
  </w:style>
  <w:style w:type="character" w:styleId="44">
    <w:name w:val="Hyperlink"/>
    <w:qFormat/>
    <w:uiPriority w:val="99"/>
    <w:rPr>
      <w:rFonts w:ascii="Times New Roman" w:hAnsi="Times New Roman" w:eastAsia="宋体" w:cs="Times New Roman"/>
      <w:color w:val="0000FF"/>
      <w:u w:val="single"/>
    </w:rPr>
  </w:style>
  <w:style w:type="character" w:styleId="45">
    <w:name w:val="annotation reference"/>
    <w:qFormat/>
    <w:uiPriority w:val="0"/>
    <w:rPr>
      <w:rFonts w:ascii="Times New Roman" w:hAnsi="Times New Roman" w:eastAsia="宋体" w:cs="Times New Roman"/>
      <w:sz w:val="21"/>
      <w:szCs w:val="21"/>
    </w:rPr>
  </w:style>
  <w:style w:type="character" w:styleId="46">
    <w:name w:val="HTML Sample"/>
    <w:basedOn w:val="39"/>
    <w:semiHidden/>
    <w:unhideWhenUsed/>
    <w:qFormat/>
    <w:uiPriority w:val="99"/>
    <w:rPr>
      <w:rFonts w:ascii="Courier New" w:hAnsi="Courier New"/>
    </w:rPr>
  </w:style>
  <w:style w:type="character" w:customStyle="1" w:styleId="47">
    <w:name w:val="font21"/>
    <w:qFormat/>
    <w:uiPriority w:val="0"/>
    <w:rPr>
      <w:rFonts w:hint="eastAsia" w:ascii="宋体" w:hAnsi="宋体" w:eastAsia="宋体" w:cs="宋体"/>
      <w:color w:val="000000"/>
      <w:sz w:val="20"/>
      <w:szCs w:val="20"/>
    </w:rPr>
  </w:style>
  <w:style w:type="character" w:customStyle="1" w:styleId="48">
    <w:name w:val="st1"/>
    <w:qFormat/>
    <w:uiPriority w:val="0"/>
    <w:rPr>
      <w:rFonts w:ascii="Times New Roman" w:hAnsi="Times New Roman" w:eastAsia="宋体" w:cs="Times New Roman"/>
    </w:rPr>
  </w:style>
  <w:style w:type="character" w:customStyle="1" w:styleId="49">
    <w:name w:val="标题 1 字符"/>
    <w:link w:val="4"/>
    <w:qFormat/>
    <w:uiPriority w:val="9"/>
    <w:rPr>
      <w:rFonts w:ascii="Times New Roman" w:hAnsi="Times New Roman" w:eastAsia="仿宋_GB2312" w:cs="Times New Roman"/>
      <w:b/>
      <w:bCs/>
      <w:kern w:val="44"/>
      <w:sz w:val="44"/>
      <w:szCs w:val="44"/>
      <w:lang w:val="en-US" w:eastAsia="zh-CN" w:bidi="ar-SA"/>
    </w:rPr>
  </w:style>
  <w:style w:type="character" w:customStyle="1" w:styleId="50">
    <w:name w:val="ca-2"/>
    <w:qFormat/>
    <w:uiPriority w:val="0"/>
    <w:rPr>
      <w:rFonts w:ascii="Times New Roman" w:hAnsi="Times New Roman" w:eastAsia="宋体" w:cs="Times New Roman"/>
    </w:rPr>
  </w:style>
  <w:style w:type="character" w:customStyle="1" w:styleId="51">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2">
    <w:name w:val="1ji Char"/>
    <w:link w:val="53"/>
    <w:qFormat/>
    <w:uiPriority w:val="0"/>
    <w:rPr>
      <w:rFonts w:ascii="宋体" w:hAnsi="宋体" w:eastAsia="仿宋_GB2312" w:cs="Times New Roman"/>
      <w:b/>
      <w:bCs/>
      <w:kern w:val="44"/>
      <w:sz w:val="36"/>
      <w:szCs w:val="44"/>
      <w:lang w:val="en-US" w:eastAsia="zh-CN" w:bidi="ar-SA"/>
    </w:rPr>
  </w:style>
  <w:style w:type="paragraph" w:customStyle="1" w:styleId="53">
    <w:name w:val="1ji"/>
    <w:basedOn w:val="4"/>
    <w:link w:val="52"/>
    <w:qFormat/>
    <w:uiPriority w:val="0"/>
    <w:pPr>
      <w:keepLines w:val="0"/>
      <w:widowControl/>
      <w:spacing w:before="0" w:after="0" w:line="240" w:lineRule="auto"/>
    </w:pPr>
    <w:rPr>
      <w:rFonts w:ascii="宋体" w:hAnsi="宋体"/>
      <w:sz w:val="36"/>
    </w:rPr>
  </w:style>
  <w:style w:type="character" w:customStyle="1" w:styleId="54">
    <w:name w:val="纯文本 字符"/>
    <w:link w:val="22"/>
    <w:qFormat/>
    <w:uiPriority w:val="0"/>
    <w:rPr>
      <w:rFonts w:ascii="宋体" w:hAnsi="Courier New" w:eastAsia="宋体" w:cs="Courier New"/>
      <w:kern w:val="2"/>
      <w:sz w:val="21"/>
      <w:szCs w:val="21"/>
      <w:lang w:val="en-US" w:eastAsia="zh-CN" w:bidi="ar-SA"/>
    </w:rPr>
  </w:style>
  <w:style w:type="character" w:customStyle="1" w:styleId="55">
    <w:name w:val="font41"/>
    <w:qFormat/>
    <w:uiPriority w:val="0"/>
    <w:rPr>
      <w:rFonts w:hint="default" w:ascii="Times New Roman" w:hAnsi="Times New Roman" w:eastAsia="宋体" w:cs="Times New Roman"/>
      <w:color w:val="000000"/>
      <w:sz w:val="20"/>
      <w:szCs w:val="20"/>
    </w:rPr>
  </w:style>
  <w:style w:type="character" w:customStyle="1" w:styleId="56">
    <w:name w:val="font31"/>
    <w:qFormat/>
    <w:uiPriority w:val="0"/>
    <w:rPr>
      <w:rFonts w:hint="default" w:ascii="Times New Roman" w:hAnsi="Times New Roman" w:eastAsia="宋体" w:cs="Times New Roman"/>
      <w:color w:val="000000"/>
      <w:sz w:val="20"/>
      <w:szCs w:val="20"/>
    </w:rPr>
  </w:style>
  <w:style w:type="character" w:customStyle="1" w:styleId="57">
    <w:name w:val="apple-style-span"/>
    <w:qFormat/>
    <w:uiPriority w:val="0"/>
    <w:rPr>
      <w:rFonts w:ascii="Times New Roman" w:hAnsi="Times New Roman" w:eastAsia="宋体" w:cs="Times New Roman"/>
    </w:rPr>
  </w:style>
  <w:style w:type="character" w:customStyle="1" w:styleId="58">
    <w:name w:val="正文缩进 字符"/>
    <w:link w:val="9"/>
    <w:qFormat/>
    <w:uiPriority w:val="0"/>
    <w:rPr>
      <w:rFonts w:ascii="Times New Roman" w:hAnsi="Times New Roman" w:eastAsia="宋体" w:cs="Times New Roman"/>
      <w:kern w:val="2"/>
      <w:sz w:val="21"/>
      <w:lang w:val="en-US" w:eastAsia="zh-CN" w:bidi="ar-SA"/>
    </w:rPr>
  </w:style>
  <w:style w:type="character" w:customStyle="1" w:styleId="59">
    <w:name w:val="font51"/>
    <w:qFormat/>
    <w:uiPriority w:val="0"/>
    <w:rPr>
      <w:rFonts w:hint="default" w:ascii="Times New Roman" w:hAnsi="Times New Roman" w:eastAsia="宋体" w:cs="Times New Roman"/>
      <w:color w:val="000000"/>
      <w:sz w:val="20"/>
      <w:szCs w:val="20"/>
    </w:rPr>
  </w:style>
  <w:style w:type="character" w:customStyle="1" w:styleId="60">
    <w:name w:val="标题 3 字符"/>
    <w:link w:val="6"/>
    <w:qFormat/>
    <w:uiPriority w:val="9"/>
    <w:rPr>
      <w:rFonts w:ascii="Times New Roman" w:hAnsi="Times New Roman" w:eastAsia="宋体" w:cs="Times New Roman"/>
      <w:b/>
      <w:bCs/>
      <w:kern w:val="2"/>
      <w:sz w:val="32"/>
      <w:szCs w:val="32"/>
      <w:lang w:val="en-US" w:eastAsia="zh-CN" w:bidi="ar-SA"/>
    </w:rPr>
  </w:style>
  <w:style w:type="character" w:customStyle="1" w:styleId="61">
    <w:name w:val="apple-converted-space"/>
    <w:qFormat/>
    <w:uiPriority w:val="0"/>
    <w:rPr>
      <w:rFonts w:ascii="Times New Roman" w:hAnsi="Times New Roman" w:eastAsia="宋体" w:cs="Times New Roman"/>
    </w:rPr>
  </w:style>
  <w:style w:type="character" w:customStyle="1" w:styleId="62">
    <w:name w:val="Header Char"/>
    <w:qFormat/>
    <w:uiPriority w:val="0"/>
    <w:rPr>
      <w:rFonts w:ascii="Calibri" w:hAnsi="Calibri" w:eastAsia="宋体" w:cs="Times New Roman"/>
      <w:kern w:val="2"/>
      <w:sz w:val="18"/>
      <w:szCs w:val="18"/>
      <w:lang w:val="en-US" w:eastAsia="zh-CN" w:bidi="ar-SA"/>
    </w:rPr>
  </w:style>
  <w:style w:type="character" w:customStyle="1" w:styleId="63">
    <w:name w:val="Footer Char"/>
    <w:qFormat/>
    <w:uiPriority w:val="0"/>
    <w:rPr>
      <w:rFonts w:ascii="Calibri" w:hAnsi="Calibri" w:eastAsia="宋体" w:cs="Times New Roman"/>
      <w:kern w:val="2"/>
      <w:sz w:val="18"/>
      <w:szCs w:val="18"/>
      <w:lang w:val="en-US" w:eastAsia="zh-CN" w:bidi="ar-SA"/>
    </w:rPr>
  </w:style>
  <w:style w:type="character" w:customStyle="1" w:styleId="64">
    <w:name w:val="Plain Text Char"/>
    <w:qFormat/>
    <w:uiPriority w:val="0"/>
    <w:rPr>
      <w:rFonts w:ascii="宋体" w:hAnsi="Courier New" w:eastAsia="宋体" w:cs="Times New Roman"/>
      <w:lang w:bidi="ar-SA"/>
    </w:rPr>
  </w:style>
  <w:style w:type="character" w:customStyle="1" w:styleId="65">
    <w:name w:val="普通文字 Char Char3"/>
    <w:qFormat/>
    <w:uiPriority w:val="0"/>
    <w:rPr>
      <w:rFonts w:ascii="宋体" w:hAnsi="Times New Roman" w:eastAsia="宋体" w:cs="Courier New"/>
      <w:kern w:val="2"/>
      <w:sz w:val="21"/>
      <w:szCs w:val="21"/>
      <w:lang w:val="en-US" w:eastAsia="zh-CN" w:bidi="ar-SA"/>
    </w:rPr>
  </w:style>
  <w:style w:type="character" w:customStyle="1" w:styleId="66">
    <w:name w:val="样式 正文 +"/>
    <w:qFormat/>
    <w:uiPriority w:val="0"/>
    <w:rPr>
      <w:rFonts w:ascii="Times New Roman" w:hAnsi="Times New Roman" w:eastAsia="宋体" w:cs="Times New Roman"/>
      <w:kern w:val="0"/>
      <w:sz w:val="28"/>
    </w:rPr>
  </w:style>
  <w:style w:type="character" w:customStyle="1" w:styleId="67">
    <w:name w:val="正文文本缩进 字符"/>
    <w:link w:val="19"/>
    <w:qFormat/>
    <w:uiPriority w:val="0"/>
    <w:rPr>
      <w:rFonts w:ascii="仿宋_GB2312" w:hAnsi="Times New Roman" w:eastAsia="仿宋_GB2312" w:cs="Times New Roman"/>
      <w:kern w:val="2"/>
      <w:sz w:val="32"/>
      <w:lang w:val="en-US" w:eastAsia="zh-CN" w:bidi="ar-SA"/>
    </w:rPr>
  </w:style>
  <w:style w:type="character" w:customStyle="1" w:styleId="68">
    <w:name w:val="普通文字 Char Char2"/>
    <w:qFormat/>
    <w:uiPriority w:val="0"/>
    <w:rPr>
      <w:rFonts w:ascii="宋体" w:hAnsi="Courier New" w:eastAsia="宋体" w:cs="Times New Roman"/>
      <w:kern w:val="2"/>
      <w:sz w:val="21"/>
      <w:lang w:val="en-US" w:eastAsia="zh-CN" w:bidi="ar-SA"/>
    </w:rPr>
  </w:style>
  <w:style w:type="character" w:customStyle="1" w:styleId="69">
    <w:name w:val="页脚 字符"/>
    <w:link w:val="26"/>
    <w:qFormat/>
    <w:uiPriority w:val="99"/>
    <w:rPr>
      <w:rFonts w:ascii="Times New Roman" w:hAnsi="Times New Roman" w:eastAsia="宋体" w:cs="Times New Roman"/>
      <w:kern w:val="2"/>
      <w:sz w:val="18"/>
      <w:szCs w:val="18"/>
    </w:rPr>
  </w:style>
  <w:style w:type="character" w:customStyle="1" w:styleId="70">
    <w:name w:val="样式 宋体 小四"/>
    <w:qFormat/>
    <w:uiPriority w:val="0"/>
    <w:rPr>
      <w:rFonts w:ascii="宋体" w:hAnsi="宋体" w:eastAsia="宋体" w:cs="Times New Roman"/>
      <w:sz w:val="24"/>
    </w:rPr>
  </w:style>
  <w:style w:type="character" w:customStyle="1" w:styleId="71">
    <w:name w:val="页眉 字符"/>
    <w:link w:val="27"/>
    <w:qFormat/>
    <w:uiPriority w:val="99"/>
    <w:rPr>
      <w:rFonts w:ascii="Times New Roman" w:hAnsi="Times New Roman" w:eastAsia="宋体" w:cs="Times New Roman"/>
      <w:kern w:val="2"/>
      <w:sz w:val="18"/>
      <w:szCs w:val="18"/>
      <w:lang w:val="en-US" w:eastAsia="zh-CN" w:bidi="ar-SA"/>
    </w:rPr>
  </w:style>
  <w:style w:type="character" w:customStyle="1" w:styleId="72">
    <w:name w:val="副标题 字符"/>
    <w:link w:val="29"/>
    <w:qFormat/>
    <w:uiPriority w:val="0"/>
    <w:rPr>
      <w:rFonts w:ascii="Cambria" w:hAnsi="Cambria" w:eastAsia="宋体" w:cs="Times New Roman"/>
      <w:b/>
      <w:bCs/>
      <w:kern w:val="28"/>
      <w:sz w:val="28"/>
      <w:szCs w:val="32"/>
      <w:lang w:val="en-US" w:eastAsia="zh-CN" w:bidi="ar-SA"/>
    </w:rPr>
  </w:style>
  <w:style w:type="character" w:customStyle="1" w:styleId="73">
    <w:name w:val="批注框文本 字符"/>
    <w:link w:val="25"/>
    <w:qFormat/>
    <w:uiPriority w:val="99"/>
    <w:rPr>
      <w:rFonts w:ascii="Times New Roman" w:hAnsi="Times New Roman" w:eastAsia="宋体" w:cs="Times New Roman"/>
      <w:kern w:val="2"/>
      <w:sz w:val="18"/>
      <w:szCs w:val="18"/>
    </w:rPr>
  </w:style>
  <w:style w:type="character" w:customStyle="1" w:styleId="74">
    <w:name w:val="批注文字 字符"/>
    <w:link w:val="17"/>
    <w:qFormat/>
    <w:uiPriority w:val="99"/>
    <w:rPr>
      <w:rFonts w:ascii="Times New Roman" w:hAnsi="Times New Roman" w:eastAsia="宋体" w:cs="Times New Roman"/>
      <w:kern w:val="2"/>
      <w:sz w:val="21"/>
      <w:szCs w:val="24"/>
      <w:lang w:val="en-US" w:eastAsia="zh-CN" w:bidi="ar-SA"/>
    </w:rPr>
  </w:style>
  <w:style w:type="character" w:customStyle="1" w:styleId="75">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6">
    <w:name w:val="ca-1"/>
    <w:qFormat/>
    <w:uiPriority w:val="0"/>
    <w:rPr>
      <w:rFonts w:ascii="Times New Roman" w:hAnsi="Times New Roman" w:eastAsia="宋体" w:cs="Times New Roman"/>
    </w:rPr>
  </w:style>
  <w:style w:type="character" w:customStyle="1" w:styleId="77">
    <w:name w:val="正文360首行缩进 Char"/>
    <w:link w:val="78"/>
    <w:qFormat/>
    <w:uiPriority w:val="0"/>
    <w:rPr>
      <w:rFonts w:ascii="Times New Roman" w:hAnsi="Times New Roman" w:eastAsia="宋体" w:cs="Times New Roman"/>
      <w:sz w:val="24"/>
      <w:szCs w:val="24"/>
    </w:rPr>
  </w:style>
  <w:style w:type="paragraph" w:customStyle="1" w:styleId="78">
    <w:name w:val="正文360首行缩进"/>
    <w:basedOn w:val="1"/>
    <w:link w:val="77"/>
    <w:qFormat/>
    <w:uiPriority w:val="0"/>
    <w:pPr>
      <w:widowControl/>
      <w:spacing w:before="120" w:line="300" w:lineRule="auto"/>
      <w:ind w:firstLine="200"/>
      <w:jc w:val="left"/>
    </w:pPr>
    <w:rPr>
      <w:kern w:val="0"/>
      <w:sz w:val="24"/>
    </w:rPr>
  </w:style>
  <w:style w:type="character" w:customStyle="1" w:styleId="79">
    <w:name w:val="List Paragraph Char"/>
    <w:link w:val="80"/>
    <w:qFormat/>
    <w:locked/>
    <w:uiPriority w:val="0"/>
    <w:rPr>
      <w:rFonts w:ascii="宋体" w:hAnsi="宋体" w:cs="宋体"/>
      <w:sz w:val="24"/>
      <w:szCs w:val="24"/>
    </w:rPr>
  </w:style>
  <w:style w:type="paragraph" w:customStyle="1" w:styleId="80">
    <w:name w:val="列表段落1"/>
    <w:basedOn w:val="1"/>
    <w:link w:val="79"/>
    <w:qFormat/>
    <w:uiPriority w:val="0"/>
    <w:pPr>
      <w:widowControl/>
      <w:ind w:firstLine="420" w:firstLineChars="200"/>
      <w:jc w:val="left"/>
    </w:pPr>
    <w:rPr>
      <w:rFonts w:ascii="宋体" w:hAnsi="宋体"/>
      <w:kern w:val="0"/>
      <w:sz w:val="24"/>
      <w:lang w:val="zh-CN"/>
    </w:rPr>
  </w:style>
  <w:style w:type="character" w:customStyle="1" w:styleId="81">
    <w:name w:val="yyii"/>
    <w:qFormat/>
    <w:uiPriority w:val="0"/>
    <w:rPr>
      <w:rFonts w:ascii="Times New Roman" w:hAnsi="Times New Roman" w:eastAsia="宋体" w:cs="Times New Roman"/>
    </w:rPr>
  </w:style>
  <w:style w:type="character" w:customStyle="1" w:styleId="82">
    <w:name w:val="纯文本 Char1"/>
    <w:qFormat/>
    <w:uiPriority w:val="0"/>
    <w:rPr>
      <w:rFonts w:ascii="宋体" w:hAnsi="Courier New" w:eastAsia="宋体" w:cs="Times New Roman"/>
      <w:kern w:val="2"/>
      <w:sz w:val="21"/>
    </w:rPr>
  </w:style>
  <w:style w:type="character" w:customStyle="1" w:styleId="83">
    <w:name w:val="标题 1 Char1"/>
    <w:qFormat/>
    <w:uiPriority w:val="0"/>
    <w:rPr>
      <w:rFonts w:ascii="Times New Roman" w:hAnsi="Times New Roman" w:eastAsia="宋体" w:cs="Times New Roman"/>
      <w:b/>
      <w:bCs/>
      <w:kern w:val="44"/>
      <w:sz w:val="44"/>
      <w:szCs w:val="44"/>
    </w:rPr>
  </w:style>
  <w:style w:type="character" w:customStyle="1" w:styleId="84">
    <w:name w:val="标题 2 字符"/>
    <w:link w:val="5"/>
    <w:qFormat/>
    <w:uiPriority w:val="9"/>
    <w:rPr>
      <w:rFonts w:ascii="Arial" w:hAnsi="Arial" w:eastAsia="黑体"/>
      <w:b/>
      <w:bCs/>
      <w:kern w:val="2"/>
      <w:sz w:val="24"/>
      <w:szCs w:val="32"/>
    </w:rPr>
  </w:style>
  <w:style w:type="character" w:customStyle="1" w:styleId="85">
    <w:name w:val="批注主题 字符"/>
    <w:link w:val="35"/>
    <w:qFormat/>
    <w:uiPriority w:val="0"/>
    <w:rPr>
      <w:rFonts w:ascii="Times New Roman" w:hAnsi="Times New Roman" w:eastAsia="宋体" w:cs="Times New Roman"/>
      <w:b/>
      <w:bCs/>
      <w:kern w:val="2"/>
      <w:sz w:val="21"/>
      <w:szCs w:val="24"/>
      <w:lang w:val="en-US" w:eastAsia="zh-CN" w:bidi="ar-SA"/>
    </w:rPr>
  </w:style>
  <w:style w:type="paragraph" w:customStyle="1" w:styleId="86">
    <w:name w:val="目录 11"/>
    <w:basedOn w:val="1"/>
    <w:next w:val="1"/>
    <w:qFormat/>
    <w:uiPriority w:val="39"/>
  </w:style>
  <w:style w:type="paragraph" w:customStyle="1" w:styleId="87">
    <w:name w:val="目录 21"/>
    <w:basedOn w:val="1"/>
    <w:next w:val="1"/>
    <w:qFormat/>
    <w:uiPriority w:val="39"/>
    <w:pPr>
      <w:tabs>
        <w:tab w:val="right" w:leader="dot" w:pos="9402"/>
      </w:tabs>
      <w:ind w:left="718" w:leftChars="200" w:hanging="298" w:hangingChars="142"/>
    </w:pPr>
  </w:style>
  <w:style w:type="paragraph" w:customStyle="1" w:styleId="88">
    <w:name w:val="目录 31"/>
    <w:basedOn w:val="1"/>
    <w:next w:val="1"/>
    <w:qFormat/>
    <w:uiPriority w:val="39"/>
    <w:pPr>
      <w:ind w:left="840" w:leftChars="400"/>
    </w:pPr>
  </w:style>
  <w:style w:type="paragraph" w:customStyle="1" w:styleId="89">
    <w:name w:val="正文首行缩进1"/>
    <w:basedOn w:val="2"/>
    <w:qFormat/>
    <w:uiPriority w:val="0"/>
    <w:pPr>
      <w:spacing w:after="120" w:line="240" w:lineRule="auto"/>
      <w:ind w:firstLine="420" w:firstLineChars="100"/>
    </w:pPr>
    <w:rPr>
      <w:sz w:val="21"/>
    </w:rPr>
  </w:style>
  <w:style w:type="paragraph" w:customStyle="1" w:styleId="90">
    <w:name w:val="Char Char1 Char Char Char Char"/>
    <w:basedOn w:val="16"/>
    <w:qFormat/>
    <w:uiPriority w:val="0"/>
    <w:rPr>
      <w:rFonts w:ascii="Tahoma" w:hAnsi="Tahoma"/>
      <w:sz w:val="24"/>
    </w:rPr>
  </w:style>
  <w:style w:type="paragraph" w:customStyle="1" w:styleId="91">
    <w:name w:val="列出段落1"/>
    <w:basedOn w:val="1"/>
    <w:qFormat/>
    <w:uiPriority w:val="99"/>
    <w:pPr>
      <w:ind w:firstLine="420" w:firstLineChars="200"/>
    </w:pPr>
    <w:rPr>
      <w:rFonts w:ascii="Calibri" w:hAnsi="Calibri"/>
    </w:rPr>
  </w:style>
  <w:style w:type="paragraph" w:customStyle="1" w:styleId="92">
    <w:name w:val="Char Char Char1 Char"/>
    <w:basedOn w:val="16"/>
    <w:qFormat/>
    <w:uiPriority w:val="0"/>
  </w:style>
  <w:style w:type="paragraph" w:customStyle="1" w:styleId="93">
    <w:name w:val="pa-5"/>
    <w:basedOn w:val="1"/>
    <w:qFormat/>
    <w:uiPriority w:val="0"/>
    <w:pPr>
      <w:widowControl/>
      <w:spacing w:before="150" w:after="150"/>
      <w:jc w:val="left"/>
    </w:pPr>
    <w:rPr>
      <w:rFonts w:ascii="宋体" w:hAnsi="宋体" w:cs="宋体"/>
      <w:kern w:val="0"/>
      <w:sz w:val="24"/>
    </w:rPr>
  </w:style>
  <w:style w:type="paragraph" w:customStyle="1" w:styleId="94">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5">
    <w:name w:val="Char Char1 Char Char Char Char1"/>
    <w:basedOn w:val="16"/>
    <w:qFormat/>
    <w:uiPriority w:val="0"/>
    <w:rPr>
      <w:rFonts w:ascii="Tahoma" w:hAnsi="Tahoma"/>
      <w:sz w:val="24"/>
    </w:rPr>
  </w:style>
  <w:style w:type="paragraph" w:customStyle="1" w:styleId="96">
    <w:name w:val="_Style 35"/>
    <w:basedOn w:val="16"/>
    <w:qFormat/>
    <w:uiPriority w:val="0"/>
    <w:pPr>
      <w:widowControl/>
      <w:ind w:firstLine="454"/>
      <w:jc w:val="left"/>
    </w:pPr>
  </w:style>
  <w:style w:type="paragraph" w:customStyle="1" w:styleId="97">
    <w:name w:val="5 Char Char Char Char Char Char Char Char Char Char"/>
    <w:basedOn w:val="1"/>
    <w:qFormat/>
    <w:uiPriority w:val="0"/>
  </w:style>
  <w:style w:type="paragraph" w:customStyle="1" w:styleId="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9">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100">
    <w:name w:val="默认段落字体 Para Char"/>
    <w:basedOn w:val="1"/>
    <w:qFormat/>
    <w:uiPriority w:val="0"/>
    <w:rPr>
      <w:szCs w:val="20"/>
    </w:rPr>
  </w:style>
  <w:style w:type="paragraph" w:customStyle="1" w:styleId="101">
    <w:name w:val="表格文字"/>
    <w:basedOn w:val="1"/>
    <w:qFormat/>
    <w:uiPriority w:val="0"/>
    <w:pPr>
      <w:spacing w:before="25" w:after="25"/>
      <w:jc w:val="left"/>
    </w:pPr>
    <w:rPr>
      <w:bCs/>
      <w:spacing w:val="10"/>
      <w:kern w:val="0"/>
      <w:sz w:val="24"/>
    </w:rPr>
  </w:style>
  <w:style w:type="paragraph" w:customStyle="1" w:styleId="102">
    <w:name w:val="_Style 7"/>
    <w:basedOn w:val="16"/>
    <w:qFormat/>
    <w:uiPriority w:val="0"/>
  </w:style>
  <w:style w:type="paragraph" w:customStyle="1" w:styleId="103">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paragraph" w:customStyle="1" w:styleId="105">
    <w:name w:val="样式 标题 1 + 居中 段前: 0 磅 段后: 0 磅 行距: 固定值 30 磅"/>
    <w:basedOn w:val="4"/>
    <w:qFormat/>
    <w:uiPriority w:val="0"/>
    <w:pPr>
      <w:spacing w:before="0" w:after="0" w:line="600" w:lineRule="exact"/>
    </w:pPr>
    <w:rPr>
      <w:rFonts w:eastAsia="宋体" w:cs="宋体"/>
      <w:szCs w:val="20"/>
    </w:rPr>
  </w:style>
  <w:style w:type="paragraph" w:customStyle="1" w:styleId="106">
    <w:name w:val="样式 小四 行距: 1.5 倍行距"/>
    <w:basedOn w:val="1"/>
    <w:qFormat/>
    <w:uiPriority w:val="0"/>
    <w:pPr>
      <w:spacing w:line="360" w:lineRule="auto"/>
      <w:ind w:firstLine="480" w:firstLineChars="200"/>
    </w:pPr>
    <w:rPr>
      <w:rFonts w:cs="宋体"/>
      <w:sz w:val="24"/>
      <w:szCs w:val="20"/>
    </w:rPr>
  </w:style>
  <w:style w:type="paragraph" w:customStyle="1" w:styleId="107">
    <w:name w:val="p0"/>
    <w:basedOn w:val="1"/>
    <w:qFormat/>
    <w:uiPriority w:val="0"/>
    <w:pPr>
      <w:widowControl/>
    </w:pPr>
    <w:rPr>
      <w:rFonts w:ascii="宋体" w:hAnsi="宋体" w:cs="宋体"/>
      <w:kern w:val="0"/>
      <w:szCs w:val="21"/>
    </w:rPr>
  </w:style>
  <w:style w:type="paragraph" w:customStyle="1" w:styleId="108">
    <w:name w:val="Char Char Char Char Char Char Char Char Char Char Char Char"/>
    <w:basedOn w:val="1"/>
    <w:qFormat/>
    <w:uiPriority w:val="0"/>
    <w:pPr>
      <w:widowControl/>
      <w:spacing w:after="160" w:line="240" w:lineRule="exact"/>
      <w:jc w:val="left"/>
    </w:pPr>
  </w:style>
  <w:style w:type="paragraph" w:customStyle="1" w:styleId="109">
    <w:name w:val="Char Char Char1 Char1"/>
    <w:basedOn w:val="1"/>
    <w:qFormat/>
    <w:uiPriority w:val="0"/>
    <w:rPr>
      <w:rFonts w:ascii="Calibri" w:hAnsi="Calibri"/>
      <w:szCs w:val="22"/>
    </w:rPr>
  </w:style>
  <w:style w:type="paragraph" w:customStyle="1" w:styleId="110">
    <w:name w:val="Char Char Char Char Char Char Char"/>
    <w:basedOn w:val="1"/>
    <w:qFormat/>
    <w:uiPriority w:val="0"/>
  </w:style>
  <w:style w:type="paragraph" w:customStyle="1" w:styleId="111">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2">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3">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5">
    <w:name w:val="Char"/>
    <w:basedOn w:val="16"/>
    <w:qFormat/>
    <w:uiPriority w:val="0"/>
    <w:pPr>
      <w:widowControl/>
      <w:ind w:firstLine="454"/>
      <w:jc w:val="left"/>
    </w:pPr>
    <w:rPr>
      <w:rFonts w:ascii="Tahoma" w:hAnsi="Tahoma" w:cs="宋体"/>
      <w:kern w:val="0"/>
      <w:sz w:val="24"/>
      <w:szCs w:val="20"/>
    </w:rPr>
  </w:style>
  <w:style w:type="paragraph" w:customStyle="1" w:styleId="116">
    <w:name w:val="Char1"/>
    <w:basedOn w:val="16"/>
    <w:qFormat/>
    <w:uiPriority w:val="0"/>
    <w:pPr>
      <w:widowControl/>
      <w:ind w:firstLine="454"/>
      <w:jc w:val="left"/>
    </w:pPr>
    <w:rPr>
      <w:rFonts w:ascii="Tahoma" w:hAnsi="Tahoma" w:cs="宋体"/>
      <w:kern w:val="0"/>
      <w:sz w:val="24"/>
      <w:szCs w:val="20"/>
    </w:rPr>
  </w:style>
  <w:style w:type="paragraph" w:customStyle="1" w:styleId="117">
    <w:name w:val="1"/>
    <w:basedOn w:val="1"/>
    <w:next w:val="22"/>
    <w:qFormat/>
    <w:uiPriority w:val="0"/>
    <w:rPr>
      <w:rFonts w:ascii="宋体" w:hAnsi="Courier New"/>
      <w:szCs w:val="20"/>
    </w:rPr>
  </w:style>
  <w:style w:type="paragraph" w:customStyle="1" w:styleId="118">
    <w:name w:val="_Style 2"/>
    <w:basedOn w:val="1"/>
    <w:qFormat/>
    <w:uiPriority w:val="0"/>
    <w:pPr>
      <w:ind w:firstLine="420" w:firstLineChars="200"/>
    </w:pPr>
  </w:style>
  <w:style w:type="paragraph" w:customStyle="1" w:styleId="119">
    <w:name w:val="正文段"/>
    <w:basedOn w:val="1"/>
    <w:qFormat/>
    <w:uiPriority w:val="0"/>
    <w:pPr>
      <w:widowControl/>
      <w:snapToGrid w:val="0"/>
      <w:spacing w:after="156" w:afterLines="50"/>
      <w:ind w:firstLine="200" w:firstLineChars="200"/>
    </w:pPr>
    <w:rPr>
      <w:kern w:val="0"/>
      <w:sz w:val="24"/>
      <w:szCs w:val="20"/>
    </w:rPr>
  </w:style>
  <w:style w:type="paragraph" w:customStyle="1" w:styleId="120">
    <w:name w:val="列出段落"/>
    <w:basedOn w:val="1"/>
    <w:qFormat/>
    <w:uiPriority w:val="34"/>
    <w:pPr>
      <w:ind w:firstLine="420" w:firstLineChars="200"/>
    </w:pPr>
    <w:rPr>
      <w:rFonts w:ascii="Calibri" w:hAnsi="Calibri"/>
      <w:szCs w:val="22"/>
    </w:rPr>
  </w:style>
  <w:style w:type="paragraph" w:customStyle="1" w:styleId="12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2">
    <w:name w:val="未处理的提及1"/>
    <w:basedOn w:val="39"/>
    <w:unhideWhenUsed/>
    <w:qFormat/>
    <w:uiPriority w:val="99"/>
    <w:rPr>
      <w:color w:val="605E5C"/>
      <w:shd w:val="clear" w:color="auto" w:fill="E1DFDD"/>
    </w:rPr>
  </w:style>
  <w:style w:type="character" w:customStyle="1" w:styleId="123">
    <w:name w:val="font81"/>
    <w:basedOn w:val="39"/>
    <w:qFormat/>
    <w:uiPriority w:val="0"/>
    <w:rPr>
      <w:rFonts w:hint="eastAsia" w:ascii="宋体" w:hAnsi="宋体" w:eastAsia="宋体" w:cs="宋体"/>
      <w:color w:val="000000"/>
      <w:sz w:val="18"/>
      <w:szCs w:val="18"/>
      <w:u w:val="none"/>
    </w:rPr>
  </w:style>
  <w:style w:type="paragraph" w:customStyle="1" w:styleId="124">
    <w:name w:val="列表段落2"/>
    <w:basedOn w:val="1"/>
    <w:qFormat/>
    <w:uiPriority w:val="34"/>
    <w:pPr>
      <w:ind w:firstLine="420" w:firstLineChars="200"/>
    </w:pPr>
  </w:style>
  <w:style w:type="character" w:customStyle="1" w:styleId="125">
    <w:name w:val="未处理的提及2"/>
    <w:basedOn w:val="39"/>
    <w:unhideWhenUsed/>
    <w:qFormat/>
    <w:uiPriority w:val="99"/>
    <w:rPr>
      <w:color w:val="605E5C"/>
      <w:shd w:val="clear" w:color="auto" w:fill="E1DFDD"/>
    </w:rPr>
  </w:style>
  <w:style w:type="character" w:customStyle="1" w:styleId="126">
    <w:name w:val="纯文本 字符1"/>
    <w:qFormat/>
    <w:uiPriority w:val="0"/>
    <w:rPr>
      <w:rFonts w:ascii="宋体" w:hAnsi="Courier New" w:eastAsia="宋体" w:cs="Courier New"/>
      <w:kern w:val="2"/>
      <w:sz w:val="21"/>
      <w:szCs w:val="21"/>
      <w:lang w:val="en-US" w:eastAsia="zh-CN" w:bidi="ar-SA"/>
    </w:rPr>
  </w:style>
  <w:style w:type="character" w:customStyle="1" w:styleId="127">
    <w:name w:val="标题 4 字符"/>
    <w:basedOn w:val="39"/>
    <w:link w:val="7"/>
    <w:qFormat/>
    <w:uiPriority w:val="9"/>
    <w:rPr>
      <w:rFonts w:asciiTheme="majorHAnsi" w:hAnsiTheme="majorHAnsi" w:eastAsiaTheme="majorEastAsia" w:cstheme="majorBidi"/>
      <w:b/>
      <w:bCs/>
      <w:kern w:val="2"/>
      <w:sz w:val="28"/>
      <w:szCs w:val="28"/>
    </w:rPr>
  </w:style>
  <w:style w:type="character" w:customStyle="1" w:styleId="128">
    <w:name w:val="标题 5 字符"/>
    <w:basedOn w:val="39"/>
    <w:link w:val="8"/>
    <w:qFormat/>
    <w:uiPriority w:val="9"/>
    <w:rPr>
      <w:b/>
      <w:kern w:val="2"/>
      <w:sz w:val="28"/>
      <w:szCs w:val="24"/>
    </w:rPr>
  </w:style>
  <w:style w:type="character" w:customStyle="1" w:styleId="129">
    <w:name w:val="标题 6 字符"/>
    <w:basedOn w:val="39"/>
    <w:link w:val="10"/>
    <w:qFormat/>
    <w:uiPriority w:val="9"/>
    <w:rPr>
      <w:rFonts w:ascii="Arial" w:hAnsi="Arial" w:eastAsia="黑体"/>
      <w:b/>
      <w:kern w:val="2"/>
      <w:sz w:val="24"/>
      <w:szCs w:val="24"/>
    </w:rPr>
  </w:style>
  <w:style w:type="character" w:customStyle="1" w:styleId="130">
    <w:name w:val="标题 7 字符"/>
    <w:basedOn w:val="39"/>
    <w:link w:val="11"/>
    <w:qFormat/>
    <w:uiPriority w:val="9"/>
    <w:rPr>
      <w:b/>
      <w:kern w:val="2"/>
      <w:sz w:val="24"/>
      <w:szCs w:val="24"/>
    </w:rPr>
  </w:style>
  <w:style w:type="character" w:customStyle="1" w:styleId="131">
    <w:name w:val="标题 8 字符"/>
    <w:basedOn w:val="39"/>
    <w:link w:val="12"/>
    <w:qFormat/>
    <w:uiPriority w:val="9"/>
    <w:rPr>
      <w:rFonts w:ascii="Arial" w:hAnsi="Arial" w:eastAsia="黑体"/>
      <w:kern w:val="2"/>
      <w:sz w:val="24"/>
      <w:szCs w:val="24"/>
    </w:rPr>
  </w:style>
  <w:style w:type="character" w:customStyle="1" w:styleId="132">
    <w:name w:val="标题 9 字符"/>
    <w:basedOn w:val="39"/>
    <w:link w:val="13"/>
    <w:qFormat/>
    <w:uiPriority w:val="9"/>
    <w:rPr>
      <w:rFonts w:ascii="Arial" w:hAnsi="Arial" w:eastAsia="黑体"/>
      <w:kern w:val="2"/>
      <w:sz w:val="21"/>
      <w:szCs w:val="24"/>
    </w:rPr>
  </w:style>
  <w:style w:type="paragraph" w:customStyle="1" w:styleId="133">
    <w:name w:val="TOC 71"/>
    <w:basedOn w:val="1"/>
    <w:next w:val="1"/>
    <w:unhideWhenUsed/>
    <w:qFormat/>
    <w:uiPriority w:val="39"/>
    <w:pPr>
      <w:spacing w:line="360" w:lineRule="auto"/>
      <w:ind w:left="1440" w:firstLine="200" w:firstLineChars="200"/>
      <w:jc w:val="left"/>
    </w:pPr>
    <w:rPr>
      <w:rFonts w:ascii="Calibri" w:hAnsi="Calibri"/>
      <w:sz w:val="18"/>
      <w:szCs w:val="18"/>
    </w:rPr>
  </w:style>
  <w:style w:type="character" w:customStyle="1" w:styleId="134">
    <w:name w:val="文档结构图 字符"/>
    <w:basedOn w:val="39"/>
    <w:link w:val="16"/>
    <w:qFormat/>
    <w:uiPriority w:val="99"/>
    <w:rPr>
      <w:kern w:val="2"/>
      <w:sz w:val="21"/>
      <w:szCs w:val="24"/>
      <w:shd w:val="clear" w:color="auto" w:fill="000080"/>
    </w:rPr>
  </w:style>
  <w:style w:type="character" w:customStyle="1" w:styleId="135">
    <w:name w:val="正文文本 字符"/>
    <w:basedOn w:val="39"/>
    <w:link w:val="2"/>
    <w:qFormat/>
    <w:uiPriority w:val="0"/>
    <w:rPr>
      <w:kern w:val="2"/>
      <w:sz w:val="24"/>
      <w:szCs w:val="24"/>
    </w:rPr>
  </w:style>
  <w:style w:type="paragraph" w:customStyle="1" w:styleId="136">
    <w:name w:val="TOC 51"/>
    <w:basedOn w:val="1"/>
    <w:next w:val="1"/>
    <w:unhideWhenUsed/>
    <w:qFormat/>
    <w:uiPriority w:val="39"/>
    <w:pPr>
      <w:spacing w:line="360" w:lineRule="auto"/>
      <w:ind w:left="960" w:firstLine="200" w:firstLineChars="200"/>
      <w:jc w:val="left"/>
    </w:pPr>
    <w:rPr>
      <w:rFonts w:ascii="Calibri" w:hAnsi="Calibri"/>
      <w:sz w:val="18"/>
      <w:szCs w:val="18"/>
    </w:rPr>
  </w:style>
  <w:style w:type="paragraph" w:customStyle="1" w:styleId="137">
    <w:name w:val="TOC 31"/>
    <w:basedOn w:val="1"/>
    <w:next w:val="1"/>
    <w:unhideWhenUsed/>
    <w:qFormat/>
    <w:uiPriority w:val="39"/>
    <w:pPr>
      <w:spacing w:line="360" w:lineRule="auto"/>
      <w:ind w:left="480" w:firstLine="200" w:firstLineChars="200"/>
      <w:jc w:val="left"/>
    </w:pPr>
    <w:rPr>
      <w:rFonts w:ascii="Calibri" w:hAnsi="Calibri"/>
      <w:i/>
      <w:iCs/>
      <w:sz w:val="20"/>
      <w:szCs w:val="20"/>
    </w:rPr>
  </w:style>
  <w:style w:type="paragraph" w:customStyle="1" w:styleId="138">
    <w:name w:val="TOC 81"/>
    <w:basedOn w:val="1"/>
    <w:next w:val="1"/>
    <w:unhideWhenUsed/>
    <w:qFormat/>
    <w:uiPriority w:val="39"/>
    <w:pPr>
      <w:spacing w:line="360" w:lineRule="auto"/>
      <w:ind w:left="1680" w:firstLine="200" w:firstLineChars="200"/>
      <w:jc w:val="left"/>
    </w:pPr>
    <w:rPr>
      <w:rFonts w:ascii="Calibri" w:hAnsi="Calibri"/>
      <w:sz w:val="18"/>
      <w:szCs w:val="18"/>
    </w:rPr>
  </w:style>
  <w:style w:type="paragraph" w:customStyle="1" w:styleId="139">
    <w:name w:val="TOC 41"/>
    <w:basedOn w:val="1"/>
    <w:next w:val="1"/>
    <w:unhideWhenUsed/>
    <w:qFormat/>
    <w:uiPriority w:val="39"/>
    <w:pPr>
      <w:spacing w:line="360" w:lineRule="auto"/>
      <w:ind w:left="720" w:firstLine="200" w:firstLineChars="200"/>
      <w:jc w:val="left"/>
    </w:pPr>
    <w:rPr>
      <w:rFonts w:ascii="Calibri" w:hAnsi="Calibri"/>
      <w:sz w:val="18"/>
      <w:szCs w:val="18"/>
    </w:rPr>
  </w:style>
  <w:style w:type="paragraph" w:customStyle="1" w:styleId="140">
    <w:name w:val="TOC 61"/>
    <w:basedOn w:val="1"/>
    <w:next w:val="1"/>
    <w:unhideWhenUsed/>
    <w:qFormat/>
    <w:uiPriority w:val="39"/>
    <w:pPr>
      <w:spacing w:line="360" w:lineRule="auto"/>
      <w:ind w:left="1200" w:firstLine="200" w:firstLineChars="200"/>
      <w:jc w:val="left"/>
    </w:pPr>
    <w:rPr>
      <w:rFonts w:ascii="Calibri" w:hAnsi="Calibri"/>
      <w:sz w:val="18"/>
      <w:szCs w:val="18"/>
    </w:rPr>
  </w:style>
  <w:style w:type="paragraph" w:customStyle="1" w:styleId="141">
    <w:name w:val="TOC 21"/>
    <w:basedOn w:val="1"/>
    <w:next w:val="1"/>
    <w:unhideWhenUsed/>
    <w:qFormat/>
    <w:uiPriority w:val="39"/>
    <w:pPr>
      <w:spacing w:line="360" w:lineRule="auto"/>
      <w:ind w:left="240" w:firstLine="200" w:firstLineChars="200"/>
      <w:jc w:val="left"/>
    </w:pPr>
    <w:rPr>
      <w:rFonts w:ascii="Calibri" w:hAnsi="Calibri"/>
      <w:smallCaps/>
      <w:sz w:val="20"/>
      <w:szCs w:val="20"/>
    </w:rPr>
  </w:style>
  <w:style w:type="paragraph" w:customStyle="1" w:styleId="142">
    <w:name w:val="TOC 91"/>
    <w:basedOn w:val="1"/>
    <w:next w:val="1"/>
    <w:unhideWhenUsed/>
    <w:qFormat/>
    <w:uiPriority w:val="39"/>
    <w:pPr>
      <w:spacing w:line="360" w:lineRule="auto"/>
      <w:ind w:left="1920" w:firstLine="200" w:firstLineChars="200"/>
      <w:jc w:val="left"/>
    </w:pPr>
    <w:rPr>
      <w:rFonts w:ascii="Calibri" w:hAnsi="Calibri"/>
      <w:sz w:val="18"/>
      <w:szCs w:val="18"/>
    </w:rPr>
  </w:style>
  <w:style w:type="table" w:customStyle="1" w:styleId="143">
    <w:name w:val="网格型1"/>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正文文本 Char1"/>
    <w:basedOn w:val="39"/>
    <w:semiHidden/>
    <w:qFormat/>
    <w:uiPriority w:val="99"/>
    <w:rPr>
      <w:sz w:val="24"/>
    </w:rPr>
  </w:style>
  <w:style w:type="paragraph" w:customStyle="1" w:styleId="145">
    <w:name w:val="修订1"/>
    <w:hidden/>
    <w:unhideWhenUsed/>
    <w:qFormat/>
    <w:uiPriority w:val="99"/>
    <w:rPr>
      <w:rFonts w:ascii="Calibri" w:hAnsi="Calibri" w:eastAsia="宋体" w:cs="Times New Roman"/>
      <w:kern w:val="2"/>
      <w:sz w:val="24"/>
      <w:szCs w:val="22"/>
      <w:lang w:val="en-US" w:eastAsia="zh-CN" w:bidi="ar-SA"/>
    </w:rPr>
  </w:style>
  <w:style w:type="character" w:customStyle="1" w:styleId="146">
    <w:name w:val="占位符文本1"/>
    <w:semiHidden/>
    <w:qFormat/>
    <w:uiPriority w:val="99"/>
    <w:rPr>
      <w:color w:val="808080"/>
    </w:rPr>
  </w:style>
  <w:style w:type="paragraph" w:customStyle="1" w:styleId="147">
    <w:name w:val="WPSOffice手动目录 1"/>
    <w:qFormat/>
    <w:uiPriority w:val="0"/>
    <w:rPr>
      <w:rFonts w:ascii="Times New Roman" w:hAnsi="Times New Roman" w:eastAsia="宋体" w:cs="Times New Roman"/>
      <w:lang w:val="en-US" w:eastAsia="zh-CN" w:bidi="ar-SA"/>
    </w:rPr>
  </w:style>
  <w:style w:type="paragraph" w:customStyle="1" w:styleId="14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9">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50">
    <w:name w:val="font01"/>
    <w:basedOn w:val="39"/>
    <w:qFormat/>
    <w:uiPriority w:val="0"/>
    <w:rPr>
      <w:rFonts w:hint="eastAsia" w:ascii="宋体" w:hAnsi="宋体" w:eastAsia="宋体" w:cs="宋体"/>
      <w:color w:val="000000"/>
      <w:sz w:val="24"/>
      <w:szCs w:val="24"/>
      <w:u w:val="none"/>
    </w:rPr>
  </w:style>
  <w:style w:type="paragraph" w:customStyle="1" w:styleId="151">
    <w:name w:val="TOC 标题1"/>
    <w:basedOn w:val="4"/>
    <w:next w:val="1"/>
    <w:unhideWhenUsed/>
    <w:qFormat/>
    <w:uiPriority w:val="39"/>
    <w:pPr>
      <w:widowControl/>
      <w:spacing w:before="240" w:after="0" w:line="259" w:lineRule="auto"/>
      <w:jc w:val="left"/>
      <w:outlineLvl w:val="9"/>
    </w:pPr>
    <w:rPr>
      <w:rFonts w:ascii="Cambria" w:hAnsi="Cambria" w:eastAsia="宋体"/>
      <w:b w:val="0"/>
      <w:bCs w:val="0"/>
      <w:color w:val="365F91"/>
      <w:kern w:val="0"/>
      <w:sz w:val="32"/>
      <w:szCs w:val="32"/>
    </w:rPr>
  </w:style>
  <w:style w:type="paragraph" w:styleId="152">
    <w:name w:val="List Paragraph"/>
    <w:basedOn w:val="1"/>
    <w:qFormat/>
    <w:uiPriority w:val="99"/>
    <w:pPr>
      <w:ind w:firstLine="420" w:firstLineChars="200"/>
    </w:pPr>
  </w:style>
  <w:style w:type="character" w:customStyle="1" w:styleId="153">
    <w:name w:val="Unresolved Mention"/>
    <w:basedOn w:val="39"/>
    <w:semiHidden/>
    <w:unhideWhenUsed/>
    <w:qFormat/>
    <w:uiPriority w:val="99"/>
    <w:rPr>
      <w:color w:val="605E5C"/>
      <w:shd w:val="clear" w:color="auto" w:fill="E1DFDD"/>
    </w:rPr>
  </w:style>
  <w:style w:type="character" w:customStyle="1" w:styleId="154">
    <w:name w:val="font61"/>
    <w:qFormat/>
    <w:uiPriority w:val="0"/>
    <w:rPr>
      <w:rFonts w:hint="eastAsia" w:ascii="宋体" w:hAnsi="宋体" w:eastAsia="宋体" w:cs="宋体"/>
      <w:color w:val="000000"/>
      <w:sz w:val="18"/>
      <w:szCs w:val="18"/>
      <w:u w:val="none"/>
    </w:rPr>
  </w:style>
  <w:style w:type="character" w:customStyle="1" w:styleId="155">
    <w:name w:val="font91"/>
    <w:qFormat/>
    <w:uiPriority w:val="0"/>
    <w:rPr>
      <w:rFonts w:hint="default" w:ascii="Times New Roman" w:hAnsi="Times New Roman" w:cs="Times New Roman"/>
      <w:color w:val="000000"/>
      <w:sz w:val="18"/>
      <w:szCs w:val="18"/>
      <w:u w:val="single"/>
    </w:rPr>
  </w:style>
  <w:style w:type="paragraph" w:customStyle="1" w:styleId="1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7">
    <w:name w:val="标题1.0"/>
    <w:basedOn w:val="1"/>
    <w:next w:val="1"/>
    <w:qFormat/>
    <w:uiPriority w:val="0"/>
    <w:pPr>
      <w:jc w:val="center"/>
      <w:outlineLvl w:val="0"/>
    </w:pPr>
    <w:rPr>
      <w:rFonts w:asciiTheme="minorEastAsia" w:hAnsiTheme="minorEastAsia" w:eastAsiaTheme="minorEastAsia" w:cstheme="minorBidi"/>
      <w:b/>
      <w:color w:val="0070C0"/>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AF175-1F30-4369-8DF1-883D08BE1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4152</Words>
  <Characters>4548</Characters>
  <Lines>157</Lines>
  <Paragraphs>44</Paragraphs>
  <TotalTime>18</TotalTime>
  <ScaleCrop>false</ScaleCrop>
  <LinksUpToDate>false</LinksUpToDate>
  <CharactersWithSpaces>4601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2020-10-27T08:16:00Z</dcterms:created>
  <dc:creator>Huang Qian</dc:creator>
  <cp:lastModifiedBy>Administrator</cp:lastModifiedBy>
  <cp:lastPrinted>2026-04-21T02:16:00Z</cp:lastPrinted>
  <dcterms:modified xsi:type="dcterms:W3CDTF">2026-04-22T02:11:32Z</dcterms:modified>
  <dc:title>竞争性谈判文件</dc:title>
  <cp:revision>635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2B4B7DABCECD4576B7B8F78EEA42F7DA_13</vt:lpwstr>
  </property>
  <property fmtid="{D5CDD505-2E9C-101B-9397-08002B2CF9AE}" pid="4" name="KSOTemplateDocerSaveRecord">
    <vt:lpwstr>eyJoZGlkIjoiNWM4NjhmYTI4YjEwNWVhMTkzZjM4YTA0ODg0YThiNjIiLCJ1c2VySWQiOiIzNzEyMjIzMTMifQ==</vt:lpwstr>
  </property>
</Properties>
</file>