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17CB8">
      <w:pPr>
        <w:spacing w:before="312" w:after="156" w:line="600" w:lineRule="exact"/>
        <w:jc w:val="center"/>
        <w:rPr>
          <w:rFonts w:hint="eastAsia" w:ascii="宋体" w:hAnsi="宋体"/>
          <w:b/>
          <w:color w:val="000000" w:themeColor="text1"/>
          <w:sz w:val="72"/>
          <w:szCs w:val="72"/>
          <w:highlight w:val="none"/>
          <w14:textFill>
            <w14:solidFill>
              <w14:schemeClr w14:val="tx1"/>
            </w14:solidFill>
          </w14:textFill>
        </w:rPr>
      </w:pPr>
    </w:p>
    <w:p w14:paraId="5F06F3BF">
      <w:pPr>
        <w:rPr>
          <w:rFonts w:hint="eastAsia" w:ascii="华文新魏" w:eastAsia="华文新魏"/>
          <w:color w:val="000000" w:themeColor="text1"/>
          <w:sz w:val="32"/>
          <w:szCs w:val="32"/>
          <w:highlight w:val="none"/>
          <w14:textFill>
            <w14:solidFill>
              <w14:schemeClr w14:val="tx1"/>
            </w14:solidFill>
          </w14:textFill>
        </w:rPr>
      </w:pPr>
      <w:r>
        <w:rPr>
          <w:rFonts w:hint="eastAsia" w:ascii="华文新魏" w:eastAsia="华文新魏"/>
          <w:color w:val="000000" w:themeColor="text1"/>
          <w:sz w:val="32"/>
          <w:szCs w:val="32"/>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2291080</wp:posOffset>
            </wp:positionH>
            <wp:positionV relativeFrom="paragraph">
              <wp:posOffset>-476250</wp:posOffset>
            </wp:positionV>
            <wp:extent cx="1494790" cy="760095"/>
            <wp:effectExtent l="0" t="0" r="13970" b="11430"/>
            <wp:wrapNone/>
            <wp:docPr id="4" name="图片 5" descr="E:\2013年文件\Local Settings\Temp\ksohtml\wps_clip_image-199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E:\2013年文件\Local Settings\Temp\ksohtml\wps_clip_image-19954.png"/>
                    <pic:cNvPicPr>
                      <a:picLocks noChangeAspect="1"/>
                    </pic:cNvPicPr>
                  </pic:nvPicPr>
                  <pic:blipFill>
                    <a:blip r:embed="rId7"/>
                    <a:stretch>
                      <a:fillRect/>
                    </a:stretch>
                  </pic:blipFill>
                  <pic:spPr>
                    <a:xfrm>
                      <a:off x="0" y="0"/>
                      <a:ext cx="1494790" cy="760095"/>
                    </a:xfrm>
                    <a:prstGeom prst="rect">
                      <a:avLst/>
                    </a:prstGeom>
                    <a:noFill/>
                    <a:ln>
                      <a:noFill/>
                    </a:ln>
                  </pic:spPr>
                </pic:pic>
              </a:graphicData>
            </a:graphic>
          </wp:anchor>
        </w:drawing>
      </w:r>
    </w:p>
    <w:p w14:paraId="1F1629F7">
      <w:pPr>
        <w:jc w:val="center"/>
        <w:rPr>
          <w:rFonts w:hint="eastAsia" w:ascii="华文新魏" w:eastAsia="华文新魏"/>
          <w:color w:val="000000" w:themeColor="text1"/>
          <w:sz w:val="32"/>
          <w:szCs w:val="32"/>
          <w:highlight w:val="none"/>
          <w14:textFill>
            <w14:solidFill>
              <w14:schemeClr w14:val="tx1"/>
            </w14:solidFill>
          </w14:textFill>
        </w:rPr>
      </w:pPr>
    </w:p>
    <w:p w14:paraId="518EEFF8">
      <w:pPr>
        <w:jc w:val="center"/>
        <w:rPr>
          <w:rFonts w:hint="eastAsia" w:ascii="华文新魏" w:eastAsia="华文新魏"/>
          <w:color w:val="000000" w:themeColor="text1"/>
          <w:sz w:val="48"/>
          <w:szCs w:val="48"/>
          <w:highlight w:val="none"/>
          <w14:textFill>
            <w14:solidFill>
              <w14:schemeClr w14:val="tx1"/>
            </w14:solidFill>
          </w14:textFill>
        </w:rPr>
      </w:pPr>
      <w:r>
        <w:rPr>
          <w:rFonts w:hint="eastAsia" w:ascii="华文新魏" w:eastAsia="华文新魏"/>
          <w:color w:val="000000" w:themeColor="text1"/>
          <w:sz w:val="48"/>
          <w:szCs w:val="48"/>
          <w:highlight w:val="none"/>
          <w14:textFill>
            <w14:solidFill>
              <w14:schemeClr w14:val="tx1"/>
            </w14:solidFill>
          </w14:textFill>
        </w:rPr>
        <w:t>广西隆泰工程咨询有限公司</w:t>
      </w:r>
    </w:p>
    <w:p w14:paraId="7DF8E001">
      <w:pPr>
        <w:rPr>
          <w:rFonts w:hint="eastAsia" w:ascii="汉仪魏碑简" w:eastAsia="汉仪魏碑简"/>
          <w:color w:val="000000" w:themeColor="text1"/>
          <w:sz w:val="84"/>
          <w:szCs w:val="8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280035</wp:posOffset>
                </wp:positionH>
                <wp:positionV relativeFrom="paragraph">
                  <wp:posOffset>57150</wp:posOffset>
                </wp:positionV>
                <wp:extent cx="5544185" cy="4733290"/>
                <wp:effectExtent l="0" t="13970" r="10795" b="19050"/>
                <wp:wrapNone/>
                <wp:docPr id="3" name="组合 2"/>
                <wp:cNvGraphicFramePr/>
                <a:graphic xmlns:a="http://schemas.openxmlformats.org/drawingml/2006/main">
                  <a:graphicData uri="http://schemas.microsoft.com/office/word/2010/wordprocessingGroup">
                    <wpg:wgp>
                      <wpg:cNvGrpSpPr/>
                      <wpg:grpSpPr>
                        <a:xfrm>
                          <a:off x="0" y="0"/>
                          <a:ext cx="5544185" cy="4733290"/>
                          <a:chOff x="0" y="0"/>
                          <a:chExt cx="8100" cy="7238"/>
                        </a:xfrm>
                      </wpg:grpSpPr>
                      <wps:wsp>
                        <wps:cNvPr id="1" name="直线 3"/>
                        <wps:cNvCnPr/>
                        <wps:spPr>
                          <a:xfrm>
                            <a:off x="0" y="0"/>
                            <a:ext cx="8100" cy="0"/>
                          </a:xfrm>
                          <a:prstGeom prst="line">
                            <a:avLst/>
                          </a:prstGeom>
                          <a:ln w="28575" cap="flat" cmpd="sng">
                            <a:solidFill>
                              <a:srgbClr val="000000"/>
                            </a:solidFill>
                            <a:prstDash val="solid"/>
                            <a:headEnd type="none" w="med" len="med"/>
                            <a:tailEnd type="none" w="med" len="med"/>
                          </a:ln>
                        </wps:spPr>
                        <wps:bodyPr upright="1"/>
                      </wps:wsp>
                      <wps:wsp>
                        <wps:cNvPr id="2" name="直线 4"/>
                        <wps:cNvCnPr/>
                        <wps:spPr>
                          <a:xfrm>
                            <a:off x="0" y="7238"/>
                            <a:ext cx="8100" cy="0"/>
                          </a:xfrm>
                          <a:prstGeom prst="line">
                            <a:avLst/>
                          </a:prstGeom>
                          <a:ln w="28575"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22.05pt;margin-top:4.5pt;height:372.7pt;width:436.55pt;z-index:251659264;mso-width-relative:page;mso-height-relative:page;" coordsize="8100,7238" o:gfxdata="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mk4ovZAAAACAEAAA8AAAAAAAAAAQAgAAAAIgAAAGRycy9kb3du&#10;cmV2LnhtbFBLAQIUABQAAAAIAIdO4kAPhe2KcAIAAAIHAAAOAAAAAAAAAAEAIAAAACgBAABkcnMv&#10;ZTJvRG9jLnhtbFBLBQYAAAAABgAGAFkBAAAKBgAAAAA=&#10;">
                <o:lock v:ext="edit" aspectratio="f"/>
                <v:line id="直线 3" o:spid="_x0000_s1026" o:spt="20" style="position:absolute;left:0;top:0;height:0;width:8100;" filled="f" stroked="t" coordsize="21600,21600" o:gfxdata="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SgZzugAAANoA&#10;AAAPAAAAAAAAAAEAIAAAACIAAABkcnMvZG93bnJldi54bWxQSwECFAAUAAAACACHTuJAMy8FnjsA&#10;AAA5AAAAEAAAAAAAAAABACAAAAAJAQAAZHJzL3NoYXBleG1sLnhtbFBLBQYAAAAABgAGAFsBAACz&#10;AwAAAAA=&#10;">
                  <v:fill on="f" focussize="0,0"/>
                  <v:stroke weight="2.25pt" color="#000000" joinstyle="round"/>
                  <v:imagedata o:title=""/>
                  <o:lock v:ext="edit" aspectratio="f"/>
                </v:line>
                <v:line id="直线 4" o:spid="_x0000_s1026" o:spt="20" style="position:absolute;left:0;top:7238;height:0;width:8100;" filled="f" stroked="t" coordsize="21600,21600" o:gfxdata="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YBLsAAADa&#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group>
            </w:pict>
          </mc:Fallback>
        </mc:AlternateContent>
      </w:r>
    </w:p>
    <w:p w14:paraId="5053A140">
      <w:pPr>
        <w:jc w:val="center"/>
        <w:rPr>
          <w:rFonts w:hint="eastAsia" w:ascii="宋体" w:hAnsi="宋体"/>
          <w:b/>
          <w:color w:val="000000" w:themeColor="text1"/>
          <w:sz w:val="84"/>
          <w:highlight w:val="none"/>
          <w14:textFill>
            <w14:solidFill>
              <w14:schemeClr w14:val="tx1"/>
            </w14:solidFill>
          </w14:textFill>
        </w:rPr>
      </w:pPr>
    </w:p>
    <w:p w14:paraId="43D92102">
      <w:pPr>
        <w:jc w:val="center"/>
        <w:rPr>
          <w:rFonts w:hint="eastAsia"/>
          <w:color w:val="000000" w:themeColor="text1"/>
          <w:sz w:val="28"/>
          <w:highlight w:val="none"/>
          <w14:textFill>
            <w14:solidFill>
              <w14:schemeClr w14:val="tx1"/>
            </w14:solidFill>
          </w14:textFill>
        </w:rPr>
      </w:pPr>
      <w:r>
        <w:rPr>
          <w:rFonts w:hint="eastAsia" w:ascii="宋体" w:hAnsi="宋体"/>
          <w:b/>
          <w:color w:val="000000" w:themeColor="text1"/>
          <w:sz w:val="84"/>
          <w:highlight w:val="none"/>
          <w14:textFill>
            <w14:solidFill>
              <w14:schemeClr w14:val="tx1"/>
            </w14:solidFill>
          </w14:textFill>
        </w:rPr>
        <w:t>竞争性谈判文件</w:t>
      </w:r>
    </w:p>
    <w:p w14:paraId="10DAE3B6">
      <w:pPr>
        <w:rPr>
          <w:rFonts w:hint="eastAsia"/>
          <w:color w:val="000000" w:themeColor="text1"/>
          <w:sz w:val="28"/>
          <w:highlight w:val="none"/>
          <w14:textFill>
            <w14:solidFill>
              <w14:schemeClr w14:val="tx1"/>
            </w14:solidFill>
          </w14:textFill>
        </w:rPr>
      </w:pPr>
    </w:p>
    <w:p w14:paraId="75E3E41A">
      <w:pPr>
        <w:spacing w:line="640" w:lineRule="exact"/>
        <w:ind w:left="2125" w:leftChars="203" w:hanging="1699" w:hangingChars="470"/>
        <w:rPr>
          <w:rFonts w:hint="eastAsia" w:ascii="仿宋_GB2312" w:eastAsia="仿宋_GB2312"/>
          <w:color w:val="000000" w:themeColor="text1"/>
          <w:sz w:val="36"/>
          <w:szCs w:val="36"/>
          <w:highlight w:val="none"/>
          <w:lang w:eastAsia="zh-CN"/>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项目名称：</w:t>
      </w:r>
      <w:r>
        <w:rPr>
          <w:rFonts w:hint="eastAsia" w:ascii="仿宋_GB2312" w:hAnsi="宋体" w:eastAsia="仿宋_GB2312"/>
          <w:color w:val="000000" w:themeColor="text1"/>
          <w:sz w:val="36"/>
          <w:szCs w:val="36"/>
          <w:highlight w:val="none"/>
          <w:lang w:eastAsia="zh-CN"/>
          <w14:textFill>
            <w14:solidFill>
              <w14:schemeClr w14:val="tx1"/>
            </w14:solidFill>
          </w14:textFill>
        </w:rPr>
        <w:t>百色市人民医院2025年第二批进口医疗设备采购</w:t>
      </w:r>
    </w:p>
    <w:p w14:paraId="251D1896">
      <w:pPr>
        <w:spacing w:line="640" w:lineRule="exact"/>
        <w:ind w:left="2125" w:leftChars="203" w:hanging="1699" w:hangingChars="470"/>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项目编号：</w:t>
      </w:r>
      <w:r>
        <w:rPr>
          <w:rFonts w:hint="eastAsia" w:ascii="宋体" w:hAnsi="宋体" w:eastAsia="宋体" w:cs="宋体"/>
          <w:b/>
          <w:bCs/>
          <w:color w:val="000000" w:themeColor="text1"/>
          <w:w w:val="95"/>
          <w:sz w:val="32"/>
          <w:szCs w:val="32"/>
          <w:highlight w:val="none"/>
          <w:lang w:eastAsia="zh-CN"/>
          <w14:textFill>
            <w14:solidFill>
              <w14:schemeClr w14:val="tx1"/>
            </w14:solidFill>
          </w14:textFill>
        </w:rPr>
        <w:t>BSZC2026-J1-990033-GXLT</w:t>
      </w:r>
    </w:p>
    <w:p w14:paraId="7FB37126">
      <w:pPr>
        <w:spacing w:line="640" w:lineRule="exact"/>
        <w:ind w:left="424" w:leftChars="202"/>
        <w:rPr>
          <w:rFonts w:hint="eastAsia" w:ascii="仿宋_GB2312" w:eastAsia="仿宋_GB2312"/>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 xml:space="preserve">采购单位: </w:t>
      </w:r>
      <w:r>
        <w:rPr>
          <w:rFonts w:hint="eastAsia" w:ascii="仿宋_GB2312" w:eastAsia="仿宋_GB2312"/>
          <w:color w:val="000000" w:themeColor="text1"/>
          <w:sz w:val="36"/>
          <w:szCs w:val="36"/>
          <w:highlight w:val="none"/>
          <w14:textFill>
            <w14:solidFill>
              <w14:schemeClr w14:val="tx1"/>
            </w14:solidFill>
          </w14:textFill>
        </w:rPr>
        <w:t>百色市人民医院</w:t>
      </w:r>
    </w:p>
    <w:p w14:paraId="36A48588">
      <w:pPr>
        <w:spacing w:line="640" w:lineRule="exact"/>
        <w:ind w:left="424" w:leftChars="202"/>
        <w:rPr>
          <w:rFonts w:hint="eastAsia" w:ascii="仿宋_GB2312" w:eastAsia="仿宋_GB2312"/>
          <w:color w:val="000000" w:themeColor="text1"/>
          <w:sz w:val="36"/>
          <w:szCs w:val="36"/>
          <w:highlight w:val="none"/>
          <w14:textFill>
            <w14:solidFill>
              <w14:schemeClr w14:val="tx1"/>
            </w14:solidFill>
          </w14:textFill>
        </w:rPr>
      </w:pPr>
      <w:r>
        <w:rPr>
          <w:rFonts w:hint="eastAsia" w:ascii="仿宋_GB2312" w:eastAsia="仿宋_GB2312"/>
          <w:b/>
          <w:color w:val="000000" w:themeColor="text1"/>
          <w:sz w:val="36"/>
          <w:szCs w:val="36"/>
          <w:highlight w:val="none"/>
          <w14:textFill>
            <w14:solidFill>
              <w14:schemeClr w14:val="tx1"/>
            </w14:solidFill>
          </w14:textFill>
        </w:rPr>
        <w:t>采购代理机构：</w:t>
      </w:r>
      <w:r>
        <w:rPr>
          <w:rFonts w:hint="eastAsia" w:ascii="仿宋_GB2312" w:eastAsia="仿宋_GB2312"/>
          <w:color w:val="000000" w:themeColor="text1"/>
          <w:sz w:val="36"/>
          <w:szCs w:val="36"/>
          <w:highlight w:val="none"/>
          <w14:textFill>
            <w14:solidFill>
              <w14:schemeClr w14:val="tx1"/>
            </w14:solidFill>
          </w14:textFill>
        </w:rPr>
        <w:t>广西隆泰工程咨询有限公司</w:t>
      </w:r>
    </w:p>
    <w:p w14:paraId="324529B6">
      <w:pPr>
        <w:spacing w:line="640" w:lineRule="exact"/>
        <w:ind w:left="424" w:leftChars="202"/>
        <w:jc w:val="left"/>
        <w:rPr>
          <w:rFonts w:hint="eastAsia" w:ascii="仿宋_GB2312" w:eastAsia="仿宋_GB2312"/>
          <w:color w:val="000000" w:themeColor="text1"/>
          <w:sz w:val="36"/>
          <w:szCs w:val="36"/>
          <w:highlight w:val="none"/>
          <w14:textFill>
            <w14:solidFill>
              <w14:schemeClr w14:val="tx1"/>
            </w14:solidFill>
          </w14:textFill>
        </w:rPr>
      </w:pPr>
      <w:r>
        <w:rPr>
          <w:rFonts w:hint="eastAsia" w:ascii="仿宋_GB2312" w:eastAsia="仿宋_GB2312"/>
          <w:b/>
          <w:color w:val="000000" w:themeColor="text1"/>
          <w:sz w:val="36"/>
          <w:szCs w:val="36"/>
          <w:highlight w:val="none"/>
          <w14:textFill>
            <w14:solidFill>
              <w14:schemeClr w14:val="tx1"/>
            </w14:solidFill>
          </w14:textFill>
        </w:rPr>
        <w:t>公司地址：</w:t>
      </w:r>
      <w:r>
        <w:rPr>
          <w:rFonts w:hint="eastAsia" w:ascii="仿宋_GB2312" w:eastAsia="仿宋_GB2312"/>
          <w:color w:val="000000" w:themeColor="text1"/>
          <w:sz w:val="36"/>
          <w:szCs w:val="36"/>
          <w:highlight w:val="none"/>
          <w14:textFill>
            <w14:solidFill>
              <w14:schemeClr w14:val="tx1"/>
            </w14:solidFill>
          </w14:textFill>
        </w:rPr>
        <w:t>百色市江滨二路金湾广场泰和苑5栋二楼</w:t>
      </w:r>
    </w:p>
    <w:p w14:paraId="47B7177F">
      <w:pPr>
        <w:spacing w:line="640" w:lineRule="exact"/>
        <w:ind w:left="424" w:leftChars="202"/>
        <w:jc w:val="left"/>
        <w:rPr>
          <w:rFonts w:hint="eastAsia" w:ascii="仿宋_GB2312" w:eastAsia="仿宋_GB2312"/>
          <w:color w:val="000000" w:themeColor="text1"/>
          <w:sz w:val="36"/>
          <w:szCs w:val="36"/>
          <w:highlight w:val="none"/>
          <w14:textFill>
            <w14:solidFill>
              <w14:schemeClr w14:val="tx1"/>
            </w14:solidFill>
          </w14:textFill>
        </w:rPr>
      </w:pPr>
      <w:r>
        <w:rPr>
          <w:rFonts w:hint="eastAsia" w:ascii="仿宋_GB2312" w:eastAsia="仿宋_GB2312"/>
          <w:b/>
          <w:color w:val="000000" w:themeColor="text1"/>
          <w:sz w:val="36"/>
          <w:szCs w:val="36"/>
          <w:highlight w:val="none"/>
          <w14:textFill>
            <w14:solidFill>
              <w14:schemeClr w14:val="tx1"/>
            </w14:solidFill>
          </w14:textFill>
        </w:rPr>
        <w:t>电话/传真：</w:t>
      </w:r>
      <w:r>
        <w:rPr>
          <w:rFonts w:hint="eastAsia" w:ascii="仿宋_GB2312" w:eastAsia="仿宋_GB2312"/>
          <w:color w:val="000000" w:themeColor="text1"/>
          <w:sz w:val="36"/>
          <w:szCs w:val="36"/>
          <w:highlight w:val="none"/>
          <w14:textFill>
            <w14:solidFill>
              <w14:schemeClr w14:val="tx1"/>
            </w14:solidFill>
          </w14:textFill>
        </w:rPr>
        <w:t>0776-2862188/0776-2828222</w:t>
      </w:r>
    </w:p>
    <w:p w14:paraId="446E9CF9">
      <w:pPr>
        <w:spacing w:line="360" w:lineRule="auto"/>
        <w:ind w:firstLine="640" w:firstLineChars="200"/>
        <w:jc w:val="center"/>
        <w:rPr>
          <w:rFonts w:hint="eastAsia" w:ascii="华文新魏" w:eastAsia="华文新魏"/>
          <w:color w:val="000000" w:themeColor="text1"/>
          <w:sz w:val="32"/>
          <w:highlight w:val="none"/>
          <w14:textFill>
            <w14:solidFill>
              <w14:schemeClr w14:val="tx1"/>
            </w14:solidFill>
          </w14:textFill>
        </w:rPr>
      </w:pPr>
    </w:p>
    <w:p w14:paraId="60C374A9">
      <w:pPr>
        <w:spacing w:line="700" w:lineRule="exact"/>
        <w:jc w:val="center"/>
        <w:rPr>
          <w:rFonts w:ascii="黑体" w:eastAsia="黑体"/>
          <w:color w:val="000000" w:themeColor="text1"/>
          <w:sz w:val="32"/>
          <w:szCs w:val="32"/>
          <w:highlight w:val="none"/>
          <w14:textFill>
            <w14:solidFill>
              <w14:schemeClr w14:val="tx1"/>
            </w14:solidFill>
          </w14:textFill>
        </w:rPr>
      </w:pPr>
      <w:r>
        <w:rPr>
          <w:rFonts w:hint="eastAsia" w:ascii="华文新魏" w:eastAsia="华文新魏"/>
          <w:color w:val="000000" w:themeColor="text1"/>
          <w:sz w:val="36"/>
          <w:szCs w:val="36"/>
          <w:highlight w:val="none"/>
          <w14:textFill>
            <w14:solidFill>
              <w14:schemeClr w14:val="tx1"/>
            </w14:solidFill>
          </w14:textFill>
        </w:rPr>
        <w:t>二</w:t>
      </w:r>
      <w:r>
        <w:rPr>
          <w:rFonts w:hint="eastAsia" w:ascii="华文新魏"/>
          <w:color w:val="000000" w:themeColor="text1"/>
          <w:sz w:val="36"/>
          <w:szCs w:val="36"/>
          <w:highlight w:val="none"/>
          <w14:textFill>
            <w14:solidFill>
              <w14:schemeClr w14:val="tx1"/>
            </w14:solidFill>
          </w14:textFill>
        </w:rPr>
        <w:t>〇</w:t>
      </w:r>
      <w:r>
        <w:rPr>
          <w:rFonts w:hint="eastAsia" w:ascii="华文新魏" w:eastAsia="华文新魏"/>
          <w:color w:val="000000" w:themeColor="text1"/>
          <w:sz w:val="36"/>
          <w:szCs w:val="36"/>
          <w:highlight w:val="none"/>
          <w14:textFill>
            <w14:solidFill>
              <w14:schemeClr w14:val="tx1"/>
            </w14:solidFill>
          </w14:textFill>
        </w:rPr>
        <w:t>二</w:t>
      </w:r>
      <w:r>
        <w:rPr>
          <w:rFonts w:hint="eastAsia" w:ascii="华文新魏" w:eastAsia="华文新魏"/>
          <w:color w:val="000000" w:themeColor="text1"/>
          <w:sz w:val="36"/>
          <w:szCs w:val="36"/>
          <w:highlight w:val="none"/>
          <w:lang w:eastAsia="zh-CN"/>
          <w14:textFill>
            <w14:solidFill>
              <w14:schemeClr w14:val="tx1"/>
            </w14:solidFill>
          </w14:textFill>
        </w:rPr>
        <w:t>六</w:t>
      </w:r>
      <w:r>
        <w:rPr>
          <w:rFonts w:hint="eastAsia" w:ascii="华文新魏" w:eastAsia="华文新魏"/>
          <w:color w:val="000000" w:themeColor="text1"/>
          <w:sz w:val="36"/>
          <w:szCs w:val="36"/>
          <w:highlight w:val="none"/>
          <w14:textFill>
            <w14:solidFill>
              <w14:schemeClr w14:val="tx1"/>
            </w14:solidFill>
          </w14:textFill>
        </w:rPr>
        <w:t>年</w:t>
      </w:r>
      <w:r>
        <w:rPr>
          <w:rFonts w:hint="eastAsia" w:ascii="华文新魏" w:eastAsia="华文新魏"/>
          <w:color w:val="000000" w:themeColor="text1"/>
          <w:sz w:val="36"/>
          <w:szCs w:val="36"/>
          <w:highlight w:val="none"/>
          <w:lang w:eastAsia="zh-CN"/>
          <w14:textFill>
            <w14:solidFill>
              <w14:schemeClr w14:val="tx1"/>
            </w14:solidFill>
          </w14:textFill>
        </w:rPr>
        <w:t>四</w:t>
      </w:r>
      <w:r>
        <w:rPr>
          <w:rFonts w:hint="eastAsia" w:ascii="华文新魏" w:eastAsia="华文新魏"/>
          <w:color w:val="000000" w:themeColor="text1"/>
          <w:sz w:val="36"/>
          <w:szCs w:val="36"/>
          <w:highlight w:val="none"/>
          <w14:textFill>
            <w14:solidFill>
              <w14:schemeClr w14:val="tx1"/>
            </w14:solidFill>
          </w14:textFill>
        </w:rPr>
        <w:t>月</w:t>
      </w:r>
    </w:p>
    <w:p w14:paraId="76236436">
      <w:pPr>
        <w:pStyle w:val="14"/>
        <w:ind w:firstLine="803"/>
        <w:jc w:val="center"/>
        <w:rPr>
          <w:rFonts w:ascii="宋体" w:hAnsi="宋体"/>
          <w:b/>
          <w:color w:val="000000" w:themeColor="text1"/>
          <w:sz w:val="44"/>
          <w:szCs w:val="44"/>
          <w:highlight w:val="none"/>
          <w14:textFill>
            <w14:solidFill>
              <w14:schemeClr w14:val="tx1"/>
            </w14:solidFill>
          </w14:textFill>
        </w:rPr>
      </w:pPr>
    </w:p>
    <w:p w14:paraId="2D5F148D">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1D436EE9">
      <w:pPr>
        <w:spacing w:line="400" w:lineRule="exact"/>
        <w:jc w:val="center"/>
        <w:rPr>
          <w:rFonts w:hint="eastAsia" w:ascii="宋体" w:hAnsi="宋体"/>
          <w:b/>
          <w:color w:val="000000" w:themeColor="text1"/>
          <w:sz w:val="44"/>
          <w:szCs w:val="44"/>
          <w:highlight w:val="none"/>
          <w14:textFill>
            <w14:solidFill>
              <w14:schemeClr w14:val="tx1"/>
            </w14:solidFill>
          </w14:textFill>
        </w:rPr>
      </w:pPr>
    </w:p>
    <w:p w14:paraId="7C7F51C5">
      <w:pPr>
        <w:pStyle w:val="33"/>
        <w:spacing w:line="700" w:lineRule="exact"/>
        <w:rPr>
          <w:rFonts w:ascii="宋体" w:hAnsi="宋体"/>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w:instrText>
      </w:r>
      <w:r>
        <w:rPr>
          <w:rFonts w:hint="eastAsia" w:ascii="宋体" w:hAnsi="宋体"/>
          <w:b/>
          <w:color w:val="000000" w:themeColor="text1"/>
          <w:sz w:val="28"/>
          <w:szCs w:val="28"/>
          <w:highlight w:val="none"/>
          <w14:textFill>
            <w14:solidFill>
              <w14:schemeClr w14:val="tx1"/>
            </w14:solidFill>
          </w14:textFill>
        </w:rPr>
        <w:instrText xml:space="preserve">TOC \o "1-3" \h \z \u</w:instrText>
      </w:r>
      <w:r>
        <w:rPr>
          <w:rFonts w:ascii="宋体" w:hAnsi="宋体"/>
          <w:b/>
          <w:color w:val="000000" w:themeColor="text1"/>
          <w:sz w:val="28"/>
          <w:szCs w:val="28"/>
          <w:highlight w:val="none"/>
          <w14:textFill>
            <w14:solidFill>
              <w14:schemeClr w14:val="tx1"/>
            </w14:solidFill>
          </w14:textFill>
        </w:rPr>
        <w:instrText xml:space="preserve">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instrText xml:space="preserve">HYPERLINK \l "_Toc35611510"</w:instrText>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Style w:val="39"/>
          <w:rFonts w:hint="eastAsia" w:ascii="宋体" w:hAnsi="宋体"/>
          <w:color w:val="000000" w:themeColor="text1"/>
          <w:sz w:val="28"/>
          <w:szCs w:val="28"/>
          <w:highlight w:val="none"/>
          <w14:textFill>
            <w14:solidFill>
              <w14:schemeClr w14:val="tx1"/>
            </w14:solidFill>
          </w14:textFill>
        </w:rPr>
        <w:t>第一章</w:t>
      </w:r>
      <w:r>
        <w:rPr>
          <w:rStyle w:val="39"/>
          <w:rFonts w:ascii="宋体" w:hAnsi="宋体"/>
          <w:color w:val="000000" w:themeColor="text1"/>
          <w:sz w:val="28"/>
          <w:szCs w:val="28"/>
          <w:highlight w:val="none"/>
          <w14:textFill>
            <w14:solidFill>
              <w14:schemeClr w14:val="tx1"/>
            </w14:solidFill>
          </w14:textFill>
        </w:rPr>
        <w:t xml:space="preserve"> </w:t>
      </w:r>
      <w:r>
        <w:rPr>
          <w:rStyle w:val="39"/>
          <w:rFonts w:hint="eastAsia" w:ascii="宋体" w:hAnsi="宋体"/>
          <w:color w:val="000000" w:themeColor="text1"/>
          <w:sz w:val="28"/>
          <w:szCs w:val="28"/>
          <w:highlight w:val="none"/>
          <w14:textFill>
            <w14:solidFill>
              <w14:schemeClr w14:val="tx1"/>
            </w14:solidFill>
          </w14:textFill>
        </w:rPr>
        <w:t>竞争性谈判公告</w:t>
      </w:r>
      <w:r>
        <w:rPr>
          <w:rFonts w:ascii="宋体" w:hAnsi="宋体"/>
          <w:color w:val="000000" w:themeColor="text1"/>
          <w:sz w:val="28"/>
          <w:szCs w:val="28"/>
          <w:highlight w:val="none"/>
          <w14:textFill>
            <w14:solidFill>
              <w14:schemeClr w14:val="tx1"/>
            </w14:solidFill>
          </w14:textFill>
        </w:rPr>
        <w:tab/>
      </w: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PAGEREF _Toc35611510 \h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1</w:t>
      </w:r>
      <w:r>
        <w:rPr>
          <w:rFonts w:ascii="宋体" w:hAnsi="宋体"/>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32C2FCA7">
      <w:pPr>
        <w:pStyle w:val="33"/>
        <w:spacing w:line="70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instrText xml:space="preserve">HYPERLINK \l "_Toc35611511"</w:instrText>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Style w:val="39"/>
          <w:rFonts w:hint="eastAsia" w:ascii="宋体" w:hAnsi="宋体"/>
          <w:color w:val="000000" w:themeColor="text1"/>
          <w:sz w:val="28"/>
          <w:szCs w:val="28"/>
          <w:highlight w:val="none"/>
          <w14:textFill>
            <w14:solidFill>
              <w14:schemeClr w14:val="tx1"/>
            </w14:solidFill>
          </w14:textFill>
        </w:rPr>
        <w:t>第二章</w:t>
      </w:r>
      <w:r>
        <w:rPr>
          <w:rStyle w:val="39"/>
          <w:rFonts w:ascii="宋体" w:hAnsi="宋体"/>
          <w:color w:val="000000" w:themeColor="text1"/>
          <w:sz w:val="28"/>
          <w:szCs w:val="28"/>
          <w:highlight w:val="none"/>
          <w14:textFill>
            <w14:solidFill>
              <w14:schemeClr w14:val="tx1"/>
            </w14:solidFill>
          </w14:textFill>
        </w:rPr>
        <w:t xml:space="preserve"> </w:t>
      </w:r>
      <w:r>
        <w:rPr>
          <w:rStyle w:val="39"/>
          <w:rFonts w:hint="eastAsia" w:ascii="宋体" w:hAnsi="宋体"/>
          <w:color w:val="000000" w:themeColor="text1"/>
          <w:sz w:val="28"/>
          <w:szCs w:val="28"/>
          <w:highlight w:val="none"/>
          <w14:textFill>
            <w14:solidFill>
              <w14:schemeClr w14:val="tx1"/>
            </w14:solidFill>
          </w14:textFill>
        </w:rPr>
        <w:t>供应商须知</w:t>
      </w:r>
      <w:r>
        <w:rPr>
          <w:rFonts w:ascii="宋体" w:hAnsi="宋体"/>
          <w:color w:val="000000" w:themeColor="text1"/>
          <w:sz w:val="28"/>
          <w:szCs w:val="28"/>
          <w:highlight w:val="none"/>
          <w14:textFill>
            <w14:solidFill>
              <w14:schemeClr w14:val="tx1"/>
            </w14:solidFill>
          </w14:textFill>
        </w:rPr>
        <w:tab/>
      </w: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PAGEREF _Toc35611511 \h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4</w:t>
      </w:r>
      <w:r>
        <w:rPr>
          <w:rFonts w:ascii="宋体" w:hAnsi="宋体"/>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5DD73392">
      <w:pPr>
        <w:pStyle w:val="33"/>
        <w:spacing w:line="70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instrText xml:space="preserve">HYPERLINK \l "_Toc35611512"</w:instrText>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Style w:val="39"/>
          <w:rFonts w:hint="eastAsia" w:ascii="宋体" w:hAnsi="宋体"/>
          <w:color w:val="000000" w:themeColor="text1"/>
          <w:sz w:val="28"/>
          <w:szCs w:val="28"/>
          <w:highlight w:val="none"/>
          <w14:textFill>
            <w14:solidFill>
              <w14:schemeClr w14:val="tx1"/>
            </w14:solidFill>
          </w14:textFill>
        </w:rPr>
        <w:t>第三章</w:t>
      </w:r>
      <w:r>
        <w:rPr>
          <w:rStyle w:val="39"/>
          <w:rFonts w:ascii="宋体" w:hAnsi="宋体"/>
          <w:color w:val="000000" w:themeColor="text1"/>
          <w:sz w:val="28"/>
          <w:szCs w:val="28"/>
          <w:highlight w:val="none"/>
          <w14:textFill>
            <w14:solidFill>
              <w14:schemeClr w14:val="tx1"/>
            </w14:solidFill>
          </w14:textFill>
        </w:rPr>
        <w:t xml:space="preserve"> </w:t>
      </w:r>
      <w:r>
        <w:rPr>
          <w:rStyle w:val="39"/>
          <w:rFonts w:hint="eastAsia" w:ascii="宋体" w:hAnsi="宋体"/>
          <w:color w:val="000000" w:themeColor="text1"/>
          <w:sz w:val="28"/>
          <w:szCs w:val="28"/>
          <w:highlight w:val="none"/>
          <w14:textFill>
            <w14:solidFill>
              <w14:schemeClr w14:val="tx1"/>
            </w14:solidFill>
          </w14:textFill>
        </w:rPr>
        <w:t>采购需求</w:t>
      </w:r>
      <w:r>
        <w:rPr>
          <w:rFonts w:ascii="宋体" w:hAnsi="宋体"/>
          <w:color w:val="000000" w:themeColor="text1"/>
          <w:sz w:val="28"/>
          <w:szCs w:val="28"/>
          <w:highlight w:val="none"/>
          <w14:textFill>
            <w14:solidFill>
              <w14:schemeClr w14:val="tx1"/>
            </w14:solidFill>
          </w14:textFill>
        </w:rPr>
        <w:tab/>
      </w: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PAGEREF _Toc35611512 \h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21</w:t>
      </w:r>
      <w:r>
        <w:rPr>
          <w:rFonts w:ascii="宋体" w:hAnsi="宋体"/>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098A54C6">
      <w:pPr>
        <w:pStyle w:val="33"/>
        <w:spacing w:line="70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instrText xml:space="preserve">HYPERLINK \l "_Toc35611513"</w:instrText>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Style w:val="39"/>
          <w:rFonts w:hint="eastAsia" w:ascii="宋体" w:hAnsi="宋体"/>
          <w:color w:val="000000" w:themeColor="text1"/>
          <w:sz w:val="28"/>
          <w:szCs w:val="28"/>
          <w:highlight w:val="none"/>
          <w14:textFill>
            <w14:solidFill>
              <w14:schemeClr w14:val="tx1"/>
            </w14:solidFill>
          </w14:textFill>
        </w:rPr>
        <w:t>第四章</w:t>
      </w:r>
      <w:r>
        <w:rPr>
          <w:rStyle w:val="39"/>
          <w:rFonts w:ascii="宋体" w:hAnsi="宋体"/>
          <w:color w:val="000000" w:themeColor="text1"/>
          <w:sz w:val="28"/>
          <w:szCs w:val="28"/>
          <w:highlight w:val="none"/>
          <w14:textFill>
            <w14:solidFill>
              <w14:schemeClr w14:val="tx1"/>
            </w14:solidFill>
          </w14:textFill>
        </w:rPr>
        <w:t xml:space="preserve"> </w:t>
      </w:r>
      <w:r>
        <w:rPr>
          <w:rStyle w:val="39"/>
          <w:rFonts w:hint="eastAsia" w:ascii="宋体" w:hAnsi="宋体"/>
          <w:color w:val="000000" w:themeColor="text1"/>
          <w:sz w:val="28"/>
          <w:szCs w:val="28"/>
          <w:highlight w:val="none"/>
          <w14:textFill>
            <w14:solidFill>
              <w14:schemeClr w14:val="tx1"/>
            </w14:solidFill>
          </w14:textFill>
        </w:rPr>
        <w:t>评审程序和评定成交的标准</w:t>
      </w:r>
      <w:r>
        <w:rPr>
          <w:rFonts w:ascii="宋体" w:hAnsi="宋体"/>
          <w:color w:val="000000" w:themeColor="text1"/>
          <w:sz w:val="28"/>
          <w:szCs w:val="28"/>
          <w:highlight w:val="none"/>
          <w14:textFill>
            <w14:solidFill>
              <w14:schemeClr w14:val="tx1"/>
            </w14:solidFill>
          </w14:textFill>
        </w:rPr>
        <w:tab/>
      </w: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PAGEREF _Toc35611513 \h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22</w:t>
      </w:r>
      <w:r>
        <w:rPr>
          <w:rFonts w:ascii="宋体" w:hAnsi="宋体"/>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007134AA">
      <w:pPr>
        <w:pStyle w:val="33"/>
        <w:spacing w:line="70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instrText xml:space="preserve">HYPERLINK \l "_Toc35611514"</w:instrText>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Style w:val="39"/>
          <w:rFonts w:hint="eastAsia" w:ascii="宋体" w:hAnsi="宋体"/>
          <w:color w:val="000000" w:themeColor="text1"/>
          <w:sz w:val="28"/>
          <w:szCs w:val="28"/>
          <w:highlight w:val="none"/>
          <w14:textFill>
            <w14:solidFill>
              <w14:schemeClr w14:val="tx1"/>
            </w14:solidFill>
          </w14:textFill>
        </w:rPr>
        <w:t>第五章</w:t>
      </w:r>
      <w:r>
        <w:rPr>
          <w:rStyle w:val="39"/>
          <w:rFonts w:ascii="宋体" w:hAnsi="宋体"/>
          <w:color w:val="000000" w:themeColor="text1"/>
          <w:sz w:val="28"/>
          <w:szCs w:val="28"/>
          <w:highlight w:val="none"/>
          <w14:textFill>
            <w14:solidFill>
              <w14:schemeClr w14:val="tx1"/>
            </w14:solidFill>
          </w14:textFill>
        </w:rPr>
        <w:t xml:space="preserve"> </w:t>
      </w:r>
      <w:r>
        <w:rPr>
          <w:rStyle w:val="39"/>
          <w:rFonts w:hint="eastAsia" w:ascii="宋体" w:hAnsi="宋体"/>
          <w:color w:val="000000" w:themeColor="text1"/>
          <w:sz w:val="28"/>
          <w:szCs w:val="28"/>
          <w:highlight w:val="none"/>
          <w14:textFill>
            <w14:solidFill>
              <w14:schemeClr w14:val="tx1"/>
            </w14:solidFill>
          </w14:textFill>
        </w:rPr>
        <w:t>响应文件格式</w:t>
      </w:r>
      <w:r>
        <w:rPr>
          <w:rFonts w:ascii="宋体" w:hAnsi="宋体"/>
          <w:color w:val="000000" w:themeColor="text1"/>
          <w:sz w:val="28"/>
          <w:szCs w:val="28"/>
          <w:highlight w:val="none"/>
          <w14:textFill>
            <w14:solidFill>
              <w14:schemeClr w14:val="tx1"/>
            </w14:solidFill>
          </w14:textFill>
        </w:rPr>
        <w:tab/>
      </w: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PAGEREF _Toc35611514 \h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35</w:t>
      </w:r>
      <w:r>
        <w:rPr>
          <w:rFonts w:ascii="宋体" w:hAnsi="宋体"/>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6B2BD8BF">
      <w:pPr>
        <w:pStyle w:val="33"/>
        <w:spacing w:line="700" w:lineRule="exact"/>
        <w:rPr>
          <w:rFonts w:hint="eastAsia" w:ascii="宋体" w:hAnsi="宋体" w:eastAsia="宋体"/>
          <w:color w:val="000000" w:themeColor="text1"/>
          <w:sz w:val="28"/>
          <w:szCs w:val="28"/>
          <w:highlight w:val="none"/>
          <w:lang w:val="en-US" w:eastAsia="zh-CN"/>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instrText xml:space="preserve">HYPERLINK \l "_Toc35611517"</w:instrText>
      </w:r>
      <w:r>
        <w:rPr>
          <w:rStyle w:val="39"/>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Style w:val="39"/>
          <w:rFonts w:hint="eastAsia" w:ascii="宋体" w:hAnsi="宋体"/>
          <w:color w:val="000000" w:themeColor="text1"/>
          <w:sz w:val="28"/>
          <w:szCs w:val="28"/>
          <w:highlight w:val="none"/>
          <w14:textFill>
            <w14:solidFill>
              <w14:schemeClr w14:val="tx1"/>
            </w14:solidFill>
          </w14:textFill>
        </w:rPr>
        <w:t>第六章</w:t>
      </w:r>
      <w:r>
        <w:rPr>
          <w:rStyle w:val="39"/>
          <w:rFonts w:ascii="宋体" w:hAnsi="宋体"/>
          <w:color w:val="000000" w:themeColor="text1"/>
          <w:sz w:val="28"/>
          <w:szCs w:val="28"/>
          <w:highlight w:val="none"/>
          <w14:textFill>
            <w14:solidFill>
              <w14:schemeClr w14:val="tx1"/>
            </w14:solidFill>
          </w14:textFill>
        </w:rPr>
        <w:t xml:space="preserve"> </w:t>
      </w:r>
      <w:r>
        <w:rPr>
          <w:rStyle w:val="39"/>
          <w:rFonts w:hint="eastAsia" w:ascii="宋体" w:hAnsi="宋体"/>
          <w:color w:val="000000" w:themeColor="text1"/>
          <w:sz w:val="28"/>
          <w:szCs w:val="28"/>
          <w:highlight w:val="none"/>
          <w14:textFill>
            <w14:solidFill>
              <w14:schemeClr w14:val="tx1"/>
            </w14:solidFill>
          </w14:textFill>
        </w:rPr>
        <w:t>合同文本</w:t>
      </w:r>
      <w:r>
        <w:rPr>
          <w:rFonts w:ascii="宋体" w:hAnsi="宋体"/>
          <w:color w:val="000000" w:themeColor="text1"/>
          <w:sz w:val="28"/>
          <w:szCs w:val="28"/>
          <w:highlight w:val="none"/>
          <w14:textFill>
            <w14:solidFill>
              <w14:schemeClr w14:val="tx1"/>
            </w14:solidFill>
          </w14:textFill>
        </w:rPr>
        <w:tab/>
      </w:r>
      <w:bookmarkStart w:id="128" w:name="_GoBack"/>
      <w:bookmarkEnd w:id="128"/>
      <w:r>
        <w:rPr>
          <w:rFonts w:hint="eastAsia" w:ascii="宋体" w:hAnsi="宋体"/>
          <w:color w:val="000000" w:themeColor="text1"/>
          <w:sz w:val="28"/>
          <w:szCs w:val="28"/>
          <w:highlight w:val="none"/>
          <w:lang w:val="en-US" w:eastAsia="zh-CN"/>
          <w14:textFill>
            <w14:solidFill>
              <w14:schemeClr w14:val="tx1"/>
            </w14:solidFill>
          </w14:textFill>
        </w:rPr>
        <w:t>6</w:t>
      </w:r>
      <w:r>
        <w:rPr>
          <w:rFonts w:ascii="宋体" w:hAnsi="宋体"/>
          <w:color w:val="000000" w:themeColor="text1"/>
          <w:sz w:val="28"/>
          <w:szCs w:val="28"/>
          <w:highlight w:val="none"/>
          <w14:textFill>
            <w14:solidFill>
              <w14:schemeClr w14:val="tx1"/>
            </w14:solidFill>
          </w14:textFill>
        </w:rPr>
        <w:fldChar w:fldCharType="end"/>
      </w:r>
      <w:r>
        <w:rPr>
          <w:rFonts w:hint="eastAsia" w:ascii="宋体" w:hAnsi="宋体"/>
          <w:color w:val="000000" w:themeColor="text1"/>
          <w:sz w:val="28"/>
          <w:szCs w:val="28"/>
          <w:highlight w:val="none"/>
          <w:lang w:val="en-US" w:eastAsia="zh-CN"/>
          <w14:textFill>
            <w14:solidFill>
              <w14:schemeClr w14:val="tx1"/>
            </w14:solidFill>
          </w14:textFill>
        </w:rPr>
        <w:t>7</w:t>
      </w:r>
    </w:p>
    <w:p w14:paraId="086F24B1">
      <w:pPr>
        <w:pStyle w:val="33"/>
        <w:spacing w:line="700" w:lineRule="exact"/>
        <w:rPr>
          <w:rFonts w:hint="eastAsia" w:ascii="宋体" w:hAnsi="宋体"/>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fldChar w:fldCharType="end"/>
      </w:r>
    </w:p>
    <w:p w14:paraId="290A63C7">
      <w:pPr>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0F1C4CC2">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48A082C7">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1F5DD6C8">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2F96348E">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60DB8909">
      <w:pPr>
        <w:spacing w:line="400" w:lineRule="exact"/>
        <w:rPr>
          <w:rFonts w:hint="eastAsia" w:ascii="宋体" w:hAnsi="宋体"/>
          <w:b/>
          <w:color w:val="000000" w:themeColor="text1"/>
          <w:sz w:val="32"/>
          <w:szCs w:val="32"/>
          <w:highlight w:val="none"/>
          <w14:textFill>
            <w14:solidFill>
              <w14:schemeClr w14:val="tx1"/>
            </w14:solidFill>
          </w14:textFill>
        </w:rPr>
        <w:sectPr>
          <w:headerReference r:id="rId3" w:type="default"/>
          <w:pgSz w:w="11906" w:h="16838"/>
          <w:pgMar w:top="1440" w:right="1440" w:bottom="1440" w:left="1587" w:header="851" w:footer="992" w:gutter="0"/>
          <w:cols w:space="720" w:num="1"/>
          <w:titlePg/>
          <w:docGrid w:type="lines" w:linePitch="312" w:charSpace="0"/>
        </w:sectPr>
      </w:pPr>
    </w:p>
    <w:p w14:paraId="432CA29A">
      <w:pPr>
        <w:pStyle w:val="5"/>
        <w:jc w:val="center"/>
        <w:rPr>
          <w:rFonts w:ascii="宋体" w:hAnsi="宋体"/>
          <w:color w:val="000000" w:themeColor="text1"/>
          <w:highlight w:val="none"/>
          <w14:textFill>
            <w14:solidFill>
              <w14:schemeClr w14:val="tx1"/>
            </w14:solidFill>
          </w14:textFill>
        </w:rPr>
      </w:pPr>
      <w:bookmarkStart w:id="0" w:name="_Toc35611510"/>
      <w:r>
        <w:rPr>
          <w:rFonts w:hint="eastAsia" w:ascii="宋体" w:hAnsi="宋体"/>
          <w:color w:val="000000" w:themeColor="text1"/>
          <w:highlight w:val="none"/>
          <w14:textFill>
            <w14:solidFill>
              <w14:schemeClr w14:val="tx1"/>
            </w14:solidFill>
          </w14:textFill>
        </w:rPr>
        <w:t>第一章 竞争性谈判公告</w:t>
      </w:r>
      <w:bookmarkEnd w:id="0"/>
      <w:bookmarkStart w:id="1" w:name="_Hlk37430271"/>
    </w:p>
    <w:p w14:paraId="5652AD31">
      <w:pPr>
        <w:pBdr>
          <w:top w:val="single" w:color="auto" w:sz="4" w:space="16"/>
          <w:left w:val="single" w:color="auto" w:sz="4" w:space="4"/>
          <w:bottom w:val="single" w:color="auto" w:sz="4" w:space="10"/>
          <w:right w:val="single" w:color="auto" w:sz="4" w:space="4"/>
        </w:pBd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项目概况</w:t>
      </w:r>
    </w:p>
    <w:p w14:paraId="2DEBCD57">
      <w:pPr>
        <w:pBdr>
          <w:top w:val="single" w:color="auto" w:sz="4" w:space="16"/>
          <w:left w:val="single" w:color="auto" w:sz="4" w:space="4"/>
          <w:bottom w:val="single" w:color="auto" w:sz="4" w:space="10"/>
          <w:right w:val="single" w:color="auto" w:sz="4" w:space="4"/>
        </w:pBd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百色市人民医院2025年第二批进口医疗设备采购</w:t>
      </w:r>
      <w:r>
        <w:rPr>
          <w:rFonts w:hint="eastAsia" w:ascii="宋体" w:hAnsi="宋体"/>
          <w:color w:val="000000" w:themeColor="text1"/>
          <w:szCs w:val="21"/>
          <w:highlight w:val="none"/>
          <w14:textFill>
            <w14:solidFill>
              <w14:schemeClr w14:val="tx1"/>
            </w14:solidFill>
          </w14:textFill>
        </w:rPr>
        <w:t>项目的潜在供应商应在</w:t>
      </w:r>
      <w:r>
        <w:rPr>
          <w:rFonts w:hint="eastAsia" w:ascii="宋体" w:hAnsi="宋体" w:eastAsia="宋体" w:cs="宋体"/>
          <w:color w:val="000000" w:themeColor="text1"/>
          <w:szCs w:val="21"/>
          <w:highlight w:val="none"/>
          <w:u w:val="single"/>
          <w:lang w:eastAsia="zh-CN"/>
          <w14:textFill>
            <w14:solidFill>
              <w14:schemeClr w14:val="tx1"/>
            </w14:solidFill>
          </w14:textFill>
        </w:rPr>
        <w:t>广西政府采购云平台（https://www.gcy.zfcg.gxzf.gov.cn/）</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bCs/>
          <w:color w:val="000000" w:themeColor="text1"/>
          <w:szCs w:val="21"/>
          <w:highlight w:val="none"/>
          <w:u w:val="single"/>
          <w14:textFill>
            <w14:solidFill>
              <w14:schemeClr w14:val="tx1"/>
            </w14:solidFill>
          </w14:textFill>
        </w:rPr>
        <w:t>年</w:t>
      </w:r>
      <w:r>
        <w:rPr>
          <w:rFonts w:hint="eastAsia" w:ascii="宋体" w:hAnsi="宋体" w:cs="宋体"/>
          <w:bCs/>
          <w:color w:val="000000" w:themeColor="text1"/>
          <w:szCs w:val="21"/>
          <w:highlight w:val="none"/>
          <w:u w:val="single"/>
          <w:lang w:val="en-US" w:eastAsia="zh-CN"/>
          <w14:textFill>
            <w14:solidFill>
              <w14:schemeClr w14:val="tx1"/>
            </w14:solidFill>
          </w14:textFill>
        </w:rPr>
        <w:t>5</w:t>
      </w:r>
      <w:r>
        <w:rPr>
          <w:rFonts w:hint="eastAsia" w:ascii="宋体" w:hAnsi="宋体" w:cs="宋体"/>
          <w:bCs/>
          <w:color w:val="000000" w:themeColor="text1"/>
          <w:szCs w:val="21"/>
          <w:highlight w:val="none"/>
          <w:u w:val="single"/>
          <w14:textFill>
            <w14:solidFill>
              <w14:schemeClr w14:val="tx1"/>
            </w14:solidFill>
          </w14:textFill>
        </w:rPr>
        <w:t>月</w:t>
      </w:r>
      <w:r>
        <w:rPr>
          <w:rFonts w:hint="eastAsia" w:ascii="宋体" w:hAnsi="宋体" w:cs="宋体"/>
          <w:bCs/>
          <w:color w:val="000000" w:themeColor="text1"/>
          <w:szCs w:val="21"/>
          <w:highlight w:val="none"/>
          <w:u w:val="single"/>
          <w:lang w:val="en-US" w:eastAsia="zh-CN"/>
          <w14:textFill>
            <w14:solidFill>
              <w14:schemeClr w14:val="tx1"/>
            </w14:solidFill>
          </w14:textFill>
        </w:rPr>
        <w:t>19</w:t>
      </w:r>
      <w:r>
        <w:rPr>
          <w:rFonts w:hint="eastAsia" w:ascii="宋体" w:hAnsi="宋体" w:cs="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szCs w:val="21"/>
          <w:highlight w:val="none"/>
          <w:u w:val="single"/>
          <w:lang w:val="en-US" w:eastAsia="zh-CN"/>
          <w14:textFill>
            <w14:solidFill>
              <w14:schemeClr w14:val="tx1"/>
            </w14:solidFill>
          </w14:textFill>
        </w:rPr>
        <w:t>9</w:t>
      </w:r>
      <w:r>
        <w:rPr>
          <w:rFonts w:hint="eastAsia" w:ascii="宋体" w:hAnsi="宋体" w:cs="宋体"/>
          <w:bCs/>
          <w:color w:val="000000" w:themeColor="text1"/>
          <w:szCs w:val="21"/>
          <w:highlight w:val="none"/>
          <w:u w:val="single"/>
          <w14:textFill>
            <w14:solidFill>
              <w14:schemeClr w14:val="tx1"/>
            </w14:solidFill>
          </w14:textFill>
        </w:rPr>
        <w:t>时</w:t>
      </w:r>
      <w:r>
        <w:rPr>
          <w:rFonts w:hint="eastAsia" w:ascii="宋体" w:hAnsi="宋体" w:cs="宋体"/>
          <w:bCs/>
          <w:color w:val="000000" w:themeColor="text1"/>
          <w:szCs w:val="21"/>
          <w:highlight w:val="none"/>
          <w:u w:val="single"/>
          <w:lang w:val="en-US" w:eastAsia="zh-CN"/>
          <w14:textFill>
            <w14:solidFill>
              <w14:schemeClr w14:val="tx1"/>
            </w14:solidFill>
          </w14:textFill>
        </w:rPr>
        <w:t>00</w:t>
      </w:r>
      <w:r>
        <w:rPr>
          <w:rFonts w:hint="eastAsia" w:ascii="宋体" w:hAnsi="宋体" w:cs="宋体"/>
          <w:bCs/>
          <w:color w:val="000000" w:themeColor="text1"/>
          <w:szCs w:val="21"/>
          <w:highlight w:val="none"/>
          <w:u w:val="singl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（北京时间）前提交响应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5630ED86">
      <w:pPr>
        <w:pStyle w:val="5"/>
        <w:spacing w:before="0" w:after="0" w:line="320" w:lineRule="exact"/>
        <w:ind w:firstLine="422" w:firstLineChars="200"/>
        <w:rPr>
          <w:rFonts w:hint="eastAsia" w:ascii="宋体" w:hAnsi="宋体"/>
          <w:color w:val="000000" w:themeColor="text1"/>
          <w:szCs w:val="21"/>
          <w:highlight w:val="none"/>
          <w:lang w:eastAsia="zh-CN"/>
          <w14:textFill>
            <w14:solidFill>
              <w14:schemeClr w14:val="tx1"/>
            </w14:solidFill>
          </w14:textFill>
        </w:rPr>
      </w:pPr>
      <w:bookmarkStart w:id="2" w:name="_Toc35393629"/>
      <w:bookmarkStart w:id="3" w:name="_Toc35393798"/>
      <w:bookmarkStart w:id="4" w:name="_Toc28359012"/>
      <w:bookmarkStart w:id="5" w:name="_Toc28359089"/>
      <w:r>
        <w:rPr>
          <w:rFonts w:hint="eastAsia" w:ascii="宋体" w:hAnsi="宋体" w:cs="宋体"/>
          <w:bCs w:val="0"/>
          <w:color w:val="000000" w:themeColor="text1"/>
          <w:sz w:val="21"/>
          <w:szCs w:val="21"/>
          <w:highlight w:val="none"/>
          <w14:textFill>
            <w14:solidFill>
              <w14:schemeClr w14:val="tx1"/>
            </w14:solidFill>
          </w14:textFill>
        </w:rPr>
        <w:t>一、项目基本情况</w:t>
      </w:r>
      <w:bookmarkEnd w:id="1"/>
      <w:bookmarkEnd w:id="2"/>
      <w:bookmarkEnd w:id="3"/>
      <w:bookmarkEnd w:id="4"/>
    </w:p>
    <w:p w14:paraId="72B951D0">
      <w:pPr>
        <w:spacing w:line="3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BSZC2026-J1-990033-GXLT</w:t>
      </w:r>
    </w:p>
    <w:p w14:paraId="1A4B0ADE">
      <w:pPr>
        <w:spacing w:line="32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百色市人民医院2025年第二批进口医疗设备采购</w:t>
      </w:r>
    </w:p>
    <w:p w14:paraId="79E01909">
      <w:pPr>
        <w:spacing w:line="3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采购方式：竞争性谈判</w:t>
      </w:r>
    </w:p>
    <w:p w14:paraId="444A9D05">
      <w:pPr>
        <w:spacing w:line="3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预算金额：人民币</w:t>
      </w:r>
      <w:r>
        <w:rPr>
          <w:rFonts w:hint="eastAsia" w:ascii="宋体" w:hAnsi="宋体"/>
          <w:color w:val="000000" w:themeColor="text1"/>
          <w:szCs w:val="21"/>
          <w:highlight w:val="none"/>
          <w:lang w:val="en-US" w:eastAsia="zh-CN"/>
          <w14:textFill>
            <w14:solidFill>
              <w14:schemeClr w14:val="tx1"/>
            </w14:solidFill>
          </w14:textFill>
        </w:rPr>
        <w:t>125</w:t>
      </w:r>
      <w:r>
        <w:rPr>
          <w:rFonts w:hint="eastAsia" w:ascii="宋体" w:hAnsi="宋体"/>
          <w:color w:val="000000" w:themeColor="text1"/>
          <w:szCs w:val="21"/>
          <w:highlight w:val="none"/>
          <w14:textFill>
            <w14:solidFill>
              <w14:schemeClr w14:val="tx1"/>
            </w14:solidFill>
          </w14:textFill>
        </w:rPr>
        <w:t>万元</w:t>
      </w:r>
    </w:p>
    <w:p w14:paraId="7715197B">
      <w:pPr>
        <w:spacing w:line="3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最高限价：人民币</w:t>
      </w:r>
      <w:r>
        <w:rPr>
          <w:rFonts w:hint="eastAsia" w:ascii="宋体" w:hAnsi="宋体"/>
          <w:color w:val="000000" w:themeColor="text1"/>
          <w:szCs w:val="21"/>
          <w:highlight w:val="none"/>
          <w:lang w:val="en-US" w:eastAsia="zh-CN"/>
          <w14:textFill>
            <w14:solidFill>
              <w14:schemeClr w14:val="tx1"/>
            </w14:solidFill>
          </w14:textFill>
        </w:rPr>
        <w:t>125</w:t>
      </w:r>
      <w:r>
        <w:rPr>
          <w:rFonts w:hint="eastAsia" w:ascii="宋体" w:hAnsi="宋体"/>
          <w:color w:val="000000" w:themeColor="text1"/>
          <w:szCs w:val="21"/>
          <w:highlight w:val="none"/>
          <w14:textFill>
            <w14:solidFill>
              <w14:schemeClr w14:val="tx1"/>
            </w14:solidFill>
          </w14:textFill>
        </w:rPr>
        <w:t>万元</w:t>
      </w:r>
    </w:p>
    <w:p w14:paraId="53A80C6A">
      <w:pPr>
        <w:spacing w:line="3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r>
        <w:rPr>
          <w:rFonts w:hint="eastAsia" w:ascii="宋体" w:hAnsi="宋体"/>
          <w:color w:val="000000" w:themeColor="text1"/>
          <w:szCs w:val="21"/>
          <w:highlight w:val="none"/>
          <w:lang w:eastAsia="zh-CN"/>
          <w14:textFill>
            <w14:solidFill>
              <w14:schemeClr w14:val="tx1"/>
            </w14:solidFill>
          </w14:textFill>
        </w:rPr>
        <w:t>百色市人民医院2025年第二批进口医疗设备采购</w:t>
      </w:r>
      <w:r>
        <w:rPr>
          <w:rFonts w:hint="eastAsia" w:ascii="宋体" w:hAnsi="宋体"/>
          <w:color w:val="000000" w:themeColor="text1"/>
          <w:szCs w:val="21"/>
          <w:highlight w:val="none"/>
          <w14:textFill>
            <w14:solidFill>
              <w14:schemeClr w14:val="tx1"/>
            </w14:solidFill>
          </w14:textFill>
        </w:rPr>
        <w:t>，具体详见竞争性谈判文件采购需求</w:t>
      </w:r>
      <w:r>
        <w:rPr>
          <w:rFonts w:hint="eastAsia" w:ascii="宋体" w:hAnsi="宋体"/>
          <w:color w:val="000000" w:themeColor="text1"/>
          <w:highlight w:val="none"/>
          <w14:textFill>
            <w14:solidFill>
              <w14:schemeClr w14:val="tx1"/>
            </w14:solidFill>
          </w14:textFill>
        </w:rPr>
        <w:t>。</w:t>
      </w:r>
    </w:p>
    <w:p w14:paraId="2E2E628E">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宋体" w:hAnsi="宋体"/>
          <w:color w:val="000000" w:themeColor="text1"/>
          <w:szCs w:val="21"/>
          <w:highlight w:val="none"/>
          <w:lang w:eastAsia="zh-CN"/>
          <w14:textFill>
            <w14:solidFill>
              <w14:schemeClr w14:val="tx1"/>
            </w14:solidFill>
          </w14:textFill>
        </w:rPr>
        <w:t>自合同签订之日起60日内交货</w:t>
      </w:r>
      <w:r>
        <w:rPr>
          <w:rFonts w:hint="eastAsia" w:ascii="宋体" w:hAnsi="宋体"/>
          <w:color w:val="000000" w:themeColor="text1"/>
          <w:szCs w:val="21"/>
          <w:highlight w:val="none"/>
          <w14:textFill>
            <w14:solidFill>
              <w14:schemeClr w14:val="tx1"/>
            </w14:solidFill>
          </w14:textFill>
        </w:rPr>
        <w:t>。</w:t>
      </w:r>
    </w:p>
    <w:p w14:paraId="4001C799">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w:t>
      </w:r>
    </w:p>
    <w:p w14:paraId="4B3BB1A6">
      <w:pPr>
        <w:pStyle w:val="5"/>
        <w:spacing w:before="0" w:after="0" w:line="400" w:lineRule="exact"/>
        <w:ind w:firstLine="422" w:firstLineChars="200"/>
        <w:rPr>
          <w:rFonts w:ascii="宋体" w:hAnsi="宋体" w:cs="宋体"/>
          <w:bCs w:val="0"/>
          <w:color w:val="000000" w:themeColor="text1"/>
          <w:sz w:val="21"/>
          <w:szCs w:val="21"/>
          <w:highlight w:val="none"/>
          <w14:textFill>
            <w14:solidFill>
              <w14:schemeClr w14:val="tx1"/>
            </w14:solidFill>
          </w14:textFill>
        </w:rPr>
      </w:pPr>
      <w:bookmarkStart w:id="6" w:name="_Toc28359013"/>
      <w:bookmarkStart w:id="7" w:name="_Toc35393630"/>
      <w:bookmarkStart w:id="8" w:name="_Toc28359090"/>
      <w:bookmarkStart w:id="9" w:name="_Toc35393799"/>
      <w:r>
        <w:rPr>
          <w:rFonts w:hint="eastAsia" w:ascii="宋体" w:hAnsi="宋体" w:cs="宋体"/>
          <w:bCs w:val="0"/>
          <w:color w:val="000000" w:themeColor="text1"/>
          <w:sz w:val="21"/>
          <w:szCs w:val="21"/>
          <w:highlight w:val="none"/>
          <w14:textFill>
            <w14:solidFill>
              <w14:schemeClr w14:val="tx1"/>
            </w14:solidFill>
          </w14:textFill>
        </w:rPr>
        <w:t>二、申请人的资格要求：</w:t>
      </w:r>
      <w:bookmarkEnd w:id="5"/>
      <w:bookmarkEnd w:id="6"/>
      <w:bookmarkEnd w:id="7"/>
      <w:bookmarkEnd w:id="8"/>
    </w:p>
    <w:p w14:paraId="21C29FAF">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19A98481">
      <w:pPr>
        <w:spacing w:line="400" w:lineRule="exact"/>
        <w:ind w:firstLine="420" w:firstLineChars="200"/>
        <w:rPr>
          <w:rFonts w:hint="eastAsia" w:ascii="宋体" w:hAnsi="宋体" w:cs="Arial"/>
          <w:color w:val="000000" w:themeColor="text1"/>
          <w:szCs w:val="21"/>
          <w:highlight w:val="none"/>
          <w14:textFill>
            <w14:solidFill>
              <w14:schemeClr w14:val="tx1"/>
            </w14:solidFill>
          </w14:textFill>
        </w:rPr>
      </w:pPr>
      <w:bookmarkStart w:id="10" w:name="_Toc28359014"/>
      <w:bookmarkStart w:id="11" w:name="_Toc28359091"/>
      <w:r>
        <w:rPr>
          <w:rFonts w:hint="eastAsia" w:ascii="宋体" w:hAnsi="宋体" w:cs="Arial"/>
          <w:color w:val="000000" w:themeColor="text1"/>
          <w:szCs w:val="21"/>
          <w:highlight w:val="none"/>
          <w14:textFill>
            <w14:solidFill>
              <w14:schemeClr w14:val="tx1"/>
            </w14:solidFill>
          </w14:textFill>
        </w:rPr>
        <w:t>2、落实政府采购政策需满足的资格要求：</w:t>
      </w:r>
      <w:r>
        <w:rPr>
          <w:rFonts w:hint="eastAsia" w:ascii="宋体" w:hAnsi="宋体" w:cs="Arial"/>
          <w:color w:val="000000" w:themeColor="text1"/>
          <w:szCs w:val="21"/>
          <w:highlight w:val="none"/>
          <w:lang w:eastAsia="zh-CN"/>
          <w14:textFill>
            <w14:solidFill>
              <w14:schemeClr w14:val="tx1"/>
            </w14:solidFill>
          </w14:textFill>
        </w:rPr>
        <w:t>无</w:t>
      </w:r>
      <w:r>
        <w:rPr>
          <w:rFonts w:hint="eastAsia" w:ascii="宋体" w:hAnsi="宋体" w:cs="Arial"/>
          <w:color w:val="000000" w:themeColor="text1"/>
          <w:szCs w:val="21"/>
          <w:highlight w:val="none"/>
          <w14:textFill>
            <w14:solidFill>
              <w14:schemeClr w14:val="tx1"/>
            </w14:solidFill>
          </w14:textFill>
        </w:rPr>
        <w:t>；</w:t>
      </w:r>
    </w:p>
    <w:p w14:paraId="5EDDC99E">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r>
        <w:rPr>
          <w:rFonts w:hint="eastAsia" w:ascii="宋体" w:hAnsi="宋体"/>
          <w:color w:val="000000" w:themeColor="text1"/>
          <w:szCs w:val="21"/>
          <w:highlight w:val="none"/>
          <w:lang w:eastAsia="zh-CN"/>
          <w14:textFill>
            <w14:solidFill>
              <w14:schemeClr w14:val="tx1"/>
            </w14:solidFill>
          </w14:textFill>
        </w:rPr>
        <w:t>按《医疗器械监督管理条例》（国务院令第 739 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1F10177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7601CF1B">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5.对在“信用中国”网站(www.creditchina.gov.cn) 、中国政府采购网(www.ccgp.gov.cn)被列入失信被执行人、</w:t>
      </w:r>
      <w:r>
        <w:rPr>
          <w:color w:val="000000" w:themeColor="text1"/>
          <w:highlight w:val="none"/>
          <w14:textFill>
            <w14:solidFill>
              <w14:schemeClr w14:val="tx1"/>
            </w14:solidFill>
          </w14:textFill>
        </w:rPr>
        <w:t>重大税收违法失信主体</w:t>
      </w:r>
      <w:r>
        <w:rPr>
          <w:rFonts w:hint="eastAsia" w:ascii="宋体" w:hAnsi="宋体"/>
          <w:color w:val="000000" w:themeColor="text1"/>
          <w:szCs w:val="21"/>
          <w:highlight w:val="none"/>
          <w14:textFill>
            <w14:solidFill>
              <w14:schemeClr w14:val="tx1"/>
            </w14:solidFill>
          </w14:textFill>
        </w:rPr>
        <w:t>名单、政府采购严重违法失信行为记录名单及其他不符合《中华人民共和国政府采购法》第二十二条规定条件的供应商，不得参与政府采购活动；</w:t>
      </w:r>
    </w:p>
    <w:p w14:paraId="08C3E5B5">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6.本项目不接受联合体竞标。</w:t>
      </w:r>
    </w:p>
    <w:p w14:paraId="51D281B4">
      <w:pPr>
        <w:pStyle w:val="5"/>
        <w:spacing w:before="0" w:after="0" w:line="400" w:lineRule="exact"/>
        <w:ind w:firstLine="422" w:firstLineChars="200"/>
        <w:rPr>
          <w:rFonts w:ascii="宋体" w:hAnsi="宋体" w:cs="宋体"/>
          <w:bCs w:val="0"/>
          <w:color w:val="000000" w:themeColor="text1"/>
          <w:sz w:val="21"/>
          <w:szCs w:val="21"/>
          <w:highlight w:val="none"/>
          <w14:textFill>
            <w14:solidFill>
              <w14:schemeClr w14:val="tx1"/>
            </w14:solidFill>
          </w14:textFill>
        </w:rPr>
      </w:pPr>
      <w:bookmarkStart w:id="12" w:name="_Toc35393800"/>
      <w:bookmarkStart w:id="13" w:name="_Toc35393631"/>
      <w:r>
        <w:rPr>
          <w:rFonts w:hint="eastAsia" w:ascii="宋体" w:hAnsi="宋体" w:cs="宋体"/>
          <w:bCs w:val="0"/>
          <w:color w:val="000000" w:themeColor="text1"/>
          <w:sz w:val="21"/>
          <w:szCs w:val="21"/>
          <w:highlight w:val="none"/>
          <w14:textFill>
            <w14:solidFill>
              <w14:schemeClr w14:val="tx1"/>
            </w14:solidFill>
          </w14:textFill>
        </w:rPr>
        <w:t>三、获取竞争性谈判文件</w:t>
      </w:r>
      <w:bookmarkEnd w:id="9"/>
      <w:bookmarkEnd w:id="10"/>
      <w:bookmarkEnd w:id="11"/>
      <w:bookmarkEnd w:id="12"/>
    </w:p>
    <w:p w14:paraId="2C4B6EF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w:t>
      </w:r>
      <w:r>
        <w:rPr>
          <w:rFonts w:hint="eastAsia" w:ascii="宋体" w:hAnsi="宋体" w:cs="宋体"/>
          <w:bCs/>
          <w:color w:val="000000" w:themeColor="text1"/>
          <w:kern w:val="0"/>
          <w:szCs w:val="21"/>
          <w:highlight w:val="none"/>
          <w14:textFill>
            <w14:solidFill>
              <w14:schemeClr w14:val="tx1"/>
            </w14:solidFill>
          </w14:textFill>
        </w:rPr>
        <w:t>202</w:t>
      </w:r>
      <w:r>
        <w:rPr>
          <w:rFonts w:hint="eastAsia" w:ascii="宋体" w:hAnsi="宋体" w:cs="宋体"/>
          <w:bCs/>
          <w:color w:val="000000" w:themeColor="text1"/>
          <w:kern w:val="0"/>
          <w:szCs w:val="21"/>
          <w:highlight w:val="none"/>
          <w:lang w:val="en-US" w:eastAsia="zh-CN"/>
          <w14:textFill>
            <w14:solidFill>
              <w14:schemeClr w14:val="tx1"/>
            </w14:solidFill>
          </w14:textFill>
        </w:rPr>
        <w:t>6</w:t>
      </w:r>
      <w:r>
        <w:rPr>
          <w:rFonts w:hint="eastAsia" w:ascii="宋体" w:hAnsi="宋体" w:cs="宋体"/>
          <w:bCs/>
          <w:color w:val="000000" w:themeColor="text1"/>
          <w:kern w:val="0"/>
          <w:szCs w:val="21"/>
          <w:highlight w:val="none"/>
          <w14:textFill>
            <w14:solidFill>
              <w14:schemeClr w14:val="tx1"/>
            </w14:solidFill>
          </w14:textFill>
        </w:rPr>
        <w:t>年</w:t>
      </w:r>
      <w:r>
        <w:rPr>
          <w:rFonts w:hint="eastAsia" w:ascii="宋体" w:hAnsi="宋体" w:cs="宋体"/>
          <w:bCs/>
          <w:color w:val="000000" w:themeColor="text1"/>
          <w:kern w:val="0"/>
          <w:szCs w:val="21"/>
          <w:highlight w:val="none"/>
          <w:lang w:val="en-US" w:eastAsia="zh-CN"/>
          <w14:textFill>
            <w14:solidFill>
              <w14:schemeClr w14:val="tx1"/>
            </w14:solidFill>
          </w14:textFill>
        </w:rPr>
        <w:t>4</w:t>
      </w:r>
      <w:r>
        <w:rPr>
          <w:rFonts w:hint="eastAsia" w:ascii="宋体" w:hAnsi="宋体" w:cs="宋体"/>
          <w:bCs/>
          <w:color w:val="000000" w:themeColor="text1"/>
          <w:kern w:val="0"/>
          <w:szCs w:val="21"/>
          <w:highlight w:val="none"/>
          <w14:textFill>
            <w14:solidFill>
              <w14:schemeClr w14:val="tx1"/>
            </w14:solidFill>
          </w14:textFill>
        </w:rPr>
        <w:t>月</w:t>
      </w:r>
      <w:r>
        <w:rPr>
          <w:rFonts w:hint="eastAsia" w:ascii="宋体" w:hAnsi="宋体" w:cs="宋体"/>
          <w:bCs/>
          <w:color w:val="000000" w:themeColor="text1"/>
          <w:kern w:val="0"/>
          <w:szCs w:val="21"/>
          <w:highlight w:val="none"/>
          <w:lang w:val="en-US" w:eastAsia="zh-CN"/>
          <w14:textFill>
            <w14:solidFill>
              <w14:schemeClr w14:val="tx1"/>
            </w14:solidFill>
          </w14:textFill>
        </w:rPr>
        <w:t>27</w:t>
      </w:r>
      <w:r>
        <w:rPr>
          <w:rFonts w:hint="eastAsia" w:ascii="宋体" w:hAnsi="宋体" w:cs="宋体"/>
          <w:bCs/>
          <w:color w:val="000000" w:themeColor="text1"/>
          <w:kern w:val="0"/>
          <w:szCs w:val="21"/>
          <w:highlight w:val="none"/>
          <w14:textFill>
            <w14:solidFill>
              <w14:schemeClr w14:val="tx1"/>
            </w14:solidFill>
          </w14:textFill>
        </w:rPr>
        <w:t>日至202</w:t>
      </w:r>
      <w:r>
        <w:rPr>
          <w:rFonts w:hint="eastAsia" w:ascii="宋体" w:hAnsi="宋体" w:cs="宋体"/>
          <w:bCs/>
          <w:color w:val="000000" w:themeColor="text1"/>
          <w:kern w:val="0"/>
          <w:szCs w:val="21"/>
          <w:highlight w:val="none"/>
          <w:lang w:val="en-US" w:eastAsia="zh-CN"/>
          <w14:textFill>
            <w14:solidFill>
              <w14:schemeClr w14:val="tx1"/>
            </w14:solidFill>
          </w14:textFill>
        </w:rPr>
        <w:t>6</w:t>
      </w:r>
      <w:r>
        <w:rPr>
          <w:rFonts w:hint="eastAsia" w:ascii="宋体" w:hAnsi="宋体" w:cs="宋体"/>
          <w:bCs/>
          <w:color w:val="000000" w:themeColor="text1"/>
          <w:kern w:val="0"/>
          <w:szCs w:val="21"/>
          <w:highlight w:val="none"/>
          <w14:textFill>
            <w14:solidFill>
              <w14:schemeClr w14:val="tx1"/>
            </w14:solidFill>
          </w14:textFill>
        </w:rPr>
        <w:t>年</w:t>
      </w:r>
      <w:r>
        <w:rPr>
          <w:rFonts w:hint="eastAsia" w:ascii="宋体" w:hAnsi="宋体" w:cs="宋体"/>
          <w:bCs/>
          <w:color w:val="000000" w:themeColor="text1"/>
          <w:kern w:val="0"/>
          <w:szCs w:val="21"/>
          <w:highlight w:val="none"/>
          <w:lang w:val="en-US" w:eastAsia="zh-CN"/>
          <w14:textFill>
            <w14:solidFill>
              <w14:schemeClr w14:val="tx1"/>
            </w14:solidFill>
          </w14:textFill>
        </w:rPr>
        <w:t>4</w:t>
      </w:r>
      <w:r>
        <w:rPr>
          <w:rFonts w:hint="eastAsia" w:ascii="宋体" w:hAnsi="宋体" w:cs="宋体"/>
          <w:bCs/>
          <w:color w:val="000000" w:themeColor="text1"/>
          <w:kern w:val="0"/>
          <w:szCs w:val="21"/>
          <w:highlight w:val="none"/>
          <w14:textFill>
            <w14:solidFill>
              <w14:schemeClr w14:val="tx1"/>
            </w14:solidFill>
          </w14:textFill>
        </w:rPr>
        <w:t>月</w:t>
      </w:r>
      <w:r>
        <w:rPr>
          <w:rFonts w:hint="eastAsia" w:ascii="宋体" w:hAnsi="宋体" w:cs="宋体"/>
          <w:bCs/>
          <w:color w:val="000000" w:themeColor="text1"/>
          <w:kern w:val="0"/>
          <w:szCs w:val="21"/>
          <w:highlight w:val="none"/>
          <w:lang w:val="en-US" w:eastAsia="zh-CN"/>
          <w14:textFill>
            <w14:solidFill>
              <w14:schemeClr w14:val="tx1"/>
            </w14:solidFill>
          </w14:textFill>
        </w:rPr>
        <w:t>29</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，每天上午</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：00时至12:00时，下午</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：00时至</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59</w:t>
      </w:r>
      <w:r>
        <w:rPr>
          <w:rFonts w:hint="eastAsia" w:ascii="宋体" w:hAnsi="宋体" w:cs="宋体"/>
          <w:color w:val="000000" w:themeColor="text1"/>
          <w:szCs w:val="21"/>
          <w:highlight w:val="none"/>
          <w14:textFill>
            <w14:solidFill>
              <w14:schemeClr w14:val="tx1"/>
            </w14:solidFill>
          </w14:textFill>
        </w:rPr>
        <w:t>时（北京时间，法定节假日除外 ）</w:t>
      </w:r>
    </w:p>
    <w:p w14:paraId="7350D9F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w:t>
      </w:r>
      <w:r>
        <w:rPr>
          <w:rFonts w:hint="eastAsia" w:ascii="宋体" w:hAnsi="宋体" w:cs="宋体"/>
          <w:color w:val="000000" w:themeColor="text1"/>
          <w:szCs w:val="21"/>
          <w:highlight w:val="none"/>
          <w:lang w:eastAsia="zh-CN"/>
          <w14:textFill>
            <w14:solidFill>
              <w14:schemeClr w14:val="tx1"/>
            </w14:solidFill>
          </w14:textFill>
        </w:rPr>
        <w:t>采购云平台（https://www.gcy.zfcg.gxzf.gov.cn/）</w:t>
      </w:r>
      <w:r>
        <w:rPr>
          <w:rFonts w:hint="eastAsia" w:ascii="宋体" w:hAnsi="宋体" w:cs="宋体"/>
          <w:color w:val="000000" w:themeColor="text1"/>
          <w:szCs w:val="21"/>
          <w:highlight w:val="none"/>
          <w14:textFill>
            <w14:solidFill>
              <w14:schemeClr w14:val="tx1"/>
            </w14:solidFill>
          </w14:textFill>
        </w:rPr>
        <w:t>。</w:t>
      </w:r>
    </w:p>
    <w:p w14:paraId="3CED23C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3、方式：</w:t>
      </w:r>
      <w:bookmarkStart w:id="14" w:name="_Toc28359092"/>
      <w:bookmarkStart w:id="15" w:name="_Toc28359015"/>
      <w:bookmarkStart w:id="16" w:name="_Toc35393632"/>
      <w:bookmarkStart w:id="17" w:name="_Toc35393801"/>
      <w:r>
        <w:rPr>
          <w:rFonts w:hint="eastAsia" w:ascii="宋体" w:hAnsi="宋体" w:cs="宋体"/>
          <w:color w:val="000000" w:themeColor="text1"/>
          <w:szCs w:val="21"/>
          <w:highlight w:val="none"/>
          <w14:textFill>
            <w14:solidFill>
              <w14:schemeClr w14:val="tx1"/>
            </w14:solidFill>
          </w14:textFill>
        </w:rPr>
        <w:t>网上下载。本项目不提供纸质文件，潜在供应商需使用账号登录或者使用CA登录“采购云”平台（https://www.gcy.zfcg.gxzf.gov.cn/）-进入“项目采购”应用，在获取采购文件菜单中选择项目，获取采购文件（或在“采购云电子竞标客户端-获取采购文件”跳转到采购云系统获取）。电子响应文件制作需要基于“采购云”平台获取的采购文件编制，通过其他方式获取采购文件的，将有可能导致供应商无法在“采购云”平台编制及上传响应文件。</w:t>
      </w:r>
    </w:p>
    <w:p w14:paraId="278CDF6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4、售价：0（元）。</w:t>
      </w:r>
    </w:p>
    <w:p w14:paraId="7A8B91E9">
      <w:pPr>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四、响应文件提交</w:t>
      </w:r>
      <w:bookmarkEnd w:id="13"/>
      <w:bookmarkEnd w:id="14"/>
      <w:bookmarkEnd w:id="15"/>
      <w:bookmarkEnd w:id="16"/>
    </w:p>
    <w:p w14:paraId="07F0692D">
      <w:pPr>
        <w:pStyle w:val="52"/>
        <w:spacing w:line="400" w:lineRule="exact"/>
        <w:ind w:firstLine="420"/>
        <w:jc w:val="left"/>
        <w:rPr>
          <w:rFonts w:hint="eastAsia" w:ascii="宋体" w:hAnsi="宋体"/>
          <w:bCs/>
          <w:color w:val="000000" w:themeColor="text1"/>
          <w:highlight w:val="none"/>
          <w14:textFill>
            <w14:solidFill>
              <w14:schemeClr w14:val="tx1"/>
            </w14:solidFill>
          </w14:textFill>
        </w:rPr>
      </w:pPr>
      <w:bookmarkStart w:id="18" w:name="_Toc35393802"/>
      <w:bookmarkStart w:id="19" w:name="_Toc28359093"/>
      <w:bookmarkStart w:id="20" w:name="_Toc28359016"/>
      <w:bookmarkStart w:id="21" w:name="_Toc35393633"/>
      <w:r>
        <w:rPr>
          <w:rFonts w:hint="eastAsia" w:ascii="宋体" w:hAnsi="宋体"/>
          <w:bCs/>
          <w:color w:val="000000" w:themeColor="text1"/>
          <w:highlight w:val="none"/>
          <w14:textFill>
            <w14:solidFill>
              <w14:schemeClr w14:val="tx1"/>
            </w14:solidFill>
          </w14:textFill>
        </w:rPr>
        <w:t>截止时间：</w:t>
      </w:r>
      <w:r>
        <w:rPr>
          <w:rFonts w:hint="eastAsia" w:ascii="宋体" w:hAnsi="宋体" w:cs="宋体"/>
          <w:bCs/>
          <w:color w:val="000000" w:themeColor="text1"/>
          <w:szCs w:val="21"/>
          <w:highlight w:val="none"/>
          <w:u w:val="single"/>
          <w14:textFill>
            <w14:solidFill>
              <w14:schemeClr w14:val="tx1"/>
            </w14:solidFill>
          </w14:textFill>
        </w:rPr>
        <w:t>202</w:t>
      </w:r>
      <w:r>
        <w:rPr>
          <w:rFonts w:hint="eastAsia" w:ascii="宋体" w:hAnsi="宋体" w:cs="宋体"/>
          <w:bCs/>
          <w:color w:val="000000" w:themeColor="text1"/>
          <w:szCs w:val="21"/>
          <w:highlight w:val="none"/>
          <w:u w:val="single"/>
          <w:lang w:val="en-US" w:eastAsia="zh-CN"/>
          <w14:textFill>
            <w14:solidFill>
              <w14:schemeClr w14:val="tx1"/>
            </w14:solidFill>
          </w14:textFill>
        </w:rPr>
        <w:t>6</w:t>
      </w:r>
      <w:r>
        <w:rPr>
          <w:rFonts w:hint="eastAsia" w:ascii="宋体" w:hAnsi="宋体" w:cs="宋体"/>
          <w:bCs/>
          <w:color w:val="000000" w:themeColor="text1"/>
          <w:szCs w:val="21"/>
          <w:highlight w:val="none"/>
          <w:u w:val="single"/>
          <w14:textFill>
            <w14:solidFill>
              <w14:schemeClr w14:val="tx1"/>
            </w14:solidFill>
          </w14:textFill>
        </w:rPr>
        <w:t>年</w:t>
      </w:r>
      <w:r>
        <w:rPr>
          <w:rFonts w:hint="eastAsia" w:ascii="宋体" w:hAnsi="宋体" w:cs="宋体"/>
          <w:bCs/>
          <w:color w:val="000000" w:themeColor="text1"/>
          <w:szCs w:val="21"/>
          <w:highlight w:val="none"/>
          <w:u w:val="single"/>
          <w:lang w:val="en-US" w:eastAsia="zh-CN"/>
          <w14:textFill>
            <w14:solidFill>
              <w14:schemeClr w14:val="tx1"/>
            </w14:solidFill>
          </w14:textFill>
        </w:rPr>
        <w:t>5</w:t>
      </w:r>
      <w:r>
        <w:rPr>
          <w:rFonts w:hint="eastAsia" w:ascii="宋体" w:hAnsi="宋体" w:cs="宋体"/>
          <w:bCs/>
          <w:color w:val="000000" w:themeColor="text1"/>
          <w:szCs w:val="21"/>
          <w:highlight w:val="none"/>
          <w:u w:val="single"/>
          <w14:textFill>
            <w14:solidFill>
              <w14:schemeClr w14:val="tx1"/>
            </w14:solidFill>
          </w14:textFill>
        </w:rPr>
        <w:t>月</w:t>
      </w:r>
      <w:r>
        <w:rPr>
          <w:rFonts w:hint="eastAsia" w:ascii="宋体" w:hAnsi="宋体" w:cs="宋体"/>
          <w:bCs/>
          <w:color w:val="000000" w:themeColor="text1"/>
          <w:szCs w:val="21"/>
          <w:highlight w:val="none"/>
          <w:u w:val="single"/>
          <w:lang w:val="en-US" w:eastAsia="zh-CN"/>
          <w14:textFill>
            <w14:solidFill>
              <w14:schemeClr w14:val="tx1"/>
            </w14:solidFill>
          </w14:textFill>
        </w:rPr>
        <w:t>19</w:t>
      </w:r>
      <w:r>
        <w:rPr>
          <w:rFonts w:hint="eastAsia" w:ascii="宋体" w:hAnsi="宋体" w:cs="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szCs w:val="21"/>
          <w:highlight w:val="none"/>
          <w:u w:val="single"/>
          <w:lang w:val="en-US" w:eastAsia="zh-CN"/>
          <w14:textFill>
            <w14:solidFill>
              <w14:schemeClr w14:val="tx1"/>
            </w14:solidFill>
          </w14:textFill>
        </w:rPr>
        <w:t>9</w:t>
      </w:r>
      <w:r>
        <w:rPr>
          <w:rFonts w:hint="eastAsia" w:ascii="宋体" w:hAnsi="宋体" w:cs="宋体"/>
          <w:bCs/>
          <w:color w:val="000000" w:themeColor="text1"/>
          <w:szCs w:val="21"/>
          <w:highlight w:val="none"/>
          <w:u w:val="single"/>
          <w14:textFill>
            <w14:solidFill>
              <w14:schemeClr w14:val="tx1"/>
            </w14:solidFill>
          </w14:textFill>
        </w:rPr>
        <w:t>时</w:t>
      </w:r>
      <w:r>
        <w:rPr>
          <w:rFonts w:hint="eastAsia" w:ascii="宋体" w:hAnsi="宋体" w:cs="宋体"/>
          <w:bCs/>
          <w:color w:val="000000" w:themeColor="text1"/>
          <w:szCs w:val="21"/>
          <w:highlight w:val="none"/>
          <w:u w:val="single"/>
          <w:lang w:val="en-US" w:eastAsia="zh-CN"/>
          <w14:textFill>
            <w14:solidFill>
              <w14:schemeClr w14:val="tx1"/>
            </w14:solidFill>
          </w14:textFill>
        </w:rPr>
        <w:t>00</w:t>
      </w:r>
      <w:r>
        <w:rPr>
          <w:rFonts w:hint="eastAsia" w:ascii="宋体" w:hAnsi="宋体" w:cs="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highlight w:val="none"/>
          <w14:textFill>
            <w14:solidFill>
              <w14:schemeClr w14:val="tx1"/>
            </w14:solidFill>
          </w14:textFill>
        </w:rPr>
        <w:t>（北京时间）</w:t>
      </w:r>
    </w:p>
    <w:p w14:paraId="455C0AD0">
      <w:pPr>
        <w:pStyle w:val="52"/>
        <w:spacing w:line="400" w:lineRule="exact"/>
        <w:ind w:firstLine="420"/>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地点：采购云平台（https://www.gcy.zfcg.gxzf.gov.cn/），本项目为全流程电子化项目，供应商通过CA登录“</w:t>
      </w:r>
      <w:r>
        <w:rPr>
          <w:rFonts w:hint="eastAsia" w:ascii="宋体" w:hAnsi="宋体"/>
          <w:bCs/>
          <w:color w:val="000000" w:themeColor="text1"/>
          <w:highlight w:val="none"/>
          <w:lang w:eastAsia="zh-CN"/>
          <w14:textFill>
            <w14:solidFill>
              <w14:schemeClr w14:val="tx1"/>
            </w14:solidFill>
          </w14:textFill>
        </w:rPr>
        <w:t>采购</w:t>
      </w:r>
      <w:r>
        <w:rPr>
          <w:rFonts w:hint="eastAsia" w:ascii="宋体" w:hAnsi="宋体"/>
          <w:bCs/>
          <w:color w:val="000000" w:themeColor="text1"/>
          <w:highlight w:val="none"/>
          <w14:textFill>
            <w14:solidFill>
              <w14:schemeClr w14:val="tx1"/>
            </w14:solidFill>
          </w14:textFill>
        </w:rPr>
        <w:t>云”</w:t>
      </w:r>
      <w:r>
        <w:rPr>
          <w:rFonts w:hint="eastAsia" w:ascii="宋体" w:hAnsi="宋体"/>
          <w:bCs/>
          <w:color w:val="000000" w:themeColor="text1"/>
          <w:highlight w:val="none"/>
          <w:lang w:eastAsia="zh-CN"/>
          <w14:textFill>
            <w14:solidFill>
              <w14:schemeClr w14:val="tx1"/>
            </w14:solidFill>
          </w14:textFill>
        </w:rPr>
        <w:t>平台</w:t>
      </w:r>
      <w:r>
        <w:rPr>
          <w:rFonts w:hint="eastAsia" w:ascii="宋体" w:hAnsi="宋体"/>
          <w:bCs/>
          <w:color w:val="000000" w:themeColor="text1"/>
          <w:highlight w:val="none"/>
          <w14:textFill>
            <w14:solidFill>
              <w14:schemeClr w14:val="tx1"/>
            </w14:solidFill>
          </w14:textFill>
        </w:rPr>
        <w:t xml:space="preserve"> 网上招投标系统将电子响应文件加密后完成上传，实行在线竞标响应。（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0828CC78">
      <w:pPr>
        <w:pStyle w:val="5"/>
        <w:spacing w:before="0" w:after="0" w:line="400" w:lineRule="exact"/>
        <w:ind w:firstLine="422" w:firstLineChars="200"/>
        <w:rPr>
          <w:rFonts w:ascii="宋体" w:hAnsi="宋体" w:cs="宋体"/>
          <w:bCs w:val="0"/>
          <w:color w:val="000000" w:themeColor="text1"/>
          <w:sz w:val="21"/>
          <w:szCs w:val="21"/>
          <w:highlight w:val="none"/>
          <w14:textFill>
            <w14:solidFill>
              <w14:schemeClr w14:val="tx1"/>
            </w14:solidFill>
          </w14:textFill>
        </w:rPr>
      </w:pPr>
      <w:r>
        <w:rPr>
          <w:rFonts w:hint="eastAsia" w:ascii="宋体" w:hAnsi="宋体" w:cs="宋体"/>
          <w:bCs w:val="0"/>
          <w:color w:val="000000" w:themeColor="text1"/>
          <w:sz w:val="21"/>
          <w:szCs w:val="21"/>
          <w:highlight w:val="none"/>
          <w14:textFill>
            <w14:solidFill>
              <w14:schemeClr w14:val="tx1"/>
            </w14:solidFill>
          </w14:textFill>
        </w:rPr>
        <w:t>五、开启</w:t>
      </w:r>
      <w:bookmarkEnd w:id="17"/>
      <w:bookmarkEnd w:id="18"/>
      <w:bookmarkEnd w:id="19"/>
      <w:bookmarkEnd w:id="20"/>
    </w:p>
    <w:p w14:paraId="0616F1BB">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时间：</w:t>
      </w:r>
      <w:r>
        <w:rPr>
          <w:rFonts w:hint="eastAsia" w:ascii="宋体" w:hAnsi="宋体" w:cs="宋体"/>
          <w:bCs/>
          <w:color w:val="000000" w:themeColor="text1"/>
          <w:szCs w:val="21"/>
          <w:highlight w:val="none"/>
          <w:u w:val="single"/>
          <w14:textFill>
            <w14:solidFill>
              <w14:schemeClr w14:val="tx1"/>
            </w14:solidFill>
          </w14:textFill>
        </w:rPr>
        <w:t>202</w:t>
      </w:r>
      <w:r>
        <w:rPr>
          <w:rFonts w:hint="eastAsia" w:ascii="宋体" w:hAnsi="宋体" w:cs="宋体"/>
          <w:bCs/>
          <w:color w:val="000000" w:themeColor="text1"/>
          <w:szCs w:val="21"/>
          <w:highlight w:val="none"/>
          <w:u w:val="single"/>
          <w:lang w:val="en-US" w:eastAsia="zh-CN"/>
          <w14:textFill>
            <w14:solidFill>
              <w14:schemeClr w14:val="tx1"/>
            </w14:solidFill>
          </w14:textFill>
        </w:rPr>
        <w:t>6</w:t>
      </w:r>
      <w:r>
        <w:rPr>
          <w:rFonts w:hint="eastAsia" w:ascii="宋体" w:hAnsi="宋体" w:cs="宋体"/>
          <w:bCs/>
          <w:color w:val="000000" w:themeColor="text1"/>
          <w:szCs w:val="21"/>
          <w:highlight w:val="none"/>
          <w:u w:val="single"/>
          <w14:textFill>
            <w14:solidFill>
              <w14:schemeClr w14:val="tx1"/>
            </w14:solidFill>
          </w14:textFill>
        </w:rPr>
        <w:t>年</w:t>
      </w:r>
      <w:r>
        <w:rPr>
          <w:rFonts w:hint="eastAsia" w:ascii="宋体" w:hAnsi="宋体" w:cs="宋体"/>
          <w:bCs/>
          <w:color w:val="000000" w:themeColor="text1"/>
          <w:szCs w:val="21"/>
          <w:highlight w:val="none"/>
          <w:u w:val="single"/>
          <w:lang w:val="en-US" w:eastAsia="zh-CN"/>
          <w14:textFill>
            <w14:solidFill>
              <w14:schemeClr w14:val="tx1"/>
            </w14:solidFill>
          </w14:textFill>
        </w:rPr>
        <w:t>5</w:t>
      </w:r>
      <w:r>
        <w:rPr>
          <w:rFonts w:hint="eastAsia" w:ascii="宋体" w:hAnsi="宋体" w:cs="宋体"/>
          <w:bCs/>
          <w:color w:val="000000" w:themeColor="text1"/>
          <w:szCs w:val="21"/>
          <w:highlight w:val="none"/>
          <w:u w:val="single"/>
          <w14:textFill>
            <w14:solidFill>
              <w14:schemeClr w14:val="tx1"/>
            </w14:solidFill>
          </w14:textFill>
        </w:rPr>
        <w:t>月</w:t>
      </w:r>
      <w:r>
        <w:rPr>
          <w:rFonts w:hint="eastAsia" w:ascii="宋体" w:hAnsi="宋体" w:cs="宋体"/>
          <w:bCs/>
          <w:color w:val="000000" w:themeColor="text1"/>
          <w:szCs w:val="21"/>
          <w:highlight w:val="none"/>
          <w:u w:val="single"/>
          <w:lang w:val="en-US" w:eastAsia="zh-CN"/>
          <w14:textFill>
            <w14:solidFill>
              <w14:schemeClr w14:val="tx1"/>
            </w14:solidFill>
          </w14:textFill>
        </w:rPr>
        <w:t>19</w:t>
      </w:r>
      <w:r>
        <w:rPr>
          <w:rFonts w:hint="eastAsia" w:ascii="宋体" w:hAnsi="宋体" w:cs="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szCs w:val="21"/>
          <w:highlight w:val="none"/>
          <w:u w:val="single"/>
          <w:lang w:val="en-US" w:eastAsia="zh-CN"/>
          <w14:textFill>
            <w14:solidFill>
              <w14:schemeClr w14:val="tx1"/>
            </w14:solidFill>
          </w14:textFill>
        </w:rPr>
        <w:t>9</w:t>
      </w:r>
      <w:r>
        <w:rPr>
          <w:rFonts w:hint="eastAsia" w:ascii="宋体" w:hAnsi="宋体" w:cs="宋体"/>
          <w:bCs/>
          <w:color w:val="000000" w:themeColor="text1"/>
          <w:szCs w:val="21"/>
          <w:highlight w:val="none"/>
          <w:u w:val="single"/>
          <w14:textFill>
            <w14:solidFill>
              <w14:schemeClr w14:val="tx1"/>
            </w14:solidFill>
          </w14:textFill>
        </w:rPr>
        <w:t>时</w:t>
      </w:r>
      <w:r>
        <w:rPr>
          <w:rFonts w:hint="eastAsia" w:ascii="宋体" w:hAnsi="宋体" w:cs="宋体"/>
          <w:bCs/>
          <w:color w:val="000000" w:themeColor="text1"/>
          <w:szCs w:val="21"/>
          <w:highlight w:val="none"/>
          <w:u w:val="single"/>
          <w:lang w:val="en-US" w:eastAsia="zh-CN"/>
          <w14:textFill>
            <w14:solidFill>
              <w14:schemeClr w14:val="tx1"/>
            </w14:solidFill>
          </w14:textFill>
        </w:rPr>
        <w:t>00</w:t>
      </w:r>
      <w:r>
        <w:rPr>
          <w:rFonts w:hint="eastAsia" w:ascii="宋体" w:hAnsi="宋体" w:cs="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w:t>
      </w:r>
    </w:p>
    <w:p w14:paraId="28C08BD4">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通过采购云平台实行在线解密开启</w:t>
      </w:r>
    </w:p>
    <w:p w14:paraId="13916A5A">
      <w:pPr>
        <w:pStyle w:val="5"/>
        <w:spacing w:before="0" w:after="0" w:line="400" w:lineRule="exact"/>
        <w:ind w:firstLine="422" w:firstLineChars="200"/>
        <w:rPr>
          <w:rFonts w:ascii="宋体" w:hAnsi="宋体" w:cs="宋体"/>
          <w:bCs w:val="0"/>
          <w:color w:val="000000" w:themeColor="text1"/>
          <w:sz w:val="21"/>
          <w:szCs w:val="21"/>
          <w:highlight w:val="none"/>
          <w14:textFill>
            <w14:solidFill>
              <w14:schemeClr w14:val="tx1"/>
            </w14:solidFill>
          </w14:textFill>
        </w:rPr>
      </w:pPr>
      <w:bookmarkStart w:id="22" w:name="_Toc28359094"/>
      <w:bookmarkStart w:id="23" w:name="_Toc35393803"/>
      <w:bookmarkStart w:id="24" w:name="_Toc35393634"/>
      <w:bookmarkStart w:id="25" w:name="_Toc28359017"/>
      <w:r>
        <w:rPr>
          <w:rFonts w:hint="eastAsia" w:ascii="宋体" w:hAnsi="宋体" w:cs="宋体"/>
          <w:bCs w:val="0"/>
          <w:color w:val="000000" w:themeColor="text1"/>
          <w:sz w:val="21"/>
          <w:szCs w:val="21"/>
          <w:highlight w:val="none"/>
          <w14:textFill>
            <w14:solidFill>
              <w14:schemeClr w14:val="tx1"/>
            </w14:solidFill>
          </w14:textFill>
        </w:rPr>
        <w:t>六、公告期限</w:t>
      </w:r>
      <w:bookmarkEnd w:id="21"/>
      <w:bookmarkEnd w:id="22"/>
      <w:bookmarkEnd w:id="23"/>
      <w:bookmarkEnd w:id="24"/>
    </w:p>
    <w:p w14:paraId="6873DF4C">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自本公告发布之日起3个工作日。</w:t>
      </w:r>
    </w:p>
    <w:p w14:paraId="37492AD5">
      <w:pPr>
        <w:pStyle w:val="5"/>
        <w:spacing w:before="0" w:after="0" w:line="400" w:lineRule="exact"/>
        <w:ind w:firstLine="422" w:firstLineChars="200"/>
        <w:rPr>
          <w:rFonts w:ascii="宋体" w:hAnsi="宋体" w:cs="宋体"/>
          <w:bCs w:val="0"/>
          <w:color w:val="000000" w:themeColor="text1"/>
          <w:sz w:val="21"/>
          <w:szCs w:val="21"/>
          <w:highlight w:val="none"/>
          <w14:textFill>
            <w14:solidFill>
              <w14:schemeClr w14:val="tx1"/>
            </w14:solidFill>
          </w14:textFill>
        </w:rPr>
      </w:pPr>
      <w:bookmarkStart w:id="26" w:name="_Toc35393635"/>
      <w:bookmarkStart w:id="27" w:name="_Toc35393804"/>
      <w:r>
        <w:rPr>
          <w:rFonts w:hint="eastAsia" w:ascii="宋体" w:hAnsi="宋体" w:cs="宋体"/>
          <w:bCs w:val="0"/>
          <w:color w:val="000000" w:themeColor="text1"/>
          <w:sz w:val="21"/>
          <w:szCs w:val="21"/>
          <w:highlight w:val="none"/>
          <w14:textFill>
            <w14:solidFill>
              <w14:schemeClr w14:val="tx1"/>
            </w14:solidFill>
          </w14:textFill>
        </w:rPr>
        <w:t>七、其他补充事宜</w:t>
      </w:r>
      <w:bookmarkEnd w:id="25"/>
      <w:bookmarkEnd w:id="26"/>
    </w:p>
    <w:p w14:paraId="5BDB2629">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中国政府采购网（www.ccgp.gov.cn）、广西壮族自治区政府采购网（http://zfcg.gxzf.gov.cn/）、全国公共资源交易平台（广西·百色）（http://ggzy.jgswj.gxzf.gov.cn/bsggzy/）。</w:t>
      </w:r>
    </w:p>
    <w:p w14:paraId="7FC5232B">
      <w:pPr>
        <w:widowControl/>
        <w:spacing w:line="400" w:lineRule="exact"/>
        <w:ind w:firstLine="420" w:firstLineChars="200"/>
        <w:rPr>
          <w:rFonts w:hint="eastAsia" w:ascii="宋体" w:hAnsi="宋体"/>
          <w:b/>
          <w:bCs/>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2.供应商投标注意事项</w:t>
      </w:r>
      <w:r>
        <w:rPr>
          <w:rFonts w:hint="eastAsia" w:ascii="宋体" w:hAnsi="宋体"/>
          <w:b/>
          <w:bCs/>
          <w:color w:val="000000" w:themeColor="text1"/>
          <w:highlight w:val="none"/>
          <w14:textFill>
            <w14:solidFill>
              <w14:schemeClr w14:val="tx1"/>
            </w14:solidFill>
          </w14:textFill>
        </w:rPr>
        <w:t xml:space="preserve"> </w:t>
      </w:r>
    </w:p>
    <w:p w14:paraId="575E149A">
      <w:pPr>
        <w:widowControl/>
        <w:spacing w:line="400" w:lineRule="exact"/>
        <w:ind w:firstLine="42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（1）本项目为全流程电子化采购项目，通过“</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”平台</w:t>
      </w:r>
      <w:r>
        <w:rPr>
          <w:rFonts w:hint="eastAsia" w:ascii="宋体" w:hAnsi="宋体"/>
          <w:bCs/>
          <w:color w:val="000000" w:themeColor="text1"/>
          <w:highlight w:val="none"/>
          <w:lang w:eastAsia="zh-CN"/>
          <w14:textFill>
            <w14:solidFill>
              <w14:schemeClr w14:val="tx1"/>
            </w14:solidFill>
          </w14:textFill>
        </w:rPr>
        <w:t>（https://www.gcy.zfcg.gxzf.gov.cn/）</w:t>
      </w:r>
      <w:r>
        <w:rPr>
          <w:rFonts w:hint="eastAsia" w:ascii="宋体" w:hAnsi="宋体"/>
          <w:bCs/>
          <w:color w:val="000000" w:themeColor="text1"/>
          <w:highlight w:val="none"/>
          <w14:textFill>
            <w14:solidFill>
              <w14:schemeClr w14:val="tx1"/>
            </w14:solidFill>
          </w14:textFill>
        </w:rPr>
        <w:t>实行在线电子投标，供应商应先安装“</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电子投标客户端”（请自行前往“</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”平台进行下载），并按照本项目招标文件和“</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”平台的要求编制、加密后在响应文件提交截止时间前通过网络上传至 “</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”平台（加密的电子响应文件是指后缀名为“jmbs”的文件），</w:t>
      </w:r>
      <w:r>
        <w:rPr>
          <w:rFonts w:hint="eastAsia" w:ascii="宋体" w:hAnsi="宋体"/>
          <w:b/>
          <w:bCs/>
          <w:color w:val="000000" w:themeColor="text1"/>
          <w:highlight w:val="none"/>
          <w14:textFill>
            <w14:solidFill>
              <w14:schemeClr w14:val="tx1"/>
            </w14:solidFill>
          </w14:textFill>
        </w:rPr>
        <w:t>供应商在“</w:t>
      </w:r>
      <w:r>
        <w:rPr>
          <w:rFonts w:hint="eastAsia" w:ascii="宋体" w:hAnsi="宋体"/>
          <w:b/>
          <w:bCs/>
          <w:color w:val="000000" w:themeColor="text1"/>
          <w:highlight w:val="none"/>
          <w:lang w:eastAsia="zh-CN"/>
          <w14:textFill>
            <w14:solidFill>
              <w14:schemeClr w14:val="tx1"/>
            </w14:solidFill>
          </w14:textFill>
        </w:rPr>
        <w:t>采购云</w:t>
      </w:r>
      <w:r>
        <w:rPr>
          <w:rFonts w:hint="eastAsia" w:ascii="宋体" w:hAnsi="宋体"/>
          <w:b/>
          <w:bCs/>
          <w:color w:val="000000" w:themeColor="text1"/>
          <w:highlight w:val="none"/>
          <w14:textFill>
            <w14:solidFill>
              <w14:schemeClr w14:val="tx1"/>
            </w14:solidFill>
          </w14:textFill>
        </w:rPr>
        <w:t>”平台提交电子响应文件时，请填写参加远程开标活动经办人联系方式</w:t>
      </w:r>
      <w:r>
        <w:rPr>
          <w:rFonts w:hint="eastAsia" w:ascii="宋体" w:hAnsi="宋体"/>
          <w:bCs/>
          <w:color w:val="000000" w:themeColor="text1"/>
          <w:highlight w:val="none"/>
          <w14:textFill>
            <w14:solidFill>
              <w14:schemeClr w14:val="tx1"/>
            </w14:solidFill>
          </w14:textFill>
        </w:rPr>
        <w:t>。供应商登录“</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 xml:space="preserve">”平台，依次进入“服务中心-项目采购-操作流程-电子招投标-政府采购项目电子交易管理操作指南-供应商”查看电子投标具体操作流程。 </w:t>
      </w:r>
    </w:p>
    <w:p w14:paraId="3A890931">
      <w:pPr>
        <w:widowControl/>
        <w:spacing w:line="360" w:lineRule="exact"/>
        <w:ind w:firstLine="42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”平台，依次进入“服务中心-入驻与配置”中查看CA数字证书办理操作流程。如在操作过程中遇到问题或者需要技术支持，请致电</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客服热线：</w:t>
      </w:r>
      <w:r>
        <w:rPr>
          <w:rFonts w:hint="eastAsia" w:ascii="宋体" w:hAnsi="宋体"/>
          <w:bCs/>
          <w:color w:val="000000" w:themeColor="text1"/>
          <w:highlight w:val="none"/>
          <w:lang w:val="en-US" w:eastAsia="zh-CN"/>
          <w14:textFill>
            <w14:solidFill>
              <w14:schemeClr w14:val="tx1"/>
            </w14:solidFill>
          </w14:textFill>
        </w:rPr>
        <w:t>95763</w:t>
      </w:r>
      <w:r>
        <w:rPr>
          <w:rFonts w:hint="eastAsia" w:ascii="宋体" w:hAnsi="宋体"/>
          <w:bCs/>
          <w:color w:val="000000" w:themeColor="text1"/>
          <w:highlight w:val="none"/>
          <w14:textFill>
            <w14:solidFill>
              <w14:schemeClr w14:val="tx1"/>
            </w14:solidFill>
          </w14:textFill>
        </w:rPr>
        <w:t xml:space="preserve">）。 </w:t>
      </w:r>
    </w:p>
    <w:p w14:paraId="4BF870E5">
      <w:pPr>
        <w:widowControl/>
        <w:spacing w:line="360" w:lineRule="exact"/>
        <w:ind w:firstLine="42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（3）CA证书在线解密：供应商投标时，需凭制作响应文件时用来加密的有效数字证书（CA认证）登录“</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 xml:space="preserve">”平台电子开标大厅现场按规定时间对加密的响应文件进行解密，否则后果自负。 </w:t>
      </w:r>
    </w:p>
    <w:p w14:paraId="5553DF18">
      <w:pPr>
        <w:widowControl/>
        <w:spacing w:line="360" w:lineRule="exact"/>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1）为确保网上操作合法、有效和安全，请供应商确保在电子投标过程中能够对相关数据电文进行加密和使用电子签章，妥善保管CA数字证书并使用有效的CA数字证书参与整个采购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”平台将予以拒收。3）本项目需要供应商代表在截标当天截标后，按谈判小组要求及时登录</w:t>
      </w:r>
      <w:r>
        <w:rPr>
          <w:rFonts w:hint="eastAsia" w:ascii="宋体" w:hAnsi="宋体"/>
          <w:bCs/>
          <w:color w:val="000000" w:themeColor="text1"/>
          <w:highlight w:val="none"/>
          <w:lang w:eastAsia="zh-CN"/>
          <w14:textFill>
            <w14:solidFill>
              <w14:schemeClr w14:val="tx1"/>
            </w14:solidFill>
          </w14:textFill>
        </w:rPr>
        <w:t>采购云</w:t>
      </w:r>
      <w:r>
        <w:rPr>
          <w:rFonts w:hint="eastAsia" w:ascii="宋体" w:hAnsi="宋体"/>
          <w:bCs/>
          <w:color w:val="000000" w:themeColor="text1"/>
          <w:highlight w:val="none"/>
          <w14:textFill>
            <w14:solidFill>
              <w14:schemeClr w14:val="tx1"/>
            </w14:solidFill>
          </w14:textFill>
        </w:rPr>
        <w:t>平台等候在线谈判及提交最后报价。</w:t>
      </w:r>
    </w:p>
    <w:p w14:paraId="598E9BF6">
      <w:pPr>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7FDF1867">
      <w:pPr>
        <w:spacing w:line="36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5EC457D7">
      <w:pPr>
        <w:spacing w:line="36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）强制采购节能产品；优先采购节能产品、环境标志产品。</w:t>
      </w:r>
    </w:p>
    <w:p w14:paraId="2D40680F">
      <w:pPr>
        <w:spacing w:line="36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）政府采购促进残疾人就业政策。</w:t>
      </w:r>
    </w:p>
    <w:p w14:paraId="1313EE1A">
      <w:pPr>
        <w:spacing w:line="36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）政府采购支持监狱企业发展。</w:t>
      </w:r>
    </w:p>
    <w:p w14:paraId="09F99B07">
      <w:pPr>
        <w:pStyle w:val="5"/>
        <w:spacing w:before="0" w:after="0" w:line="360" w:lineRule="exact"/>
        <w:ind w:firstLine="422" w:firstLineChars="200"/>
        <w:rPr>
          <w:rFonts w:ascii="宋体" w:hAnsi="宋体" w:cs="宋体"/>
          <w:bCs w:val="0"/>
          <w:color w:val="000000" w:themeColor="text1"/>
          <w:sz w:val="21"/>
          <w:szCs w:val="21"/>
          <w:highlight w:val="none"/>
          <w14:textFill>
            <w14:solidFill>
              <w14:schemeClr w14:val="tx1"/>
            </w14:solidFill>
          </w14:textFill>
        </w:rPr>
      </w:pPr>
      <w:bookmarkStart w:id="28" w:name="_Toc28359018"/>
      <w:bookmarkStart w:id="29" w:name="_Toc35393636"/>
      <w:bookmarkStart w:id="30" w:name="_Toc35393805"/>
      <w:bookmarkStart w:id="31" w:name="_Toc28359095"/>
      <w:r>
        <w:rPr>
          <w:rFonts w:hint="eastAsia" w:ascii="宋体" w:hAnsi="宋体" w:cs="宋体"/>
          <w:bCs w:val="0"/>
          <w:color w:val="000000" w:themeColor="text1"/>
          <w:sz w:val="21"/>
          <w:szCs w:val="21"/>
          <w:highlight w:val="none"/>
          <w14:textFill>
            <w14:solidFill>
              <w14:schemeClr w14:val="tx1"/>
            </w14:solidFill>
          </w14:textFill>
        </w:rPr>
        <w:t>八、凡对本次采购提出询问，请按</w:t>
      </w:r>
      <w:r>
        <w:rPr>
          <w:rFonts w:ascii="宋体" w:hAnsi="宋体" w:cs="宋体"/>
          <w:bCs w:val="0"/>
          <w:color w:val="000000" w:themeColor="text1"/>
          <w:sz w:val="21"/>
          <w:szCs w:val="21"/>
          <w:highlight w:val="none"/>
          <w14:textFill>
            <w14:solidFill>
              <w14:schemeClr w14:val="tx1"/>
            </w14:solidFill>
          </w14:textFill>
        </w:rPr>
        <w:t>以下方式</w:t>
      </w:r>
      <w:r>
        <w:rPr>
          <w:rFonts w:hint="eastAsia" w:ascii="宋体" w:hAnsi="宋体" w:cs="宋体"/>
          <w:bCs w:val="0"/>
          <w:color w:val="000000" w:themeColor="text1"/>
          <w:sz w:val="21"/>
          <w:szCs w:val="21"/>
          <w:highlight w:val="none"/>
          <w14:textFill>
            <w14:solidFill>
              <w14:schemeClr w14:val="tx1"/>
            </w14:solidFill>
          </w14:textFill>
        </w:rPr>
        <w:t>联系。</w:t>
      </w:r>
      <w:bookmarkEnd w:id="27"/>
      <w:bookmarkEnd w:id="28"/>
      <w:bookmarkEnd w:id="29"/>
      <w:bookmarkEnd w:id="30"/>
    </w:p>
    <w:p w14:paraId="59BAE056">
      <w:pPr>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32" w:name="_Toc28359019"/>
      <w:bookmarkStart w:id="33" w:name="_Toc28359096"/>
      <w:bookmarkStart w:id="34" w:name="_Toc35393806"/>
      <w:bookmarkStart w:id="35" w:name="_Toc35393637"/>
      <w:r>
        <w:rPr>
          <w:rFonts w:hint="eastAsia" w:ascii="宋体" w:hAnsi="宋体" w:cs="宋体"/>
          <w:color w:val="000000" w:themeColor="text1"/>
          <w:kern w:val="0"/>
          <w:szCs w:val="21"/>
          <w:highlight w:val="none"/>
          <w14:textFill>
            <w14:solidFill>
              <w14:schemeClr w14:val="tx1"/>
            </w14:solidFill>
          </w14:textFill>
        </w:rPr>
        <w:t>1.采购人信息</w:t>
      </w:r>
      <w:bookmarkEnd w:id="31"/>
      <w:bookmarkEnd w:id="32"/>
      <w:bookmarkEnd w:id="33"/>
      <w:bookmarkEnd w:id="34"/>
    </w:p>
    <w:p w14:paraId="6CCB5D66">
      <w:pPr>
        <w:spacing w:line="36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称：百色市人民医院</w:t>
      </w:r>
    </w:p>
    <w:p w14:paraId="6D776BF9">
      <w:pPr>
        <w:spacing w:line="36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址：百色市右江区城乡路8号</w:t>
      </w:r>
      <w:r>
        <w:rPr>
          <w:rFonts w:hint="eastAsia" w:ascii="宋体" w:hAnsi="宋体"/>
          <w:color w:val="000000" w:themeColor="text1"/>
          <w:szCs w:val="21"/>
          <w:highlight w:val="none"/>
          <w14:textFill>
            <w14:solidFill>
              <w14:schemeClr w14:val="tx1"/>
            </w14:solidFill>
          </w14:textFill>
        </w:rPr>
        <w:tab/>
      </w:r>
    </w:p>
    <w:p w14:paraId="1403070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联系方式：陈腾云 0776-2851300</w:t>
      </w:r>
    </w:p>
    <w:p w14:paraId="01C7EE5F">
      <w:pPr>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36" w:name="_Toc35393807"/>
      <w:bookmarkStart w:id="37" w:name="_Toc35393638"/>
      <w:bookmarkStart w:id="38" w:name="_Toc28359097"/>
      <w:bookmarkStart w:id="39" w:name="_Toc28359020"/>
      <w:r>
        <w:rPr>
          <w:rFonts w:hint="eastAsia" w:ascii="宋体" w:hAnsi="宋体" w:cs="宋体"/>
          <w:color w:val="000000" w:themeColor="text1"/>
          <w:kern w:val="0"/>
          <w:szCs w:val="21"/>
          <w:highlight w:val="none"/>
          <w14:textFill>
            <w14:solidFill>
              <w14:schemeClr w14:val="tx1"/>
            </w14:solidFill>
          </w14:textFill>
        </w:rPr>
        <w:t>2.采购代理机构信息</w:t>
      </w:r>
      <w:bookmarkEnd w:id="35"/>
      <w:bookmarkEnd w:id="36"/>
      <w:bookmarkEnd w:id="37"/>
      <w:bookmarkEnd w:id="38"/>
    </w:p>
    <w:p w14:paraId="041F65EB">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称：广西隆泰工程咨询有限公司</w:t>
      </w:r>
    </w:p>
    <w:p w14:paraId="3D570FE8">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址：百色市江滨二路金湾广场泰和苑5栋二楼</w:t>
      </w:r>
    </w:p>
    <w:p w14:paraId="7ADFCA8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联系方式：黄俊雄  0776-2862188、17707760830</w:t>
      </w:r>
    </w:p>
    <w:p w14:paraId="5A48A027">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项目联系方式</w:t>
      </w:r>
    </w:p>
    <w:p w14:paraId="2B9B5C61">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项目联系人：黄俊雄</w:t>
      </w:r>
    </w:p>
    <w:p w14:paraId="137AD6C8">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话：0776-2862188、17707760830</w:t>
      </w:r>
    </w:p>
    <w:bookmarkEnd w:id="39"/>
    <w:p w14:paraId="029A5802">
      <w:pPr>
        <w:spacing w:line="360" w:lineRule="exact"/>
        <w:ind w:right="420"/>
        <w:rPr>
          <w:rFonts w:hint="eastAsia" w:ascii="宋体" w:hAnsi="宋体"/>
          <w:b/>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日</w:t>
      </w:r>
    </w:p>
    <w:p w14:paraId="6ADDC7A5">
      <w:pPr>
        <w:spacing w:line="360" w:lineRule="exact"/>
        <w:rPr>
          <w:rFonts w:ascii="宋体" w:hAnsi="宋体"/>
          <w:color w:val="000000" w:themeColor="text1"/>
          <w:highlight w:val="none"/>
          <w14:textFill>
            <w14:solidFill>
              <w14:schemeClr w14:val="tx1"/>
            </w14:solidFill>
          </w14:textFill>
        </w:rPr>
      </w:pPr>
    </w:p>
    <w:p w14:paraId="0FA9C069">
      <w:pPr>
        <w:pStyle w:val="5"/>
        <w:jc w:val="center"/>
        <w:rPr>
          <w:rFonts w:hint="eastAsia" w:ascii="宋体" w:hAnsi="宋体"/>
          <w:color w:val="000000" w:themeColor="text1"/>
          <w:highlight w:val="none"/>
          <w14:textFill>
            <w14:solidFill>
              <w14:schemeClr w14:val="tx1"/>
            </w14:solidFill>
          </w14:textFill>
        </w:rPr>
      </w:pPr>
      <w:bookmarkStart w:id="40" w:name="_Toc35611511"/>
      <w:r>
        <w:rPr>
          <w:rFonts w:hint="eastAsia" w:ascii="宋体" w:hAnsi="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第二章 供应商须知</w:t>
      </w:r>
      <w:bookmarkEnd w:id="40"/>
    </w:p>
    <w:p w14:paraId="351051D9">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0BE7D6FF">
      <w:pPr>
        <w:spacing w:line="400" w:lineRule="exact"/>
        <w:jc w:val="center"/>
        <w:rPr>
          <w:rFonts w:hint="eastAsia" w:ascii="宋体" w:hAnsi="宋体"/>
          <w:b/>
          <w:color w:val="000000" w:themeColor="text1"/>
          <w:sz w:val="32"/>
          <w:szCs w:val="32"/>
          <w:highlight w:val="none"/>
          <w14:textFill>
            <w14:solidFill>
              <w14:schemeClr w14:val="tx1"/>
            </w14:solidFill>
          </w14:textFill>
        </w:rPr>
      </w:pP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97FA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top"/>
          </w:tcPr>
          <w:p w14:paraId="70299A97">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Borders>
              <w:top w:val="single" w:color="000000" w:sz="4" w:space="0"/>
              <w:left w:val="single" w:color="000000" w:sz="4" w:space="0"/>
              <w:bottom w:val="single" w:color="000000" w:sz="4" w:space="0"/>
              <w:right w:val="single" w:color="000000" w:sz="4" w:space="0"/>
            </w:tcBorders>
            <w:vAlign w:val="top"/>
          </w:tcPr>
          <w:p w14:paraId="65C4A74E">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7877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9BDCAD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tcBorders>
              <w:top w:val="single" w:color="000000" w:sz="4" w:space="0"/>
              <w:left w:val="single" w:color="000000" w:sz="4" w:space="0"/>
              <w:bottom w:val="single" w:color="000000" w:sz="4" w:space="0"/>
              <w:right w:val="single" w:color="000000" w:sz="4" w:space="0"/>
            </w:tcBorders>
            <w:vAlign w:val="center"/>
          </w:tcPr>
          <w:p w14:paraId="5D45077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供应商的资格条件</w:t>
            </w:r>
            <w:r>
              <w:rPr>
                <w:rFonts w:hint="eastAsia" w:ascii="宋体" w:hAnsi="宋体" w:cs="宋体"/>
                <w:color w:val="000000" w:themeColor="text1"/>
                <w:szCs w:val="21"/>
                <w:highlight w:val="none"/>
                <w14:textFill>
                  <w14:solidFill>
                    <w14:schemeClr w14:val="tx1"/>
                  </w14:solidFill>
                </w14:textFill>
              </w:rPr>
              <w:t>：详见竞争性谈判公告</w:t>
            </w:r>
          </w:p>
        </w:tc>
      </w:tr>
      <w:tr w14:paraId="3A065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B442D6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tcBorders>
              <w:top w:val="single" w:color="000000" w:sz="4" w:space="0"/>
              <w:left w:val="single" w:color="000000" w:sz="4" w:space="0"/>
              <w:bottom w:val="single" w:color="000000" w:sz="4" w:space="0"/>
              <w:right w:val="single" w:color="000000" w:sz="4" w:space="0"/>
            </w:tcBorders>
            <w:vAlign w:val="center"/>
          </w:tcPr>
          <w:p w14:paraId="01F8A4F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详见竞争性谈判公告</w:t>
            </w:r>
          </w:p>
        </w:tc>
      </w:tr>
      <w:tr w14:paraId="65685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268929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7273FC9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如接受联合体竞标，联合体竞标要求如下：/</w:t>
            </w:r>
          </w:p>
        </w:tc>
      </w:tr>
      <w:tr w14:paraId="10A68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B5FC77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tcBorders>
              <w:top w:val="single" w:color="000000" w:sz="4" w:space="0"/>
              <w:left w:val="single" w:color="000000" w:sz="4" w:space="0"/>
              <w:bottom w:val="single" w:color="000000" w:sz="4" w:space="0"/>
              <w:right w:val="single" w:color="000000" w:sz="4" w:space="0"/>
            </w:tcBorders>
            <w:vAlign w:val="center"/>
          </w:tcPr>
          <w:p w14:paraId="65301188">
            <w:pPr>
              <w:pStyle w:val="14"/>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sym w:font="Wingdings 2" w:char="0052"/>
            </w:r>
            <w:r>
              <w:rPr>
                <w:rFonts w:hint="eastAsia" w:ascii="宋体" w:hAnsi="宋体"/>
                <w:color w:val="000000" w:themeColor="text1"/>
                <w:szCs w:val="21"/>
                <w:highlight w:val="none"/>
                <w:lang w:val="en-US" w:eastAsia="zh-CN"/>
                <w14:textFill>
                  <w14:solidFill>
                    <w14:schemeClr w14:val="tx1"/>
                  </w14:solidFill>
                </w14:textFill>
              </w:rPr>
              <w:t>不允许分包</w:t>
            </w:r>
          </w:p>
          <w:p w14:paraId="1DFAA977">
            <w:pPr>
              <w:pStyle w:val="14"/>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□允许分包</w:t>
            </w:r>
          </w:p>
          <w:p w14:paraId="5FE7BC2A">
            <w:pPr>
              <w:pStyle w:val="14"/>
              <w:spacing w:line="360" w:lineRule="auto"/>
              <w:rPr>
                <w:rFonts w:hint="eastAsia" w:ascii="宋体" w:hAnsi="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分包内容：</w:t>
            </w:r>
            <w:r>
              <w:rPr>
                <w:rFonts w:hint="eastAsia" w:ascii="宋体" w:hAnsi="宋体"/>
                <w:color w:val="000000" w:themeColor="text1"/>
                <w:szCs w:val="21"/>
                <w:highlight w:val="none"/>
                <w:u w:val="single"/>
                <w:lang w:val="en-US" w:eastAsia="zh-CN"/>
                <w14:textFill>
                  <w14:solidFill>
                    <w14:schemeClr w14:val="tx1"/>
                  </w14:solidFill>
                </w14:textFill>
              </w:rPr>
              <w:t xml:space="preserve">                 /                    。</w:t>
            </w:r>
          </w:p>
          <w:p w14:paraId="65E4D4FE">
            <w:pPr>
              <w:pStyle w:val="14"/>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分包金额或者比例：</w:t>
            </w:r>
            <w:r>
              <w:rPr>
                <w:rFonts w:hint="eastAsia" w:ascii="宋体" w:hAnsi="宋体"/>
                <w:color w:val="000000" w:themeColor="text1"/>
                <w:szCs w:val="21"/>
                <w:highlight w:val="none"/>
                <w:u w:val="single"/>
                <w:lang w:val="en-US" w:eastAsia="zh-CN"/>
                <w14:textFill>
                  <w14:solidFill>
                    <w14:schemeClr w14:val="tx1"/>
                  </w14:solidFill>
                </w14:textFill>
              </w:rPr>
              <w:t xml:space="preserve">               /                      。</w:t>
            </w:r>
          </w:p>
        </w:tc>
      </w:tr>
      <w:tr w14:paraId="5EC6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18D867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tcBorders>
              <w:top w:val="single" w:color="000000" w:sz="4" w:space="0"/>
              <w:left w:val="single" w:color="000000" w:sz="4" w:space="0"/>
              <w:bottom w:val="single" w:color="000000" w:sz="4" w:space="0"/>
              <w:right w:val="single" w:color="000000" w:sz="4" w:space="0"/>
            </w:tcBorders>
            <w:vAlign w:val="center"/>
          </w:tcPr>
          <w:p w14:paraId="46CEF094">
            <w:pPr>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r>
              <w:rPr>
                <w:rFonts w:hint="eastAsia" w:ascii="宋体" w:hAnsi="宋体" w:cs="Courier New"/>
                <w:b/>
                <w:i/>
                <w:color w:val="000000" w:themeColor="text1"/>
                <w:szCs w:val="21"/>
                <w:highlight w:val="none"/>
                <w14:textFill>
                  <w14:solidFill>
                    <w14:schemeClr w14:val="tx1"/>
                  </w14:solidFill>
                </w14:textFill>
              </w:rPr>
              <w:t>（下列内容仅供参考，由项目人员根据项目情况自行编制）</w:t>
            </w:r>
          </w:p>
          <w:p w14:paraId="010F3939">
            <w:pPr>
              <w:spacing w:line="400" w:lineRule="exact"/>
              <w:rPr>
                <w:rFonts w:hint="eastAsia" w:hAnsi="宋体" w:cs="宋体"/>
                <w:b/>
                <w:bCs/>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1. </w:t>
            </w:r>
            <w:r>
              <w:rPr>
                <w:rFonts w:hint="eastAsia" w:hAnsi="宋体" w:cs="宋体"/>
                <w:color w:val="000000" w:themeColor="text1"/>
                <w:highlight w:val="none"/>
                <w:lang w:val="en-US" w:eastAsia="zh-CN"/>
                <w14:textFill>
                  <w14:solidFill>
                    <w14:schemeClr w14:val="tx1"/>
                  </w14:solidFill>
                </w14:textFill>
              </w:rPr>
              <w:t>百色市政府采购供应商信用承诺函</w:t>
            </w:r>
            <w:r>
              <w:rPr>
                <w:rFonts w:hint="eastAsia" w:ascii="宋体" w:hAnsi="宋体" w:cs="宋体"/>
                <w:color w:val="000000" w:themeColor="text1"/>
                <w:szCs w:val="21"/>
                <w:highlight w:val="none"/>
                <w14:textFill>
                  <w14:solidFill>
                    <w14:schemeClr w14:val="tx1"/>
                  </w14:solidFill>
                </w14:textFill>
              </w:rPr>
              <w:t>（格式后附）</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i w:val="0"/>
                <w:iCs w:val="0"/>
                <w:color w:val="000000" w:themeColor="text1"/>
                <w:szCs w:val="21"/>
                <w:highlight w:val="none"/>
                <w:lang w:val="en-US" w:eastAsia="zh-CN"/>
                <w14:textFill>
                  <w14:solidFill>
                    <w14:schemeClr w14:val="tx1"/>
                  </w14:solidFill>
                </w14:textFill>
              </w:rPr>
              <w:t>必须提供，否则响应文件按无效响应处理</w:t>
            </w:r>
            <w:r>
              <w:rPr>
                <w:rFonts w:hint="eastAsia" w:hAnsi="宋体" w:cs="宋体"/>
                <w:b/>
                <w:bCs/>
                <w:color w:val="000000" w:themeColor="text1"/>
                <w:highlight w:val="none"/>
                <w:lang w:val="en-US" w:eastAsia="zh-CN"/>
                <w14:textFill>
                  <w14:solidFill>
                    <w14:schemeClr w14:val="tx1"/>
                  </w14:solidFill>
                </w14:textFill>
              </w:rPr>
              <w:t>）</w:t>
            </w:r>
          </w:p>
          <w:p w14:paraId="16D4B4F6">
            <w:pPr>
              <w:pStyle w:val="14"/>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hAnsi="宋体" w:cs="宋体"/>
                <w:b/>
                <w:bCs/>
                <w:color w:val="000000" w:themeColor="text1"/>
                <w:highlight w:val="none"/>
                <w:lang w:val="en-US" w:eastAsia="zh-CN"/>
                <w14:textFill>
                  <w14:solidFill>
                    <w14:schemeClr w14:val="tx1"/>
                  </w14:solidFill>
                </w14:textFill>
              </w:rPr>
              <w:t>注：</w:t>
            </w:r>
            <w:r>
              <w:rPr>
                <w:rFonts w:hAnsi="宋体" w:cs="宋体"/>
                <w:b/>
                <w:bCs/>
                <w:color w:val="000000" w:themeColor="text1"/>
                <w:highlight w:val="none"/>
                <w:lang w:val="en-US" w:eastAsia="zh-CN"/>
                <w14:textFill>
                  <w14:solidFill>
                    <w14:schemeClr w14:val="tx1"/>
                  </w14:solidFill>
                </w14:textFill>
              </w:rPr>
              <w:t>供应商对其信用承诺内容的真实性、合法性、有效性负责。 经调查核实为虚假承诺的，属于“提供虚假材料谋取中标、成交”的违法行为，依照《中华人民共和国政府采购法》等法律法规追究相应责任</w:t>
            </w:r>
            <w:r>
              <w:rPr>
                <w:rFonts w:hint="eastAsia" w:hAnsi="宋体" w:cs="宋体"/>
                <w:b/>
                <w:bCs/>
                <w:color w:val="000000" w:themeColor="text1"/>
                <w:highlight w:val="none"/>
                <w:lang w:val="en-US" w:eastAsia="zh-CN"/>
                <w14:textFill>
                  <w14:solidFill>
                    <w14:schemeClr w14:val="tx1"/>
                  </w14:solidFill>
                </w14:textFill>
              </w:rPr>
              <w:t>。</w:t>
            </w:r>
          </w:p>
          <w:p w14:paraId="59E27AA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供应商直接控股、管理关系信息表（格式后附）；（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6190881">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.竞标声明（格式后附）；（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F8AF90C">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项目人员根据竞争性谈判公告对应的特定资格要求设置供应商提供的资格证明材料</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必须提供，否则响应文件按无效响应处理</w:t>
            </w:r>
            <w:r>
              <w:rPr>
                <w:rFonts w:hint="eastAsia" w:ascii="宋体" w:hAnsi="宋体"/>
                <w:color w:val="000000" w:themeColor="text1"/>
                <w:szCs w:val="21"/>
                <w:highlight w:val="none"/>
                <w14:textFill>
                  <w14:solidFill>
                    <w14:schemeClr w14:val="tx1"/>
                  </w14:solidFill>
                </w14:textFill>
              </w:rPr>
              <w:t>）</w:t>
            </w:r>
          </w:p>
          <w:p w14:paraId="1BDC052B">
            <w:pPr>
              <w:pStyle w:val="17"/>
              <w:rPr>
                <w:rFonts w:eastAsia="宋体"/>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hAnsi="宋体" w:cs="宋体"/>
                <w:color w:val="000000" w:themeColor="text1"/>
                <w:highlight w:val="none"/>
                <w:lang w:val="en-US" w:eastAsia="zh-CN"/>
                <w14:textFill>
                  <w14:solidFill>
                    <w14:schemeClr w14:val="tx1"/>
                  </w14:solidFill>
                </w14:textFill>
              </w:rPr>
              <w:t>中小企业声明函；（属于专门面向中小企业采购的项目必须提供，非专门面向中小企业采购的项目由供应商视自身情况提供）</w:t>
            </w:r>
          </w:p>
          <w:p w14:paraId="12E83DCA">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.除谈判文件规定必须提供以外，供应商认为需要提供的其他证明材料；</w:t>
            </w:r>
          </w:p>
          <w:p w14:paraId="46C0EC61">
            <w:pPr>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2AE3DFB">
            <w:pPr>
              <w:spacing w:line="360" w:lineRule="auto"/>
              <w:ind w:firstLine="413" w:firstLineChars="196"/>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1.以上标明“必须提供”的材料属于复印件的，必须加盖供应商电子公章，否则响应文件按无效响应处理。</w:t>
            </w:r>
          </w:p>
        </w:tc>
      </w:tr>
      <w:tr w14:paraId="26108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BA5A4A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3DAB6993">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报价商务技术文件</w:t>
            </w:r>
            <w:r>
              <w:rPr>
                <w:rFonts w:hint="eastAsia" w:ascii="宋体" w:hAnsi="宋体" w:cs="Courier New"/>
                <w:b/>
                <w:i/>
                <w:color w:val="000000" w:themeColor="text1"/>
                <w:szCs w:val="21"/>
                <w:highlight w:val="none"/>
                <w14:textFill>
                  <w14:solidFill>
                    <w14:schemeClr w14:val="tx1"/>
                  </w14:solidFill>
                </w14:textFill>
              </w:rPr>
              <w:t>（下列内容仅供参考，由项目人员根据项目情况自行编制）</w:t>
            </w:r>
          </w:p>
          <w:p w14:paraId="0111584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8DBEE7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2.竞标报价表（格式后附）；（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BBECBF7">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3.法定代表人身份证明书及法定代表人有效身份证正反面复印件（格式后附）；（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4A2CB32">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4.授权委托书及委托代理人有效身份证正反面复印件（格式后附）；（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2A1A689">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2CE7DFF">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6.服务方案（格式自拟）；（</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1874CB9">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售后服务承诺（格式自拟）；（</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9BD05DB">
            <w:pPr>
              <w:spacing w:line="360" w:lineRule="auto"/>
              <w:contextualSpacing/>
              <w:rPr>
                <w:rFonts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货物配置清单（均不含报价）（格式后附）；（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7B946DF8">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.技术要求偏离表（格式后附）；（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8047318">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.项目实施人员一览表（格式后附）； </w:t>
            </w:r>
          </w:p>
          <w:p w14:paraId="5EE3C5FC">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.对应采购需求的技术要求、商务要求提供的其他文件资料（格式自拟）；</w:t>
            </w:r>
          </w:p>
          <w:p w14:paraId="46405251">
            <w:pPr>
              <w:spacing w:line="360" w:lineRule="auto"/>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.供应商认为需要提供的其他有关资料。</w:t>
            </w:r>
          </w:p>
          <w:p w14:paraId="086B061E">
            <w:pPr>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注：以上标明“必须提供”的材料属于复印件的，必须加盖供应商电子公章，否则响应文件按无效响应处理。</w:t>
            </w:r>
          </w:p>
        </w:tc>
      </w:tr>
      <w:tr w14:paraId="6F385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68E672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16A86DA2">
            <w:pPr>
              <w:autoSpaceDE w:val="0"/>
              <w:autoSpaceDN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本项目不需提供</w:t>
            </w:r>
            <w:r>
              <w:rPr>
                <w:rFonts w:hint="eastAsia" w:ascii="宋体" w:hAnsi="宋体" w:cs="宋体"/>
                <w:color w:val="000000" w:themeColor="text1"/>
                <w:szCs w:val="21"/>
                <w:highlight w:val="none"/>
                <w14:textFill>
                  <w14:solidFill>
                    <w14:schemeClr w14:val="tx1"/>
                  </w14:solidFill>
                </w14:textFill>
              </w:rPr>
              <w:t>响应文件电子版</w:t>
            </w:r>
            <w:r>
              <w:rPr>
                <w:rFonts w:hint="eastAsia" w:ascii="宋体" w:hAnsi="宋体"/>
                <w:color w:val="000000" w:themeColor="text1"/>
                <w:szCs w:val="21"/>
                <w:highlight w:val="none"/>
                <w14:textFill>
                  <w14:solidFill>
                    <w14:schemeClr w14:val="tx1"/>
                  </w14:solidFill>
                </w14:textFill>
              </w:rPr>
              <w:t>。</w:t>
            </w:r>
          </w:p>
          <w:p w14:paraId="6CC6BE80">
            <w:pPr>
              <w:autoSpaceDE w:val="0"/>
              <w:autoSpaceDN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□本项目须提供</w:t>
            </w:r>
            <w:r>
              <w:rPr>
                <w:rFonts w:hint="eastAsia" w:ascii="宋体" w:hAnsi="宋体" w:cs="宋体"/>
                <w:color w:val="000000" w:themeColor="text1"/>
                <w:szCs w:val="21"/>
                <w:highlight w:val="none"/>
                <w14:textFill>
                  <w14:solidFill>
                    <w14:schemeClr w14:val="tx1"/>
                  </w14:solidFill>
                </w14:textFill>
              </w:rPr>
              <w:t>响应文件电子版</w:t>
            </w:r>
            <w:r>
              <w:rPr>
                <w:rFonts w:hint="eastAsia" w:ascii="宋体" w:hAnsi="宋体"/>
                <w:color w:val="000000" w:themeColor="text1"/>
                <w:szCs w:val="21"/>
                <w:highlight w:val="none"/>
                <w14:textFill>
                  <w14:solidFill>
                    <w14:schemeClr w14:val="tx1"/>
                  </w14:solidFill>
                </w14:textFill>
              </w:rPr>
              <w:t>，具体规定如下：</w:t>
            </w:r>
          </w:p>
          <w:p w14:paraId="797B0213">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供应商在递交响应文件时，同时递交响应文件电子版。</w:t>
            </w:r>
          </w:p>
          <w:p w14:paraId="64A4459D">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1.响应文件电子版内容：与纸质响应文件全部内容一致。</w:t>
            </w:r>
          </w:p>
          <w:p w14:paraId="72A77036">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2.响应文件电子版形式：可编辑的word文档格式1份和已签字盖章的响应文件正本的扫描件（PDF格式）1份。</w:t>
            </w:r>
          </w:p>
          <w:p w14:paraId="5F170FF8">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3.响应文件电子版密封方式：响应文件电子版光盘（或者U盘）与纸质版响应文件一并装入响应文件袋中。</w:t>
            </w:r>
          </w:p>
        </w:tc>
      </w:tr>
      <w:tr w14:paraId="5E294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FC72A9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tcBorders>
              <w:top w:val="single" w:color="000000" w:sz="4" w:space="0"/>
              <w:left w:val="single" w:color="000000" w:sz="4" w:space="0"/>
              <w:bottom w:val="single" w:color="000000" w:sz="4" w:space="0"/>
              <w:right w:val="single" w:color="000000" w:sz="4" w:space="0"/>
            </w:tcBorders>
            <w:vAlign w:val="center"/>
          </w:tcPr>
          <w:p w14:paraId="4EED58E2">
            <w:pPr>
              <w:spacing w:line="360" w:lineRule="auto"/>
              <w:jc w:val="lef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竞标报价是履行合同的最终价格，</w:t>
            </w:r>
            <w:r>
              <w:rPr>
                <w:rFonts w:hint="eastAsia" w:ascii="宋体" w:hAnsi="宋体" w:cs="宋体"/>
                <w:color w:val="000000" w:themeColor="text1"/>
                <w:szCs w:val="21"/>
                <w:highlight w:val="none"/>
                <w14:textFill>
                  <w14:solidFill>
                    <w14:schemeClr w14:val="tx1"/>
                  </w14:solidFill>
                </w14:textFill>
              </w:rPr>
              <w:t>即满足全部采购需求所应提供的服务的价格；包括竞标服务的成本、运输（含保险）（如有）、技术服务、培训、税费等所有费用。</w:t>
            </w:r>
            <w:r>
              <w:rPr>
                <w:rFonts w:hint="eastAsia" w:ascii="宋体" w:hAnsi="宋体"/>
                <w:b/>
                <w:color w:val="000000" w:themeColor="text1"/>
                <w:szCs w:val="21"/>
                <w:highlight w:val="none"/>
                <w14:textFill>
                  <w14:solidFill>
                    <w14:schemeClr w14:val="tx1"/>
                  </w14:solidFill>
                </w14:textFill>
              </w:rPr>
              <w:t>（采购需求另有约定的，从其约定。）</w:t>
            </w:r>
          </w:p>
          <w:p w14:paraId="7E72BEDD">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b/>
                <w:i/>
                <w:color w:val="000000" w:themeColor="text1"/>
                <w:szCs w:val="21"/>
                <w:highlight w:val="none"/>
                <w14:textFill>
                  <w14:solidFill>
                    <w14:schemeClr w14:val="tx1"/>
                  </w14:solidFill>
                </w14:textFill>
              </w:rPr>
              <w:t>【注：以上仅供参考，由项目人员根据项目具体情况编制。】</w:t>
            </w:r>
          </w:p>
        </w:tc>
      </w:tr>
      <w:tr w14:paraId="6FCB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D71C52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0DA9221E">
            <w:pPr>
              <w:pStyle w:val="13"/>
              <w:widowControl w:val="0"/>
              <w:tabs>
                <w:tab w:val="clear" w:pos="454"/>
              </w:tabs>
              <w:spacing w:line="360" w:lineRule="auto"/>
              <w:ind w:left="283" w:hanging="283" w:hangingChars="135"/>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 xml:space="preserve">竞标有效期：60天 </w:t>
            </w:r>
          </w:p>
        </w:tc>
      </w:tr>
      <w:tr w14:paraId="4DF6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3714EA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tcBorders>
              <w:top w:val="single" w:color="000000" w:sz="4" w:space="0"/>
              <w:left w:val="single" w:color="000000" w:sz="4" w:space="0"/>
              <w:bottom w:val="single" w:color="000000" w:sz="4" w:space="0"/>
              <w:right w:val="single" w:color="000000" w:sz="4" w:space="0"/>
            </w:tcBorders>
            <w:vAlign w:val="center"/>
          </w:tcPr>
          <w:p w14:paraId="78960BD5">
            <w:pPr>
              <w:pStyle w:val="13"/>
              <w:widowControl w:val="0"/>
              <w:tabs>
                <w:tab w:val="clear" w:pos="454"/>
              </w:tabs>
              <w:spacing w:line="360" w:lineRule="auto"/>
              <w:ind w:left="283" w:hanging="283" w:hangingChars="135"/>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本项目不收取竞标保证金。</w:t>
            </w:r>
          </w:p>
        </w:tc>
      </w:tr>
      <w:tr w14:paraId="2B849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8024E4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w:t>
            </w:r>
          </w:p>
        </w:tc>
        <w:tc>
          <w:tcPr>
            <w:tcW w:w="7912" w:type="dxa"/>
            <w:tcBorders>
              <w:top w:val="single" w:color="000000" w:sz="4" w:space="0"/>
              <w:left w:val="single" w:color="000000" w:sz="4" w:space="0"/>
              <w:bottom w:val="single" w:color="000000" w:sz="4" w:space="0"/>
              <w:right w:val="single" w:color="000000" w:sz="4" w:space="0"/>
            </w:tcBorders>
            <w:vAlign w:val="center"/>
          </w:tcPr>
          <w:p w14:paraId="67C91BB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响应文件解密时间：30分钟。</w:t>
            </w:r>
          </w:p>
        </w:tc>
      </w:tr>
      <w:tr w14:paraId="2E6D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6DDFFF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tcBorders>
              <w:top w:val="single" w:color="000000" w:sz="4" w:space="0"/>
              <w:left w:val="single" w:color="000000" w:sz="4" w:space="0"/>
              <w:bottom w:val="single" w:color="000000" w:sz="4" w:space="0"/>
              <w:right w:val="single" w:color="000000" w:sz="4" w:space="0"/>
            </w:tcBorders>
            <w:vAlign w:val="center"/>
          </w:tcPr>
          <w:p w14:paraId="26B15256">
            <w:pPr>
              <w:spacing w:line="500" w:lineRule="exact"/>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响应文件提交起止时间：详见竞争性谈判公告。</w:t>
            </w:r>
          </w:p>
          <w:p w14:paraId="3A7D1CF7">
            <w:pPr>
              <w:spacing w:line="500" w:lineRule="exact"/>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响应文件提交截止时间：详见竞争性谈判公告。</w:t>
            </w:r>
          </w:p>
          <w:p w14:paraId="07831E3A">
            <w:pPr>
              <w:spacing w:line="5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响应文件提交地点：详见竞争性谈判公告。</w:t>
            </w:r>
          </w:p>
          <w:p w14:paraId="7439A7A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当在竞标截止时间前完成电子响应文件的上传、提交，竞标截止时间前可以补充、修改或者撤回响应文件。补充或者修改响应文件的，应当先行撤回原响应文件，补充、修改后重新上传、提交，竞标截止时间前未完成上传、提交的，视为撤回响应文件。竞标截止时间以后上传递交的响应文件，“</w:t>
            </w:r>
            <w:r>
              <w:rPr>
                <w:rFonts w:hint="eastAsia" w:ascii="宋体" w:hAnsi="宋体" w:cs="宋体"/>
                <w:color w:val="000000" w:themeColor="text1"/>
                <w:szCs w:val="21"/>
                <w:highlight w:val="none"/>
                <w:lang w:eastAsia="zh-CN"/>
                <w14:textFill>
                  <w14:solidFill>
                    <w14:schemeClr w14:val="tx1"/>
                  </w14:solidFill>
                </w14:textFill>
              </w:rPr>
              <w:t>采购云</w:t>
            </w:r>
            <w:r>
              <w:rPr>
                <w:rFonts w:hint="eastAsia" w:ascii="宋体" w:hAnsi="宋体" w:cs="宋体"/>
                <w:color w:val="000000" w:themeColor="text1"/>
                <w:szCs w:val="21"/>
                <w:highlight w:val="none"/>
                <w14:textFill>
                  <w14:solidFill>
                    <w14:schemeClr w14:val="tx1"/>
                  </w14:solidFill>
                </w14:textFill>
              </w:rPr>
              <w:t>”平台将予以拒收。</w:t>
            </w:r>
          </w:p>
        </w:tc>
      </w:tr>
      <w:tr w14:paraId="2B25B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CF1974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tcBorders>
              <w:top w:val="single" w:color="000000" w:sz="4" w:space="0"/>
              <w:left w:val="single" w:color="000000" w:sz="4" w:space="0"/>
              <w:bottom w:val="single" w:color="000000" w:sz="4" w:space="0"/>
              <w:right w:val="single" w:color="000000" w:sz="4" w:space="0"/>
            </w:tcBorders>
            <w:vAlign w:val="center"/>
          </w:tcPr>
          <w:p w14:paraId="50604B16">
            <w:pPr>
              <w:spacing w:line="360" w:lineRule="auto"/>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谈判小组的人数：</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人。</w:t>
            </w:r>
          </w:p>
        </w:tc>
      </w:tr>
      <w:tr w14:paraId="3EAE6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47843A4A">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6.2</w:t>
            </w:r>
          </w:p>
        </w:tc>
        <w:tc>
          <w:tcPr>
            <w:tcW w:w="7912" w:type="dxa"/>
            <w:tcBorders>
              <w:top w:val="single" w:color="000000" w:sz="4" w:space="0"/>
              <w:left w:val="single" w:color="000000" w:sz="4" w:space="0"/>
              <w:bottom w:val="single" w:color="000000" w:sz="4" w:space="0"/>
              <w:right w:val="single" w:color="000000" w:sz="4" w:space="0"/>
            </w:tcBorders>
            <w:vAlign w:val="center"/>
          </w:tcPr>
          <w:p w14:paraId="034C878F">
            <w:pPr>
              <w:spacing w:line="5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项。</w:t>
            </w:r>
          </w:p>
          <w:p w14:paraId="43F31C4C">
            <w:pPr>
              <w:spacing w:line="5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技术要求评审中允许负偏离的条款数为</w:t>
            </w:r>
            <w:r>
              <w:rPr>
                <w:rFonts w:hint="eastAsia"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项。</w:t>
            </w:r>
          </w:p>
        </w:tc>
      </w:tr>
      <w:tr w14:paraId="34980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664DE92">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12" w:type="dxa"/>
            <w:tcBorders>
              <w:top w:val="single" w:color="000000" w:sz="4" w:space="0"/>
              <w:left w:val="single" w:color="000000" w:sz="4" w:space="0"/>
              <w:bottom w:val="single" w:color="000000" w:sz="4" w:space="0"/>
              <w:right w:val="single" w:color="000000" w:sz="4" w:space="0"/>
            </w:tcBorders>
            <w:vAlign w:val="center"/>
          </w:tcPr>
          <w:p w14:paraId="4579E6D4">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谈判的顺序：提交响应文件的顺序，如谈判过程中某供应商不在场的情形，由谈判小组确定谈判顺序</w:t>
            </w:r>
            <w:r>
              <w:rPr>
                <w:rFonts w:hint="eastAsia" w:ascii="宋体" w:hAnsi="宋体" w:cs="宋体"/>
                <w:b/>
                <w:color w:val="000000" w:themeColor="text1"/>
                <w:szCs w:val="21"/>
                <w:highlight w:val="none"/>
                <w14:textFill>
                  <w14:solidFill>
                    <w14:schemeClr w14:val="tx1"/>
                  </w14:solidFill>
                </w14:textFill>
              </w:rPr>
              <w:t>。</w:t>
            </w:r>
          </w:p>
        </w:tc>
      </w:tr>
      <w:tr w14:paraId="6C22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56FAA2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28.1</w:t>
            </w:r>
          </w:p>
        </w:tc>
        <w:tc>
          <w:tcPr>
            <w:tcW w:w="7912" w:type="dxa"/>
            <w:tcBorders>
              <w:top w:val="single" w:color="000000" w:sz="4" w:space="0"/>
              <w:left w:val="single" w:color="000000" w:sz="4" w:space="0"/>
              <w:bottom w:val="single" w:color="000000" w:sz="4" w:space="0"/>
              <w:right w:val="single" w:color="000000" w:sz="4" w:space="0"/>
            </w:tcBorders>
            <w:vAlign w:val="center"/>
          </w:tcPr>
          <w:p w14:paraId="54F6251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本项目不收取履约保证金。</w:t>
            </w:r>
          </w:p>
        </w:tc>
      </w:tr>
      <w:tr w14:paraId="1CEF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C63A45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12" w:type="dxa"/>
            <w:tcBorders>
              <w:top w:val="single" w:color="000000" w:sz="4" w:space="0"/>
              <w:left w:val="single" w:color="000000" w:sz="4" w:space="0"/>
              <w:bottom w:val="single" w:color="000000" w:sz="4" w:space="0"/>
              <w:right w:val="single" w:color="000000" w:sz="4" w:space="0"/>
            </w:tcBorders>
            <w:vAlign w:val="center"/>
          </w:tcPr>
          <w:p w14:paraId="1A0ED2B9">
            <w:pPr>
              <w:spacing w:line="360" w:lineRule="auto"/>
              <w:rPr>
                <w:rFonts w:hint="eastAsia" w:ascii="宋体" w:hAnsi="宋体" w:eastAsia="宋体" w:cs="宋体"/>
                <w:i w:val="0"/>
                <w:iCs w:val="0"/>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提交响应文件截止时间前一天至资格审查结束前，对供应商进行信用查询。</w:t>
            </w:r>
            <w:r>
              <w:rPr>
                <w:rFonts w:hint="eastAsia" w:ascii="宋体" w:hAnsi="宋体" w:eastAsia="宋体" w:cs="宋体"/>
                <w:i w:val="0"/>
                <w:iCs w:val="0"/>
                <w:color w:val="000000" w:themeColor="text1"/>
                <w:szCs w:val="21"/>
                <w:highlight w:val="none"/>
                <w:lang w:eastAsia="zh-CN"/>
                <w14:textFill>
                  <w14:solidFill>
                    <w14:schemeClr w14:val="tx1"/>
                  </w14:solidFill>
                </w14:textFill>
              </w:rPr>
              <w:t>对供应商按照采购文件要求提供了《信用承诺函》(格式详见附件)的，不需进行信用查询。</w:t>
            </w:r>
          </w:p>
          <w:p w14:paraId="413CBD7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t>查询渠道：“信用中国”网站(www.creditchina.gov.cn) 、中国政府采购网(www.ccgp.gov.cn)》。</w:t>
            </w:r>
          </w:p>
          <w:p w14:paraId="6E344007">
            <w:pPr>
              <w:spacing w:line="5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信用查询截止时点：提交响应文件截止时间前一天至资格审查结束前</w:t>
            </w:r>
          </w:p>
          <w:p w14:paraId="7853E12F">
            <w:pPr>
              <w:spacing w:line="5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查询记录和证据留存方式：在查询网站中直接打印查询记录，打印材料作为评审资料保存。</w:t>
            </w:r>
          </w:p>
          <w:p w14:paraId="651E498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E46A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800A9D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w:t>
            </w:r>
          </w:p>
        </w:tc>
        <w:tc>
          <w:tcPr>
            <w:tcW w:w="7912" w:type="dxa"/>
            <w:tcBorders>
              <w:top w:val="single" w:color="000000" w:sz="4" w:space="0"/>
              <w:left w:val="single" w:color="000000" w:sz="4" w:space="0"/>
              <w:bottom w:val="single" w:color="000000" w:sz="4" w:space="0"/>
              <w:right w:val="single" w:color="000000" w:sz="4" w:space="0"/>
            </w:tcBorders>
            <w:vAlign w:val="center"/>
          </w:tcPr>
          <w:p w14:paraId="6DA3E54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5F181E25">
            <w:pPr>
              <w:autoSpaceDE w:val="0"/>
              <w:autoSpaceDN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公司名称：</w:t>
            </w:r>
            <w:r>
              <w:rPr>
                <w:rFonts w:hint="eastAsia" w:ascii="宋体" w:hAnsi="宋体"/>
                <w:color w:val="000000" w:themeColor="text1"/>
                <w:szCs w:val="21"/>
                <w:highlight w:val="none"/>
                <w14:textFill>
                  <w14:solidFill>
                    <w14:schemeClr w14:val="tx1"/>
                  </w14:solidFill>
                </w14:textFill>
              </w:rPr>
              <w:t>广西隆泰工程咨询有限公司</w:t>
            </w:r>
          </w:p>
          <w:p w14:paraId="12DA5C6F">
            <w:pPr>
              <w:autoSpaceDE w:val="0"/>
              <w:autoSpaceDN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联系电话：黄俊雄 0776-2862188</w:t>
            </w:r>
          </w:p>
          <w:p w14:paraId="638236C8">
            <w:pPr>
              <w:autoSpaceDE w:val="0"/>
              <w:autoSpaceDN w:val="0"/>
              <w:spacing w:line="360" w:lineRule="auto"/>
              <w:rPr>
                <w:rFonts w:hint="eastAsia"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通讯地址：百色市江滨二路金湾广场泰和苑5栋二楼</w:t>
            </w:r>
          </w:p>
        </w:tc>
      </w:tr>
      <w:tr w14:paraId="04737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59197F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7912" w:type="dxa"/>
            <w:tcBorders>
              <w:top w:val="single" w:color="000000" w:sz="4" w:space="0"/>
              <w:left w:val="single" w:color="000000" w:sz="4" w:space="0"/>
              <w:bottom w:val="single" w:color="000000" w:sz="4" w:space="0"/>
              <w:right w:val="single" w:color="000000" w:sz="4" w:space="0"/>
            </w:tcBorders>
            <w:vAlign w:val="center"/>
          </w:tcPr>
          <w:p w14:paraId="70168782">
            <w:pPr>
              <w:pStyle w:val="22"/>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1.采购代理费支付方式：</w:t>
            </w:r>
          </w:p>
          <w:p w14:paraId="5740A2DC">
            <w:pPr>
              <w:pStyle w:val="22"/>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☑本项目代理服务费由</w:t>
            </w:r>
            <w:r>
              <w:rPr>
                <w:rFonts w:hint="eastAsia" w:hAnsi="宋体" w:cs="宋体"/>
                <w:color w:val="000000" w:themeColor="text1"/>
                <w:sz w:val="21"/>
                <w:highlight w:val="none"/>
                <w:u w:val="single"/>
                <w:lang w:val="en-US" w:eastAsia="zh-CN"/>
                <w14:textFill>
                  <w14:solidFill>
                    <w14:schemeClr w14:val="tx1"/>
                  </w14:solidFill>
                </w14:textFill>
              </w:rPr>
              <w:t>成交供应商</w:t>
            </w:r>
            <w:r>
              <w:rPr>
                <w:rFonts w:hint="eastAsia" w:hAnsi="宋体" w:cs="宋体"/>
                <w:color w:val="000000" w:themeColor="text1"/>
                <w:sz w:val="21"/>
                <w:highlight w:val="none"/>
                <w:lang w:val="en-US" w:eastAsia="zh-CN"/>
                <w14:textFill>
                  <w14:solidFill>
                    <w14:schemeClr w14:val="tx1"/>
                  </w14:solidFill>
                </w14:textFill>
              </w:rPr>
              <w:t>领取成交通知书前，一次性向采购代理机构支付。</w:t>
            </w:r>
          </w:p>
          <w:p w14:paraId="40841176">
            <w:pPr>
              <w:pStyle w:val="22"/>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□采购人支付。</w:t>
            </w:r>
          </w:p>
          <w:p w14:paraId="0A994564">
            <w:pPr>
              <w:pStyle w:val="22"/>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2.采购代理费收取标准：</w:t>
            </w:r>
          </w:p>
          <w:p w14:paraId="21038EB1">
            <w:pPr>
              <w:pStyle w:val="22"/>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☑以分标（</w:t>
            </w:r>
            <w:r>
              <w:rPr>
                <w:rFonts w:hint="eastAsia" w:hAnsi="宋体" w:cs="宋体"/>
                <w:color w:val="000000" w:themeColor="text1"/>
                <w:sz w:val="21"/>
                <w:highlight w:val="none"/>
                <w:lang w:val="en-US" w:eastAsia="zh-CN"/>
                <w14:textFill>
                  <w14:solidFill>
                    <w14:schemeClr w14:val="tx1"/>
                  </w14:solidFill>
                </w14:textFill>
              </w:rPr>
              <w:sym w:font="Wingdings 2" w:char="0052"/>
            </w:r>
            <w:r>
              <w:rPr>
                <w:rFonts w:hint="eastAsia" w:hAnsi="宋体" w:cs="宋体"/>
                <w:color w:val="000000" w:themeColor="text1"/>
                <w:sz w:val="21"/>
                <w:highlight w:val="none"/>
                <w:lang w:val="en-US" w:eastAsia="zh-CN"/>
                <w14:textFill>
                  <w14:solidFill>
                    <w14:schemeClr w14:val="tx1"/>
                  </w14:solidFill>
                </w14:textFill>
              </w:rPr>
              <w:t>成交金额/</w:t>
            </w:r>
            <w:r>
              <w:rPr>
                <w:rFonts w:hint="eastAsia" w:hAnsi="宋体" w:cs="宋体"/>
                <w:color w:val="000000" w:themeColor="text1"/>
                <w:sz w:val="21"/>
                <w:highlight w:val="none"/>
                <w:lang w:val="en-US" w:eastAsia="zh-CN"/>
                <w14:textFill>
                  <w14:solidFill>
                    <w14:schemeClr w14:val="tx1"/>
                  </w14:solidFill>
                </w14:textFill>
              </w:rPr>
              <w:sym w:font="Wingdings 2" w:char="00A3"/>
            </w:r>
            <w:r>
              <w:rPr>
                <w:rFonts w:hint="eastAsia" w:hAnsi="宋体" w:cs="宋体"/>
                <w:color w:val="000000" w:themeColor="text1"/>
                <w:sz w:val="21"/>
                <w:highlight w:val="none"/>
                <w:lang w:val="en-US" w:eastAsia="zh-CN"/>
                <w14:textFill>
                  <w14:solidFill>
                    <w14:schemeClr w14:val="tx1"/>
                  </w14:solidFill>
                </w14:textFill>
              </w:rPr>
              <w:t>采购预算/□暂定成交金额/□其他</w:t>
            </w:r>
            <w:r>
              <w:rPr>
                <w:rFonts w:hint="eastAsia" w:hAnsi="宋体" w:cs="宋体"/>
                <w:color w:val="000000" w:themeColor="text1"/>
                <w:sz w:val="21"/>
                <w:highlight w:val="none"/>
                <w:u w:val="single"/>
                <w:lang w:val="en-US" w:eastAsia="zh-CN"/>
                <w14:textFill>
                  <w14:solidFill>
                    <w14:schemeClr w14:val="tx1"/>
                  </w14:solidFill>
                </w14:textFill>
              </w:rPr>
              <w:t xml:space="preserve">   </w:t>
            </w:r>
            <w:r>
              <w:rPr>
                <w:rFonts w:hint="eastAsia" w:hAnsi="宋体" w:cs="宋体"/>
                <w:color w:val="000000" w:themeColor="text1"/>
                <w:sz w:val="21"/>
                <w:highlight w:val="none"/>
                <w:lang w:val="en-US" w:eastAsia="zh-CN"/>
                <w14:textFill>
                  <w14:solidFill>
                    <w14:schemeClr w14:val="tx1"/>
                  </w14:solidFill>
                </w14:textFill>
              </w:rPr>
              <w:t>）为计费额，按本须知正文第32.2条规定的收费计算标准（□货物类/</w:t>
            </w:r>
            <w:r>
              <w:rPr>
                <w:rFonts w:hint="eastAsia" w:hAnsi="宋体" w:cs="宋体"/>
                <w:color w:val="000000" w:themeColor="text1"/>
                <w:sz w:val="21"/>
                <w:highlight w:val="none"/>
                <w:lang w:val="en-US" w:eastAsia="zh-CN"/>
                <w14:textFill>
                  <w14:solidFill>
                    <w14:schemeClr w14:val="tx1"/>
                  </w14:solidFill>
                </w14:textFill>
              </w:rPr>
              <w:sym w:font="Wingdings 2" w:char="0052"/>
            </w:r>
            <w:r>
              <w:rPr>
                <w:rFonts w:hint="eastAsia" w:hAnsi="宋体" w:cs="宋体"/>
                <w:color w:val="000000" w:themeColor="text1"/>
                <w:sz w:val="21"/>
                <w:highlight w:val="none"/>
                <w:lang w:val="en-US" w:eastAsia="zh-CN"/>
                <w14:textFill>
                  <w14:solidFill>
                    <w14:schemeClr w14:val="tx1"/>
                  </w14:solidFill>
                </w14:textFill>
              </w:rPr>
              <w:t>服务类/□工程类）采用差额定率累进法计算出收费基准价格，采购代理收费以（</w:t>
            </w:r>
            <w:r>
              <w:rPr>
                <w:rFonts w:hint="eastAsia" w:hAnsi="宋体" w:cs="宋体"/>
                <w:color w:val="000000" w:themeColor="text1"/>
                <w:sz w:val="21"/>
                <w:highlight w:val="none"/>
                <w:lang w:val="en-US" w:eastAsia="zh-CN"/>
                <w14:textFill>
                  <w14:solidFill>
                    <w14:schemeClr w14:val="tx1"/>
                  </w14:solidFill>
                </w14:textFill>
              </w:rPr>
              <w:sym w:font="Wingdings 2" w:char="0052"/>
            </w:r>
            <w:r>
              <w:rPr>
                <w:rFonts w:hint="eastAsia" w:hAnsi="宋体" w:cs="宋体"/>
                <w:color w:val="000000" w:themeColor="text1"/>
                <w:sz w:val="21"/>
                <w:highlight w:val="none"/>
                <w:lang w:val="en-US" w:eastAsia="zh-CN"/>
                <w14:textFill>
                  <w14:solidFill>
                    <w14:schemeClr w14:val="tx1"/>
                  </w14:solidFill>
                </w14:textFill>
              </w:rPr>
              <w:t>收费基准价格/□收费基准价格下浮</w:t>
            </w:r>
            <w:r>
              <w:rPr>
                <w:rFonts w:hint="eastAsia" w:hAnsi="宋体" w:cs="宋体"/>
                <w:color w:val="000000" w:themeColor="text1"/>
                <w:sz w:val="21"/>
                <w:highlight w:val="none"/>
                <w:u w:val="single"/>
                <w:lang w:val="en-US" w:eastAsia="zh-CN"/>
                <w14:textFill>
                  <w14:solidFill>
                    <w14:schemeClr w14:val="tx1"/>
                  </w14:solidFill>
                </w14:textFill>
              </w:rPr>
              <w:t xml:space="preserve">  %</w:t>
            </w:r>
            <w:r>
              <w:rPr>
                <w:rFonts w:hint="eastAsia" w:hAnsi="宋体" w:cs="宋体"/>
                <w:color w:val="000000" w:themeColor="text1"/>
                <w:sz w:val="21"/>
                <w:highlight w:val="none"/>
                <w:lang w:val="en-US" w:eastAsia="zh-CN"/>
                <w14:textFill>
                  <w14:solidFill>
                    <w14:schemeClr w14:val="tx1"/>
                  </w14:solidFill>
                </w14:textFill>
              </w:rPr>
              <w:t>/□收费基准价格上浮</w:t>
            </w:r>
            <w:r>
              <w:rPr>
                <w:rFonts w:hint="eastAsia" w:hAnsi="宋体" w:cs="宋体"/>
                <w:color w:val="000000" w:themeColor="text1"/>
                <w:sz w:val="21"/>
                <w:highlight w:val="none"/>
                <w:u w:val="single"/>
                <w:lang w:val="en-US" w:eastAsia="zh-CN"/>
                <w14:textFill>
                  <w14:solidFill>
                    <w14:schemeClr w14:val="tx1"/>
                  </w14:solidFill>
                </w14:textFill>
              </w:rPr>
              <w:t xml:space="preserve">   %</w:t>
            </w:r>
            <w:r>
              <w:rPr>
                <w:rFonts w:hint="eastAsia" w:hAnsi="宋体" w:cs="宋体"/>
                <w:color w:val="000000" w:themeColor="text1"/>
                <w:sz w:val="21"/>
                <w:highlight w:val="none"/>
                <w:lang w:val="en-US" w:eastAsia="zh-CN"/>
                <w14:textFill>
                  <w14:solidFill>
                    <w14:schemeClr w14:val="tx1"/>
                  </w14:solidFill>
                </w14:textFill>
              </w:rPr>
              <w:t>）收取。</w:t>
            </w:r>
          </w:p>
          <w:p w14:paraId="3F7A1043">
            <w:pPr>
              <w:pStyle w:val="22"/>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□固定采购代理收费</w:t>
            </w:r>
            <w:r>
              <w:rPr>
                <w:rFonts w:hint="eastAsia" w:hAnsi="宋体" w:cs="宋体"/>
                <w:color w:val="000000" w:themeColor="text1"/>
                <w:sz w:val="21"/>
                <w:highlight w:val="none"/>
                <w:u w:val="single"/>
                <w:lang w:val="en-US" w:eastAsia="zh-CN"/>
                <w14:textFill>
                  <w14:solidFill>
                    <w14:schemeClr w14:val="tx1"/>
                  </w14:solidFill>
                </w14:textFill>
              </w:rPr>
              <w:t xml:space="preserve">                     。</w:t>
            </w:r>
          </w:p>
        </w:tc>
      </w:tr>
      <w:tr w14:paraId="0406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A2B211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3.2</w:t>
            </w:r>
          </w:p>
        </w:tc>
        <w:tc>
          <w:tcPr>
            <w:tcW w:w="7912" w:type="dxa"/>
            <w:tcBorders>
              <w:top w:val="single" w:color="000000" w:sz="4" w:space="0"/>
              <w:left w:val="single" w:color="000000" w:sz="4" w:space="0"/>
              <w:bottom w:val="single" w:color="000000" w:sz="4" w:space="0"/>
              <w:right w:val="single" w:color="000000" w:sz="4" w:space="0"/>
            </w:tcBorders>
            <w:vAlign w:val="center"/>
          </w:tcPr>
          <w:p w14:paraId="7ED87485">
            <w:pPr>
              <w:pStyle w:val="22"/>
              <w:spacing w:line="50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1.本采购文件中描述供应商的“公章”是指供应商通过指定电子化政府采购平台办理数字证书（CA认证）获得的以法定主体行为名称制作的电子印章。</w:t>
            </w:r>
          </w:p>
          <w:p w14:paraId="397472A8">
            <w:pPr>
              <w:pStyle w:val="22"/>
              <w:spacing w:line="50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2.本采购文件中描述供应商的“签字”是指供应商通过指定电子化政府采购平台办理数字证书（CA认证）获得的以供应商法定代表人或者委托代理人姓名制作的电子印章或手写签字。</w:t>
            </w:r>
          </w:p>
          <w:p w14:paraId="64929E9D">
            <w:pPr>
              <w:pStyle w:val="22"/>
              <w:spacing w:line="50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04F9C77F">
            <w:pPr>
              <w:pStyle w:val="22"/>
              <w:spacing w:line="24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4.自然人竞标的，响应文件规定盖公章处由自然人摁手指指印。</w:t>
            </w:r>
          </w:p>
          <w:p w14:paraId="29A05C5D">
            <w:pPr>
              <w:pStyle w:val="22"/>
              <w:spacing w:line="24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5.本招标文件所称的“以上”“以下”“以内”“届满”，包括本数；所称的“不满”“超过”“以外”，不包括本数。</w:t>
            </w:r>
          </w:p>
        </w:tc>
      </w:tr>
    </w:tbl>
    <w:p w14:paraId="20021CE2">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0F182FC7">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2A42A560">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50BAA7B7">
      <w:pPr>
        <w:spacing w:line="400" w:lineRule="exact"/>
        <w:rPr>
          <w:rFonts w:hint="eastAsia" w:ascii="宋体" w:hAnsi="宋体"/>
          <w:color w:val="000000" w:themeColor="text1"/>
          <w:szCs w:val="21"/>
          <w:highlight w:val="none"/>
          <w14:textFill>
            <w14:solidFill>
              <w14:schemeClr w14:val="tx1"/>
            </w14:solidFill>
          </w14:textFill>
        </w:rPr>
      </w:pPr>
    </w:p>
    <w:p w14:paraId="70E3453E">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 适用范围</w:t>
      </w:r>
    </w:p>
    <w:p w14:paraId="53BE3A4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3DAD46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本竞争性谈判文件（以下简称谈判文件）适用于本项目的所有采购程序和环节（法律、法规另有规定的，从其规定）。</w:t>
      </w:r>
    </w:p>
    <w:p w14:paraId="362CEAB1">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 定义</w:t>
      </w:r>
    </w:p>
    <w:p w14:paraId="3783EEE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2.1“采购人”是指依法进行采购的国家机关、事业单位、团体组织。</w:t>
      </w:r>
    </w:p>
    <w:p w14:paraId="2693E627">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39AA170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49885CA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2.4“服务”是指除货物和工程以外的其他政府采购对象。</w:t>
      </w:r>
    </w:p>
    <w:p w14:paraId="6A560E8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“竞标”是指按照本项目竞争性谈判公告或者邀请函规定的方式供应商获取谈判文件、提交响应文件并希望获得标的的行为。</w:t>
      </w:r>
    </w:p>
    <w:p w14:paraId="417A402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080F713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w:t>
      </w:r>
      <w:r>
        <w:rPr>
          <w:rFonts w:hint="eastAsia" w:ascii="宋体" w:hAnsi="宋体" w:cs="宋体"/>
          <w:color w:val="000000" w:themeColor="text1"/>
          <w:spacing w:val="-6"/>
          <w:szCs w:val="21"/>
          <w:highlight w:val="none"/>
          <w14:textFill>
            <w14:solidFill>
              <w14:schemeClr w14:val="tx1"/>
            </w14:solidFill>
          </w14:textFill>
        </w:rPr>
        <w:t>是指：供应商根据本谈判文件要求，编制包含报价、技术和服务等所有内容的文件。</w:t>
      </w:r>
    </w:p>
    <w:p w14:paraId="0362114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 “实质性要求”是指采购需求中带“▲”的条款或者不能负偏离的条款或者已经指明不满足按响应文件按无效处理的条款。</w:t>
      </w:r>
    </w:p>
    <w:p w14:paraId="055FBE4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2.9“正偏离”，是指响应文件对谈判文件“采购需求”中有关条款作出优于条款要求并有利于采购人的响应情形；</w:t>
      </w:r>
    </w:p>
    <w:p w14:paraId="3A5F862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2.10“负偏离”，是指响应文件对谈判文件“采购需求”中有关条款作出的响应不满足条款要求，导致采购人要求不能得到满足的情形。</w:t>
      </w:r>
    </w:p>
    <w:p w14:paraId="697FDFC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36D8E3E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2.12“首次报价”是指供应商提交的首次响应文件中的竞标报价。</w:t>
      </w:r>
    </w:p>
    <w:p w14:paraId="4C45936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 供应商的资格条件</w:t>
      </w:r>
    </w:p>
    <w:p w14:paraId="195B75D6">
      <w:pPr>
        <w:spacing w:line="360" w:lineRule="auto"/>
        <w:ind w:firstLine="420"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38E3571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 竞标费用</w:t>
      </w:r>
    </w:p>
    <w:p w14:paraId="0AD9D53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竞标费用：供应商应承担参与本次采购活动有关的所有费用，包括但不限于获取谈判文件、勘查现场、编制和提交响应文件、参加谈判与应答、签订合同等，不论竞标结果如何，均应自行承担。</w:t>
      </w:r>
    </w:p>
    <w:p w14:paraId="15E2D63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75CB88F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13E21F0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bCs/>
          <w:color w:val="000000" w:themeColor="text1"/>
          <w:szCs w:val="2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5426320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r>
        <w:rPr>
          <w:rFonts w:hint="eastAsia" w:ascii="宋体" w:hAnsi="宋体"/>
          <w:color w:val="000000" w:themeColor="text1"/>
          <w:szCs w:val="21"/>
          <w:highlight w:val="none"/>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p>
    <w:p w14:paraId="60B4E4D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505B2338">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41" w:name="_Toc254970532"/>
      <w:bookmarkStart w:id="42" w:name="_Toc254970673"/>
      <w:r>
        <w:rPr>
          <w:rFonts w:hint="eastAsia" w:ascii="宋体" w:hAnsi="宋体"/>
          <w:b w:val="0"/>
          <w:color w:val="000000" w:themeColor="text1"/>
          <w:sz w:val="21"/>
          <w:szCs w:val="21"/>
          <w:highlight w:val="none"/>
          <w14:textFill>
            <w14:solidFill>
              <w14:schemeClr w14:val="tx1"/>
            </w14:solidFill>
          </w14:textFill>
        </w:rPr>
        <w:t>6.1本项目不允许转包。</w:t>
      </w:r>
    </w:p>
    <w:p w14:paraId="6CF1657B">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FDE4E6B">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3402910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41"/>
      <w:bookmarkEnd w:id="42"/>
      <w:bookmarkStart w:id="43" w:name="_8.1提供相同品牌产品且通过资格审查、符合性审查的不同投标人参加同一合"/>
      <w:bookmarkEnd w:id="43"/>
    </w:p>
    <w:p w14:paraId="130F818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p w14:paraId="4DBB43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1909077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7.3供应商应仔细阅读谈判文件的所有内容，按照谈判文件的要求提交响应文件，并对所提供的全部资料的真实性承担法律责任。</w:t>
      </w:r>
    </w:p>
    <w:p w14:paraId="7B35E8F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5F404EA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7651758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42C3179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3DBAABD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77615D9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439090C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A37824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5382298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（1）不同供应商的响应文件由同一单位或者个人编制；</w:t>
      </w:r>
    </w:p>
    <w:p w14:paraId="40F7A48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63DD659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52BF410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64D0292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7091607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（6）不同供应商的竞标保证金从同一单位或者个人账户转出。</w:t>
      </w:r>
    </w:p>
    <w:p w14:paraId="31493B8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w:t>
      </w:r>
      <w:bookmarkStart w:id="44" w:name="_Hlk54682620"/>
      <w:r>
        <w:rPr>
          <w:rFonts w:hint="eastAsia" w:ascii="宋体" w:hAnsi="宋体" w:cs="宋体"/>
          <w:color w:val="000000" w:themeColor="text1"/>
          <w:szCs w:val="21"/>
          <w:highlight w:val="none"/>
          <w14:textFill>
            <w14:solidFill>
              <w14:schemeClr w14:val="tx1"/>
            </w14:solidFill>
          </w14:textFill>
        </w:rPr>
        <w:t>，将报同级监督管理部门</w:t>
      </w:r>
      <w:bookmarkEnd w:id="44"/>
      <w:r>
        <w:rPr>
          <w:rFonts w:hint="eastAsia" w:ascii="宋体" w:hAnsi="宋体" w:cs="宋体"/>
          <w:color w:val="000000" w:themeColor="text1"/>
          <w:szCs w:val="21"/>
          <w:highlight w:val="none"/>
          <w14:textFill>
            <w14:solidFill>
              <w14:schemeClr w14:val="tx1"/>
            </w14:solidFill>
          </w14:textFill>
        </w:rPr>
        <w:t>：</w:t>
      </w:r>
    </w:p>
    <w:p w14:paraId="6D4780E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0FFDAFF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7A6D69F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5B24602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45A2DE7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1FDC3DF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6075943A">
      <w:pPr>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0B960886">
      <w:pPr>
        <w:spacing w:line="400" w:lineRule="exact"/>
        <w:ind w:left="1" w:firstLine="417" w:firstLineChars="199"/>
        <w:jc w:val="center"/>
        <w:rPr>
          <w:rFonts w:hint="eastAsia" w:ascii="宋体" w:hAnsi="宋体"/>
          <w:color w:val="000000" w:themeColor="text1"/>
          <w:highlight w:val="none"/>
          <w14:textFill>
            <w14:solidFill>
              <w14:schemeClr w14:val="tx1"/>
            </w14:solidFill>
          </w14:textFill>
        </w:rPr>
      </w:pPr>
      <w:bookmarkStart w:id="45" w:name="_Toc254970675"/>
      <w:bookmarkStart w:id="46" w:name="_Toc254970534"/>
    </w:p>
    <w:p w14:paraId="1AF1B7EA">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6E2CE6BC">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二、竞争性谈判文件</w:t>
      </w:r>
      <w:bookmarkEnd w:id="45"/>
      <w:bookmarkEnd w:id="46"/>
    </w:p>
    <w:p w14:paraId="38B5D468">
      <w:pPr>
        <w:spacing w:line="400" w:lineRule="exact"/>
        <w:jc w:val="center"/>
        <w:rPr>
          <w:rFonts w:hint="eastAsia" w:ascii="宋体" w:hAnsi="宋体"/>
          <w:color w:val="000000" w:themeColor="text1"/>
          <w:szCs w:val="21"/>
          <w:highlight w:val="none"/>
          <w14:textFill>
            <w14:solidFill>
              <w14:schemeClr w14:val="tx1"/>
            </w14:solidFill>
          </w14:textFill>
        </w:rPr>
      </w:pPr>
    </w:p>
    <w:p w14:paraId="09985479">
      <w:pPr>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8.竞争性谈判文件的构成</w:t>
      </w:r>
    </w:p>
    <w:p w14:paraId="6B1D97A0">
      <w:pPr>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（1）竞争性谈判公告；</w:t>
      </w:r>
    </w:p>
    <w:p w14:paraId="13433F2B">
      <w:pPr>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6665B3A9">
      <w:pPr>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3E3B986C">
      <w:pPr>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（4）响应文件格式</w:t>
      </w:r>
    </w:p>
    <w:p w14:paraId="300E2626">
      <w:pPr>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（5）合同主要条款；</w:t>
      </w:r>
    </w:p>
    <w:p w14:paraId="5C9FCE84">
      <w:pPr>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（6）评审程序和评定成交的标准；</w:t>
      </w:r>
    </w:p>
    <w:p w14:paraId="5094C29A">
      <w:pPr>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9.供应商的询问</w:t>
      </w:r>
    </w:p>
    <w:p w14:paraId="203E6C43">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供应商应认真阅读谈判文件的采购需求，如供应商对竞争性谈判文件有疑问的，如要求采购人作出澄清或修改的，供应商尽可能在</w:t>
      </w:r>
      <w:r>
        <w:rPr>
          <w:rFonts w:ascii="宋体" w:hAnsi="宋体"/>
          <w:color w:val="000000" w:themeColor="text1"/>
          <w:szCs w:val="21"/>
          <w:highlight w:val="none"/>
          <w14:textFill>
            <w14:solidFill>
              <w14:schemeClr w14:val="tx1"/>
            </w14:solidFill>
          </w14:textFill>
        </w:rPr>
        <w:t>提交响应文件截止之日前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1CDA4CE4">
      <w:pPr>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10.竞争性谈判文件的澄清和修改</w:t>
      </w:r>
    </w:p>
    <w:p w14:paraId="364905F3">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响应文件截止之日3个工作日前，以书面形式通知所有接收谈判文件的供应商，不足3个工作日的，应当顺延提交响应文件截止之日。</w:t>
      </w:r>
    </w:p>
    <w:p w14:paraId="20B2C32A">
      <w:pPr>
        <w:spacing w:line="400" w:lineRule="exact"/>
        <w:rPr>
          <w:rFonts w:hint="eastAsia" w:ascii="宋体" w:hAnsi="宋体"/>
          <w:color w:val="000000" w:themeColor="text1"/>
          <w:szCs w:val="21"/>
          <w:highlight w:val="none"/>
          <w14:textFill>
            <w14:solidFill>
              <w14:schemeClr w14:val="tx1"/>
            </w14:solidFill>
          </w14:textFill>
        </w:rPr>
      </w:pPr>
    </w:p>
    <w:p w14:paraId="33DBF9F1">
      <w:pPr>
        <w:spacing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三、响应文件的编制</w:t>
      </w:r>
    </w:p>
    <w:p w14:paraId="2ADB4E4A">
      <w:pPr>
        <w:spacing w:line="400" w:lineRule="exact"/>
        <w:rPr>
          <w:rFonts w:hint="eastAsia" w:ascii="宋体" w:hAnsi="宋体"/>
          <w:color w:val="000000" w:themeColor="text1"/>
          <w:szCs w:val="21"/>
          <w:highlight w:val="none"/>
          <w14:textFill>
            <w14:solidFill>
              <w14:schemeClr w14:val="tx1"/>
            </w14:solidFill>
          </w14:textFill>
        </w:rPr>
      </w:pPr>
    </w:p>
    <w:p w14:paraId="3D401EE5">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响应文件的编制原则</w:t>
      </w:r>
    </w:p>
    <w:p w14:paraId="2C6D971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供应商应当按照竞争性谈判文件的要求编制响应文件，并对其提交的响应文件的真实性、合法性承担法律责任。响应文件应当对竞争性谈判文件作出实质性响应。</w:t>
      </w:r>
    </w:p>
    <w:p w14:paraId="5C613A8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12.响应文件的组成：响应文件由资格证明文件、报价商务技术文件两部分组成。</w:t>
      </w:r>
    </w:p>
    <w:p w14:paraId="79E64D2E">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12.1资格证明文件：详见须知前附表</w:t>
      </w:r>
    </w:p>
    <w:p w14:paraId="1FEC30A2">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12.2报价商务技术文件：详见须知前附表</w:t>
      </w:r>
    </w:p>
    <w:p w14:paraId="4341545E">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12.3本项目实行在线谈判，供应商应准备电子响应文件、以介质存储的数据电文形式的电子备份响应文件两类：</w:t>
      </w:r>
    </w:p>
    <w:p w14:paraId="43078A00">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12.4电子响应文件按“</w:t>
      </w:r>
      <w:r>
        <w:rPr>
          <w:rFonts w:hint="eastAsia" w:ascii="宋体" w:hAnsi="宋体" w:cs="宋体"/>
          <w:color w:val="000000" w:themeColor="text1"/>
          <w:szCs w:val="21"/>
          <w:highlight w:val="none"/>
          <w:lang w:eastAsia="zh-CN"/>
          <w14:textFill>
            <w14:solidFill>
              <w14:schemeClr w14:val="tx1"/>
            </w14:solidFill>
          </w14:textFill>
        </w:rPr>
        <w:t>采购云</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平台</w:t>
      </w:r>
      <w:r>
        <w:rPr>
          <w:rFonts w:hint="eastAsia" w:ascii="宋体" w:hAnsi="宋体" w:cs="宋体"/>
          <w:color w:val="000000" w:themeColor="text1"/>
          <w:szCs w:val="21"/>
          <w:highlight w:val="none"/>
          <w14:textFill>
            <w14:solidFill>
              <w14:schemeClr w14:val="tx1"/>
            </w14:solidFill>
          </w14:textFill>
        </w:rPr>
        <w:t xml:space="preserve"> 网上招投标系统要求及本采购文件要求制作、加密并递交。</w:t>
      </w:r>
    </w:p>
    <w:p w14:paraId="2DEB8B3A">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12.5 电子备份响应文件系上传“</w:t>
      </w:r>
      <w:r>
        <w:rPr>
          <w:rFonts w:hint="eastAsia" w:ascii="宋体" w:hAnsi="宋体" w:cs="宋体"/>
          <w:color w:val="000000" w:themeColor="text1"/>
          <w:szCs w:val="21"/>
          <w:highlight w:val="none"/>
          <w:lang w:eastAsia="zh-CN"/>
          <w14:textFill>
            <w14:solidFill>
              <w14:schemeClr w14:val="tx1"/>
            </w14:solidFill>
          </w14:textFill>
        </w:rPr>
        <w:t>采购云</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平台</w:t>
      </w:r>
      <w:r>
        <w:rPr>
          <w:rFonts w:hint="eastAsia" w:ascii="宋体" w:hAnsi="宋体" w:cs="宋体"/>
          <w:color w:val="000000" w:themeColor="text1"/>
          <w:szCs w:val="21"/>
          <w:highlight w:val="none"/>
          <w14:textFill>
            <w14:solidFill>
              <w14:schemeClr w14:val="tx1"/>
            </w14:solidFill>
          </w14:textFill>
        </w:rPr>
        <w:t xml:space="preserve"> 网上招投标系统的响应文件电子版，按照本采购文件要求制作。</w:t>
      </w:r>
    </w:p>
    <w:p w14:paraId="710B6CFB">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12.6电子响应文件启用顺序和效力：电子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066EDFE6">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★未传输递交电子响应文件的，视为竞标无效。 </w:t>
      </w:r>
    </w:p>
    <w:p w14:paraId="21F767A3">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规定提供相应的备份响应文件，造成项目开评标活动无法进行下去的，投标无效。供应商应认真阅读、并充分理解本文件的全部内容（包括所有的澄清、更改、补充、答疑等内容），承诺并履行本文件中各项条款规定及要求。</w:t>
      </w:r>
    </w:p>
    <w:p w14:paraId="5E53BB11">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12.7响应文件必须按本文件的全部内容，包括所有的澄清、更改、补充、答疑等内容及附件进行编制。</w:t>
      </w:r>
    </w:p>
    <w:p w14:paraId="0AA5F246">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12.8如因供应商只填写和提供了本文件要求的部分内容和附件，而给谈判小组评审造成困难，其可能导致的结果和责任由供应商自行承担。</w:t>
      </w:r>
    </w:p>
    <w:p w14:paraId="0080BD98">
      <w:pPr>
        <w:spacing w:line="400" w:lineRule="exact"/>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12.9全面实行全流程电子化采购后进一步精简评标事项和环节，梳理采购流程，取消原件审查、核对等环节。资格条件证明材料、业绩证明、授权书等材料均以电子采购文件为评审依据，供应商须对所提供材料的真实性和一致性负责。</w:t>
      </w:r>
    </w:p>
    <w:p w14:paraId="5694038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13.计量单位</w:t>
      </w:r>
    </w:p>
    <w:p w14:paraId="7F41399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竞争性谈判文件已有明确规定的，使用竞争性谈判文件规定的计量单位；竞争性谈判文件没有规定的，应采用中华人民共和国法定计量单位，货币种类为人民币，否则视同未响应。</w:t>
      </w:r>
    </w:p>
    <w:p w14:paraId="177E283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14.竞标的风险</w:t>
      </w:r>
    </w:p>
    <w:p w14:paraId="456CE84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供应商没有按照竞争性谈判文件要求提供全部资料，或者供应商没有对竞争性谈判文件在各方面作出实质性响应可能导致其响应文件作无效处理，是供应商应当考虑的风险。</w:t>
      </w:r>
    </w:p>
    <w:p w14:paraId="467CCA6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15.竞标报价要求</w:t>
      </w:r>
      <w:r>
        <w:rPr>
          <w:rFonts w:hint="eastAsia" w:ascii="宋体" w:hAnsi="宋体" w:cs="宋体"/>
          <w:color w:val="000000" w:themeColor="text1"/>
          <w:szCs w:val="21"/>
          <w:highlight w:val="none"/>
          <w14:textFill>
            <w14:solidFill>
              <w14:schemeClr w14:val="tx1"/>
            </w14:solidFill>
          </w14:textFill>
        </w:rPr>
        <w:tab/>
      </w:r>
    </w:p>
    <w:p w14:paraId="0B4CAA52">
      <w:pPr>
        <w:tabs>
          <w:tab w:val="left" w:pos="249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15.1竞标报价应按竞争性谈判文件中“竞标报价表”格式填写。</w:t>
      </w:r>
    </w:p>
    <w:p w14:paraId="6C85EC9A">
      <w:pPr>
        <w:tabs>
          <w:tab w:val="left" w:pos="249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15.2竞标报价的价格构成及报价要求见“供应商须知前附表”。</w:t>
      </w:r>
    </w:p>
    <w:p w14:paraId="4C8FC3C0">
      <w:pPr>
        <w:spacing w:line="400" w:lineRule="exact"/>
        <w:ind w:left="426" w:leftChars="20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15.3报价要求</w:t>
      </w:r>
    </w:p>
    <w:p w14:paraId="03FC068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15.3.1供应商报价（包含首次报价、最后报价）超过所竞标规定的采购预算金额或者最高限价的，其响应文件将作无效处理。</w:t>
      </w:r>
    </w:p>
    <w:p w14:paraId="59151FA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15.3.2供应商报价（包含首次报价、最后报价）超过竞争性谈判文件分项采购预算金额或者最高限价的（如有要求），其响应文件将作无效处理。</w:t>
      </w:r>
    </w:p>
    <w:p w14:paraId="6D292AA4">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16.竞标有效期</w:t>
      </w:r>
    </w:p>
    <w:p w14:paraId="09A703FB">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16.1竞标有效期应按“供应商须知前附表”规定的期限。</w:t>
      </w:r>
    </w:p>
    <w:p w14:paraId="37EE2E6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16.2竞标有效期是指为保证采购人有足够的时间在提交响应文件后完成评审、确定成交供应商、合同签订等工作而要求供应商提交的响应文件在一定时间内保持有效的期限。</w:t>
      </w:r>
    </w:p>
    <w:p w14:paraId="5D8DDB8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2D16FF96">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17.竞标保证金</w:t>
      </w:r>
    </w:p>
    <w:p w14:paraId="591308A8">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17.1供应商须按“供应商须知前附表”的规定提交竞标保证金。</w:t>
      </w:r>
    </w:p>
    <w:p w14:paraId="033889B9">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17.2竞标保证金的退还</w:t>
      </w:r>
    </w:p>
    <w:p w14:paraId="37448D4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17.2.1未</w:t>
      </w:r>
      <w:r>
        <w:rPr>
          <w:rFonts w:hint="eastAsia" w:ascii="宋体" w:hAnsi="宋体" w:cs="宋体"/>
          <w:color w:val="000000" w:themeColor="text1"/>
          <w:spacing w:val="-6"/>
          <w:szCs w:val="21"/>
          <w:highlight w:val="none"/>
          <w14:textFill>
            <w14:solidFill>
              <w14:schemeClr w14:val="tx1"/>
            </w14:solidFill>
          </w14:textFill>
        </w:rPr>
        <w:t>成交供应商的竞标保证金自成交通知书发出之日起5个工作日内退还，退还方式如下：</w:t>
      </w:r>
    </w:p>
    <w:p w14:paraId="4A0789B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（1）采用银行转账方式的，以转账方式退回到供应商银行账户。</w:t>
      </w:r>
    </w:p>
    <w:p w14:paraId="6FB16FC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（2）采用支票、汇票或本票方式的，以转账方式退回到供应商银行账户或由供应商代表持相关授权证明材料至</w:t>
      </w:r>
      <w:r>
        <w:rPr>
          <w:rFonts w:hint="eastAsia" w:ascii="宋体" w:hAnsi="宋体" w:cs="宋体"/>
          <w:color w:val="000000" w:themeColor="text1"/>
          <w:highlight w:val="none"/>
          <w:u w:val="single"/>
          <w14:textFill>
            <w14:solidFill>
              <w14:schemeClr w14:val="tx1"/>
            </w14:solidFill>
          </w14:textFill>
        </w:rPr>
        <w:t>竞标保证金收取单位</w:t>
      </w:r>
      <w:r>
        <w:rPr>
          <w:rFonts w:hint="eastAsia" w:ascii="宋体" w:hAnsi="宋体" w:cs="宋体"/>
          <w:color w:val="000000" w:themeColor="text1"/>
          <w:szCs w:val="21"/>
          <w:highlight w:val="none"/>
          <w14:textFill>
            <w14:solidFill>
              <w14:schemeClr w14:val="tx1"/>
            </w14:solidFill>
          </w14:textFill>
        </w:rPr>
        <w:t xml:space="preserve">办理支票、汇票或本票原件退还手续。 </w:t>
      </w:r>
    </w:p>
    <w:p w14:paraId="59F1E0D2">
      <w:pPr>
        <w:spacing w:line="400" w:lineRule="exact"/>
        <w:ind w:firstLine="420" w:firstLineChars="20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（3）采用银行、保险机构出具的保函方式的，由供应商代表持相关授权证明材料至</w:t>
      </w:r>
      <w:r>
        <w:rPr>
          <w:rFonts w:hint="eastAsia" w:ascii="宋体" w:hAnsi="宋体" w:cs="宋体"/>
          <w:color w:val="000000" w:themeColor="text1"/>
          <w:highlight w:val="none"/>
          <w:u w:val="single"/>
          <w14:textFill>
            <w14:solidFill>
              <w14:schemeClr w14:val="tx1"/>
            </w14:solidFill>
          </w14:textFill>
        </w:rPr>
        <w:t>竞标保证金收取单位</w:t>
      </w:r>
      <w:r>
        <w:rPr>
          <w:rFonts w:hint="eastAsia" w:ascii="宋体" w:hAnsi="宋体" w:cs="宋体"/>
          <w:color w:val="000000" w:themeColor="text1"/>
          <w:szCs w:val="21"/>
          <w:highlight w:val="none"/>
          <w14:textFill>
            <w14:solidFill>
              <w14:schemeClr w14:val="tx1"/>
            </w14:solidFill>
          </w14:textFill>
        </w:rPr>
        <w:t xml:space="preserve">办理保函原件退还手续。 </w:t>
      </w:r>
    </w:p>
    <w:p w14:paraId="5046643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17.2.2成交供应商的竞标保证金自签订合同之日起5个工作日内退还，退还方式同未成交供应商的竞标保证金的退还方式。 </w:t>
      </w:r>
    </w:p>
    <w:p w14:paraId="274B3BCE">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17.3竞标保证金不计息。</w:t>
      </w:r>
    </w:p>
    <w:p w14:paraId="64C9DB48">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17.4供应商有下列情形之一的，竞标保证金将不予退还： </w:t>
      </w:r>
    </w:p>
    <w:p w14:paraId="552D1ED4">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3A555454">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（2）供应商在响应文件中提供虚假材料的；</w:t>
      </w:r>
    </w:p>
    <w:p w14:paraId="17A0903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（3）除因不可抗力或竞争性谈判文件认可的情形以外，成交供应商不与采购人签订合同的；</w:t>
      </w:r>
    </w:p>
    <w:p w14:paraId="6F17F4D5">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（4）供应商与采购人、其他供应商或者采购代理机构恶意串通的；</w:t>
      </w:r>
    </w:p>
    <w:p w14:paraId="047F05C1">
      <w:pPr>
        <w:spacing w:line="400" w:lineRule="exact"/>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（5）竞争性谈判文件规定的其他情形。</w:t>
      </w:r>
    </w:p>
    <w:p w14:paraId="32408D45">
      <w:pPr>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r>
        <w:rPr>
          <w:rFonts w:hint="eastAsia"/>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响应文件的递交</w:t>
      </w:r>
    </w:p>
    <w:p w14:paraId="4DFD26EF">
      <w:pPr>
        <w:spacing w:line="440" w:lineRule="exact"/>
        <w:outlineLvl w:val="2"/>
        <w:rPr>
          <w:rFonts w:ascii="宋体" w:hAnsi="宋体" w:cs="黑体"/>
          <w:b/>
          <w:color w:val="000000" w:themeColor="text1"/>
          <w:szCs w:val="21"/>
          <w:highlight w:val="none"/>
          <w14:textFill>
            <w14:solidFill>
              <w14:schemeClr w14:val="tx1"/>
            </w14:solidFill>
          </w14:textFill>
        </w:rPr>
      </w:pPr>
      <w:bookmarkStart w:id="47" w:name="_Toc25841"/>
      <w:bookmarkStart w:id="48" w:name="_Toc13873"/>
      <w:bookmarkStart w:id="49" w:name="_Toc16967"/>
      <w:bookmarkStart w:id="50" w:name="_Toc13108"/>
      <w:r>
        <w:rPr>
          <w:rFonts w:hint="eastAsia" w:ascii="宋体" w:hAnsi="宋体" w:cs="黑体"/>
          <w:b/>
          <w:color w:val="000000" w:themeColor="text1"/>
          <w:szCs w:val="21"/>
          <w:highlight w:val="none"/>
          <w14:textFill>
            <w14:solidFill>
              <w14:schemeClr w14:val="tx1"/>
            </w14:solidFill>
          </w14:textFill>
        </w:rPr>
        <w:t>18.1.</w:t>
      </w:r>
      <w:bookmarkEnd w:id="47"/>
      <w:r>
        <w:rPr>
          <w:rFonts w:hint="eastAsia" w:ascii="黑体" w:hAnsi="黑体" w:eastAsia="黑体" w:cs="黑体"/>
          <w:b/>
          <w:color w:val="000000" w:themeColor="text1"/>
          <w:szCs w:val="21"/>
          <w:highlight w:val="none"/>
          <w14:textFill>
            <w14:solidFill>
              <w14:schemeClr w14:val="tx1"/>
            </w14:solidFill>
          </w14:textFill>
        </w:rPr>
        <w:t>响应文件</w:t>
      </w:r>
      <w:r>
        <w:rPr>
          <w:rFonts w:ascii="黑体" w:hAnsi="黑体" w:eastAsia="黑体" w:cs="黑体"/>
          <w:b/>
          <w:color w:val="000000" w:themeColor="text1"/>
          <w:szCs w:val="21"/>
          <w:highlight w:val="none"/>
          <w14:textFill>
            <w14:solidFill>
              <w14:schemeClr w14:val="tx1"/>
            </w14:solidFill>
          </w14:textFill>
        </w:rPr>
        <w:t>的封装</w:t>
      </w:r>
      <w:bookmarkEnd w:id="48"/>
      <w:bookmarkEnd w:id="49"/>
      <w:bookmarkEnd w:id="50"/>
    </w:p>
    <w:p w14:paraId="63789B93">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bookmarkStart w:id="51" w:name="_Toc2867"/>
      <w:bookmarkStart w:id="52" w:name="_Toc19155"/>
      <w:bookmarkStart w:id="53" w:name="_Toc147250331"/>
      <w:bookmarkStart w:id="54" w:name="_Toc147250533"/>
      <w:bookmarkStart w:id="55" w:name="_Toc147250377"/>
      <w:r>
        <w:rPr>
          <w:rFonts w:hint="eastAsia" w:ascii="宋体" w:hAnsi="宋体" w:cs="宋体"/>
          <w:bCs/>
          <w:color w:val="000000" w:themeColor="text1"/>
          <w:szCs w:val="21"/>
          <w:highlight w:val="none"/>
          <w14:textFill>
            <w14:solidFill>
              <w14:schemeClr w14:val="tx1"/>
            </w14:solidFill>
          </w14:textFill>
        </w:rPr>
        <w:t>18.1.1</w:t>
      </w:r>
      <w:r>
        <w:rPr>
          <w:rFonts w:hint="eastAsia" w:ascii="宋体" w:hAnsi="宋体" w:cs="宋体"/>
          <w:color w:val="000000" w:themeColor="text1"/>
          <w:kern w:val="0"/>
          <w:szCs w:val="21"/>
          <w:highlight w:val="none"/>
          <w:lang w:val="zh-CN"/>
          <w14:textFill>
            <w14:solidFill>
              <w14:schemeClr w14:val="tx1"/>
            </w14:solidFill>
          </w14:textFill>
        </w:rPr>
        <w:t>供应商进行电子交易应安装客户端软件—“采购云电子交易客户端”，并按照采购文件和电子交易平台的要求编制并加密响应文件。供应商未按规定加密的响应文件，电子交易平台将拒收并提示。</w:t>
      </w:r>
    </w:p>
    <w:p w14:paraId="60490E91">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18.1.2</w:t>
      </w:r>
      <w:r>
        <w:rPr>
          <w:rFonts w:hint="eastAsia" w:ascii="宋体" w:hAnsi="宋体" w:cs="宋体"/>
          <w:color w:val="000000" w:themeColor="text1"/>
          <w:szCs w:val="21"/>
          <w:highlight w:val="none"/>
          <w14:textFill>
            <w14:solidFill>
              <w14:schemeClr w14:val="tx1"/>
            </w14:solidFill>
          </w14:textFill>
        </w:rPr>
        <w:t>电子响应文件中</w:t>
      </w:r>
      <w:r>
        <w:rPr>
          <w:rFonts w:ascii="宋体" w:hAnsi="宋体" w:cs="黑体"/>
          <w:color w:val="000000" w:themeColor="text1"/>
          <w:szCs w:val="21"/>
          <w:highlight w:val="none"/>
          <w14:textFill>
            <w14:solidFill>
              <w14:schemeClr w14:val="tx1"/>
            </w14:solidFill>
          </w14:textFill>
        </w:rPr>
        <w:t>须加盖</w:t>
      </w:r>
      <w:r>
        <w:rPr>
          <w:rFonts w:hint="eastAsia" w:ascii="宋体" w:hAnsi="宋体" w:cs="黑体"/>
          <w:color w:val="000000" w:themeColor="text1"/>
          <w:szCs w:val="21"/>
          <w:highlight w:val="none"/>
          <w14:textFill>
            <w14:solidFill>
              <w14:schemeClr w14:val="tx1"/>
            </w14:solidFill>
          </w14:textFill>
        </w:rPr>
        <w:t>供应商</w:t>
      </w:r>
      <w:r>
        <w:rPr>
          <w:rFonts w:ascii="宋体" w:hAnsi="宋体" w:cs="黑体"/>
          <w:color w:val="000000" w:themeColor="text1"/>
          <w:szCs w:val="21"/>
          <w:highlight w:val="none"/>
          <w14:textFill>
            <w14:solidFill>
              <w14:schemeClr w14:val="tx1"/>
            </w14:solidFill>
          </w14:textFill>
        </w:rPr>
        <w:t>公章部分均采用 CA 签章，并根据“政府采购项目电子交易管理操作指南-供应商”及本采购文件规定的格式和顺序编制电子</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并进行关联定位，以便谈判小组在评审时，点击评</w:t>
      </w:r>
      <w:r>
        <w:rPr>
          <w:rFonts w:hint="eastAsia" w:ascii="宋体" w:hAnsi="宋体" w:cs="黑体"/>
          <w:color w:val="000000" w:themeColor="text1"/>
          <w:szCs w:val="21"/>
          <w:highlight w:val="none"/>
          <w14:textFill>
            <w14:solidFill>
              <w14:schemeClr w14:val="tx1"/>
            </w14:solidFill>
          </w14:textFill>
        </w:rPr>
        <w:t>分</w:t>
      </w:r>
      <w:r>
        <w:rPr>
          <w:rFonts w:ascii="宋体" w:hAnsi="宋体" w:cs="黑体"/>
          <w:color w:val="000000" w:themeColor="text1"/>
          <w:szCs w:val="21"/>
          <w:highlight w:val="none"/>
          <w14:textFill>
            <w14:solidFill>
              <w14:schemeClr w14:val="tx1"/>
            </w14:solidFill>
          </w14:textFill>
        </w:rPr>
        <w:t>项可直接定位到该评分项内容。如对采购文件的某项要求，供应商的电子</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未能关联定位提供相应的内容与其对应，则谈判小组在评审时如做出对供应商不利的评审由供应商自行承担。电子</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如内容不完整、编排混乱导致</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被误读、 漏读，或者在按采购文件规定的部位查找不到相关内容的，由供应商自行承担。</w:t>
      </w:r>
    </w:p>
    <w:p w14:paraId="0E0759A8">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18.1.</w:t>
      </w:r>
      <w:r>
        <w:rPr>
          <w:rFonts w:hint="eastAsia" w:ascii="宋体" w:hAnsi="宋体" w:cs="黑体"/>
          <w:color w:val="000000" w:themeColor="text1"/>
          <w:szCs w:val="21"/>
          <w:highlight w:val="none"/>
          <w14:textFill>
            <w14:solidFill>
              <w14:schemeClr w14:val="tx1"/>
            </w14:solidFill>
          </w14:textFill>
        </w:rPr>
        <w:t>3 CA 签章上关于法人（负责人）或授权代表签字信息，供应商在响应文件中涉及到签字的位置线下【签好字后扫描或者拍照做成 PDF 的格式】或【通过</w:t>
      </w:r>
      <w:r>
        <w:rPr>
          <w:rFonts w:hint="eastAsia" w:ascii="宋体" w:hAnsi="宋体" w:cs="黑体"/>
          <w:color w:val="000000" w:themeColor="text1"/>
          <w:szCs w:val="21"/>
          <w:highlight w:val="none"/>
          <w:lang w:eastAsia="zh-CN"/>
          <w14:textFill>
            <w14:solidFill>
              <w14:schemeClr w14:val="tx1"/>
            </w14:solidFill>
          </w14:textFill>
        </w:rPr>
        <w:t>采购云</w:t>
      </w:r>
      <w:r>
        <w:rPr>
          <w:rFonts w:hint="eastAsia" w:ascii="宋体" w:hAnsi="宋体" w:cs="黑体"/>
          <w:color w:val="000000" w:themeColor="text1"/>
          <w:szCs w:val="21"/>
          <w:highlight w:val="none"/>
          <w14:textFill>
            <w14:solidFill>
              <w14:schemeClr w14:val="tx1"/>
            </w14:solidFill>
          </w14:textFill>
        </w:rPr>
        <w:t>电子交易客户端使用 CA 法人（负责人）或授权代表签章】亦可</w:t>
      </w:r>
      <w:r>
        <w:rPr>
          <w:rFonts w:ascii="宋体" w:hAnsi="宋体" w:cs="黑体"/>
          <w:color w:val="000000" w:themeColor="text1"/>
          <w:szCs w:val="21"/>
          <w:highlight w:val="none"/>
          <w14:textFill>
            <w14:solidFill>
              <w14:schemeClr w14:val="tx1"/>
            </w14:solidFill>
          </w14:textFill>
        </w:rPr>
        <w:t>。</w:t>
      </w:r>
    </w:p>
    <w:p w14:paraId="55DA2806">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18.1.</w:t>
      </w:r>
      <w:r>
        <w:rPr>
          <w:rFonts w:hint="eastAsia" w:ascii="宋体" w:hAnsi="宋体" w:cs="黑体"/>
          <w:color w:val="000000" w:themeColor="text1"/>
          <w:szCs w:val="21"/>
          <w:highlight w:val="none"/>
          <w14:textFill>
            <w14:solidFill>
              <w14:schemeClr w14:val="tx1"/>
            </w14:solidFill>
          </w14:textFill>
        </w:rPr>
        <w:t>4响应文件</w:t>
      </w:r>
      <w:r>
        <w:rPr>
          <w:rFonts w:ascii="宋体" w:hAnsi="宋体" w:cs="黑体"/>
          <w:color w:val="000000" w:themeColor="text1"/>
          <w:szCs w:val="21"/>
          <w:highlight w:val="none"/>
          <w14:textFill>
            <w14:solidFill>
              <w14:schemeClr w14:val="tx1"/>
            </w14:solidFill>
          </w14:textFill>
        </w:rPr>
        <w:t>不得涂改，若有修改错漏处，须法定代表人（负责人）或授权委托人签字。</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因字迹潦草或表达不清所引起的后果由供应商负责</w:t>
      </w:r>
      <w:r>
        <w:rPr>
          <w:rFonts w:hint="eastAsia" w:ascii="宋体" w:hAnsi="宋体" w:cs="黑体"/>
          <w:color w:val="000000" w:themeColor="text1"/>
          <w:szCs w:val="21"/>
          <w:highlight w:val="none"/>
          <w14:textFill>
            <w14:solidFill>
              <w14:schemeClr w14:val="tx1"/>
            </w14:solidFill>
          </w14:textFill>
        </w:rPr>
        <w:t>。</w:t>
      </w:r>
    </w:p>
    <w:p w14:paraId="22CF264F">
      <w:pPr>
        <w:spacing w:line="440" w:lineRule="exact"/>
        <w:ind w:firstLine="422" w:firstLineChars="200"/>
        <w:outlineLvl w:val="4"/>
        <w:rPr>
          <w:rFonts w:ascii="Calibri" w:hAnsi="Calibri" w:cs="黑体"/>
          <w:color w:val="000000" w:themeColor="text1"/>
          <w:szCs w:val="21"/>
          <w:highlight w:val="none"/>
          <w14:textFill>
            <w14:solidFill>
              <w14:schemeClr w14:val="tx1"/>
            </w14:solidFill>
          </w14:textFill>
        </w:rPr>
      </w:pPr>
      <w:r>
        <w:rPr>
          <w:rFonts w:hint="eastAsia" w:ascii="黑体" w:hAnsi="黑体" w:eastAsia="黑体" w:cs="黑体"/>
          <w:b/>
          <w:color w:val="000000" w:themeColor="text1"/>
          <w:szCs w:val="21"/>
          <w:highlight w:val="none"/>
          <w14:textFill>
            <w14:solidFill>
              <w14:schemeClr w14:val="tx1"/>
            </w14:solidFill>
          </w14:textFill>
        </w:rPr>
        <w:t>18.2.响应文件</w:t>
      </w:r>
      <w:r>
        <w:rPr>
          <w:rFonts w:ascii="黑体" w:hAnsi="黑体" w:eastAsia="黑体" w:cs="黑体"/>
          <w:b/>
          <w:color w:val="000000" w:themeColor="text1"/>
          <w:szCs w:val="21"/>
          <w:highlight w:val="none"/>
          <w14:textFill>
            <w14:solidFill>
              <w14:schemeClr w14:val="tx1"/>
            </w14:solidFill>
          </w14:textFill>
        </w:rPr>
        <w:t>的递交</w:t>
      </w:r>
    </w:p>
    <w:p w14:paraId="6F0DAA27">
      <w:pPr>
        <w:tabs>
          <w:tab w:val="left" w:pos="0"/>
        </w:tabs>
        <w:spacing w:line="360" w:lineRule="auto"/>
        <w:ind w:firstLine="420"/>
        <w:outlineLvl w:val="4"/>
        <w:rPr>
          <w:rFonts w:ascii="Calibri" w:hAnsi="Calibri" w:cs="黑体"/>
          <w:b/>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18.2.1 供应商应在前附表第5项规定的响应文件递交截止时间前将</w:t>
      </w:r>
      <w:r>
        <w:rPr>
          <w:rFonts w:ascii="宋体" w:hAnsi="宋体" w:cs="黑体"/>
          <w:color w:val="000000" w:themeColor="text1"/>
          <w:szCs w:val="21"/>
          <w:highlight w:val="none"/>
          <w14:textFill>
            <w14:solidFill>
              <w14:schemeClr w14:val="tx1"/>
            </w14:solidFill>
          </w14:textFill>
        </w:rPr>
        <w:t>所有</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上传递交至”</w:t>
      </w:r>
      <w:r>
        <w:rPr>
          <w:rFonts w:hint="eastAsia" w:ascii="宋体" w:hAnsi="宋体" w:cs="黑体"/>
          <w:color w:val="000000" w:themeColor="text1"/>
          <w:szCs w:val="21"/>
          <w:highlight w:val="none"/>
          <w:lang w:eastAsia="zh-CN"/>
          <w14:textFill>
            <w14:solidFill>
              <w14:schemeClr w14:val="tx1"/>
            </w14:solidFill>
          </w14:textFill>
        </w:rPr>
        <w:t>采购云</w:t>
      </w:r>
      <w:r>
        <w:rPr>
          <w:rFonts w:ascii="宋体" w:hAnsi="宋体" w:cs="黑体"/>
          <w:color w:val="000000" w:themeColor="text1"/>
          <w:szCs w:val="21"/>
          <w:highlight w:val="none"/>
          <w14:textFill>
            <w14:solidFill>
              <w14:schemeClr w14:val="tx1"/>
            </w14:solidFill>
          </w14:textFill>
        </w:rPr>
        <w:t>”</w:t>
      </w:r>
      <w:r>
        <w:rPr>
          <w:rFonts w:hint="eastAsia" w:ascii="宋体" w:hAnsi="宋体" w:cs="黑体"/>
          <w:color w:val="000000" w:themeColor="text1"/>
          <w:szCs w:val="21"/>
          <w:highlight w:val="none"/>
          <w:lang w:eastAsia="zh-CN"/>
          <w14:textFill>
            <w14:solidFill>
              <w14:schemeClr w14:val="tx1"/>
            </w14:solidFill>
          </w14:textFill>
        </w:rPr>
        <w:t>平台</w:t>
      </w:r>
      <w:r>
        <w:rPr>
          <w:rFonts w:ascii="宋体" w:hAnsi="宋体" w:cs="黑体"/>
          <w:color w:val="000000" w:themeColor="text1"/>
          <w:szCs w:val="21"/>
          <w:highlight w:val="none"/>
          <w14:textFill>
            <w14:solidFill>
              <w14:schemeClr w14:val="tx1"/>
            </w14:solidFill>
          </w14:textFill>
        </w:rPr>
        <w:t xml:space="preserve"> 网上招投标系统。</w:t>
      </w:r>
    </w:p>
    <w:p w14:paraId="15E9ABE6">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18.2.2</w:t>
      </w:r>
      <w:r>
        <w:rPr>
          <w:rFonts w:ascii="宋体" w:hAnsi="宋体" w:cs="黑体"/>
          <w:color w:val="000000" w:themeColor="text1"/>
          <w:szCs w:val="21"/>
          <w:highlight w:val="none"/>
          <w14:textFill>
            <w14:solidFill>
              <w14:schemeClr w14:val="tx1"/>
            </w14:solidFill>
          </w14:textFill>
        </w:rPr>
        <w:t>电子</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的相关说明</w:t>
      </w:r>
    </w:p>
    <w:p w14:paraId="21C2E533">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供应商</w:t>
      </w:r>
      <w:r>
        <w:rPr>
          <w:rFonts w:ascii="宋体" w:hAnsi="宋体" w:cs="黑体"/>
          <w:color w:val="000000" w:themeColor="text1"/>
          <w:szCs w:val="21"/>
          <w:highlight w:val="none"/>
          <w14:textFill>
            <w14:solidFill>
              <w14:schemeClr w14:val="tx1"/>
            </w14:solidFill>
          </w14:textFill>
        </w:rPr>
        <w:t>进行电子投标应安装客户端软件，并按照采购文件和电子交易平台的要求编制并加密</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w:t>
      </w:r>
      <w:r>
        <w:rPr>
          <w:rFonts w:hint="eastAsia" w:ascii="宋体" w:hAnsi="宋体" w:cs="黑体"/>
          <w:color w:val="000000" w:themeColor="text1"/>
          <w:szCs w:val="21"/>
          <w:highlight w:val="none"/>
          <w14:textFill>
            <w14:solidFill>
              <w14:schemeClr w14:val="tx1"/>
            </w14:solidFill>
          </w14:textFill>
        </w:rPr>
        <w:t>供应商</w:t>
      </w:r>
      <w:r>
        <w:rPr>
          <w:rFonts w:ascii="宋体" w:hAnsi="宋体" w:cs="黑体"/>
          <w:color w:val="000000" w:themeColor="text1"/>
          <w:szCs w:val="21"/>
          <w:highlight w:val="none"/>
          <w14:textFill>
            <w14:solidFill>
              <w14:schemeClr w14:val="tx1"/>
            </w14:solidFill>
          </w14:textFill>
        </w:rPr>
        <w:t>未按规定加密的</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，电子交易平台将拒收。</w:t>
      </w:r>
      <w:r>
        <w:rPr>
          <w:rFonts w:hint="eastAsia" w:ascii="宋体" w:hAnsi="宋体" w:cs="黑体"/>
          <w:color w:val="000000" w:themeColor="text1"/>
          <w:szCs w:val="21"/>
          <w:highlight w:val="none"/>
          <w14:textFill>
            <w14:solidFill>
              <w14:schemeClr w14:val="tx1"/>
            </w14:solidFill>
          </w14:textFill>
        </w:rPr>
        <w:t>供应商</w:t>
      </w:r>
      <w:r>
        <w:rPr>
          <w:rFonts w:ascii="宋体" w:hAnsi="宋体" w:cs="黑体"/>
          <w:color w:val="000000" w:themeColor="text1"/>
          <w:szCs w:val="21"/>
          <w:highlight w:val="none"/>
          <w14:textFill>
            <w14:solidFill>
              <w14:schemeClr w14:val="tx1"/>
            </w14:solidFill>
          </w14:textFill>
        </w:rPr>
        <w:t>应当在谈判截止时间前完成</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的传输递交，且可以补充、修改或者撤回</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。补充或者修改</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的，应当先行撤回原文件，补充、修改后重新传输递交。谈判截止时间前未完成传输的，视为撤回</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。谈判截止时间后递交的</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，电子交易平台将拒收。</w:t>
      </w:r>
    </w:p>
    <w:p w14:paraId="09228042">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18.2.3</w:t>
      </w:r>
      <w:r>
        <w:rPr>
          <w:rFonts w:ascii="宋体" w:hAnsi="宋体" w:cs="黑体"/>
          <w:color w:val="000000" w:themeColor="text1"/>
          <w:szCs w:val="21"/>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6B013528">
      <w:pPr>
        <w:widowControl/>
        <w:spacing w:line="440" w:lineRule="exact"/>
        <w:ind w:firstLine="420" w:firstLineChars="200"/>
        <w:jc w:val="left"/>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18.2.4</w:t>
      </w:r>
      <w:r>
        <w:rPr>
          <w:rFonts w:ascii="宋体" w:hAnsi="宋体" w:cs="黑体"/>
          <w:color w:val="000000" w:themeColor="text1"/>
          <w:szCs w:val="21"/>
          <w:highlight w:val="none"/>
          <w14:textFill>
            <w14:solidFill>
              <w14:schemeClr w14:val="tx1"/>
            </w14:solidFill>
          </w14:textFill>
        </w:rPr>
        <w:t>竞争性</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从</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递交截止日期后</w:t>
      </w:r>
      <w:r>
        <w:rPr>
          <w:rFonts w:hint="eastAsia" w:ascii="宋体" w:hAnsi="宋体" w:cs="黑体"/>
          <w:color w:val="000000" w:themeColor="text1"/>
          <w:szCs w:val="21"/>
          <w:highlight w:val="none"/>
          <w14:textFill>
            <w14:solidFill>
              <w14:schemeClr w14:val="tx1"/>
            </w14:solidFill>
          </w14:textFill>
        </w:rPr>
        <w:t>三</w:t>
      </w:r>
      <w:r>
        <w:rPr>
          <w:rFonts w:ascii="宋体" w:hAnsi="宋体" w:cs="黑体"/>
          <w:color w:val="000000" w:themeColor="text1"/>
          <w:szCs w:val="21"/>
          <w:highlight w:val="none"/>
          <w14:textFill>
            <w14:solidFill>
              <w14:schemeClr w14:val="tx1"/>
            </w14:solidFill>
          </w14:textFill>
        </w:rPr>
        <w:t>十日内有效</w:t>
      </w:r>
      <w:r>
        <w:rPr>
          <w:rFonts w:hint="eastAsia" w:ascii="宋体" w:hAnsi="宋体" w:cs="黑体"/>
          <w:color w:val="000000" w:themeColor="text1"/>
          <w:szCs w:val="21"/>
          <w:highlight w:val="none"/>
          <w14:textFill>
            <w14:solidFill>
              <w14:schemeClr w14:val="tx1"/>
            </w14:solidFill>
          </w14:textFill>
        </w:rPr>
        <w:t>。</w:t>
      </w:r>
    </w:p>
    <w:p w14:paraId="455620F1">
      <w:pPr>
        <w:ind w:left="842" w:leftChars="200" w:hanging="422" w:hangingChars="200"/>
        <w:rPr>
          <w:rFonts w:eastAsia="黑体"/>
          <w:color w:val="000000" w:themeColor="text1"/>
          <w:szCs w:val="21"/>
          <w:highlight w:val="none"/>
          <w14:textFill>
            <w14:solidFill>
              <w14:schemeClr w14:val="tx1"/>
            </w14:solidFill>
          </w14:textFill>
        </w:rPr>
      </w:pPr>
      <w:r>
        <w:rPr>
          <w:rFonts w:hint="eastAsia" w:ascii="黑体" w:hAnsi="黑体" w:eastAsia="黑体"/>
          <w:b/>
          <w:color w:val="000000" w:themeColor="text1"/>
          <w:szCs w:val="21"/>
          <w:highlight w:val="none"/>
          <w14:textFill>
            <w14:solidFill>
              <w14:schemeClr w14:val="tx1"/>
            </w14:solidFill>
          </w14:textFill>
        </w:rPr>
        <w:t>18.3</w:t>
      </w:r>
      <w:r>
        <w:rPr>
          <w:rFonts w:ascii="黑体" w:hAnsi="黑体" w:eastAsia="黑体"/>
          <w:b/>
          <w:color w:val="000000" w:themeColor="text1"/>
          <w:sz w:val="24"/>
          <w:highlight w:val="none"/>
          <w14:textFill>
            <w14:solidFill>
              <w14:schemeClr w14:val="tx1"/>
            </w14:solidFill>
          </w14:textFill>
        </w:rPr>
        <w:t>迟交</w:t>
      </w:r>
      <w:r>
        <w:rPr>
          <w:rFonts w:hint="eastAsia" w:ascii="黑体" w:hAnsi="黑体" w:eastAsia="黑体"/>
          <w:b/>
          <w:color w:val="000000" w:themeColor="text1"/>
          <w:szCs w:val="21"/>
          <w:highlight w:val="none"/>
          <w14:textFill>
            <w14:solidFill>
              <w14:schemeClr w14:val="tx1"/>
            </w14:solidFill>
          </w14:textFill>
        </w:rPr>
        <w:t>响应文件</w:t>
      </w:r>
    </w:p>
    <w:p w14:paraId="70D41ED7">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18.3.1在采购文件要</w:t>
      </w:r>
      <w:r>
        <w:rPr>
          <w:rFonts w:ascii="宋体" w:hAnsi="宋体" w:cs="黑体"/>
          <w:color w:val="000000" w:themeColor="text1"/>
          <w:szCs w:val="21"/>
          <w:highlight w:val="none"/>
          <w14:textFill>
            <w14:solidFill>
              <w14:schemeClr w14:val="tx1"/>
            </w14:solidFill>
          </w14:textFill>
        </w:rPr>
        <w:t>求</w:t>
      </w:r>
      <w:r>
        <w:rPr>
          <w:rFonts w:hint="eastAsia" w:ascii="宋体" w:hAnsi="宋体" w:cs="黑体"/>
          <w:color w:val="000000" w:themeColor="text1"/>
          <w:szCs w:val="21"/>
          <w:highlight w:val="none"/>
          <w14:textFill>
            <w14:solidFill>
              <w14:schemeClr w14:val="tx1"/>
            </w14:solidFill>
          </w14:textFill>
        </w:rPr>
        <w:t>响应文件</w:t>
      </w:r>
      <w:r>
        <w:rPr>
          <w:rFonts w:ascii="宋体" w:hAnsi="宋体" w:cs="黑体"/>
          <w:color w:val="000000" w:themeColor="text1"/>
          <w:szCs w:val="21"/>
          <w:highlight w:val="none"/>
          <w14:textFill>
            <w14:solidFill>
              <w14:schemeClr w14:val="tx1"/>
            </w14:solidFill>
          </w14:textFill>
        </w:rPr>
        <w:t>递交截止时间后上传递交至”</w:t>
      </w:r>
      <w:r>
        <w:rPr>
          <w:rFonts w:hint="eastAsia" w:ascii="宋体" w:hAnsi="宋体" w:cs="黑体"/>
          <w:color w:val="000000" w:themeColor="text1"/>
          <w:szCs w:val="21"/>
          <w:highlight w:val="none"/>
          <w:lang w:eastAsia="zh-CN"/>
          <w14:textFill>
            <w14:solidFill>
              <w14:schemeClr w14:val="tx1"/>
            </w14:solidFill>
          </w14:textFill>
        </w:rPr>
        <w:t>采购云</w:t>
      </w:r>
      <w:r>
        <w:rPr>
          <w:rFonts w:ascii="宋体" w:hAnsi="宋体" w:cs="黑体"/>
          <w:color w:val="000000" w:themeColor="text1"/>
          <w:szCs w:val="21"/>
          <w:highlight w:val="none"/>
          <w14:textFill>
            <w14:solidFill>
              <w14:schemeClr w14:val="tx1"/>
            </w14:solidFill>
          </w14:textFill>
        </w:rPr>
        <w:t>”网上招投标系统的</w:t>
      </w:r>
      <w:r>
        <w:rPr>
          <w:rFonts w:hint="eastAsia" w:ascii="宋体" w:hAnsi="宋体" w:cs="黑体"/>
          <w:color w:val="000000" w:themeColor="text1"/>
          <w:szCs w:val="21"/>
          <w:highlight w:val="none"/>
          <w14:textFill>
            <w14:solidFill>
              <w14:schemeClr w14:val="tx1"/>
            </w14:solidFill>
          </w14:textFill>
        </w:rPr>
        <w:t>响应文件视</w:t>
      </w:r>
      <w:r>
        <w:rPr>
          <w:rFonts w:ascii="宋体" w:hAnsi="宋体" w:cs="黑体"/>
          <w:color w:val="000000" w:themeColor="text1"/>
          <w:szCs w:val="21"/>
          <w:highlight w:val="none"/>
          <w14:textFill>
            <w14:solidFill>
              <w14:schemeClr w14:val="tx1"/>
            </w14:solidFill>
          </w14:textFill>
        </w:rPr>
        <w:t>为无效文件，电子交易平台将拒收。</w:t>
      </w:r>
    </w:p>
    <w:bookmarkEnd w:id="51"/>
    <w:bookmarkEnd w:id="52"/>
    <w:bookmarkEnd w:id="53"/>
    <w:bookmarkEnd w:id="54"/>
    <w:bookmarkEnd w:id="55"/>
    <w:p w14:paraId="7EDCB260">
      <w:pPr>
        <w:spacing w:line="400" w:lineRule="exact"/>
        <w:rPr>
          <w:rFonts w:hint="eastAsia" w:ascii="宋体" w:hAnsi="宋体"/>
          <w:color w:val="000000" w:themeColor="text1"/>
          <w:szCs w:val="21"/>
          <w:highlight w:val="none"/>
          <w14:textFill>
            <w14:solidFill>
              <w14:schemeClr w14:val="tx1"/>
            </w14:solidFill>
          </w14:textFill>
        </w:rPr>
      </w:pPr>
    </w:p>
    <w:p w14:paraId="47590AA0">
      <w:pPr>
        <w:spacing w:line="400" w:lineRule="exact"/>
        <w:ind w:left="420" w:firstLine="420"/>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四、评审及谈判</w:t>
      </w:r>
    </w:p>
    <w:p w14:paraId="2E7BB8B1">
      <w:pPr>
        <w:spacing w:line="400" w:lineRule="exact"/>
        <w:ind w:left="420" w:firstLine="420"/>
        <w:rPr>
          <w:rFonts w:hint="eastAsia" w:ascii="宋体" w:hAnsi="宋体"/>
          <w:color w:val="000000" w:themeColor="text1"/>
          <w:szCs w:val="21"/>
          <w:highlight w:val="none"/>
          <w14:textFill>
            <w14:solidFill>
              <w14:schemeClr w14:val="tx1"/>
            </w14:solidFill>
          </w14:textFill>
        </w:rPr>
      </w:pPr>
    </w:p>
    <w:p w14:paraId="32256150">
      <w:pPr>
        <w:spacing w:line="40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24.谈判小组成立</w:t>
      </w:r>
    </w:p>
    <w:p w14:paraId="09B8A6B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竞争性谈判小组成立：谈判小组由采购人代表和评审专家共3人以上单数组成，其中评审专家人数不得少于竞争性谈判小组成员总数的2/3。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054F05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A69A9F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24.3响应文件的开启：</w:t>
      </w:r>
    </w:p>
    <w:p w14:paraId="5B0BFDD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采购代理机构将在“供应商须知前附表”规定的时间通过电子交易平台组织响应文件开启，采购代理机构依托电子交易平台发起开始解密指令，</w:t>
      </w:r>
      <w:r>
        <w:rPr>
          <w:rFonts w:hint="eastAsia" w:ascii="宋体" w:hAnsi="宋体" w:cs="宋体"/>
          <w:b/>
          <w:color w:val="000000" w:themeColor="text1"/>
          <w:szCs w:val="21"/>
          <w:highlight w:val="none"/>
          <w14:textFill>
            <w14:solidFill>
              <w14:schemeClr w14:val="tx1"/>
            </w14:solidFill>
          </w14:textFill>
        </w:rPr>
        <w:t>供应商的法定代表人或其委托代理人须携带加密时所用的CA锁按平台提示和采购文件的规定登录到“</w:t>
      </w:r>
      <w:r>
        <w:rPr>
          <w:rFonts w:hint="eastAsia" w:ascii="宋体" w:hAnsi="宋体" w:cs="宋体"/>
          <w:b/>
          <w:color w:val="000000" w:themeColor="text1"/>
          <w:szCs w:val="21"/>
          <w:highlight w:val="none"/>
          <w:lang w:eastAsia="zh-CN"/>
          <w14:textFill>
            <w14:solidFill>
              <w14:schemeClr w14:val="tx1"/>
            </w14:solidFill>
          </w14:textFill>
        </w:rPr>
        <w:t>采购云</w:t>
      </w:r>
      <w:r>
        <w:rPr>
          <w:rFonts w:hint="eastAsia" w:ascii="宋体" w:hAnsi="宋体" w:cs="宋体"/>
          <w:b/>
          <w:color w:val="000000" w:themeColor="text1"/>
          <w:szCs w:val="21"/>
          <w:highlight w:val="none"/>
          <w14:textFill>
            <w14:solidFill>
              <w14:schemeClr w14:val="tx1"/>
            </w14:solidFill>
          </w14:textFill>
        </w:rPr>
        <w:t>”平台电子开标大厅签到并在发起解密指令之时起30分钟内完成对电子响应文件在线解密</w:t>
      </w:r>
      <w:r>
        <w:rPr>
          <w:rFonts w:hint="eastAsia" w:ascii="宋体" w:hAnsi="宋体" w:cs="宋体"/>
          <w:color w:val="000000" w:themeColor="text1"/>
          <w:szCs w:val="21"/>
          <w:highlight w:val="none"/>
          <w14:textFill>
            <w14:solidFill>
              <w14:schemeClr w14:val="tx1"/>
            </w14:solidFill>
          </w14:textFill>
        </w:rPr>
        <w:t>。发起解密指令之时起5分钟内供应商还未进行解密的，采购代理机构要通知供应商，供应商没预留联系方式或预留联系方式无效，导致采购代理机构无法联系到供应商进行解密的，视为响应文件无效。</w:t>
      </w:r>
    </w:p>
    <w:p w14:paraId="6EC27CE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如供应商成功解密响应文件，但未在“</w:t>
      </w:r>
      <w:r>
        <w:rPr>
          <w:rFonts w:hint="eastAsia" w:ascii="宋体" w:hAnsi="宋体" w:cs="宋体"/>
          <w:color w:val="000000" w:themeColor="text1"/>
          <w:szCs w:val="21"/>
          <w:highlight w:val="none"/>
          <w:lang w:eastAsia="zh-CN"/>
          <w14:textFill>
            <w14:solidFill>
              <w14:schemeClr w14:val="tx1"/>
            </w14:solidFill>
          </w14:textFill>
        </w:rPr>
        <w:t>采购云</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平台</w:t>
      </w:r>
      <w:r>
        <w:rPr>
          <w:rFonts w:hint="eastAsia" w:ascii="宋体" w:hAnsi="宋体" w:cs="宋体"/>
          <w:color w:val="000000" w:themeColor="text1"/>
          <w:szCs w:val="21"/>
          <w:highlight w:val="none"/>
          <w14:textFill>
            <w14:solidFill>
              <w14:schemeClr w14:val="tx1"/>
            </w14:solidFill>
          </w14:textFill>
        </w:rPr>
        <w:t>电子开标大厅参加谈判的，视同认可谈判过程和结果，由此产生的后果由供应商自行负责。 参与谈判的供应商不足3家的，不得谈判。</w:t>
      </w:r>
    </w:p>
    <w:p w14:paraId="0483DE21">
      <w:pPr>
        <w:spacing w:line="40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25.响应文件评审程序</w:t>
      </w:r>
    </w:p>
    <w:p w14:paraId="7C80811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25.1谈判小组确认竞争性谈判文件。</w:t>
      </w:r>
    </w:p>
    <w:p w14:paraId="030B916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25.2资格审查详见第四章“评审程序和评定成交的标准” “资格审查” 。</w:t>
      </w:r>
    </w:p>
    <w:p w14:paraId="0F531D0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25.3符合性审查详见第四章“评审程序和评定成交的标准” “符合性审查”。</w:t>
      </w:r>
    </w:p>
    <w:p w14:paraId="51602CC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 1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CF4248">
      <w:pPr>
        <w:spacing w:line="44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25.3.2评审中需要供应商对响应文件作出澄清、说明或者补正的，谈判小组和供应商应当通过“</w:t>
      </w:r>
      <w:r>
        <w:rPr>
          <w:rFonts w:hint="eastAsia" w:ascii="宋体" w:hAnsi="宋体" w:cs="宋体"/>
          <w:color w:val="000000" w:themeColor="text1"/>
          <w:szCs w:val="21"/>
          <w:highlight w:val="none"/>
          <w:lang w:eastAsia="zh-CN"/>
          <w14:textFill>
            <w14:solidFill>
              <w14:schemeClr w14:val="tx1"/>
            </w14:solidFill>
          </w14:textFill>
        </w:rPr>
        <w:t>采购云平台</w:t>
      </w:r>
      <w:r>
        <w:rPr>
          <w:rFonts w:hint="eastAsia" w:ascii="宋体" w:hAnsi="宋体" w:cs="宋体"/>
          <w:color w:val="000000" w:themeColor="text1"/>
          <w:szCs w:val="21"/>
          <w:highlight w:val="none"/>
          <w14:textFill>
            <w14:solidFill>
              <w14:schemeClr w14:val="tx1"/>
            </w14:solidFill>
          </w14:textFill>
        </w:rPr>
        <w:t>”网上招投标系统交换数据电文。给予供应商提交澄清说明或补正的时间不少于半小时，供应商已经明确表示澄清说明或补正完毕的除外。</w:t>
      </w:r>
      <w:r>
        <w:rPr>
          <w:rFonts w:ascii="宋体" w:hAnsi="宋体" w:cs="宋体"/>
          <w:color w:val="000000" w:themeColor="text1"/>
          <w:szCs w:val="21"/>
          <w:highlight w:val="none"/>
          <w14:textFill>
            <w14:solidFill>
              <w14:schemeClr w14:val="tx1"/>
            </w14:solidFill>
          </w14:textFill>
        </w:rPr>
        <w:t>供应商通过</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采购云</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平台</w:t>
      </w:r>
      <w:r>
        <w:rPr>
          <w:rFonts w:ascii="宋体" w:hAnsi="宋体" w:cs="宋体"/>
          <w:color w:val="000000" w:themeColor="text1"/>
          <w:szCs w:val="21"/>
          <w:highlight w:val="none"/>
          <w14:textFill>
            <w14:solidFill>
              <w14:schemeClr w14:val="tx1"/>
            </w14:solidFill>
          </w14:textFill>
        </w:rPr>
        <w:t>网上招投标系统交换的数据电文必须进行电子签章。</w:t>
      </w:r>
    </w:p>
    <w:p w14:paraId="4C4A577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25.3.3谈判小组对响应文件进行评审，未实质性响应谈判文件的响应文件按无效处理，谈判小组应当告知有关供应商。</w:t>
      </w:r>
    </w:p>
    <w:p w14:paraId="6BA2C032">
      <w:pPr>
        <w:spacing w:line="440" w:lineRule="exact"/>
        <w:ind w:firstLine="420"/>
        <w:rPr>
          <w:rFonts w:ascii="宋体" w:hAnsi="宋体" w:cs="黑体"/>
          <w:b/>
          <w:color w:val="000000" w:themeColor="text1"/>
          <w:szCs w:val="21"/>
          <w:highlight w:val="none"/>
          <w14:textFill>
            <w14:solidFill>
              <w14:schemeClr w14:val="tx1"/>
            </w14:solidFill>
          </w14:textFill>
        </w:rPr>
      </w:pPr>
      <w:r>
        <w:rPr>
          <w:rFonts w:ascii="宋体" w:hAnsi="宋体" w:cs="黑体"/>
          <w:b/>
          <w:color w:val="000000" w:themeColor="text1"/>
          <w:szCs w:val="21"/>
          <w:highlight w:val="none"/>
          <w14:textFill>
            <w14:solidFill>
              <w14:schemeClr w14:val="tx1"/>
            </w14:solidFill>
          </w14:textFill>
        </w:rPr>
        <w:t>特别说明：</w:t>
      </w:r>
      <w:r>
        <w:rPr>
          <w:rFonts w:hint="eastAsia" w:ascii="宋体" w:hAnsi="宋体" w:cs="黑体"/>
          <w:b/>
          <w:color w:val="000000" w:themeColor="text1"/>
          <w:szCs w:val="21"/>
          <w:highlight w:val="none"/>
          <w:lang w:eastAsia="zh-CN"/>
          <w14:textFill>
            <w14:solidFill>
              <w14:schemeClr w14:val="tx1"/>
            </w14:solidFill>
          </w14:textFill>
        </w:rPr>
        <w:t>采购云</w:t>
      </w:r>
      <w:r>
        <w:rPr>
          <w:rFonts w:ascii="宋体" w:hAnsi="宋体" w:cs="黑体"/>
          <w:b/>
          <w:color w:val="000000" w:themeColor="text1"/>
          <w:szCs w:val="21"/>
          <w:highlight w:val="none"/>
          <w14:textFill>
            <w14:solidFill>
              <w14:schemeClr w14:val="tx1"/>
            </w14:solidFill>
          </w14:textFill>
        </w:rPr>
        <w:t>公司如对电子化谈判及评审程序有调整的，按调整后的程序操作。</w:t>
      </w:r>
    </w:p>
    <w:p w14:paraId="60FE39EE">
      <w:pPr>
        <w:spacing w:line="440" w:lineRule="exact"/>
        <w:ind w:firstLine="420"/>
        <w:rPr>
          <w:rFonts w:ascii="宋体" w:hAnsi="宋体" w:cs="黑体"/>
          <w:b/>
          <w:color w:val="000000" w:themeColor="text1"/>
          <w:szCs w:val="21"/>
          <w:highlight w:val="none"/>
          <w14:textFill>
            <w14:solidFill>
              <w14:schemeClr w14:val="tx1"/>
            </w14:solidFill>
          </w14:textFill>
        </w:rPr>
      </w:pPr>
      <w:r>
        <w:rPr>
          <w:rFonts w:hint="eastAsia" w:ascii="宋体" w:hAnsi="宋体" w:cs="黑体"/>
          <w:b/>
          <w:color w:val="000000" w:themeColor="text1"/>
          <w:szCs w:val="21"/>
          <w:highlight w:val="none"/>
          <w14:textFill>
            <w14:solidFill>
              <w14:schemeClr w14:val="tx1"/>
            </w14:solidFill>
          </w14:textFill>
        </w:rPr>
        <w:t>1.</w:t>
      </w:r>
      <w:r>
        <w:rPr>
          <w:rFonts w:ascii="宋体" w:hAnsi="宋体" w:cs="黑体"/>
          <w:b/>
          <w:color w:val="000000" w:themeColor="text1"/>
          <w:szCs w:val="21"/>
          <w:highlight w:val="none"/>
          <w14:textFill>
            <w14:solidFill>
              <w14:schemeClr w14:val="tx1"/>
            </w14:solidFill>
          </w14:textFill>
        </w:rPr>
        <w:t>过程中出现以下情形，导致电子交易平台无法正常运行，或者无法保证电子交易的公平、公正和安全时，采购组织机构可中止电子交易活动：</w:t>
      </w:r>
    </w:p>
    <w:p w14:paraId="1910DA82">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1.1</w:t>
      </w:r>
      <w:r>
        <w:rPr>
          <w:rFonts w:ascii="宋体" w:hAnsi="宋体" w:cs="黑体"/>
          <w:color w:val="000000" w:themeColor="text1"/>
          <w:szCs w:val="21"/>
          <w:highlight w:val="none"/>
          <w14:textFill>
            <w14:solidFill>
              <w14:schemeClr w14:val="tx1"/>
            </w14:solidFill>
          </w14:textFill>
        </w:rPr>
        <w:t xml:space="preserve">易平台发生故障而无法登录访问的； </w:t>
      </w:r>
    </w:p>
    <w:p w14:paraId="0B86F8B0">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1.2</w:t>
      </w:r>
      <w:r>
        <w:rPr>
          <w:rFonts w:ascii="宋体" w:hAnsi="宋体" w:cs="黑体"/>
          <w:color w:val="000000" w:themeColor="text1"/>
          <w:szCs w:val="21"/>
          <w:highlight w:val="none"/>
          <w14:textFill>
            <w14:solidFill>
              <w14:schemeClr w14:val="tx1"/>
            </w14:solidFill>
          </w14:textFill>
        </w:rPr>
        <w:t>易平台应用或数据库出现错误，不能进行正常操作的；</w:t>
      </w:r>
    </w:p>
    <w:p w14:paraId="74DF3AB7">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1.3</w:t>
      </w:r>
      <w:r>
        <w:rPr>
          <w:rFonts w:ascii="宋体" w:hAnsi="宋体" w:cs="黑体"/>
          <w:color w:val="000000" w:themeColor="text1"/>
          <w:szCs w:val="21"/>
          <w:highlight w:val="none"/>
          <w14:textFill>
            <w14:solidFill>
              <w14:schemeClr w14:val="tx1"/>
            </w14:solidFill>
          </w14:textFill>
        </w:rPr>
        <w:t>易平台发现严重安全漏洞，有潜在泄密危险的；</w:t>
      </w:r>
    </w:p>
    <w:p w14:paraId="4F072BCA">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1.4</w:t>
      </w:r>
      <w:r>
        <w:rPr>
          <w:rFonts w:ascii="宋体" w:hAnsi="宋体" w:cs="黑体"/>
          <w:color w:val="000000" w:themeColor="text1"/>
          <w:szCs w:val="21"/>
          <w:highlight w:val="none"/>
          <w14:textFill>
            <w14:solidFill>
              <w14:schemeClr w14:val="tx1"/>
            </w14:solidFill>
          </w14:textFill>
        </w:rPr>
        <w:t xml:space="preserve">作导致不能进行正常操作的； </w:t>
      </w:r>
    </w:p>
    <w:p w14:paraId="4D8C17D2">
      <w:pPr>
        <w:spacing w:line="440" w:lineRule="exact"/>
        <w:ind w:firstLine="420"/>
        <w:rPr>
          <w:rFonts w:ascii="宋体" w:hAnsi="宋体" w:cs="黑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1.5</w:t>
      </w:r>
      <w:r>
        <w:rPr>
          <w:rFonts w:ascii="宋体" w:hAnsi="宋体" w:cs="黑体"/>
          <w:color w:val="000000" w:themeColor="text1"/>
          <w:szCs w:val="21"/>
          <w:highlight w:val="none"/>
          <w14:textFill>
            <w14:solidFill>
              <w14:schemeClr w14:val="tx1"/>
            </w14:solidFill>
          </w14:textFill>
        </w:rPr>
        <w:t>法保证电子交易的公平、公正和安全的情况。</w:t>
      </w:r>
    </w:p>
    <w:p w14:paraId="6D6154A9">
      <w:pPr>
        <w:spacing w:line="440" w:lineRule="exact"/>
        <w:ind w:firstLine="420"/>
        <w:rPr>
          <w:rFonts w:ascii="宋体" w:hAnsi="宋体" w:cs="黑体"/>
          <w:color w:val="000000" w:themeColor="text1"/>
          <w:szCs w:val="21"/>
          <w:highlight w:val="none"/>
          <w14:textFill>
            <w14:solidFill>
              <w14:schemeClr w14:val="tx1"/>
            </w14:solidFill>
          </w14:textFill>
        </w:rPr>
      </w:pPr>
      <w:r>
        <w:rPr>
          <w:rFonts w:ascii="宋体" w:hAnsi="宋体" w:cs="黑体"/>
          <w:color w:val="000000" w:themeColor="text1"/>
          <w:szCs w:val="21"/>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343C7E2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241DA908">
      <w:pPr>
        <w:spacing w:line="400" w:lineRule="exact"/>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26.谈判</w:t>
      </w:r>
    </w:p>
    <w:p w14:paraId="5075BED1">
      <w:pPr>
        <w:spacing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26.1谈判小组按照“供应商须知前附表”确定的</w:t>
      </w:r>
      <w:r>
        <w:rPr>
          <w:rFonts w:hint="eastAsia" w:ascii="宋体" w:hAnsi="宋体" w:cs="宋体"/>
          <w:color w:val="000000" w:themeColor="text1"/>
          <w:szCs w:val="21"/>
          <w:highlight w:val="none"/>
          <w14:textFill>
            <w14:solidFill>
              <w14:schemeClr w14:val="tx1"/>
            </w14:solidFill>
          </w14:textFill>
        </w:rPr>
        <w:t>顺序，集中与单一供应商分别进行谈判，并给予所有参加谈判的供应商平等的谈判机会。符合谈判资格的供应商应当在接到通知后规定时间内到达谈判地点参加现场谈判，未在规定时间内参加谈判的，视同放弃参加谈判权利，其响应文件作无效处理。</w:t>
      </w:r>
    </w:p>
    <w:p w14:paraId="7FB0D9D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在谈判过程中，谈判小组可以根据竞争性谈判文件和谈判情况实质性变动采购需求中的技术、服务要求以及合同草案条款，但不得变动竞争性谈判文件中的其他内容，实质性变动的内容须经采购人代表确认。可能实质性变动的内容详见“供应商须知前附表”。</w:t>
      </w:r>
    </w:p>
    <w:p w14:paraId="39A3035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26.3对竞争性谈判文件作出的实质性变动是竞争性谈判文件的有效组成部分，谈判小组应当及时以书面形式同时通知所有参加谈判的供应商。</w:t>
      </w:r>
    </w:p>
    <w:p w14:paraId="2B3598C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26.4供应商应当按照竞争性谈判文件的变动情况和谈判小组的要求重新提交响应文件，并由其法定代表人或授权代表签字或者加盖公章。由授权代表签字的，应当附法定代表人授权书。供应商为自然人的，应当由本人签字并附身份证明。参加谈判的供应商未在规定时间内重新提交响应文件的，视同放弃提交权利，其响应文件作无效处理。</w:t>
      </w:r>
    </w:p>
    <w:p w14:paraId="292FD92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26.5谈判中，</w:t>
      </w:r>
      <w:r>
        <w:rPr>
          <w:rFonts w:hint="eastAsia" w:ascii="宋体" w:hAnsi="宋体" w:cs="宋体"/>
          <w:color w:val="000000" w:themeColor="text1"/>
          <w:spacing w:val="-6"/>
          <w:szCs w:val="21"/>
          <w:highlight w:val="none"/>
          <w14:textFill>
            <w14:solidFill>
              <w14:schemeClr w14:val="tx1"/>
            </w14:solidFill>
          </w14:textFill>
        </w:rPr>
        <w:t>谈判的任何一方不得透露与谈判有关的其他供应商的技术资料、价格和其他信息。</w:t>
      </w:r>
    </w:p>
    <w:p w14:paraId="07B0995C">
      <w:pPr>
        <w:widowControl/>
        <w:tabs>
          <w:tab w:val="left" w:pos="540"/>
        </w:tabs>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26.6采购代理机构对谈判过程和重要谈判内容进行记录，谈判双方在记录上签字确认。</w:t>
      </w:r>
    </w:p>
    <w:p w14:paraId="1486D6DD">
      <w:pPr>
        <w:widowControl/>
        <w:tabs>
          <w:tab w:val="left" w:pos="540"/>
        </w:tabs>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26.7谈判过程中重新提交的响应文件，供应商可以在规定合理期限内补充、修改。</w:t>
      </w:r>
    </w:p>
    <w:p w14:paraId="04885B30">
      <w:pPr>
        <w:pStyle w:val="14"/>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26.8最后谈判结束后，谈判小组不得再与供应商进行任何形式的商谈。</w:t>
      </w:r>
    </w:p>
    <w:p w14:paraId="47218BA2">
      <w:pPr>
        <w:widowControl/>
        <w:tabs>
          <w:tab w:val="left" w:pos="540"/>
        </w:tabs>
        <w:spacing w:line="400" w:lineRule="exact"/>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27.最后报价</w:t>
      </w:r>
    </w:p>
    <w:p w14:paraId="47EA006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27.1竞争性谈判文件能够详细列明采购标的的技术、服务要求的，谈判结束后，谈判小组应当要求所有继续参加谈判的供应商在规定时间内密封提交最后报价，提交最后报价的供应商不得少于3家。</w:t>
      </w:r>
    </w:p>
    <w:p w14:paraId="3BADE27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竞争性谈判文件不能详细列明采购标的的技术、服务要求，需经谈判由供应商提供最后设计方案或解决方案的，谈判结束后，谈判小组应当按照少数服从多数的原则投票推荐3家以上供应商的设计方案或者解决方案，并要求其在规定时间内密封提交最后报价。供应商未在规定时间内提交最后报价的，视同放弃最后报价权利，其响应文件作无效处理。</w:t>
      </w:r>
    </w:p>
    <w:p w14:paraId="699ADFF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27.3最后报价是供应商响应文件的有效组成部分。</w:t>
      </w:r>
    </w:p>
    <w:p w14:paraId="2D93FA0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27.4 已经提交响应文件的供应商，在提交最后报价之前，可以根据谈判情况退出谈判。采购人、采购代理机构将退还退出谈判的供应商的保证金。</w:t>
      </w:r>
    </w:p>
    <w:p w14:paraId="109C6F9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27.5谈判小组收齐最后报价后统一开启，谈判小组对最后报价进行有效性、完整性和响应程度的审查。</w:t>
      </w:r>
    </w:p>
    <w:p w14:paraId="579203D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27.6响应文件首次及最后报价出现前后不一致的，按照下列规定修正： </w:t>
      </w:r>
    </w:p>
    <w:p w14:paraId="1CDE396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633F4E2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46F1EFC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474756D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126FE53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同时出现两种以上不一致的，按照以上（1）-（4）规定的顺序逐条进行修正。修正后的报价经供应商确认后产生约束力，供应商不确认的，其响应文件作无效处理。</w:t>
      </w:r>
    </w:p>
    <w:p w14:paraId="0E732DF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27.7经供应商确认修正后的首次及最后报价若超过采购预算金额，供应商的响应文件作无效处理。</w:t>
      </w:r>
    </w:p>
    <w:p w14:paraId="0FAEEA1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27.8经供应商确认修正后的最后报价作为评审及签订合同的依据。</w:t>
      </w:r>
    </w:p>
    <w:p w14:paraId="6E378CDF">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27.9为了避免价格的恶性竞争，保证整体项目的质量和确保服务质量，如果谈判小组认为供应商的报价明显低于其他通过符合性审查供应商的报价，有可能影响产品质量或者不能诚信履约的，谈判小组有权要求供应商在规定的时间内提供本项目成本分析报告，同时提供（包括但不限于）以下支撑证明材料：响应文件中供应商自身出具的详细价格构成说明函原件[包括成本、管理费用、人员成本构成、物流运输成本、税收等所有成本和利润；提供近两年经第三方具备审计资质的机构出具的审计报告（包括其固定资产成本及折旧、管理成本、人工费成本（如人员工资、奖金、福利及差旅等费用、税收等所有成本及利润）复印件（原件现场核查）；提供至少2个类似业绩的费用成本组成明细（并提供该合同复印件，原件现场核查）]及相关证明材料供评委审查。以上资料必须齐全，并且相关资料真实性及合理性必须完全为谈判小组所接受。如未在规定时间内提供以上材料或材料不能证明其报价合理性的，将作无效竞标处理 。供应商可提前做好相关材料准备工作。</w:t>
      </w:r>
    </w:p>
    <w:p w14:paraId="27FB1092">
      <w:pPr>
        <w:spacing w:line="40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28.政府采购政策性扣除:详见第四章“评审程序和评定成交的标准”第5条“最后报价政府采购政策性扣除”。</w:t>
      </w:r>
    </w:p>
    <w:p w14:paraId="5670CBCA">
      <w:pPr>
        <w:spacing w:line="40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29.成交候选人推荐原则:详见第四章“评审程序和评定成交的标准”第6条和第7条。</w:t>
      </w:r>
    </w:p>
    <w:p w14:paraId="78C8A686">
      <w:pPr>
        <w:spacing w:line="40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30.确定成交供应商办法及结果公告</w:t>
      </w:r>
    </w:p>
    <w:p w14:paraId="1A34126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w:t>
      </w:r>
      <w:r>
        <w:rPr>
          <w:rFonts w:hint="eastAsia" w:ascii="宋体" w:hAnsi="宋体" w:cs="宋体"/>
          <w:color w:val="000000" w:themeColor="text1"/>
          <w:kern w:val="0"/>
          <w:szCs w:val="21"/>
          <w:highlight w:val="none"/>
          <w14:textFill>
            <w14:solidFill>
              <w14:schemeClr w14:val="tx1"/>
            </w14:solidFill>
          </w14:textFill>
        </w:rPr>
        <w:t xml:space="preserve">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D6C398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中小企业在政府采购活动过程中，请根据企业的真实情况出具《中小企业声明函》。成交供应商享受《政府采购促进中小企业发展管理办法》（财库〔2020〕46号）规定的中小企业扶持政策的，采购人、采购代理机构应当随成交结果公开成交供应商的《中小企业声明函》。</w:t>
      </w:r>
    </w:p>
    <w:p w14:paraId="4B72764F">
      <w:pPr>
        <w:pStyle w:val="14"/>
        <w:spacing w:line="360" w:lineRule="auto"/>
        <w:ind w:firstLine="420" w:firstLineChars="200"/>
        <w:rPr>
          <w:rFonts w:hint="eastAsia" w:ascii="宋体" w:hAnsi="宋体" w:eastAsia="宋体" w:cs="Courier New"/>
          <w:color w:val="000000" w:themeColor="text1"/>
          <w:szCs w:val="21"/>
          <w:highlight w:val="none"/>
          <w:lang w:eastAsia="zh-CN"/>
          <w14:textFill>
            <w14:solidFill>
              <w14:schemeClr w14:val="tx1"/>
            </w14:solidFill>
          </w14:textFill>
        </w:rPr>
      </w:pPr>
      <w:r>
        <w:rPr>
          <w:rFonts w:hint="eastAsia" w:ascii="宋体" w:hAnsi="宋体" w:cs="Courier New"/>
          <w:color w:val="000000" w:themeColor="text1"/>
          <w:szCs w:val="21"/>
          <w:highlight w:val="none"/>
          <w:lang w:val="en-US" w:eastAsia="zh-CN"/>
          <w14:textFill>
            <w14:solidFill>
              <w14:schemeClr w14:val="tx1"/>
            </w14:solidFill>
          </w14:textFill>
        </w:rPr>
        <w:t>30</w:t>
      </w:r>
      <w:r>
        <w:rPr>
          <w:rFonts w:hint="eastAsia" w:ascii="宋体" w:hAnsi="宋体" w:cs="Courier New"/>
          <w:color w:val="000000" w:themeColor="text1"/>
          <w:szCs w:val="21"/>
          <w:highlight w:val="none"/>
          <w14:textFill>
            <w14:solidFill>
              <w14:schemeClr w14:val="tx1"/>
            </w14:solidFill>
          </w14:textFill>
        </w:rPr>
        <w:t>.3出现下列情形之一的，采购人或者采购代理机构应当终止竞争性谈判采购活动，发布项目终止公告并说明原因，重新开展采购活动：</w:t>
      </w:r>
    </w:p>
    <w:p w14:paraId="0247F2FE">
      <w:pPr>
        <w:pStyle w:val="14"/>
        <w:spacing w:line="360" w:lineRule="auto"/>
        <w:ind w:firstLine="420" w:firstLineChars="200"/>
        <w:rPr>
          <w:rFonts w:hint="eastAsia" w:ascii="宋体" w:hAnsi="宋体" w:eastAsia="宋体" w:cs="Courier New"/>
          <w:color w:val="000000" w:themeColor="text1"/>
          <w:szCs w:val="21"/>
          <w:highlight w:val="none"/>
          <w:lang w:eastAsia="zh-CN"/>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（一）因情况变化，不再符合规定的竞争性谈判采购方式适用情形的；</w:t>
      </w:r>
    </w:p>
    <w:p w14:paraId="217F79EC">
      <w:pPr>
        <w:pStyle w:val="14"/>
        <w:spacing w:line="360" w:lineRule="auto"/>
        <w:ind w:firstLine="420" w:firstLineChars="200"/>
        <w:rPr>
          <w:rFonts w:hint="eastAsia" w:ascii="宋体" w:hAnsi="宋体" w:eastAsia="宋体" w:cs="Courier New"/>
          <w:color w:val="000000" w:themeColor="text1"/>
          <w:szCs w:val="21"/>
          <w:highlight w:val="none"/>
          <w:lang w:eastAsia="zh-CN"/>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（二）出现影响采购公正的违法、违规行为的；</w:t>
      </w:r>
    </w:p>
    <w:p w14:paraId="26E33563">
      <w:pPr>
        <w:pStyle w:val="14"/>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lang w:eastAsia="zh-CN"/>
          <w14:textFill>
            <w14:solidFill>
              <w14:schemeClr w14:val="tx1"/>
            </w14:solidFill>
          </w14:textFill>
        </w:rPr>
        <w:t xml:space="preserve">    </w:t>
      </w:r>
      <w:r>
        <w:rPr>
          <w:rFonts w:hint="eastAsia" w:ascii="宋体" w:hAnsi="宋体" w:cs="Courier New"/>
          <w:color w:val="000000" w:themeColor="text1"/>
          <w:szCs w:val="21"/>
          <w:highlight w:val="none"/>
          <w14:textFill>
            <w14:solidFill>
              <w14:schemeClr w14:val="tx1"/>
            </w14:solidFill>
          </w14:textFill>
        </w:rPr>
        <w:t>（三）在采购过程中符合竞争要求的供应商或者报价未超过采购预算的供应商不足3家的，但</w:t>
      </w:r>
      <w:r>
        <w:rPr>
          <w:rFonts w:hint="eastAsia" w:ascii="宋体" w:hAnsi="宋体" w:cs="宋体"/>
          <w:color w:val="000000" w:themeColor="text1"/>
          <w:szCs w:val="21"/>
          <w:highlight w:val="none"/>
          <w14:textFill>
            <w14:solidFill>
              <w14:schemeClr w14:val="tx1"/>
            </w14:solidFill>
          </w14:textFill>
        </w:rPr>
        <w:t>“第四章 评审程序和评定成交的标准”第</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.7条规定的情形除外</w:t>
      </w:r>
      <w:r>
        <w:rPr>
          <w:rFonts w:hint="eastAsia" w:ascii="宋体" w:hAnsi="宋体" w:cs="Courier New"/>
          <w:color w:val="000000" w:themeColor="text1"/>
          <w:szCs w:val="21"/>
          <w:highlight w:val="none"/>
          <w14:textFill>
            <w14:solidFill>
              <w14:schemeClr w14:val="tx1"/>
            </w14:solidFill>
          </w14:textFill>
        </w:rPr>
        <w:t>。</w:t>
      </w:r>
    </w:p>
    <w:p w14:paraId="2FD05DA0">
      <w:pPr>
        <w:pStyle w:val="14"/>
        <w:spacing w:line="360" w:lineRule="auto"/>
        <w:ind w:firstLine="420" w:firstLineChars="200"/>
        <w:contextualSpacing/>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30</w:t>
      </w:r>
      <w:r>
        <w:rPr>
          <w:rFonts w:hint="eastAsia" w:ascii="宋体" w:hAnsi="宋体"/>
          <w:bCs/>
          <w:color w:val="000000" w:themeColor="text1"/>
          <w:szCs w:val="21"/>
          <w:highlight w:val="none"/>
          <w14:textFill>
            <w14:solidFill>
              <w14:schemeClr w14:val="tx1"/>
            </w14:solidFill>
          </w14:textFill>
        </w:rPr>
        <w:t>.4在采购活动中因重大变故，采购任务取消的，采购人或者采购代理机构应当终止采购活动，通知所有参加采购活动的供应商，并将项目实施情况和采购任务取消原因报送本级财政部门。</w:t>
      </w:r>
    </w:p>
    <w:p w14:paraId="083C8B0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5</w:t>
      </w:r>
      <w:r>
        <w:rPr>
          <w:rFonts w:hint="eastAsia" w:ascii="宋体" w:hAnsi="宋体" w:cs="Courier New"/>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7637B8B0">
      <w:pPr>
        <w:spacing w:line="40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31.履约保证金</w:t>
      </w:r>
    </w:p>
    <w:p w14:paraId="56AC0645">
      <w:pPr>
        <w:spacing w:line="400" w:lineRule="exact"/>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p w14:paraId="03AED73E">
      <w:pPr>
        <w:spacing w:line="40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32.签订合同</w:t>
      </w:r>
    </w:p>
    <w:p w14:paraId="343D5938">
      <w:pPr>
        <w:spacing w:line="400" w:lineRule="exact"/>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32.1成交供应商在收到成交通知书后，按须知前附表规定向采购人出示相关证明材料，经采购人核验合格后方可签订合同。</w:t>
      </w:r>
    </w:p>
    <w:p w14:paraId="45D80CCF">
      <w:pPr>
        <w:spacing w:line="400" w:lineRule="exact"/>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 签订合同时间：按成交通知书的规定与采购人签订政府采购合同。</w:t>
      </w:r>
    </w:p>
    <w:p w14:paraId="64B6985C">
      <w:pPr>
        <w:spacing w:line="400" w:lineRule="exact"/>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553FB19">
      <w:pPr>
        <w:spacing w:line="40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33.政府采购合同公告</w:t>
      </w:r>
    </w:p>
    <w:p w14:paraId="227C202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F7A7057">
      <w:pPr>
        <w:spacing w:line="40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34.适用法律</w:t>
      </w:r>
    </w:p>
    <w:p w14:paraId="4711287C">
      <w:pPr>
        <w:tabs>
          <w:tab w:val="left" w:pos="2835"/>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采购当事人的一切活动均适用于《中华人民共和国政府采购法》、《中华人民共和国政府采购法实施条例》、《政府采购非招标采购方式管理办法》及相关规定。</w:t>
      </w:r>
    </w:p>
    <w:p w14:paraId="6EFD1165">
      <w:pPr>
        <w:spacing w:line="40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35.其它内容</w:t>
      </w:r>
    </w:p>
    <w:p w14:paraId="5E4FD682">
      <w:pPr>
        <w:tabs>
          <w:tab w:val="left" w:pos="2835"/>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35.1代理服务收费标准：</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06B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21124E14">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111089D7">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成交金额</w:t>
            </w:r>
          </w:p>
        </w:tc>
        <w:tc>
          <w:tcPr>
            <w:tcW w:w="1659" w:type="dxa"/>
            <w:tcBorders>
              <w:top w:val="single" w:color="auto" w:sz="4" w:space="0"/>
              <w:left w:val="single" w:color="auto" w:sz="4" w:space="0"/>
              <w:bottom w:val="single" w:color="auto" w:sz="4" w:space="0"/>
              <w:right w:val="single" w:color="auto" w:sz="4" w:space="0"/>
            </w:tcBorders>
            <w:vAlign w:val="center"/>
          </w:tcPr>
          <w:p w14:paraId="730B9A29">
            <w:pPr>
              <w:spacing w:line="400" w:lineRule="exact"/>
              <w:ind w:firstLine="105" w:firstLine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货物招标</w:t>
            </w:r>
          </w:p>
        </w:tc>
        <w:tc>
          <w:tcPr>
            <w:tcW w:w="1532" w:type="dxa"/>
            <w:tcBorders>
              <w:top w:val="single" w:color="auto" w:sz="4" w:space="0"/>
              <w:left w:val="single" w:color="auto" w:sz="4" w:space="0"/>
              <w:bottom w:val="single" w:color="auto" w:sz="4" w:space="0"/>
              <w:right w:val="single" w:color="auto" w:sz="4" w:space="0"/>
            </w:tcBorders>
            <w:vAlign w:val="center"/>
          </w:tcPr>
          <w:p w14:paraId="1659B4C5">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服务招标</w:t>
            </w:r>
          </w:p>
        </w:tc>
        <w:tc>
          <w:tcPr>
            <w:tcW w:w="1546" w:type="dxa"/>
            <w:tcBorders>
              <w:top w:val="single" w:color="auto" w:sz="4" w:space="0"/>
              <w:left w:val="single" w:color="auto" w:sz="4" w:space="0"/>
              <w:bottom w:val="single" w:color="auto" w:sz="4" w:space="0"/>
              <w:right w:val="single" w:color="auto" w:sz="4" w:space="0"/>
            </w:tcBorders>
            <w:vAlign w:val="center"/>
          </w:tcPr>
          <w:p w14:paraId="4F02D1F9">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工程招标</w:t>
            </w:r>
          </w:p>
        </w:tc>
      </w:tr>
      <w:tr w14:paraId="1B18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19A7F504">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tcBorders>
              <w:top w:val="single" w:color="auto" w:sz="4" w:space="0"/>
              <w:left w:val="single" w:color="auto" w:sz="4" w:space="0"/>
              <w:bottom w:val="single" w:color="auto" w:sz="4" w:space="0"/>
              <w:right w:val="single" w:color="auto" w:sz="4" w:space="0"/>
            </w:tcBorders>
            <w:vAlign w:val="top"/>
          </w:tcPr>
          <w:p w14:paraId="4DE30698">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532" w:type="dxa"/>
            <w:tcBorders>
              <w:top w:val="single" w:color="auto" w:sz="4" w:space="0"/>
              <w:left w:val="single" w:color="auto" w:sz="4" w:space="0"/>
              <w:bottom w:val="single" w:color="auto" w:sz="4" w:space="0"/>
              <w:right w:val="single" w:color="auto" w:sz="4" w:space="0"/>
            </w:tcBorders>
            <w:vAlign w:val="top"/>
          </w:tcPr>
          <w:p w14:paraId="54BAB8F1">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46" w:type="dxa"/>
            <w:tcBorders>
              <w:top w:val="single" w:color="auto" w:sz="4" w:space="0"/>
              <w:left w:val="single" w:color="auto" w:sz="4" w:space="0"/>
              <w:bottom w:val="single" w:color="auto" w:sz="4" w:space="0"/>
              <w:right w:val="single" w:color="auto" w:sz="4" w:space="0"/>
            </w:tcBorders>
            <w:vAlign w:val="top"/>
          </w:tcPr>
          <w:p w14:paraId="41BA9B7B">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3F54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3086D045">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tcBorders>
              <w:top w:val="single" w:color="auto" w:sz="4" w:space="0"/>
              <w:left w:val="single" w:color="auto" w:sz="4" w:space="0"/>
              <w:bottom w:val="single" w:color="auto" w:sz="4" w:space="0"/>
              <w:right w:val="single" w:color="auto" w:sz="4" w:space="0"/>
            </w:tcBorders>
            <w:vAlign w:val="top"/>
          </w:tcPr>
          <w:p w14:paraId="6D7289F1">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532" w:type="dxa"/>
            <w:tcBorders>
              <w:top w:val="single" w:color="auto" w:sz="4" w:space="0"/>
              <w:left w:val="single" w:color="auto" w:sz="4" w:space="0"/>
              <w:bottom w:val="single" w:color="auto" w:sz="4" w:space="0"/>
              <w:right w:val="single" w:color="auto" w:sz="4" w:space="0"/>
            </w:tcBorders>
            <w:vAlign w:val="top"/>
          </w:tcPr>
          <w:p w14:paraId="1A080BBD">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46" w:type="dxa"/>
            <w:tcBorders>
              <w:top w:val="single" w:color="auto" w:sz="4" w:space="0"/>
              <w:left w:val="single" w:color="auto" w:sz="4" w:space="0"/>
              <w:bottom w:val="single" w:color="auto" w:sz="4" w:space="0"/>
              <w:right w:val="single" w:color="auto" w:sz="4" w:space="0"/>
            </w:tcBorders>
            <w:vAlign w:val="top"/>
          </w:tcPr>
          <w:p w14:paraId="59169D53">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159D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7CC94AEA">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tcBorders>
              <w:top w:val="single" w:color="auto" w:sz="4" w:space="0"/>
              <w:left w:val="single" w:color="auto" w:sz="4" w:space="0"/>
              <w:bottom w:val="single" w:color="auto" w:sz="4" w:space="0"/>
              <w:right w:val="single" w:color="auto" w:sz="4" w:space="0"/>
            </w:tcBorders>
            <w:vAlign w:val="top"/>
          </w:tcPr>
          <w:p w14:paraId="7D65AE3B">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532" w:type="dxa"/>
            <w:tcBorders>
              <w:top w:val="single" w:color="auto" w:sz="4" w:space="0"/>
              <w:left w:val="single" w:color="auto" w:sz="4" w:space="0"/>
              <w:bottom w:val="single" w:color="auto" w:sz="4" w:space="0"/>
              <w:right w:val="single" w:color="auto" w:sz="4" w:space="0"/>
            </w:tcBorders>
            <w:vAlign w:val="top"/>
          </w:tcPr>
          <w:p w14:paraId="4FBF7560">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546" w:type="dxa"/>
            <w:tcBorders>
              <w:top w:val="single" w:color="auto" w:sz="4" w:space="0"/>
              <w:left w:val="single" w:color="auto" w:sz="4" w:space="0"/>
              <w:bottom w:val="single" w:color="auto" w:sz="4" w:space="0"/>
              <w:right w:val="single" w:color="auto" w:sz="4" w:space="0"/>
            </w:tcBorders>
            <w:vAlign w:val="top"/>
          </w:tcPr>
          <w:p w14:paraId="7D3E5C47">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4027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48A9E83D">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659" w:type="dxa"/>
            <w:tcBorders>
              <w:top w:val="single" w:color="auto" w:sz="4" w:space="0"/>
              <w:left w:val="single" w:color="auto" w:sz="4" w:space="0"/>
              <w:bottom w:val="single" w:color="auto" w:sz="4" w:space="0"/>
              <w:right w:val="single" w:color="auto" w:sz="4" w:space="0"/>
            </w:tcBorders>
            <w:vAlign w:val="top"/>
          </w:tcPr>
          <w:p w14:paraId="172EA86D">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532" w:type="dxa"/>
            <w:tcBorders>
              <w:top w:val="single" w:color="auto" w:sz="4" w:space="0"/>
              <w:left w:val="single" w:color="auto" w:sz="4" w:space="0"/>
              <w:bottom w:val="single" w:color="auto" w:sz="4" w:space="0"/>
              <w:right w:val="single" w:color="auto" w:sz="4" w:space="0"/>
            </w:tcBorders>
            <w:vAlign w:val="top"/>
          </w:tcPr>
          <w:p w14:paraId="2EF5C910">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546" w:type="dxa"/>
            <w:tcBorders>
              <w:top w:val="single" w:color="auto" w:sz="4" w:space="0"/>
              <w:left w:val="single" w:color="auto" w:sz="4" w:space="0"/>
              <w:bottom w:val="single" w:color="auto" w:sz="4" w:space="0"/>
              <w:right w:val="single" w:color="auto" w:sz="4" w:space="0"/>
            </w:tcBorders>
            <w:vAlign w:val="top"/>
          </w:tcPr>
          <w:p w14:paraId="5E7FFF3B">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2F60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5C98F994">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659" w:type="dxa"/>
            <w:tcBorders>
              <w:top w:val="single" w:color="auto" w:sz="4" w:space="0"/>
              <w:left w:val="single" w:color="auto" w:sz="4" w:space="0"/>
              <w:bottom w:val="single" w:color="auto" w:sz="4" w:space="0"/>
              <w:right w:val="single" w:color="auto" w:sz="4" w:space="0"/>
            </w:tcBorders>
            <w:vAlign w:val="top"/>
          </w:tcPr>
          <w:p w14:paraId="4FED6352">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532" w:type="dxa"/>
            <w:tcBorders>
              <w:top w:val="single" w:color="auto" w:sz="4" w:space="0"/>
              <w:left w:val="single" w:color="auto" w:sz="4" w:space="0"/>
              <w:bottom w:val="single" w:color="auto" w:sz="4" w:space="0"/>
              <w:right w:val="single" w:color="auto" w:sz="4" w:space="0"/>
            </w:tcBorders>
            <w:vAlign w:val="top"/>
          </w:tcPr>
          <w:p w14:paraId="24AB4878">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546" w:type="dxa"/>
            <w:tcBorders>
              <w:top w:val="single" w:color="auto" w:sz="4" w:space="0"/>
              <w:left w:val="single" w:color="auto" w:sz="4" w:space="0"/>
              <w:bottom w:val="single" w:color="auto" w:sz="4" w:space="0"/>
              <w:right w:val="single" w:color="auto" w:sz="4" w:space="0"/>
            </w:tcBorders>
            <w:vAlign w:val="top"/>
          </w:tcPr>
          <w:p w14:paraId="0B0CE960">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27ED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5766D30F">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659" w:type="dxa"/>
            <w:tcBorders>
              <w:top w:val="single" w:color="auto" w:sz="4" w:space="0"/>
              <w:left w:val="single" w:color="auto" w:sz="4" w:space="0"/>
              <w:bottom w:val="single" w:color="auto" w:sz="4" w:space="0"/>
              <w:right w:val="single" w:color="auto" w:sz="4" w:space="0"/>
            </w:tcBorders>
            <w:vAlign w:val="top"/>
          </w:tcPr>
          <w:p w14:paraId="1ABA49E7">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532" w:type="dxa"/>
            <w:tcBorders>
              <w:top w:val="single" w:color="auto" w:sz="4" w:space="0"/>
              <w:left w:val="single" w:color="auto" w:sz="4" w:space="0"/>
              <w:bottom w:val="single" w:color="auto" w:sz="4" w:space="0"/>
              <w:right w:val="single" w:color="auto" w:sz="4" w:space="0"/>
            </w:tcBorders>
            <w:vAlign w:val="top"/>
          </w:tcPr>
          <w:p w14:paraId="108CD516">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1546" w:type="dxa"/>
            <w:tcBorders>
              <w:top w:val="single" w:color="auto" w:sz="4" w:space="0"/>
              <w:left w:val="single" w:color="auto" w:sz="4" w:space="0"/>
              <w:bottom w:val="single" w:color="auto" w:sz="4" w:space="0"/>
              <w:right w:val="single" w:color="auto" w:sz="4" w:space="0"/>
            </w:tcBorders>
            <w:vAlign w:val="top"/>
          </w:tcPr>
          <w:p w14:paraId="43DCA5EA">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293B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682E5D31">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659" w:type="dxa"/>
            <w:tcBorders>
              <w:top w:val="single" w:color="auto" w:sz="4" w:space="0"/>
              <w:left w:val="single" w:color="auto" w:sz="4" w:space="0"/>
              <w:bottom w:val="single" w:color="auto" w:sz="4" w:space="0"/>
              <w:right w:val="single" w:color="auto" w:sz="4" w:space="0"/>
            </w:tcBorders>
            <w:vAlign w:val="top"/>
          </w:tcPr>
          <w:p w14:paraId="4E9BC689">
            <w:pPr>
              <w:spacing w:line="400" w:lineRule="exact"/>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532" w:type="dxa"/>
            <w:tcBorders>
              <w:top w:val="single" w:color="auto" w:sz="4" w:space="0"/>
              <w:left w:val="single" w:color="auto" w:sz="4" w:space="0"/>
              <w:bottom w:val="single" w:color="auto" w:sz="4" w:space="0"/>
              <w:right w:val="single" w:color="auto" w:sz="4" w:space="0"/>
            </w:tcBorders>
            <w:vAlign w:val="top"/>
          </w:tcPr>
          <w:p w14:paraId="17494036">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1546" w:type="dxa"/>
            <w:tcBorders>
              <w:top w:val="single" w:color="auto" w:sz="4" w:space="0"/>
              <w:left w:val="single" w:color="auto" w:sz="4" w:space="0"/>
              <w:bottom w:val="single" w:color="auto" w:sz="4" w:space="0"/>
              <w:right w:val="single" w:color="auto" w:sz="4" w:space="0"/>
            </w:tcBorders>
            <w:vAlign w:val="top"/>
          </w:tcPr>
          <w:p w14:paraId="5C793044">
            <w:pPr>
              <w:spacing w:line="400" w:lineRule="exact"/>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320D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3AB2B3F6">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659" w:type="dxa"/>
            <w:tcBorders>
              <w:top w:val="single" w:color="auto" w:sz="4" w:space="0"/>
              <w:left w:val="single" w:color="auto" w:sz="4" w:space="0"/>
              <w:bottom w:val="single" w:color="auto" w:sz="4" w:space="0"/>
              <w:right w:val="single" w:color="auto" w:sz="4" w:space="0"/>
            </w:tcBorders>
            <w:vAlign w:val="top"/>
          </w:tcPr>
          <w:p w14:paraId="01285DF3">
            <w:pPr>
              <w:spacing w:line="400" w:lineRule="exact"/>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32" w:type="dxa"/>
            <w:tcBorders>
              <w:top w:val="single" w:color="auto" w:sz="4" w:space="0"/>
              <w:left w:val="single" w:color="auto" w:sz="4" w:space="0"/>
              <w:bottom w:val="single" w:color="auto" w:sz="4" w:space="0"/>
              <w:right w:val="single" w:color="auto" w:sz="4" w:space="0"/>
            </w:tcBorders>
            <w:vAlign w:val="top"/>
          </w:tcPr>
          <w:p w14:paraId="35C3B2C7">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46" w:type="dxa"/>
            <w:tcBorders>
              <w:top w:val="single" w:color="auto" w:sz="4" w:space="0"/>
              <w:left w:val="single" w:color="auto" w:sz="4" w:space="0"/>
              <w:bottom w:val="single" w:color="auto" w:sz="4" w:space="0"/>
              <w:right w:val="single" w:color="auto" w:sz="4" w:space="0"/>
            </w:tcBorders>
            <w:vAlign w:val="top"/>
          </w:tcPr>
          <w:p w14:paraId="52A58C44">
            <w:pPr>
              <w:spacing w:line="400" w:lineRule="exact"/>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37DD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256775C9">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659" w:type="dxa"/>
            <w:tcBorders>
              <w:top w:val="single" w:color="auto" w:sz="4" w:space="0"/>
              <w:left w:val="single" w:color="auto" w:sz="4" w:space="0"/>
              <w:bottom w:val="single" w:color="auto" w:sz="4" w:space="0"/>
              <w:right w:val="single" w:color="auto" w:sz="4" w:space="0"/>
            </w:tcBorders>
            <w:vAlign w:val="top"/>
          </w:tcPr>
          <w:p w14:paraId="66C90165">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1532" w:type="dxa"/>
            <w:tcBorders>
              <w:top w:val="single" w:color="auto" w:sz="4" w:space="0"/>
              <w:left w:val="single" w:color="auto" w:sz="4" w:space="0"/>
              <w:bottom w:val="single" w:color="auto" w:sz="4" w:space="0"/>
              <w:right w:val="single" w:color="auto" w:sz="4" w:space="0"/>
            </w:tcBorders>
            <w:vAlign w:val="top"/>
          </w:tcPr>
          <w:p w14:paraId="219F02F3">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546" w:type="dxa"/>
            <w:tcBorders>
              <w:top w:val="single" w:color="auto" w:sz="4" w:space="0"/>
              <w:left w:val="single" w:color="auto" w:sz="4" w:space="0"/>
              <w:bottom w:val="single" w:color="auto" w:sz="4" w:space="0"/>
              <w:right w:val="single" w:color="auto" w:sz="4" w:space="0"/>
            </w:tcBorders>
            <w:vAlign w:val="top"/>
          </w:tcPr>
          <w:p w14:paraId="19BC43B6">
            <w:pPr>
              <w:spacing w:line="400" w:lineRule="exact"/>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210D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64559C01">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659" w:type="dxa"/>
            <w:tcBorders>
              <w:top w:val="single" w:color="auto" w:sz="4" w:space="0"/>
              <w:left w:val="single" w:color="auto" w:sz="4" w:space="0"/>
              <w:bottom w:val="single" w:color="auto" w:sz="4" w:space="0"/>
              <w:right w:val="single" w:color="auto" w:sz="4" w:space="0"/>
            </w:tcBorders>
            <w:vAlign w:val="top"/>
          </w:tcPr>
          <w:p w14:paraId="15CA3015">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1532" w:type="dxa"/>
            <w:tcBorders>
              <w:top w:val="single" w:color="auto" w:sz="4" w:space="0"/>
              <w:left w:val="single" w:color="auto" w:sz="4" w:space="0"/>
              <w:bottom w:val="single" w:color="auto" w:sz="4" w:space="0"/>
              <w:right w:val="single" w:color="auto" w:sz="4" w:space="0"/>
            </w:tcBorders>
            <w:vAlign w:val="top"/>
          </w:tcPr>
          <w:p w14:paraId="5ADD6102">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546" w:type="dxa"/>
            <w:tcBorders>
              <w:top w:val="single" w:color="auto" w:sz="4" w:space="0"/>
              <w:left w:val="single" w:color="auto" w:sz="4" w:space="0"/>
              <w:bottom w:val="single" w:color="auto" w:sz="4" w:space="0"/>
              <w:right w:val="single" w:color="auto" w:sz="4" w:space="0"/>
            </w:tcBorders>
            <w:vAlign w:val="top"/>
          </w:tcPr>
          <w:p w14:paraId="16C595A9">
            <w:pPr>
              <w:spacing w:line="400" w:lineRule="exact"/>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380FF13F">
      <w:pPr>
        <w:spacing w:line="360" w:lineRule="auto"/>
        <w:ind w:firstLine="420" w:firstLineChars="200"/>
        <w:contextualSpacing/>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注： </w:t>
      </w:r>
    </w:p>
    <w:p w14:paraId="4A29E549">
      <w:pPr>
        <w:spacing w:line="360" w:lineRule="auto"/>
        <w:ind w:firstLine="420" w:firstLineChars="200"/>
        <w:contextualSpacing/>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按本表费率计算的收费为</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代理的收费基准价格</w:t>
      </w:r>
      <w:r>
        <w:rPr>
          <w:rFonts w:hint="eastAsia" w:ascii="宋体" w:hAnsi="宋体" w:cs="宋体"/>
          <w:color w:val="000000" w:themeColor="text1"/>
          <w:highlight w:val="none"/>
          <w14:textFill>
            <w14:solidFill>
              <w14:schemeClr w14:val="tx1"/>
            </w14:solidFill>
          </w14:textFill>
        </w:rPr>
        <w:t>；</w:t>
      </w:r>
    </w:p>
    <w:p w14:paraId="265F196B">
      <w:pPr>
        <w:spacing w:line="360" w:lineRule="auto"/>
        <w:ind w:firstLine="420" w:firstLineChars="200"/>
        <w:contextualSpacing/>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w:t>
      </w:r>
      <w:r>
        <w:rPr>
          <w:rFonts w:ascii="宋体" w:hAnsi="宋体" w:cs="宋体"/>
          <w:color w:val="000000" w:themeColor="text1"/>
          <w:highlight w:val="none"/>
          <w14:textFill>
            <w14:solidFill>
              <w14:schemeClr w14:val="tx1"/>
            </w14:solidFill>
          </w14:textFill>
        </w:rPr>
        <w:t>代理收费按差额定率累进法计算。</w:t>
      </w:r>
    </w:p>
    <w:p w14:paraId="371F7179">
      <w:pPr>
        <w:spacing w:line="360" w:lineRule="auto"/>
        <w:ind w:firstLine="420" w:firstLineChars="200"/>
        <w:contextualSpacing/>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例如：某</w:t>
      </w:r>
      <w:r>
        <w:rPr>
          <w:rFonts w:hint="eastAsia" w:ascii="宋体" w:hAnsi="宋体" w:cs="宋体"/>
          <w:color w:val="000000" w:themeColor="text1"/>
          <w:highlight w:val="none"/>
          <w14:textFill>
            <w14:solidFill>
              <w14:schemeClr w14:val="tx1"/>
            </w14:solidFill>
          </w14:textFill>
        </w:rPr>
        <w:t>服务采购</w:t>
      </w:r>
      <w:r>
        <w:rPr>
          <w:rFonts w:ascii="宋体" w:hAnsi="宋体" w:cs="宋体"/>
          <w:color w:val="000000" w:themeColor="text1"/>
          <w:highlight w:val="none"/>
          <w14:textFill>
            <w14:solidFill>
              <w14:schemeClr w14:val="tx1"/>
            </w14:solidFill>
          </w14:textFill>
        </w:rPr>
        <w:t>代理业务</w:t>
      </w:r>
      <w:r>
        <w:rPr>
          <w:rFonts w:hint="eastAsia" w:ascii="宋体" w:hAnsi="宋体" w:cs="宋体"/>
          <w:color w:val="000000" w:themeColor="text1"/>
          <w:highlight w:val="none"/>
          <w14:textFill>
            <w14:solidFill>
              <w14:schemeClr w14:val="tx1"/>
            </w14:solidFill>
          </w14:textFill>
        </w:rPr>
        <w:t>成交</w:t>
      </w:r>
      <w:r>
        <w:rPr>
          <w:rFonts w:ascii="宋体" w:hAnsi="宋体" w:cs="宋体"/>
          <w:color w:val="000000" w:themeColor="text1"/>
          <w:highlight w:val="none"/>
          <w14:textFill>
            <w14:solidFill>
              <w14:schemeClr w14:val="tx1"/>
            </w14:solidFill>
          </w14:textFill>
        </w:rPr>
        <w:t>金额</w:t>
      </w:r>
      <w:r>
        <w:rPr>
          <w:rFonts w:hint="eastAsia" w:ascii="宋体" w:hAnsi="宋体" w:cs="宋体"/>
          <w:color w:val="000000" w:themeColor="text1"/>
          <w:highlight w:val="none"/>
          <w14:textFill>
            <w14:solidFill>
              <w14:schemeClr w14:val="tx1"/>
            </w14:solidFill>
          </w14:textFill>
        </w:rPr>
        <w:t>或者暂定价</w:t>
      </w:r>
      <w:r>
        <w:rPr>
          <w:rFonts w:ascii="宋体" w:hAnsi="宋体" w:cs="宋体"/>
          <w:color w:val="000000" w:themeColor="text1"/>
          <w:highlight w:val="none"/>
          <w14:textFill>
            <w14:solidFill>
              <w14:schemeClr w14:val="tx1"/>
            </w14:solidFill>
          </w14:textFill>
        </w:rPr>
        <w:t>为150万元，计算</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代理收费额如下：</w:t>
      </w:r>
    </w:p>
    <w:p w14:paraId="38395278">
      <w:pPr>
        <w:spacing w:line="360" w:lineRule="auto"/>
        <w:ind w:firstLine="420" w:firstLineChars="200"/>
        <w:contextualSpacing/>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 万元 ×l.5 %＝ 1.5 万元</w:t>
      </w:r>
    </w:p>
    <w:p w14:paraId="1DB9032C">
      <w:pPr>
        <w:spacing w:line="360" w:lineRule="auto"/>
        <w:ind w:firstLine="420" w:firstLineChars="200"/>
        <w:contextualSpacing/>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150 － 100 ）万元 ×0.8%＝ 0.4 万元</w:t>
      </w:r>
    </w:p>
    <w:p w14:paraId="5286F516">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合计收费＝ 1.5 ＋ 0.4＝ 1.9 （万元）</w:t>
      </w:r>
    </w:p>
    <w:p w14:paraId="1064AAE6">
      <w:pPr>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36. 询问、质疑和投诉</w:t>
      </w:r>
    </w:p>
    <w:p w14:paraId="36C7A322">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36.1供应商对政府采购活动事项有疑问的，可以向采购人、采购代理机构提出询问，采购人或者采购代理机构应当在3个工作日内对供应商依法提出的询问作出答复。</w:t>
      </w:r>
    </w:p>
    <w:p w14:paraId="63300BAD">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36.2供应商认为竞争性谈判文件、采购过程或成交结果使自己的合法权益受到损害的，应当在知道或者应知其权益受到损害之日起七个工作日内，以书面形式向采购人、采购代理机构提出质疑。具体计算时间如下：</w:t>
      </w:r>
    </w:p>
    <w:p w14:paraId="75F050B8">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（1）对可以质疑的竞争性谈判文件提出质疑的，为收到竞争性谈判文件之日；</w:t>
      </w:r>
    </w:p>
    <w:p w14:paraId="39F90CFB">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0105758F">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63084F66">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供应商对采购人或采购代理机构的质疑答复不满意或者采购人或采购代理机构未在规定时间内作出答复的，可以在答复期满后十五个工作日内向同级采购监管部门投诉。</w:t>
      </w:r>
    </w:p>
    <w:p w14:paraId="7D0241F8">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36.3供应商提出的询问或者质疑超出采购人对采购代理机构委托授权范围的，采购代理机构应当告知供应商向采购人提出。政府采购评审专家应当配合采购人或者采购代理机构答复供应商的询问和质疑。</w:t>
      </w:r>
    </w:p>
    <w:p w14:paraId="62659C95">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36.4质疑、投诉应当采用书面形式，质疑函、投诉书均应明确阐述竞争性谈判文件、采购过程或成交结果中使自己合法权益受到损害的实质性内容，提供相关事实、法律依据和证据及其来源或线索，便于有关单位调查、答复和处理。</w:t>
      </w:r>
    </w:p>
    <w:p w14:paraId="4FF65A32">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w:t>
      </w:r>
    </w:p>
    <w:p w14:paraId="3B5B6F18">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373C243E">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6DA73637">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07A5D252">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556CF42A">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7DAF7C4A">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15DB8168">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供应商为自然人的，应当由本人签字；供应商为法人或者其他组织的，应当由法定代表人（负责人或自然人）、主要负责人，或者其委托代理人签字或者盖章，并加盖公章</w:t>
      </w:r>
    </w:p>
    <w:p w14:paraId="0C4BCD88">
      <w:pPr>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36.5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10F8E28C">
      <w:pPr>
        <w:spacing w:line="380" w:lineRule="exact"/>
        <w:ind w:firstLine="420" w:firstLineChars="200"/>
        <w:rPr>
          <w:rFonts w:hint="eastAsia" w:ascii="宋体" w:hAnsi="宋体" w:cs="宋体"/>
          <w:color w:val="000000" w:themeColor="text1"/>
          <w:highlight w:val="none"/>
          <w14:textFill>
            <w14:solidFill>
              <w14:schemeClr w14:val="tx1"/>
            </w14:solidFill>
          </w14:textFill>
        </w:rPr>
      </w:pPr>
    </w:p>
    <w:p w14:paraId="4768D553">
      <w:pPr>
        <w:spacing w:line="360" w:lineRule="auto"/>
        <w:ind w:firstLine="482" w:firstLineChars="200"/>
        <w:contextualSpacing/>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7</w:t>
      </w:r>
      <w:r>
        <w:rPr>
          <w:rFonts w:ascii="黑体" w:hAnsi="黑体" w:eastAsia="黑体" w:cs="宋体"/>
          <w:b/>
          <w:bCs/>
          <w:color w:val="000000" w:themeColor="text1"/>
          <w:sz w:val="24"/>
          <w:highlight w:val="none"/>
          <w14:textFill>
            <w14:solidFill>
              <w14:schemeClr w14:val="tx1"/>
            </w14:solidFill>
          </w14:textFill>
        </w:rPr>
        <w:t>. 需要补充的其他内容</w:t>
      </w:r>
    </w:p>
    <w:p w14:paraId="6EF266A6">
      <w:pPr>
        <w:pStyle w:val="22"/>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lang w:val="en-US" w:eastAsia="zh-CN"/>
          <w14:textFill>
            <w14:solidFill>
              <w14:schemeClr w14:val="tx1"/>
            </w14:solidFill>
          </w14:textFill>
        </w:rPr>
        <w:t>7</w:t>
      </w:r>
      <w:r>
        <w:rPr>
          <w:rFonts w:hAnsi="宋体"/>
          <w:color w:val="000000" w:themeColor="text1"/>
          <w:sz w:val="21"/>
          <w:highlight w:val="none"/>
          <w14:textFill>
            <w14:solidFill>
              <w14:schemeClr w14:val="tx1"/>
            </w14:solidFill>
          </w14:textFill>
        </w:rPr>
        <w:t>.1</w:t>
      </w:r>
      <w:r>
        <w:rPr>
          <w:rFonts w:hint="eastAsia" w:hAnsi="宋体" w:cs="宋体"/>
          <w:color w:val="000000" w:themeColor="text1"/>
          <w:sz w:val="21"/>
          <w:highlight w:val="none"/>
          <w14:textFill>
            <w14:solidFill>
              <w14:schemeClr w14:val="tx1"/>
            </w14:solidFill>
          </w14:textFill>
        </w:rPr>
        <w:t>本谈判文件解释规则详见</w:t>
      </w:r>
      <w:r>
        <w:rPr>
          <w:rFonts w:hint="eastAsia" w:hAnsi="宋体"/>
          <w:color w:val="000000" w:themeColor="text1"/>
          <w:sz w:val="21"/>
          <w:highlight w:val="none"/>
          <w14:textFill>
            <w14:solidFill>
              <w14:schemeClr w14:val="tx1"/>
            </w14:solidFill>
          </w14:textFill>
        </w:rPr>
        <w:t>“供应商须知前附表”。</w:t>
      </w:r>
    </w:p>
    <w:p w14:paraId="4B304621">
      <w:pPr>
        <w:spacing w:line="360" w:lineRule="auto"/>
        <w:ind w:firstLine="420" w:firstLineChars="200"/>
        <w:contextualSpacing/>
        <w:rPr>
          <w:rFonts w:hAnsi="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7</w:t>
      </w:r>
      <w:r>
        <w:rPr>
          <w:rFonts w:hAnsi="宋体" w:cs="宋体"/>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其他事项详见“供应商须知前附表”。</w:t>
      </w:r>
    </w:p>
    <w:p w14:paraId="579281B3">
      <w:pPr>
        <w:pStyle w:val="22"/>
        <w:spacing w:line="360" w:lineRule="auto"/>
        <w:ind w:firstLine="40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7</w:t>
      </w:r>
      <w:r>
        <w:rPr>
          <w:rFonts w:hAnsi="宋体"/>
          <w:color w:val="000000" w:themeColor="text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246BB000">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76B42942">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60261C46">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2D1AC8C4">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4509128">
      <w:pPr>
        <w:spacing w:line="360" w:lineRule="auto"/>
        <w:ind w:firstLine="420" w:firstLineChars="200"/>
        <w:contextualSpacing/>
        <w:rPr>
          <w:rFonts w:hint="eastAsia" w:ascii="宋体" w:hAnsi="宋体" w:cs="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依据本谈判文件规定享受扶持政策获得政府采购合同的，小微企业不得将合同分包给大中型企业，中型企业不得将合同分包给大型企业。</w:t>
      </w:r>
    </w:p>
    <w:p w14:paraId="316C92AD">
      <w:pPr>
        <w:pStyle w:val="17"/>
        <w:rPr>
          <w:rFonts w:hint="eastAsia" w:ascii="宋体" w:hAnsi="宋体"/>
          <w:b/>
          <w:bCs/>
          <w:color w:val="000000" w:themeColor="text1"/>
          <w:sz w:val="18"/>
          <w:szCs w:val="18"/>
          <w:highlight w:val="none"/>
          <w14:textFill>
            <w14:solidFill>
              <w14:schemeClr w14:val="tx1"/>
            </w14:solidFill>
          </w14:textFill>
        </w:rPr>
      </w:pPr>
    </w:p>
    <w:p w14:paraId="3CFFD53B">
      <w:pPr>
        <w:pStyle w:val="22"/>
        <w:spacing w:before="120" w:after="120"/>
        <w:rPr>
          <w:rFonts w:hint="eastAsia" w:hAnsi="宋体"/>
          <w:color w:val="000000" w:themeColor="text1"/>
          <w:highlight w:val="none"/>
          <w14:textFill>
            <w14:solidFill>
              <w14:schemeClr w14:val="tx1"/>
            </w14:solidFill>
          </w14:textFill>
        </w:rPr>
      </w:pPr>
    </w:p>
    <w:p w14:paraId="3F6863A0">
      <w:pPr>
        <w:jc w:val="left"/>
        <w:rPr>
          <w:rFonts w:hint="eastAsia" w:ascii="宋体" w:hAnsi="宋体"/>
          <w:b/>
          <w:color w:val="000000" w:themeColor="text1"/>
          <w:sz w:val="32"/>
          <w:szCs w:val="32"/>
          <w:highlight w:val="none"/>
          <w14:textFill>
            <w14:solidFill>
              <w14:schemeClr w14:val="tx1"/>
            </w14:solidFill>
          </w14:textFill>
        </w:rPr>
      </w:pPr>
    </w:p>
    <w:p w14:paraId="51630C7F">
      <w:pPr>
        <w:pStyle w:val="17"/>
        <w:rPr>
          <w:rFonts w:hint="eastAsia" w:ascii="宋体" w:hAnsi="宋体"/>
          <w:b/>
          <w:color w:val="000000" w:themeColor="text1"/>
          <w:sz w:val="32"/>
          <w:szCs w:val="32"/>
          <w:highlight w:val="none"/>
          <w14:textFill>
            <w14:solidFill>
              <w14:schemeClr w14:val="tx1"/>
            </w14:solidFill>
          </w14:textFill>
        </w:rPr>
      </w:pPr>
    </w:p>
    <w:p w14:paraId="237BE08E">
      <w:pPr>
        <w:pStyle w:val="5"/>
        <w:numPr>
          <w:ilvl w:val="0"/>
          <w:numId w:val="1"/>
        </w:numPr>
        <w:jc w:val="center"/>
        <w:rPr>
          <w:rFonts w:hint="eastAsia" w:ascii="宋体" w:hAnsi="宋体"/>
          <w:color w:val="000000" w:themeColor="text1"/>
          <w:highlight w:val="none"/>
          <w14:textFill>
            <w14:solidFill>
              <w14:schemeClr w14:val="tx1"/>
            </w14:solidFill>
          </w14:textFill>
        </w:rPr>
      </w:pPr>
      <w:bookmarkStart w:id="56" w:name="_Toc35611512"/>
      <w:r>
        <w:rPr>
          <w:rFonts w:hint="eastAsia" w:ascii="宋体" w:hAnsi="宋体"/>
          <w:color w:val="000000" w:themeColor="text1"/>
          <w:highlight w:val="none"/>
          <w14:textFill>
            <w14:solidFill>
              <w14:schemeClr w14:val="tx1"/>
            </w14:solidFill>
          </w14:textFill>
        </w:rPr>
        <w:t>采购需求</w:t>
      </w:r>
      <w:bookmarkEnd w:id="56"/>
    </w:p>
    <w:p w14:paraId="2863A6F4">
      <w:pPr>
        <w:spacing w:line="44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采购项目技术规格、参数及要求</w:t>
      </w:r>
    </w:p>
    <w:p w14:paraId="67FF1F29">
      <w:pPr>
        <w:spacing w:line="440" w:lineRule="exact"/>
        <w:jc w:val="left"/>
        <w:rPr>
          <w:rFonts w:hint="eastAsia" w:ascii="宋体" w:hAnsi="宋体" w:cs="宋体"/>
          <w:color w:val="000000" w:themeColor="text1"/>
          <w:szCs w:val="21"/>
          <w:highlight w:val="none"/>
          <w14:textFill>
            <w14:solidFill>
              <w14:schemeClr w14:val="tx1"/>
            </w14:solidFill>
          </w14:textFill>
        </w:rPr>
      </w:pPr>
    </w:p>
    <w:p w14:paraId="46C011C3">
      <w:pPr>
        <w:spacing w:line="4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47BDD5B0">
      <w:pPr>
        <w:spacing w:line="360" w:lineRule="auto"/>
        <w:ind w:firstLine="420" w:firstLineChars="200"/>
        <w:contextualSpacing/>
        <w:jc w:val="left"/>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 为落实政府采购政策需满足的要求（根据项目实际情况填写内容）</w:t>
      </w:r>
    </w:p>
    <w:p w14:paraId="716A4E6C">
      <w:pPr>
        <w:spacing w:line="360" w:lineRule="auto"/>
        <w:ind w:firstLine="424" w:firstLineChars="202"/>
        <w:contextualSpacing/>
        <w:jc w:val="left"/>
        <w:rPr>
          <w:rFonts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p>
    <w:p w14:paraId="13C7E245">
      <w:pPr>
        <w:spacing w:line="360" w:lineRule="auto"/>
        <w:ind w:firstLine="424" w:firstLineChars="202"/>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“实质性要求”是指采购需求中带“▲”的条款或者不能负偏离的条款或者已经指明不满足按响应文件按无效处理的条款。</w:t>
      </w:r>
    </w:p>
    <w:p w14:paraId="1680E184">
      <w:pPr>
        <w:spacing w:line="440" w:lineRule="exact"/>
        <w:ind w:firstLine="424" w:firstLineChars="202"/>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3.供应商应根据自身实际情况如实响应谈判文件</w:t>
      </w:r>
      <w:r>
        <w:rPr>
          <w:rFonts w:hint="eastAsia" w:ascii="宋体" w:hAnsi="宋体"/>
          <w:color w:val="000000" w:themeColor="text1"/>
          <w:szCs w:val="21"/>
          <w:highlight w:val="none"/>
          <w14:textFill>
            <w14:solidFill>
              <w14:schemeClr w14:val="tx1"/>
            </w14:solidFill>
          </w14:textFill>
        </w:rPr>
        <w:t>，不得仅将</w:t>
      </w:r>
      <w:r>
        <w:rPr>
          <w:rFonts w:hint="eastAsia" w:ascii="宋体" w:hAnsi="宋体" w:cs="宋体"/>
          <w:color w:val="000000" w:themeColor="text1"/>
          <w:szCs w:val="21"/>
          <w:highlight w:val="none"/>
          <w14:textFill>
            <w14:solidFill>
              <w14:schemeClr w14:val="tx1"/>
            </w14:solidFill>
          </w14:textFill>
        </w:rPr>
        <w:t>谈判文件</w:t>
      </w:r>
      <w:r>
        <w:rPr>
          <w:rFonts w:hint="eastAsia" w:ascii="宋体" w:hAnsi="宋体"/>
          <w:color w:val="000000" w:themeColor="text1"/>
          <w:szCs w:val="21"/>
          <w:highlight w:val="none"/>
          <w14:textFill>
            <w14:solidFill>
              <w14:schemeClr w14:val="tx1"/>
            </w14:solidFill>
          </w14:textFill>
        </w:rPr>
        <w:t>内容简单复制粘贴作为竞标响应，还应当提供相关证明材料，否则将按无效响应处理（定制采购不适用本条款）。</w:t>
      </w:r>
      <w:r>
        <w:rPr>
          <w:rFonts w:hint="eastAsia"/>
          <w:color w:val="000000" w:themeColor="text1"/>
          <w:highlight w:val="none"/>
          <w14:textFill>
            <w14:solidFill>
              <w14:schemeClr w14:val="tx1"/>
            </w14:solidFill>
          </w14:textFill>
        </w:rPr>
        <w:t>对于重要技术条款或技术参数应当在响应文件中提供技术支持资料，技术支持资料以谈判文件中规定的形式为准，否则将视为无效技术支持资料</w:t>
      </w:r>
      <w:r>
        <w:rPr>
          <w:rFonts w:hint="eastAsia" w:ascii="宋体" w:hAnsi="宋体" w:cs="宋体"/>
          <w:color w:val="000000" w:themeColor="text1"/>
          <w:szCs w:val="21"/>
          <w:highlight w:val="none"/>
          <w14:textFill>
            <w14:solidFill>
              <w14:schemeClr w14:val="tx1"/>
            </w14:solidFill>
          </w14:textFill>
        </w:rPr>
        <w:t>。</w:t>
      </w:r>
    </w:p>
    <w:p w14:paraId="32F53F56">
      <w:pPr>
        <w:tabs>
          <w:tab w:val="left" w:pos="180"/>
          <w:tab w:val="left" w:pos="1620"/>
        </w:tabs>
        <w:spacing w:line="440" w:lineRule="exact"/>
        <w:rPr>
          <w:rFonts w:hint="eastAsia" w:ascii="宋体" w:hAnsi="宋体"/>
          <w:b/>
          <w:color w:val="000000" w:themeColor="text1"/>
          <w:sz w:val="24"/>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br w:type="page"/>
      </w:r>
      <w:bookmarkStart w:id="57" w:name="_Toc35611513"/>
      <w:r>
        <w:rPr>
          <w:rFonts w:hint="eastAsia" w:ascii="宋体" w:hAnsi="宋体" w:cs="宋体"/>
          <w:b/>
          <w:bCs/>
          <w:color w:val="000000" w:themeColor="text1"/>
          <w:sz w:val="24"/>
          <w:szCs w:val="24"/>
          <w:highlight w:val="none"/>
          <w:lang w:eastAsia="zh-CN"/>
          <w14:textFill>
            <w14:solidFill>
              <w14:schemeClr w14:val="tx1"/>
            </w14:solidFill>
          </w14:textFill>
        </w:rPr>
        <w:t>一、</w:t>
      </w:r>
      <w:r>
        <w:rPr>
          <w:rFonts w:hint="eastAsia" w:ascii="宋体" w:hAnsi="宋体"/>
          <w:b/>
          <w:color w:val="000000" w:themeColor="text1"/>
          <w:sz w:val="24"/>
          <w:highlight w:val="none"/>
          <w14:textFill>
            <w14:solidFill>
              <w14:schemeClr w14:val="tx1"/>
            </w14:solidFill>
          </w14:textFill>
        </w:rPr>
        <w:t>项目采购清单</w:t>
      </w:r>
    </w:p>
    <w:tbl>
      <w:tblPr>
        <w:tblStyle w:val="2"/>
        <w:tblW w:w="9593" w:type="dxa"/>
        <w:jc w:val="center"/>
        <w:tblLayout w:type="fixed"/>
        <w:tblCellMar>
          <w:top w:w="0" w:type="dxa"/>
          <w:left w:w="108" w:type="dxa"/>
          <w:bottom w:w="0" w:type="dxa"/>
          <w:right w:w="108" w:type="dxa"/>
        </w:tblCellMar>
      </w:tblPr>
      <w:tblGrid>
        <w:gridCol w:w="688"/>
        <w:gridCol w:w="4553"/>
        <w:gridCol w:w="1013"/>
        <w:gridCol w:w="1695"/>
        <w:gridCol w:w="1644"/>
      </w:tblGrid>
      <w:tr w14:paraId="4DD1F73D">
        <w:tblPrEx>
          <w:tblCellMar>
            <w:top w:w="0" w:type="dxa"/>
            <w:left w:w="108" w:type="dxa"/>
            <w:bottom w:w="0" w:type="dxa"/>
            <w:right w:w="108" w:type="dxa"/>
          </w:tblCellMar>
        </w:tblPrEx>
        <w:trPr>
          <w:trHeight w:val="328" w:hRule="atLeast"/>
          <w:jc w:val="center"/>
        </w:trPr>
        <w:tc>
          <w:tcPr>
            <w:tcW w:w="688" w:type="dxa"/>
            <w:vMerge w:val="restart"/>
            <w:tcBorders>
              <w:top w:val="single" w:color="auto" w:sz="4" w:space="0"/>
              <w:left w:val="single" w:color="auto" w:sz="4" w:space="0"/>
              <w:bottom w:val="nil"/>
              <w:right w:val="single" w:color="auto" w:sz="4" w:space="0"/>
            </w:tcBorders>
            <w:noWrap/>
            <w:vAlign w:val="center"/>
          </w:tcPr>
          <w:p w14:paraId="3D972FBF">
            <w:pPr>
              <w:keepNext w:val="0"/>
              <w:keepLines w:val="0"/>
              <w:pageBreakBefore w:val="0"/>
              <w:widowControl/>
              <w:kinsoku/>
              <w:wordWrap/>
              <w:overflowPunct/>
              <w:topLinePunct w:val="0"/>
              <w:autoSpaceDE/>
              <w:autoSpaceDN/>
              <w:bidi w:val="0"/>
              <w:spacing w:line="300" w:lineRule="exact"/>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序号</w:t>
            </w:r>
          </w:p>
        </w:tc>
        <w:tc>
          <w:tcPr>
            <w:tcW w:w="4553" w:type="dxa"/>
            <w:vMerge w:val="restart"/>
            <w:tcBorders>
              <w:top w:val="single" w:color="auto" w:sz="4" w:space="0"/>
              <w:left w:val="nil"/>
              <w:bottom w:val="nil"/>
              <w:right w:val="single" w:color="auto" w:sz="4" w:space="0"/>
            </w:tcBorders>
            <w:noWrap/>
            <w:vAlign w:val="center"/>
          </w:tcPr>
          <w:p w14:paraId="58D499B9">
            <w:pPr>
              <w:keepNext w:val="0"/>
              <w:keepLines w:val="0"/>
              <w:pageBreakBefore w:val="0"/>
              <w:widowControl/>
              <w:kinsoku/>
              <w:wordWrap/>
              <w:overflowPunct/>
              <w:topLinePunct w:val="0"/>
              <w:autoSpaceDE/>
              <w:autoSpaceDN/>
              <w:bidi w:val="0"/>
              <w:spacing w:line="30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采购内容</w:t>
            </w:r>
          </w:p>
        </w:tc>
        <w:tc>
          <w:tcPr>
            <w:tcW w:w="1013" w:type="dxa"/>
            <w:vMerge w:val="restart"/>
            <w:tcBorders>
              <w:top w:val="single" w:color="auto" w:sz="4" w:space="0"/>
              <w:left w:val="single" w:color="auto" w:sz="4" w:space="0"/>
              <w:bottom w:val="nil"/>
              <w:right w:val="single" w:color="auto" w:sz="4" w:space="0"/>
            </w:tcBorders>
            <w:noWrap/>
            <w:vAlign w:val="center"/>
          </w:tcPr>
          <w:p w14:paraId="13B2845F">
            <w:pPr>
              <w:keepNext w:val="0"/>
              <w:keepLines w:val="0"/>
              <w:pageBreakBefore w:val="0"/>
              <w:widowControl/>
              <w:kinsoku/>
              <w:wordWrap/>
              <w:overflowPunct/>
              <w:topLinePunct w:val="0"/>
              <w:autoSpaceDE/>
              <w:autoSpaceDN/>
              <w:bidi w:val="0"/>
              <w:spacing w:line="300" w:lineRule="exact"/>
              <w:jc w:val="center"/>
              <w:rPr>
                <w:rFonts w:hint="eastAsia" w:ascii="宋体" w:hAnsi="宋体" w:cs="宋体"/>
                <w:b/>
                <w:bCs/>
                <w:color w:val="000000" w:themeColor="text1"/>
                <w:kern w:val="0"/>
                <w:sz w:val="21"/>
                <w:szCs w:val="21"/>
                <w:highlight w:val="none"/>
                <w:lang w:eastAsia="zh-CN"/>
                <w14:textFill>
                  <w14:solidFill>
                    <w14:schemeClr w14:val="tx1"/>
                  </w14:solidFill>
                </w14:textFill>
              </w:rPr>
            </w:pPr>
            <w:r>
              <w:rPr>
                <w:rFonts w:hint="eastAsia" w:ascii="宋体" w:hAnsi="宋体" w:cs="宋体"/>
                <w:b/>
                <w:bCs/>
                <w:color w:val="000000" w:themeColor="text1"/>
                <w:kern w:val="0"/>
                <w:sz w:val="21"/>
                <w:szCs w:val="21"/>
                <w:highlight w:val="none"/>
                <w:lang w:eastAsia="zh-CN"/>
                <w14:textFill>
                  <w14:solidFill>
                    <w14:schemeClr w14:val="tx1"/>
                  </w14:solidFill>
                </w14:textFill>
              </w:rPr>
              <w:t>数量</w:t>
            </w:r>
          </w:p>
          <w:p w14:paraId="457CA874">
            <w:pPr>
              <w:keepNext w:val="0"/>
              <w:keepLines w:val="0"/>
              <w:pageBreakBefore w:val="0"/>
              <w:widowControl/>
              <w:kinsoku/>
              <w:wordWrap/>
              <w:overflowPunct/>
              <w:topLinePunct w:val="0"/>
              <w:autoSpaceDE/>
              <w:autoSpaceDN/>
              <w:bidi w:val="0"/>
              <w:spacing w:line="300" w:lineRule="exact"/>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cs="宋体"/>
                <w:b/>
                <w:bCs/>
                <w:color w:val="000000" w:themeColor="text1"/>
                <w:kern w:val="0"/>
                <w:sz w:val="21"/>
                <w:szCs w:val="21"/>
                <w:highlight w:val="none"/>
                <w:lang w:eastAsia="zh-CN"/>
                <w14:textFill>
                  <w14:solidFill>
                    <w14:schemeClr w14:val="tx1"/>
                  </w14:solidFill>
                </w14:textFill>
              </w:rPr>
              <w:t>单位</w:t>
            </w:r>
          </w:p>
        </w:tc>
        <w:tc>
          <w:tcPr>
            <w:tcW w:w="3339" w:type="dxa"/>
            <w:gridSpan w:val="2"/>
            <w:tcBorders>
              <w:top w:val="single" w:color="auto" w:sz="4" w:space="0"/>
              <w:left w:val="nil"/>
              <w:bottom w:val="single" w:color="auto" w:sz="4" w:space="0"/>
              <w:right w:val="single" w:color="auto" w:sz="4" w:space="0"/>
            </w:tcBorders>
            <w:vAlign w:val="top"/>
          </w:tcPr>
          <w:p w14:paraId="359FD2AC">
            <w:pPr>
              <w:keepNext w:val="0"/>
              <w:keepLines w:val="0"/>
              <w:pageBreakBefore w:val="0"/>
              <w:widowControl/>
              <w:kinsoku/>
              <w:wordWrap/>
              <w:overflowPunct/>
              <w:topLinePunct w:val="0"/>
              <w:autoSpaceDE/>
              <w:autoSpaceDN/>
              <w:bidi w:val="0"/>
              <w:spacing w:line="300" w:lineRule="exact"/>
              <w:jc w:val="center"/>
              <w:rPr>
                <w:rFonts w:hint="eastAsia"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采购预算</w:t>
            </w:r>
          </w:p>
        </w:tc>
      </w:tr>
      <w:tr w14:paraId="6783C1D7">
        <w:tblPrEx>
          <w:tblCellMar>
            <w:top w:w="0" w:type="dxa"/>
            <w:left w:w="108" w:type="dxa"/>
            <w:bottom w:w="0" w:type="dxa"/>
            <w:right w:w="108" w:type="dxa"/>
          </w:tblCellMar>
        </w:tblPrEx>
        <w:trPr>
          <w:trHeight w:val="207" w:hRule="atLeast"/>
          <w:jc w:val="center"/>
        </w:trPr>
        <w:tc>
          <w:tcPr>
            <w:tcW w:w="688" w:type="dxa"/>
            <w:vMerge w:val="continue"/>
            <w:tcBorders>
              <w:top w:val="nil"/>
              <w:left w:val="single" w:color="auto" w:sz="4" w:space="0"/>
              <w:bottom w:val="single" w:color="auto" w:sz="4" w:space="0"/>
              <w:right w:val="single" w:color="auto" w:sz="4" w:space="0"/>
            </w:tcBorders>
            <w:noWrap/>
            <w:vAlign w:val="center"/>
          </w:tcPr>
          <w:p w14:paraId="62C357B6">
            <w:pPr>
              <w:keepNext w:val="0"/>
              <w:keepLines w:val="0"/>
              <w:pageBreakBefore w:val="0"/>
              <w:widowControl/>
              <w:kinsoku/>
              <w:wordWrap/>
              <w:overflowPunct/>
              <w:topLinePunct w:val="0"/>
              <w:autoSpaceDE/>
              <w:autoSpaceDN/>
              <w:bidi w:val="0"/>
              <w:spacing w:line="300" w:lineRule="exact"/>
              <w:jc w:val="center"/>
              <w:rPr>
                <w:rFonts w:hint="eastAsia" w:ascii="宋体" w:hAnsi="宋体" w:cs="宋体"/>
                <w:b/>
                <w:bCs/>
                <w:color w:val="000000" w:themeColor="text1"/>
                <w:kern w:val="0"/>
                <w:sz w:val="21"/>
                <w:szCs w:val="21"/>
                <w:highlight w:val="none"/>
                <w14:textFill>
                  <w14:solidFill>
                    <w14:schemeClr w14:val="tx1"/>
                  </w14:solidFill>
                </w14:textFill>
              </w:rPr>
            </w:pPr>
          </w:p>
        </w:tc>
        <w:tc>
          <w:tcPr>
            <w:tcW w:w="4553" w:type="dxa"/>
            <w:vMerge w:val="continue"/>
            <w:tcBorders>
              <w:top w:val="nil"/>
              <w:left w:val="nil"/>
              <w:bottom w:val="single" w:color="auto" w:sz="4" w:space="0"/>
              <w:right w:val="single" w:color="auto" w:sz="4" w:space="0"/>
            </w:tcBorders>
            <w:noWrap/>
            <w:vAlign w:val="center"/>
          </w:tcPr>
          <w:p w14:paraId="40A4A4EF">
            <w:pPr>
              <w:keepNext w:val="0"/>
              <w:keepLines w:val="0"/>
              <w:pageBreakBefore w:val="0"/>
              <w:widowControl/>
              <w:kinsoku/>
              <w:wordWrap/>
              <w:overflowPunct/>
              <w:topLinePunct w:val="0"/>
              <w:autoSpaceDE/>
              <w:autoSpaceDN/>
              <w:bidi w:val="0"/>
              <w:spacing w:line="300" w:lineRule="exact"/>
              <w:jc w:val="center"/>
              <w:rPr>
                <w:rFonts w:hint="eastAsia" w:ascii="宋体" w:hAnsi="宋体" w:cs="宋体"/>
                <w:b/>
                <w:bCs/>
                <w:color w:val="000000" w:themeColor="text1"/>
                <w:kern w:val="0"/>
                <w:sz w:val="21"/>
                <w:szCs w:val="21"/>
                <w:highlight w:val="none"/>
                <w14:textFill>
                  <w14:solidFill>
                    <w14:schemeClr w14:val="tx1"/>
                  </w14:solidFill>
                </w14:textFill>
              </w:rPr>
            </w:pPr>
          </w:p>
        </w:tc>
        <w:tc>
          <w:tcPr>
            <w:tcW w:w="1013" w:type="dxa"/>
            <w:vMerge w:val="continue"/>
            <w:tcBorders>
              <w:top w:val="nil"/>
              <w:left w:val="single" w:color="auto" w:sz="4" w:space="0"/>
              <w:bottom w:val="single" w:color="auto" w:sz="4" w:space="0"/>
              <w:right w:val="single" w:color="auto" w:sz="4" w:space="0"/>
            </w:tcBorders>
            <w:noWrap/>
            <w:vAlign w:val="center"/>
          </w:tcPr>
          <w:p w14:paraId="0071F542">
            <w:pPr>
              <w:keepNext w:val="0"/>
              <w:keepLines w:val="0"/>
              <w:pageBreakBefore w:val="0"/>
              <w:widowControl/>
              <w:kinsoku/>
              <w:wordWrap/>
              <w:overflowPunct/>
              <w:topLinePunct w:val="0"/>
              <w:autoSpaceDE/>
              <w:autoSpaceDN/>
              <w:bidi w:val="0"/>
              <w:spacing w:line="300" w:lineRule="exact"/>
              <w:jc w:val="center"/>
              <w:rPr>
                <w:rFonts w:hint="eastAsia" w:ascii="宋体" w:hAnsi="宋体" w:cs="宋体"/>
                <w:b/>
                <w:bCs/>
                <w:color w:val="000000" w:themeColor="text1"/>
                <w:kern w:val="0"/>
                <w:sz w:val="21"/>
                <w:szCs w:val="21"/>
                <w:highlight w:val="none"/>
                <w14:textFill>
                  <w14:solidFill>
                    <w14:schemeClr w14:val="tx1"/>
                  </w14:solidFill>
                </w14:textFill>
              </w:rPr>
            </w:pPr>
          </w:p>
        </w:tc>
        <w:tc>
          <w:tcPr>
            <w:tcW w:w="1695" w:type="dxa"/>
            <w:tcBorders>
              <w:top w:val="single" w:color="auto" w:sz="4" w:space="0"/>
              <w:left w:val="nil"/>
              <w:bottom w:val="single" w:color="auto" w:sz="4" w:space="0"/>
              <w:right w:val="single" w:color="auto" w:sz="4" w:space="0"/>
            </w:tcBorders>
            <w:vAlign w:val="top"/>
          </w:tcPr>
          <w:p w14:paraId="67FB971B">
            <w:pPr>
              <w:keepNext w:val="0"/>
              <w:keepLines w:val="0"/>
              <w:pageBreakBefore w:val="0"/>
              <w:widowControl/>
              <w:kinsoku/>
              <w:wordWrap/>
              <w:overflowPunct/>
              <w:topLinePunct w:val="0"/>
              <w:autoSpaceDE/>
              <w:autoSpaceDN/>
              <w:bidi w:val="0"/>
              <w:spacing w:line="300" w:lineRule="exact"/>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单价</w:t>
            </w:r>
            <w:r>
              <w:rPr>
                <w:rFonts w:hint="eastAsia" w:ascii="宋体" w:hAnsi="宋体" w:cs="宋体"/>
                <w:b/>
                <w:bCs/>
                <w:color w:val="000000" w:themeColor="text1"/>
                <w:kern w:val="0"/>
                <w:sz w:val="21"/>
                <w:szCs w:val="21"/>
                <w:highlight w:val="none"/>
                <w14:textFill>
                  <w14:solidFill>
                    <w14:schemeClr w14:val="tx1"/>
                  </w14:solidFill>
                </w14:textFill>
              </w:rPr>
              <w:t>（元）</w:t>
            </w:r>
          </w:p>
        </w:tc>
        <w:tc>
          <w:tcPr>
            <w:tcW w:w="1644" w:type="dxa"/>
            <w:tcBorders>
              <w:top w:val="single" w:color="auto" w:sz="4" w:space="0"/>
              <w:left w:val="single" w:color="auto" w:sz="4" w:space="0"/>
              <w:bottom w:val="single" w:color="auto" w:sz="4" w:space="0"/>
              <w:right w:val="single" w:color="auto" w:sz="4" w:space="0"/>
            </w:tcBorders>
            <w:vAlign w:val="top"/>
          </w:tcPr>
          <w:p w14:paraId="7B8E2CA0">
            <w:pPr>
              <w:keepNext w:val="0"/>
              <w:keepLines w:val="0"/>
              <w:pageBreakBefore w:val="0"/>
              <w:widowControl/>
              <w:kinsoku/>
              <w:wordWrap/>
              <w:overflowPunct/>
              <w:topLinePunct w:val="0"/>
              <w:autoSpaceDE/>
              <w:autoSpaceDN/>
              <w:bidi w:val="0"/>
              <w:spacing w:line="300" w:lineRule="exact"/>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cs="宋体"/>
                <w:b/>
                <w:bCs/>
                <w:color w:val="000000" w:themeColor="text1"/>
                <w:kern w:val="0"/>
                <w:sz w:val="21"/>
                <w:szCs w:val="21"/>
                <w:highlight w:val="none"/>
                <w:lang w:eastAsia="zh-CN"/>
                <w14:textFill>
                  <w14:solidFill>
                    <w14:schemeClr w14:val="tx1"/>
                  </w14:solidFill>
                </w14:textFill>
              </w:rPr>
              <w:t>总价</w:t>
            </w:r>
            <w:r>
              <w:rPr>
                <w:rFonts w:hint="eastAsia" w:ascii="宋体" w:hAnsi="宋体" w:cs="宋体"/>
                <w:b/>
                <w:bCs/>
                <w:color w:val="000000" w:themeColor="text1"/>
                <w:kern w:val="0"/>
                <w:sz w:val="21"/>
                <w:szCs w:val="21"/>
                <w:highlight w:val="none"/>
                <w14:textFill>
                  <w14:solidFill>
                    <w14:schemeClr w14:val="tx1"/>
                  </w14:solidFill>
                </w14:textFill>
              </w:rPr>
              <w:t>（元）</w:t>
            </w:r>
          </w:p>
        </w:tc>
      </w:tr>
      <w:tr w14:paraId="2C5E1FE1">
        <w:tblPrEx>
          <w:tblCellMar>
            <w:top w:w="0" w:type="dxa"/>
            <w:left w:w="108" w:type="dxa"/>
            <w:bottom w:w="0" w:type="dxa"/>
            <w:right w:w="108" w:type="dxa"/>
          </w:tblCellMar>
        </w:tblPrEx>
        <w:trPr>
          <w:trHeight w:val="525" w:hRule="atLeast"/>
          <w:jc w:val="center"/>
        </w:trPr>
        <w:tc>
          <w:tcPr>
            <w:tcW w:w="688" w:type="dxa"/>
            <w:tcBorders>
              <w:top w:val="nil"/>
              <w:left w:val="single" w:color="auto" w:sz="4" w:space="0"/>
              <w:bottom w:val="single" w:color="auto" w:sz="4" w:space="0"/>
              <w:right w:val="single" w:color="auto" w:sz="4" w:space="0"/>
            </w:tcBorders>
            <w:noWrap/>
            <w:vAlign w:val="center"/>
          </w:tcPr>
          <w:p w14:paraId="55FEB150">
            <w:pPr>
              <w:keepNext w:val="0"/>
              <w:keepLines w:val="0"/>
              <w:pageBreakBefore w:val="0"/>
              <w:widowControl/>
              <w:kinsoku/>
              <w:wordWrap/>
              <w:overflowPunct/>
              <w:topLinePunct w:val="0"/>
              <w:autoSpaceDE/>
              <w:autoSpaceDN/>
              <w:bidi w:val="0"/>
              <w:spacing w:line="30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4553" w:type="dxa"/>
            <w:tcBorders>
              <w:top w:val="nil"/>
              <w:left w:val="nil"/>
              <w:bottom w:val="single" w:color="auto" w:sz="4" w:space="0"/>
              <w:right w:val="single" w:color="auto" w:sz="4" w:space="0"/>
            </w:tcBorders>
            <w:vAlign w:val="center"/>
          </w:tcPr>
          <w:p w14:paraId="1E93E282">
            <w:pPr>
              <w:keepNext w:val="0"/>
              <w:keepLines w:val="0"/>
              <w:pageBreakBefore w:val="0"/>
              <w:widowControl/>
              <w:kinsoku/>
              <w:wordWrap/>
              <w:overflowPunct/>
              <w:topLinePunct w:val="0"/>
              <w:autoSpaceDE/>
              <w:autoSpaceDN/>
              <w:bidi w:val="0"/>
              <w:spacing w:after="240" w:line="3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电子支气管内窥镜</w:t>
            </w:r>
          </w:p>
        </w:tc>
        <w:tc>
          <w:tcPr>
            <w:tcW w:w="1013" w:type="dxa"/>
            <w:tcBorders>
              <w:top w:val="nil"/>
              <w:left w:val="single" w:color="auto" w:sz="4" w:space="0"/>
              <w:bottom w:val="single" w:color="auto" w:sz="4" w:space="0"/>
              <w:right w:val="single" w:color="auto" w:sz="4" w:space="0"/>
            </w:tcBorders>
            <w:vAlign w:val="center"/>
          </w:tcPr>
          <w:p w14:paraId="7E893816">
            <w:pPr>
              <w:keepNext w:val="0"/>
              <w:keepLines w:val="0"/>
              <w:pageBreakBefore w:val="0"/>
              <w:widowControl/>
              <w:kinsoku/>
              <w:wordWrap/>
              <w:overflowPunct/>
              <w:topLinePunct w:val="0"/>
              <w:autoSpaceDE/>
              <w:autoSpaceDN/>
              <w:bidi w:val="0"/>
              <w:spacing w:after="240" w:line="300" w:lineRule="exact"/>
              <w:jc w:val="center"/>
              <w:rPr>
                <w:rFonts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1条</w:t>
            </w:r>
          </w:p>
        </w:tc>
        <w:tc>
          <w:tcPr>
            <w:tcW w:w="1695" w:type="dxa"/>
            <w:tcBorders>
              <w:top w:val="nil"/>
              <w:left w:val="nil"/>
              <w:bottom w:val="single" w:color="auto" w:sz="4" w:space="0"/>
              <w:right w:val="single" w:color="auto" w:sz="4" w:space="0"/>
            </w:tcBorders>
            <w:vAlign w:val="center"/>
          </w:tcPr>
          <w:p w14:paraId="13E2ED58">
            <w:pPr>
              <w:keepNext w:val="0"/>
              <w:keepLines w:val="0"/>
              <w:pageBreakBefore w:val="0"/>
              <w:widowControl/>
              <w:kinsoku/>
              <w:wordWrap/>
              <w:overflowPunct/>
              <w:topLinePunct w:val="0"/>
              <w:autoSpaceDE/>
              <w:autoSpaceDN/>
              <w:bidi w:val="0"/>
              <w:spacing w:line="300" w:lineRule="exact"/>
              <w:jc w:val="center"/>
              <w:rPr>
                <w:rFonts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450000.00</w:t>
            </w:r>
          </w:p>
        </w:tc>
        <w:tc>
          <w:tcPr>
            <w:tcW w:w="1644" w:type="dxa"/>
            <w:tcBorders>
              <w:top w:val="nil"/>
              <w:left w:val="single" w:color="auto" w:sz="4" w:space="0"/>
              <w:bottom w:val="single" w:color="auto" w:sz="4" w:space="0"/>
              <w:right w:val="single" w:color="auto" w:sz="4" w:space="0"/>
            </w:tcBorders>
            <w:vAlign w:val="center"/>
          </w:tcPr>
          <w:p w14:paraId="7E0202D9">
            <w:pPr>
              <w:keepNext w:val="0"/>
              <w:keepLines w:val="0"/>
              <w:pageBreakBefore w:val="0"/>
              <w:widowControl/>
              <w:kinsoku/>
              <w:wordWrap/>
              <w:overflowPunct/>
              <w:topLinePunct w:val="0"/>
              <w:autoSpaceDE/>
              <w:autoSpaceDN/>
              <w:bidi w:val="0"/>
              <w:spacing w:line="300" w:lineRule="exact"/>
              <w:jc w:val="center"/>
              <w:rPr>
                <w:rFonts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450000.00</w:t>
            </w:r>
          </w:p>
        </w:tc>
      </w:tr>
      <w:tr w14:paraId="215D5D48">
        <w:tblPrEx>
          <w:tblCellMar>
            <w:top w:w="0" w:type="dxa"/>
            <w:left w:w="108" w:type="dxa"/>
            <w:bottom w:w="0" w:type="dxa"/>
            <w:right w:w="108" w:type="dxa"/>
          </w:tblCellMar>
        </w:tblPrEx>
        <w:trPr>
          <w:trHeight w:val="440" w:hRule="atLeast"/>
          <w:jc w:val="center"/>
        </w:trPr>
        <w:tc>
          <w:tcPr>
            <w:tcW w:w="688" w:type="dxa"/>
            <w:tcBorders>
              <w:top w:val="nil"/>
              <w:left w:val="single" w:color="auto" w:sz="4" w:space="0"/>
              <w:bottom w:val="single" w:color="auto" w:sz="4" w:space="0"/>
              <w:right w:val="single" w:color="auto" w:sz="4" w:space="0"/>
            </w:tcBorders>
            <w:noWrap/>
            <w:vAlign w:val="center"/>
          </w:tcPr>
          <w:p w14:paraId="466AD4DD">
            <w:pPr>
              <w:keepNext w:val="0"/>
              <w:keepLines w:val="0"/>
              <w:pageBreakBefore w:val="0"/>
              <w:widowControl/>
              <w:kinsoku/>
              <w:wordWrap/>
              <w:overflowPunct/>
              <w:topLinePunct w:val="0"/>
              <w:autoSpaceDE/>
              <w:autoSpaceDN/>
              <w:bidi w:val="0"/>
              <w:spacing w:line="30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4553" w:type="dxa"/>
            <w:tcBorders>
              <w:top w:val="nil"/>
              <w:left w:val="nil"/>
              <w:bottom w:val="single" w:color="auto" w:sz="4" w:space="0"/>
              <w:right w:val="single" w:color="auto" w:sz="4" w:space="0"/>
            </w:tcBorders>
            <w:vAlign w:val="center"/>
          </w:tcPr>
          <w:p w14:paraId="2BC9B344">
            <w:pPr>
              <w:keepNext w:val="0"/>
              <w:keepLines w:val="0"/>
              <w:pageBreakBefore w:val="0"/>
              <w:widowControl/>
              <w:kinsoku/>
              <w:wordWrap/>
              <w:overflowPunct/>
              <w:topLinePunct w:val="0"/>
              <w:autoSpaceDE/>
              <w:autoSpaceDN/>
              <w:bidi w:val="0"/>
              <w:spacing w:line="3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多导睡眠测量仪</w:t>
            </w:r>
          </w:p>
        </w:tc>
        <w:tc>
          <w:tcPr>
            <w:tcW w:w="1013" w:type="dxa"/>
            <w:tcBorders>
              <w:top w:val="nil"/>
              <w:left w:val="single" w:color="auto" w:sz="4" w:space="0"/>
              <w:bottom w:val="single" w:color="auto" w:sz="4" w:space="0"/>
              <w:right w:val="single" w:color="auto" w:sz="4" w:space="0"/>
            </w:tcBorders>
            <w:vAlign w:val="center"/>
          </w:tcPr>
          <w:p w14:paraId="549C62BA">
            <w:pPr>
              <w:keepNext w:val="0"/>
              <w:keepLines w:val="0"/>
              <w:pageBreakBefore w:val="0"/>
              <w:widowControl/>
              <w:kinsoku/>
              <w:wordWrap/>
              <w:overflowPunct/>
              <w:topLinePunct w:val="0"/>
              <w:autoSpaceDE/>
              <w:autoSpaceDN/>
              <w:bidi w:val="0"/>
              <w:spacing w:line="3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2台</w:t>
            </w:r>
          </w:p>
        </w:tc>
        <w:tc>
          <w:tcPr>
            <w:tcW w:w="1695" w:type="dxa"/>
            <w:tcBorders>
              <w:top w:val="nil"/>
              <w:left w:val="nil"/>
              <w:bottom w:val="single" w:color="auto" w:sz="4" w:space="0"/>
              <w:right w:val="single" w:color="auto" w:sz="4" w:space="0"/>
            </w:tcBorders>
            <w:vAlign w:val="center"/>
          </w:tcPr>
          <w:p w14:paraId="28A88315">
            <w:pPr>
              <w:keepNext w:val="0"/>
              <w:keepLines w:val="0"/>
              <w:pageBreakBefore w:val="0"/>
              <w:widowControl/>
              <w:kinsoku/>
              <w:wordWrap/>
              <w:overflowPunct/>
              <w:topLinePunct w:val="0"/>
              <w:autoSpaceDE/>
              <w:autoSpaceDN/>
              <w:bidi w:val="0"/>
              <w:spacing w:line="300" w:lineRule="exact"/>
              <w:jc w:val="center"/>
              <w:rPr>
                <w:rFonts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400000.00</w:t>
            </w:r>
          </w:p>
        </w:tc>
        <w:tc>
          <w:tcPr>
            <w:tcW w:w="1644" w:type="dxa"/>
            <w:tcBorders>
              <w:top w:val="nil"/>
              <w:left w:val="single" w:color="auto" w:sz="4" w:space="0"/>
              <w:bottom w:val="single" w:color="auto" w:sz="4" w:space="0"/>
              <w:right w:val="single" w:color="auto" w:sz="4" w:space="0"/>
            </w:tcBorders>
            <w:vAlign w:val="center"/>
          </w:tcPr>
          <w:p w14:paraId="07B0DD74">
            <w:pPr>
              <w:keepNext w:val="0"/>
              <w:keepLines w:val="0"/>
              <w:pageBreakBefore w:val="0"/>
              <w:widowControl/>
              <w:kinsoku/>
              <w:wordWrap/>
              <w:overflowPunct/>
              <w:topLinePunct w:val="0"/>
              <w:autoSpaceDE/>
              <w:autoSpaceDN/>
              <w:bidi w:val="0"/>
              <w:spacing w:line="300" w:lineRule="exact"/>
              <w:jc w:val="center"/>
              <w:rPr>
                <w:rFonts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800000.00</w:t>
            </w:r>
          </w:p>
        </w:tc>
      </w:tr>
    </w:tbl>
    <w:p w14:paraId="401B7D54">
      <w:pPr>
        <w:tabs>
          <w:tab w:val="left" w:pos="180"/>
          <w:tab w:val="left" w:pos="1620"/>
        </w:tabs>
        <w:spacing w:line="340" w:lineRule="exact"/>
        <w:rPr>
          <w:rFonts w:ascii="宋体" w:hAnsi="宋体" w:cs="宋体"/>
          <w:color w:val="000000" w:themeColor="text1"/>
          <w:szCs w:val="21"/>
          <w:highlight w:val="none"/>
          <w14:textFill>
            <w14:solidFill>
              <w14:schemeClr w14:val="tx1"/>
            </w14:solidFill>
          </w14:textFill>
        </w:rPr>
      </w:pPr>
    </w:p>
    <w:tbl>
      <w:tblPr>
        <w:tblStyle w:val="2"/>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8"/>
      </w:tblGrid>
      <w:tr w14:paraId="330E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jc w:val="center"/>
        </w:trPr>
        <w:tc>
          <w:tcPr>
            <w:tcW w:w="9618" w:type="dxa"/>
            <w:tcBorders>
              <w:top w:val="single" w:color="auto" w:sz="4" w:space="0"/>
              <w:left w:val="single" w:color="auto" w:sz="4" w:space="0"/>
              <w:bottom w:val="single" w:color="auto" w:sz="4" w:space="0"/>
              <w:right w:val="single" w:color="auto" w:sz="4" w:space="0"/>
            </w:tcBorders>
            <w:vAlign w:val="top"/>
          </w:tcPr>
          <w:p w14:paraId="732C431E">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电子支气管内窥镜</w:t>
            </w:r>
            <w:r>
              <w:rPr>
                <w:rFonts w:hint="eastAsia" w:ascii="宋体" w:hAnsi="宋体" w:eastAsia="宋体" w:cs="宋体"/>
                <w:b/>
                <w:bCs/>
                <w:color w:val="000000" w:themeColor="text1"/>
                <w:sz w:val="21"/>
                <w:szCs w:val="21"/>
                <w:highlight w:val="none"/>
                <w14:textFill>
                  <w14:solidFill>
                    <w14:schemeClr w14:val="tx1"/>
                  </w14:solidFill>
                </w14:textFill>
              </w:rPr>
              <w:t>主要技术参数、性能、配置要求</w:t>
            </w:r>
          </w:p>
        </w:tc>
      </w:tr>
      <w:tr w14:paraId="2263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765D1716">
            <w:pPr>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全套配置清单</w:t>
            </w:r>
          </w:p>
        </w:tc>
      </w:tr>
      <w:tr w14:paraId="502C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47F71786">
            <w:pP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t>电子支气管内窥镜1条</w:t>
            </w:r>
          </w:p>
          <w:p w14:paraId="760BBFE2">
            <w:pP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t>钳子管道开口阀20个</w:t>
            </w:r>
          </w:p>
          <w:p w14:paraId="058AFE19">
            <w:pP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t>吸引按钮20个</w:t>
            </w:r>
          </w:p>
          <w:p w14:paraId="2DD144E4">
            <w:pP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t>口垫2个</w:t>
            </w:r>
          </w:p>
          <w:p w14:paraId="7B11067C">
            <w:pP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t>灭菌帽2个</w:t>
            </w:r>
          </w:p>
          <w:p w14:paraId="2BC7B99D">
            <w:pP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t>吸引清洗接头1个</w:t>
            </w:r>
          </w:p>
          <w:p w14:paraId="7EE2F447">
            <w:pP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SA"/>
                <w14:textFill>
                  <w14:solidFill>
                    <w14:schemeClr w14:val="tx1"/>
                  </w14:solidFill>
                </w14:textFill>
              </w:rPr>
              <w:t>管道清洗刷2条</w:t>
            </w:r>
          </w:p>
        </w:tc>
      </w:tr>
      <w:tr w14:paraId="6815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151F3535">
            <w:pPr>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具体规格及技术参数</w:t>
            </w:r>
          </w:p>
        </w:tc>
      </w:tr>
      <w:tr w14:paraId="7424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15976B52">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1、视</w:t>
            </w:r>
            <w:r>
              <w:rPr>
                <w:rFonts w:hint="eastAsia" w:ascii="宋体" w:hAnsi="宋体" w:eastAsia="宋体" w:cs="宋体"/>
                <w:color w:val="000000" w:themeColor="text1"/>
                <w:sz w:val="21"/>
                <w:szCs w:val="21"/>
                <w:highlight w:val="none"/>
                <w:lang w:val="en-US" w:eastAsia="zh-CN"/>
                <w14:textFill>
                  <w14:solidFill>
                    <w14:schemeClr w14:val="tx1"/>
                  </w14:solidFill>
                </w14:textFill>
              </w:rPr>
              <w:t>野角≧120°；</w:t>
            </w:r>
          </w:p>
          <w:p w14:paraId="0D0A4B5E">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2、景深范围：2～100mm；</w:t>
            </w:r>
          </w:p>
          <w:p w14:paraId="299283AD">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3、先端部外径：4.8mm；</w:t>
            </w:r>
          </w:p>
          <w:p w14:paraId="1FCAC681">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4、插入部外径：4.9mm；</w:t>
            </w:r>
          </w:p>
          <w:p w14:paraId="0D76D7DB">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5、钳子管道内径：1.95mm；</w:t>
            </w:r>
          </w:p>
          <w:p w14:paraId="0B8C74C4">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6、钳子管道最小可视距离：3.0mm；</w:t>
            </w:r>
          </w:p>
          <w:p w14:paraId="3CC88A07">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7、有效长度≧600mm；</w:t>
            </w:r>
          </w:p>
          <w:p w14:paraId="7E855513">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8、弯曲部弯曲角度：向上≧210 度，向下≧130 度；</w:t>
            </w:r>
          </w:p>
          <w:p w14:paraId="3F0C3C61">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9、插入管具有旋转功能；</w:t>
            </w:r>
          </w:p>
          <w:p w14:paraId="53E8DEE8">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10、防水的一触式接头，无需防水帽，接头完全防水；</w:t>
            </w:r>
          </w:p>
          <w:p w14:paraId="73DC5B35">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11、支气管镜操作部上有之4个遥控按钮；</w:t>
            </w:r>
          </w:p>
          <w:p w14:paraId="7A81F0F8">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12、兼容高频电烧器械以及激光设备；</w:t>
            </w:r>
          </w:p>
          <w:p w14:paraId="0317FB3C">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13、画质：采用高清晰度C</w:t>
            </w:r>
            <w:r>
              <w:rPr>
                <w:rFonts w:hint="eastAsia" w:ascii="宋体" w:hAnsi="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lang w:val="en-US" w:eastAsia="zh-CN"/>
                <w14:textFill>
                  <w14:solidFill>
                    <w14:schemeClr w14:val="tx1"/>
                  </w14:solidFill>
                </w14:textFill>
              </w:rPr>
              <w:t>D，提供高分辨率画质图像。</w:t>
            </w:r>
          </w:p>
          <w:p w14:paraId="47A53598">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14、带内镜信息记忆功能：内镜有记忆芯片，可将所连接内镜重要参数显示于显示器上。</w:t>
            </w:r>
          </w:p>
          <w:p w14:paraId="5F516DDF">
            <w:pPr>
              <w:tabs>
                <w:tab w:val="left" w:pos="2808"/>
              </w:tabs>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15、要求与我院科室拥有的主机（</w:t>
            </w:r>
            <w:r>
              <w:rPr>
                <w:rFonts w:hint="eastAsia" w:ascii="宋体" w:hAnsi="宋体" w:eastAsia="宋体" w:cs="宋体"/>
                <w:color w:val="000000" w:themeColor="text1"/>
                <w:sz w:val="21"/>
                <w:szCs w:val="21"/>
                <w:highlight w:val="none"/>
                <w14:textFill>
                  <w14:solidFill>
                    <w14:schemeClr w14:val="tx1"/>
                  </w14:solidFill>
                </w14:textFill>
              </w:rPr>
              <w:t>主机型号CV-290</w:t>
            </w:r>
            <w:r>
              <w:rPr>
                <w:rFonts w:hint="eastAsia" w:ascii="宋体" w:hAnsi="宋体" w:eastAsia="宋体" w:cs="宋体"/>
                <w:color w:val="000000" w:themeColor="text1"/>
                <w:sz w:val="21"/>
                <w:szCs w:val="21"/>
                <w:highlight w:val="none"/>
                <w:lang w:val="en-US" w:eastAsia="zh-CN"/>
                <w14:textFill>
                  <w14:solidFill>
                    <w14:schemeClr w14:val="tx1"/>
                  </w14:solidFill>
                </w14:textFill>
              </w:rPr>
              <w:t>）可搭配使用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r>
      <w:tr w14:paraId="54D7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65D2B4E6">
            <w:pPr>
              <w:tabs>
                <w:tab w:val="left" w:pos="2808"/>
              </w:tabs>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：打“</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”的为必备参数，必须满足，</w:t>
            </w:r>
            <w:r>
              <w:rPr>
                <w:rFonts w:hint="eastAsia" w:ascii="宋体" w:hAnsi="宋体" w:cs="宋体"/>
                <w:color w:val="000000" w:themeColor="text1"/>
                <w:sz w:val="21"/>
                <w:szCs w:val="21"/>
                <w:highlight w:val="none"/>
                <w:lang w:eastAsia="zh-CN"/>
                <w14:textFill>
                  <w14:solidFill>
                    <w14:schemeClr w14:val="tx1"/>
                  </w14:solidFill>
                </w14:textFill>
              </w:rPr>
              <w:t>技术参数均须提供技术参数确认函（须逐条响应）进行佐证，所提供的佐证资料须加盖制造商公章，未加盖制造商公章的视为负偏离，并对应在技术偏离表中标注出证明材料所在页码或索引目录，</w:t>
            </w:r>
            <w:r>
              <w:rPr>
                <w:rFonts w:hint="eastAsia" w:ascii="宋体" w:hAnsi="宋体" w:eastAsia="宋体" w:cs="宋体"/>
                <w:color w:val="000000" w:themeColor="text1"/>
                <w:sz w:val="21"/>
                <w:szCs w:val="21"/>
                <w:highlight w:val="none"/>
                <w14:textFill>
                  <w14:solidFill>
                    <w14:schemeClr w14:val="tx1"/>
                  </w14:solidFill>
                </w14:textFill>
              </w:rPr>
              <w:t>否则</w:t>
            </w:r>
            <w:r>
              <w:rPr>
                <w:rFonts w:hint="eastAsia" w:ascii="宋体" w:hAnsi="宋体" w:cs="宋体"/>
                <w:color w:val="000000" w:themeColor="text1"/>
                <w:sz w:val="21"/>
                <w:szCs w:val="21"/>
                <w:highlight w:val="none"/>
                <w:lang w:eastAsia="zh-CN"/>
                <w14:textFill>
                  <w14:solidFill>
                    <w14:schemeClr w14:val="tx1"/>
                  </w14:solidFill>
                </w14:textFill>
              </w:rPr>
              <w:t>视为负偏离，</w:t>
            </w:r>
            <w:r>
              <w:rPr>
                <w:rFonts w:hint="eastAsia" w:ascii="宋体" w:hAnsi="宋体" w:eastAsia="宋体" w:cs="宋体"/>
                <w:color w:val="000000" w:themeColor="text1"/>
                <w:sz w:val="21"/>
                <w:szCs w:val="21"/>
                <w:highlight w:val="none"/>
                <w14:textFill>
                  <w14:solidFill>
                    <w14:schemeClr w14:val="tx1"/>
                  </w14:solidFill>
                </w14:textFill>
              </w:rPr>
              <w:t>为不响应采购条件书要求；售后服务及其他要求必须满足，否则为不响应采购条件书要求。</w:t>
            </w:r>
          </w:p>
        </w:tc>
      </w:tr>
    </w:tbl>
    <w:p w14:paraId="3F9CBAF8">
      <w:pPr>
        <w:tabs>
          <w:tab w:val="left" w:pos="180"/>
          <w:tab w:val="left" w:pos="1620"/>
        </w:tabs>
        <w:spacing w:line="340" w:lineRule="exact"/>
        <w:rPr>
          <w:rFonts w:ascii="宋体" w:hAnsi="宋体" w:cs="宋体"/>
          <w:color w:val="000000" w:themeColor="text1"/>
          <w:szCs w:val="21"/>
          <w:highlight w:val="none"/>
          <w14:textFill>
            <w14:solidFill>
              <w14:schemeClr w14:val="tx1"/>
            </w14:solidFill>
          </w14:textFill>
        </w:rPr>
      </w:pPr>
    </w:p>
    <w:tbl>
      <w:tblPr>
        <w:tblStyle w:val="2"/>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8"/>
      </w:tblGrid>
      <w:tr w14:paraId="6736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jc w:val="center"/>
        </w:trPr>
        <w:tc>
          <w:tcPr>
            <w:tcW w:w="9618" w:type="dxa"/>
            <w:tcBorders>
              <w:top w:val="single" w:color="auto" w:sz="4" w:space="0"/>
              <w:left w:val="single" w:color="auto" w:sz="4" w:space="0"/>
              <w:bottom w:val="single" w:color="auto" w:sz="4" w:space="0"/>
              <w:right w:val="single" w:color="auto" w:sz="4" w:space="0"/>
            </w:tcBorders>
            <w:vAlign w:val="top"/>
          </w:tcPr>
          <w:p w14:paraId="3C4717CE">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lang w:eastAsia="zh-CN"/>
                <w14:textFill>
                  <w14:solidFill>
                    <w14:schemeClr w14:val="tx1"/>
                  </w14:solidFill>
                </w14:textFill>
              </w:rPr>
              <w:t>多导睡眠测量仪</w:t>
            </w:r>
            <w:r>
              <w:rPr>
                <w:rFonts w:hint="eastAsia" w:ascii="宋体" w:hAnsi="宋体" w:eastAsia="宋体" w:cs="宋体"/>
                <w:b/>
                <w:bCs/>
                <w:color w:val="000000" w:themeColor="text1"/>
                <w:sz w:val="21"/>
                <w:szCs w:val="21"/>
                <w:highlight w:val="none"/>
                <w14:textFill>
                  <w14:solidFill>
                    <w14:schemeClr w14:val="tx1"/>
                  </w14:solidFill>
                </w14:textFill>
              </w:rPr>
              <w:t>主要技术参数、性能、配置要求</w:t>
            </w:r>
          </w:p>
        </w:tc>
      </w:tr>
      <w:tr w14:paraId="05DE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29C9D6B7">
            <w:pPr>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、全套配置清单</w:t>
            </w:r>
          </w:p>
        </w:tc>
      </w:tr>
      <w:tr w14:paraId="2373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2422C409">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1、计算机及外设配置                                              </w:t>
            </w:r>
          </w:p>
          <w:p w14:paraId="48C4A062">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(1)i7处理器及同级以上，16G内存，512GB固态+1T机械硬盘，4G独立显卡，DVD-Write可读写光驱，Windows 11操作系统以上；</w:t>
            </w:r>
          </w:p>
          <w:p w14:paraId="46770366">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(2)21寸高分辨率液晶显示器；</w:t>
            </w:r>
          </w:p>
          <w:p w14:paraId="06118C37">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(3)激光打印机</w:t>
            </w:r>
          </w:p>
          <w:p w14:paraId="5B8353B3">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2、数据采集系统一套，包括但不仅限于：</w:t>
            </w:r>
          </w:p>
          <w:p w14:paraId="175470EE">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(1)主机</w:t>
            </w:r>
          </w:p>
          <w:p w14:paraId="401DC7C2">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(2)网络连接底座</w:t>
            </w:r>
          </w:p>
          <w:p w14:paraId="4FFD271A">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(3)网络接口供电电源模块</w:t>
            </w:r>
          </w:p>
          <w:p w14:paraId="5A9A4AE5">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3、电极及传感器组件，包括但不仅限于：</w:t>
            </w:r>
          </w:p>
          <w:p w14:paraId="5FD5F8F0">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(1)压力鼻气流传感器：1根</w:t>
            </w:r>
          </w:p>
          <w:p w14:paraId="4D94CC62">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(2)热敏口鼻气流传感器：1个</w:t>
            </w:r>
          </w:p>
          <w:p w14:paraId="36D59919">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(3)金杯电极线：2包</w:t>
            </w:r>
          </w:p>
          <w:p w14:paraId="6EFDE6A3">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(4)钮扣电极线：1包</w:t>
            </w:r>
          </w:p>
          <w:p w14:paraId="24198342">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(5)鼾声传感器：1个</w:t>
            </w:r>
          </w:p>
          <w:p w14:paraId="7A883963">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(6)腹式呼吸绑带：1个</w:t>
            </w:r>
          </w:p>
          <w:p w14:paraId="352705F4">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(7)胸式呼吸绑带：1个</w:t>
            </w:r>
          </w:p>
          <w:p w14:paraId="16A91EE5">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(8)体位探头传感器：1个</w:t>
            </w:r>
          </w:p>
          <w:p w14:paraId="01015A35">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(9)血氧饱和度探头：1个 </w:t>
            </w:r>
          </w:p>
          <w:p w14:paraId="0CCD5A4B">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(10)腿动电极线：4根</w:t>
            </w:r>
          </w:p>
          <w:p w14:paraId="0E18D045">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(11)磨砂膏：1支</w:t>
            </w:r>
          </w:p>
          <w:p w14:paraId="6F17F412">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(12)导电膏：1罐</w:t>
            </w:r>
          </w:p>
          <w:p w14:paraId="4EEB674B">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4、软件包，包括但不仅限于：</w:t>
            </w:r>
          </w:p>
          <w:p w14:paraId="73B02AB6">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(1)数据采集软件；</w:t>
            </w:r>
          </w:p>
          <w:p w14:paraId="7B494D76">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(2)数据分析软件，包括回放、自动及手动分析、用户自定义报告等；</w:t>
            </w:r>
          </w:p>
          <w:p w14:paraId="572325BB">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(3)数据管理软件；</w:t>
            </w:r>
          </w:p>
          <w:p w14:paraId="486A0C3D">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5、红外高清同步数字音视频系统，包括但不仅限于：</w:t>
            </w:r>
          </w:p>
          <w:p w14:paraId="659EBF51">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(1)数字视频采集软件</w:t>
            </w:r>
          </w:p>
          <w:p w14:paraId="30D4A114">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(2)摄像头组件</w:t>
            </w:r>
          </w:p>
          <w:p w14:paraId="43AD2608">
            <w:p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内置音频(麦克风)</w:t>
            </w:r>
          </w:p>
        </w:tc>
      </w:tr>
      <w:tr w14:paraId="342E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1B92BE13">
            <w:pPr>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、具体规格及技术参数</w:t>
            </w:r>
          </w:p>
        </w:tc>
      </w:tr>
      <w:tr w14:paraId="5BBF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63C175BE">
            <w:p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、硬件部分指标：</w:t>
            </w:r>
          </w:p>
          <w:p w14:paraId="7EEA740C">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1、通道数：≥</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45导</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p w14:paraId="5E86633E">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脑电≥</w:t>
            </w: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8</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导</w:t>
            </w: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双极通道</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6导用于</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心电、</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膈</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肌电、</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颌肌电、上下肢肌电等，压力式</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鼻</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气流通道</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2导、热敏</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气流、</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眼电</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、血氧饱和度、胸式呼吸、腹式呼吸、鼾声、体位</w:t>
            </w: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灯光、PTT（血压监测）、压力滴定以及扩展通道≥</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16导。</w:t>
            </w:r>
          </w:p>
          <w:p w14:paraId="0BFC78B2">
            <w:pPr>
              <w:keepNext w:val="0"/>
              <w:keepLines w:val="0"/>
              <w:pageBreakBefore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、放大器</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主机</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及</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接线</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头盒采用一体化设计</w:t>
            </w: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p>
          <w:p w14:paraId="0388FA4A">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放大器</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主机</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及</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接线</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头盒</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总体积：</w:t>
            </w:r>
            <w:r>
              <w:rPr>
                <w:rFonts w:ascii="新宋体" w:hAnsi="新宋体" w:eastAsia="新宋体" w:cs="新宋体"/>
                <w:b w:val="0"/>
                <w:bCs w:val="0"/>
                <w:color w:val="000000" w:themeColor="text1"/>
                <w:sz w:val="20"/>
                <w:szCs w:val="20"/>
                <w:highlight w:val="none"/>
                <w14:textFill>
                  <w14:solidFill>
                    <w14:schemeClr w14:val="tx1"/>
                  </w14:solidFill>
                </w14:textFill>
              </w:rPr>
              <w:t>长</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ArialMT" w:hAnsi="ArialMT" w:eastAsia="ArialMT" w:cs="ArialMT"/>
                <w:b w:val="0"/>
                <w:bCs w:val="0"/>
                <w:color w:val="000000" w:themeColor="text1"/>
                <w:sz w:val="20"/>
                <w:szCs w:val="20"/>
                <w:highlight w:val="none"/>
                <w14:textFill>
                  <w14:solidFill>
                    <w14:schemeClr w14:val="tx1"/>
                  </w14:solidFill>
                </w14:textFill>
              </w:rPr>
              <w:t>2</w:t>
            </w:r>
            <w:r>
              <w:rPr>
                <w:rFonts w:hint="eastAsia" w:ascii="ArialMT" w:hAnsi="ArialMT" w:eastAsia="宋体" w:cs="ArialMT"/>
                <w:b w:val="0"/>
                <w:bCs w:val="0"/>
                <w:color w:val="000000" w:themeColor="text1"/>
                <w:sz w:val="20"/>
                <w:szCs w:val="20"/>
                <w:highlight w:val="none"/>
                <w:lang w:val="en-US" w:eastAsia="zh-CN"/>
                <w14:textFill>
                  <w14:solidFill>
                    <w14:schemeClr w14:val="tx1"/>
                  </w14:solidFill>
                </w14:textFill>
              </w:rPr>
              <w:t>40</w:t>
            </w:r>
            <w:r>
              <w:rPr>
                <w:rFonts w:ascii="新宋体" w:hAnsi="新宋体" w:eastAsia="新宋体" w:cs="新宋体"/>
                <w:b w:val="0"/>
                <w:bCs w:val="0"/>
                <w:color w:val="000000" w:themeColor="text1"/>
                <w:sz w:val="20"/>
                <w:szCs w:val="20"/>
                <w:highlight w:val="none"/>
                <w14:textFill>
                  <w14:solidFill>
                    <w14:schemeClr w14:val="tx1"/>
                  </w14:solidFill>
                </w14:textFill>
              </w:rPr>
              <w:t>毫米</w:t>
            </w:r>
            <w:r>
              <w:rPr>
                <w:rFonts w:hint="eastAsia" w:ascii="新宋体" w:hAnsi="新宋体" w:eastAsia="新宋体" w:cs="新宋体"/>
                <w:b w:val="0"/>
                <w:bCs w:val="0"/>
                <w:color w:val="000000" w:themeColor="text1"/>
                <w:sz w:val="20"/>
                <w:szCs w:val="20"/>
                <w:highlight w:val="none"/>
                <w:lang w:eastAsia="zh-CN"/>
                <w14:textFill>
                  <w14:solidFill>
                    <w14:schemeClr w14:val="tx1"/>
                  </w14:solidFill>
                </w14:textFill>
              </w:rPr>
              <w:t>、</w:t>
            </w:r>
            <w:r>
              <w:rPr>
                <w:rFonts w:ascii="新宋体" w:hAnsi="新宋体" w:eastAsia="新宋体" w:cs="新宋体"/>
                <w:b w:val="0"/>
                <w:bCs w:val="0"/>
                <w:color w:val="000000" w:themeColor="text1"/>
                <w:sz w:val="20"/>
                <w:szCs w:val="20"/>
                <w:highlight w:val="none"/>
                <w14:textFill>
                  <w14:solidFill>
                    <w14:schemeClr w14:val="tx1"/>
                  </w14:solidFill>
                </w14:textFill>
              </w:rPr>
              <w:t>宽</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ascii="ArialMT" w:hAnsi="ArialMT" w:eastAsia="ArialMT" w:cs="ArialMT"/>
                <w:b w:val="0"/>
                <w:bCs w:val="0"/>
                <w:color w:val="000000" w:themeColor="text1"/>
                <w:sz w:val="20"/>
                <w:szCs w:val="20"/>
                <w:highlight w:val="none"/>
                <w14:textFill>
                  <w14:solidFill>
                    <w14:schemeClr w14:val="tx1"/>
                  </w14:solidFill>
                </w14:textFill>
              </w:rPr>
              <w:t>1</w:t>
            </w:r>
            <w:r>
              <w:rPr>
                <w:rFonts w:hint="eastAsia" w:ascii="ArialMT" w:hAnsi="ArialMT" w:eastAsia="宋体" w:cs="ArialMT"/>
                <w:b w:val="0"/>
                <w:bCs w:val="0"/>
                <w:color w:val="000000" w:themeColor="text1"/>
                <w:sz w:val="20"/>
                <w:szCs w:val="20"/>
                <w:highlight w:val="none"/>
                <w:lang w:val="en-US" w:eastAsia="zh-CN"/>
                <w14:textFill>
                  <w14:solidFill>
                    <w14:schemeClr w14:val="tx1"/>
                  </w14:solidFill>
                </w14:textFill>
              </w:rPr>
              <w:t>50</w:t>
            </w:r>
            <w:r>
              <w:rPr>
                <w:rFonts w:ascii="新宋体" w:hAnsi="新宋体" w:eastAsia="新宋体" w:cs="新宋体"/>
                <w:b w:val="0"/>
                <w:bCs w:val="0"/>
                <w:color w:val="000000" w:themeColor="text1"/>
                <w:sz w:val="20"/>
                <w:szCs w:val="20"/>
                <w:highlight w:val="none"/>
                <w14:textFill>
                  <w14:solidFill>
                    <w14:schemeClr w14:val="tx1"/>
                  </w14:solidFill>
                </w14:textFill>
              </w:rPr>
              <w:t>毫米</w:t>
            </w:r>
            <w:r>
              <w:rPr>
                <w:rFonts w:hint="eastAsia" w:ascii="新宋体" w:hAnsi="新宋体" w:eastAsia="新宋体" w:cs="新宋体"/>
                <w:b w:val="0"/>
                <w:bCs w:val="0"/>
                <w:color w:val="000000" w:themeColor="text1"/>
                <w:sz w:val="20"/>
                <w:szCs w:val="20"/>
                <w:highlight w:val="none"/>
                <w:lang w:eastAsia="zh-CN"/>
                <w14:textFill>
                  <w14:solidFill>
                    <w14:schemeClr w14:val="tx1"/>
                  </w14:solidFill>
                </w14:textFill>
              </w:rPr>
              <w:t>、</w:t>
            </w:r>
            <w:r>
              <w:rPr>
                <w:rFonts w:ascii="新宋体" w:hAnsi="新宋体" w:eastAsia="新宋体" w:cs="新宋体"/>
                <w:b w:val="0"/>
                <w:bCs w:val="0"/>
                <w:color w:val="000000" w:themeColor="text1"/>
                <w:sz w:val="20"/>
                <w:szCs w:val="20"/>
                <w:highlight w:val="none"/>
                <w14:textFill>
                  <w14:solidFill>
                    <w14:schemeClr w14:val="tx1"/>
                  </w14:solidFill>
                </w14:textFill>
              </w:rPr>
              <w:t>高</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ArialMT" w:hAnsi="ArialMT" w:eastAsia="ArialMT" w:cs="ArialMT"/>
                <w:b w:val="0"/>
                <w:bCs w:val="0"/>
                <w:color w:val="000000" w:themeColor="text1"/>
                <w:sz w:val="20"/>
                <w:szCs w:val="20"/>
                <w:highlight w:val="none"/>
                <w14:textFill>
                  <w14:solidFill>
                    <w14:schemeClr w14:val="tx1"/>
                  </w14:solidFill>
                </w14:textFill>
              </w:rPr>
              <w:t>1</w:t>
            </w:r>
            <w:r>
              <w:rPr>
                <w:rFonts w:hint="eastAsia" w:ascii="ArialMT" w:hAnsi="ArialMT" w:eastAsia="宋体" w:cs="ArialMT"/>
                <w:b w:val="0"/>
                <w:bCs w:val="0"/>
                <w:color w:val="000000" w:themeColor="text1"/>
                <w:sz w:val="20"/>
                <w:szCs w:val="20"/>
                <w:highlight w:val="none"/>
                <w:lang w:val="en-US" w:eastAsia="zh-CN"/>
                <w14:textFill>
                  <w14:solidFill>
                    <w14:schemeClr w14:val="tx1"/>
                  </w14:solidFill>
                </w14:textFill>
              </w:rPr>
              <w:t>20</w:t>
            </w:r>
            <w:r>
              <w:rPr>
                <w:rFonts w:ascii="新宋体" w:hAnsi="新宋体" w:eastAsia="新宋体" w:cs="新宋体"/>
                <w:b w:val="0"/>
                <w:bCs w:val="0"/>
                <w:color w:val="000000" w:themeColor="text1"/>
                <w:sz w:val="20"/>
                <w:szCs w:val="20"/>
                <w:highlight w:val="none"/>
                <w14:textFill>
                  <w14:solidFill>
                    <w14:schemeClr w14:val="tx1"/>
                  </w14:solidFill>
                </w14:textFill>
              </w:rPr>
              <w:t>毫米</w:t>
            </w:r>
            <w:r>
              <w:rPr>
                <w:rFonts w:hint="eastAsia" w:ascii="新宋体" w:hAnsi="新宋体" w:eastAsia="新宋体" w:cs="新宋体"/>
                <w:b w:val="0"/>
                <w:bCs w:val="0"/>
                <w:color w:val="000000" w:themeColor="text1"/>
                <w:sz w:val="20"/>
                <w:szCs w:val="20"/>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总重量≤</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00g</w:t>
            </w: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p>
          <w:p w14:paraId="77A70013">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、采用直流耦合放大器，</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POE网线电源供电</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48V，功率</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抗干扰能力强，噪音小。</w:t>
            </w:r>
          </w:p>
          <w:p w14:paraId="5840F807">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脑电</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通道采样率≥10000HZ；存储频率≥</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2048</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HZ 。</w:t>
            </w:r>
          </w:p>
          <w:p w14:paraId="5C474F63">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、采用高精度≥24位 A-D转换每通道，</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脑电通道带宽</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00mV。</w:t>
            </w:r>
          </w:p>
          <w:p w14:paraId="444C1E2A">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放大器主机</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采用网线</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实时传输数据。</w:t>
            </w:r>
          </w:p>
          <w:p w14:paraId="71394519">
            <w:pPr>
              <w:keepNext w:val="0"/>
              <w:keepLines w:val="0"/>
              <w:pageBreakBefore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放大器主机具有状态指示灯，采用多色发光二极管，颜色选择</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5种。</w:t>
            </w:r>
          </w:p>
          <w:p w14:paraId="1CDEEE98">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10、放大器主机具有</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红外线</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传输接口通道。</w:t>
            </w:r>
          </w:p>
          <w:p w14:paraId="3A89B425">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、放大器具备阻抗测试按钮及</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LED</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阻抗测试灯提示。</w:t>
            </w:r>
          </w:p>
          <w:p w14:paraId="468795A9">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 xml:space="preserve">、具备心电呼吸阻抗描记技术（RIPECG）,利用心电信号测量成人、婴幼儿胸腔阻抗功能。  </w:t>
            </w:r>
          </w:p>
          <w:p w14:paraId="181EA12E">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、压差式</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鼻</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气流通道≥</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通道，可过滤呼吸机压力，展现真实的患者口鼻气流压力情况。</w:t>
            </w:r>
          </w:p>
          <w:p w14:paraId="252BB738">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、内置体积扫描感应式胸腹绑带（RIP），信号更准确，具有胸腹相位分析功能</w:t>
            </w:r>
          </w:p>
          <w:p w14:paraId="5A3A011B">
            <w:pPr>
              <w:keepNext w:val="0"/>
              <w:keepLines w:val="0"/>
              <w:pageBreakBefore w:val="0"/>
              <w:kinsoku/>
              <w:wordWrap/>
              <w:overflowPunct/>
              <w:topLinePunct w:val="0"/>
              <w:autoSpaceDE/>
              <w:autoSpaceDN/>
              <w:bidi w:val="0"/>
              <w:adjustRightInd/>
              <w:snapToGrid/>
              <w:spacing w:line="0" w:lineRule="atLeast"/>
              <w:ind w:firstLine="210" w:firstLineChars="1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、红外高清IP</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-POE</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网络数字</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音</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视频，提供</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双窗口</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（整体，局部特征）功能。</w:t>
            </w:r>
          </w:p>
          <w:p w14:paraId="4309AE97">
            <w:pPr>
              <w:numPr>
                <w:ilvl w:val="0"/>
                <w:numId w:val="0"/>
              </w:numPr>
              <w:tabs>
                <w:tab w:val="left" w:pos="2808"/>
              </w:tabs>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16、放大器主机内置血氧传感器，采用监护仪上通用的九针接口血氧探头</w:t>
            </w:r>
            <w:r>
              <w:rPr>
                <w:rFonts w:hint="eastAsia" w:cs="Times New Roman"/>
                <w:b w:val="0"/>
                <w:bCs/>
                <w:color w:val="000000" w:themeColor="text1"/>
                <w:sz w:val="21"/>
                <w:szCs w:val="21"/>
                <w:highlight w:val="none"/>
                <w:lang w:val="en-US" w:eastAsia="zh-CN"/>
                <w14:textFill>
                  <w14:solidFill>
                    <w14:schemeClr w14:val="tx1"/>
                  </w14:solidFill>
                </w14:textFill>
              </w:rPr>
              <w:t>。</w:t>
            </w:r>
          </w:p>
          <w:p w14:paraId="677CAF88">
            <w:pPr>
              <w:numPr>
                <w:ilvl w:val="0"/>
                <w:numId w:val="0"/>
              </w:numPr>
              <w:tabs>
                <w:tab w:val="left" w:pos="2808"/>
              </w:tabs>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A63B8AC">
            <w:pPr>
              <w:numPr>
                <w:ilvl w:val="0"/>
                <w:numId w:val="0"/>
              </w:numPr>
              <w:tabs>
                <w:tab w:val="left" w:pos="2808"/>
              </w:tabs>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睡眠软件部分指标：</w:t>
            </w:r>
          </w:p>
          <w:p w14:paraId="48B1BDA4">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1、睡眠软件符合最新的AASM标准，具有全中文操作界面、全中文报告，并具有婴幼儿、儿童、成人三种分析软件。</w:t>
            </w:r>
          </w:p>
          <w:p w14:paraId="303A545E">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2、软件具备在记录病人数据的同时可对数据进行实时自动或手动分析；软件具备自动分析和人工分析两种方式。</w:t>
            </w:r>
          </w:p>
          <w:p w14:paraId="38830D6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3、高频信号（如：EEG，ECG，EMG，EOG）与低频信号（如血氧、口鼻气流、体位、腿动等）可以分别采用≥1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种不同扫描速度同屏显示，便于医生直观的进行睡眠分析。</w:t>
            </w:r>
          </w:p>
          <w:p w14:paraId="29B68B27">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4、多导睡眠采集分析软件包括：睡眠分期、呼吸事件、心血管事件分析、体位分析、腿动分析、微觉醒事件分析、异态睡眠分析等。</w:t>
            </w:r>
          </w:p>
          <w:p w14:paraId="1A98099F">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5、采集时病人发生异常情况，如血氧过低、脉率异常</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、呼吸机面罩漏气、呼吸机压力阈值、经皮</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CO2阈值、呼末CO2阈值</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等可声光报警。</w:t>
            </w:r>
          </w:p>
          <w:p w14:paraId="3C331FE2">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6、采用开放式通道设置，可</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自定义编辑</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信号导联。</w:t>
            </w:r>
          </w:p>
          <w:p w14:paraId="1500EB79">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7、具有帧概括统计功能，可显示每帧Beta、Sigma、Alpha、Theta等波形比例，最大血氧、最小血氧、体位状态、灯光状态、平均心率等数值。</w:t>
            </w:r>
          </w:p>
          <w:p w14:paraId="4EE0ACCC">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8、学术研究管理软件方便学术交流</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，数据管理包括：复制数据、移动数据、删除数据、剪辑数据、合并片段数据、刻录数据、导入</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EDF数据等功能。</w:t>
            </w:r>
          </w:p>
          <w:p w14:paraId="480E0AD4">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9、可以</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出具</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整夜</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报告。</w:t>
            </w:r>
          </w:p>
          <w:p w14:paraId="13D1397F">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10、可单独出具</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分夜报告，</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通过一份报告可体现治疗前后的睡眠效率、睡眠分期、AHI、血氧饱和度、觉醒、心率变化、周期性腿动相关的觉醒变化等对比</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p w14:paraId="00163CC2">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、数据采集和回顾时，可实时添加或改变灯光状态等事件。</w:t>
            </w:r>
          </w:p>
          <w:p w14:paraId="7863073E">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、睡眠紊乱事件自动分析软件：呼吸事件、血氧饱和度、自发性微觉醒、运动相关性微觉醒、呼吸相关性微觉醒、PLM腿动、鼾声及其他自定义事件。</w:t>
            </w:r>
          </w:p>
          <w:p w14:paraId="44584360">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、每帧都有纺锤波、Delta波等的自动数量统计图。</w:t>
            </w:r>
          </w:p>
          <w:p w14:paraId="058B138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具备</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RBD特殊事件分析软件，可以分析REM期肌张力增高程度</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，并可出具报告</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，给帕金森等神经科方面的疾病提供帮助</w:t>
            </w:r>
          </w:p>
          <w:p w14:paraId="3C07D51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具有</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FFT脑能量分析</w:t>
            </w: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功能</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可以对整夜脑电分析也可以片段分析</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，统计不同脑波的频域范围</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，并提供数值分析报告。</w:t>
            </w:r>
          </w:p>
          <w:p w14:paraId="4AC65A6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、具备教学软件。不同医生可对同一病例进行分析，分析结果可进行匹配对比，软件能自动标记不同之处，并提供链接快速跳转相应</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原始</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数据界面，实现教学模式。</w:t>
            </w:r>
          </w:p>
          <w:p w14:paraId="3E2DEED2">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、软件具备连续小波频谱转换图查看功能、快速傅里叶变换直方图查看功能。</w:t>
            </w:r>
          </w:p>
          <w:p w14:paraId="172D9C98">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、具备PTT（脉搏传输时间）功能反映睡眠呼吸事件发生时的血压变化趋势，并能</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判断血压与</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呼吸事件</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相关性</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p w14:paraId="6650037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19</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具有交替性腿部肌肉活动（ALMA）、入睡前足前颤（HFM）、多发片段性肌阵挛（EFM）、夜间磨牙、睡眠异常行为（RBD），节律性运动障碍（RMD）</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分析并可出具报告。</w:t>
            </w:r>
          </w:p>
          <w:p w14:paraId="7ED2531D">
            <w:pPr>
              <w:keepNext w:val="0"/>
              <w:keepLines w:val="0"/>
              <w:pageBreakBefore w:val="0"/>
              <w:widowControl w:val="0"/>
              <w:kinsoku/>
              <w:wordWrap/>
              <w:overflowPunct/>
              <w:topLinePunct w:val="0"/>
              <w:autoSpaceDE/>
              <w:autoSpaceDN/>
              <w:bidi w:val="0"/>
              <w:adjustRightInd/>
              <w:snapToGrid/>
              <w:spacing w:line="0" w:lineRule="atLeast"/>
              <w:ind w:firstLine="210" w:firstLineChars="100"/>
              <w:jc w:val="both"/>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、具有监测中辅助诊断系统，可以预设AHI指数</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阈值</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，进行</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分夜</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诊断评估。</w:t>
            </w:r>
          </w:p>
          <w:p w14:paraId="118A2420">
            <w:pPr>
              <w:numPr>
                <w:ilvl w:val="0"/>
                <w:numId w:val="0"/>
              </w:numPr>
              <w:ind w:leftChars="0"/>
              <w:jc w:val="both"/>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、具有</w:t>
            </w:r>
            <w:r>
              <w:rPr>
                <w:rFonts w:hint="default" w:ascii="Times New Roman" w:hAnsi="Times New Roman" w:eastAsia="宋体" w:cs="Times New Roman"/>
                <w:b w:val="0"/>
                <w:bCs/>
                <w:color w:val="000000" w:themeColor="text1"/>
                <w:sz w:val="21"/>
                <w:szCs w:val="21"/>
                <w:highlight w:val="none"/>
                <w:u w:val="none" w:color="auto"/>
                <w14:textFill>
                  <w14:solidFill>
                    <w14:schemeClr w14:val="tx1"/>
                  </w14:solidFill>
                </w14:textFill>
              </w:rPr>
              <w:t xml:space="preserve"> ≥</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100个书签功能，可快速插入书签能够准确查找异常事件</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6A6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618" w:type="dxa"/>
            <w:tcBorders>
              <w:top w:val="single" w:color="auto" w:sz="4" w:space="0"/>
              <w:left w:val="single" w:color="auto" w:sz="4" w:space="0"/>
              <w:bottom w:val="single" w:color="auto" w:sz="4" w:space="0"/>
              <w:right w:val="single" w:color="auto" w:sz="4" w:space="0"/>
            </w:tcBorders>
            <w:vAlign w:val="top"/>
          </w:tcPr>
          <w:p w14:paraId="71C5EBD7">
            <w:pPr>
              <w:tabs>
                <w:tab w:val="left" w:pos="2808"/>
              </w:tabs>
              <w:ind w:firstLine="422"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：打“</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”的为必备参数，必须满足，</w:t>
            </w:r>
            <w:r>
              <w:rPr>
                <w:rFonts w:hint="eastAsia" w:ascii="宋体" w:hAnsi="宋体" w:cs="宋体"/>
                <w:color w:val="000000" w:themeColor="text1"/>
                <w:sz w:val="21"/>
                <w:szCs w:val="21"/>
                <w:highlight w:val="none"/>
                <w:lang w:eastAsia="zh-CN"/>
                <w14:textFill>
                  <w14:solidFill>
                    <w14:schemeClr w14:val="tx1"/>
                  </w14:solidFill>
                </w14:textFill>
              </w:rPr>
              <w:t>技术参数均须提供技术参数确认函（须逐条响应）进行佐证，所提供的佐证资料须加盖制造商公章，未加盖制造商公章的视为负偏离，并对应在技术偏离表中标注出证明材料所在页码或索引目录，</w:t>
            </w:r>
            <w:r>
              <w:rPr>
                <w:rFonts w:hint="eastAsia" w:ascii="宋体" w:hAnsi="宋体" w:eastAsia="宋体" w:cs="宋体"/>
                <w:color w:val="000000" w:themeColor="text1"/>
                <w:sz w:val="21"/>
                <w:szCs w:val="21"/>
                <w:highlight w:val="none"/>
                <w14:textFill>
                  <w14:solidFill>
                    <w14:schemeClr w14:val="tx1"/>
                  </w14:solidFill>
                </w14:textFill>
              </w:rPr>
              <w:t>否则</w:t>
            </w:r>
            <w:r>
              <w:rPr>
                <w:rFonts w:hint="eastAsia" w:ascii="宋体" w:hAnsi="宋体" w:cs="宋体"/>
                <w:color w:val="000000" w:themeColor="text1"/>
                <w:sz w:val="21"/>
                <w:szCs w:val="21"/>
                <w:highlight w:val="none"/>
                <w:lang w:eastAsia="zh-CN"/>
                <w14:textFill>
                  <w14:solidFill>
                    <w14:schemeClr w14:val="tx1"/>
                  </w14:solidFill>
                </w14:textFill>
              </w:rPr>
              <w:t>视为负偏离，</w:t>
            </w:r>
            <w:r>
              <w:rPr>
                <w:rFonts w:hint="eastAsia" w:ascii="宋体" w:hAnsi="宋体" w:eastAsia="宋体" w:cs="宋体"/>
                <w:color w:val="000000" w:themeColor="text1"/>
                <w:sz w:val="21"/>
                <w:szCs w:val="21"/>
                <w:highlight w:val="none"/>
                <w14:textFill>
                  <w14:solidFill>
                    <w14:schemeClr w14:val="tx1"/>
                  </w14:solidFill>
                </w14:textFill>
              </w:rPr>
              <w:t>为不响应采购条件书要求；售后服务及其他要求必须满足，否则为不响应采购条件书要求。</w:t>
            </w:r>
          </w:p>
        </w:tc>
      </w:tr>
    </w:tbl>
    <w:p w14:paraId="201E4185">
      <w:pPr>
        <w:tabs>
          <w:tab w:val="left" w:pos="180"/>
          <w:tab w:val="left" w:pos="1620"/>
        </w:tabs>
        <w:spacing w:line="340" w:lineRule="exact"/>
        <w:rPr>
          <w:rFonts w:ascii="宋体" w:hAnsi="宋体" w:cs="宋体"/>
          <w:color w:val="000000" w:themeColor="text1"/>
          <w:szCs w:val="21"/>
          <w:highlight w:val="none"/>
          <w14:textFill>
            <w14:solidFill>
              <w14:schemeClr w14:val="tx1"/>
            </w14:solidFill>
          </w14:textFill>
        </w:rPr>
      </w:pPr>
    </w:p>
    <w:p w14:paraId="7299A4AE">
      <w:pPr>
        <w:tabs>
          <w:tab w:val="left" w:pos="180"/>
          <w:tab w:val="left" w:pos="1620"/>
        </w:tabs>
        <w:spacing w:line="340" w:lineRule="exact"/>
        <w:rPr>
          <w:rFonts w:ascii="宋体" w:hAnsi="宋体" w:cs="宋体"/>
          <w:color w:val="000000" w:themeColor="text1"/>
          <w:szCs w:val="21"/>
          <w:highlight w:val="none"/>
          <w14:textFill>
            <w14:solidFill>
              <w14:schemeClr w14:val="tx1"/>
            </w14:solidFill>
          </w14:textFill>
        </w:rPr>
      </w:pPr>
    </w:p>
    <w:p w14:paraId="5483FE7F">
      <w:pPr>
        <w:tabs>
          <w:tab w:val="left" w:pos="180"/>
          <w:tab w:val="left" w:pos="1620"/>
        </w:tabs>
        <w:spacing w:line="340" w:lineRule="exact"/>
        <w:rPr>
          <w:rFonts w:ascii="宋体" w:hAnsi="宋体" w:cs="宋体"/>
          <w:color w:val="000000" w:themeColor="text1"/>
          <w:szCs w:val="21"/>
          <w:highlight w:val="none"/>
          <w14:textFill>
            <w14:solidFill>
              <w14:schemeClr w14:val="tx1"/>
            </w14:solidFill>
          </w14:textFill>
        </w:rPr>
      </w:pPr>
    </w:p>
    <w:p w14:paraId="14CD2557">
      <w:pPr>
        <w:tabs>
          <w:tab w:val="left" w:pos="180"/>
          <w:tab w:val="left" w:pos="1620"/>
        </w:tabs>
        <w:spacing w:line="340" w:lineRule="exact"/>
        <w:rPr>
          <w:rFonts w:ascii="宋体" w:hAnsi="宋体" w:cs="宋体"/>
          <w:color w:val="000000" w:themeColor="text1"/>
          <w:szCs w:val="21"/>
          <w:highlight w:val="none"/>
          <w14:textFill>
            <w14:solidFill>
              <w14:schemeClr w14:val="tx1"/>
            </w14:solidFill>
          </w14:textFill>
        </w:rPr>
      </w:pPr>
    </w:p>
    <w:p w14:paraId="0C67B844">
      <w:pPr>
        <w:tabs>
          <w:tab w:val="left" w:pos="180"/>
          <w:tab w:val="left" w:pos="1620"/>
        </w:tabs>
        <w:spacing w:line="340" w:lineRule="exact"/>
        <w:rPr>
          <w:rFonts w:ascii="宋体" w:hAnsi="宋体" w:cs="宋体"/>
          <w:color w:val="000000" w:themeColor="text1"/>
          <w:szCs w:val="21"/>
          <w:highlight w:val="none"/>
          <w14:textFill>
            <w14:solidFill>
              <w14:schemeClr w14:val="tx1"/>
            </w14:solidFill>
          </w14:textFill>
        </w:rPr>
      </w:pPr>
    </w:p>
    <w:tbl>
      <w:tblPr>
        <w:tblStyle w:val="56"/>
        <w:tblW w:w="95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7950"/>
      </w:tblGrid>
      <w:tr w14:paraId="6B4D1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9520" w:type="dxa"/>
            <w:gridSpan w:val="2"/>
            <w:tcBorders>
              <w:top w:val="single" w:color="000000" w:sz="2" w:space="0"/>
              <w:left w:val="single" w:color="000000" w:sz="2" w:space="0"/>
              <w:bottom w:val="single" w:color="000000" w:sz="2" w:space="0"/>
              <w:right w:val="single" w:color="000000" w:sz="2" w:space="0"/>
            </w:tcBorders>
            <w:vAlign w:val="top"/>
          </w:tcPr>
          <w:p w14:paraId="2E044DC3">
            <w:pPr>
              <w:pStyle w:val="55"/>
              <w:spacing w:before="177" w:line="228" w:lineRule="auto"/>
              <w:ind w:left="123"/>
              <w:rPr>
                <w:color w:val="000000" w:themeColor="text1"/>
                <w:highlight w:val="none"/>
                <w14:textFill>
                  <w14:solidFill>
                    <w14:schemeClr w14:val="tx1"/>
                  </w14:solidFill>
                </w14:textFill>
              </w:rPr>
            </w:pPr>
            <w:r>
              <w:rPr>
                <w:rFonts w:ascii="宋体" w:hAnsi="宋体" w:eastAsia="宋体" w:cs="宋体"/>
                <w:b/>
                <w:bCs/>
                <w:color w:val="000000" w:themeColor="text1"/>
                <w:spacing w:val="2"/>
                <w:highlight w:val="none"/>
                <w14:textFill>
                  <w14:solidFill>
                    <w14:schemeClr w14:val="tx1"/>
                  </w14:solidFill>
                </w14:textFill>
              </w:rPr>
              <w:t>▲</w:t>
            </w:r>
            <w:r>
              <w:rPr>
                <w:rFonts w:hint="eastAsia" w:ascii="宋体" w:hAnsi="宋体" w:eastAsia="宋体" w:cs="宋体"/>
                <w:b/>
                <w:bCs/>
                <w:color w:val="000000" w:themeColor="text1"/>
                <w:spacing w:val="2"/>
                <w:highlight w:val="none"/>
                <w:lang w:val="en-US" w:eastAsia="zh-CN"/>
                <w14:textFill>
                  <w14:solidFill>
                    <w14:schemeClr w14:val="tx1"/>
                  </w14:solidFill>
                </w14:textFill>
              </w:rPr>
              <w:t>四</w:t>
            </w:r>
            <w:r>
              <w:rPr>
                <w:rFonts w:ascii="宋体" w:hAnsi="宋体" w:eastAsia="宋体" w:cs="宋体"/>
                <w:b/>
                <w:bCs/>
                <w:color w:val="000000" w:themeColor="text1"/>
                <w:spacing w:val="2"/>
                <w:highlight w:val="none"/>
                <w14:textFill>
                  <w14:solidFill>
                    <w14:schemeClr w14:val="tx1"/>
                  </w14:solidFill>
                </w14:textFill>
              </w:rPr>
              <w:t>、商务要求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（电子支气管内窥镜、多导睡眠测量仪通</w:t>
            </w:r>
            <w:r>
              <w:rPr>
                <w:rFonts w:ascii="宋体" w:hAnsi="宋体" w:eastAsia="宋体" w:cs="宋体"/>
                <w:b/>
                <w:bCs/>
                <w:color w:val="000000" w:themeColor="text1"/>
                <w:spacing w:val="2"/>
                <w:highlight w:val="none"/>
                <w14:textFill>
                  <w14:solidFill>
                    <w14:schemeClr w14:val="tx1"/>
                  </w14:solidFill>
                </w14:textFill>
              </w:rPr>
              <w:t>用）</w:t>
            </w:r>
          </w:p>
        </w:tc>
      </w:tr>
      <w:tr w14:paraId="20CE7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1570" w:type="dxa"/>
            <w:tcBorders>
              <w:top w:val="single" w:color="000000" w:sz="2" w:space="0"/>
              <w:left w:val="single" w:color="000000" w:sz="2" w:space="0"/>
              <w:bottom w:val="single" w:color="000000" w:sz="2" w:space="0"/>
              <w:right w:val="single" w:color="000000" w:sz="2" w:space="0"/>
            </w:tcBorders>
            <w:vAlign w:val="top"/>
          </w:tcPr>
          <w:p w14:paraId="264D6E64">
            <w:pPr>
              <w:spacing w:line="272" w:lineRule="auto"/>
              <w:rPr>
                <w:rFonts w:ascii="Arial"/>
                <w:color w:val="000000" w:themeColor="text1"/>
                <w:sz w:val="21"/>
                <w:highlight w:val="none"/>
                <w14:textFill>
                  <w14:solidFill>
                    <w14:schemeClr w14:val="tx1"/>
                  </w14:solidFill>
                </w14:textFill>
              </w:rPr>
            </w:pPr>
          </w:p>
          <w:p w14:paraId="4987B7FB">
            <w:pPr>
              <w:spacing w:line="272" w:lineRule="auto"/>
              <w:rPr>
                <w:rFonts w:ascii="Arial"/>
                <w:color w:val="000000" w:themeColor="text1"/>
                <w:sz w:val="21"/>
                <w:highlight w:val="none"/>
                <w14:textFill>
                  <w14:solidFill>
                    <w14:schemeClr w14:val="tx1"/>
                  </w14:solidFill>
                </w14:textFill>
              </w:rPr>
            </w:pPr>
          </w:p>
          <w:p w14:paraId="57666B57">
            <w:pPr>
              <w:pStyle w:val="55"/>
              <w:spacing w:before="65" w:line="228" w:lineRule="auto"/>
              <w:ind w:left="0" w:leftChars="0" w:firstLine="0" w:firstLineChars="0"/>
              <w:rPr>
                <w:rFonts w:hint="eastAsia" w:eastAsia="宋体"/>
                <w:color w:val="000000" w:themeColor="text1"/>
                <w:highlight w:val="none"/>
                <w:lang w:eastAsia="zh-CN"/>
                <w14:textFill>
                  <w14:solidFill>
                    <w14:schemeClr w14:val="tx1"/>
                  </w14:solidFill>
                </w14:textFill>
              </w:rPr>
            </w:pPr>
            <w:r>
              <w:rPr>
                <w:b/>
                <w:bCs/>
                <w:color w:val="000000" w:themeColor="text1"/>
                <w:spacing w:val="6"/>
                <w:highlight w:val="none"/>
                <w14:textFill>
                  <w14:solidFill>
                    <w14:schemeClr w14:val="tx1"/>
                  </w14:solidFill>
                </w14:textFill>
              </w:rPr>
              <w:t>交付时间</w:t>
            </w:r>
            <w:r>
              <w:rPr>
                <w:rFonts w:hint="eastAsia"/>
                <w:b/>
                <w:bCs/>
                <w:color w:val="000000" w:themeColor="text1"/>
                <w:spacing w:val="6"/>
                <w:highlight w:val="none"/>
                <w:lang w:eastAsia="zh-CN"/>
                <w14:textFill>
                  <w14:solidFill>
                    <w14:schemeClr w14:val="tx1"/>
                  </w14:solidFill>
                </w14:textFill>
              </w:rPr>
              <w:t>、</w:t>
            </w:r>
            <w:r>
              <w:rPr>
                <w:b/>
                <w:bCs/>
                <w:color w:val="000000" w:themeColor="text1"/>
                <w:spacing w:val="6"/>
                <w:highlight w:val="none"/>
                <w14:textFill>
                  <w14:solidFill>
                    <w14:schemeClr w14:val="tx1"/>
                  </w14:solidFill>
                </w14:textFill>
              </w:rPr>
              <w:t>地点</w:t>
            </w:r>
            <w:r>
              <w:rPr>
                <w:rFonts w:hint="eastAsia"/>
                <w:b/>
                <w:bCs/>
                <w:color w:val="000000" w:themeColor="text1"/>
                <w:spacing w:val="6"/>
                <w:highlight w:val="none"/>
                <w:lang w:eastAsia="zh-CN"/>
                <w14:textFill>
                  <w14:solidFill>
                    <w14:schemeClr w14:val="tx1"/>
                  </w14:solidFill>
                </w14:textFill>
              </w:rPr>
              <w:t>及要求。</w:t>
            </w:r>
          </w:p>
        </w:tc>
        <w:tc>
          <w:tcPr>
            <w:tcW w:w="7950" w:type="dxa"/>
            <w:tcBorders>
              <w:top w:val="single" w:color="000000" w:sz="2" w:space="0"/>
              <w:left w:val="single" w:color="000000" w:sz="2" w:space="0"/>
              <w:bottom w:val="single" w:color="000000" w:sz="2" w:space="0"/>
              <w:right w:val="single" w:color="000000" w:sz="2" w:space="0"/>
            </w:tcBorders>
            <w:vAlign w:val="top"/>
          </w:tcPr>
          <w:p w14:paraId="08822D9A">
            <w:pPr>
              <w:pStyle w:val="55"/>
              <w:spacing w:before="173" w:line="240" w:lineRule="auto"/>
              <w:ind w:left="112" w:right="109" w:firstLine="16"/>
              <w:rPr>
                <w:color w:val="000000" w:themeColor="text1"/>
                <w:spacing w:val="3"/>
                <w:highlight w:val="none"/>
                <w14:textFill>
                  <w14:solidFill>
                    <w14:schemeClr w14:val="tx1"/>
                  </w14:solidFill>
                </w14:textFill>
              </w:rPr>
            </w:pPr>
            <w:r>
              <w:rPr>
                <w:color w:val="000000" w:themeColor="text1"/>
                <w:spacing w:val="5"/>
                <w:highlight w:val="none"/>
                <w14:textFill>
                  <w14:solidFill>
                    <w14:schemeClr w14:val="tx1"/>
                  </w14:solidFill>
                </w14:textFill>
              </w:rPr>
              <w:t>1.交付时间：</w:t>
            </w:r>
            <w:r>
              <w:rPr>
                <w:rFonts w:hint="eastAsia"/>
                <w:color w:val="000000" w:themeColor="text1"/>
                <w:spacing w:val="5"/>
                <w:highlight w:val="none"/>
                <w:lang w:eastAsia="zh-CN"/>
                <w14:textFill>
                  <w14:solidFill>
                    <w14:schemeClr w14:val="tx1"/>
                  </w14:solidFill>
                </w14:textFill>
              </w:rPr>
              <w:t>自合同签订之日起60日内交货，并安装调试完毕且通过验收</w:t>
            </w:r>
            <w:r>
              <w:rPr>
                <w:color w:val="000000" w:themeColor="text1"/>
                <w:spacing w:val="3"/>
                <w:highlight w:val="none"/>
                <w14:textFill>
                  <w14:solidFill>
                    <w14:schemeClr w14:val="tx1"/>
                  </w14:solidFill>
                </w14:textFill>
              </w:rPr>
              <w:t>。</w:t>
            </w:r>
          </w:p>
          <w:p w14:paraId="13780740">
            <w:pPr>
              <w:pStyle w:val="55"/>
              <w:spacing w:before="173" w:line="240" w:lineRule="auto"/>
              <w:ind w:left="112" w:right="109" w:firstLine="16"/>
              <w:rPr>
                <w:rFonts w:eastAsia="宋体"/>
                <w:color w:val="000000" w:themeColor="text1"/>
                <w:spacing w:val="3"/>
                <w:highlight w:val="none"/>
                <w:lang w:val="en-US" w:eastAsia="zh-CN"/>
                <w14:textFill>
                  <w14:solidFill>
                    <w14:schemeClr w14:val="tx1"/>
                  </w14:solidFill>
                </w14:textFill>
              </w:rPr>
            </w:pPr>
            <w:r>
              <w:rPr>
                <w:rFonts w:hint="eastAsia"/>
                <w:color w:val="000000" w:themeColor="text1"/>
                <w:spacing w:val="3"/>
                <w:highlight w:val="none"/>
                <w:lang w:val="en-US" w:eastAsia="zh-CN"/>
                <w14:textFill>
                  <w14:solidFill>
                    <w14:schemeClr w14:val="tx1"/>
                  </w14:solidFill>
                </w14:textFill>
              </w:rPr>
              <w:t>2.供应商所提供的整机设备的生产日期必须是签订合同之日前1年内或合同签订后生产的全新、未使用、无损伤的产品。</w:t>
            </w:r>
          </w:p>
          <w:p w14:paraId="139DDAAF">
            <w:pPr>
              <w:pStyle w:val="55"/>
              <w:spacing w:before="191" w:line="240" w:lineRule="auto"/>
              <w:ind w:left="116"/>
              <w:rPr>
                <w:color w:val="000000" w:themeColor="text1"/>
                <w:highlight w:val="none"/>
                <w14:textFill>
                  <w14:solidFill>
                    <w14:schemeClr w14:val="tx1"/>
                  </w14:solidFill>
                </w14:textFill>
              </w:rPr>
            </w:pPr>
            <w:r>
              <w:rPr>
                <w:rFonts w:hint="eastAsia"/>
                <w:color w:val="000000" w:themeColor="text1"/>
                <w:spacing w:val="8"/>
                <w:highlight w:val="none"/>
                <w:lang w:val="en-US" w:eastAsia="zh-CN"/>
                <w14:textFill>
                  <w14:solidFill>
                    <w14:schemeClr w14:val="tx1"/>
                  </w14:solidFill>
                </w14:textFill>
              </w:rPr>
              <w:t>3</w:t>
            </w:r>
            <w:r>
              <w:rPr>
                <w:color w:val="000000" w:themeColor="text1"/>
                <w:spacing w:val="8"/>
                <w:highlight w:val="none"/>
                <w14:textFill>
                  <w14:solidFill>
                    <w14:schemeClr w14:val="tx1"/>
                  </w14:solidFill>
                </w14:textFill>
              </w:rPr>
              <w:t>.交付地点：采购人指定地点。</w:t>
            </w:r>
          </w:p>
        </w:tc>
      </w:tr>
      <w:tr w14:paraId="087D1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570" w:type="dxa"/>
            <w:tcBorders>
              <w:top w:val="single" w:color="000000" w:sz="2" w:space="0"/>
              <w:left w:val="single" w:color="000000" w:sz="2" w:space="0"/>
              <w:bottom w:val="single" w:color="000000" w:sz="2" w:space="0"/>
              <w:right w:val="single" w:color="000000" w:sz="2" w:space="0"/>
            </w:tcBorders>
            <w:vAlign w:val="top"/>
          </w:tcPr>
          <w:p w14:paraId="7767AB46">
            <w:pPr>
              <w:pStyle w:val="55"/>
              <w:spacing w:before="173" w:line="231" w:lineRule="auto"/>
              <w:ind w:left="606"/>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合同签订时间</w:t>
            </w:r>
          </w:p>
        </w:tc>
        <w:tc>
          <w:tcPr>
            <w:tcW w:w="7950" w:type="dxa"/>
            <w:tcBorders>
              <w:top w:val="single" w:color="000000" w:sz="2" w:space="0"/>
              <w:left w:val="single" w:color="000000" w:sz="2" w:space="0"/>
              <w:bottom w:val="single" w:color="000000" w:sz="2" w:space="0"/>
              <w:right w:val="single" w:color="000000" w:sz="2" w:space="0"/>
            </w:tcBorders>
            <w:vAlign w:val="top"/>
          </w:tcPr>
          <w:p w14:paraId="60F618E9">
            <w:pPr>
              <w:pStyle w:val="55"/>
              <w:spacing w:before="173" w:line="240" w:lineRule="auto"/>
              <w:ind w:left="14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自中标通知书发出之日起</w:t>
            </w:r>
            <w:r>
              <w:rPr>
                <w:rFonts w:hint="eastAsia"/>
                <w:color w:val="000000" w:themeColor="text1"/>
                <w:spacing w:val="2"/>
                <w:highlight w:val="none"/>
                <w:u w:val="single"/>
                <w:lang w:val="en-US" w:eastAsia="zh-CN"/>
                <w14:textFill>
                  <w14:solidFill>
                    <w14:schemeClr w14:val="tx1"/>
                  </w14:solidFill>
                </w14:textFill>
              </w:rPr>
              <w:t xml:space="preserve">  25  </w:t>
            </w:r>
            <w:r>
              <w:rPr>
                <w:rFonts w:hint="eastAsia"/>
                <w:color w:val="000000" w:themeColor="text1"/>
                <w:spacing w:val="-35"/>
                <w:highlight w:val="none"/>
                <w:u w:val="single"/>
                <w:lang w:val="en-US" w:eastAsia="zh-CN"/>
                <w14:textFill>
                  <w14:solidFill>
                    <w14:schemeClr w14:val="tx1"/>
                  </w14:solidFill>
                </w14:textFill>
              </w:rPr>
              <w:t xml:space="preserve"> </w:t>
            </w:r>
            <w:r>
              <w:rPr>
                <w:color w:val="000000" w:themeColor="text1"/>
                <w:spacing w:val="2"/>
                <w:highlight w:val="none"/>
                <w14:textFill>
                  <w14:solidFill>
                    <w14:schemeClr w14:val="tx1"/>
                  </w14:solidFill>
                </w14:textFill>
              </w:rPr>
              <w:t>日内</w:t>
            </w:r>
          </w:p>
        </w:tc>
      </w:tr>
      <w:tr w14:paraId="46285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1570" w:type="dxa"/>
            <w:tcBorders>
              <w:top w:val="single" w:color="000000" w:sz="2" w:space="0"/>
              <w:left w:val="single" w:color="000000" w:sz="2" w:space="0"/>
              <w:bottom w:val="single" w:color="000000" w:sz="2" w:space="0"/>
              <w:right w:val="single" w:color="000000" w:sz="2" w:space="0"/>
            </w:tcBorders>
            <w:vAlign w:val="top"/>
          </w:tcPr>
          <w:p w14:paraId="7F2B4AE8">
            <w:pPr>
              <w:spacing w:line="245" w:lineRule="auto"/>
              <w:rPr>
                <w:rFonts w:ascii="Arial"/>
                <w:color w:val="000000" w:themeColor="text1"/>
                <w:sz w:val="21"/>
                <w:highlight w:val="none"/>
                <w14:textFill>
                  <w14:solidFill>
                    <w14:schemeClr w14:val="tx1"/>
                  </w14:solidFill>
                </w14:textFill>
              </w:rPr>
            </w:pPr>
          </w:p>
          <w:p w14:paraId="631963C0">
            <w:pPr>
              <w:spacing w:line="246" w:lineRule="auto"/>
              <w:rPr>
                <w:rFonts w:ascii="Arial"/>
                <w:color w:val="000000" w:themeColor="text1"/>
                <w:sz w:val="21"/>
                <w:highlight w:val="none"/>
                <w14:textFill>
                  <w14:solidFill>
                    <w14:schemeClr w14:val="tx1"/>
                  </w14:solidFill>
                </w14:textFill>
              </w:rPr>
            </w:pPr>
          </w:p>
          <w:p w14:paraId="36774BB8">
            <w:pPr>
              <w:pStyle w:val="55"/>
              <w:spacing w:before="65" w:line="228" w:lineRule="auto"/>
              <w:ind w:left="0" w:leftChars="0" w:firstLine="0" w:firstLineChars="0"/>
              <w:jc w:val="center"/>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付款方式</w:t>
            </w:r>
          </w:p>
        </w:tc>
        <w:tc>
          <w:tcPr>
            <w:tcW w:w="7950" w:type="dxa"/>
            <w:tcBorders>
              <w:top w:val="single" w:color="000000" w:sz="2" w:space="0"/>
              <w:left w:val="single" w:color="000000" w:sz="2" w:space="0"/>
              <w:bottom w:val="single" w:color="000000" w:sz="2" w:space="0"/>
              <w:right w:val="single" w:color="000000" w:sz="2" w:space="0"/>
            </w:tcBorders>
            <w:vAlign w:val="top"/>
          </w:tcPr>
          <w:p w14:paraId="2FF90656">
            <w:pPr>
              <w:pStyle w:val="55"/>
              <w:keepNext w:val="0"/>
              <w:keepLines w:val="0"/>
              <w:pageBreakBefore w:val="0"/>
              <w:widowControl/>
              <w:kinsoku/>
              <w:wordWrap w:val="0"/>
              <w:overflowPunct/>
              <w:topLinePunct/>
              <w:autoSpaceDE/>
              <w:autoSpaceDN/>
              <w:bidi w:val="0"/>
              <w:spacing w:line="240" w:lineRule="auto"/>
              <w:ind w:left="113" w:right="113" w:firstLine="428" w:firstLineChars="200"/>
              <w:jc w:val="both"/>
              <w:rPr>
                <w:rFonts w:hint="eastAsia"/>
                <w:color w:val="000000" w:themeColor="text1"/>
                <w:spacing w:val="7"/>
                <w:highlight w:val="none"/>
                <w:lang w:val="en-US" w:eastAsia="zh-CN"/>
                <w14:textFill>
                  <w14:solidFill>
                    <w14:schemeClr w14:val="tx1"/>
                  </w14:solidFill>
                </w14:textFill>
              </w:rPr>
            </w:pPr>
            <w:r>
              <w:rPr>
                <w:rFonts w:hint="eastAsia"/>
                <w:color w:val="000000" w:themeColor="text1"/>
                <w:spacing w:val="7"/>
                <w:highlight w:val="none"/>
                <w:lang w:val="en-US" w:eastAsia="zh-CN"/>
                <w14:textFill>
                  <w14:solidFill>
                    <w14:schemeClr w14:val="tx1"/>
                  </w14:solidFill>
                </w14:textFill>
              </w:rPr>
              <w:t>本项目无预付款，本项目从安装到正常使用，成交供应商不能提出增加任何费用。付款前成交供应商需向采购人按付款节点开具相应的款额发票，交货安装正常使用之日起，采购人正常使用满1个月后的30日内付合同款的30%；正常使用满6个月后的30日内付合同款的30%；正常使用满一年后的30日内付清余款（无息）。</w:t>
            </w:r>
          </w:p>
          <w:p w14:paraId="27C64977">
            <w:pPr>
              <w:pStyle w:val="55"/>
              <w:keepNext w:val="0"/>
              <w:keepLines w:val="0"/>
              <w:pageBreakBefore w:val="0"/>
              <w:widowControl/>
              <w:kinsoku/>
              <w:wordWrap w:val="0"/>
              <w:overflowPunct/>
              <w:topLinePunct/>
              <w:autoSpaceDE/>
              <w:autoSpaceDN/>
              <w:bidi w:val="0"/>
              <w:spacing w:line="240" w:lineRule="auto"/>
              <w:ind w:left="113" w:right="113" w:firstLine="428" w:firstLineChars="200"/>
              <w:jc w:val="both"/>
              <w:rPr>
                <w:rFonts w:hint="eastAsia"/>
                <w:color w:val="000000" w:themeColor="text1"/>
                <w:spacing w:val="7"/>
                <w:highlight w:val="none"/>
                <w:lang w:val="en-US" w:eastAsia="zh-CN"/>
                <w14:textFill>
                  <w14:solidFill>
                    <w14:schemeClr w14:val="tx1"/>
                  </w14:solidFill>
                </w14:textFill>
              </w:rPr>
            </w:pPr>
            <w:r>
              <w:rPr>
                <w:rFonts w:hint="eastAsia"/>
                <w:color w:val="000000" w:themeColor="text1"/>
                <w:spacing w:val="7"/>
                <w:highlight w:val="none"/>
                <w:lang w:val="en-US" w:eastAsia="zh-CN"/>
                <w14:textFill>
                  <w14:solidFill>
                    <w14:schemeClr w14:val="tx1"/>
                  </w14:solidFill>
                </w14:textFill>
              </w:rPr>
              <w:t>发票上的设备名称与提供的设备的名称必须相符，不能以“×××××一批”等笼统名称，一个合同含有多台相同设备时，发票总额与台数、单价相符。一个合同含有多台不同设备时，按设备名称分开写。</w:t>
            </w:r>
          </w:p>
        </w:tc>
      </w:tr>
      <w:tr w14:paraId="35E28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jc w:val="center"/>
        </w:trPr>
        <w:tc>
          <w:tcPr>
            <w:tcW w:w="1570" w:type="dxa"/>
            <w:tcBorders>
              <w:top w:val="single" w:color="000000" w:sz="2" w:space="0"/>
              <w:left w:val="single" w:color="000000" w:sz="2" w:space="0"/>
              <w:bottom w:val="single" w:color="000000" w:sz="2" w:space="0"/>
              <w:right w:val="single" w:color="000000" w:sz="2" w:space="0"/>
            </w:tcBorders>
            <w:vAlign w:val="top"/>
          </w:tcPr>
          <w:p w14:paraId="6C21FDF5">
            <w:pPr>
              <w:spacing w:line="245" w:lineRule="auto"/>
              <w:rPr>
                <w:rFonts w:ascii="Arial"/>
                <w:color w:val="000000" w:themeColor="text1"/>
                <w:sz w:val="21"/>
                <w:highlight w:val="none"/>
                <w14:textFill>
                  <w14:solidFill>
                    <w14:schemeClr w14:val="tx1"/>
                  </w14:solidFill>
                </w14:textFill>
              </w:rPr>
            </w:pPr>
          </w:p>
          <w:p w14:paraId="586D8A90">
            <w:pPr>
              <w:spacing w:line="246" w:lineRule="auto"/>
              <w:rPr>
                <w:rFonts w:ascii="Arial"/>
                <w:color w:val="000000" w:themeColor="text1"/>
                <w:sz w:val="21"/>
                <w:highlight w:val="none"/>
                <w14:textFill>
                  <w14:solidFill>
                    <w14:schemeClr w14:val="tx1"/>
                  </w14:solidFill>
                </w14:textFill>
              </w:rPr>
            </w:pPr>
          </w:p>
          <w:p w14:paraId="6BFBA12A">
            <w:pPr>
              <w:spacing w:line="246" w:lineRule="auto"/>
              <w:rPr>
                <w:rFonts w:ascii="Arial"/>
                <w:color w:val="000000" w:themeColor="text1"/>
                <w:sz w:val="21"/>
                <w:highlight w:val="none"/>
                <w14:textFill>
                  <w14:solidFill>
                    <w14:schemeClr w14:val="tx1"/>
                  </w14:solidFill>
                </w14:textFill>
              </w:rPr>
            </w:pPr>
          </w:p>
          <w:p w14:paraId="41860CDB">
            <w:pPr>
              <w:spacing w:line="246" w:lineRule="auto"/>
              <w:rPr>
                <w:rFonts w:ascii="Arial"/>
                <w:color w:val="000000" w:themeColor="text1"/>
                <w:sz w:val="21"/>
                <w:highlight w:val="none"/>
                <w14:textFill>
                  <w14:solidFill>
                    <w14:schemeClr w14:val="tx1"/>
                  </w14:solidFill>
                </w14:textFill>
              </w:rPr>
            </w:pPr>
          </w:p>
          <w:p w14:paraId="146E0669">
            <w:pPr>
              <w:pStyle w:val="55"/>
              <w:spacing w:before="65" w:line="229" w:lineRule="auto"/>
              <w:ind w:left="0" w:leftChars="0" w:firstLine="0" w:firstLineChars="0"/>
              <w:jc w:val="center"/>
              <w:rPr>
                <w:rFonts w:hint="eastAsia" w:eastAsia="宋体"/>
                <w:color w:val="000000" w:themeColor="text1"/>
                <w:highlight w:val="none"/>
                <w:lang w:val="en-US" w:eastAsia="zh-CN"/>
                <w14:textFill>
                  <w14:solidFill>
                    <w14:schemeClr w14:val="tx1"/>
                  </w14:solidFill>
                </w14:textFill>
              </w:rPr>
            </w:pPr>
            <w:r>
              <w:rPr>
                <w:b/>
                <w:bCs/>
                <w:color w:val="000000" w:themeColor="text1"/>
                <w:spacing w:val="5"/>
                <w:highlight w:val="none"/>
                <w14:textFill>
                  <w14:solidFill>
                    <w14:schemeClr w14:val="tx1"/>
                  </w14:solidFill>
                </w14:textFill>
              </w:rPr>
              <w:t>质保期</w:t>
            </w:r>
            <w:r>
              <w:rPr>
                <w:rFonts w:hint="eastAsia" w:ascii="宋体" w:hAnsi="宋体" w:eastAsia="宋体" w:cs="宋体"/>
                <w:b/>
                <w:bCs/>
                <w:color w:val="000000" w:themeColor="text1"/>
                <w:spacing w:val="5"/>
                <w:highlight w:val="none"/>
                <w:lang w:val="en-US" w:eastAsia="zh-CN"/>
                <w14:textFill>
                  <w14:solidFill>
                    <w14:schemeClr w14:val="tx1"/>
                  </w14:solidFill>
                </w14:textFill>
              </w:rPr>
              <w:t>和</w:t>
            </w:r>
            <w:r>
              <w:rPr>
                <w:rFonts w:hint="eastAsia" w:ascii="宋体" w:hAnsi="宋体" w:eastAsia="宋体" w:cs="宋体"/>
                <w:b/>
                <w:bCs/>
                <w:color w:val="000000" w:themeColor="text1"/>
                <w:spacing w:val="5"/>
                <w:highlight w:val="none"/>
                <w14:textFill>
                  <w14:solidFill>
                    <w14:schemeClr w14:val="tx1"/>
                  </w14:solidFill>
                </w14:textFill>
              </w:rPr>
              <w:t>保修期</w:t>
            </w:r>
          </w:p>
        </w:tc>
        <w:tc>
          <w:tcPr>
            <w:tcW w:w="7950" w:type="dxa"/>
            <w:tcBorders>
              <w:top w:val="single" w:color="000000" w:sz="2" w:space="0"/>
              <w:left w:val="single" w:color="000000" w:sz="2" w:space="0"/>
              <w:bottom w:val="single" w:color="000000" w:sz="2" w:space="0"/>
              <w:right w:val="single" w:color="000000" w:sz="2" w:space="0"/>
            </w:tcBorders>
            <w:vAlign w:val="top"/>
          </w:tcPr>
          <w:p w14:paraId="237B445F">
            <w:pPr>
              <w:pStyle w:val="55"/>
              <w:spacing w:before="194" w:line="240" w:lineRule="auto"/>
              <w:ind w:left="113" w:right="109" w:firstLine="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质期：12个月。保持为整机（整台、整套），保质期内的质量责任由供方承担；由于设备质量造成的安全事故由供方承担；保质期内设备正常开机率达到95%以上及出现严重故障（不能正常工作一个星期及以上）小于二次，否则做出接受退货处理的承诺。</w:t>
            </w:r>
          </w:p>
          <w:p w14:paraId="7893F328">
            <w:pPr>
              <w:pStyle w:val="55"/>
              <w:spacing w:before="194" w:line="240" w:lineRule="auto"/>
              <w:ind w:left="113" w:right="109" w:firstLine="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保修期：</w:t>
            </w: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t>个月，范围涵盖，保修整机硬件及软件，包括外购的部件及配套设备，终身维修。保修期内出现故障，24小时内需派出技术工程师到达现场处理故障，并承担一切费用，保修期外发生维修只收材料成本费；保修期内每出现一次故障，保修期延长1个月。软件终身免费升级</w:t>
            </w:r>
          </w:p>
          <w:p w14:paraId="4FDE62EB">
            <w:pPr>
              <w:pStyle w:val="55"/>
              <w:spacing w:before="194" w:line="240" w:lineRule="auto"/>
              <w:ind w:left="113" w:right="109" w:firstLine="2"/>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spacing w:val="5"/>
                <w:highlight w:val="none"/>
                <w:lang w:val="en-US" w:eastAsia="zh-CN"/>
                <w14:textFill>
                  <w14:solidFill>
                    <w14:schemeClr w14:val="tx1"/>
                  </w14:solidFill>
                </w14:textFill>
              </w:rPr>
              <w:t>3</w:t>
            </w:r>
            <w:r>
              <w:rPr>
                <w:color w:val="000000" w:themeColor="text1"/>
                <w:spacing w:val="5"/>
                <w:highlight w:val="none"/>
                <w14:textFill>
                  <w14:solidFill>
                    <w14:schemeClr w14:val="tx1"/>
                  </w14:solidFill>
                </w14:textFill>
              </w:rPr>
              <w:t>.属于国家规定“三包</w:t>
            </w:r>
            <w:r>
              <w:rPr>
                <w:color w:val="000000" w:themeColor="text1"/>
                <w:spacing w:val="-70"/>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”范围的，其质保期不得低于“三包</w:t>
            </w:r>
            <w:r>
              <w:rPr>
                <w:color w:val="000000" w:themeColor="text1"/>
                <w:spacing w:val="-70"/>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”规定。</w:t>
            </w:r>
            <w:r>
              <w:rPr>
                <w:rFonts w:hint="eastAsia"/>
                <w:color w:val="000000" w:themeColor="text1"/>
                <w:spacing w:val="6"/>
                <w:highlight w:val="none"/>
                <w:lang w:val="en-US" w:eastAsia="zh-CN"/>
                <w14:textFill>
                  <w14:solidFill>
                    <w14:schemeClr w14:val="tx1"/>
                  </w14:solidFill>
                </w14:textFill>
              </w:rPr>
              <w:t>成交</w:t>
            </w:r>
            <w:r>
              <w:rPr>
                <w:color w:val="000000" w:themeColor="text1"/>
                <w:spacing w:val="5"/>
                <w:highlight w:val="none"/>
                <w14:textFill>
                  <w14:solidFill>
                    <w14:schemeClr w14:val="tx1"/>
                  </w14:solidFill>
                </w14:textFill>
              </w:rPr>
              <w:t>中标</w:t>
            </w:r>
            <w:r>
              <w:rPr>
                <w:color w:val="000000" w:themeColor="text1"/>
                <w:spacing w:val="8"/>
                <w:highlight w:val="none"/>
                <w14:textFill>
                  <w14:solidFill>
                    <w14:schemeClr w14:val="tx1"/>
                  </w14:solidFill>
                </w14:textFill>
              </w:rPr>
              <w:t>供应商</w:t>
            </w:r>
            <w:r>
              <w:rPr>
                <w:color w:val="000000" w:themeColor="text1"/>
                <w:spacing w:val="6"/>
                <w:highlight w:val="none"/>
                <w14:textFill>
                  <w14:solidFill>
                    <w14:schemeClr w14:val="tx1"/>
                  </w14:solidFill>
                </w14:textFill>
              </w:rPr>
              <w:t>承诺质保期优于国家“三包</w:t>
            </w:r>
            <w:r>
              <w:rPr>
                <w:color w:val="000000" w:themeColor="text1"/>
                <w:spacing w:val="-70"/>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”规定的，或优于招标文件规定的，按</w:t>
            </w:r>
            <w:r>
              <w:rPr>
                <w:rFonts w:hint="eastAsia"/>
                <w:color w:val="000000" w:themeColor="text1"/>
                <w:spacing w:val="6"/>
                <w:highlight w:val="none"/>
                <w:lang w:val="en-US" w:eastAsia="zh-CN"/>
                <w14:textFill>
                  <w14:solidFill>
                    <w14:schemeClr w14:val="tx1"/>
                  </w14:solidFill>
                </w14:textFill>
              </w:rPr>
              <w:t>成交</w:t>
            </w:r>
            <w:r>
              <w:rPr>
                <w:color w:val="000000" w:themeColor="text1"/>
                <w:spacing w:val="5"/>
                <w:highlight w:val="none"/>
                <w14:textFill>
                  <w14:solidFill>
                    <w14:schemeClr w14:val="tx1"/>
                  </w14:solidFill>
                </w14:textFill>
              </w:rPr>
              <w:t>中标</w:t>
            </w:r>
            <w:r>
              <w:rPr>
                <w:color w:val="000000" w:themeColor="text1"/>
                <w:spacing w:val="8"/>
                <w:highlight w:val="none"/>
                <w14:textFill>
                  <w14:solidFill>
                    <w14:schemeClr w14:val="tx1"/>
                  </w14:solidFill>
                </w14:textFill>
              </w:rPr>
              <w:t>供应商实际承诺执行。</w:t>
            </w:r>
          </w:p>
        </w:tc>
      </w:tr>
      <w:tr w14:paraId="011EE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6" w:hRule="atLeast"/>
          <w:jc w:val="center"/>
        </w:trPr>
        <w:tc>
          <w:tcPr>
            <w:tcW w:w="1570" w:type="dxa"/>
            <w:tcBorders>
              <w:top w:val="single" w:color="000000" w:sz="2" w:space="0"/>
              <w:left w:val="single" w:color="000000" w:sz="2" w:space="0"/>
              <w:bottom w:val="single" w:color="000000" w:sz="2" w:space="0"/>
              <w:right w:val="single" w:color="000000" w:sz="2" w:space="0"/>
            </w:tcBorders>
            <w:vAlign w:val="top"/>
          </w:tcPr>
          <w:p w14:paraId="5F393E2E">
            <w:pPr>
              <w:spacing w:line="243" w:lineRule="auto"/>
              <w:rPr>
                <w:rFonts w:ascii="Arial"/>
                <w:color w:val="000000" w:themeColor="text1"/>
                <w:sz w:val="21"/>
                <w:highlight w:val="none"/>
                <w14:textFill>
                  <w14:solidFill>
                    <w14:schemeClr w14:val="tx1"/>
                  </w14:solidFill>
                </w14:textFill>
              </w:rPr>
            </w:pPr>
          </w:p>
          <w:p w14:paraId="3B33C9B5">
            <w:pPr>
              <w:spacing w:line="243" w:lineRule="auto"/>
              <w:rPr>
                <w:rFonts w:ascii="Arial"/>
                <w:color w:val="000000" w:themeColor="text1"/>
                <w:sz w:val="21"/>
                <w:highlight w:val="none"/>
                <w14:textFill>
                  <w14:solidFill>
                    <w14:schemeClr w14:val="tx1"/>
                  </w14:solidFill>
                </w14:textFill>
              </w:rPr>
            </w:pPr>
          </w:p>
          <w:p w14:paraId="065F5D05">
            <w:pPr>
              <w:spacing w:line="244" w:lineRule="auto"/>
              <w:rPr>
                <w:rFonts w:ascii="Arial"/>
                <w:color w:val="000000" w:themeColor="text1"/>
                <w:sz w:val="21"/>
                <w:highlight w:val="none"/>
                <w14:textFill>
                  <w14:solidFill>
                    <w14:schemeClr w14:val="tx1"/>
                  </w14:solidFill>
                </w14:textFill>
              </w:rPr>
            </w:pPr>
          </w:p>
          <w:p w14:paraId="1D345F4B">
            <w:pPr>
              <w:spacing w:line="244" w:lineRule="auto"/>
              <w:rPr>
                <w:rFonts w:ascii="Arial"/>
                <w:color w:val="000000" w:themeColor="text1"/>
                <w:sz w:val="21"/>
                <w:highlight w:val="none"/>
                <w14:textFill>
                  <w14:solidFill>
                    <w14:schemeClr w14:val="tx1"/>
                  </w14:solidFill>
                </w14:textFill>
              </w:rPr>
            </w:pPr>
          </w:p>
          <w:p w14:paraId="7D7C110E">
            <w:pPr>
              <w:spacing w:line="244" w:lineRule="auto"/>
              <w:rPr>
                <w:rFonts w:ascii="Arial"/>
                <w:color w:val="000000" w:themeColor="text1"/>
                <w:sz w:val="21"/>
                <w:highlight w:val="none"/>
                <w14:textFill>
                  <w14:solidFill>
                    <w14:schemeClr w14:val="tx1"/>
                  </w14:solidFill>
                </w14:textFill>
              </w:rPr>
            </w:pPr>
          </w:p>
          <w:p w14:paraId="52C5BB94">
            <w:pPr>
              <w:spacing w:line="244" w:lineRule="auto"/>
              <w:rPr>
                <w:rFonts w:ascii="Arial"/>
                <w:color w:val="000000" w:themeColor="text1"/>
                <w:sz w:val="21"/>
                <w:highlight w:val="none"/>
                <w14:textFill>
                  <w14:solidFill>
                    <w14:schemeClr w14:val="tx1"/>
                  </w14:solidFill>
                </w14:textFill>
              </w:rPr>
            </w:pPr>
          </w:p>
          <w:p w14:paraId="7402F238">
            <w:pPr>
              <w:spacing w:line="244" w:lineRule="auto"/>
              <w:rPr>
                <w:rFonts w:ascii="Arial"/>
                <w:color w:val="000000" w:themeColor="text1"/>
                <w:sz w:val="21"/>
                <w:highlight w:val="none"/>
                <w14:textFill>
                  <w14:solidFill>
                    <w14:schemeClr w14:val="tx1"/>
                  </w14:solidFill>
                </w14:textFill>
              </w:rPr>
            </w:pPr>
          </w:p>
          <w:p w14:paraId="1FBDD582">
            <w:pPr>
              <w:pStyle w:val="55"/>
              <w:spacing w:before="65" w:line="228" w:lineRule="auto"/>
              <w:ind w:left="605"/>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售后服务要求</w:t>
            </w:r>
          </w:p>
        </w:tc>
        <w:tc>
          <w:tcPr>
            <w:tcW w:w="7950" w:type="dxa"/>
            <w:tcBorders>
              <w:top w:val="single" w:color="000000" w:sz="2" w:space="0"/>
              <w:left w:val="single" w:color="000000" w:sz="2" w:space="0"/>
              <w:bottom w:val="single" w:color="000000" w:sz="2" w:space="0"/>
              <w:right w:val="single" w:color="000000" w:sz="2" w:space="0"/>
            </w:tcBorders>
            <w:vAlign w:val="top"/>
          </w:tcPr>
          <w:p w14:paraId="3E3B5045">
            <w:pPr>
              <w:pStyle w:val="55"/>
              <w:spacing w:before="194" w:line="240" w:lineRule="auto"/>
              <w:ind w:left="112" w:right="109" w:firstLine="3"/>
              <w:rPr>
                <w:color w:val="000000" w:themeColor="text1"/>
                <w:spacing w:val="8"/>
                <w:highlight w:val="none"/>
                <w14:textFill>
                  <w14:solidFill>
                    <w14:schemeClr w14:val="tx1"/>
                  </w14:solidFill>
                </w14:textFill>
              </w:rPr>
            </w:pPr>
            <w:r>
              <w:rPr>
                <w:rFonts w:hint="eastAsia"/>
                <w:color w:val="000000" w:themeColor="text1"/>
                <w:spacing w:val="8"/>
                <w:highlight w:val="none"/>
                <w14:textFill>
                  <w14:solidFill>
                    <w14:schemeClr w14:val="tx1"/>
                  </w14:solidFill>
                </w14:textFill>
              </w:rPr>
              <w:t>1.</w:t>
            </w:r>
            <w:r>
              <w:rPr>
                <w:color w:val="000000" w:themeColor="text1"/>
                <w:spacing w:val="6"/>
                <w:highlight w:val="none"/>
                <w14:textFill>
                  <w14:solidFill>
                    <w14:schemeClr w14:val="tx1"/>
                  </w14:solidFill>
                </w14:textFill>
              </w:rPr>
              <w:t>供应商</w:t>
            </w:r>
            <w:r>
              <w:rPr>
                <w:rFonts w:hint="eastAsia"/>
                <w:color w:val="000000" w:themeColor="text1"/>
                <w:spacing w:val="8"/>
                <w:highlight w:val="none"/>
                <w14:textFill>
                  <w14:solidFill>
                    <w14:schemeClr w14:val="tx1"/>
                  </w14:solidFill>
                </w14:textFill>
              </w:rPr>
              <w:t>负责送货上门</w:t>
            </w:r>
            <w:r>
              <w:rPr>
                <w:rFonts w:hint="eastAsia"/>
                <w:color w:val="000000" w:themeColor="text1"/>
                <w:spacing w:val="8"/>
                <w:highlight w:val="none"/>
                <w:lang w:eastAsia="zh-CN"/>
                <w14:textFill>
                  <w14:solidFill>
                    <w14:schemeClr w14:val="tx1"/>
                  </w14:solidFill>
                </w14:textFill>
              </w:rPr>
              <w:t>，</w:t>
            </w:r>
            <w:r>
              <w:rPr>
                <w:rFonts w:hint="eastAsia"/>
                <w:color w:val="000000" w:themeColor="text1"/>
                <w:spacing w:val="8"/>
                <w:highlight w:val="none"/>
                <w14:textFill>
                  <w14:solidFill>
                    <w14:schemeClr w14:val="tx1"/>
                  </w14:solidFill>
                </w14:textFill>
              </w:rPr>
              <w:t>质保期内出现故障（其中人为破坏不计算在内），需派出技术人员负责上门服务、维修、更换配件，不得收取任何费用。</w:t>
            </w:r>
          </w:p>
          <w:p w14:paraId="00910049">
            <w:pPr>
              <w:pStyle w:val="55"/>
              <w:spacing w:before="174" w:line="240" w:lineRule="auto"/>
              <w:ind w:left="125" w:right="109" w:firstLine="3"/>
              <w:rPr>
                <w:color w:val="000000" w:themeColor="text1"/>
                <w:highlight w:val="none"/>
                <w14:textFill>
                  <w14:solidFill>
                    <w14:schemeClr w14:val="tx1"/>
                  </w14:solidFill>
                </w14:textFill>
              </w:rPr>
            </w:pPr>
            <w:r>
              <w:rPr>
                <w:rFonts w:hint="eastAsia"/>
                <w:color w:val="000000" w:themeColor="text1"/>
                <w:spacing w:val="6"/>
                <w:highlight w:val="none"/>
                <w:lang w:val="en-US" w:eastAsia="zh-CN"/>
                <w14:textFill>
                  <w14:solidFill>
                    <w14:schemeClr w14:val="tx1"/>
                  </w14:solidFill>
                </w14:textFill>
              </w:rPr>
              <w:t>2</w:t>
            </w:r>
            <w:r>
              <w:rPr>
                <w:color w:val="000000" w:themeColor="text1"/>
                <w:spacing w:val="6"/>
                <w:highlight w:val="none"/>
                <w14:textFill>
                  <w14:solidFill>
                    <w14:schemeClr w14:val="tx1"/>
                  </w14:solidFill>
                </w14:textFill>
              </w:rPr>
              <w:t>.供应商负责办理运输和保险，将货物运抵交货地点。与运输、保险相关的 费用由供应商承担。</w:t>
            </w:r>
          </w:p>
          <w:p w14:paraId="7E78D47D">
            <w:pPr>
              <w:pStyle w:val="55"/>
              <w:spacing w:before="194" w:line="240" w:lineRule="auto"/>
              <w:ind w:left="112" w:right="109" w:firstLine="3"/>
              <w:rPr>
                <w:color w:val="000000" w:themeColor="text1"/>
                <w:spacing w:val="8"/>
                <w:highlight w:val="none"/>
                <w14:textFill>
                  <w14:solidFill>
                    <w14:schemeClr w14:val="tx1"/>
                  </w14:solidFill>
                </w14:textFill>
              </w:rPr>
            </w:pPr>
            <w:r>
              <w:rPr>
                <w:rFonts w:hint="eastAsia"/>
                <w:color w:val="000000" w:themeColor="text1"/>
                <w:spacing w:val="7"/>
                <w:highlight w:val="none"/>
                <w:lang w:val="en-US" w:eastAsia="zh-CN"/>
                <w14:textFill>
                  <w14:solidFill>
                    <w14:schemeClr w14:val="tx1"/>
                  </w14:solidFill>
                </w14:textFill>
              </w:rPr>
              <w:t>3</w:t>
            </w:r>
            <w:r>
              <w:rPr>
                <w:color w:val="000000" w:themeColor="text1"/>
                <w:spacing w:val="7"/>
                <w:highlight w:val="none"/>
                <w14:textFill>
                  <w14:solidFill>
                    <w14:schemeClr w14:val="tx1"/>
                  </w14:solidFill>
                </w14:textFill>
              </w:rPr>
              <w:t>.负责送货上门，负责安装调试合格，须</w:t>
            </w:r>
            <w:r>
              <w:rPr>
                <w:color w:val="000000" w:themeColor="text1"/>
                <w:spacing w:val="6"/>
                <w:highlight w:val="none"/>
                <w14:textFill>
                  <w14:solidFill>
                    <w14:schemeClr w14:val="tx1"/>
                  </w14:solidFill>
                </w14:textFill>
              </w:rPr>
              <w:t>派出有相应资格的技术工程师到现</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场负责设备安装调试，直至正常使用；</w:t>
            </w:r>
          </w:p>
          <w:p w14:paraId="3CF43614">
            <w:pPr>
              <w:pStyle w:val="55"/>
              <w:spacing w:before="191" w:line="240" w:lineRule="auto"/>
              <w:ind w:left="114" w:right="109" w:firstLine="3"/>
              <w:rPr>
                <w:color w:val="000000" w:themeColor="text1"/>
                <w:highlight w:val="none"/>
                <w14:textFill>
                  <w14:solidFill>
                    <w14:schemeClr w14:val="tx1"/>
                  </w14:solidFill>
                </w14:textFill>
              </w:rPr>
            </w:pPr>
            <w:r>
              <w:rPr>
                <w:rFonts w:hint="eastAsia"/>
                <w:color w:val="000000" w:themeColor="text1"/>
                <w:spacing w:val="5"/>
                <w:highlight w:val="none"/>
                <w:lang w:val="en-US" w:eastAsia="zh-CN"/>
                <w14:textFill>
                  <w14:solidFill>
                    <w14:schemeClr w14:val="tx1"/>
                  </w14:solidFill>
                </w14:textFill>
              </w:rPr>
              <w:t>4</w:t>
            </w:r>
            <w:r>
              <w:rPr>
                <w:color w:val="000000" w:themeColor="text1"/>
                <w:spacing w:val="5"/>
                <w:highlight w:val="none"/>
                <w14:textFill>
                  <w14:solidFill>
                    <w14:schemeClr w14:val="tx1"/>
                  </w14:solidFill>
                </w14:textFill>
              </w:rPr>
              <w:t>.负责培训,包含但不限于现场技术培训、操作应用培训等</w:t>
            </w:r>
            <w:r>
              <w:rPr>
                <w:color w:val="000000" w:themeColor="text1"/>
                <w:spacing w:val="-5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;保证使用人员正</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常操作设备的各种功能，培训时间不限于新装机环节，同时提</w:t>
            </w:r>
            <w:r>
              <w:rPr>
                <w:color w:val="000000" w:themeColor="text1"/>
                <w:spacing w:val="6"/>
                <w:highlight w:val="none"/>
                <w14:textFill>
                  <w14:solidFill>
                    <w14:schemeClr w14:val="tx1"/>
                  </w14:solidFill>
                </w14:textFill>
              </w:rPr>
              <w:t>供质保期内每</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年不少于</w:t>
            </w:r>
            <w:r>
              <w:rPr>
                <w:color w:val="000000" w:themeColor="text1"/>
                <w:spacing w:val="-24"/>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1</w:t>
            </w:r>
            <w:r>
              <w:rPr>
                <w:color w:val="000000" w:themeColor="text1"/>
                <w:spacing w:val="-32"/>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次(每次时长不少于</w:t>
            </w:r>
            <w:r>
              <w:rPr>
                <w:color w:val="000000" w:themeColor="text1"/>
                <w:spacing w:val="-33"/>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3</w:t>
            </w:r>
            <w:r>
              <w:rPr>
                <w:color w:val="000000" w:themeColor="text1"/>
                <w:spacing w:val="-40"/>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个工作日)的培训</w:t>
            </w:r>
            <w:r>
              <w:rPr>
                <w:color w:val="000000" w:themeColor="text1"/>
                <w:spacing w:val="-57"/>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;培训</w:t>
            </w:r>
            <w:r>
              <w:rPr>
                <w:color w:val="000000" w:themeColor="text1"/>
                <w:spacing w:val="5"/>
                <w:highlight w:val="none"/>
                <w14:textFill>
                  <w14:solidFill>
                    <w14:schemeClr w14:val="tx1"/>
                  </w14:solidFill>
                </w14:textFill>
              </w:rPr>
              <w:t>内容须包括设备日</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常操作、工作原理、注意事项、简单故障排除、维护保养等。</w:t>
            </w:r>
            <w:r>
              <w:rPr>
                <w:color w:val="000000" w:themeColor="text1"/>
                <w:spacing w:val="6"/>
                <w:highlight w:val="none"/>
                <w14:textFill>
                  <w14:solidFill>
                    <w14:schemeClr w14:val="tx1"/>
                  </w14:solidFill>
                </w14:textFill>
              </w:rPr>
              <w:t>装机使用培训</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≥2</w:t>
            </w:r>
            <w:r>
              <w:rPr>
                <w:color w:val="000000" w:themeColor="text1"/>
                <w:spacing w:val="-24"/>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天，维护保养培训：1</w:t>
            </w:r>
            <w:r>
              <w:rPr>
                <w:color w:val="000000" w:themeColor="text1"/>
                <w:spacing w:val="-34"/>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天。培训人数不少于</w:t>
            </w:r>
            <w:r>
              <w:rPr>
                <w:color w:val="000000" w:themeColor="text1"/>
                <w:spacing w:val="-37"/>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2</w:t>
            </w:r>
            <w:r>
              <w:rPr>
                <w:color w:val="000000" w:themeColor="text1"/>
                <w:spacing w:val="-36"/>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人。</w:t>
            </w:r>
          </w:p>
          <w:p w14:paraId="5854BB40">
            <w:pPr>
              <w:pStyle w:val="55"/>
              <w:spacing w:before="194" w:line="240" w:lineRule="auto"/>
              <w:ind w:left="113" w:right="109" w:hanging="1"/>
              <w:rPr>
                <w:color w:val="000000" w:themeColor="text1"/>
                <w:highlight w:val="none"/>
                <w14:textFill>
                  <w14:solidFill>
                    <w14:schemeClr w14:val="tx1"/>
                  </w14:solidFill>
                </w14:textFill>
              </w:rPr>
            </w:pPr>
            <w:r>
              <w:rPr>
                <w:rFonts w:hint="eastAsia"/>
                <w:color w:val="000000" w:themeColor="text1"/>
                <w:spacing w:val="9"/>
                <w:highlight w:val="none"/>
                <w:lang w:val="en-US" w:eastAsia="zh-CN"/>
                <w14:textFill>
                  <w14:solidFill>
                    <w14:schemeClr w14:val="tx1"/>
                  </w14:solidFill>
                </w14:textFill>
              </w:rPr>
              <w:t>5</w:t>
            </w:r>
            <w:r>
              <w:rPr>
                <w:color w:val="000000" w:themeColor="text1"/>
                <w:spacing w:val="9"/>
                <w:highlight w:val="none"/>
                <w14:textFill>
                  <w14:solidFill>
                    <w14:schemeClr w14:val="tx1"/>
                  </w14:solidFill>
                </w14:textFill>
              </w:rPr>
              <w:t>.根据《财政部等三部门联合印发商品包装和快递包装政府采购需求标准</w:t>
            </w:r>
            <w:r>
              <w:rPr>
                <w:color w:val="000000" w:themeColor="text1"/>
                <w:spacing w:val="6"/>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（试行）》财办库【2020】123</w:t>
            </w:r>
            <w:r>
              <w:rPr>
                <w:color w:val="000000" w:themeColor="text1"/>
                <w:spacing w:val="-27"/>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号文规定，若投标产品使用塑料、纸质、木</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质等包装材料时应满足《商品包装政府采购需求标准（试</w:t>
            </w:r>
            <w:r>
              <w:rPr>
                <w:color w:val="000000" w:themeColor="text1"/>
                <w:spacing w:val="6"/>
                <w:highlight w:val="none"/>
                <w14:textFill>
                  <w14:solidFill>
                    <w14:schemeClr w14:val="tx1"/>
                  </w14:solidFill>
                </w14:textFill>
              </w:rPr>
              <w:t>行）》要求，若投</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标产品需要快递包装，快递封装材料应满足《快递包装政</w:t>
            </w:r>
            <w:r>
              <w:rPr>
                <w:color w:val="000000" w:themeColor="text1"/>
                <w:highlight w:val="none"/>
                <w14:textFill>
                  <w14:solidFill>
                    <w14:schemeClr w14:val="tx1"/>
                  </w14:solidFill>
                </w14:textFill>
              </w:rPr>
              <w:t xml:space="preserve">府采购需求标准（试 </w:t>
            </w:r>
            <w:r>
              <w:rPr>
                <w:color w:val="000000" w:themeColor="text1"/>
                <w:spacing w:val="9"/>
                <w:highlight w:val="none"/>
                <w14:textFill>
                  <w14:solidFill>
                    <w14:schemeClr w14:val="tx1"/>
                  </w14:solidFill>
                </w14:textFill>
              </w:rPr>
              <w:t>行）》要求。运输要求详见招标文件合同主要条款格式部分。</w:t>
            </w:r>
          </w:p>
          <w:p w14:paraId="02FE3F45">
            <w:pPr>
              <w:pStyle w:val="55"/>
              <w:spacing w:before="174" w:line="240" w:lineRule="auto"/>
              <w:ind w:left="111" w:right="109" w:firstLine="5"/>
              <w:rPr>
                <w:color w:val="000000" w:themeColor="text1"/>
                <w:highlight w:val="none"/>
                <w14:textFill>
                  <w14:solidFill>
                    <w14:schemeClr w14:val="tx1"/>
                  </w14:solidFill>
                </w14:textFill>
              </w:rPr>
            </w:pPr>
            <w:r>
              <w:rPr>
                <w:rFonts w:hint="eastAsia"/>
                <w:color w:val="000000" w:themeColor="text1"/>
                <w:spacing w:val="9"/>
                <w:highlight w:val="none"/>
                <w:lang w:val="en-US" w:eastAsia="zh-CN"/>
                <w14:textFill>
                  <w14:solidFill>
                    <w14:schemeClr w14:val="tx1"/>
                  </w14:solidFill>
                </w14:textFill>
              </w:rPr>
              <w:t>6</w:t>
            </w:r>
            <w:r>
              <w:rPr>
                <w:color w:val="000000" w:themeColor="text1"/>
                <w:spacing w:val="9"/>
                <w:highlight w:val="none"/>
                <w14:textFill>
                  <w14:solidFill>
                    <w14:schemeClr w14:val="tx1"/>
                  </w14:solidFill>
                </w14:textFill>
              </w:rPr>
              <w:t>.故障响应时间：设备出现故障或技术问题，中标供应商应在接到通知后</w:t>
            </w:r>
            <w:r>
              <w:rPr>
                <w:rFonts w:hint="eastAsia"/>
                <w:color w:val="000000" w:themeColor="text1"/>
                <w:spacing w:val="9"/>
                <w:highlight w:val="none"/>
                <w:lang w:eastAsia="zh-CN"/>
                <w14:textFill>
                  <w14:solidFill>
                    <w14:schemeClr w14:val="tx1"/>
                  </w14:solidFill>
                </w14:textFill>
              </w:rPr>
              <w:t>。</w:t>
            </w:r>
            <w:r>
              <w:rPr>
                <w:color w:val="000000" w:themeColor="text1"/>
                <w:spacing w:val="6"/>
                <w:highlight w:val="none"/>
                <w14:textFill>
                  <w14:solidFill>
                    <w14:schemeClr w14:val="tx1"/>
                  </w14:solidFill>
                </w14:textFill>
              </w:rPr>
              <w:t>30</w:t>
            </w:r>
            <w:r>
              <w:rPr>
                <w:color w:val="000000" w:themeColor="text1"/>
                <w:spacing w:val="-24"/>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分钟内响应，电话咨询不能解决的，中标供应商应在</w:t>
            </w:r>
            <w:r>
              <w:rPr>
                <w:color w:val="000000" w:themeColor="text1"/>
                <w:spacing w:val="-24"/>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12</w:t>
            </w:r>
            <w:r>
              <w:rPr>
                <w:color w:val="000000" w:themeColor="text1"/>
                <w:spacing w:val="-34"/>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小时内到达现场</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进行处理，到达现场后</w:t>
            </w:r>
            <w:r>
              <w:rPr>
                <w:color w:val="000000" w:themeColor="text1"/>
                <w:spacing w:val="-38"/>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4</w:t>
            </w:r>
            <w:r>
              <w:rPr>
                <w:color w:val="000000" w:themeColor="text1"/>
                <w:spacing w:val="-33"/>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小时内排除故障，恢复正常使用。中标供应商到达</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现场后超过</w:t>
            </w:r>
            <w:r>
              <w:rPr>
                <w:color w:val="000000" w:themeColor="text1"/>
                <w:spacing w:val="-16"/>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72</w:t>
            </w:r>
            <w:r>
              <w:rPr>
                <w:color w:val="000000" w:themeColor="text1"/>
                <w:spacing w:val="-35"/>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小时不能修复故障的，采购人有权选聘有相应资质的第三方</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提供服务，全部费用由中标供应商承担，保证采购人正常使用。因</w:t>
            </w:r>
            <w:r>
              <w:rPr>
                <w:color w:val="000000" w:themeColor="text1"/>
                <w:spacing w:val="6"/>
                <w:highlight w:val="none"/>
                <w14:textFill>
                  <w14:solidFill>
                    <w14:schemeClr w14:val="tx1"/>
                  </w14:solidFill>
                </w14:textFill>
              </w:rPr>
              <w:t>特殊情况</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无法修复的须提前与使用科室或设备管理科室沟通，产生的一切费</w:t>
            </w:r>
            <w:r>
              <w:rPr>
                <w:color w:val="000000" w:themeColor="text1"/>
                <w:spacing w:val="6"/>
                <w:highlight w:val="none"/>
                <w14:textFill>
                  <w14:solidFill>
                    <w14:schemeClr w14:val="tx1"/>
                  </w14:solidFill>
                </w14:textFill>
              </w:rPr>
              <w:t>用由中标</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供应商承担。</w:t>
            </w:r>
          </w:p>
          <w:p w14:paraId="7DE8B7AD">
            <w:pPr>
              <w:pStyle w:val="55"/>
              <w:spacing w:before="195" w:line="240" w:lineRule="auto"/>
              <w:ind w:left="113" w:right="109" w:firstLine="1"/>
              <w:rPr>
                <w:color w:val="000000" w:themeColor="text1"/>
                <w:highlight w:val="none"/>
                <w14:textFill>
                  <w14:solidFill>
                    <w14:schemeClr w14:val="tx1"/>
                  </w14:solidFill>
                </w14:textFill>
              </w:rPr>
            </w:pPr>
            <w:r>
              <w:rPr>
                <w:rFonts w:hint="eastAsia"/>
                <w:color w:val="000000" w:themeColor="text1"/>
                <w:spacing w:val="7"/>
                <w:highlight w:val="none"/>
                <w:lang w:val="en-US" w:eastAsia="zh-CN"/>
                <w14:textFill>
                  <w14:solidFill>
                    <w14:schemeClr w14:val="tx1"/>
                  </w14:solidFill>
                </w14:textFill>
              </w:rPr>
              <w:t>7</w:t>
            </w:r>
            <w:r>
              <w:rPr>
                <w:color w:val="000000" w:themeColor="text1"/>
                <w:spacing w:val="7"/>
                <w:highlight w:val="none"/>
                <w14:textFill>
                  <w14:solidFill>
                    <w14:schemeClr w14:val="tx1"/>
                  </w14:solidFill>
                </w14:textFill>
              </w:rPr>
              <w:t>.中标后产品或服务由制造商（指产品生产</w:t>
            </w:r>
            <w:r>
              <w:rPr>
                <w:color w:val="000000" w:themeColor="text1"/>
                <w:spacing w:val="6"/>
                <w:highlight w:val="none"/>
                <w14:textFill>
                  <w14:solidFill>
                    <w14:schemeClr w14:val="tx1"/>
                  </w14:solidFill>
                </w14:textFill>
              </w:rPr>
              <w:t>制造商或服务实际提供人）负责</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质保期内的售后服务的，供应商应当在投标文件中予以明确说明</w:t>
            </w:r>
            <w:r>
              <w:rPr>
                <w:color w:val="000000" w:themeColor="text1"/>
                <w:spacing w:val="6"/>
                <w:highlight w:val="none"/>
                <w14:textFill>
                  <w14:solidFill>
                    <w14:schemeClr w14:val="tx1"/>
                  </w14:solidFill>
                </w14:textFill>
              </w:rPr>
              <w:t>，制造商提</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供的售后服务也应达到招标文件要求的标准，相关的售后服务费</w:t>
            </w:r>
            <w:r>
              <w:rPr>
                <w:color w:val="000000" w:themeColor="text1"/>
                <w:spacing w:val="6"/>
                <w:highlight w:val="none"/>
                <w14:textFill>
                  <w14:solidFill>
                    <w14:schemeClr w14:val="tx1"/>
                  </w14:solidFill>
                </w14:textFill>
              </w:rPr>
              <w:t>用由供应商</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向制造商支付，供应商可视情况在投标报价中予以考虑，采购人</w:t>
            </w:r>
            <w:r>
              <w:rPr>
                <w:color w:val="000000" w:themeColor="text1"/>
                <w:spacing w:val="6"/>
                <w:highlight w:val="none"/>
                <w14:textFill>
                  <w14:solidFill>
                    <w14:schemeClr w14:val="tx1"/>
                  </w14:solidFill>
                </w14:textFill>
              </w:rPr>
              <w:t>不予另行支</w:t>
            </w:r>
            <w:r>
              <w:rPr>
                <w:color w:val="000000" w:themeColor="text1"/>
                <w:highlight w:val="none"/>
                <w14:textFill>
                  <w14:solidFill>
                    <w14:schemeClr w14:val="tx1"/>
                  </w14:solidFill>
                </w14:textFill>
              </w:rPr>
              <w:t xml:space="preserve"> 付。</w:t>
            </w:r>
          </w:p>
          <w:p w14:paraId="48E31026">
            <w:pPr>
              <w:pStyle w:val="55"/>
              <w:spacing w:before="195" w:line="240" w:lineRule="auto"/>
              <w:ind w:left="113" w:right="109" w:firstLine="5"/>
              <w:rPr>
                <w:color w:val="000000" w:themeColor="text1"/>
                <w:highlight w:val="none"/>
                <w14:textFill>
                  <w14:solidFill>
                    <w14:schemeClr w14:val="tx1"/>
                  </w14:solidFill>
                </w14:textFill>
              </w:rPr>
            </w:pPr>
            <w:r>
              <w:rPr>
                <w:rFonts w:hint="eastAsia"/>
                <w:color w:val="000000" w:themeColor="text1"/>
                <w:spacing w:val="6"/>
                <w:highlight w:val="none"/>
                <w:lang w:val="en-US" w:eastAsia="zh-CN"/>
                <w14:textFill>
                  <w14:solidFill>
                    <w14:schemeClr w14:val="tx1"/>
                  </w14:solidFill>
                </w14:textFill>
              </w:rPr>
              <w:t>8</w:t>
            </w:r>
            <w:r>
              <w:rPr>
                <w:color w:val="000000" w:themeColor="text1"/>
                <w:spacing w:val="6"/>
                <w:highlight w:val="none"/>
                <w14:textFill>
                  <w14:solidFill>
                    <w14:schemeClr w14:val="tx1"/>
                  </w14:solidFill>
                </w14:textFill>
              </w:rPr>
              <w:t>.中标供应商售后服务中，维修使用的备品备件及易损件应为原厂配件，未</w:t>
            </w:r>
            <w:r>
              <w:rPr>
                <w:color w:val="000000" w:themeColor="text1"/>
                <w:spacing w:val="17"/>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经采购人同意不得使用非原厂配件，质保期内维修使用的备品备</w:t>
            </w:r>
            <w:r>
              <w:rPr>
                <w:color w:val="000000" w:themeColor="text1"/>
                <w:spacing w:val="6"/>
                <w:highlight w:val="none"/>
                <w14:textFill>
                  <w14:solidFill>
                    <w14:schemeClr w14:val="tx1"/>
                  </w14:solidFill>
                </w14:textFill>
              </w:rPr>
              <w:t>件及易损件</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的费用，由中标供应商承担。质保期过后，采购人需要继续由原</w:t>
            </w:r>
            <w:r>
              <w:rPr>
                <w:color w:val="000000" w:themeColor="text1"/>
                <w:spacing w:val="6"/>
                <w:highlight w:val="none"/>
                <w14:textFill>
                  <w14:solidFill>
                    <w14:schemeClr w14:val="tx1"/>
                  </w14:solidFill>
                </w14:textFill>
              </w:rPr>
              <w:t>中标供应商</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提供售后服务的，该中标供应商应以优惠价格提供售后服务，常</w:t>
            </w:r>
            <w:r>
              <w:rPr>
                <w:color w:val="000000" w:themeColor="text1"/>
                <w:spacing w:val="6"/>
                <w:highlight w:val="none"/>
                <w14:textFill>
                  <w14:solidFill>
                    <w14:schemeClr w14:val="tx1"/>
                  </w14:solidFill>
                </w14:textFill>
              </w:rPr>
              <w:t>用的、容易</w:t>
            </w:r>
            <w:r>
              <w:rPr>
                <w:color w:val="000000" w:themeColor="text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损坏的备品备件及易损件的优患价格清单须在投标文件中列出。</w:t>
            </w:r>
          </w:p>
          <w:p w14:paraId="35870FDE">
            <w:pPr>
              <w:pStyle w:val="55"/>
              <w:spacing w:before="193" w:line="240" w:lineRule="auto"/>
              <w:ind w:left="113" w:right="227"/>
              <w:rPr>
                <w:color w:val="000000" w:themeColor="text1"/>
                <w:highlight w:val="none"/>
                <w14:textFill>
                  <w14:solidFill>
                    <w14:schemeClr w14:val="tx1"/>
                  </w14:solidFill>
                </w14:textFill>
              </w:rPr>
            </w:pPr>
            <w:r>
              <w:rPr>
                <w:rFonts w:hint="eastAsia"/>
                <w:color w:val="000000" w:themeColor="text1"/>
                <w:spacing w:val="9"/>
                <w:highlight w:val="none"/>
                <w:lang w:val="en-US" w:eastAsia="zh-CN"/>
                <w14:textFill>
                  <w14:solidFill>
                    <w14:schemeClr w14:val="tx1"/>
                  </w14:solidFill>
                </w14:textFill>
              </w:rPr>
              <w:t>9</w:t>
            </w:r>
            <w:r>
              <w:rPr>
                <w:color w:val="000000" w:themeColor="text1"/>
                <w:spacing w:val="9"/>
                <w:highlight w:val="none"/>
                <w14:textFill>
                  <w14:solidFill>
                    <w14:schemeClr w14:val="tx1"/>
                  </w14:solidFill>
                </w14:textFill>
              </w:rPr>
              <w:t>.质保期内供应商为采购人所提供的所有技术支持和服务费用以及上门维</w:t>
            </w:r>
            <w:r>
              <w:rPr>
                <w:color w:val="000000" w:themeColor="text1"/>
                <w:spacing w:val="10"/>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修、更换零部件费用均包含在投标报价中，采购人不再另行支付。</w:t>
            </w:r>
          </w:p>
          <w:p w14:paraId="2248E4B1">
            <w:pPr>
              <w:pStyle w:val="55"/>
              <w:spacing w:before="193" w:line="240" w:lineRule="auto"/>
              <w:ind w:left="114" w:right="109"/>
              <w:rPr>
                <w:color w:val="000000" w:themeColor="text1"/>
                <w:highlight w:val="none"/>
                <w14:textFill>
                  <w14:solidFill>
                    <w14:schemeClr w14:val="tx1"/>
                  </w14:solidFill>
                </w14:textFill>
              </w:rPr>
            </w:pPr>
            <w:r>
              <w:rPr>
                <w:rFonts w:hint="eastAsia"/>
                <w:color w:val="000000" w:themeColor="text1"/>
                <w:spacing w:val="7"/>
                <w:highlight w:val="none"/>
                <w:lang w:val="en-US" w:eastAsia="zh-CN"/>
                <w14:textFill>
                  <w14:solidFill>
                    <w14:schemeClr w14:val="tx1"/>
                  </w14:solidFill>
                </w14:textFill>
              </w:rPr>
              <w:t>10</w:t>
            </w:r>
            <w:r>
              <w:rPr>
                <w:color w:val="000000" w:themeColor="text1"/>
                <w:spacing w:val="7"/>
                <w:highlight w:val="none"/>
                <w14:textFill>
                  <w14:solidFill>
                    <w14:schemeClr w14:val="tx1"/>
                  </w14:solidFill>
                </w14:textFill>
              </w:rPr>
              <w:t>.质保期过后的服务要求：产品质量保证期过</w:t>
            </w:r>
            <w:r>
              <w:rPr>
                <w:color w:val="000000" w:themeColor="text1"/>
                <w:spacing w:val="6"/>
                <w:highlight w:val="none"/>
                <w14:textFill>
                  <w14:solidFill>
                    <w14:schemeClr w14:val="tx1"/>
                  </w14:solidFill>
                </w14:textFill>
              </w:rPr>
              <w:t>后，中标供应商应当为采购人</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提供技术援助电话，解答采购人在使用中遇到的问题，及时为</w:t>
            </w:r>
            <w:r>
              <w:rPr>
                <w:color w:val="000000" w:themeColor="text1"/>
                <w:spacing w:val="6"/>
                <w:highlight w:val="none"/>
                <w14:textFill>
                  <w14:solidFill>
                    <w14:schemeClr w14:val="tx1"/>
                  </w14:solidFill>
                </w14:textFill>
              </w:rPr>
              <w:t>采购人提出解</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决问题的建议。</w:t>
            </w:r>
          </w:p>
          <w:p w14:paraId="19C01EFC">
            <w:pPr>
              <w:pStyle w:val="55"/>
              <w:spacing w:before="193" w:line="240" w:lineRule="auto"/>
              <w:ind w:left="117"/>
              <w:rPr>
                <w:rFonts w:hint="eastAsia" w:eastAsia="宋体"/>
                <w:color w:val="000000" w:themeColor="text1"/>
                <w:highlight w:val="none"/>
                <w:lang w:val="en-US" w:eastAsia="zh-CN"/>
                <w14:textFill>
                  <w14:solidFill>
                    <w14:schemeClr w14:val="tx1"/>
                  </w14:solidFill>
                </w14:textFill>
              </w:rPr>
            </w:pPr>
            <w:r>
              <w:rPr>
                <w:rFonts w:hint="eastAsia"/>
                <w:color w:val="000000" w:themeColor="text1"/>
                <w:spacing w:val="7"/>
                <w:highlight w:val="none"/>
                <w:lang w:val="en-US" w:eastAsia="zh-CN"/>
                <w14:textFill>
                  <w14:solidFill>
                    <w14:schemeClr w14:val="tx1"/>
                  </w14:solidFill>
                </w14:textFill>
              </w:rPr>
              <w:t>11</w:t>
            </w:r>
            <w:r>
              <w:rPr>
                <w:color w:val="000000" w:themeColor="text1"/>
                <w:spacing w:val="7"/>
                <w:highlight w:val="none"/>
                <w14:textFill>
                  <w14:solidFill>
                    <w14:schemeClr w14:val="tx1"/>
                  </w14:solidFill>
                </w14:textFill>
              </w:rPr>
              <w:t>.设备如属于政府部门有强制检定要求的，中</w:t>
            </w:r>
            <w:r>
              <w:rPr>
                <w:color w:val="000000" w:themeColor="text1"/>
                <w:spacing w:val="6"/>
                <w:highlight w:val="none"/>
                <w14:textFill>
                  <w14:solidFill>
                    <w14:schemeClr w14:val="tx1"/>
                  </w14:solidFill>
                </w14:textFill>
              </w:rPr>
              <w:t>标供应商应负责设备使用前的</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相关检定。</w:t>
            </w:r>
          </w:p>
        </w:tc>
      </w:tr>
      <w:tr w14:paraId="2395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70" w:type="dxa"/>
            <w:tcBorders>
              <w:top w:val="single" w:color="000000" w:sz="2" w:space="0"/>
              <w:left w:val="single" w:color="000000" w:sz="2" w:space="0"/>
              <w:bottom w:val="single" w:color="000000" w:sz="2" w:space="0"/>
              <w:right w:val="single" w:color="000000" w:sz="2" w:space="0"/>
            </w:tcBorders>
            <w:vAlign w:val="top"/>
          </w:tcPr>
          <w:p w14:paraId="57325295">
            <w:pPr>
              <w:spacing w:line="256" w:lineRule="auto"/>
              <w:rPr>
                <w:rFonts w:ascii="Arial"/>
                <w:color w:val="000000" w:themeColor="text1"/>
                <w:sz w:val="21"/>
                <w:highlight w:val="none"/>
                <w14:textFill>
                  <w14:solidFill>
                    <w14:schemeClr w14:val="tx1"/>
                  </w14:solidFill>
                </w14:textFill>
              </w:rPr>
            </w:pPr>
          </w:p>
          <w:p w14:paraId="1F6AE65D">
            <w:pPr>
              <w:pStyle w:val="55"/>
              <w:spacing w:before="65" w:line="227" w:lineRule="auto"/>
              <w:ind w:left="0" w:leftChars="0" w:firstLine="0" w:firstLineChars="0"/>
              <w:jc w:val="center"/>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投标报价要求</w:t>
            </w:r>
          </w:p>
        </w:tc>
        <w:tc>
          <w:tcPr>
            <w:tcW w:w="7950" w:type="dxa"/>
            <w:tcBorders>
              <w:top w:val="single" w:color="000000" w:sz="2" w:space="0"/>
              <w:left w:val="single" w:color="000000" w:sz="2" w:space="0"/>
              <w:bottom w:val="single" w:color="000000" w:sz="2" w:space="0"/>
              <w:right w:val="single" w:color="000000" w:sz="2" w:space="0"/>
            </w:tcBorders>
            <w:vAlign w:val="top"/>
          </w:tcPr>
          <w:p w14:paraId="050A439C">
            <w:pPr>
              <w:pStyle w:val="55"/>
              <w:spacing w:before="176" w:line="240" w:lineRule="auto"/>
              <w:ind w:left="112" w:right="109" w:firstLine="1"/>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本次报价须为人民币报价，报价必须包括该货物包含的一切设</w:t>
            </w:r>
            <w:r>
              <w:rPr>
                <w:color w:val="000000" w:themeColor="text1"/>
                <w:spacing w:val="6"/>
                <w:highlight w:val="none"/>
                <w14:textFill>
                  <w14:solidFill>
                    <w14:schemeClr w14:val="tx1"/>
                  </w14:solidFill>
                </w14:textFill>
              </w:rPr>
              <w:t>备、附件、备</w:t>
            </w:r>
            <w:r>
              <w:rPr>
                <w:color w:val="000000" w:themeColor="text1"/>
                <w:highlight w:val="none"/>
                <w14:textFill>
                  <w14:solidFill>
                    <w14:schemeClr w14:val="tx1"/>
                  </w14:solidFill>
                </w14:textFill>
              </w:rPr>
              <w:t xml:space="preserve"> </w:t>
            </w:r>
            <w:r>
              <w:rPr>
                <w:color w:val="000000" w:themeColor="text1"/>
                <w:spacing w:val="10"/>
                <w:highlight w:val="none"/>
                <w14:textFill>
                  <w14:solidFill>
                    <w14:schemeClr w14:val="tx1"/>
                  </w14:solidFill>
                </w14:textFill>
              </w:rPr>
              <w:t>件、运输及运输保险、施工、安装调试、人员工资、税费、计量检</w:t>
            </w:r>
            <w:r>
              <w:rPr>
                <w:color w:val="000000" w:themeColor="text1"/>
                <w:spacing w:val="9"/>
                <w:highlight w:val="none"/>
                <w14:textFill>
                  <w14:solidFill>
                    <w14:schemeClr w14:val="tx1"/>
                  </w14:solidFill>
                </w14:textFill>
              </w:rPr>
              <w:t>测费、</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验收、培训、技术服务、室内技术线路改造、系统接入服务、信息</w:t>
            </w:r>
            <w:r>
              <w:rPr>
                <w:color w:val="000000" w:themeColor="text1"/>
                <w:spacing w:val="6"/>
                <w:highlight w:val="none"/>
                <w14:textFill>
                  <w14:solidFill>
                    <w14:schemeClr w14:val="tx1"/>
                  </w14:solidFill>
                </w14:textFill>
              </w:rPr>
              <w:t>系统对接</w:t>
            </w:r>
            <w:r>
              <w:rPr>
                <w:color w:val="000000" w:themeColor="text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费用、后期维护服务及相关工作范围内的所有费用。</w:t>
            </w:r>
          </w:p>
        </w:tc>
      </w:tr>
      <w:tr w14:paraId="72149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520" w:type="dxa"/>
            <w:gridSpan w:val="2"/>
            <w:tcBorders>
              <w:top w:val="single" w:color="000000" w:sz="2" w:space="0"/>
              <w:left w:val="single" w:color="000000" w:sz="2" w:space="0"/>
              <w:bottom w:val="single" w:color="000000" w:sz="2" w:space="0"/>
              <w:right w:val="single" w:color="000000" w:sz="2" w:space="0"/>
            </w:tcBorders>
            <w:vAlign w:val="top"/>
          </w:tcPr>
          <w:p w14:paraId="39AB2544">
            <w:pPr>
              <w:pStyle w:val="55"/>
              <w:spacing w:before="176" w:line="229" w:lineRule="auto"/>
              <w:ind w:left="119"/>
              <w:rPr>
                <w:color w:val="000000" w:themeColor="text1"/>
                <w:highlight w:val="none"/>
                <w14:textFill>
                  <w14:solidFill>
                    <w14:schemeClr w14:val="tx1"/>
                  </w14:solidFill>
                </w14:textFill>
              </w:rPr>
            </w:pPr>
            <w:r>
              <w:rPr>
                <w:rFonts w:hint="eastAsia"/>
                <w:b/>
                <w:bCs/>
                <w:color w:val="000000" w:themeColor="text1"/>
                <w:spacing w:val="7"/>
                <w:highlight w:val="none"/>
                <w:lang w:val="en-US" w:eastAsia="zh-CN"/>
                <w14:textFill>
                  <w14:solidFill>
                    <w14:schemeClr w14:val="tx1"/>
                  </w14:solidFill>
                </w14:textFill>
              </w:rPr>
              <w:t>五</w:t>
            </w:r>
            <w:r>
              <w:rPr>
                <w:b/>
                <w:bCs/>
                <w:color w:val="000000" w:themeColor="text1"/>
                <w:spacing w:val="7"/>
                <w:highlight w:val="none"/>
                <w14:textFill>
                  <w14:solidFill>
                    <w14:schemeClr w14:val="tx1"/>
                  </w14:solidFill>
                </w14:textFill>
              </w:rPr>
              <w:t>、与实现项目目标相关的其他要求</w:t>
            </w:r>
          </w:p>
        </w:tc>
      </w:tr>
      <w:tr w14:paraId="12C0D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520" w:type="dxa"/>
            <w:gridSpan w:val="2"/>
            <w:tcBorders>
              <w:top w:val="single" w:color="000000" w:sz="2" w:space="0"/>
              <w:left w:val="single" w:color="000000" w:sz="2" w:space="0"/>
              <w:bottom w:val="single" w:color="000000" w:sz="2" w:space="0"/>
              <w:right w:val="single" w:color="000000" w:sz="2" w:space="0"/>
            </w:tcBorders>
            <w:vAlign w:val="top"/>
          </w:tcPr>
          <w:p w14:paraId="2B72506F">
            <w:pPr>
              <w:pStyle w:val="55"/>
              <w:spacing w:before="177" w:line="228" w:lineRule="auto"/>
              <w:ind w:left="126"/>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（一）验收标准</w:t>
            </w:r>
          </w:p>
        </w:tc>
      </w:tr>
      <w:tr w14:paraId="053C0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9520" w:type="dxa"/>
            <w:gridSpan w:val="2"/>
            <w:tcBorders>
              <w:top w:val="single" w:color="000000" w:sz="2" w:space="0"/>
              <w:left w:val="single" w:color="000000" w:sz="2" w:space="0"/>
              <w:bottom w:val="single" w:color="000000" w:sz="2" w:space="0"/>
              <w:right w:val="single" w:color="000000" w:sz="2" w:space="0"/>
            </w:tcBorders>
            <w:vAlign w:val="top"/>
          </w:tcPr>
          <w:p w14:paraId="636A0F85">
            <w:pPr>
              <w:pStyle w:val="55"/>
              <w:spacing w:before="176" w:line="240" w:lineRule="auto"/>
              <w:ind w:left="131"/>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1、验收标准：符合现行国家相关标准、行业标准、地方标准或者其他标准</w:t>
            </w:r>
            <w:r>
              <w:rPr>
                <w:color w:val="000000" w:themeColor="text1"/>
                <w:spacing w:val="8"/>
                <w:highlight w:val="none"/>
                <w14:textFill>
                  <w14:solidFill>
                    <w14:schemeClr w14:val="tx1"/>
                  </w14:solidFill>
                </w14:textFill>
              </w:rPr>
              <w:t>、规范。</w:t>
            </w:r>
          </w:p>
        </w:tc>
      </w:tr>
      <w:tr w14:paraId="73A20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520" w:type="dxa"/>
            <w:gridSpan w:val="2"/>
            <w:tcBorders>
              <w:top w:val="single" w:color="000000" w:sz="2" w:space="0"/>
              <w:left w:val="single" w:color="000000" w:sz="2" w:space="0"/>
              <w:bottom w:val="single" w:color="000000" w:sz="2" w:space="0"/>
              <w:right w:val="single" w:color="000000" w:sz="2" w:space="0"/>
            </w:tcBorders>
            <w:vAlign w:val="top"/>
          </w:tcPr>
          <w:p w14:paraId="74C0F77F">
            <w:pPr>
              <w:pStyle w:val="55"/>
              <w:spacing w:before="176" w:line="240" w:lineRule="auto"/>
              <w:ind w:left="116" w:right="109" w:firstLine="1"/>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2、中标供应商在货物交付验收时，由采购人对照招标文件</w:t>
            </w:r>
            <w:r>
              <w:rPr>
                <w:color w:val="000000" w:themeColor="text1"/>
                <w:spacing w:val="8"/>
                <w:highlight w:val="none"/>
                <w14:textFill>
                  <w14:solidFill>
                    <w14:schemeClr w14:val="tx1"/>
                  </w14:solidFill>
                </w14:textFill>
              </w:rPr>
              <w:t>的项目要求及技术需求，全面核对检验。如</w:t>
            </w:r>
            <w:r>
              <w:rPr>
                <w:color w:val="000000" w:themeColor="text1"/>
                <w:highlight w:val="none"/>
                <w14:textFill>
                  <w14:solidFill>
                    <w14:schemeClr w14:val="tx1"/>
                  </w14:solidFill>
                </w14:textFill>
              </w:rPr>
              <w:t xml:space="preserve"> </w:t>
            </w:r>
            <w:r>
              <w:rPr>
                <w:color w:val="000000" w:themeColor="text1"/>
                <w:spacing w:val="10"/>
                <w:highlight w:val="none"/>
                <w14:textFill>
                  <w14:solidFill>
                    <w14:schemeClr w14:val="tx1"/>
                  </w14:solidFill>
                </w14:textFill>
              </w:rPr>
              <w:t>不符合招标文件的技术需求及要求以及提供虚假承诺的，按相关规定做</w:t>
            </w:r>
            <w:r>
              <w:rPr>
                <w:color w:val="000000" w:themeColor="text1"/>
                <w:spacing w:val="9"/>
                <w:highlight w:val="none"/>
                <w14:textFill>
                  <w14:solidFill>
                    <w14:schemeClr w14:val="tx1"/>
                  </w14:solidFill>
                </w14:textFill>
              </w:rPr>
              <w:t>违约处理，中标供应商承担所</w:t>
            </w:r>
            <w:r>
              <w:rPr>
                <w:color w:val="000000" w:themeColor="text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有责任和费用，采购人保留进一步追究责任的权利。</w:t>
            </w:r>
          </w:p>
          <w:p w14:paraId="4B50E4C7">
            <w:pPr>
              <w:pStyle w:val="55"/>
              <w:spacing w:before="192" w:line="240" w:lineRule="auto"/>
              <w:ind w:left="118" w:right="169" w:firstLine="1"/>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3、验收时间:采购人收到中标供应商验收申请之日起</w:t>
            </w:r>
            <w:r>
              <w:rPr>
                <w:color w:val="000000" w:themeColor="text1"/>
                <w:spacing w:val="-35"/>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5</w:t>
            </w:r>
            <w:r>
              <w:rPr>
                <w:color w:val="000000" w:themeColor="text1"/>
                <w:spacing w:val="-38"/>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个工作日进行验收（如有特</w:t>
            </w:r>
            <w:r>
              <w:rPr>
                <w:color w:val="000000" w:themeColor="text1"/>
                <w:spacing w:val="8"/>
                <w:highlight w:val="none"/>
                <w14:textFill>
                  <w14:solidFill>
                    <w14:schemeClr w14:val="tx1"/>
                  </w14:solidFill>
                </w14:textFill>
              </w:rPr>
              <w:t>殊情况，按采购人</w:t>
            </w:r>
            <w:r>
              <w:rPr>
                <w:color w:val="000000" w:themeColor="text1"/>
                <w:spacing w:val="7"/>
                <w:highlight w:val="none"/>
                <w14:textFill>
                  <w14:solidFill>
                    <w14:schemeClr w14:val="tx1"/>
                  </w14:solidFill>
                </w14:textFill>
              </w:rPr>
              <w:t>指定的时间，另行验收）。</w:t>
            </w:r>
          </w:p>
          <w:p w14:paraId="4D980FE9">
            <w:pPr>
              <w:pStyle w:val="55"/>
              <w:spacing w:before="176" w:line="240" w:lineRule="auto"/>
              <w:ind w:left="116" w:right="109" w:firstLine="1"/>
              <w:rPr>
                <w:color w:val="000000" w:themeColor="text1"/>
                <w:spacing w:val="10"/>
                <w:highlight w:val="none"/>
                <w14:textFill>
                  <w14:solidFill>
                    <w14:schemeClr w14:val="tx1"/>
                  </w14:solidFill>
                </w14:textFill>
              </w:rPr>
            </w:pPr>
            <w:r>
              <w:rPr>
                <w:color w:val="000000" w:themeColor="text1"/>
                <w:spacing w:val="10"/>
                <w:highlight w:val="none"/>
                <w14:textFill>
                  <w14:solidFill>
                    <w14:schemeClr w14:val="tx1"/>
                  </w14:solidFill>
                </w14:textFill>
              </w:rPr>
              <w:t>4、验收地点：采购人指定地点。</w:t>
            </w:r>
          </w:p>
          <w:p w14:paraId="70736A1F">
            <w:pPr>
              <w:pStyle w:val="55"/>
              <w:spacing w:before="176" w:line="240" w:lineRule="auto"/>
              <w:ind w:left="116" w:right="109" w:firstLine="1"/>
              <w:rPr>
                <w:color w:val="000000" w:themeColor="text1"/>
                <w:spacing w:val="10"/>
                <w:highlight w:val="none"/>
                <w14:textFill>
                  <w14:solidFill>
                    <w14:schemeClr w14:val="tx1"/>
                  </w14:solidFill>
                </w14:textFill>
              </w:rPr>
            </w:pPr>
            <w:r>
              <w:rPr>
                <w:color w:val="000000" w:themeColor="text1"/>
                <w:spacing w:val="10"/>
                <w:highlight w:val="none"/>
                <w14:textFill>
                  <w14:solidFill>
                    <w14:schemeClr w14:val="tx1"/>
                  </w14:solidFill>
                </w14:textFill>
              </w:rPr>
              <w:t>5、验收方式：</w:t>
            </w:r>
          </w:p>
          <w:p w14:paraId="1A5387F5">
            <w:pPr>
              <w:pStyle w:val="55"/>
              <w:spacing w:before="192" w:line="240" w:lineRule="auto"/>
              <w:ind w:left="131"/>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1）中标供应商完成货物安装调试和培训后，书面向采购</w:t>
            </w:r>
            <w:r>
              <w:rPr>
                <w:color w:val="000000" w:themeColor="text1"/>
                <w:spacing w:val="8"/>
                <w:highlight w:val="none"/>
                <w14:textFill>
                  <w14:solidFill>
                    <w14:schemeClr w14:val="tx1"/>
                  </w14:solidFill>
                </w14:textFill>
              </w:rPr>
              <w:t>人提交验收申请。</w:t>
            </w:r>
          </w:p>
          <w:p w14:paraId="46C6A0DE">
            <w:pPr>
              <w:pStyle w:val="55"/>
              <w:spacing w:before="194" w:line="240" w:lineRule="auto"/>
              <w:ind w:left="117" w:right="109"/>
              <w:rPr>
                <w:color w:val="000000" w:themeColor="text1"/>
                <w:spacing w:val="2"/>
                <w:highlight w:val="none"/>
                <w14:textFill>
                  <w14:solidFill>
                    <w14:schemeClr w14:val="tx1"/>
                  </w14:solidFill>
                </w14:textFill>
              </w:rPr>
            </w:pPr>
            <w:r>
              <w:rPr>
                <w:color w:val="000000" w:themeColor="text1"/>
                <w:spacing w:val="9"/>
                <w:highlight w:val="none"/>
                <w14:textFill>
                  <w14:solidFill>
                    <w14:schemeClr w14:val="tx1"/>
                  </w14:solidFill>
                </w14:textFill>
              </w:rPr>
              <w:t>2）本项目验收由验收小组按照采购合同约定对每一项技术</w:t>
            </w:r>
            <w:r>
              <w:rPr>
                <w:color w:val="000000" w:themeColor="text1"/>
                <w:spacing w:val="8"/>
                <w:highlight w:val="none"/>
                <w14:textFill>
                  <w14:solidFill>
                    <w14:schemeClr w14:val="tx1"/>
                  </w14:solidFill>
                </w14:textFill>
              </w:rPr>
              <w:t>和商务要求的履约情况进行确认，作为验收</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依据；</w:t>
            </w:r>
          </w:p>
          <w:p w14:paraId="5B4A66EB">
            <w:pPr>
              <w:pStyle w:val="55"/>
              <w:spacing w:before="194" w:line="240" w:lineRule="auto"/>
              <w:ind w:left="117" w:right="109"/>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3）验收结束后，验收小组出具采购验收书，验收书应</w:t>
            </w:r>
            <w:r>
              <w:rPr>
                <w:color w:val="000000" w:themeColor="text1"/>
                <w:spacing w:val="8"/>
                <w:highlight w:val="none"/>
                <w14:textFill>
                  <w14:solidFill>
                    <w14:schemeClr w14:val="tx1"/>
                  </w14:solidFill>
                </w14:textFill>
              </w:rPr>
              <w:t>当包括每一项技术和商务要求的履约情况，并列</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明项目总体评价，</w:t>
            </w:r>
            <w:r>
              <w:rPr>
                <w:color w:val="000000" w:themeColor="text1"/>
                <w:spacing w:val="-56"/>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由验收小组、采购人和中标供应商共同签署。</w:t>
            </w:r>
          </w:p>
          <w:p w14:paraId="63D938E4">
            <w:pPr>
              <w:pStyle w:val="55"/>
              <w:spacing w:before="193" w:line="240" w:lineRule="auto"/>
              <w:ind w:left="115"/>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4）验收过程中所产生的一切费用均由中标供应商承担。</w:t>
            </w:r>
          </w:p>
          <w:p w14:paraId="40876F20">
            <w:pPr>
              <w:pStyle w:val="55"/>
              <w:spacing w:before="192" w:line="240" w:lineRule="auto"/>
              <w:ind w:left="1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5）验收书一式肆份，双方各执两份。</w:t>
            </w:r>
          </w:p>
          <w:p w14:paraId="16B53136">
            <w:pPr>
              <w:pStyle w:val="55"/>
              <w:spacing w:before="194" w:line="240" w:lineRule="auto"/>
              <w:ind w:left="118" w:right="109" w:hanging="1"/>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6）验收结论不合格的，中标供应商应自收到验收书后</w:t>
            </w:r>
            <w:r>
              <w:rPr>
                <w:color w:val="000000" w:themeColor="text1"/>
                <w:spacing w:val="-35"/>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5 日内及时予以解决。经中标供应商对验收结论</w:t>
            </w:r>
            <w:r>
              <w:rPr>
                <w:color w:val="000000" w:themeColor="text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不合格的货物进行整改后，仍然达不到要求的，经双方协商，可按以下办法处理：</w:t>
            </w:r>
          </w:p>
          <w:p w14:paraId="720A38F3">
            <w:pPr>
              <w:pStyle w:val="55"/>
              <w:spacing w:before="193" w:line="240" w:lineRule="auto"/>
              <w:ind w:left="115"/>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①更换：</w:t>
            </w:r>
            <w:r>
              <w:rPr>
                <w:color w:val="000000" w:themeColor="text1"/>
                <w:spacing w:val="-37"/>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由中标供应商承担所发生的全部费用。</w:t>
            </w:r>
          </w:p>
          <w:p w14:paraId="1D7F8756">
            <w:pPr>
              <w:pStyle w:val="55"/>
              <w:spacing w:before="195" w:line="240" w:lineRule="auto"/>
              <w:ind w:left="118" w:right="38" w:hanging="4"/>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②退货处理：如发生前述情况，采购人有权追究中标供应商法律责任</w:t>
            </w:r>
            <w:r>
              <w:rPr>
                <w:color w:val="000000" w:themeColor="text1"/>
                <w:spacing w:val="8"/>
                <w:highlight w:val="none"/>
                <w14:textFill>
                  <w14:solidFill>
                    <w14:schemeClr w14:val="tx1"/>
                  </w14:solidFill>
                </w14:textFill>
              </w:rPr>
              <w:t>，并向财政部门(政府采购监管部</w:t>
            </w:r>
            <w:r>
              <w:rPr>
                <w:color w:val="000000" w:themeColor="text1"/>
                <w:highlight w:val="none"/>
                <w14:textFill>
                  <w14:solidFill>
                    <w14:schemeClr w14:val="tx1"/>
                  </w14:solidFill>
                </w14:textFill>
              </w:rPr>
              <w:t xml:space="preserve"> </w:t>
            </w:r>
            <w:r>
              <w:rPr>
                <w:color w:val="000000" w:themeColor="text1"/>
                <w:spacing w:val="10"/>
                <w:highlight w:val="none"/>
                <w14:textFill>
                  <w14:solidFill>
                    <w14:schemeClr w14:val="tx1"/>
                  </w14:solidFill>
                </w14:textFill>
              </w:rPr>
              <w:t>门)备案处理。中标供应商应退还采购人支付的</w:t>
            </w:r>
            <w:r>
              <w:rPr>
                <w:color w:val="000000" w:themeColor="text1"/>
                <w:spacing w:val="9"/>
                <w:highlight w:val="none"/>
                <w14:textFill>
                  <w14:solidFill>
                    <w14:schemeClr w14:val="tx1"/>
                  </w14:solidFill>
                </w14:textFill>
              </w:rPr>
              <w:t>合同款，同时应承担采购人的全部损失费用(包括但不</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限于该货物的检验、货款利息及银行手续费以及诉讼费、鉴定费、评估费、保全费、保险费、</w:t>
            </w:r>
            <w:r>
              <w:rPr>
                <w:color w:val="000000" w:themeColor="text1"/>
                <w:spacing w:val="7"/>
                <w:highlight w:val="none"/>
                <w14:textFill>
                  <w14:solidFill>
                    <w14:schemeClr w14:val="tx1"/>
                  </w14:solidFill>
                </w14:textFill>
              </w:rPr>
              <w:t>律师费、</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差旅费等)。</w:t>
            </w:r>
          </w:p>
        </w:tc>
      </w:tr>
      <w:tr w14:paraId="2EFFC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520" w:type="dxa"/>
            <w:gridSpan w:val="2"/>
            <w:tcBorders>
              <w:top w:val="single" w:color="000000" w:sz="2" w:space="0"/>
              <w:left w:val="single" w:color="000000" w:sz="2" w:space="0"/>
              <w:bottom w:val="single" w:color="000000" w:sz="2" w:space="0"/>
              <w:right w:val="single" w:color="000000" w:sz="2" w:space="0"/>
            </w:tcBorders>
            <w:vAlign w:val="top"/>
          </w:tcPr>
          <w:p w14:paraId="68A555FA">
            <w:pPr>
              <w:pStyle w:val="55"/>
              <w:spacing w:before="177" w:line="228" w:lineRule="auto"/>
              <w:ind w:left="126"/>
              <w:rPr>
                <w:rFonts w:hint="eastAsia" w:eastAsia="宋体"/>
                <w:color w:val="000000" w:themeColor="text1"/>
                <w:highlight w:val="none"/>
                <w:lang w:eastAsia="zh-CN"/>
                <w14:textFill>
                  <w14:solidFill>
                    <w14:schemeClr w14:val="tx1"/>
                  </w14:solidFill>
                </w14:textFill>
              </w:rPr>
            </w:pPr>
            <w:r>
              <w:rPr>
                <w:b/>
                <w:bCs/>
                <w:color w:val="000000" w:themeColor="text1"/>
                <w:spacing w:val="6"/>
                <w:highlight w:val="none"/>
                <w14:textFill>
                  <w14:solidFill>
                    <w14:schemeClr w14:val="tx1"/>
                  </w14:solidFill>
                </w14:textFill>
              </w:rPr>
              <w:t>（二）核心产品</w:t>
            </w:r>
            <w:r>
              <w:rPr>
                <w:rFonts w:hint="eastAsia"/>
                <w:b/>
                <w:bCs/>
                <w:color w:val="000000" w:themeColor="text1"/>
                <w:spacing w:val="6"/>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电子支气管内窥镜、多导睡眠测量仪</w:t>
            </w:r>
          </w:p>
        </w:tc>
      </w:tr>
      <w:tr w14:paraId="4ED7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9520" w:type="dxa"/>
            <w:gridSpan w:val="2"/>
            <w:tcBorders>
              <w:top w:val="single" w:color="000000" w:sz="2" w:space="0"/>
              <w:left w:val="single" w:color="000000" w:sz="2" w:space="0"/>
              <w:bottom w:val="single" w:color="000000" w:sz="2" w:space="0"/>
              <w:right w:val="single" w:color="000000" w:sz="2" w:space="0"/>
            </w:tcBorders>
            <w:vAlign w:val="top"/>
          </w:tcPr>
          <w:p w14:paraId="7FD984FF">
            <w:pPr>
              <w:pStyle w:val="55"/>
              <w:spacing w:before="177" w:line="228" w:lineRule="auto"/>
              <w:ind w:left="126"/>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（三）进口产品说明</w:t>
            </w:r>
          </w:p>
        </w:tc>
      </w:tr>
      <w:tr w14:paraId="1780E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jc w:val="center"/>
        </w:trPr>
        <w:tc>
          <w:tcPr>
            <w:tcW w:w="1570" w:type="dxa"/>
            <w:tcBorders>
              <w:top w:val="single" w:color="000000" w:sz="2" w:space="0"/>
              <w:left w:val="single" w:color="000000" w:sz="2" w:space="0"/>
              <w:bottom w:val="single" w:color="000000" w:sz="2" w:space="0"/>
              <w:right w:val="single" w:color="000000" w:sz="2" w:space="0"/>
            </w:tcBorders>
            <w:vAlign w:val="top"/>
          </w:tcPr>
          <w:p w14:paraId="2CF76301">
            <w:pPr>
              <w:spacing w:line="241" w:lineRule="auto"/>
              <w:rPr>
                <w:rFonts w:ascii="Arial"/>
                <w:color w:val="000000" w:themeColor="text1"/>
                <w:sz w:val="21"/>
                <w:highlight w:val="none"/>
                <w14:textFill>
                  <w14:solidFill>
                    <w14:schemeClr w14:val="tx1"/>
                  </w14:solidFill>
                </w14:textFill>
              </w:rPr>
            </w:pPr>
          </w:p>
          <w:p w14:paraId="3D44E1C6">
            <w:pPr>
              <w:pStyle w:val="55"/>
              <w:spacing w:before="65" w:line="228" w:lineRule="auto"/>
              <w:ind w:left="114"/>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进口产品说明</w:t>
            </w:r>
          </w:p>
        </w:tc>
        <w:tc>
          <w:tcPr>
            <w:tcW w:w="7950" w:type="dxa"/>
            <w:tcBorders>
              <w:top w:val="single" w:color="000000" w:sz="2" w:space="0"/>
              <w:left w:val="single" w:color="000000" w:sz="2" w:space="0"/>
              <w:bottom w:val="single" w:color="000000" w:sz="2" w:space="0"/>
              <w:right w:val="single" w:color="000000" w:sz="2" w:space="0"/>
            </w:tcBorders>
            <w:vAlign w:val="top"/>
          </w:tcPr>
          <w:p w14:paraId="60AF82D0">
            <w:pPr>
              <w:pStyle w:val="55"/>
              <w:spacing w:before="176" w:line="240" w:lineRule="auto"/>
              <w:ind w:left="111" w:right="109" w:firstLine="1"/>
              <w:jc w:val="both"/>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本项目的货物</w:t>
            </w:r>
            <w:r>
              <w:rPr>
                <w:rFonts w:hint="eastAsia"/>
                <w:color w:val="000000" w:themeColor="text1"/>
                <w:spacing w:val="7"/>
                <w:highlight w:val="none"/>
                <w:lang w:eastAsia="zh-CN"/>
                <w14:textFill>
                  <w14:solidFill>
                    <w14:schemeClr w14:val="tx1"/>
                  </w14:solidFill>
                </w14:textFill>
              </w:rPr>
              <w:t>均</w:t>
            </w:r>
            <w:r>
              <w:rPr>
                <w:color w:val="000000" w:themeColor="text1"/>
                <w:spacing w:val="-68"/>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已按规定办妥进口产品采购审核手续，投标产品</w:t>
            </w:r>
            <w:r>
              <w:rPr>
                <w:color w:val="000000" w:themeColor="text1"/>
                <w:spacing w:val="8"/>
                <w:highlight w:val="none"/>
                <w14:textFill>
                  <w14:solidFill>
                    <w14:schemeClr w14:val="tx1"/>
                  </w14:solidFill>
                </w14:textFill>
              </w:rPr>
              <w:t>可选用进口产品；但如</w:t>
            </w:r>
            <w:r>
              <w:rPr>
                <w:color w:val="000000" w:themeColor="text1"/>
                <w:spacing w:val="10"/>
                <w:highlight w:val="none"/>
                <w14:textFill>
                  <w14:solidFill>
                    <w14:schemeClr w14:val="tx1"/>
                  </w14:solidFill>
                </w14:textFill>
              </w:rPr>
              <w:t>选用进口产品时必须为全套原装进口产品（即通过中国海关报关验放进入中国境</w:t>
            </w:r>
            <w:r>
              <w:rPr>
                <w:color w:val="000000" w:themeColor="text1"/>
                <w:spacing w:val="9"/>
                <w:highlight w:val="none"/>
                <w14:textFill>
                  <w14:solidFill>
                    <w14:schemeClr w14:val="tx1"/>
                  </w14:solidFill>
                </w14:textFill>
              </w:rPr>
              <w:t>内且产自关境外的产品</w:t>
            </w:r>
            <w:r>
              <w:rPr>
                <w:color w:val="000000" w:themeColor="text1"/>
                <w:spacing w:val="27"/>
                <w:highlight w:val="none"/>
                <w14:textFill>
                  <w14:solidFill>
                    <w14:schemeClr w14:val="tx1"/>
                  </w14:solidFill>
                </w14:textFill>
              </w:rPr>
              <w:t>），</w:t>
            </w:r>
            <w:r>
              <w:rPr>
                <w:color w:val="000000" w:themeColor="text1"/>
                <w:spacing w:val="9"/>
                <w:highlight w:val="none"/>
                <w14:textFill>
                  <w14:solidFill>
                    <w14:schemeClr w14:val="tx1"/>
                  </w14:solidFill>
                </w14:textFill>
              </w:rPr>
              <w:t>同时供应商必须负责办理进口产品所有相关手续并承</w:t>
            </w:r>
            <w:r>
              <w:rPr>
                <w:color w:val="000000" w:themeColor="text1"/>
                <w:spacing w:val="10"/>
                <w:highlight w:val="none"/>
                <w14:textFill>
                  <w14:solidFill>
                    <w14:schemeClr w14:val="tx1"/>
                  </w14:solidFill>
                </w14:textFill>
              </w:rPr>
              <w:t>担所有费用。优先采购向我国企业转让技术、与我国企业签订消化吸收再创新方</w:t>
            </w:r>
            <w:r>
              <w:rPr>
                <w:color w:val="000000" w:themeColor="text1"/>
                <w:spacing w:val="8"/>
                <w:highlight w:val="none"/>
                <w14:textFill>
                  <w14:solidFill>
                    <w14:schemeClr w14:val="tx1"/>
                  </w14:solidFill>
                </w14:textFill>
              </w:rPr>
              <w:t>案的供应商的进口产品。</w:t>
            </w:r>
          </w:p>
        </w:tc>
      </w:tr>
      <w:tr w14:paraId="4A575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9520" w:type="dxa"/>
            <w:gridSpan w:val="2"/>
            <w:tcBorders>
              <w:top w:val="single" w:color="000000" w:sz="2" w:space="0"/>
              <w:left w:val="single" w:color="000000" w:sz="2" w:space="0"/>
              <w:bottom w:val="single" w:color="000000" w:sz="2" w:space="0"/>
              <w:right w:val="single" w:color="000000" w:sz="2" w:space="0"/>
            </w:tcBorders>
            <w:vAlign w:val="top"/>
          </w:tcPr>
          <w:p w14:paraId="4124BD2D">
            <w:pPr>
              <w:pStyle w:val="55"/>
              <w:spacing w:before="175" w:line="229" w:lineRule="auto"/>
              <w:ind w:left="126"/>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（四）其他要求</w:t>
            </w:r>
          </w:p>
        </w:tc>
      </w:tr>
      <w:tr w14:paraId="52AB8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9" w:hRule="atLeast"/>
          <w:jc w:val="center"/>
        </w:trPr>
        <w:tc>
          <w:tcPr>
            <w:tcW w:w="1570" w:type="dxa"/>
            <w:tcBorders>
              <w:top w:val="single" w:color="000000" w:sz="2" w:space="0"/>
              <w:left w:val="single" w:color="000000" w:sz="2" w:space="0"/>
              <w:bottom w:val="single" w:color="000000" w:sz="2" w:space="0"/>
              <w:right w:val="single" w:color="000000" w:sz="2" w:space="0"/>
            </w:tcBorders>
            <w:vAlign w:val="top"/>
          </w:tcPr>
          <w:p w14:paraId="3D317169">
            <w:pPr>
              <w:rPr>
                <w:rFonts w:ascii="Arial"/>
                <w:color w:val="000000" w:themeColor="text1"/>
                <w:sz w:val="21"/>
                <w:highlight w:val="none"/>
                <w14:textFill>
                  <w14:solidFill>
                    <w14:schemeClr w14:val="tx1"/>
                  </w14:solidFill>
                </w14:textFill>
              </w:rPr>
            </w:pPr>
          </w:p>
          <w:p w14:paraId="7B887F47">
            <w:pPr>
              <w:spacing w:line="241" w:lineRule="auto"/>
              <w:rPr>
                <w:rFonts w:ascii="Arial"/>
                <w:color w:val="000000" w:themeColor="text1"/>
                <w:sz w:val="21"/>
                <w:highlight w:val="none"/>
                <w14:textFill>
                  <w14:solidFill>
                    <w14:schemeClr w14:val="tx1"/>
                  </w14:solidFill>
                </w14:textFill>
              </w:rPr>
            </w:pPr>
          </w:p>
          <w:p w14:paraId="3D4D9DF9">
            <w:pPr>
              <w:pStyle w:val="55"/>
              <w:spacing w:before="65" w:line="229" w:lineRule="auto"/>
              <w:ind w:left="116"/>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其他要求</w:t>
            </w:r>
          </w:p>
        </w:tc>
        <w:tc>
          <w:tcPr>
            <w:tcW w:w="7950" w:type="dxa"/>
            <w:tcBorders>
              <w:top w:val="single" w:color="000000" w:sz="2" w:space="0"/>
              <w:left w:val="single" w:color="000000" w:sz="2" w:space="0"/>
              <w:bottom w:val="single" w:color="000000" w:sz="2" w:space="0"/>
              <w:right w:val="single" w:color="000000" w:sz="2" w:space="0"/>
            </w:tcBorders>
            <w:vAlign w:val="top"/>
          </w:tcPr>
          <w:p w14:paraId="1948B05C">
            <w:pPr>
              <w:pStyle w:val="55"/>
              <w:spacing w:before="144" w:line="240" w:lineRule="auto"/>
              <w:ind w:left="110" w:right="121" w:firstLine="17"/>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1.投标人按《医疗器械监督管理条例》（国务院令第</w:t>
            </w:r>
            <w:r>
              <w:rPr>
                <w:color w:val="000000" w:themeColor="text1"/>
                <w:spacing w:val="-30"/>
                <w:highlight w:val="none"/>
                <w14:textFill>
                  <w14:solidFill>
                    <w14:schemeClr w14:val="tx1"/>
                  </w14:solidFill>
                </w14:textFill>
              </w:rPr>
              <w:t xml:space="preserve"> </w:t>
            </w:r>
            <w:r>
              <w:rPr>
                <w:rFonts w:ascii="Times New Roman" w:hAnsi="Times New Roman" w:eastAsia="Times New Roman" w:cs="Times New Roman"/>
                <w:color w:val="000000" w:themeColor="text1"/>
                <w:spacing w:val="8"/>
                <w:highlight w:val="none"/>
                <w14:textFill>
                  <w14:solidFill>
                    <w14:schemeClr w14:val="tx1"/>
                  </w14:solidFill>
                </w14:textFill>
              </w:rPr>
              <w:t xml:space="preserve">739 </w:t>
            </w:r>
            <w:r>
              <w:rPr>
                <w:color w:val="000000" w:themeColor="text1"/>
                <w:spacing w:val="8"/>
                <w:highlight w:val="none"/>
                <w14:textFill>
                  <w14:solidFill>
                    <w14:schemeClr w14:val="tx1"/>
                  </w14:solidFill>
                </w14:textFill>
              </w:rPr>
              <w:t>号）医疗器械分类管理</w:t>
            </w:r>
            <w:r>
              <w:rPr>
                <w:color w:val="000000" w:themeColor="text1"/>
                <w:highlight w:val="none"/>
                <w14:textFill>
                  <w14:solidFill>
                    <w14:schemeClr w14:val="tx1"/>
                  </w14:solidFill>
                </w14:textFill>
              </w:rPr>
              <w:t xml:space="preserve"> </w:t>
            </w:r>
            <w:r>
              <w:rPr>
                <w:color w:val="000000" w:themeColor="text1"/>
                <w:spacing w:val="10"/>
                <w:highlight w:val="none"/>
                <w14:textFill>
                  <w14:solidFill>
                    <w14:schemeClr w14:val="tx1"/>
                  </w14:solidFill>
                </w14:textFill>
              </w:rPr>
              <w:t>要求具备有效的医疗器械经营备案凭证或者经营许可证，且</w:t>
            </w:r>
            <w:r>
              <w:rPr>
                <w:color w:val="000000" w:themeColor="text1"/>
                <w:spacing w:val="9"/>
                <w:highlight w:val="none"/>
                <w14:textFill>
                  <w14:solidFill>
                    <w14:schemeClr w14:val="tx1"/>
                  </w14:solidFill>
                </w14:textFill>
              </w:rPr>
              <w:t>经营范围必须包含采</w:t>
            </w:r>
            <w:r>
              <w:rPr>
                <w:color w:val="000000" w:themeColor="text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购标的</w:t>
            </w:r>
            <w:r>
              <w:rPr>
                <w:rFonts w:ascii="Times New Roman" w:hAnsi="Times New Roman" w:eastAsia="Times New Roman" w:cs="Times New Roman"/>
                <w:color w:val="000000" w:themeColor="text1"/>
                <w:spacing w:val="9"/>
                <w:highlight w:val="none"/>
                <w14:textFill>
                  <w14:solidFill>
                    <w14:schemeClr w14:val="tx1"/>
                  </w14:solidFill>
                </w14:textFill>
              </w:rPr>
              <w:t>[</w:t>
            </w:r>
            <w:r>
              <w:rPr>
                <w:color w:val="000000" w:themeColor="text1"/>
                <w:spacing w:val="9"/>
                <w:highlight w:val="none"/>
                <w14:textFill>
                  <w14:solidFill>
                    <w14:schemeClr w14:val="tx1"/>
                  </w14:solidFill>
                </w14:textFill>
              </w:rPr>
              <w:t>符合《医疗器械监督管理条例》第四十一条第二款规定的除外</w:t>
            </w:r>
            <w:r>
              <w:rPr>
                <w:rFonts w:ascii="Times New Roman" w:hAnsi="Times New Roman" w:eastAsia="Times New Roman" w:cs="Times New Roman"/>
                <w:color w:val="000000" w:themeColor="text1"/>
                <w:spacing w:val="9"/>
                <w:highlight w:val="none"/>
                <w14:textFill>
                  <w14:solidFill>
                    <w14:schemeClr w14:val="tx1"/>
                  </w14:solidFill>
                </w14:textFill>
              </w:rPr>
              <w:t>]</w:t>
            </w:r>
            <w:r>
              <w:rPr>
                <w:color w:val="000000" w:themeColor="text1"/>
                <w:spacing w:val="9"/>
                <w:highlight w:val="none"/>
                <w14:textFill>
                  <w14:solidFill>
                    <w14:schemeClr w14:val="tx1"/>
                  </w14:solidFill>
                </w14:textFill>
              </w:rPr>
              <w:t>；或者投</w:t>
            </w:r>
            <w:r>
              <w:rPr>
                <w:color w:val="000000" w:themeColor="text1"/>
                <w:spacing w:val="12"/>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标人具有《医疗器械监督管理条例》第四十三条规定的注册人凭证。</w:t>
            </w:r>
          </w:p>
          <w:p w14:paraId="6B553209">
            <w:pPr>
              <w:pStyle w:val="55"/>
              <w:spacing w:before="193" w:line="240" w:lineRule="auto"/>
              <w:ind w:left="111" w:right="38" w:firstLine="2"/>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2.为保证项目顺利实施，投标人可根据自身情况在投标文件中提供项目实施方</w:t>
            </w:r>
            <w:r>
              <w:rPr>
                <w:color w:val="000000" w:themeColor="text1"/>
                <w:spacing w:val="5"/>
                <w:highlight w:val="none"/>
                <w14:textFill>
                  <w14:solidFill>
                    <w14:schemeClr w14:val="tx1"/>
                  </w14:solidFill>
                </w14:textFill>
              </w:rPr>
              <w:t>案、</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售后服务方案和技术培训方案等内容。</w:t>
            </w:r>
          </w:p>
        </w:tc>
      </w:tr>
    </w:tbl>
    <w:p w14:paraId="1D90E8BF">
      <w:pPr>
        <w:tabs>
          <w:tab w:val="left" w:pos="180"/>
          <w:tab w:val="left" w:pos="1620"/>
        </w:tabs>
        <w:spacing w:line="340" w:lineRule="exact"/>
        <w:rPr>
          <w:rFonts w:ascii="宋体" w:hAnsi="宋体" w:cs="宋体"/>
          <w:color w:val="000000" w:themeColor="text1"/>
          <w:szCs w:val="21"/>
          <w:highlight w:val="none"/>
          <w14:textFill>
            <w14:solidFill>
              <w14:schemeClr w14:val="tx1"/>
            </w14:solidFill>
          </w14:textFill>
        </w:rPr>
      </w:pPr>
    </w:p>
    <w:p w14:paraId="2ED97E42">
      <w:pPr>
        <w:tabs>
          <w:tab w:val="left" w:pos="180"/>
          <w:tab w:val="left" w:pos="1620"/>
        </w:tabs>
        <w:spacing w:line="340" w:lineRule="exac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p>
    <w:p w14:paraId="558D3D52">
      <w:pPr>
        <w:pStyle w:val="5"/>
        <w:jc w:val="center"/>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第四章  评审程序和评定成交的标准</w:t>
      </w:r>
      <w:bookmarkEnd w:id="57"/>
    </w:p>
    <w:p w14:paraId="18607F58">
      <w:pPr>
        <w:spacing w:line="360" w:lineRule="auto"/>
        <w:ind w:firstLine="482" w:firstLineChars="200"/>
        <w:contextualSpacing/>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.确认谈判文件</w:t>
      </w:r>
    </w:p>
    <w:p w14:paraId="3B9FAF51">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由谈判小组确认谈判文件。</w:t>
      </w:r>
    </w:p>
    <w:p w14:paraId="511E67DA">
      <w:pPr>
        <w:spacing w:line="360" w:lineRule="auto"/>
        <w:ind w:firstLine="482" w:firstLineChars="200"/>
        <w:contextualSpacing/>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.资格审查</w:t>
      </w:r>
    </w:p>
    <w:p w14:paraId="4428D8FA">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.1响应文件开启后，谈判小组依法对供应商的资格证明文件进行审查。</w:t>
      </w:r>
    </w:p>
    <w:p w14:paraId="63ADB00A">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注：采购人或者采购代理机构在资格审查结束前，对供应商进行信用查询。</w:t>
      </w:r>
    </w:p>
    <w:p w14:paraId="4EB37523">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查询渠道：“信用中国”网站(www.creditchina.gov.cn) 、中国政府采购网(www.ccgp.gov.cn)》 。</w:t>
      </w:r>
    </w:p>
    <w:p w14:paraId="78CB7014">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信用查询截止时点： 提交响应文件截止时间前一天至资格审查结束前 。</w:t>
      </w:r>
    </w:p>
    <w:p w14:paraId="2969B982">
      <w:pPr>
        <w:spacing w:line="360" w:lineRule="auto"/>
        <w:ind w:firstLine="420" w:firstLineChars="200"/>
        <w:contextualSpacing/>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查询记录和证据留存方式：在查询网站中直接打印查询记录，打印材料作为评审资料保存</w:t>
      </w:r>
      <w:r>
        <w:rPr>
          <w:rFonts w:hint="eastAsia" w:ascii="宋体" w:hAnsi="宋体" w:cs="宋体"/>
          <w:color w:val="000000" w:themeColor="text1"/>
          <w:szCs w:val="21"/>
          <w:highlight w:val="none"/>
          <w:lang w:eastAsia="zh-CN"/>
          <w14:textFill>
            <w14:solidFill>
              <w14:schemeClr w14:val="tx1"/>
            </w14:solidFill>
          </w14:textFill>
        </w:rPr>
        <w:t>。</w:t>
      </w:r>
    </w:p>
    <w:p w14:paraId="207CFA4C">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信用信息使用规则：对在“信用中国”网站(www.creditchina.gov.cn)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 </w:t>
      </w:r>
    </w:p>
    <w:p w14:paraId="318FB8D8">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.2资格审查标准为本谈判文件中载明对供应商资格要求的条件。本项目资格审查采用合格制，凡符合谈判文件规定的供应商资格要求的供应商均通过资格审查。</w:t>
      </w:r>
    </w:p>
    <w:p w14:paraId="748F6A7D">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.3 供应商有下列情形之一的，资格审查不通过，其响应文件按无效处理：</w:t>
      </w:r>
    </w:p>
    <w:p w14:paraId="413F65C7">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）不具备谈判文件中规定的资格要求的；</w:t>
      </w:r>
    </w:p>
    <w:p w14:paraId="0D4B11A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（2）未按谈判文件规定的方式获取本谈判文件的供应商；</w:t>
      </w:r>
    </w:p>
    <w:p w14:paraId="4E3535E8">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）响应文件中的资格证明文件缺少任一项“供应商须知前附表”资格证明文件规定的“必须提供”的文件资料的；</w:t>
      </w:r>
    </w:p>
    <w:p w14:paraId="38B6192C">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2FD58C50">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0C0A735E">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.4通过资格审查的合格供应商不足3家（本章</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.7条规定除外）的，不得进入符合性审查环节，应当重新开展采购活动。</w:t>
      </w:r>
    </w:p>
    <w:p w14:paraId="3986944A">
      <w:pPr>
        <w:spacing w:line="360" w:lineRule="auto"/>
        <w:ind w:firstLine="482" w:firstLineChars="200"/>
        <w:contextualSpacing/>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.符合性审查</w:t>
      </w:r>
    </w:p>
    <w:p w14:paraId="2E7B5F15">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谈判小组应当对符合资格的供应商的响应文件进行竞标报价、商务、技术等实质性要求符合性审查，以确定其是否满足谈判文件的实质性要求。</w:t>
      </w:r>
    </w:p>
    <w:p w14:paraId="1807EB43">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FAE008">
      <w:pPr>
        <w:spacing w:line="360" w:lineRule="auto"/>
        <w:ind w:firstLine="420" w:firstLineChars="200"/>
        <w:contextualSpacing/>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宋体" w:hAnsi="宋体" w:cs="宋体"/>
          <w:color w:val="000000" w:themeColor="text1"/>
          <w:highlight w:val="none"/>
          <w14:textFill>
            <w14:solidFill>
              <w14:schemeClr w14:val="tx1"/>
            </w14:solidFill>
          </w14:textFill>
        </w:rPr>
        <w:t>有利于采购人</w:t>
      </w:r>
      <w:r>
        <w:rPr>
          <w:rFonts w:hint="eastAsia" w:ascii="宋体" w:hAnsi="宋体" w:cs="宋体"/>
          <w:color w:val="000000" w:themeColor="text1"/>
          <w:szCs w:val="21"/>
          <w:highlight w:val="none"/>
          <w14:textFill>
            <w14:solidFill>
              <w14:schemeClr w14:val="tx1"/>
            </w14:solidFill>
          </w14:textFill>
        </w:rPr>
        <w:t>的原则由谈判小组进行判定。供应商的澄清、说明或者更正必须由法定代表人或者其委托代理人签字或者加盖公章。由委托代理人签字的，</w:t>
      </w:r>
      <w:r>
        <w:rPr>
          <w:rFonts w:hint="eastAsia" w:ascii="宋体" w:hAnsi="宋体" w:cs="宋体"/>
          <w:bCs/>
          <w:color w:val="000000" w:themeColor="text1"/>
          <w:szCs w:val="21"/>
          <w:highlight w:val="none"/>
          <w14:textFill>
            <w14:solidFill>
              <w14:schemeClr w14:val="tx1"/>
            </w14:solidFill>
          </w14:textFill>
        </w:rPr>
        <w:t>若委托代理人不是响应文件中授权的委托代理人时，必须同时出示有效的授权委托书原件</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6E012DE0">
      <w:pPr>
        <w:spacing w:line="360" w:lineRule="auto"/>
        <w:ind w:firstLine="396"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2FC2AAA1">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689F5F29">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4E45A27A">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20F2952F">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08E71570">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0C8DF639">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6F1DF4A8">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0E1016BE">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7287338C">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1）提供响应文件正、副本数量不足；</w:t>
      </w:r>
    </w:p>
    <w:p w14:paraId="5C5BDA7C">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）响应文件未按谈判文件要求签署、盖章的；</w:t>
      </w:r>
    </w:p>
    <w:p w14:paraId="11B8290D">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）委托代理人未能出具有效身份证或者出具的身份证与授权委托书中的信息不符的； </w:t>
      </w:r>
    </w:p>
    <w:p w14:paraId="032FB81A">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）提交的竞标保证金无效的或者未按照谈判文件的规定提交竞标保证金；</w:t>
      </w:r>
    </w:p>
    <w:p w14:paraId="6EDC3033">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685530A">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）商务要求允许负偏离的条款数超过“供应商须知前附表”规定项数的；</w:t>
      </w:r>
    </w:p>
    <w:p w14:paraId="2EA1BAE0">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）未对竞标有效期作出响应或者响应文件承诺的竞标有效期不满足谈判文件要求；</w:t>
      </w:r>
    </w:p>
    <w:p w14:paraId="2AF7E3BC">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）响应文件的实质性内容未使用中文表述、使用计量单位不符合谈判文件要求的；</w:t>
      </w:r>
    </w:p>
    <w:p w14:paraId="7FE84EF4">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）响应文件中的文件资料因填写不齐全或者内容虚假或者出现其他情形而导致被谈判小组认定无效的；</w:t>
      </w:r>
    </w:p>
    <w:p w14:paraId="19CC6051">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）响应文件含有采购人不能接受的附加条件的；</w:t>
      </w:r>
    </w:p>
    <w:p w14:paraId="3E973953">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条的情形的；</w:t>
      </w:r>
    </w:p>
    <w:p w14:paraId="44AE499F">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2）技术评审允许负偏离的条款数超过“供应商须知前附表”规定项数的；</w:t>
      </w:r>
    </w:p>
    <w:p w14:paraId="48424167">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3）虚假竞标，或者出现其他情形而导致被谈判小组认定无效的；</w:t>
      </w:r>
    </w:p>
    <w:p w14:paraId="167BF2A0">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w:t>
      </w:r>
      <w:bookmarkStart w:id="58" w:name="_Hlk71704147"/>
      <w:r>
        <w:rPr>
          <w:rFonts w:hint="eastAsia" w:ascii="宋体" w:hAnsi="宋体" w:cs="宋体"/>
          <w:color w:val="000000" w:themeColor="text1"/>
          <w:szCs w:val="21"/>
          <w:highlight w:val="none"/>
          <w14:textFill>
            <w14:solidFill>
              <w14:schemeClr w14:val="tx1"/>
            </w14:solidFill>
          </w14:textFill>
        </w:rPr>
        <w:t>谈判文件未载明允许提供备选（替代）竞标方案或明确不允许提供备选（替代）竞标方案时，供应商提供了备选（替代）竞标方案的；</w:t>
      </w:r>
      <w:bookmarkEnd w:id="58"/>
    </w:p>
    <w:p w14:paraId="47396D6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15）响应文件标注的项目名称或者项目编号与谈判文件标注的项目名称或者项目编号不一致的；</w:t>
      </w:r>
    </w:p>
    <w:p w14:paraId="1DE18CC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谈判文件明确不允许分包，响应文件拟分包的；</w:t>
      </w:r>
    </w:p>
    <w:p w14:paraId="6247B0B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）未响应谈判文件实质性要求；</w:t>
      </w:r>
    </w:p>
    <w:p w14:paraId="6E67ACB3">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）法律、法规和谈判文件规定的其他无效情形。</w:t>
      </w:r>
    </w:p>
    <w:p w14:paraId="5F8A423E">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2）报</w:t>
      </w:r>
      <w:r>
        <w:rPr>
          <w:rFonts w:hint="eastAsia" w:ascii="宋体" w:hAnsi="宋体" w:cs="宋体"/>
          <w:color w:val="000000" w:themeColor="text1"/>
          <w:szCs w:val="21"/>
          <w:highlight w:val="none"/>
          <w14:textFill>
            <w14:solidFill>
              <w14:schemeClr w14:val="tx1"/>
            </w14:solidFill>
          </w14:textFill>
        </w:rPr>
        <w:t>价评审</w:t>
      </w:r>
    </w:p>
    <w:p w14:paraId="5A16C6F8">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1）响应文件未提供“供应商须知前附表” 报价商务技术文件中规定的“竞标报价表”的；</w:t>
      </w:r>
    </w:p>
    <w:p w14:paraId="71E48D1F">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2）未采用人民币报价或者未按照谈判文件标明的币种报价的；</w:t>
      </w:r>
    </w:p>
    <w:p w14:paraId="75B37CC2">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4B8052B7">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4）最后报价超过所竞标分标规定的采购预算金额或者最高限价的（如本项目公布了最高限价）；</w:t>
      </w:r>
      <w:bookmarkStart w:id="59" w:name="_Hlk42596405"/>
      <w:r>
        <w:rPr>
          <w:rFonts w:hint="eastAsia" w:ascii="宋体" w:hAnsi="宋体" w:cs="宋体"/>
          <w:color w:val="000000" w:themeColor="text1"/>
          <w:szCs w:val="21"/>
          <w:highlight w:val="none"/>
          <w14:textFill>
            <w14:solidFill>
              <w14:schemeClr w14:val="tx1"/>
            </w14:solidFill>
          </w14:textFill>
        </w:rPr>
        <w:t xml:space="preserve"> </w:t>
      </w:r>
      <w:bookmarkEnd w:id="59"/>
    </w:p>
    <w:p w14:paraId="1DDE26C4">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5）修正后的报价，供应商不确认的；或者经供应商确认修正后的最后报价超过所竞标分标规定的采购预算金额或者最高限价（如本项目公布了最高限价）； </w:t>
      </w:r>
    </w:p>
    <w:p w14:paraId="5E57B538">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6）响应文件响应的标的数量及单位与谈判文件要求实质性不一致的。</w:t>
      </w:r>
    </w:p>
    <w:p w14:paraId="51520C2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3ABED1E9">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06DBFD97">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通过符合性审查的合格供应商不足3家的，不得进入谈判环节，应当重新开展采购活动。</w:t>
      </w:r>
    </w:p>
    <w:p w14:paraId="3028D96F">
      <w:pPr>
        <w:spacing w:line="360" w:lineRule="auto"/>
        <w:ind w:firstLine="482" w:firstLineChars="200"/>
        <w:contextualSpacing/>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谈判程序</w:t>
      </w:r>
    </w:p>
    <w:p w14:paraId="01F507FF">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谈判小组按照“供应商须知前附表”第2</w:t>
      </w:r>
      <w:r>
        <w:rPr>
          <w:rFonts w:ascii="宋体" w:hAnsi="宋体" w:cs="宋体"/>
          <w:color w:val="000000" w:themeColor="text1"/>
          <w:kern w:val="0"/>
          <w:szCs w:val="21"/>
          <w:highlight w:val="none"/>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条确定的</w:t>
      </w:r>
      <w:r>
        <w:rPr>
          <w:rFonts w:hint="eastAsia" w:ascii="宋体" w:hAnsi="宋体" w:cs="宋体"/>
          <w:color w:val="000000" w:themeColor="text1"/>
          <w:szCs w:val="21"/>
          <w:highlight w:val="none"/>
          <w14:textFill>
            <w14:solidFill>
              <w14:schemeClr w14:val="tx1"/>
            </w14:solidFill>
          </w14:textFill>
        </w:rPr>
        <w:t>顺序，集中与单一供应商分别进行谈判，并给予所有参加谈判的供应商平等的谈判机会。4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8935174">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对谈判文件作出的实质性变动是谈判文件的有效组成部分，谈判小组应当及时以书面形式同时通知所有参加谈判的供应商。</w:t>
      </w:r>
    </w:p>
    <w:p w14:paraId="1D1143A7">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供应商必须按照谈判文件的变动情况和谈判小组的要求重新提交响应文件，并由其法定代表人或者委托代理人签字或者加盖公章。由委托代理人签字的，</w:t>
      </w:r>
      <w:r>
        <w:rPr>
          <w:rFonts w:hint="eastAsia" w:ascii="宋体" w:hAnsi="宋体" w:cs="宋体"/>
          <w:bCs/>
          <w:color w:val="000000" w:themeColor="text1"/>
          <w:szCs w:val="21"/>
          <w:highlight w:val="none"/>
          <w14:textFill>
            <w14:solidFill>
              <w14:schemeClr w14:val="tx1"/>
            </w14:solidFill>
          </w14:textFill>
        </w:rPr>
        <w:t>若委托代理人不是响应文件中授权的委托代理人时，必须同时出示有效的授权委托书原件</w:t>
      </w:r>
      <w:r>
        <w:rPr>
          <w:rFonts w:hint="eastAsia" w:ascii="宋体" w:hAnsi="宋体" w:cs="宋体"/>
          <w:color w:val="000000" w:themeColor="text1"/>
          <w:szCs w:val="21"/>
          <w:highlight w:val="none"/>
          <w14:textFill>
            <w14:solidFill>
              <w14:schemeClr w14:val="tx1"/>
            </w14:solidFill>
          </w14:textFill>
        </w:rPr>
        <w:t>。供应商为自然人的，必须由本人签字并附身份证明。参加谈判的供应商未在规定时间内重新提交响应文件的，视同退出谈判，其响应文件按无效处理。</w:t>
      </w:r>
    </w:p>
    <w:p w14:paraId="54BD5223">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谈判中，谈判的任何一方不得透露与谈判有关的其他供应商的技术资料、价格和其他信息。</w:t>
      </w:r>
    </w:p>
    <w:p w14:paraId="0C2AFC5B">
      <w:pPr>
        <w:widowControl/>
        <w:tabs>
          <w:tab w:val="left" w:pos="540"/>
        </w:tabs>
        <w:spacing w:line="360" w:lineRule="auto"/>
        <w:ind w:firstLine="420" w:firstLineChars="200"/>
        <w:contextualSpacing/>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采购代理机构对谈判过程和谈判内容进行记录，谈判双方在记录上签字确认。</w:t>
      </w:r>
    </w:p>
    <w:p w14:paraId="5B1DE4BC">
      <w:pPr>
        <w:widowControl/>
        <w:tabs>
          <w:tab w:val="left" w:pos="540"/>
        </w:tabs>
        <w:spacing w:line="360" w:lineRule="auto"/>
        <w:ind w:firstLine="420" w:firstLineChars="200"/>
        <w:contextualSpacing/>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highlight w:val="none"/>
          <w14:textFill>
            <w14:solidFill>
              <w14:schemeClr w14:val="tx1"/>
            </w14:solidFill>
          </w14:textFill>
        </w:rPr>
        <w:t>谈判过程中重新提交的响应文件，供应商可以在</w:t>
      </w:r>
      <w:r>
        <w:rPr>
          <w:rFonts w:hint="eastAsia" w:ascii="宋体" w:hAnsi="宋体" w:cs="宋体"/>
          <w:color w:val="000000" w:themeColor="text1"/>
          <w:szCs w:val="21"/>
          <w:highlight w:val="none"/>
          <w14:textFill>
            <w14:solidFill>
              <w14:schemeClr w14:val="tx1"/>
            </w14:solidFill>
          </w14:textFill>
        </w:rPr>
        <w:t>开启前补充、修改。</w:t>
      </w:r>
    </w:p>
    <w:p w14:paraId="2A74DFC2">
      <w:pPr>
        <w:tabs>
          <w:tab w:val="left" w:pos="2835"/>
        </w:tabs>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最后谈判结束后，谈判小组不得再与供应商进行任何形式的商谈。</w:t>
      </w:r>
    </w:p>
    <w:p w14:paraId="786D2C51">
      <w:pPr>
        <w:spacing w:line="360" w:lineRule="auto"/>
        <w:ind w:firstLine="482" w:firstLineChars="200"/>
        <w:contextualSpacing/>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5836A4FA">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谈判文件能够详细列明采购标的的技术、服务要求的，谈判结束后，谈判小组应当要求所有继续参加谈判的供应商在规定时间内密封提交最后报价，提交最后报价的供应商不得少于3家，除本章第3</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7条外，否则必须重新采购。</w:t>
      </w:r>
    </w:p>
    <w:p w14:paraId="37C6D9F5">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4A7ED354">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最后报价是供应商响应文件的有效组成部分。</w:t>
      </w:r>
    </w:p>
    <w:p w14:paraId="72851385">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已经提交响应文件的供应商，在提交最后报价之前，可以根据谈判情况退出谈判。采购人、采购代理机构将退还退出谈判的供应商的保证金。</w:t>
      </w:r>
    </w:p>
    <w:p w14:paraId="4C29E45C">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供应商未在规定时间内提交最后报价的，视为退出谈判，其响应文件按无效处理。</w:t>
      </w:r>
    </w:p>
    <w:p w14:paraId="12D53DB6">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谈判小组收齐某一分标最后报价后统一开启，谈判小组对最后报价进行有效性、完整性和响应程度的审查。</w:t>
      </w:r>
    </w:p>
    <w:p w14:paraId="0AAA2ED3">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5.7</w:t>
      </w:r>
      <w:r>
        <w:rPr>
          <w:rFonts w:hint="eastAsia" w:ascii="宋体" w:hAnsi="宋体" w:cs="宋体"/>
          <w:color w:val="000000" w:themeColor="text1"/>
          <w:szCs w:val="21"/>
          <w:highlight w:val="none"/>
          <w14:textFill>
            <w14:solidFill>
              <w14:schemeClr w14:val="tx1"/>
            </w14:solidFill>
          </w14:textFill>
        </w:rPr>
        <w:t>响应文件首次及最后报价出现前后不一致的，按照本章第</w:t>
      </w: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条的规定修正。 </w:t>
      </w:r>
    </w:p>
    <w:p w14:paraId="1B13508C">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5.8</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3F545B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，谈判小组应当告知有关供应商</w:t>
      </w:r>
      <w:r>
        <w:rPr>
          <w:rFonts w:hint="eastAsia" w:ascii="宋体" w:hAnsi="宋体" w:cs="宋体"/>
          <w:color w:val="000000" w:themeColor="text1"/>
          <w:szCs w:val="21"/>
          <w:highlight w:val="none"/>
          <w14:textFill>
            <w14:solidFill>
              <w14:schemeClr w14:val="tx1"/>
            </w14:solidFill>
          </w14:textFill>
        </w:rPr>
        <w:t>。</w:t>
      </w:r>
    </w:p>
    <w:p w14:paraId="0F79A29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5.10</w:t>
      </w:r>
      <w:r>
        <w:rPr>
          <w:rFonts w:hint="eastAsia" w:ascii="宋体" w:hAnsi="宋体" w:cs="宋体"/>
          <w:color w:val="000000" w:themeColor="text1"/>
          <w:szCs w:val="21"/>
          <w:highlight w:val="none"/>
          <w14:textFill>
            <w14:solidFill>
              <w14:schemeClr w14:val="tx1"/>
            </w14:solidFill>
          </w14:textFill>
        </w:rPr>
        <w:t>最后报价结束后，谈判小组不得再与供应商进行任何形式的商谈。</w:t>
      </w:r>
    </w:p>
    <w:p w14:paraId="323F18AF">
      <w:pPr>
        <w:spacing w:line="360" w:lineRule="auto"/>
        <w:ind w:firstLine="482" w:firstLineChars="200"/>
        <w:contextualSpacing/>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6.</w:t>
      </w:r>
      <w:r>
        <w:rPr>
          <w:rFonts w:hint="eastAsia" w:ascii="黑体" w:hAnsi="黑体" w:eastAsia="黑体" w:cs="宋体"/>
          <w:b/>
          <w:bCs/>
          <w:color w:val="000000" w:themeColor="text1"/>
          <w:sz w:val="24"/>
          <w:highlight w:val="none"/>
          <w14:textFill>
            <w14:solidFill>
              <w14:schemeClr w14:val="tx1"/>
            </w14:solidFill>
          </w14:textFill>
        </w:rPr>
        <w:t xml:space="preserve"> 最后报价政府采购政策性扣除</w:t>
      </w:r>
    </w:p>
    <w:p w14:paraId="121E2EDD">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28B637FD">
      <w:pPr>
        <w:spacing w:line="360" w:lineRule="auto"/>
        <w:ind w:firstLine="420" w:firstLineChars="200"/>
        <w:contextualSpacing/>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6.2</w:t>
      </w:r>
      <w:r>
        <w:rPr>
          <w:rFonts w:hint="eastAsia" w:ascii="宋体" w:hAnsi="宋体" w:cs="宋体"/>
          <w:color w:val="000000" w:themeColor="text1"/>
          <w:highlight w:val="none"/>
          <w14:textFill>
            <w14:solidFill>
              <w14:schemeClr w14:val="tx1"/>
            </w14:solidFill>
          </w14:textFill>
        </w:rPr>
        <w:t>政策性扣除计算方法。</w:t>
      </w:r>
    </w:p>
    <w:p w14:paraId="299B1336">
      <w:pPr>
        <w:spacing w:line="360" w:lineRule="auto"/>
        <w:ind w:firstLine="420" w:firstLineChars="200"/>
        <w:contextualSpacing/>
        <w:rPr>
          <w:rFonts w:hint="eastAsia"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政府采购促进中小企业发展管理办法》（财库〔2020〕46号）的规定，供应商在其响应文件中提供《中小企业声明函》，且服务全部由小微企业承接，对供应商的竞标报价给予10%的扣除，扣除后的价格为评审价，即评审价=竞标报价×（1-</w:t>
      </w:r>
      <w:r>
        <w:rPr>
          <w:rFonts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000000" w:themeColor="text1"/>
          <w:szCs w:val="21"/>
          <w:highlight w:val="none"/>
          <w:u w:val="single"/>
          <w14:textFill>
            <w14:solidFill>
              <w14:schemeClr w14:val="tx1"/>
            </w14:solidFill>
          </w14:textFill>
        </w:rPr>
        <w:t xml:space="preserve"> 2%  </w:t>
      </w:r>
      <w:r>
        <w:rPr>
          <w:rFonts w:hint="eastAsia" w:ascii="宋体" w:hAnsi="宋体"/>
          <w:bCs/>
          <w:color w:val="000000" w:themeColor="text1"/>
          <w:szCs w:val="21"/>
          <w:highlight w:val="none"/>
          <w14:textFill>
            <w14:solidFill>
              <w14:schemeClr w14:val="tx1"/>
            </w14:solidFill>
          </w14:textFill>
        </w:rPr>
        <w:t>（范围为2%-3%）的扣除，用扣除后的价格参加评审，扣除后的价格为评审价，即评审价=竞标报价×（1-</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2</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58DBCC9">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6.3</w:t>
      </w:r>
      <w:r>
        <w:rPr>
          <w:rFonts w:hint="eastAsia" w:ascii="宋体" w:hAnsi="宋体" w:cs="宋体"/>
          <w:color w:val="000000" w:themeColor="text1"/>
          <w:szCs w:val="21"/>
          <w:highlight w:val="none"/>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CE418C3">
      <w:pPr>
        <w:spacing w:line="240" w:lineRule="auto"/>
        <w:ind w:firstLine="420" w:firstLineChars="200"/>
        <w:contextualSpacing/>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6.4</w:t>
      </w:r>
      <w:r>
        <w:rPr>
          <w:rFonts w:hint="eastAsia" w:ascii="宋体" w:hAnsi="宋体" w:cs="宋体"/>
          <w:color w:val="000000" w:themeColor="text1"/>
          <w:szCs w:val="21"/>
          <w:highlight w:val="none"/>
          <w14:textFill>
            <w14:solidFill>
              <w14:schemeClr w14:val="tx1"/>
            </w14:solidFill>
          </w14:textFill>
        </w:rPr>
        <w:t>按照《关于促进残疾人就业政府采购政策的通知》（财库〔2017〕141号）的规定，残疾人福利性单位视同小型、微型企业，享受预留份额、评审中价格扣除等</w:t>
      </w:r>
      <w:r>
        <w:rPr>
          <w:rFonts w:hint="eastAsia" w:ascii="宋体" w:hAnsi="宋体" w:cs="宋体"/>
          <w:color w:val="000000" w:themeColor="text1"/>
          <w:highlight w:val="none"/>
          <w14:textFill>
            <w14:solidFill>
              <w14:schemeClr w14:val="tx1"/>
            </w14:solidFill>
          </w14:textFill>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9BFFE92">
      <w:pPr>
        <w:spacing w:line="240" w:lineRule="auto"/>
        <w:ind w:firstLine="420" w:firstLineChars="200"/>
        <w:contextualSpacing/>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6.5</w:t>
      </w:r>
      <w:r>
        <w:rPr>
          <w:rFonts w:hint="eastAsia" w:ascii="宋体" w:hAnsi="宋体" w:cs="宋体"/>
          <w:color w:val="000000" w:themeColor="text1"/>
          <w:highlight w:val="none"/>
          <w14:textFill>
            <w14:solidFill>
              <w14:schemeClr w14:val="tx1"/>
            </w14:solidFill>
          </w14:textFill>
        </w:rPr>
        <w:t>除上述情况外，评审价＝最后报价。</w:t>
      </w:r>
    </w:p>
    <w:p w14:paraId="7D79C46E">
      <w:pPr>
        <w:spacing w:line="240" w:lineRule="auto"/>
        <w:ind w:firstLine="420" w:firstLineChars="200"/>
        <w:contextualSpacing/>
        <w:rPr>
          <w:rFonts w:hint="eastAsia" w:ascii="宋体" w:hAnsi="宋体" w:cs="宋体"/>
          <w:color w:val="000000" w:themeColor="text1"/>
          <w:highlight w:val="none"/>
          <w14:textFill>
            <w14:solidFill>
              <w14:schemeClr w14:val="tx1"/>
            </w14:solidFill>
          </w14:textFill>
        </w:rPr>
      </w:pPr>
    </w:p>
    <w:p w14:paraId="395AD0BD">
      <w:pPr>
        <w:spacing w:line="360" w:lineRule="auto"/>
        <w:ind w:firstLine="482" w:firstLineChars="200"/>
        <w:contextualSpacing/>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7.异常低价审查</w:t>
      </w:r>
    </w:p>
    <w:p w14:paraId="6CD705E3">
      <w:pPr>
        <w:spacing w:line="360" w:lineRule="auto"/>
        <w:ind w:firstLine="420" w:firstLineChars="200"/>
        <w:contextualSpacing/>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（一）根据《关于推动解决政府采购异常低价问题的通知》财库〔2026〕2号文件精神，本项目政府采购评审中出现下列情形之一的，评审委员会应当启动异常低价投标（响应）审查程序：</w:t>
      </w:r>
    </w:p>
    <w:p w14:paraId="384AEA88">
      <w:pPr>
        <w:spacing w:line="360" w:lineRule="auto"/>
        <w:ind w:firstLine="420" w:firstLineChars="200"/>
        <w:contextualSpacing/>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1704A3EF">
      <w:pPr>
        <w:spacing w:line="360" w:lineRule="auto"/>
        <w:ind w:firstLine="420" w:firstLineChars="200"/>
        <w:contextualSpacing/>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7E5AB3A7">
      <w:pPr>
        <w:spacing w:line="360" w:lineRule="auto"/>
        <w:ind w:firstLine="420" w:firstLineChars="200"/>
        <w:contextualSpacing/>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3.投标（响应）报价低于采购项目最高限价45%的，即投标（响应）报价&lt;采购项目最高限价×45%；</w:t>
      </w:r>
    </w:p>
    <w:p w14:paraId="1FB090A1">
      <w:pPr>
        <w:spacing w:line="360" w:lineRule="auto"/>
        <w:ind w:firstLine="420" w:firstLineChars="200"/>
        <w:contextualSpacing/>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4.评审委员会基于专业判断，认为供应商报价过低，有可能影响产品质量或者不能诚信履约的其他情形。</w:t>
      </w:r>
    </w:p>
    <w:p w14:paraId="23CD8237">
      <w:pPr>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二、评定成交的标准</w:t>
      </w:r>
    </w:p>
    <w:p w14:paraId="447D687B">
      <w:pPr>
        <w:spacing w:line="360" w:lineRule="auto"/>
        <w:ind w:firstLine="482" w:firstLineChars="200"/>
        <w:contextualSpacing/>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7.</w:t>
      </w:r>
      <w:r>
        <w:rPr>
          <w:rFonts w:hint="eastAsia" w:ascii="黑体" w:hAnsi="黑体" w:eastAsia="黑体" w:cs="宋体"/>
          <w:b/>
          <w:bCs/>
          <w:color w:val="000000" w:themeColor="text1"/>
          <w:sz w:val="24"/>
          <w:highlight w:val="none"/>
          <w14:textFill>
            <w14:solidFill>
              <w14:schemeClr w14:val="tx1"/>
            </w14:solidFill>
          </w14:textFill>
        </w:rPr>
        <w:t xml:space="preserve"> 成交候选人推荐原则</w:t>
      </w:r>
    </w:p>
    <w:p w14:paraId="38ABC25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条规定的顺序推荐）,并编写评审报告。</w:t>
      </w:r>
    </w:p>
    <w:p w14:paraId="45CD5E67">
      <w:pPr>
        <w:pStyle w:val="5"/>
        <w:jc w:val="center"/>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60" w:name="_Toc35611514"/>
      <w:r>
        <w:rPr>
          <w:rFonts w:hint="eastAsia" w:ascii="宋体" w:hAnsi="宋体"/>
          <w:color w:val="000000" w:themeColor="text1"/>
          <w:highlight w:val="none"/>
          <w14:textFill>
            <w14:solidFill>
              <w14:schemeClr w14:val="tx1"/>
            </w14:solidFill>
          </w14:textFill>
        </w:rPr>
        <w:t>第五章 响应文件格式</w:t>
      </w:r>
      <w:bookmarkEnd w:id="60"/>
    </w:p>
    <w:p w14:paraId="4C2C9240">
      <w:pPr>
        <w:spacing w:line="240" w:lineRule="atLeast"/>
        <w:rPr>
          <w:rFonts w:hint="eastAsia" w:ascii="宋体" w:hAnsi="宋体"/>
          <w:b/>
          <w:color w:val="000000" w:themeColor="text1"/>
          <w:sz w:val="32"/>
          <w:szCs w:val="32"/>
          <w:highlight w:val="none"/>
          <w14:textFill>
            <w14:solidFill>
              <w14:schemeClr w14:val="tx1"/>
            </w14:solidFill>
          </w14:textFill>
        </w:rPr>
      </w:pPr>
    </w:p>
    <w:p w14:paraId="7121BBB9">
      <w:pPr>
        <w:rPr>
          <w:rFonts w:hint="eastAsia"/>
          <w:color w:val="000000" w:themeColor="text1"/>
          <w:highlight w:val="none"/>
          <w14:textFill>
            <w14:solidFill>
              <w14:schemeClr w14:val="tx1"/>
            </w14:solidFill>
          </w14:textFill>
        </w:rPr>
      </w:pPr>
    </w:p>
    <w:p w14:paraId="3E4F8523">
      <w:pPr>
        <w:spacing w:before="50" w:after="50"/>
        <w:outlineLvl w:val="1"/>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w:t>
      </w:r>
      <w:bookmarkStart w:id="61" w:name="_Toc35611437"/>
      <w:bookmarkStart w:id="62" w:name="_Toc35611515"/>
      <w:r>
        <w:rPr>
          <w:rFonts w:hint="eastAsia" w:ascii="宋体" w:hAnsi="宋体"/>
          <w:b/>
          <w:bCs/>
          <w:color w:val="000000" w:themeColor="text1"/>
          <w:sz w:val="32"/>
          <w:szCs w:val="32"/>
          <w:highlight w:val="none"/>
          <w14:textFill>
            <w14:solidFill>
              <w14:schemeClr w14:val="tx1"/>
            </w14:solidFill>
          </w14:textFill>
        </w:rPr>
        <w:t>响应文件外层包装封面格式</w:t>
      </w:r>
      <w:bookmarkEnd w:id="61"/>
      <w:bookmarkEnd w:id="62"/>
      <w:r>
        <w:rPr>
          <w:rFonts w:hint="eastAsia" w:ascii="宋体" w:hAnsi="宋体"/>
          <w:b/>
          <w:color w:val="000000" w:themeColor="text1"/>
          <w:sz w:val="32"/>
          <w:szCs w:val="32"/>
          <w:highlight w:val="none"/>
          <w14:textFill>
            <w14:solidFill>
              <w14:schemeClr w14:val="tx1"/>
            </w14:solidFill>
          </w14:textFill>
        </w:rPr>
        <w:t xml:space="preserve"> ）</w:t>
      </w:r>
    </w:p>
    <w:p w14:paraId="09C26090">
      <w:pPr>
        <w:spacing w:before="156" w:after="50"/>
        <w:rPr>
          <w:rFonts w:hint="eastAsia" w:ascii="宋体" w:hAnsi="宋体"/>
          <w:color w:val="000000" w:themeColor="text1"/>
          <w:sz w:val="24"/>
          <w:szCs w:val="20"/>
          <w:highlight w:val="none"/>
          <w14:textFill>
            <w14:solidFill>
              <w14:schemeClr w14:val="tx1"/>
            </w14:solidFill>
          </w14:textFill>
        </w:rPr>
      </w:pPr>
    </w:p>
    <w:p w14:paraId="6A29AE56">
      <w:pPr>
        <w:spacing w:before="156" w:after="50"/>
        <w:jc w:val="center"/>
        <w:rPr>
          <w:rFonts w:hint="eastAsia" w:ascii="宋体" w:hAnsi="宋体"/>
          <w:bCs/>
          <w:color w:val="000000" w:themeColor="text1"/>
          <w:sz w:val="24"/>
          <w:szCs w:val="20"/>
          <w:highlight w:val="none"/>
          <w14:textFill>
            <w14:solidFill>
              <w14:schemeClr w14:val="tx1"/>
            </w14:solidFill>
          </w14:textFill>
        </w:rPr>
      </w:pPr>
    </w:p>
    <w:p w14:paraId="61FB1F2F">
      <w:pPr>
        <w:spacing w:before="156" w:after="50"/>
        <w:jc w:val="center"/>
        <w:rPr>
          <w:rFonts w:hint="eastAsia"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响  应  文  件</w:t>
      </w:r>
    </w:p>
    <w:p w14:paraId="3692DA41">
      <w:pPr>
        <w:spacing w:before="156" w:after="50"/>
        <w:rPr>
          <w:rFonts w:hint="eastAsia" w:ascii="宋体" w:hAnsi="宋体"/>
          <w:bCs/>
          <w:color w:val="000000" w:themeColor="text1"/>
          <w:sz w:val="24"/>
          <w:szCs w:val="20"/>
          <w:highlight w:val="none"/>
          <w14:textFill>
            <w14:solidFill>
              <w14:schemeClr w14:val="tx1"/>
            </w14:solidFill>
          </w14:textFill>
        </w:rPr>
      </w:pPr>
    </w:p>
    <w:p w14:paraId="31A26479">
      <w:pPr>
        <w:spacing w:before="156" w:after="50"/>
        <w:rPr>
          <w:rFonts w:hint="eastAsia" w:ascii="宋体" w:hAnsi="宋体"/>
          <w:bCs/>
          <w:color w:val="000000" w:themeColor="text1"/>
          <w:sz w:val="24"/>
          <w:szCs w:val="20"/>
          <w:highlight w:val="none"/>
          <w14:textFill>
            <w14:solidFill>
              <w14:schemeClr w14:val="tx1"/>
            </w14:solidFill>
          </w14:textFill>
        </w:rPr>
      </w:pPr>
    </w:p>
    <w:p w14:paraId="28A3F5CB">
      <w:pPr>
        <w:spacing w:before="156" w:after="50"/>
        <w:rPr>
          <w:rFonts w:hint="eastAsia" w:ascii="宋体" w:hAnsi="宋体" w:cs="仿宋_GB2312"/>
          <w:bCs/>
          <w:color w:val="000000" w:themeColor="text1"/>
          <w:sz w:val="32"/>
          <w:szCs w:val="32"/>
          <w:highlight w:val="none"/>
          <w14:textFill>
            <w14:solidFill>
              <w14:schemeClr w14:val="tx1"/>
            </w14:solidFill>
          </w14:textFill>
        </w:rPr>
      </w:pPr>
    </w:p>
    <w:p w14:paraId="62F5758A">
      <w:pPr>
        <w:spacing w:before="156" w:after="50"/>
        <w:ind w:firstLine="640" w:firstLineChars="200"/>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697111BE">
      <w:pPr>
        <w:spacing w:before="156" w:after="50"/>
        <w:ind w:firstLine="480" w:firstLineChars="150"/>
        <w:rPr>
          <w:rFonts w:hint="eastAsia" w:ascii="宋体" w:hAnsi="宋体" w:cs="仿宋_GB2312"/>
          <w:bCs/>
          <w:color w:val="000000" w:themeColor="text1"/>
          <w:sz w:val="32"/>
          <w:szCs w:val="32"/>
          <w:highlight w:val="none"/>
          <w14:textFill>
            <w14:solidFill>
              <w14:schemeClr w14:val="tx1"/>
            </w14:solidFill>
          </w14:textFill>
        </w:rPr>
      </w:pPr>
    </w:p>
    <w:p w14:paraId="134DE44C">
      <w:pPr>
        <w:spacing w:before="156"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7568881">
      <w:pPr>
        <w:spacing w:before="156" w:after="50"/>
        <w:ind w:firstLine="480" w:firstLineChars="150"/>
        <w:rPr>
          <w:rFonts w:hint="eastAsia" w:ascii="宋体" w:hAnsi="宋体" w:cs="仿宋_GB2312"/>
          <w:bCs/>
          <w:color w:val="000000" w:themeColor="text1"/>
          <w:sz w:val="32"/>
          <w:szCs w:val="32"/>
          <w:highlight w:val="none"/>
          <w14:textFill>
            <w14:solidFill>
              <w14:schemeClr w14:val="tx1"/>
            </w14:solidFill>
          </w14:textFill>
        </w:rPr>
      </w:pPr>
    </w:p>
    <w:p w14:paraId="3C405102">
      <w:pPr>
        <w:spacing w:before="156"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w:t>
      </w:r>
    </w:p>
    <w:p w14:paraId="4B952FDA">
      <w:pPr>
        <w:spacing w:before="156" w:after="50"/>
        <w:rPr>
          <w:rFonts w:hint="eastAsia" w:ascii="宋体" w:hAnsi="宋体" w:cs="仿宋_GB2312"/>
          <w:bCs/>
          <w:color w:val="000000" w:themeColor="text1"/>
          <w:sz w:val="32"/>
          <w:szCs w:val="32"/>
          <w:highlight w:val="none"/>
          <w14:textFill>
            <w14:solidFill>
              <w14:schemeClr w14:val="tx1"/>
            </w14:solidFill>
          </w14:textFill>
        </w:rPr>
      </w:pPr>
    </w:p>
    <w:p w14:paraId="050567A4">
      <w:pPr>
        <w:spacing w:before="156"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52B482C8">
      <w:pPr>
        <w:spacing w:before="156" w:after="50"/>
        <w:ind w:firstLine="480" w:firstLineChars="150"/>
        <w:rPr>
          <w:rFonts w:hint="eastAsia" w:ascii="宋体" w:hAnsi="宋体" w:cs="仿宋_GB2312"/>
          <w:bCs/>
          <w:color w:val="000000" w:themeColor="text1"/>
          <w:sz w:val="32"/>
          <w:szCs w:val="32"/>
          <w:highlight w:val="none"/>
          <w14:textFill>
            <w14:solidFill>
              <w14:schemeClr w14:val="tx1"/>
            </w14:solidFill>
          </w14:textFill>
        </w:rPr>
      </w:pPr>
    </w:p>
    <w:p w14:paraId="3932A12C">
      <w:pPr>
        <w:spacing w:before="156" w:after="50"/>
        <w:ind w:firstLine="480" w:firstLineChars="150"/>
        <w:jc w:val="center"/>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响应文件提交截止时间前不得启封</w:t>
      </w:r>
    </w:p>
    <w:p w14:paraId="34BF64B8">
      <w:pPr>
        <w:spacing w:before="156" w:after="50"/>
        <w:ind w:firstLine="645"/>
        <w:jc w:val="center"/>
        <w:rPr>
          <w:rFonts w:hint="eastAsia" w:ascii="宋体" w:hAnsi="宋体"/>
          <w:color w:val="000000" w:themeColor="text1"/>
          <w:szCs w:val="21"/>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年    月    日</w:t>
      </w:r>
    </w:p>
    <w:p w14:paraId="7A22F1CB">
      <w:pPr>
        <w:spacing w:before="156" w:after="50"/>
        <w:outlineLvl w:val="1"/>
        <w:rPr>
          <w:rFonts w:hint="eastAsia" w:ascii="宋体" w:hAnsi="宋体"/>
          <w:b/>
          <w:bCs/>
          <w:color w:val="000000" w:themeColor="text1"/>
          <w:sz w:val="32"/>
          <w:szCs w:val="3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63" w:name="_Toc31728084"/>
      <w:bookmarkStart w:id="64" w:name="_Toc35611516"/>
      <w:bookmarkStart w:id="65" w:name="_Toc31723070"/>
      <w:bookmarkStart w:id="66" w:name="_Toc35611438"/>
      <w:r>
        <w:rPr>
          <w:rFonts w:hint="eastAsia" w:ascii="宋体" w:hAnsi="宋体"/>
          <w:b/>
          <w:bCs/>
          <w:color w:val="000000" w:themeColor="text1"/>
          <w:sz w:val="32"/>
          <w:szCs w:val="32"/>
          <w:highlight w:val="none"/>
          <w14:textFill>
            <w14:solidFill>
              <w14:schemeClr w14:val="tx1"/>
            </w14:solidFill>
          </w14:textFill>
        </w:rPr>
        <w:t>一、资格证明文件格式</w:t>
      </w:r>
      <w:bookmarkEnd w:id="63"/>
      <w:bookmarkEnd w:id="64"/>
      <w:bookmarkEnd w:id="65"/>
      <w:bookmarkEnd w:id="66"/>
    </w:p>
    <w:p w14:paraId="20FF500A">
      <w:pPr>
        <w:spacing w:before="156" w:after="5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7C2BE15E">
      <w:pPr>
        <w:spacing w:before="156"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正本/副本</w:t>
      </w:r>
    </w:p>
    <w:p w14:paraId="291086A5">
      <w:pPr>
        <w:spacing w:before="156" w:after="50"/>
        <w:rPr>
          <w:rFonts w:hint="eastAsia" w:ascii="宋体" w:hAnsi="宋体"/>
          <w:color w:val="000000" w:themeColor="text1"/>
          <w:sz w:val="24"/>
          <w:szCs w:val="20"/>
          <w:highlight w:val="none"/>
          <w14:textFill>
            <w14:solidFill>
              <w14:schemeClr w14:val="tx1"/>
            </w14:solidFill>
          </w14:textFill>
        </w:rPr>
      </w:pPr>
    </w:p>
    <w:p w14:paraId="5DB4A1D6">
      <w:pPr>
        <w:spacing w:before="156" w:after="50"/>
        <w:rPr>
          <w:rFonts w:hint="eastAsia" w:ascii="宋体" w:hAnsi="宋体"/>
          <w:color w:val="000000" w:themeColor="text1"/>
          <w:sz w:val="24"/>
          <w:szCs w:val="20"/>
          <w:highlight w:val="none"/>
          <w14:textFill>
            <w14:solidFill>
              <w14:schemeClr w14:val="tx1"/>
            </w14:solidFill>
          </w14:textFill>
        </w:rPr>
      </w:pPr>
    </w:p>
    <w:p w14:paraId="1D693A7C">
      <w:pPr>
        <w:spacing w:before="156" w:after="50"/>
        <w:jc w:val="center"/>
        <w:rPr>
          <w:rFonts w:hint="eastAsia"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资  格  证  明  文  件</w:t>
      </w:r>
    </w:p>
    <w:p w14:paraId="202AF188">
      <w:pPr>
        <w:spacing w:before="156" w:after="50"/>
        <w:rPr>
          <w:rFonts w:hint="eastAsia" w:ascii="宋体" w:hAnsi="宋体"/>
          <w:bCs/>
          <w:color w:val="000000" w:themeColor="text1"/>
          <w:sz w:val="24"/>
          <w:szCs w:val="20"/>
          <w:highlight w:val="none"/>
          <w14:textFill>
            <w14:solidFill>
              <w14:schemeClr w14:val="tx1"/>
            </w14:solidFill>
          </w14:textFill>
        </w:rPr>
      </w:pPr>
    </w:p>
    <w:p w14:paraId="7C411B89">
      <w:pPr>
        <w:spacing w:before="156" w:after="50"/>
        <w:rPr>
          <w:rFonts w:hint="eastAsia" w:ascii="宋体" w:hAnsi="宋体"/>
          <w:bCs/>
          <w:color w:val="000000" w:themeColor="text1"/>
          <w:sz w:val="24"/>
          <w:szCs w:val="20"/>
          <w:highlight w:val="none"/>
          <w14:textFill>
            <w14:solidFill>
              <w14:schemeClr w14:val="tx1"/>
            </w14:solidFill>
          </w14:textFill>
        </w:rPr>
      </w:pPr>
    </w:p>
    <w:p w14:paraId="17746F08">
      <w:pPr>
        <w:spacing w:before="156" w:after="50"/>
        <w:rPr>
          <w:rFonts w:hint="eastAsia" w:ascii="宋体" w:hAnsi="宋体"/>
          <w:bCs/>
          <w:color w:val="000000" w:themeColor="text1"/>
          <w:sz w:val="24"/>
          <w:szCs w:val="20"/>
          <w:highlight w:val="none"/>
          <w14:textFill>
            <w14:solidFill>
              <w14:schemeClr w14:val="tx1"/>
            </w14:solidFill>
          </w14:textFill>
        </w:rPr>
      </w:pPr>
    </w:p>
    <w:p w14:paraId="4C4B30E3">
      <w:pPr>
        <w:spacing w:before="156" w:after="50"/>
        <w:rPr>
          <w:rFonts w:hint="eastAsia" w:ascii="宋体" w:hAnsi="宋体"/>
          <w:bCs/>
          <w:color w:val="000000" w:themeColor="text1"/>
          <w:sz w:val="24"/>
          <w:szCs w:val="20"/>
          <w:highlight w:val="none"/>
          <w14:textFill>
            <w14:solidFill>
              <w14:schemeClr w14:val="tx1"/>
            </w14:solidFill>
          </w14:textFill>
        </w:rPr>
      </w:pPr>
    </w:p>
    <w:p w14:paraId="24906AAB">
      <w:pPr>
        <w:spacing w:before="156" w:after="50"/>
        <w:rPr>
          <w:rFonts w:hint="eastAsia" w:ascii="宋体" w:hAnsi="宋体"/>
          <w:bCs/>
          <w:color w:val="000000" w:themeColor="text1"/>
          <w:sz w:val="24"/>
          <w:szCs w:val="20"/>
          <w:highlight w:val="none"/>
          <w14:textFill>
            <w14:solidFill>
              <w14:schemeClr w14:val="tx1"/>
            </w14:solidFill>
          </w14:textFill>
        </w:rPr>
      </w:pPr>
    </w:p>
    <w:p w14:paraId="0AA58AF7">
      <w:pPr>
        <w:spacing w:before="156" w:after="50"/>
        <w:ind w:firstLine="640" w:firstLineChars="200"/>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4B8C3756">
      <w:pPr>
        <w:spacing w:before="156"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1CA66932">
      <w:pPr>
        <w:spacing w:before="156"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6855A0F2">
      <w:pPr>
        <w:spacing w:before="156"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6C6D4AC2">
      <w:pPr>
        <w:spacing w:before="156"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w:t>
      </w:r>
    </w:p>
    <w:p w14:paraId="7E6587D9">
      <w:pPr>
        <w:spacing w:before="156"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0BD4537D">
      <w:pPr>
        <w:pStyle w:val="7"/>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4F50780B">
      <w:pPr>
        <w:pStyle w:val="7"/>
        <w:spacing w:before="50" w:after="50"/>
        <w:ind w:left="0" w:leftChars="0" w:firstLine="0" w:firstLineChars="0"/>
        <w:rPr>
          <w:rFonts w:hint="eastAsia" w:ascii="宋体" w:hAnsi="宋体" w:cs="仿宋_GB2312"/>
          <w:bCs/>
          <w:color w:val="000000" w:themeColor="text1"/>
          <w:sz w:val="32"/>
          <w:szCs w:val="32"/>
          <w:highlight w:val="none"/>
          <w14:textFill>
            <w14:solidFill>
              <w14:schemeClr w14:val="tx1"/>
            </w14:solidFill>
          </w14:textFill>
        </w:rPr>
      </w:pPr>
    </w:p>
    <w:p w14:paraId="1CCF8883">
      <w:pPr>
        <w:pStyle w:val="7"/>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3B9736C5">
      <w:pPr>
        <w:spacing w:before="156"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5C176E7C">
      <w:pPr>
        <w:spacing w:before="156" w:after="50"/>
        <w:ind w:left="142"/>
        <w:jc w:val="left"/>
        <w:rPr>
          <w:rFonts w:hint="eastAsia"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671B60FA">
      <w:pPr>
        <w:spacing w:before="156" w:after="50"/>
        <w:ind w:firstLine="645"/>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根据竞争性谈判文件规定及供应商提供的材料自行编写目录（部分格式后附）。</w:t>
      </w:r>
    </w:p>
    <w:p w14:paraId="6EDEFD60">
      <w:pPr>
        <w:spacing w:before="156"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7317C936">
      <w:pPr>
        <w:spacing w:before="156" w:after="50"/>
        <w:jc w:val="center"/>
        <w:rPr>
          <w:rFonts w:hint="eastAsia" w:ascii="宋体" w:hAnsi="宋体"/>
          <w:b/>
          <w:color w:val="000000" w:themeColor="text1"/>
          <w:sz w:val="32"/>
          <w:szCs w:val="32"/>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供应商直接控股、管理关系信息表</w:t>
      </w:r>
    </w:p>
    <w:p w14:paraId="00945CBE">
      <w:pPr>
        <w:spacing w:before="156" w:after="50"/>
        <w:jc w:val="center"/>
        <w:rPr>
          <w:rFonts w:hint="eastAsia" w:ascii="宋体" w:hAnsi="宋体"/>
          <w:b/>
          <w:color w:val="000000" w:themeColor="text1"/>
          <w:sz w:val="32"/>
          <w:szCs w:val="32"/>
          <w:highlight w:val="none"/>
          <w14:textFill>
            <w14:solidFill>
              <w14:schemeClr w14:val="tx1"/>
            </w14:solidFill>
          </w14:textFill>
        </w:rPr>
      </w:pPr>
    </w:p>
    <w:p w14:paraId="359F6AB6">
      <w:pPr>
        <w:spacing w:before="156" w:after="50"/>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14:paraId="5E9CFF17">
      <w:pPr>
        <w:spacing w:before="50" w:after="156"/>
        <w:jc w:val="center"/>
        <w:rPr>
          <w:rFonts w:hint="eastAsia" w:ascii="宋体" w:hAnsi="宋体"/>
          <w:b/>
          <w:color w:val="000000" w:themeColor="text1"/>
          <w:sz w:val="32"/>
          <w:szCs w:val="32"/>
          <w:highlight w:val="none"/>
          <w14:textFill>
            <w14:solidFill>
              <w14:schemeClr w14:val="tx1"/>
            </w14:solidFill>
          </w14:textFill>
        </w:rPr>
      </w:pPr>
    </w:p>
    <w:tbl>
      <w:tblPr>
        <w:tblStyle w:val="2"/>
        <w:tblW w:w="10147" w:type="dxa"/>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5327350B">
        <w:tblPrEx>
          <w:shd w:val="clear" w:color="auto" w:fill="FBFBFB"/>
          <w:tblCellMar>
            <w:top w:w="120" w:type="dxa"/>
            <w:left w:w="120" w:type="dxa"/>
            <w:bottom w:w="120" w:type="dxa"/>
            <w:right w:w="120" w:type="dxa"/>
          </w:tblCellMar>
        </w:tblPrEx>
        <w:trPr>
          <w:trHeight w:val="1272" w:hRule="atLeast"/>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46D2F7">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646674">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3017A0">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DE1AD4">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2D0506">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备注</w:t>
            </w:r>
          </w:p>
        </w:tc>
      </w:tr>
      <w:tr w14:paraId="57734AE6">
        <w:tblPrEx>
          <w:tblCellMar>
            <w:top w:w="120" w:type="dxa"/>
            <w:left w:w="120" w:type="dxa"/>
            <w:bottom w:w="120" w:type="dxa"/>
            <w:right w:w="120" w:type="dxa"/>
          </w:tblCellMar>
        </w:tblPrEx>
        <w:trPr>
          <w:trHeight w:val="606"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1838A5">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116ED6">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F324B">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B1E3F1">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0C67C8">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r>
      <w:tr w14:paraId="77FC4938">
        <w:tblPrEx>
          <w:tblCellMar>
            <w:top w:w="120" w:type="dxa"/>
            <w:left w:w="120" w:type="dxa"/>
            <w:bottom w:w="120" w:type="dxa"/>
            <w:right w:w="120" w:type="dxa"/>
          </w:tblCellMar>
        </w:tblPrEx>
        <w:trPr>
          <w:trHeight w:val="579"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0CAAC">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03AB6C">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8691B4">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799A39">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B64F89">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r>
      <w:tr w14:paraId="3613B8F4">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23960">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E0FA20">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94C91D">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5E4D8D">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D2B813">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r>
      <w:tr w14:paraId="3E0138B0">
        <w:tblPrEx>
          <w:tblCellMar>
            <w:top w:w="120" w:type="dxa"/>
            <w:left w:w="120" w:type="dxa"/>
            <w:bottom w:w="120" w:type="dxa"/>
            <w:right w:w="120" w:type="dxa"/>
          </w:tblCellMar>
        </w:tblPrEx>
        <w:trPr>
          <w:trHeight w:val="482"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7FFBE5">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559C8A">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B0937C">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568ADC">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0881DE">
            <w:pPr>
              <w:widowControl/>
              <w:spacing w:line="360" w:lineRule="auto"/>
              <w:jc w:val="center"/>
              <w:rPr>
                <w:rFonts w:hint="eastAsia" w:ascii="宋体" w:hAnsi="宋体" w:cs="宋体"/>
                <w:color w:val="000000" w:themeColor="text1"/>
                <w:kern w:val="0"/>
                <w:sz w:val="28"/>
                <w:szCs w:val="28"/>
                <w:highlight w:val="none"/>
                <w14:textFill>
                  <w14:solidFill>
                    <w14:schemeClr w14:val="tx1"/>
                  </w14:solidFill>
                </w14:textFill>
              </w:rPr>
            </w:pPr>
          </w:p>
        </w:tc>
      </w:tr>
    </w:tbl>
    <w:p w14:paraId="5232ABCA">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7C0CB5F7">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402E1E3">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50DB98DA">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3.供应商不存在直接控股股东的，则填“无”。</w:t>
      </w:r>
    </w:p>
    <w:p w14:paraId="78D02F4F">
      <w:pPr>
        <w:spacing w:line="360" w:lineRule="auto"/>
        <w:contextualSpacing/>
        <w:jc w:val="left"/>
        <w:rPr>
          <w:rFonts w:hint="eastAsia" w:ascii="宋体" w:hAnsi="宋体" w:cs="宋体"/>
          <w:color w:val="000000" w:themeColor="text1"/>
          <w:sz w:val="28"/>
          <w:szCs w:val="28"/>
          <w:highlight w:val="none"/>
          <w14:textFill>
            <w14:solidFill>
              <w14:schemeClr w14:val="tx1"/>
            </w14:solidFill>
          </w14:textFill>
        </w:rPr>
      </w:pPr>
    </w:p>
    <w:p w14:paraId="5B31A106">
      <w:pPr>
        <w:spacing w:line="360" w:lineRule="auto"/>
        <w:ind w:right="480"/>
        <w:contextualSpacing/>
        <w:jc w:val="center"/>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法定代表人或者委托代理人（签字）：</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4FA2D365">
      <w:pPr>
        <w:spacing w:line="360" w:lineRule="auto"/>
        <w:ind w:right="480" w:firstLine="3000" w:firstLineChars="125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供应商（盖公章 ）： </w:t>
      </w:r>
      <w:r>
        <w:rPr>
          <w:rFonts w:hint="eastAsia" w:ascii="宋体" w:hAnsi="宋体" w:cs="宋体"/>
          <w:color w:val="000000" w:themeColor="text1"/>
          <w:sz w:val="24"/>
          <w:highlight w:val="none"/>
          <w:u w:val="single"/>
          <w14:textFill>
            <w14:solidFill>
              <w14:schemeClr w14:val="tx1"/>
            </w14:solidFill>
          </w14:textFill>
        </w:rPr>
        <w:t xml:space="preserve">                              </w:t>
      </w:r>
    </w:p>
    <w:p w14:paraId="25266645">
      <w:pPr>
        <w:spacing w:line="360" w:lineRule="auto"/>
        <w:ind w:right="480" w:firstLine="5280" w:firstLineChars="2200"/>
        <w:contextualSpacing/>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3F245F02">
      <w:pPr>
        <w:jc w:val="center"/>
        <w:rPr>
          <w:rFonts w:hint="eastAsia"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4CF3D5A6">
      <w:pPr>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14:paraId="2B7EA195">
      <w:pPr>
        <w:jc w:val="center"/>
        <w:rPr>
          <w:rFonts w:hint="eastAsia" w:ascii="宋体" w:hAnsi="宋体"/>
          <w:b/>
          <w:color w:val="000000" w:themeColor="text1"/>
          <w:sz w:val="32"/>
          <w:szCs w:val="32"/>
          <w:highlight w:val="none"/>
          <w14:textFill>
            <w14:solidFill>
              <w14:schemeClr w14:val="tx1"/>
            </w14:solidFill>
          </w14:textFill>
        </w:rPr>
      </w:pPr>
    </w:p>
    <w:tbl>
      <w:tblPr>
        <w:tblStyle w:val="2"/>
        <w:tblW w:w="9652" w:type="dxa"/>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112071C3">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168A03">
            <w:pPr>
              <w:widowControl/>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284D7E">
            <w:pPr>
              <w:widowControl/>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1C1DAE">
            <w:pPr>
              <w:widowControl/>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358822">
            <w:pPr>
              <w:widowControl/>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备注</w:t>
            </w:r>
          </w:p>
        </w:tc>
      </w:tr>
      <w:tr w14:paraId="2B123F84">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C2F340">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983E34">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230B71">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F95BE">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r w14:paraId="53D88EED">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5A6E96">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708C3B">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ABA62A">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CAAB3A">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r w14:paraId="623582C9">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4D0E09">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3384EE">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921BA">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59B571">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r w14:paraId="3FE3C771">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26A04D">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110863">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A0B684">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B4111F">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bl>
    <w:p w14:paraId="6DF90307">
      <w:pPr>
        <w:spacing w:line="360" w:lineRule="auto"/>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0559D770">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15D42AF2">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3987F15F">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3.供应商不存在直接管理关系的，则填“无”。</w:t>
      </w:r>
    </w:p>
    <w:p w14:paraId="54EE3393">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4B30457A">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62EFCC5E">
      <w:pPr>
        <w:spacing w:line="360" w:lineRule="auto"/>
        <w:contextualSpacing/>
        <w:jc w:val="left"/>
        <w:rPr>
          <w:rFonts w:hint="eastAsia"/>
          <w:color w:val="000000" w:themeColor="text1"/>
          <w:sz w:val="28"/>
          <w:szCs w:val="28"/>
          <w:highlight w:val="none"/>
          <w14:textFill>
            <w14:solidFill>
              <w14:schemeClr w14:val="tx1"/>
            </w14:solidFill>
          </w14:textFill>
        </w:rPr>
      </w:pPr>
    </w:p>
    <w:p w14:paraId="1069F142">
      <w:pPr>
        <w:spacing w:line="360" w:lineRule="auto"/>
        <w:contextualSpacing/>
        <w:jc w:val="left"/>
        <w:rPr>
          <w:rFonts w:hint="eastAsia"/>
          <w:color w:val="000000" w:themeColor="text1"/>
          <w:sz w:val="28"/>
          <w:szCs w:val="28"/>
          <w:highlight w:val="none"/>
          <w14:textFill>
            <w14:solidFill>
              <w14:schemeClr w14:val="tx1"/>
            </w14:solidFill>
          </w14:textFill>
        </w:rPr>
      </w:pPr>
    </w:p>
    <w:p w14:paraId="6B615A6E">
      <w:pPr>
        <w:spacing w:line="360" w:lineRule="auto"/>
        <w:contextualSpacing/>
        <w:jc w:val="left"/>
        <w:rPr>
          <w:rFonts w:hint="eastAsia"/>
          <w:color w:val="000000" w:themeColor="text1"/>
          <w:sz w:val="28"/>
          <w:szCs w:val="28"/>
          <w:highlight w:val="none"/>
          <w14:textFill>
            <w14:solidFill>
              <w14:schemeClr w14:val="tx1"/>
            </w14:solidFill>
          </w14:textFill>
        </w:rPr>
      </w:pPr>
    </w:p>
    <w:p w14:paraId="67F11C51">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5E12C842">
      <w:pPr>
        <w:spacing w:line="360" w:lineRule="auto"/>
        <w:ind w:right="480"/>
        <w:contextualSpacing/>
        <w:jc w:val="center"/>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70D7802F">
      <w:pPr>
        <w:spacing w:line="360" w:lineRule="auto"/>
        <w:ind w:right="480" w:firstLine="3360" w:firstLineChars="14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供应商（盖公章）：</w:t>
      </w:r>
      <w:r>
        <w:rPr>
          <w:rFonts w:hint="eastAsia" w:ascii="宋体" w:hAnsi="宋体"/>
          <w:color w:val="000000" w:themeColor="text1"/>
          <w:sz w:val="24"/>
          <w:highlight w:val="none"/>
          <w:u w:val="single"/>
          <w14:textFill>
            <w14:solidFill>
              <w14:schemeClr w14:val="tx1"/>
            </w14:solidFill>
          </w14:textFill>
        </w:rPr>
        <w:t xml:space="preserve">                </w:t>
      </w:r>
    </w:p>
    <w:p w14:paraId="2D5F09F5">
      <w:pPr>
        <w:spacing w:before="156" w:after="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53318F7D">
      <w:pPr>
        <w:spacing w:line="32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 xml:space="preserve"> </w:t>
      </w:r>
    </w:p>
    <w:p w14:paraId="543C79A0">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竞标声明</w:t>
      </w:r>
    </w:p>
    <w:p w14:paraId="02E52E9F">
      <w:pPr>
        <w:spacing w:line="320" w:lineRule="exact"/>
        <w:jc w:val="center"/>
        <w:rPr>
          <w:rFonts w:hint="eastAsia" w:ascii="宋体" w:hAnsi="宋体"/>
          <w:color w:val="000000" w:themeColor="text1"/>
          <w:sz w:val="24"/>
          <w:szCs w:val="20"/>
          <w:highlight w:val="none"/>
          <w14:textFill>
            <w14:solidFill>
              <w14:schemeClr w14:val="tx1"/>
            </w14:solidFill>
          </w14:textFill>
        </w:rPr>
      </w:pPr>
    </w:p>
    <w:p w14:paraId="21AF779E">
      <w:pPr>
        <w:spacing w:line="30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（采购人名称）</w:t>
      </w:r>
      <w:r>
        <w:rPr>
          <w:rFonts w:hint="eastAsia" w:ascii="宋体" w:hAnsi="宋体" w:cs="宋体"/>
          <w:color w:val="000000" w:themeColor="text1"/>
          <w:szCs w:val="21"/>
          <w:highlight w:val="none"/>
          <w14:textFill>
            <w14:solidFill>
              <w14:schemeClr w14:val="tx1"/>
            </w14:solidFill>
          </w14:textFill>
        </w:rPr>
        <w:t>：</w:t>
      </w:r>
    </w:p>
    <w:p w14:paraId="2B32858C">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w:t>
      </w:r>
      <w:r>
        <w:rPr>
          <w:rFonts w:hint="eastAsia" w:ascii="宋体" w:hAnsi="宋体" w:cs="宋体"/>
          <w:color w:val="000000" w:themeColor="text1"/>
          <w:szCs w:val="21"/>
          <w:highlight w:val="none"/>
          <w:u w:val="single"/>
          <w14:textFill>
            <w14:solidFill>
              <w14:schemeClr w14:val="tx1"/>
            </w14:solidFill>
          </w14:textFill>
        </w:rPr>
        <w:t>（供应商名称）</w:t>
      </w:r>
      <w:r>
        <w:rPr>
          <w:rFonts w:hint="eastAsia" w:ascii="宋体" w:hAnsi="宋体" w:cs="宋体"/>
          <w:color w:val="000000" w:themeColor="text1"/>
          <w:szCs w:val="21"/>
          <w:highlight w:val="none"/>
          <w14:textFill>
            <w14:solidFill>
              <w14:schemeClr w14:val="tx1"/>
            </w14:solidFill>
          </w14:textFill>
        </w:rPr>
        <w:t>系中华人民共和国合法供应商，经营地址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44158895">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我方愿意参加贵方组织的</w:t>
      </w:r>
      <w:r>
        <w:rPr>
          <w:rFonts w:hint="eastAsia" w:ascii="宋体" w:hAnsi="宋体" w:cs="宋体"/>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项目的竞标，为便于贵方公正、择优地确定成交供应商及其竞标产品和服务，我方就本次竞标有关事项郑重声明如下：</w:t>
      </w:r>
    </w:p>
    <w:p w14:paraId="5F58E5D0">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1.我方向贵方提交的所有响应文件、资料都是准确的和真实的。</w:t>
      </w:r>
    </w:p>
    <w:p w14:paraId="5549A018">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Cs w:val="21"/>
          <w:highlight w:val="none"/>
          <w14:textFill>
            <w14:solidFill>
              <w14:schemeClr w14:val="tx1"/>
            </w14:solidFill>
          </w14:textFill>
        </w:rPr>
        <w:t>。</w:t>
      </w:r>
    </w:p>
    <w:p w14:paraId="5574B842">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3.在此，我方宣布同意如下：</w:t>
      </w:r>
    </w:p>
    <w:p w14:paraId="5A6A26E0">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（1）将按谈判文件的约定履行合同责任和义务；</w:t>
      </w:r>
    </w:p>
    <w:p w14:paraId="56BCE887">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（2）已详细审查全部谈判文件，包括补遗文件（如有）；</w:t>
      </w:r>
    </w:p>
    <w:p w14:paraId="0EE88EED">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（3）同意提供按照贵方可能要求的与谈判有关的一切数据或者资料；</w:t>
      </w:r>
    </w:p>
    <w:p w14:paraId="23D36C8E">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（4）响应谈判文件规定的竞标有效期。</w:t>
      </w:r>
    </w:p>
    <w:p w14:paraId="26362B1D">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4.我方承诺符合《中华人民共和国政府采购法》第二十二条规定：</w:t>
      </w:r>
    </w:p>
    <w:p w14:paraId="17B062F5">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w:t>
      </w:r>
    </w:p>
    <w:p w14:paraId="6B21C5F6">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w:t>
      </w:r>
    </w:p>
    <w:p w14:paraId="22152A6F">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w:t>
      </w:r>
    </w:p>
    <w:p w14:paraId="066B147B">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w:t>
      </w:r>
    </w:p>
    <w:p w14:paraId="12920B84">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w:t>
      </w:r>
    </w:p>
    <w:p w14:paraId="39C22D3E">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w:t>
      </w:r>
    </w:p>
    <w:p w14:paraId="0C7D992B">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2CFBAA">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9BB1988">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□我方本次响应文件</w:t>
      </w:r>
      <w:r>
        <w:rPr>
          <w:rFonts w:hint="eastAsia" w:ascii="宋体" w:hAnsi="宋体" w:cs="宋体"/>
          <w:color w:val="000000" w:themeColor="text1"/>
          <w:kern w:val="0"/>
          <w:szCs w:val="21"/>
          <w:highlight w:val="none"/>
          <w14:textFill>
            <w14:solidFill>
              <w14:schemeClr w14:val="tx1"/>
            </w14:solidFill>
          </w14:textFill>
        </w:rPr>
        <w:t>内容中</w:t>
      </w:r>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kern w:val="0"/>
          <w:szCs w:val="21"/>
          <w:highlight w:val="none"/>
          <w14:textFill>
            <w14:solidFill>
              <w14:schemeClr w14:val="tx1"/>
            </w14:solidFill>
          </w14:textFill>
        </w:rPr>
        <w:t>涉及商业秘密；</w:t>
      </w:r>
    </w:p>
    <w:p w14:paraId="3E655C2D">
      <w:pPr>
        <w:spacing w:line="30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□我方本次响应文件</w:t>
      </w:r>
      <w:r>
        <w:rPr>
          <w:rFonts w:hint="eastAsia" w:ascii="宋体" w:hAnsi="宋体" w:cs="宋体"/>
          <w:color w:val="000000" w:themeColor="text1"/>
          <w:kern w:val="0"/>
          <w:szCs w:val="21"/>
          <w:highlight w:val="none"/>
          <w14:textFill>
            <w14:solidFill>
              <w14:schemeClr w14:val="tx1"/>
            </w14:solidFill>
          </w14:textFill>
        </w:rPr>
        <w:t>涉及商业秘密的内容有：</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2DE7D34F">
      <w:pPr>
        <w:pStyle w:val="22"/>
        <w:spacing w:line="300" w:lineRule="exact"/>
        <w:ind w:firstLine="420" w:firstLineChars="200"/>
        <w:contextualSpacing/>
        <w:rPr>
          <w:rFonts w:hint="eastAsia"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7.与本谈判有关的一切正式往来信函请寄：</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邮政编号：</w:t>
      </w:r>
      <w:r>
        <w:rPr>
          <w:rFonts w:hint="eastAsia" w:hAnsi="宋体" w:cs="宋体"/>
          <w:color w:val="000000" w:themeColor="text1"/>
          <w:sz w:val="21"/>
          <w:highlight w:val="none"/>
          <w:u w:val="single"/>
          <w14:textFill>
            <w14:solidFill>
              <w14:schemeClr w14:val="tx1"/>
            </w14:solidFill>
          </w14:textFill>
        </w:rPr>
        <w:t xml:space="preserve">    </w:t>
      </w:r>
    </w:p>
    <w:p w14:paraId="4664E958">
      <w:pPr>
        <w:pStyle w:val="22"/>
        <w:spacing w:line="300" w:lineRule="exact"/>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电话/传真：</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电子函件：</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w:t>
      </w:r>
    </w:p>
    <w:p w14:paraId="47566C16">
      <w:pPr>
        <w:pStyle w:val="21"/>
        <w:tabs>
          <w:tab w:val="left" w:pos="939"/>
        </w:tabs>
        <w:spacing w:line="300" w:lineRule="exact"/>
        <w:ind w:left="141" w:leftChars="67"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帐号/行号：</w:t>
      </w:r>
      <w:r>
        <w:rPr>
          <w:rFonts w:hint="eastAsia" w:ascii="宋体" w:hAnsi="宋体" w:cs="宋体"/>
          <w:color w:val="000000" w:themeColor="text1"/>
          <w:szCs w:val="21"/>
          <w:highlight w:val="none"/>
          <w:u w:val="single"/>
          <w14:textFill>
            <w14:solidFill>
              <w14:schemeClr w14:val="tx1"/>
            </w14:solidFill>
          </w14:textFill>
        </w:rPr>
        <w:t xml:space="preserve">           </w:t>
      </w:r>
    </w:p>
    <w:p w14:paraId="35533548">
      <w:pPr>
        <w:pStyle w:val="21"/>
        <w:tabs>
          <w:tab w:val="left" w:pos="939"/>
        </w:tabs>
        <w:spacing w:line="300" w:lineRule="exact"/>
        <w:ind w:left="141" w:leftChars="67"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8.以上事项如有虚假或者隐瞒，我方愿意承担一切后果，并不再寻求任何旨在减轻或者免除法律责任的辩解。</w:t>
      </w:r>
    </w:p>
    <w:p w14:paraId="19DAB21A">
      <w:pPr>
        <w:pStyle w:val="21"/>
        <w:tabs>
          <w:tab w:val="left" w:pos="939"/>
        </w:tabs>
        <w:spacing w:line="300" w:lineRule="exact"/>
        <w:ind w:left="141" w:leftChars="67"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46ADB61B">
      <w:pPr>
        <w:spacing w:line="320" w:lineRule="exact"/>
        <w:ind w:firstLine="3780" w:firstLineChars="18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法定代表人（签字或者盖章）：</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p>
    <w:p w14:paraId="559DACF1">
      <w:pPr>
        <w:spacing w:line="320" w:lineRule="exact"/>
        <w:ind w:firstLine="3780" w:firstLineChars="18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供应商（盖公章）：</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16C9F9F4">
      <w:pPr>
        <w:wordWrap w:val="0"/>
        <w:spacing w:before="156" w:after="50" w:line="320" w:lineRule="exact"/>
        <w:ind w:right="482" w:firstLine="210" w:firstLineChars="100"/>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    月    日 </w:t>
      </w:r>
    </w:p>
    <w:p w14:paraId="5A0CC5A6">
      <w:pPr>
        <w:spacing w:before="156" w:after="50"/>
        <w:jc w:val="left"/>
        <w:rPr>
          <w:rFonts w:hint="eastAsia" w:ascii="宋体" w:hAnsi="宋体"/>
          <w:b/>
          <w:color w:val="000000" w:themeColor="text1"/>
          <w:sz w:val="32"/>
          <w:szCs w:val="3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 xml:space="preserve">报价商务技术文件格式 </w:t>
      </w:r>
    </w:p>
    <w:p w14:paraId="3741AF83">
      <w:pPr>
        <w:spacing w:before="156" w:after="50"/>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1.报价商务技术文件封面格式</w:t>
      </w:r>
    </w:p>
    <w:p w14:paraId="4D3AF1AA">
      <w:pPr>
        <w:spacing w:before="156"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正本/副本</w:t>
      </w:r>
    </w:p>
    <w:p w14:paraId="5F2A4EE9">
      <w:pPr>
        <w:spacing w:before="156" w:after="50"/>
        <w:rPr>
          <w:rFonts w:hint="eastAsia" w:ascii="宋体" w:hAnsi="宋体"/>
          <w:color w:val="000000" w:themeColor="text1"/>
          <w:sz w:val="24"/>
          <w:szCs w:val="20"/>
          <w:highlight w:val="none"/>
          <w14:textFill>
            <w14:solidFill>
              <w14:schemeClr w14:val="tx1"/>
            </w14:solidFill>
          </w14:textFill>
        </w:rPr>
      </w:pPr>
    </w:p>
    <w:p w14:paraId="6F5DE69B">
      <w:pPr>
        <w:spacing w:before="156" w:after="50"/>
        <w:rPr>
          <w:rFonts w:hint="eastAsia" w:ascii="宋体" w:hAnsi="宋体"/>
          <w:color w:val="000000" w:themeColor="text1"/>
          <w:sz w:val="24"/>
          <w:szCs w:val="20"/>
          <w:highlight w:val="none"/>
          <w14:textFill>
            <w14:solidFill>
              <w14:schemeClr w14:val="tx1"/>
            </w14:solidFill>
          </w14:textFill>
        </w:rPr>
      </w:pPr>
    </w:p>
    <w:p w14:paraId="7DA9C15C">
      <w:pPr>
        <w:spacing w:before="156" w:after="50"/>
        <w:jc w:val="center"/>
        <w:rPr>
          <w:rFonts w:hint="eastAsia" w:ascii="宋体" w:hAnsi="宋体"/>
          <w:color w:val="000000" w:themeColor="text1"/>
          <w:sz w:val="24"/>
          <w:szCs w:val="20"/>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响  应  文  件</w:t>
      </w:r>
    </w:p>
    <w:p w14:paraId="5CEA6FE6">
      <w:pPr>
        <w:spacing w:before="156" w:after="50"/>
        <w:jc w:val="center"/>
        <w:rPr>
          <w:rFonts w:hint="eastAsia"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报  价  商  务  技  术  文  件</w:t>
      </w:r>
    </w:p>
    <w:p w14:paraId="78B9D1A9">
      <w:pPr>
        <w:spacing w:before="156" w:after="50"/>
        <w:rPr>
          <w:rFonts w:hint="eastAsia" w:ascii="宋体" w:hAnsi="宋体"/>
          <w:bCs/>
          <w:color w:val="000000" w:themeColor="text1"/>
          <w:sz w:val="24"/>
          <w:szCs w:val="20"/>
          <w:highlight w:val="none"/>
          <w14:textFill>
            <w14:solidFill>
              <w14:schemeClr w14:val="tx1"/>
            </w14:solidFill>
          </w14:textFill>
        </w:rPr>
      </w:pPr>
    </w:p>
    <w:p w14:paraId="68FFD35B">
      <w:pPr>
        <w:spacing w:before="156" w:after="50"/>
        <w:rPr>
          <w:rFonts w:hint="eastAsia" w:ascii="宋体" w:hAnsi="宋体"/>
          <w:bCs/>
          <w:color w:val="000000" w:themeColor="text1"/>
          <w:sz w:val="24"/>
          <w:szCs w:val="20"/>
          <w:highlight w:val="none"/>
          <w14:textFill>
            <w14:solidFill>
              <w14:schemeClr w14:val="tx1"/>
            </w14:solidFill>
          </w14:textFill>
        </w:rPr>
      </w:pPr>
    </w:p>
    <w:p w14:paraId="28324F11">
      <w:pPr>
        <w:spacing w:before="156" w:after="50"/>
        <w:rPr>
          <w:rFonts w:hint="eastAsia" w:ascii="宋体" w:hAnsi="宋体"/>
          <w:bCs/>
          <w:color w:val="000000" w:themeColor="text1"/>
          <w:sz w:val="24"/>
          <w:szCs w:val="20"/>
          <w:highlight w:val="none"/>
          <w14:textFill>
            <w14:solidFill>
              <w14:schemeClr w14:val="tx1"/>
            </w14:solidFill>
          </w14:textFill>
        </w:rPr>
      </w:pPr>
    </w:p>
    <w:p w14:paraId="6EAFE6B2">
      <w:pPr>
        <w:spacing w:before="156" w:after="50"/>
        <w:ind w:firstLine="640" w:firstLineChars="200"/>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503A1EF7">
      <w:pPr>
        <w:spacing w:before="156"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087876E1">
      <w:pPr>
        <w:spacing w:before="156"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C1A37A8">
      <w:pPr>
        <w:spacing w:before="156"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45273612">
      <w:pPr>
        <w:spacing w:before="156"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w:t>
      </w:r>
    </w:p>
    <w:p w14:paraId="1FCC8C57">
      <w:pPr>
        <w:spacing w:before="156"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50A63384">
      <w:pPr>
        <w:pStyle w:val="7"/>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17097D03">
      <w:pPr>
        <w:pStyle w:val="7"/>
        <w:spacing w:before="50" w:after="50"/>
        <w:ind w:left="0" w:leftChars="0" w:firstLine="0" w:firstLineChars="0"/>
        <w:rPr>
          <w:rFonts w:hint="eastAsia" w:ascii="宋体" w:hAnsi="宋体" w:cs="仿宋_GB2312"/>
          <w:bCs/>
          <w:color w:val="000000" w:themeColor="text1"/>
          <w:sz w:val="32"/>
          <w:szCs w:val="32"/>
          <w:highlight w:val="none"/>
          <w14:textFill>
            <w14:solidFill>
              <w14:schemeClr w14:val="tx1"/>
            </w14:solidFill>
          </w14:textFill>
        </w:rPr>
      </w:pPr>
    </w:p>
    <w:p w14:paraId="1E856DB7">
      <w:pPr>
        <w:pStyle w:val="7"/>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53B993A9">
      <w:pPr>
        <w:spacing w:before="156"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7341A730">
      <w:pPr>
        <w:spacing w:before="156" w:after="50"/>
        <w:ind w:left="142"/>
        <w:jc w:val="left"/>
        <w:rPr>
          <w:rFonts w:hint="eastAsia"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2.报价商务技术文件目录</w:t>
      </w:r>
    </w:p>
    <w:p w14:paraId="0434B682">
      <w:pPr>
        <w:spacing w:before="156" w:after="50"/>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根据谈判文件规定及供应商提供的材料自行编写目录（部分格式后附）。</w:t>
      </w:r>
    </w:p>
    <w:p w14:paraId="365BF3FB">
      <w:pPr>
        <w:spacing w:line="400" w:lineRule="exact"/>
        <w:rPr>
          <w:rFonts w:hint="eastAsia" w:ascii="宋体" w:hAnsi="宋体" w:cs="仿宋_GB2312"/>
          <w:color w:val="000000" w:themeColor="text1"/>
          <w:szCs w:val="21"/>
          <w:highlight w:val="none"/>
          <w14:textFill>
            <w14:solidFill>
              <w14:schemeClr w14:val="tx1"/>
            </w14:solidFill>
          </w14:textFill>
        </w:rPr>
      </w:pPr>
    </w:p>
    <w:p w14:paraId="602537E4">
      <w:pPr>
        <w:spacing w:line="520" w:lineRule="exact"/>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方正小标宋简体"/>
          <w:color w:val="000000" w:themeColor="text1"/>
          <w:szCs w:val="21"/>
          <w:highlight w:val="none"/>
          <w14:textFill>
            <w14:solidFill>
              <w14:schemeClr w14:val="tx1"/>
            </w14:solidFill>
          </w14:textFill>
        </w:rPr>
        <w:br w:type="page"/>
      </w:r>
      <w:r>
        <w:rPr>
          <w:rFonts w:hint="eastAsia" w:ascii="宋体" w:hAnsi="宋体" w:cs="方正小标宋简体"/>
          <w:color w:val="000000" w:themeColor="text1"/>
          <w:sz w:val="44"/>
          <w:szCs w:val="44"/>
          <w:highlight w:val="none"/>
          <w14:textFill>
            <w14:solidFill>
              <w14:schemeClr w14:val="tx1"/>
            </w14:solidFill>
          </w14:textFill>
        </w:rPr>
        <w:t>无串通竞标行为的承诺函</w:t>
      </w:r>
    </w:p>
    <w:p w14:paraId="17B924EB">
      <w:pPr>
        <w:spacing w:line="400" w:lineRule="exact"/>
        <w:ind w:firstLine="640" w:firstLineChars="200"/>
        <w:rPr>
          <w:rFonts w:hint="eastAsia" w:ascii="宋体" w:hAnsi="宋体" w:cs="仿宋_GB2312"/>
          <w:color w:val="000000" w:themeColor="text1"/>
          <w:sz w:val="32"/>
          <w:szCs w:val="32"/>
          <w:highlight w:val="none"/>
          <w14:textFill>
            <w14:solidFill>
              <w14:schemeClr w14:val="tx1"/>
            </w14:solidFill>
          </w14:textFill>
        </w:rPr>
      </w:pPr>
    </w:p>
    <w:p w14:paraId="029C4405">
      <w:pPr>
        <w:spacing w:line="400" w:lineRule="exact"/>
        <w:ind w:firstLine="643" w:firstLineChars="200"/>
        <w:rPr>
          <w:rFonts w:hint="eastAsia"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 w:val="32"/>
          <w:szCs w:val="32"/>
          <w:highlight w:val="none"/>
          <w14:textFill>
            <w14:solidFill>
              <w14:schemeClr w14:val="tx1"/>
            </w14:solidFill>
          </w14:textFill>
        </w:rPr>
        <w:t>一</w:t>
      </w:r>
      <w:r>
        <w:rPr>
          <w:rFonts w:hint="eastAsia" w:ascii="宋体" w:hAnsi="宋体" w:cs="仿宋_GB2312"/>
          <w:b/>
          <w:bCs/>
          <w:color w:val="000000" w:themeColor="text1"/>
          <w:szCs w:val="21"/>
          <w:highlight w:val="none"/>
          <w14:textFill>
            <w14:solidFill>
              <w14:schemeClr w14:val="tx1"/>
            </w14:solidFill>
          </w14:textFill>
        </w:rPr>
        <w:t>、我公司承诺无下列相互串通竞标的情形：</w:t>
      </w:r>
    </w:p>
    <w:p w14:paraId="5D1AC1C5">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1.不同供应商的响应文件由同一单位或者个人编制；或不同供应商报名的IP地址一致的；</w:t>
      </w:r>
    </w:p>
    <w:p w14:paraId="64008436">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2.不同供应商委托同一单位或者个人办理竞标事宜；</w:t>
      </w:r>
    </w:p>
    <w:p w14:paraId="79E2413E">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3.不同的供应商的响应文件载明的项目管理员为同一个人；</w:t>
      </w:r>
    </w:p>
    <w:p w14:paraId="7278BBA1">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4.不</w:t>
      </w:r>
      <w:r>
        <w:rPr>
          <w:rFonts w:hint="eastAsia" w:ascii="宋体" w:hAnsi="宋体" w:cs="仿宋_GB2312"/>
          <w:color w:val="000000" w:themeColor="text1"/>
          <w:spacing w:val="-6"/>
          <w:szCs w:val="21"/>
          <w:highlight w:val="none"/>
          <w14:textFill>
            <w14:solidFill>
              <w14:schemeClr w14:val="tx1"/>
            </w14:solidFill>
          </w14:textFill>
        </w:rPr>
        <w:t>同供应商的响应文件异常一致或竞标报价呈规律性差异；</w:t>
      </w:r>
    </w:p>
    <w:p w14:paraId="3304DB9A">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5.不同供应商的响应文件相互混装；</w:t>
      </w:r>
    </w:p>
    <w:p w14:paraId="049CA2E8">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6.不同供应商的竞标保证金从同一单位或者个人账户转出。</w:t>
      </w:r>
    </w:p>
    <w:p w14:paraId="01239E78">
      <w:pPr>
        <w:spacing w:line="400" w:lineRule="exact"/>
        <w:ind w:firstLine="422" w:firstLineChars="200"/>
        <w:rPr>
          <w:rFonts w:hint="eastAsia"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二、我公司承诺无下列恶意串通的情形：</w:t>
      </w:r>
    </w:p>
    <w:p w14:paraId="4298BC3E">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181EB590">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2.供应商按照采购人或者采购代理机构的授意撤换、修改响应文件；</w:t>
      </w:r>
    </w:p>
    <w:p w14:paraId="7A4FE906">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3.供</w:t>
      </w:r>
      <w:r>
        <w:rPr>
          <w:rFonts w:hint="eastAsia" w:ascii="宋体" w:hAnsi="宋体" w:cs="仿宋_GB2312"/>
          <w:color w:val="000000" w:themeColor="text1"/>
          <w:spacing w:val="-6"/>
          <w:szCs w:val="21"/>
          <w:highlight w:val="none"/>
          <w14:textFill>
            <w14:solidFill>
              <w14:schemeClr w14:val="tx1"/>
            </w14:solidFill>
          </w14:textFill>
        </w:rPr>
        <w:t>应商之间协商报价、技术方案等响应文件的实质性内容；</w:t>
      </w:r>
    </w:p>
    <w:p w14:paraId="6E52C1C9">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4.属于同一集团、协会、商会等组织成员的供应商按照该组织要求协同参加政府采购活动；</w:t>
      </w:r>
    </w:p>
    <w:p w14:paraId="057F7EE2">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5.供应商之间事先约定一致抬高或者压低竞标报价,或者在竞争性谈判项目中事先约定轮流以高价位或者低价位成交,或者事先约定由某一特定供应商成交,然后再参加竞标；</w:t>
      </w:r>
    </w:p>
    <w:p w14:paraId="3EF02D06">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6.供应商之间商定部分供应商放弃参加政府采购活动或者放弃成交；</w:t>
      </w:r>
    </w:p>
    <w:p w14:paraId="2D1A3D50">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Cs w:val="21"/>
          <w:highlight w:val="none"/>
          <w14:textFill>
            <w14:solidFill>
              <w14:schemeClr w14:val="tx1"/>
            </w14:solidFill>
          </w14:textFill>
        </w:rPr>
        <w:t>谋求特定供应商成交或者排斥其他供应商的其他串通行为。</w:t>
      </w:r>
    </w:p>
    <w:p w14:paraId="115184B2">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p>
    <w:p w14:paraId="5461D5A9">
      <w:pPr>
        <w:spacing w:line="400" w:lineRule="exact"/>
        <w:ind w:firstLine="422" w:firstLineChars="200"/>
        <w:rPr>
          <w:rFonts w:hint="eastAsia"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以上情形一经核查属实，我方愿意承担一切后果，并不再寻求任何旨在减轻或免除法律责任的辩解。</w:t>
      </w:r>
    </w:p>
    <w:p w14:paraId="6F693CE6">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p>
    <w:p w14:paraId="2BF4C797">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p>
    <w:p w14:paraId="1F1FC59B">
      <w:pPr>
        <w:spacing w:line="400" w:lineRule="exact"/>
        <w:ind w:firstLine="420" w:firstLineChars="200"/>
        <w:rPr>
          <w:rFonts w:hint="eastAsia" w:ascii="宋体" w:hAnsi="宋体" w:cs="仿宋_GB2312"/>
          <w:color w:val="000000" w:themeColor="text1"/>
          <w:szCs w:val="21"/>
          <w:highlight w:val="none"/>
          <w14:textFill>
            <w14:solidFill>
              <w14:schemeClr w14:val="tx1"/>
            </w14:solidFill>
          </w14:textFill>
        </w:rPr>
      </w:pPr>
    </w:p>
    <w:p w14:paraId="376A9F75">
      <w:pPr>
        <w:spacing w:line="400" w:lineRule="exact"/>
        <w:ind w:firstLine="3150" w:firstLineChars="15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供应商（盖公章 ）：</w:t>
      </w:r>
    </w:p>
    <w:p w14:paraId="06267AE8">
      <w:pPr>
        <w:spacing w:line="520" w:lineRule="exact"/>
        <w:ind w:firstLine="420" w:firstLineChars="200"/>
        <w:jc w:val="center"/>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 xml:space="preserve">                               年   月   日</w:t>
      </w:r>
    </w:p>
    <w:p w14:paraId="316E5F63">
      <w:pPr>
        <w:spacing w:line="520" w:lineRule="exact"/>
        <w:ind w:firstLine="640" w:firstLineChars="200"/>
        <w:jc w:val="center"/>
        <w:rPr>
          <w:rFonts w:hint="eastAsia" w:ascii="宋体" w:hAnsi="宋体" w:cs="仿宋_GB2312"/>
          <w:color w:val="000000" w:themeColor="text1"/>
          <w:sz w:val="32"/>
          <w:szCs w:val="32"/>
          <w:highlight w:val="none"/>
          <w14:textFill>
            <w14:solidFill>
              <w14:schemeClr w14:val="tx1"/>
            </w14:solidFill>
          </w14:textFill>
        </w:rPr>
      </w:pPr>
      <w:r>
        <w:rPr>
          <w:rFonts w:ascii="宋体" w:hAnsi="宋体" w:cs="仿宋_GB2312"/>
          <w:color w:val="000000" w:themeColor="text1"/>
          <w:sz w:val="32"/>
          <w:szCs w:val="32"/>
          <w:highlight w:val="none"/>
          <w14:textFill>
            <w14:solidFill>
              <w14:schemeClr w14:val="tx1"/>
            </w14:solidFill>
          </w14:textFill>
        </w:rPr>
        <w:br w:type="page"/>
      </w:r>
    </w:p>
    <w:p w14:paraId="7D85AE5B">
      <w:pPr>
        <w:spacing w:line="520" w:lineRule="exact"/>
        <w:jc w:val="center"/>
        <w:rPr>
          <w:rFonts w:hint="eastAsia" w:ascii="宋体" w:hAnsi="宋体" w:cs="方正小标宋简体"/>
          <w:bCs/>
          <w:color w:val="000000" w:themeColor="text1"/>
          <w:sz w:val="32"/>
          <w:szCs w:val="32"/>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竞  标  报  价  表</w:t>
      </w:r>
    </w:p>
    <w:p w14:paraId="31D6FD45">
      <w:pPr>
        <w:spacing w:line="320" w:lineRule="exact"/>
        <w:jc w:val="center"/>
        <w:rPr>
          <w:rFonts w:hint="eastAsia" w:ascii="宋体" w:hAnsi="宋体" w:cs="方正小标宋简体"/>
          <w:bCs/>
          <w:color w:val="000000" w:themeColor="text1"/>
          <w:sz w:val="32"/>
          <w:szCs w:val="32"/>
          <w:highlight w:val="none"/>
          <w14:textFill>
            <w14:solidFill>
              <w14:schemeClr w14:val="tx1"/>
            </w14:solidFill>
          </w14:textFill>
        </w:rPr>
      </w:pPr>
    </w:p>
    <w:p w14:paraId="24ECE560">
      <w:pPr>
        <w:spacing w:before="50" w:after="50"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分标（如有）：</w:t>
      </w:r>
      <w:r>
        <w:rPr>
          <w:rFonts w:hint="eastAsia" w:ascii="宋体" w:hAnsi="宋体" w:cs="仿宋_GB2312"/>
          <w:color w:val="000000" w:themeColor="text1"/>
          <w:sz w:val="24"/>
          <w:highlight w:val="none"/>
          <w:u w:val="single"/>
          <w14:textFill>
            <w14:solidFill>
              <w14:schemeClr w14:val="tx1"/>
            </w14:solidFill>
          </w14:textFill>
        </w:rPr>
        <w:t xml:space="preserve">            </w:t>
      </w:r>
    </w:p>
    <w:p w14:paraId="2B781357">
      <w:pPr>
        <w:spacing w:before="50" w:after="50"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42ACF8DA">
      <w:pPr>
        <w:spacing w:before="50" w:after="50" w:line="320" w:lineRule="exact"/>
        <w:ind w:firstLine="5520" w:firstLineChars="23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单位：元</w:t>
      </w:r>
      <w:r>
        <w:rPr>
          <w:rFonts w:hint="eastAsia" w:ascii="宋体" w:hAnsi="宋体" w:cs="仿宋_GB2312"/>
          <w:color w:val="000000" w:themeColor="text1"/>
          <w:szCs w:val="21"/>
          <w:highlight w:val="none"/>
          <w14:textFill>
            <w14:solidFill>
              <w14:schemeClr w14:val="tx1"/>
            </w14:solidFill>
          </w14:textFill>
        </w:rPr>
        <w:t xml:space="preserve">                      </w:t>
      </w:r>
    </w:p>
    <w:tbl>
      <w:tblPr>
        <w:tblStyle w:val="2"/>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76B6D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775012D">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项号</w:t>
            </w:r>
          </w:p>
        </w:tc>
        <w:tc>
          <w:tcPr>
            <w:tcW w:w="1065" w:type="dxa"/>
            <w:tcBorders>
              <w:top w:val="single" w:color="auto" w:sz="4" w:space="0"/>
              <w:left w:val="single" w:color="auto" w:sz="4" w:space="0"/>
              <w:bottom w:val="single" w:color="auto" w:sz="4" w:space="0"/>
              <w:right w:val="single" w:color="auto" w:sz="4" w:space="0"/>
            </w:tcBorders>
            <w:vAlign w:val="center"/>
          </w:tcPr>
          <w:p w14:paraId="1353D72C">
            <w:pPr>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标的的名称</w:t>
            </w:r>
          </w:p>
        </w:tc>
        <w:tc>
          <w:tcPr>
            <w:tcW w:w="1005" w:type="dxa"/>
            <w:tcBorders>
              <w:top w:val="single" w:color="auto" w:sz="4" w:space="0"/>
              <w:left w:val="single" w:color="auto" w:sz="4" w:space="0"/>
              <w:bottom w:val="single" w:color="auto" w:sz="4" w:space="0"/>
              <w:right w:val="single" w:color="auto" w:sz="4" w:space="0"/>
            </w:tcBorders>
            <w:vAlign w:val="center"/>
          </w:tcPr>
          <w:p w14:paraId="1F8B81D4">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数量及单位</w:t>
            </w:r>
          </w:p>
          <w:p w14:paraId="7CAAA8C2">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①</w:t>
            </w:r>
          </w:p>
        </w:tc>
        <w:tc>
          <w:tcPr>
            <w:tcW w:w="870" w:type="dxa"/>
            <w:tcBorders>
              <w:top w:val="single" w:color="auto" w:sz="4" w:space="0"/>
              <w:left w:val="single" w:color="auto" w:sz="4" w:space="0"/>
              <w:bottom w:val="single" w:color="auto" w:sz="4" w:space="0"/>
              <w:right w:val="single" w:color="auto" w:sz="4" w:space="0"/>
            </w:tcBorders>
            <w:vAlign w:val="center"/>
          </w:tcPr>
          <w:p w14:paraId="7BA64EE1">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27FC352A">
            <w:pPr>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规格</w:t>
            </w:r>
          </w:p>
          <w:p w14:paraId="06BF18CA">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型号</w:t>
            </w:r>
          </w:p>
        </w:tc>
        <w:tc>
          <w:tcPr>
            <w:tcW w:w="1200" w:type="dxa"/>
            <w:tcBorders>
              <w:top w:val="single" w:color="auto" w:sz="4" w:space="0"/>
              <w:left w:val="single" w:color="auto" w:sz="4" w:space="0"/>
              <w:bottom w:val="single" w:color="auto" w:sz="4" w:space="0"/>
              <w:right w:val="single" w:color="auto" w:sz="4" w:space="0"/>
            </w:tcBorders>
            <w:vAlign w:val="center"/>
          </w:tcPr>
          <w:p w14:paraId="7B23C6FE">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229C166C">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原产地</w:t>
            </w:r>
          </w:p>
        </w:tc>
        <w:tc>
          <w:tcPr>
            <w:tcW w:w="1095" w:type="dxa"/>
            <w:tcBorders>
              <w:top w:val="single" w:color="auto" w:sz="4" w:space="0"/>
              <w:left w:val="single" w:color="auto" w:sz="4" w:space="0"/>
              <w:bottom w:val="single" w:color="auto" w:sz="4" w:space="0"/>
              <w:right w:val="single" w:color="auto" w:sz="4" w:space="0"/>
            </w:tcBorders>
            <w:vAlign w:val="center"/>
          </w:tcPr>
          <w:p w14:paraId="2AF6F372">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参数性能、指标及配置</w:t>
            </w:r>
          </w:p>
        </w:tc>
        <w:tc>
          <w:tcPr>
            <w:tcW w:w="780" w:type="dxa"/>
            <w:tcBorders>
              <w:top w:val="single" w:color="auto" w:sz="4" w:space="0"/>
              <w:left w:val="single" w:color="auto" w:sz="4" w:space="0"/>
              <w:bottom w:val="single" w:color="auto" w:sz="4" w:space="0"/>
              <w:right w:val="single" w:color="auto" w:sz="4" w:space="0"/>
            </w:tcBorders>
            <w:vAlign w:val="center"/>
          </w:tcPr>
          <w:p w14:paraId="31C8DCE7">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单价</w:t>
            </w:r>
          </w:p>
          <w:p w14:paraId="06124FEF">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②</w:t>
            </w:r>
          </w:p>
        </w:tc>
        <w:tc>
          <w:tcPr>
            <w:tcW w:w="1725" w:type="dxa"/>
            <w:tcBorders>
              <w:top w:val="single" w:color="auto" w:sz="4" w:space="0"/>
              <w:left w:val="single" w:color="auto" w:sz="4" w:space="0"/>
              <w:bottom w:val="single" w:color="auto" w:sz="4" w:space="0"/>
              <w:right w:val="single" w:color="auto" w:sz="4" w:space="0"/>
            </w:tcBorders>
            <w:vAlign w:val="center"/>
          </w:tcPr>
          <w:p w14:paraId="37B77B32">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竞标报价</w:t>
            </w:r>
          </w:p>
          <w:p w14:paraId="3F1E6BA4">
            <w:pPr>
              <w:spacing w:line="360" w:lineRule="auto"/>
              <w:jc w:val="center"/>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③=①×②</w:t>
            </w:r>
          </w:p>
        </w:tc>
      </w:tr>
      <w:tr w14:paraId="5731A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78CCFC3B">
            <w:pPr>
              <w:spacing w:line="360" w:lineRule="auto"/>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w:t>
            </w:r>
          </w:p>
        </w:tc>
        <w:tc>
          <w:tcPr>
            <w:tcW w:w="1065" w:type="dxa"/>
            <w:tcBorders>
              <w:top w:val="single" w:color="auto" w:sz="4" w:space="0"/>
              <w:left w:val="single" w:color="auto" w:sz="4" w:space="0"/>
              <w:bottom w:val="single" w:color="auto" w:sz="4" w:space="0"/>
              <w:right w:val="single" w:color="auto" w:sz="4" w:space="0"/>
            </w:tcBorders>
            <w:vAlign w:val="center"/>
          </w:tcPr>
          <w:p w14:paraId="1F439A56">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14:paraId="4AC5B265">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14:paraId="13956EE8">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4D44E1F6">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5CBF17D1">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top"/>
          </w:tcPr>
          <w:p w14:paraId="377FC469">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43FF133E">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2C804433">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1BDB77D7">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r>
      <w:tr w14:paraId="1C3DE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DF4CD2E">
            <w:pPr>
              <w:spacing w:line="360" w:lineRule="auto"/>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14:paraId="4B773E21">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14:paraId="33057C5B">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14:paraId="53237BA7">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4443553C">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127F3DF0">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top"/>
          </w:tcPr>
          <w:p w14:paraId="4DE1E0C7">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1FD86273">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3272E5B7">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21B6B911">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r>
      <w:tr w14:paraId="68093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209F9DB">
            <w:pPr>
              <w:spacing w:line="360" w:lineRule="auto"/>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1065" w:type="dxa"/>
            <w:tcBorders>
              <w:top w:val="single" w:color="auto" w:sz="4" w:space="0"/>
              <w:left w:val="single" w:color="auto" w:sz="4" w:space="0"/>
              <w:bottom w:val="single" w:color="auto" w:sz="4" w:space="0"/>
              <w:right w:val="single" w:color="auto" w:sz="4" w:space="0"/>
            </w:tcBorders>
            <w:vAlign w:val="center"/>
          </w:tcPr>
          <w:p w14:paraId="0D138F7B">
            <w:pPr>
              <w:spacing w:line="360" w:lineRule="auto"/>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1005" w:type="dxa"/>
            <w:tcBorders>
              <w:top w:val="single" w:color="auto" w:sz="4" w:space="0"/>
              <w:left w:val="single" w:color="auto" w:sz="4" w:space="0"/>
              <w:bottom w:val="single" w:color="auto" w:sz="4" w:space="0"/>
              <w:right w:val="single" w:color="auto" w:sz="4" w:space="0"/>
            </w:tcBorders>
            <w:vAlign w:val="center"/>
          </w:tcPr>
          <w:p w14:paraId="404F8D31">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14:paraId="2D46AF8E">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0A1CE9E4">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680B88B6">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top"/>
          </w:tcPr>
          <w:p w14:paraId="156FC234">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21D3E8D6">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64551244">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1AB48F90">
            <w:pPr>
              <w:spacing w:line="360" w:lineRule="auto"/>
              <w:jc w:val="center"/>
              <w:rPr>
                <w:rFonts w:hint="eastAsia" w:ascii="宋体" w:hAnsi="宋体" w:cs="仿宋_GB2312"/>
                <w:color w:val="000000" w:themeColor="text1"/>
                <w:sz w:val="24"/>
                <w:highlight w:val="none"/>
                <w14:textFill>
                  <w14:solidFill>
                    <w14:schemeClr w14:val="tx1"/>
                  </w14:solidFill>
                </w14:textFill>
              </w:rPr>
            </w:pPr>
          </w:p>
        </w:tc>
      </w:tr>
      <w:tr w14:paraId="18C76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vAlign w:val="top"/>
          </w:tcPr>
          <w:p w14:paraId="059D24B7">
            <w:pPr>
              <w:spacing w:before="50" w:after="50"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合计金额大写：人民币</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w:t>
            </w:r>
          </w:p>
          <w:p w14:paraId="54FB988A">
            <w:pPr>
              <w:spacing w:before="50" w:after="50" w:line="360" w:lineRule="auto"/>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0B2CA991">
      <w:pPr>
        <w:spacing w:before="50" w:after="50" w:line="320" w:lineRule="exact"/>
        <w:jc w:val="left"/>
        <w:rPr>
          <w:rFonts w:hint="eastAsia" w:ascii="宋体" w:hAnsi="宋体" w:cs="仿宋_GB2312"/>
          <w:color w:val="000000" w:themeColor="text1"/>
          <w:szCs w:val="21"/>
          <w:highlight w:val="none"/>
          <w14:textFill>
            <w14:solidFill>
              <w14:schemeClr w14:val="tx1"/>
            </w14:solidFill>
          </w14:textFill>
        </w:rPr>
      </w:pPr>
    </w:p>
    <w:p w14:paraId="64A6A769">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54CCAE90">
      <w:pPr>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w:t>
      </w:r>
      <w:r>
        <w:rPr>
          <w:rFonts w:ascii="宋体" w:hAnsi="宋体" w:cs="仿宋_GB2312"/>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以上竞标报价表中“货物名称、数量及单位、品牌、规格型号、制造商、原产地、参数性能、指标及配置”必须如实填写完整，品牌、规格型号没有则填无，填写有缺漏</w:t>
      </w:r>
      <w:r>
        <w:rPr>
          <w:rFonts w:hint="eastAsia" w:ascii="宋体" w:hAnsi="宋体"/>
          <w:bCs/>
          <w:color w:val="000000" w:themeColor="text1"/>
          <w:sz w:val="24"/>
          <w:highlight w:val="none"/>
          <w14:textFill>
            <w14:solidFill>
              <w14:schemeClr w14:val="tx1"/>
            </w14:solidFill>
          </w14:textFill>
        </w:rPr>
        <w:t>的，</w:t>
      </w:r>
      <w:r>
        <w:rPr>
          <w:rFonts w:hint="eastAsia" w:ascii="宋体" w:hAnsi="宋体" w:cs="仿宋_GB2312"/>
          <w:b/>
          <w:color w:val="000000" w:themeColor="text1"/>
          <w:sz w:val="24"/>
          <w:highlight w:val="none"/>
          <w14:textFill>
            <w14:solidFill>
              <w14:schemeClr w14:val="tx1"/>
            </w14:solidFill>
          </w14:textFill>
        </w:rPr>
        <w:t>其响应文件按无效处理</w:t>
      </w:r>
      <w:r>
        <w:rPr>
          <w:rFonts w:hint="eastAsia" w:ascii="宋体" w:hAnsi="宋体"/>
          <w:b/>
          <w:color w:val="000000" w:themeColor="text1"/>
          <w:sz w:val="24"/>
          <w:highlight w:val="none"/>
          <w14:textFill>
            <w14:solidFill>
              <w14:schemeClr w14:val="tx1"/>
            </w14:solidFill>
          </w14:textFill>
        </w:rPr>
        <w:t>。</w:t>
      </w:r>
    </w:p>
    <w:p w14:paraId="4543B0C8">
      <w:pPr>
        <w:spacing w:line="360"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.供应商的报价表必须加盖供应商公章并由法定代表人或者委托代理人签字，</w:t>
      </w:r>
      <w:r>
        <w:rPr>
          <w:rFonts w:hint="eastAsia" w:ascii="宋体" w:hAnsi="宋体" w:cs="仿宋_GB2312"/>
          <w:b/>
          <w:color w:val="000000" w:themeColor="text1"/>
          <w:sz w:val="24"/>
          <w:highlight w:val="none"/>
          <w14:textFill>
            <w14:solidFill>
              <w14:schemeClr w14:val="tx1"/>
            </w14:solidFill>
          </w14:textFill>
        </w:rPr>
        <w:t>否则其响应文件按无效处理</w:t>
      </w:r>
      <w:r>
        <w:rPr>
          <w:rFonts w:hint="eastAsia" w:ascii="宋体" w:hAnsi="宋体" w:cs="仿宋_GB2312"/>
          <w:color w:val="000000" w:themeColor="text1"/>
          <w:sz w:val="24"/>
          <w:highlight w:val="none"/>
          <w14:textFill>
            <w14:solidFill>
              <w14:schemeClr w14:val="tx1"/>
            </w14:solidFill>
          </w14:textFill>
        </w:rPr>
        <w:t>。</w:t>
      </w:r>
    </w:p>
    <w:p w14:paraId="55B26992">
      <w:pPr>
        <w:spacing w:line="360" w:lineRule="auto"/>
        <w:ind w:firstLine="480" w:firstLineChars="200"/>
        <w:contextualSpacing/>
        <w:jc w:val="left"/>
        <w:rPr>
          <w:rFonts w:hint="eastAsia" w:ascii="宋体" w:hAnsi="宋体" w:cs="仿宋_GB2312"/>
          <w:b/>
          <w:color w:val="000000" w:themeColor="text1"/>
          <w:sz w:val="24"/>
          <w:highlight w:val="none"/>
          <w14:textFill>
            <w14:solidFill>
              <w14:schemeClr w14:val="tx1"/>
            </w14:solidFill>
          </w14:textFill>
        </w:rPr>
      </w:pPr>
      <w:r>
        <w:rPr>
          <w:rFonts w:ascii="宋体" w:hAnsi="宋体" w:cs="仿宋_GB2312"/>
          <w:bCs/>
          <w:color w:val="000000" w:themeColor="text1"/>
          <w:sz w:val="24"/>
          <w:highlight w:val="none"/>
          <w14:textFill>
            <w14:solidFill>
              <w14:schemeClr w14:val="tx1"/>
            </w14:solidFill>
          </w14:textFill>
        </w:rPr>
        <w:t>3</w:t>
      </w:r>
      <w:r>
        <w:rPr>
          <w:rFonts w:hint="eastAsia" w:ascii="宋体" w:hAnsi="宋体" w:cs="仿宋_GB2312"/>
          <w:bCs/>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报价一经涂改，应在涂改处加盖供应商公章或者由法定代表人或者授权委托人签字或者盖章</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1AC7DE8C">
      <w:pPr>
        <w:spacing w:line="360"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.谈判文件中列明采购专用耗材的，应按谈判文件规定的耗材量或者按耗材的常规试用量提供报价。</w:t>
      </w:r>
    </w:p>
    <w:p w14:paraId="1262BB95">
      <w:pPr>
        <w:spacing w:line="360"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5</w:t>
      </w:r>
      <w:r>
        <w:rPr>
          <w:rFonts w:hint="eastAsia" w:ascii="宋体" w:hAnsi="宋体" w:cs="仿宋_GB2312"/>
          <w:color w:val="000000" w:themeColor="text1"/>
          <w:sz w:val="24"/>
          <w:highlight w:val="none"/>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highlight w:val="none"/>
          <w14:textFill>
            <w14:solidFill>
              <w14:schemeClr w14:val="tx1"/>
            </w14:solidFill>
          </w14:textFill>
        </w:rPr>
        <w:t>否则其响应文件按无效处理。（采购人可根据项目情况自行修改是否需要联合体各方签字盖章）</w:t>
      </w:r>
    </w:p>
    <w:p w14:paraId="2CC5387E">
      <w:pPr>
        <w:spacing w:line="360"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6</w:t>
      </w:r>
      <w:r>
        <w:rPr>
          <w:rFonts w:hint="eastAsia" w:ascii="宋体" w:hAnsi="宋体" w:cs="仿宋_GB2312"/>
          <w:color w:val="000000" w:themeColor="text1"/>
          <w:sz w:val="24"/>
          <w:highlight w:val="none"/>
          <w14:textFill>
            <w14:solidFill>
              <w14:schemeClr w14:val="tx1"/>
            </w14:solidFill>
          </w14:textFill>
        </w:rPr>
        <w:t>.如为联合体竞标,盖章处须加盖联合体各方公章，</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7FAEC1F1">
      <w:pPr>
        <w:spacing w:before="50" w:after="50" w:line="320" w:lineRule="exact"/>
        <w:ind w:firstLine="480" w:firstLineChars="200"/>
        <w:rPr>
          <w:rFonts w:hint="eastAsia" w:ascii="宋体" w:hAnsi="宋体" w:cs="仿宋_GB2312"/>
          <w:b/>
          <w:color w:val="000000" w:themeColor="text1"/>
          <w:szCs w:val="21"/>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7</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pacing w:val="-6"/>
          <w:sz w:val="24"/>
          <w:highlight w:val="none"/>
          <w14:textFill>
            <w14:solidFill>
              <w14:schemeClr w14:val="tx1"/>
            </w14:solidFill>
          </w14:textFill>
        </w:rPr>
        <w:t>如有多分标，分别列明各分标的报价表，</w:t>
      </w:r>
      <w:r>
        <w:rPr>
          <w:rFonts w:hint="eastAsia" w:ascii="宋体" w:hAnsi="宋体" w:cs="仿宋_GB2312"/>
          <w:b/>
          <w:color w:val="000000" w:themeColor="text1"/>
          <w:spacing w:val="-6"/>
          <w:sz w:val="24"/>
          <w:highlight w:val="none"/>
          <w14:textFill>
            <w14:solidFill>
              <w14:schemeClr w14:val="tx1"/>
            </w14:solidFill>
          </w14:textFill>
        </w:rPr>
        <w:t>否则其响应文件按无效处理。</w:t>
      </w:r>
      <w:r>
        <w:rPr>
          <w:rFonts w:hint="eastAsia" w:ascii="宋体" w:hAnsi="宋体" w:cs="仿宋_GB2312"/>
          <w:b/>
          <w:color w:val="000000" w:themeColor="text1"/>
          <w:sz w:val="24"/>
          <w:highlight w:val="none"/>
          <w14:textFill>
            <w14:solidFill>
              <w14:schemeClr w14:val="tx1"/>
            </w14:solidFill>
          </w14:textFill>
        </w:rPr>
        <w:t>（采购人可根据项目情况自行修改是否需要联合体各方签字盖章）</w:t>
      </w:r>
      <w:r>
        <w:rPr>
          <w:rFonts w:hint="eastAsia" w:ascii="宋体" w:hAnsi="宋体" w:cs="仿宋_GB2312"/>
          <w:b/>
          <w:color w:val="000000" w:themeColor="text1"/>
          <w:spacing w:val="-6"/>
          <w:szCs w:val="21"/>
          <w:highlight w:val="none"/>
          <w14:textFill>
            <w14:solidFill>
              <w14:schemeClr w14:val="tx1"/>
            </w14:solidFill>
          </w14:textFill>
        </w:rPr>
        <w:t>。</w:t>
      </w:r>
    </w:p>
    <w:p w14:paraId="05DB0ECF">
      <w:pPr>
        <w:spacing w:before="50" w:after="50" w:line="320" w:lineRule="exact"/>
        <w:ind w:right="-817" w:rightChars="-389"/>
        <w:rPr>
          <w:rFonts w:hint="eastAsia" w:ascii="宋体" w:hAnsi="宋体" w:cs="仿宋_GB2312"/>
          <w:color w:val="000000" w:themeColor="text1"/>
          <w:szCs w:val="21"/>
          <w:highlight w:val="none"/>
          <w14:textFill>
            <w14:solidFill>
              <w14:schemeClr w14:val="tx1"/>
            </w14:solidFill>
          </w14:textFill>
        </w:rPr>
      </w:pPr>
    </w:p>
    <w:p w14:paraId="1E548F53">
      <w:pPr>
        <w:spacing w:before="50" w:after="50" w:line="320" w:lineRule="exact"/>
        <w:ind w:right="-817" w:rightChars="-389"/>
        <w:rPr>
          <w:rFonts w:hint="eastAsia" w:ascii="宋体" w:hAnsi="宋体" w:cs="仿宋_GB2312"/>
          <w:color w:val="000000" w:themeColor="text1"/>
          <w:szCs w:val="21"/>
          <w:highlight w:val="none"/>
          <w14:textFill>
            <w14:solidFill>
              <w14:schemeClr w14:val="tx1"/>
            </w14:solidFill>
          </w14:textFill>
        </w:rPr>
      </w:pPr>
    </w:p>
    <w:p w14:paraId="6C0E1523">
      <w:pPr>
        <w:spacing w:before="50" w:after="50" w:line="320" w:lineRule="exact"/>
        <w:ind w:right="-817" w:rightChars="-389" w:firstLine="2310" w:firstLineChars="11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 xml:space="preserve">法定代表人或者委托代理人（签字）：                    </w:t>
      </w:r>
    </w:p>
    <w:p w14:paraId="38A4DBE5">
      <w:pPr>
        <w:spacing w:before="50" w:after="50" w:line="320" w:lineRule="exact"/>
        <w:ind w:right="-817" w:rightChars="-389" w:firstLine="2310" w:firstLineChars="11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 xml:space="preserve">供应商（盖公章）：      </w:t>
      </w:r>
    </w:p>
    <w:p w14:paraId="52979946">
      <w:pPr>
        <w:spacing w:before="50" w:after="50" w:line="320" w:lineRule="exact"/>
        <w:ind w:right="-817" w:rightChars="-389" w:firstLine="3570" w:firstLineChars="1700"/>
        <w:rPr>
          <w:rFonts w:hint="eastAsia" w:ascii="宋体" w:hAnsi="宋体" w:cs="仿宋_GB2312"/>
          <w:b/>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日期：   年   月   日</w:t>
      </w:r>
    </w:p>
    <w:p w14:paraId="6EF8B4DE">
      <w:pPr>
        <w:spacing w:before="312" w:after="156" w:line="520" w:lineRule="exact"/>
        <w:ind w:left="54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cs="方正小标宋简体"/>
          <w:bCs/>
          <w:color w:val="000000" w:themeColor="text1"/>
          <w:sz w:val="44"/>
          <w:szCs w:val="44"/>
          <w:highlight w:val="none"/>
          <w14:textFill>
            <w14:solidFill>
              <w14:schemeClr w14:val="tx1"/>
            </w14:solidFill>
          </w14:textFill>
        </w:rPr>
        <w:t>法定代表人证明书</w:t>
      </w:r>
    </w:p>
    <w:p w14:paraId="66F0497B">
      <w:pPr>
        <w:spacing w:line="520" w:lineRule="exact"/>
        <w:ind w:left="540"/>
        <w:rPr>
          <w:rFonts w:hint="eastAsia" w:ascii="宋体" w:hAnsi="宋体" w:cs="仿宋_GB2312"/>
          <w:color w:val="000000" w:themeColor="text1"/>
          <w:szCs w:val="21"/>
          <w:highlight w:val="none"/>
          <w14:textFill>
            <w14:solidFill>
              <w14:schemeClr w14:val="tx1"/>
            </w14:solidFill>
          </w14:textFill>
        </w:rPr>
      </w:pPr>
    </w:p>
    <w:p w14:paraId="308B50E0">
      <w:pPr>
        <w:spacing w:line="520" w:lineRule="exact"/>
        <w:ind w:left="54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供应商名称：</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3F815A93">
      <w:pPr>
        <w:spacing w:line="520" w:lineRule="exact"/>
        <w:ind w:left="54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地    址：</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2D5F6866">
      <w:pPr>
        <w:spacing w:line="520" w:lineRule="exact"/>
        <w:ind w:left="54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姓    名：</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性      别：</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17A3CBC1">
      <w:pPr>
        <w:spacing w:line="520" w:lineRule="exact"/>
        <w:ind w:left="540"/>
        <w:rPr>
          <w:rFonts w:hint="eastAsia" w:ascii="宋体" w:hAnsi="宋体" w:cs="仿宋_GB2312"/>
          <w:color w:val="000000" w:themeColor="text1"/>
          <w:szCs w:val="21"/>
          <w:highlight w:val="none"/>
          <w:u w:val="singl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年    龄：</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职      务：</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46897F11">
      <w:pPr>
        <w:spacing w:line="520" w:lineRule="exact"/>
        <w:ind w:left="54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身份证号码：</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3611F5CF">
      <w:pPr>
        <w:spacing w:line="520" w:lineRule="exact"/>
        <w:ind w:left="54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系</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（供应商名称）的法定代表人。</w:t>
      </w:r>
    </w:p>
    <w:p w14:paraId="425572DD">
      <w:pPr>
        <w:spacing w:line="520" w:lineRule="exact"/>
        <w:ind w:left="54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特此证明。</w:t>
      </w:r>
    </w:p>
    <w:p w14:paraId="42A56291">
      <w:pPr>
        <w:spacing w:line="520" w:lineRule="exact"/>
        <w:ind w:left="540"/>
        <w:rPr>
          <w:rFonts w:hint="eastAsia" w:ascii="宋体" w:hAnsi="宋体" w:cs="仿宋_GB2312"/>
          <w:color w:val="000000" w:themeColor="text1"/>
          <w:szCs w:val="21"/>
          <w:highlight w:val="none"/>
          <w14:textFill>
            <w14:solidFill>
              <w14:schemeClr w14:val="tx1"/>
            </w14:solidFill>
          </w14:textFill>
        </w:rPr>
      </w:pPr>
    </w:p>
    <w:p w14:paraId="4E72F040">
      <w:pPr>
        <w:spacing w:line="520" w:lineRule="exact"/>
        <w:ind w:left="540"/>
        <w:rPr>
          <w:rFonts w:hint="eastAsia" w:ascii="宋体" w:hAnsi="宋体" w:cs="仿宋_GB2312"/>
          <w:color w:val="000000" w:themeColor="text1"/>
          <w:szCs w:val="21"/>
          <w:highlight w:val="none"/>
          <w14:textFill>
            <w14:solidFill>
              <w14:schemeClr w14:val="tx1"/>
            </w14:solidFill>
          </w14:textFill>
        </w:rPr>
      </w:pPr>
    </w:p>
    <w:p w14:paraId="38937A06">
      <w:pPr>
        <w:spacing w:line="520" w:lineRule="exact"/>
        <w:ind w:left="540"/>
        <w:rPr>
          <w:rFonts w:hint="eastAsia" w:ascii="宋体" w:hAnsi="宋体" w:cs="仿宋_GB2312"/>
          <w:color w:val="000000" w:themeColor="text1"/>
          <w:szCs w:val="21"/>
          <w:highlight w:val="none"/>
          <w14:textFill>
            <w14:solidFill>
              <w14:schemeClr w14:val="tx1"/>
            </w14:solidFill>
          </w14:textFill>
        </w:rPr>
      </w:pPr>
    </w:p>
    <w:p w14:paraId="73AF2E2C">
      <w:pPr>
        <w:spacing w:line="520" w:lineRule="exact"/>
        <w:ind w:left="54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附件：法定代表人有效身份证正反面复印件</w:t>
      </w:r>
    </w:p>
    <w:p w14:paraId="442250C7">
      <w:pPr>
        <w:spacing w:line="520" w:lineRule="exact"/>
        <w:ind w:left="540"/>
        <w:rPr>
          <w:rFonts w:hint="eastAsia" w:ascii="宋体" w:hAnsi="宋体" w:cs="仿宋_GB2312"/>
          <w:color w:val="000000" w:themeColor="text1"/>
          <w:szCs w:val="21"/>
          <w:highlight w:val="none"/>
          <w14:textFill>
            <w14:solidFill>
              <w14:schemeClr w14:val="tx1"/>
            </w14:solidFill>
          </w14:textFill>
        </w:rPr>
      </w:pPr>
    </w:p>
    <w:p w14:paraId="49AC4174">
      <w:pPr>
        <w:wordWrap w:val="0"/>
        <w:spacing w:line="520" w:lineRule="exact"/>
        <w:ind w:left="540"/>
        <w:jc w:val="right"/>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供应商（盖公章）：</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7F1C47FA">
      <w:pPr>
        <w:spacing w:before="156" w:after="50" w:line="520" w:lineRule="exact"/>
        <w:ind w:firstLine="3570" w:firstLineChars="17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年</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月</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日</w:t>
      </w:r>
    </w:p>
    <w:p w14:paraId="2757C7E6">
      <w:pPr>
        <w:spacing w:before="156" w:after="50" w:line="520" w:lineRule="exact"/>
        <w:jc w:val="center"/>
        <w:rPr>
          <w:rFonts w:hint="eastAsia" w:ascii="宋体" w:hAnsi="宋体" w:cs="仿宋_GB2312"/>
          <w:b/>
          <w:color w:val="000000" w:themeColor="text1"/>
          <w:szCs w:val="21"/>
          <w:highlight w:val="none"/>
          <w14:textFill>
            <w14:solidFill>
              <w14:schemeClr w14:val="tx1"/>
            </w14:solidFill>
          </w14:textFill>
        </w:rPr>
      </w:pPr>
    </w:p>
    <w:p w14:paraId="0C1D092D">
      <w:pPr>
        <w:spacing w:before="156" w:after="50" w:line="520" w:lineRule="exact"/>
        <w:jc w:val="left"/>
        <w:rPr>
          <w:rFonts w:hint="eastAsia" w:ascii="宋体" w:hAnsi="宋体" w:cs="仿宋_GB2312"/>
          <w:b/>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注：自然人竞标的无需提供</w:t>
      </w:r>
    </w:p>
    <w:p w14:paraId="418DCE4F">
      <w:pPr>
        <w:spacing w:line="300" w:lineRule="auto"/>
        <w:jc w:val="left"/>
        <w:rPr>
          <w:rFonts w:hint="eastAsia" w:ascii="宋体" w:hAnsi="宋体"/>
          <w:b/>
          <w:color w:val="000000" w:themeColor="text1"/>
          <w:szCs w:val="21"/>
          <w:highlight w:val="none"/>
          <w14:textFill>
            <w14:solidFill>
              <w14:schemeClr w14:val="tx1"/>
            </w14:solidFill>
          </w14:textFill>
        </w:rPr>
      </w:pPr>
    </w:p>
    <w:p w14:paraId="7F21397C">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宋体" w:hAnsi="宋体" w:cs="方正小标宋简体"/>
          <w:color w:val="000000" w:themeColor="text1"/>
          <w:szCs w:val="21"/>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474D89AA">
      <w:pPr>
        <w:spacing w:line="520" w:lineRule="exact"/>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（非联合体竞标格式）</w:t>
      </w:r>
    </w:p>
    <w:p w14:paraId="498F10D1">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1D0FBC8B">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E5BCFEF">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6A64D08A">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sym w:font="Wingdings 2" w:char="00A3"/>
      </w:r>
      <w:r>
        <w:rPr>
          <w:rFonts w:hint="eastAsia" w:ascii="宋体" w:hAnsi="宋体" w:cs="仿宋_GB2312"/>
          <w:color w:val="000000" w:themeColor="text1"/>
          <w:sz w:val="24"/>
          <w:highlight w:val="none"/>
          <w:u w:val="single"/>
          <w14:textFill>
            <w14:solidFill>
              <w14:schemeClr w14:val="tx1"/>
            </w14:solidFill>
          </w14:textFill>
        </w:rPr>
        <w:t>法定代表人/□负责人/□自然人本人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15690D20">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我方对委托代理人的签字事项负全部责任。</w:t>
      </w:r>
    </w:p>
    <w:p w14:paraId="230FCC61">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346C7ECB">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104FF898">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1367167C">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7F1DC3A0">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委托代理人（签字）：         法定代表人（签字</w:t>
      </w:r>
      <w:r>
        <w:rPr>
          <w:rFonts w:hint="eastAsia" w:ascii="宋体" w:hAnsi="宋体"/>
          <w:color w:val="000000" w:themeColor="text1"/>
          <w:sz w:val="24"/>
          <w:highlight w:val="none"/>
          <w14:textFill>
            <w14:solidFill>
              <w14:schemeClr w14:val="tx1"/>
            </w14:solidFill>
          </w14:textFill>
        </w:rPr>
        <w:t>或者盖章）</w:t>
      </w:r>
      <w:r>
        <w:rPr>
          <w:rFonts w:hint="eastAsia" w:ascii="宋体" w:hAnsi="宋体" w:cs="仿宋_GB2312"/>
          <w:color w:val="000000" w:themeColor="text1"/>
          <w:sz w:val="24"/>
          <w:highlight w:val="none"/>
          <w14:textFill>
            <w14:solidFill>
              <w14:schemeClr w14:val="tx1"/>
            </w14:solidFill>
          </w14:textFill>
        </w:rPr>
        <w:t xml:space="preserve">：                    </w:t>
      </w:r>
    </w:p>
    <w:p w14:paraId="574CFCB0">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7AFAFA2B">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7032EA27">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供应商（盖公章）：                      </w:t>
      </w:r>
    </w:p>
    <w:p w14:paraId="5D1DF565">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455AE13D">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3F162D1A">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 法定代表人必须在授权委托书上亲笔签字或者盖章，委托代理人必须在授权委托书上亲笔签字，否则其响应文件按无效响应处理。</w:t>
      </w:r>
    </w:p>
    <w:p w14:paraId="28A20585">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29B6563B">
      <w:pPr>
        <w:spacing w:line="500" w:lineRule="exact"/>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（联合体竞标格式）</w:t>
      </w:r>
    </w:p>
    <w:p w14:paraId="6536D750">
      <w:pPr>
        <w:spacing w:line="500" w:lineRule="exact"/>
        <w:jc w:val="center"/>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7115AF3A">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617743E0">
      <w:pPr>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54A70C8">
      <w:pPr>
        <w:spacing w:line="360"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本授权委托书声明：根据</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（牵头人名称）与</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（联合体其他成员名称）签订的《联合体竞标协议书》的内容，</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（牵头人名称）的法定代表人</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（姓名）现授权</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（姓名）为联合委托代理人，并代表我方全权办理针对上述项目的所有采购程序和环节的具体事务和签署相关文件。</w:t>
      </w:r>
    </w:p>
    <w:p w14:paraId="57F2A8F6">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我方对委托代理人的签字事项负全部责任。</w:t>
      </w:r>
    </w:p>
    <w:p w14:paraId="500BBAE9">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B2E689E">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3947599B">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附：法定代表人身份证明书及委托代理人有效身份证正反面复印件</w:t>
      </w:r>
    </w:p>
    <w:p w14:paraId="7B3B42E0">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牵头人法定代表人（签字</w:t>
      </w:r>
      <w:r>
        <w:rPr>
          <w:rFonts w:hint="eastAsia" w:ascii="宋体" w:hAnsi="宋体"/>
          <w:color w:val="000000" w:themeColor="text1"/>
          <w:sz w:val="24"/>
          <w:highlight w:val="none"/>
          <w14:textFill>
            <w14:solidFill>
              <w14:schemeClr w14:val="tx1"/>
            </w14:solidFill>
          </w14:textFill>
        </w:rPr>
        <w:t>或者盖章）</w:t>
      </w:r>
      <w:r>
        <w:rPr>
          <w:rFonts w:hint="eastAsia" w:ascii="宋体" w:hAnsi="宋体" w:cs="仿宋_GB2312"/>
          <w:color w:val="000000" w:themeColor="text1"/>
          <w:sz w:val="24"/>
          <w:highlight w:val="none"/>
          <w14:textFill>
            <w14:solidFill>
              <w14:schemeClr w14:val="tx1"/>
            </w14:solidFill>
          </w14:textFill>
        </w:rPr>
        <w:t>：</w:t>
      </w:r>
    </w:p>
    <w:p w14:paraId="69ACE513">
      <w:pPr>
        <w:spacing w:line="360" w:lineRule="auto"/>
        <w:ind w:firstLine="3120" w:firstLineChars="13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牵头人（盖公章）：</w:t>
      </w:r>
    </w:p>
    <w:p w14:paraId="13911BA7">
      <w:pPr>
        <w:spacing w:line="360" w:lineRule="auto"/>
        <w:ind w:firstLine="3840" w:firstLineChars="16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57DDC8E6">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1D6AC405">
      <w:pPr>
        <w:spacing w:line="360" w:lineRule="auto"/>
        <w:ind w:firstLine="3120" w:firstLineChars="13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被授权人（签字）：</w:t>
      </w:r>
    </w:p>
    <w:p w14:paraId="2B085D8C">
      <w:pPr>
        <w:spacing w:line="360" w:lineRule="auto"/>
        <w:ind w:firstLine="3840" w:firstLineChars="16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3261461E">
      <w:pPr>
        <w:spacing w:line="360"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p>
    <w:p w14:paraId="013416B1">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法定代表人必须在授权委托书上亲笔签字或者盖章，委托代理人必须在授权委托书上亲笔签字，否则其响应文件按无效响应处理。</w:t>
      </w:r>
    </w:p>
    <w:p w14:paraId="05ADC7A8">
      <w:pPr>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2.以联合体形式竞标的，本授权委托书应由联合体牵头人的法定代表人按上述规定签署。</w:t>
      </w:r>
    </w:p>
    <w:p w14:paraId="6810C2C0">
      <w:pPr>
        <w:spacing w:line="360" w:lineRule="auto"/>
        <w:contextualSpacing/>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商务要求偏离表格式</w:t>
      </w:r>
    </w:p>
    <w:p w14:paraId="10F96DCE">
      <w:pPr>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（注：按采购需求具体条款修改）</w:t>
      </w:r>
    </w:p>
    <w:p w14:paraId="0CF4D895">
      <w:pPr>
        <w:spacing w:line="360" w:lineRule="auto"/>
        <w:contextualSpacing/>
        <w:jc w:val="left"/>
        <w:rPr>
          <w:rFonts w:hint="eastAsia" w:ascii="宋体" w:hAnsi="宋体"/>
          <w:color w:val="000000" w:themeColor="text1"/>
          <w:sz w:val="24"/>
          <w:highlight w:val="none"/>
          <w14:textFill>
            <w14:solidFill>
              <w14:schemeClr w14:val="tx1"/>
            </w14:solidFill>
          </w14:textFill>
        </w:rPr>
      </w:pPr>
    </w:p>
    <w:p w14:paraId="4F981DBB">
      <w:pPr>
        <w:pStyle w:val="22"/>
        <w:spacing w:line="360" w:lineRule="auto"/>
        <w:contextualSpacing/>
        <w:rPr>
          <w:rFonts w:hint="eastAsia" w:hAnsi="宋体" w:cs="仿宋_GB2312"/>
          <w:color w:val="000000" w:themeColor="text1"/>
          <w:sz w:val="24"/>
          <w:szCs w:val="24"/>
          <w:highlight w:val="none"/>
          <w14:textFill>
            <w14:solidFill>
              <w14:schemeClr w14:val="tx1"/>
            </w14:solidFill>
          </w14:textFill>
        </w:rPr>
      </w:pPr>
      <w:bookmarkStart w:id="67" w:name="_Hlk48036267"/>
      <w:r>
        <w:rPr>
          <w:rFonts w:hint="eastAsia" w:hAnsi="宋体" w:cs="仿宋_GB2312"/>
          <w:color w:val="000000" w:themeColor="text1"/>
          <w:sz w:val="24"/>
          <w:szCs w:val="24"/>
          <w:highlight w:val="none"/>
          <w14:textFill>
            <w14:solidFill>
              <w14:schemeClr w14:val="tx1"/>
            </w14:solidFill>
          </w14:textFill>
        </w:rPr>
        <w:t>所竞分标：</w:t>
      </w:r>
      <w:r>
        <w:rPr>
          <w:rFonts w:hint="eastAsia" w:hAnsi="宋体" w:cs="仿宋_GB2312"/>
          <w:color w:val="000000" w:themeColor="text1"/>
          <w:sz w:val="24"/>
          <w:szCs w:val="24"/>
          <w:highlight w:val="none"/>
          <w:u w:val="single"/>
          <w14:textFill>
            <w14:solidFill>
              <w14:schemeClr w14:val="tx1"/>
            </w14:solidFill>
          </w14:textFill>
        </w:rPr>
        <w:t xml:space="preserve">              </w:t>
      </w:r>
    </w:p>
    <w:tbl>
      <w:tblPr>
        <w:tblStyle w:val="2"/>
        <w:tblpPr w:leftFromText="180" w:rightFromText="180" w:vertAnchor="text" w:horzAnchor="margin" w:tblpY="311"/>
        <w:tblOverlap w:val="never"/>
        <w:tblW w:w="930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14:paraId="09A72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A084F0C">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27C75DE9">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谈判文件商务要求</w:t>
            </w:r>
          </w:p>
        </w:tc>
        <w:tc>
          <w:tcPr>
            <w:tcW w:w="2917" w:type="dxa"/>
            <w:tcBorders>
              <w:top w:val="single" w:color="auto" w:sz="4" w:space="0"/>
              <w:left w:val="single" w:color="auto" w:sz="4" w:space="0"/>
              <w:bottom w:val="single" w:color="auto" w:sz="4" w:space="0"/>
              <w:right w:val="single" w:color="auto" w:sz="4" w:space="0"/>
            </w:tcBorders>
            <w:vAlign w:val="center"/>
          </w:tcPr>
          <w:p w14:paraId="30972CA3">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供应商的响应</w:t>
            </w:r>
          </w:p>
        </w:tc>
        <w:tc>
          <w:tcPr>
            <w:tcW w:w="1545" w:type="dxa"/>
            <w:tcBorders>
              <w:top w:val="single" w:color="auto" w:sz="4" w:space="0"/>
              <w:left w:val="single" w:color="auto" w:sz="4" w:space="0"/>
              <w:bottom w:val="single" w:color="auto" w:sz="4" w:space="0"/>
              <w:right w:val="single" w:color="auto" w:sz="4" w:space="0"/>
            </w:tcBorders>
            <w:vAlign w:val="center"/>
          </w:tcPr>
          <w:p w14:paraId="6380865D">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偏离说明</w:t>
            </w:r>
          </w:p>
        </w:tc>
      </w:tr>
      <w:tr w14:paraId="15EDD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82E6BD6">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14:paraId="7B7DA149">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917" w:type="dxa"/>
            <w:tcBorders>
              <w:top w:val="single" w:color="auto" w:sz="4" w:space="0"/>
              <w:left w:val="single" w:color="auto" w:sz="4" w:space="0"/>
              <w:bottom w:val="single" w:color="auto" w:sz="4" w:space="0"/>
              <w:right w:val="single" w:color="auto" w:sz="4" w:space="0"/>
            </w:tcBorders>
            <w:vAlign w:val="center"/>
          </w:tcPr>
          <w:p w14:paraId="0C180E3A">
            <w:pPr>
              <w:spacing w:line="360"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561D350D">
            <w:pPr>
              <w:spacing w:line="360"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r>
      <w:tr w14:paraId="458D3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14:paraId="1B8FFEC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552A8C71">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917" w:type="dxa"/>
            <w:tcBorders>
              <w:top w:val="single" w:color="auto" w:sz="4" w:space="0"/>
              <w:left w:val="single" w:color="auto" w:sz="4" w:space="0"/>
              <w:bottom w:val="single" w:color="auto" w:sz="4" w:space="0"/>
              <w:right w:val="single" w:color="auto" w:sz="4" w:space="0"/>
            </w:tcBorders>
            <w:vAlign w:val="center"/>
          </w:tcPr>
          <w:p w14:paraId="7F35915E">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50426400">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r w14:paraId="50065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6CAE88A">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23E6CDB1">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917" w:type="dxa"/>
            <w:tcBorders>
              <w:top w:val="single" w:color="auto" w:sz="4" w:space="0"/>
              <w:left w:val="single" w:color="auto" w:sz="4" w:space="0"/>
              <w:bottom w:val="single" w:color="auto" w:sz="4" w:space="0"/>
              <w:right w:val="single" w:color="auto" w:sz="4" w:space="0"/>
            </w:tcBorders>
            <w:vAlign w:val="center"/>
          </w:tcPr>
          <w:p w14:paraId="10A06608">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3E6D6777">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bl>
    <w:p w14:paraId="3B73051C">
      <w:pPr>
        <w:pStyle w:val="16"/>
        <w:spacing w:after="0" w:line="360" w:lineRule="auto"/>
        <w:contextualSpacing/>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注：</w:t>
      </w:r>
    </w:p>
    <w:p w14:paraId="3C48CDD4">
      <w:pPr>
        <w:pStyle w:val="16"/>
        <w:spacing w:after="0" w:line="360" w:lineRule="auto"/>
        <w:contextualSpacing/>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 说明：应对照谈判文件“第三章 采购需求”中的商务要求</w:t>
      </w:r>
      <w:r>
        <w:rPr>
          <w:rFonts w:hint="eastAsia" w:ascii="宋体" w:hAnsi="宋体" w:cs="仿宋_GB2312"/>
          <w:color w:val="000000" w:themeColor="text1"/>
          <w:sz w:val="24"/>
          <w:szCs w:val="24"/>
          <w:highlight w:val="none"/>
          <w14:textFill>
            <w14:solidFill>
              <w14:schemeClr w14:val="tx1"/>
            </w14:solidFill>
          </w14:textFill>
        </w:rPr>
        <w:t>逐条作出明确响应</w:t>
      </w:r>
      <w:r>
        <w:rPr>
          <w:rFonts w:hint="eastAsia" w:ascii="宋体" w:hAnsi="宋体"/>
          <w:color w:val="000000" w:themeColor="text1"/>
          <w:kern w:val="0"/>
          <w:sz w:val="24"/>
          <w:szCs w:val="24"/>
          <w:highlight w:val="none"/>
          <w14:textFill>
            <w14:solidFill>
              <w14:schemeClr w14:val="tx1"/>
            </w14:solidFill>
          </w14:textFill>
        </w:rPr>
        <w:t>，并作出偏离说明。</w:t>
      </w:r>
    </w:p>
    <w:p w14:paraId="1FA760D4">
      <w:pPr>
        <w:spacing w:line="360"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2.供应商应根据自身的承诺，对照谈判文件要求在“偏离说明”中注明“正偏离”、“负偏离”或者“无偏离”。既不属于“正偏离”也不属于“负偏离”即为“无偏离”。</w:t>
      </w:r>
    </w:p>
    <w:p w14:paraId="49166BC1">
      <w:pPr>
        <w:spacing w:line="360"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p>
    <w:p w14:paraId="0945C79B">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33A47C26">
      <w:pPr>
        <w:spacing w:line="360" w:lineRule="auto"/>
        <w:ind w:right="-817" w:rightChars="-389"/>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w:t>
      </w:r>
    </w:p>
    <w:p w14:paraId="596B69A2">
      <w:pPr>
        <w:spacing w:line="360" w:lineRule="auto"/>
        <w:ind w:right="-817" w:rightChars="-389" w:firstLine="2880" w:firstLineChars="1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供应商（盖公章）：      </w:t>
      </w:r>
    </w:p>
    <w:p w14:paraId="1C471D28">
      <w:pPr>
        <w:spacing w:line="360" w:lineRule="auto"/>
        <w:ind w:right="-817" w:rightChars="-389" w:firstLine="2880" w:firstLineChars="1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bookmarkEnd w:id="67"/>
    </w:p>
    <w:p w14:paraId="7814E716">
      <w:pPr>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05F12194">
      <w:pPr>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63C5A286">
      <w:pPr>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8FDFF7B">
      <w:pPr>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7571ED42">
      <w:pPr>
        <w:spacing w:line="520" w:lineRule="exact"/>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295D281D">
      <w:pPr>
        <w:spacing w:line="5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货物配置清单</w:t>
      </w:r>
    </w:p>
    <w:p w14:paraId="6889B0F5">
      <w:pPr>
        <w:spacing w:line="300" w:lineRule="auto"/>
        <w:rPr>
          <w:rFonts w:hint="eastAsia" w:ascii="宋体" w:hAnsi="宋体"/>
          <w:color w:val="000000" w:themeColor="text1"/>
          <w:szCs w:val="21"/>
          <w:highlight w:val="none"/>
          <w14:textFill>
            <w14:solidFill>
              <w14:schemeClr w14:val="tx1"/>
            </w14:solidFill>
          </w14:textFill>
        </w:rPr>
      </w:pPr>
    </w:p>
    <w:p w14:paraId="6E8B9DAA">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2DB3D8D9">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57774F82">
      <w:pPr>
        <w:spacing w:line="360" w:lineRule="auto"/>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所竞分标：</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1"/>
        <w:gridCol w:w="1266"/>
        <w:gridCol w:w="817"/>
        <w:gridCol w:w="909"/>
        <w:gridCol w:w="1815"/>
        <w:gridCol w:w="1266"/>
        <w:gridCol w:w="749"/>
        <w:gridCol w:w="1521"/>
      </w:tblGrid>
      <w:tr w14:paraId="76628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5838077">
            <w:pPr>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4D3E7BF5">
            <w:pPr>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3FD9391C">
            <w:pPr>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01A1705E">
            <w:pPr>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品牌</w:t>
            </w:r>
          </w:p>
        </w:tc>
        <w:tc>
          <w:tcPr>
            <w:tcW w:w="998" w:type="pct"/>
            <w:tcBorders>
              <w:top w:val="single" w:color="auto" w:sz="4" w:space="0"/>
              <w:left w:val="single" w:color="auto" w:sz="4" w:space="0"/>
              <w:bottom w:val="single" w:color="auto" w:sz="4" w:space="0"/>
              <w:right w:val="single" w:color="auto" w:sz="4" w:space="0"/>
            </w:tcBorders>
            <w:vAlign w:val="top"/>
          </w:tcPr>
          <w:p w14:paraId="0F9C5599">
            <w:pPr>
              <w:spacing w:before="50" w:after="50"/>
              <w:jc w:val="center"/>
              <w:rPr>
                <w:rFonts w:ascii="宋体" w:hAnsi="宋体"/>
                <w:color w:val="000000" w:themeColor="text1"/>
                <w:sz w:val="24"/>
                <w:highlight w:val="none"/>
                <w14:textFill>
                  <w14:solidFill>
                    <w14:schemeClr w14:val="tx1"/>
                  </w14:solidFill>
                </w14:textFill>
              </w:rPr>
            </w:pPr>
          </w:p>
          <w:p w14:paraId="2E519BFB">
            <w:pPr>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7FAB973D">
            <w:pPr>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413EC093">
            <w:pPr>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63F7B545">
            <w:pPr>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参数性能、指标及配置</w:t>
            </w:r>
          </w:p>
        </w:tc>
      </w:tr>
      <w:tr w14:paraId="6EDB0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62C8A54">
            <w:pPr>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3FA911FA">
            <w:pPr>
              <w:spacing w:before="50" w:after="50"/>
              <w:jc w:val="center"/>
              <w:rPr>
                <w:rFonts w:hint="eastAsia" w:ascii="宋体" w:hAnsi="宋体"/>
                <w:color w:val="000000" w:themeColor="text1"/>
                <w:sz w:val="24"/>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4744F255">
            <w:pPr>
              <w:spacing w:before="50" w:after="50"/>
              <w:jc w:val="center"/>
              <w:rPr>
                <w:rFonts w:hint="eastAsia" w:ascii="宋体" w:hAnsi="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4FCB7623">
            <w:pPr>
              <w:spacing w:before="50" w:after="50"/>
              <w:jc w:val="center"/>
              <w:rPr>
                <w:rFonts w:hint="eastAsia" w:ascii="宋体" w:hAnsi="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vAlign w:val="top"/>
          </w:tcPr>
          <w:p w14:paraId="4AAF0A41">
            <w:pPr>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32D53900">
            <w:pPr>
              <w:spacing w:before="50" w:after="50"/>
              <w:jc w:val="center"/>
              <w:rPr>
                <w:rFonts w:hint="eastAsia"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0BC444AA">
            <w:pPr>
              <w:spacing w:before="50" w:after="50"/>
              <w:jc w:val="center"/>
              <w:rPr>
                <w:rFonts w:hint="eastAsia"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2667665D">
            <w:pPr>
              <w:spacing w:before="50" w:after="50"/>
              <w:jc w:val="center"/>
              <w:rPr>
                <w:rFonts w:hint="eastAsia" w:ascii="宋体" w:hAnsi="宋体"/>
                <w:color w:val="000000" w:themeColor="text1"/>
                <w:sz w:val="24"/>
                <w:highlight w:val="none"/>
                <w14:textFill>
                  <w14:solidFill>
                    <w14:schemeClr w14:val="tx1"/>
                  </w14:solidFill>
                </w14:textFill>
              </w:rPr>
            </w:pPr>
          </w:p>
        </w:tc>
      </w:tr>
      <w:tr w14:paraId="07578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6DEB880">
            <w:pPr>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505E9CE6">
            <w:pPr>
              <w:spacing w:before="50" w:after="50"/>
              <w:jc w:val="center"/>
              <w:rPr>
                <w:rFonts w:hint="eastAsia" w:ascii="宋体" w:hAnsi="宋体"/>
                <w:color w:val="000000" w:themeColor="text1"/>
                <w:sz w:val="24"/>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681DC40B">
            <w:pPr>
              <w:spacing w:before="50" w:after="50"/>
              <w:jc w:val="center"/>
              <w:rPr>
                <w:rFonts w:hint="eastAsia" w:ascii="宋体" w:hAnsi="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5E75EBC7">
            <w:pPr>
              <w:spacing w:before="50" w:after="50"/>
              <w:jc w:val="center"/>
              <w:rPr>
                <w:rFonts w:hint="eastAsia" w:ascii="宋体" w:hAnsi="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vAlign w:val="top"/>
          </w:tcPr>
          <w:p w14:paraId="6949334A">
            <w:pPr>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4053E060">
            <w:pPr>
              <w:spacing w:before="50" w:after="50"/>
              <w:jc w:val="center"/>
              <w:rPr>
                <w:rFonts w:hint="eastAsia"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3A04638F">
            <w:pPr>
              <w:spacing w:before="50" w:after="50"/>
              <w:jc w:val="center"/>
              <w:rPr>
                <w:rFonts w:hint="eastAsia"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07930CD0">
            <w:pPr>
              <w:spacing w:before="50" w:after="50"/>
              <w:jc w:val="center"/>
              <w:rPr>
                <w:rFonts w:hint="eastAsia" w:ascii="宋体" w:hAnsi="宋体"/>
                <w:color w:val="000000" w:themeColor="text1"/>
                <w:sz w:val="24"/>
                <w:highlight w:val="none"/>
                <w14:textFill>
                  <w14:solidFill>
                    <w14:schemeClr w14:val="tx1"/>
                  </w14:solidFill>
                </w14:textFill>
              </w:rPr>
            </w:pPr>
          </w:p>
        </w:tc>
      </w:tr>
      <w:tr w14:paraId="19ED5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10CA687">
            <w:pPr>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5D2C773A">
            <w:pPr>
              <w:spacing w:before="50" w:after="50"/>
              <w:jc w:val="center"/>
              <w:rPr>
                <w:rFonts w:hint="eastAsia" w:ascii="宋体" w:hAnsi="宋体"/>
                <w:color w:val="000000" w:themeColor="text1"/>
                <w:sz w:val="24"/>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3E8065E3">
            <w:pPr>
              <w:spacing w:before="50" w:after="50"/>
              <w:jc w:val="center"/>
              <w:rPr>
                <w:rFonts w:hint="eastAsia" w:ascii="宋体" w:hAnsi="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2B227FE0">
            <w:pPr>
              <w:spacing w:before="50" w:after="50"/>
              <w:jc w:val="center"/>
              <w:rPr>
                <w:rFonts w:hint="eastAsia" w:ascii="宋体" w:hAnsi="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vAlign w:val="top"/>
          </w:tcPr>
          <w:p w14:paraId="20A5759D">
            <w:pPr>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39357215">
            <w:pPr>
              <w:spacing w:before="50" w:after="50"/>
              <w:jc w:val="center"/>
              <w:rPr>
                <w:rFonts w:hint="eastAsia"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6874678F">
            <w:pPr>
              <w:spacing w:before="50" w:after="50"/>
              <w:jc w:val="center"/>
              <w:rPr>
                <w:rFonts w:hint="eastAsia"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5169FA40">
            <w:pPr>
              <w:spacing w:before="50" w:after="50"/>
              <w:jc w:val="center"/>
              <w:rPr>
                <w:rFonts w:hint="eastAsia" w:ascii="宋体" w:hAnsi="宋体"/>
                <w:color w:val="000000" w:themeColor="text1"/>
                <w:sz w:val="24"/>
                <w:highlight w:val="none"/>
                <w14:textFill>
                  <w14:solidFill>
                    <w14:schemeClr w14:val="tx1"/>
                  </w14:solidFill>
                </w14:textFill>
              </w:rPr>
            </w:pPr>
          </w:p>
        </w:tc>
      </w:tr>
    </w:tbl>
    <w:p w14:paraId="22CF82D4">
      <w:p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0A6F01B5">
      <w:pPr>
        <w:tabs>
          <w:tab w:val="left" w:pos="1065"/>
        </w:tabs>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货物名称、数量及单位、品牌必须与“竞标报价表”一致，</w:t>
      </w:r>
      <w:r>
        <w:rPr>
          <w:rFonts w:hint="eastAsia" w:ascii="宋体" w:hAnsi="宋体"/>
          <w:bCs/>
          <w:color w:val="000000" w:themeColor="text1"/>
          <w:sz w:val="24"/>
          <w:highlight w:val="none"/>
          <w14:textFill>
            <w14:solidFill>
              <w14:schemeClr w14:val="tx1"/>
            </w14:solidFill>
          </w14:textFill>
        </w:rPr>
        <w:t>否则响应文件按无效处理</w:t>
      </w:r>
      <w:r>
        <w:rPr>
          <w:rFonts w:hint="eastAsia" w:ascii="宋体" w:hAnsi="宋体"/>
          <w:b/>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ab/>
      </w:r>
    </w:p>
    <w:p w14:paraId="10A45A63">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p>
    <w:p w14:paraId="5EC0F412">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p>
    <w:p w14:paraId="66ACAF26">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p>
    <w:p w14:paraId="4FCEA89D">
      <w:pPr>
        <w:spacing w:line="360" w:lineRule="auto"/>
        <w:ind w:right="-817" w:rightChars="-389"/>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w:t>
      </w:r>
    </w:p>
    <w:p w14:paraId="34D9BC11">
      <w:pPr>
        <w:spacing w:line="360" w:lineRule="auto"/>
        <w:ind w:right="-817" w:rightChars="-389" w:firstLine="2880" w:firstLineChars="1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供应商（盖公章）：      </w:t>
      </w:r>
    </w:p>
    <w:p w14:paraId="274303B1">
      <w:pPr>
        <w:spacing w:line="300"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技术要求偏离表</w:t>
      </w:r>
    </w:p>
    <w:p w14:paraId="60977652">
      <w:pPr>
        <w:spacing w:line="360" w:lineRule="auto"/>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A8CAD84">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40190700">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566314AF">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2"/>
        <w:tblW w:w="444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3"/>
        <w:gridCol w:w="814"/>
        <w:gridCol w:w="2701"/>
        <w:gridCol w:w="2431"/>
        <w:gridCol w:w="1326"/>
      </w:tblGrid>
      <w:tr w14:paraId="0D4DA0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5CC1DA15">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68" w:name="_Toc295404981"/>
            <w:bookmarkStart w:id="69" w:name="_Toc301781611"/>
            <w:bookmarkStart w:id="70" w:name="_Toc173066401"/>
            <w:bookmarkStart w:id="71" w:name="_Toc254970588"/>
            <w:bookmarkStart w:id="72" w:name="_Toc373333689"/>
            <w:bookmarkStart w:id="73" w:name="_Toc173211900"/>
            <w:bookmarkStart w:id="74" w:name="_Toc383699906"/>
            <w:bookmarkStart w:id="75" w:name="_Toc297193185"/>
            <w:bookmarkStart w:id="76" w:name="_Toc254970729"/>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序号</w:t>
            </w:r>
            <w:bookmarkEnd w:id="68"/>
            <w:bookmarkEnd w:id="69"/>
            <w:bookmarkEnd w:id="70"/>
            <w:bookmarkEnd w:id="71"/>
            <w:bookmarkEnd w:id="72"/>
            <w:bookmarkEnd w:id="73"/>
            <w:bookmarkEnd w:id="74"/>
            <w:bookmarkEnd w:id="75"/>
            <w:bookmarkEnd w:id="76"/>
          </w:p>
        </w:tc>
        <w:tc>
          <w:tcPr>
            <w:tcW w:w="503" w:type="pct"/>
            <w:tcBorders>
              <w:top w:val="single" w:color="auto" w:sz="4" w:space="0"/>
              <w:left w:val="single" w:color="auto" w:sz="4" w:space="0"/>
              <w:bottom w:val="single" w:color="auto" w:sz="4" w:space="0"/>
              <w:right w:val="single" w:color="auto" w:sz="4" w:space="0"/>
            </w:tcBorders>
            <w:vAlign w:val="center"/>
          </w:tcPr>
          <w:p w14:paraId="19D2B727">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名称</w:t>
            </w:r>
          </w:p>
        </w:tc>
        <w:tc>
          <w:tcPr>
            <w:tcW w:w="1670" w:type="pct"/>
            <w:tcBorders>
              <w:top w:val="single" w:color="auto" w:sz="4" w:space="0"/>
              <w:left w:val="single" w:color="auto" w:sz="4" w:space="0"/>
              <w:bottom w:val="single" w:color="auto" w:sz="4" w:space="0"/>
              <w:right w:val="single" w:color="auto" w:sz="4" w:space="0"/>
            </w:tcBorders>
            <w:vAlign w:val="center"/>
          </w:tcPr>
          <w:p w14:paraId="5CAE14EC">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77" w:name="_Toc383699907"/>
            <w:bookmarkStart w:id="78" w:name="_Toc173211901"/>
            <w:bookmarkStart w:id="79" w:name="_Toc295404982"/>
            <w:bookmarkStart w:id="80" w:name="_Toc301781612"/>
            <w:bookmarkStart w:id="81" w:name="_Toc254970730"/>
            <w:bookmarkStart w:id="82" w:name="_Toc373333690"/>
            <w:bookmarkStart w:id="83" w:name="_Toc173066402"/>
            <w:bookmarkStart w:id="84" w:name="_Toc297193186"/>
            <w:bookmarkStart w:id="85" w:name="_Toc254970589"/>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谈判文件要求</w:t>
            </w:r>
            <w:bookmarkEnd w:id="77"/>
            <w:bookmarkEnd w:id="78"/>
            <w:bookmarkEnd w:id="79"/>
            <w:bookmarkEnd w:id="80"/>
            <w:bookmarkEnd w:id="81"/>
            <w:bookmarkEnd w:id="82"/>
            <w:bookmarkEnd w:id="83"/>
            <w:bookmarkEnd w:id="84"/>
            <w:bookmarkEnd w:id="85"/>
          </w:p>
        </w:tc>
        <w:tc>
          <w:tcPr>
            <w:tcW w:w="1503" w:type="pct"/>
            <w:tcBorders>
              <w:top w:val="single" w:color="auto" w:sz="4" w:space="0"/>
              <w:left w:val="single" w:color="auto" w:sz="4" w:space="0"/>
              <w:bottom w:val="single" w:color="auto" w:sz="4" w:space="0"/>
              <w:right w:val="single" w:color="auto" w:sz="4" w:space="0"/>
            </w:tcBorders>
            <w:vAlign w:val="center"/>
          </w:tcPr>
          <w:p w14:paraId="1CD19C74">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86" w:name="_Toc297193187"/>
            <w:bookmarkStart w:id="87" w:name="_Toc301781613"/>
            <w:bookmarkStart w:id="88" w:name="_Toc383699908"/>
            <w:bookmarkStart w:id="89" w:name="_Toc173211902"/>
            <w:bookmarkStart w:id="90" w:name="_Toc173066403"/>
            <w:bookmarkStart w:id="91" w:name="_Toc295404983"/>
            <w:bookmarkStart w:id="92" w:name="_Toc373333691"/>
            <w:bookmarkStart w:id="93" w:name="_Toc254970731"/>
            <w:bookmarkStart w:id="94" w:name="_Toc254970590"/>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竞标响应</w:t>
            </w:r>
            <w:bookmarkEnd w:id="86"/>
            <w:bookmarkEnd w:id="87"/>
            <w:bookmarkEnd w:id="88"/>
            <w:bookmarkEnd w:id="89"/>
            <w:bookmarkEnd w:id="90"/>
            <w:bookmarkEnd w:id="91"/>
            <w:bookmarkEnd w:id="92"/>
            <w:bookmarkEnd w:id="93"/>
            <w:bookmarkEnd w:id="94"/>
          </w:p>
        </w:tc>
        <w:tc>
          <w:tcPr>
            <w:tcW w:w="820" w:type="pct"/>
            <w:tcBorders>
              <w:top w:val="single" w:color="auto" w:sz="4" w:space="0"/>
              <w:left w:val="single" w:color="auto" w:sz="4" w:space="0"/>
              <w:bottom w:val="single" w:color="auto" w:sz="4" w:space="0"/>
              <w:right w:val="single" w:color="auto" w:sz="4" w:space="0"/>
            </w:tcBorders>
            <w:vAlign w:val="center"/>
          </w:tcPr>
          <w:p w14:paraId="68F78BD0">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95" w:name="_Toc297193188"/>
            <w:bookmarkStart w:id="96" w:name="_Toc254970732"/>
            <w:bookmarkStart w:id="97" w:name="_Toc173211903"/>
            <w:bookmarkStart w:id="98" w:name="_Toc373333692"/>
            <w:bookmarkStart w:id="99" w:name="_Toc295404984"/>
            <w:bookmarkStart w:id="100" w:name="_Toc173066404"/>
            <w:bookmarkStart w:id="101" w:name="_Toc254970591"/>
            <w:bookmarkStart w:id="102" w:name="_Toc301781614"/>
            <w:bookmarkStart w:id="103" w:name="_Toc383699909"/>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偏离</w:t>
            </w:r>
            <w:bookmarkEnd w:id="95"/>
            <w:bookmarkEnd w:id="96"/>
            <w:bookmarkEnd w:id="97"/>
            <w:bookmarkEnd w:id="98"/>
            <w:bookmarkEnd w:id="99"/>
            <w:bookmarkEnd w:id="100"/>
            <w:bookmarkEnd w:id="101"/>
            <w:bookmarkEnd w:id="102"/>
            <w:bookmarkEnd w:id="103"/>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说明</w:t>
            </w:r>
          </w:p>
        </w:tc>
      </w:tr>
      <w:tr w14:paraId="5535D8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24115A5F">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04" w:name="_Toc254970593"/>
            <w:bookmarkStart w:id="105" w:name="_Toc254970734"/>
            <w:bookmarkStart w:id="106" w:name="_Toc297193190"/>
            <w:bookmarkStart w:id="107" w:name="_Toc295404986"/>
            <w:bookmarkStart w:id="108" w:name="_Toc301781616"/>
            <w:bookmarkStart w:id="109" w:name="_Toc173066406"/>
            <w:bookmarkStart w:id="110" w:name="_Toc373333694"/>
            <w:bookmarkStart w:id="111" w:name="_Toc173211905"/>
            <w:bookmarkStart w:id="112" w:name="_Toc383699911"/>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1</w:t>
            </w:r>
            <w:bookmarkEnd w:id="104"/>
            <w:bookmarkEnd w:id="105"/>
            <w:bookmarkEnd w:id="106"/>
            <w:bookmarkEnd w:id="107"/>
            <w:bookmarkEnd w:id="108"/>
            <w:bookmarkEnd w:id="109"/>
            <w:bookmarkEnd w:id="110"/>
            <w:bookmarkEnd w:id="111"/>
            <w:bookmarkEnd w:id="112"/>
          </w:p>
        </w:tc>
        <w:tc>
          <w:tcPr>
            <w:tcW w:w="503" w:type="pct"/>
            <w:tcBorders>
              <w:top w:val="single" w:color="auto" w:sz="4" w:space="0"/>
              <w:left w:val="single" w:color="auto" w:sz="4" w:space="0"/>
              <w:bottom w:val="single" w:color="auto" w:sz="4" w:space="0"/>
              <w:right w:val="single" w:color="auto" w:sz="4" w:space="0"/>
            </w:tcBorders>
            <w:vAlign w:val="center"/>
          </w:tcPr>
          <w:p w14:paraId="15336FC2">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670" w:type="pct"/>
            <w:tcBorders>
              <w:top w:val="single" w:color="auto" w:sz="4" w:space="0"/>
              <w:left w:val="single" w:color="auto" w:sz="4" w:space="0"/>
              <w:bottom w:val="single" w:color="auto" w:sz="4" w:space="0"/>
              <w:right w:val="single" w:color="auto" w:sz="4" w:space="0"/>
            </w:tcBorders>
            <w:vAlign w:val="center"/>
          </w:tcPr>
          <w:p w14:paraId="50D9B157">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tcBorders>
              <w:top w:val="single" w:color="auto" w:sz="4" w:space="0"/>
              <w:left w:val="single" w:color="auto" w:sz="4" w:space="0"/>
              <w:bottom w:val="single" w:color="auto" w:sz="4" w:space="0"/>
              <w:right w:val="single" w:color="auto" w:sz="4" w:space="0"/>
            </w:tcBorders>
            <w:vAlign w:val="center"/>
          </w:tcPr>
          <w:p w14:paraId="369A29B0">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726525A4">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6D20A3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1429CCF7">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13" w:name="_Toc173066407"/>
            <w:bookmarkStart w:id="114" w:name="_Toc173211906"/>
            <w:bookmarkStart w:id="115" w:name="_Toc254970594"/>
            <w:bookmarkStart w:id="116" w:name="_Toc254970735"/>
            <w:bookmarkStart w:id="117" w:name="_Toc383699912"/>
            <w:bookmarkStart w:id="118" w:name="_Toc297193191"/>
            <w:bookmarkStart w:id="119" w:name="_Toc373333695"/>
            <w:bookmarkStart w:id="120" w:name="_Toc295404987"/>
            <w:bookmarkStart w:id="121" w:name="_Toc301781617"/>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2</w:t>
            </w:r>
            <w:bookmarkEnd w:id="113"/>
            <w:bookmarkEnd w:id="114"/>
            <w:bookmarkEnd w:id="115"/>
            <w:bookmarkEnd w:id="116"/>
            <w:bookmarkEnd w:id="117"/>
            <w:bookmarkEnd w:id="118"/>
            <w:bookmarkEnd w:id="119"/>
            <w:bookmarkEnd w:id="120"/>
            <w:bookmarkEnd w:id="121"/>
          </w:p>
        </w:tc>
        <w:tc>
          <w:tcPr>
            <w:tcW w:w="503" w:type="pct"/>
            <w:tcBorders>
              <w:top w:val="single" w:color="auto" w:sz="4" w:space="0"/>
              <w:left w:val="single" w:color="auto" w:sz="4" w:space="0"/>
              <w:bottom w:val="single" w:color="auto" w:sz="4" w:space="0"/>
              <w:right w:val="single" w:color="auto" w:sz="4" w:space="0"/>
            </w:tcBorders>
            <w:vAlign w:val="center"/>
          </w:tcPr>
          <w:p w14:paraId="196EC383">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670" w:type="pct"/>
            <w:tcBorders>
              <w:top w:val="single" w:color="auto" w:sz="4" w:space="0"/>
              <w:left w:val="single" w:color="auto" w:sz="4" w:space="0"/>
              <w:bottom w:val="single" w:color="auto" w:sz="4" w:space="0"/>
              <w:right w:val="single" w:color="auto" w:sz="4" w:space="0"/>
            </w:tcBorders>
            <w:vAlign w:val="center"/>
          </w:tcPr>
          <w:p w14:paraId="4BEFED3E">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tcBorders>
              <w:top w:val="single" w:color="auto" w:sz="4" w:space="0"/>
              <w:left w:val="single" w:color="auto" w:sz="4" w:space="0"/>
              <w:bottom w:val="single" w:color="auto" w:sz="4" w:space="0"/>
              <w:right w:val="single" w:color="auto" w:sz="4" w:space="0"/>
            </w:tcBorders>
            <w:vAlign w:val="center"/>
          </w:tcPr>
          <w:p w14:paraId="221EDB0E">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44B86A96">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713B44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12223047">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22" w:name="_Toc297193192"/>
            <w:bookmarkStart w:id="123" w:name="_Toc373333696"/>
            <w:bookmarkStart w:id="124" w:name="_Toc173066408"/>
            <w:bookmarkStart w:id="125" w:name="_Toc383699913"/>
            <w:bookmarkStart w:id="126" w:name="_Toc254970736"/>
            <w:bookmarkStart w:id="127" w:name="_Toc301781618"/>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3</w:t>
            </w:r>
            <w:bookmarkEnd w:id="122"/>
            <w:bookmarkEnd w:id="123"/>
            <w:bookmarkEnd w:id="124"/>
            <w:bookmarkEnd w:id="125"/>
            <w:bookmarkEnd w:id="126"/>
            <w:bookmarkEnd w:id="127"/>
          </w:p>
        </w:tc>
        <w:tc>
          <w:tcPr>
            <w:tcW w:w="503" w:type="pct"/>
            <w:tcBorders>
              <w:top w:val="single" w:color="auto" w:sz="4" w:space="0"/>
              <w:left w:val="single" w:color="auto" w:sz="4" w:space="0"/>
              <w:bottom w:val="single" w:color="auto" w:sz="4" w:space="0"/>
              <w:right w:val="single" w:color="auto" w:sz="4" w:space="0"/>
            </w:tcBorders>
            <w:vAlign w:val="center"/>
          </w:tcPr>
          <w:p w14:paraId="4336BF8F">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670" w:type="pct"/>
            <w:tcBorders>
              <w:top w:val="single" w:color="auto" w:sz="4" w:space="0"/>
              <w:left w:val="single" w:color="auto" w:sz="4" w:space="0"/>
              <w:bottom w:val="single" w:color="auto" w:sz="4" w:space="0"/>
              <w:right w:val="single" w:color="auto" w:sz="4" w:space="0"/>
            </w:tcBorders>
            <w:vAlign w:val="center"/>
          </w:tcPr>
          <w:p w14:paraId="63243FE5">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tcBorders>
              <w:top w:val="single" w:color="auto" w:sz="4" w:space="0"/>
              <w:left w:val="single" w:color="auto" w:sz="4" w:space="0"/>
              <w:bottom w:val="single" w:color="auto" w:sz="4" w:space="0"/>
              <w:right w:val="single" w:color="auto" w:sz="4" w:space="0"/>
            </w:tcBorders>
            <w:vAlign w:val="center"/>
          </w:tcPr>
          <w:p w14:paraId="43E2F72F">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42E03565">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5C4236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3B6CD6EA">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4</w:t>
            </w:r>
          </w:p>
        </w:tc>
        <w:tc>
          <w:tcPr>
            <w:tcW w:w="503" w:type="pct"/>
            <w:tcBorders>
              <w:top w:val="single" w:color="auto" w:sz="4" w:space="0"/>
              <w:left w:val="single" w:color="auto" w:sz="4" w:space="0"/>
              <w:bottom w:val="single" w:color="auto" w:sz="4" w:space="0"/>
              <w:right w:val="single" w:color="auto" w:sz="4" w:space="0"/>
            </w:tcBorders>
            <w:vAlign w:val="center"/>
          </w:tcPr>
          <w:p w14:paraId="27787199">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670" w:type="pct"/>
            <w:tcBorders>
              <w:top w:val="single" w:color="auto" w:sz="4" w:space="0"/>
              <w:left w:val="single" w:color="auto" w:sz="4" w:space="0"/>
              <w:bottom w:val="single" w:color="auto" w:sz="4" w:space="0"/>
              <w:right w:val="single" w:color="auto" w:sz="4" w:space="0"/>
            </w:tcBorders>
            <w:vAlign w:val="center"/>
          </w:tcPr>
          <w:p w14:paraId="061D9574">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tcBorders>
              <w:top w:val="single" w:color="auto" w:sz="4" w:space="0"/>
              <w:left w:val="single" w:color="auto" w:sz="4" w:space="0"/>
              <w:bottom w:val="single" w:color="auto" w:sz="4" w:space="0"/>
              <w:right w:val="single" w:color="auto" w:sz="4" w:space="0"/>
            </w:tcBorders>
            <w:vAlign w:val="center"/>
          </w:tcPr>
          <w:p w14:paraId="0120CE95">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26C45C02">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4D63B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D65EFBE">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5</w:t>
            </w:r>
          </w:p>
        </w:tc>
        <w:tc>
          <w:tcPr>
            <w:tcW w:w="503" w:type="pct"/>
            <w:tcBorders>
              <w:top w:val="single" w:color="auto" w:sz="4" w:space="0"/>
              <w:left w:val="single" w:color="auto" w:sz="4" w:space="0"/>
              <w:bottom w:val="single" w:color="auto" w:sz="4" w:space="0"/>
              <w:right w:val="single" w:color="auto" w:sz="4" w:space="0"/>
            </w:tcBorders>
            <w:vAlign w:val="center"/>
          </w:tcPr>
          <w:p w14:paraId="649330FB">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670" w:type="pct"/>
            <w:tcBorders>
              <w:top w:val="single" w:color="auto" w:sz="4" w:space="0"/>
              <w:left w:val="single" w:color="auto" w:sz="4" w:space="0"/>
              <w:bottom w:val="single" w:color="auto" w:sz="4" w:space="0"/>
              <w:right w:val="single" w:color="auto" w:sz="4" w:space="0"/>
            </w:tcBorders>
            <w:vAlign w:val="center"/>
          </w:tcPr>
          <w:p w14:paraId="44524632">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tcBorders>
              <w:top w:val="single" w:color="auto" w:sz="4" w:space="0"/>
              <w:left w:val="single" w:color="auto" w:sz="4" w:space="0"/>
              <w:bottom w:val="single" w:color="auto" w:sz="4" w:space="0"/>
              <w:right w:val="single" w:color="auto" w:sz="4" w:space="0"/>
            </w:tcBorders>
            <w:vAlign w:val="center"/>
          </w:tcPr>
          <w:p w14:paraId="02F63E2B">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5C9AC614">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0D6699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555AE119">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p>
        </w:tc>
        <w:tc>
          <w:tcPr>
            <w:tcW w:w="503" w:type="pct"/>
            <w:tcBorders>
              <w:top w:val="single" w:color="auto" w:sz="4" w:space="0"/>
              <w:left w:val="single" w:color="auto" w:sz="4" w:space="0"/>
              <w:bottom w:val="single" w:color="auto" w:sz="4" w:space="0"/>
              <w:right w:val="single" w:color="auto" w:sz="4" w:space="0"/>
            </w:tcBorders>
            <w:vAlign w:val="center"/>
          </w:tcPr>
          <w:p w14:paraId="60D4E11F">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670" w:type="pct"/>
            <w:tcBorders>
              <w:top w:val="single" w:color="auto" w:sz="4" w:space="0"/>
              <w:left w:val="single" w:color="auto" w:sz="4" w:space="0"/>
              <w:bottom w:val="single" w:color="auto" w:sz="4" w:space="0"/>
              <w:right w:val="single" w:color="auto" w:sz="4" w:space="0"/>
            </w:tcBorders>
            <w:vAlign w:val="center"/>
          </w:tcPr>
          <w:p w14:paraId="00324C44">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tcBorders>
              <w:top w:val="single" w:color="auto" w:sz="4" w:space="0"/>
              <w:left w:val="single" w:color="auto" w:sz="4" w:space="0"/>
              <w:bottom w:val="single" w:color="auto" w:sz="4" w:space="0"/>
              <w:right w:val="single" w:color="auto" w:sz="4" w:space="0"/>
            </w:tcBorders>
            <w:vAlign w:val="center"/>
          </w:tcPr>
          <w:p w14:paraId="3B2D6257">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09E42A41">
            <w:pPr>
              <w:pStyle w:val="19"/>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bl>
    <w:p w14:paraId="1E5106A6">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3ABDE3CB">
      <w:pPr>
        <w:pStyle w:val="19"/>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292080F0">
      <w:pPr>
        <w:pStyle w:val="19"/>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 说明：应对照谈判文件“第三章 采购需求”中的技术要求逐条作出明确响应，并作出偏离说明。</w:t>
      </w:r>
    </w:p>
    <w:p w14:paraId="418518B3">
      <w:pPr>
        <w:pStyle w:val="19"/>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 供应商应根据自身的承诺，对照谈判文件要求，在“偏离说明”中注明“正偏离”、“负偏离”或者“无偏离”。既不属于“正偏离”也不属于“负偏离”即为“无偏离”。</w:t>
      </w:r>
    </w:p>
    <w:p w14:paraId="6EC0223A">
      <w:pPr>
        <w:spacing w:line="360" w:lineRule="auto"/>
        <w:ind w:right="-817" w:rightChars="-389"/>
        <w:contextualSpacing/>
        <w:jc w:val="center"/>
        <w:rPr>
          <w:rFonts w:ascii="宋体" w:hAnsi="宋体" w:cs="仿宋_GB2312"/>
          <w:color w:val="000000" w:themeColor="text1"/>
          <w:sz w:val="24"/>
          <w:highlight w:val="none"/>
          <w14:textFill>
            <w14:solidFill>
              <w14:schemeClr w14:val="tx1"/>
            </w14:solidFill>
          </w14:textFill>
        </w:rPr>
      </w:pPr>
    </w:p>
    <w:p w14:paraId="3CD58AB6">
      <w:pPr>
        <w:spacing w:line="360" w:lineRule="auto"/>
        <w:ind w:right="-817" w:rightChars="-389"/>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w:t>
      </w:r>
    </w:p>
    <w:p w14:paraId="25CE9F66">
      <w:pPr>
        <w:spacing w:line="360" w:lineRule="auto"/>
        <w:ind w:right="-817" w:rightChars="-389" w:firstLine="2880" w:firstLineChars="1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供应商（盖公章）：      </w:t>
      </w:r>
    </w:p>
    <w:p w14:paraId="71654666">
      <w:pPr>
        <w:spacing w:line="360" w:lineRule="auto"/>
        <w:ind w:right="-817" w:rightChars="-389" w:firstLine="2880" w:firstLineChars="1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3A9433DA">
      <w:pPr>
        <w:spacing w:line="360" w:lineRule="auto"/>
        <w:ind w:left="142"/>
        <w:contextualSpacing/>
        <w:jc w:val="left"/>
        <w:rPr>
          <w:rFonts w:hint="eastAsia" w:ascii="宋体" w:hAnsi="宋体"/>
          <w:b/>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项目实施人员一览表格式</w:t>
      </w:r>
    </w:p>
    <w:p w14:paraId="13FF7A83">
      <w:pPr>
        <w:spacing w:line="360" w:lineRule="auto"/>
        <w:ind w:left="142"/>
        <w:contextualSpacing/>
        <w:jc w:val="left"/>
        <w:rPr>
          <w:rFonts w:hint="eastAsia" w:ascii="宋体" w:hAnsi="宋体"/>
          <w:b/>
          <w:color w:val="000000" w:themeColor="text1"/>
          <w:sz w:val="24"/>
          <w:highlight w:val="none"/>
          <w14:textFill>
            <w14:solidFill>
              <w14:schemeClr w14:val="tx1"/>
            </w14:solidFill>
          </w14:textFill>
        </w:rPr>
      </w:pPr>
    </w:p>
    <w:p w14:paraId="37030F9E">
      <w:pPr>
        <w:spacing w:line="360" w:lineRule="auto"/>
        <w:ind w:left="142"/>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62112C99">
      <w:pPr>
        <w:pStyle w:val="22"/>
        <w:spacing w:line="360" w:lineRule="auto"/>
        <w:contextualSpacing/>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所竞分标：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EC2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E50BDB9">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581FA000">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088653F2">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3B2B81DB">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5F2175DE">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4F8403AE">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64905987">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劳动合同编号</w:t>
            </w:r>
          </w:p>
        </w:tc>
      </w:tr>
      <w:tr w14:paraId="282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0989D3B">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16587187">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A752B42">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60695596">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698" w:type="dxa"/>
            <w:tcBorders>
              <w:top w:val="single" w:color="auto" w:sz="4" w:space="0"/>
              <w:left w:val="single" w:color="auto" w:sz="4" w:space="0"/>
              <w:bottom w:val="single" w:color="auto" w:sz="4" w:space="0"/>
              <w:right w:val="single" w:color="auto" w:sz="4" w:space="0"/>
            </w:tcBorders>
            <w:vAlign w:val="center"/>
          </w:tcPr>
          <w:p w14:paraId="452FD380">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7978B7E3">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66DB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778EE68">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1EDA0CB4">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7A87631">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2B6CB74B">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698" w:type="dxa"/>
            <w:tcBorders>
              <w:top w:val="single" w:color="auto" w:sz="4" w:space="0"/>
              <w:left w:val="single" w:color="auto" w:sz="4" w:space="0"/>
              <w:bottom w:val="single" w:color="auto" w:sz="4" w:space="0"/>
              <w:right w:val="single" w:color="auto" w:sz="4" w:space="0"/>
            </w:tcBorders>
            <w:vAlign w:val="center"/>
          </w:tcPr>
          <w:p w14:paraId="24929973">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79A891E">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082B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F8A87FB">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39BCC0F7">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5F6E3F41">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3EDE4228">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698" w:type="dxa"/>
            <w:tcBorders>
              <w:top w:val="single" w:color="auto" w:sz="4" w:space="0"/>
              <w:left w:val="single" w:color="auto" w:sz="4" w:space="0"/>
              <w:bottom w:val="single" w:color="auto" w:sz="4" w:space="0"/>
              <w:right w:val="single" w:color="auto" w:sz="4" w:space="0"/>
            </w:tcBorders>
            <w:vAlign w:val="center"/>
          </w:tcPr>
          <w:p w14:paraId="370635EB">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1D67CC6">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r>
    </w:tbl>
    <w:p w14:paraId="7B4B3D7F">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3F30F1F3">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在填写时，如本表格不适合供应商的实际情况，可根据本表格式自行制表填写。</w:t>
      </w:r>
    </w:p>
    <w:p w14:paraId="09EFD837">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供应商应当附本表所列证书的复印件并加盖供应商公章。</w:t>
      </w:r>
    </w:p>
    <w:p w14:paraId="76A7CFF4">
      <w:pPr>
        <w:spacing w:line="360"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10DF0F7F">
      <w:pPr>
        <w:spacing w:before="50" w:after="50" w:line="520" w:lineRule="exact"/>
        <w:ind w:right="-817" w:rightChars="-389"/>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供应商（盖公章）：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17B1A913">
      <w:pPr>
        <w:spacing w:before="50" w:after="50" w:line="520" w:lineRule="exact"/>
        <w:ind w:right="-817" w:rightChars="-389"/>
        <w:rPr>
          <w:rFonts w:hint="eastAsia" w:ascii="宋体" w:hAnsi="宋体" w:cs="仿宋_GB2312"/>
          <w:color w:val="000000" w:themeColor="text1"/>
          <w:szCs w:val="21"/>
          <w:highlight w:val="none"/>
          <w14:textFill>
            <w14:solidFill>
              <w14:schemeClr w14:val="tx1"/>
            </w14:solidFill>
          </w14:textFill>
        </w:rPr>
      </w:pPr>
    </w:p>
    <w:p w14:paraId="6919B48E">
      <w:pPr>
        <w:spacing w:before="50" w:after="50" w:line="520" w:lineRule="exact"/>
        <w:ind w:right="-817" w:rightChars="-389" w:firstLine="5440" w:firstLineChars="1700"/>
        <w:rPr>
          <w:rFonts w:hint="eastAsia" w:ascii="宋体" w:hAnsi="宋体" w:cs="仿宋_GB2312"/>
          <w:color w:val="000000" w:themeColor="text1"/>
          <w:sz w:val="32"/>
          <w:szCs w:val="32"/>
          <w:highlight w:val="none"/>
          <w14:textFill>
            <w14:solidFill>
              <w14:schemeClr w14:val="tx1"/>
            </w14:solidFill>
          </w14:textFill>
        </w:rPr>
      </w:pPr>
    </w:p>
    <w:p w14:paraId="657E4A42">
      <w:pPr>
        <w:spacing w:line="300" w:lineRule="auto"/>
        <w:rPr>
          <w:rFonts w:hint="eastAsia" w:ascii="宋体" w:hAnsi="宋体"/>
          <w:b/>
          <w:bCs/>
          <w:color w:val="000000" w:themeColor="text1"/>
          <w:sz w:val="32"/>
          <w:szCs w:val="32"/>
          <w:highlight w:val="none"/>
          <w14:textFill>
            <w14:solidFill>
              <w14:schemeClr w14:val="tx1"/>
            </w14:solidFill>
          </w14:textFill>
        </w:rPr>
      </w:pPr>
    </w:p>
    <w:p w14:paraId="65AA9B92">
      <w:pPr>
        <w:spacing w:line="300" w:lineRule="auto"/>
        <w:rPr>
          <w:rFonts w:hint="eastAsia" w:ascii="宋体" w:hAnsi="宋体"/>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其他文书、文件格式</w:t>
      </w:r>
    </w:p>
    <w:p w14:paraId="38DD02EA">
      <w:pPr>
        <w:spacing w:before="143" w:line="219" w:lineRule="auto"/>
        <w:ind w:left="272"/>
        <w:rPr>
          <w:rFonts w:ascii="Arial"/>
          <w:color w:val="000000" w:themeColor="text1"/>
          <w:sz w:val="21"/>
          <w:highlight w:val="none"/>
          <w14:textFill>
            <w14:solidFill>
              <w14:schemeClr w14:val="tx1"/>
            </w14:solidFill>
          </w14:textFill>
        </w:rPr>
      </w:pPr>
      <w:r>
        <w:rPr>
          <w:rFonts w:ascii="宋体" w:hAnsi="宋体" w:eastAsia="宋体" w:cs="宋体"/>
          <w:b w:val="0"/>
          <w:bCs w:val="0"/>
          <w:color w:val="000000" w:themeColor="text1"/>
          <w:spacing w:val="7"/>
          <w:sz w:val="44"/>
          <w:szCs w:val="44"/>
          <w:highlight w:val="none"/>
          <w14:textFill>
            <w14:solidFill>
              <w14:schemeClr w14:val="tx1"/>
            </w14:solidFill>
          </w14:textFill>
        </w:rPr>
        <w:t>百色市政府采购供应商信用承诺函(格式)</w:t>
      </w:r>
    </w:p>
    <w:p w14:paraId="2F1920EF">
      <w:pPr>
        <w:pStyle w:val="17"/>
        <w:keepNext w:val="0"/>
        <w:keepLines w:val="0"/>
        <w:pageBreakBefore w:val="0"/>
        <w:widowControl w:val="0"/>
        <w:kinsoku/>
        <w:wordWrap/>
        <w:overflowPunct/>
        <w:topLinePunct w:val="0"/>
        <w:autoSpaceDE/>
        <w:autoSpaceDN/>
        <w:bidi w:val="0"/>
        <w:spacing w:before="107" w:line="340" w:lineRule="exac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16"/>
          <w:sz w:val="24"/>
          <w:szCs w:val="24"/>
          <w:highlight w:val="none"/>
          <w:u w:val="none"/>
          <w:lang w:eastAsia="zh-CN"/>
          <w14:textFill>
            <w14:solidFill>
              <w14:schemeClr w14:val="tx1"/>
            </w14:solidFill>
          </w14:textFill>
        </w:rPr>
        <w:t>致</w:t>
      </w:r>
      <w:r>
        <w:rPr>
          <w:rFonts w:hint="eastAsia" w:ascii="宋体" w:hAnsi="宋体" w:eastAsia="宋体" w:cs="宋体"/>
          <w:b w:val="0"/>
          <w:bCs w:val="0"/>
          <w:color w:val="000000" w:themeColor="text1"/>
          <w:spacing w:val="-16"/>
          <w:sz w:val="24"/>
          <w:szCs w:val="24"/>
          <w:highlight w:val="none"/>
          <w:u w:val="single"/>
          <w:lang w:eastAsia="zh-CN"/>
          <w14:textFill>
            <w14:solidFill>
              <w14:schemeClr w14:val="tx1"/>
            </w14:solidFill>
          </w14:textFill>
        </w:rPr>
        <w:t>（</w:t>
      </w:r>
      <w:r>
        <w:rPr>
          <w:rFonts w:hint="eastAsia" w:ascii="宋体" w:hAnsi="宋体" w:eastAsia="宋体" w:cs="宋体"/>
          <w:b w:val="0"/>
          <w:bCs w:val="0"/>
          <w:color w:val="000000" w:themeColor="text1"/>
          <w:spacing w:val="-16"/>
          <w:sz w:val="24"/>
          <w:szCs w:val="24"/>
          <w:highlight w:val="none"/>
          <w:u w:val="single"/>
          <w14:textFill>
            <w14:solidFill>
              <w14:schemeClr w14:val="tx1"/>
            </w14:solidFill>
          </w14:textFill>
        </w:rPr>
        <w:t>采购人或采购代理机构</w:t>
      </w:r>
      <w:r>
        <w:rPr>
          <w:rFonts w:hint="eastAsia" w:ascii="宋体" w:hAnsi="宋体" w:eastAsia="宋体" w:cs="宋体"/>
          <w:b w:val="0"/>
          <w:bCs w:val="0"/>
          <w:color w:val="000000" w:themeColor="text1"/>
          <w:spacing w:val="-16"/>
          <w:sz w:val="24"/>
          <w:szCs w:val="24"/>
          <w:highlight w:val="none"/>
          <w:u w:val="single"/>
          <w:lang w:eastAsia="zh-CN"/>
          <w14:textFill>
            <w14:solidFill>
              <w14:schemeClr w14:val="tx1"/>
            </w14:solidFill>
          </w14:textFill>
        </w:rPr>
        <w:t>）</w:t>
      </w:r>
      <w:r>
        <w:rPr>
          <w:rFonts w:hint="eastAsia" w:ascii="宋体" w:hAnsi="宋体" w:eastAsia="宋体" w:cs="宋体"/>
          <w:b w:val="0"/>
          <w:bCs w:val="0"/>
          <w:color w:val="000000" w:themeColor="text1"/>
          <w:spacing w:val="-16"/>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pacing w:val="-16"/>
          <w:sz w:val="24"/>
          <w:szCs w:val="24"/>
          <w:highlight w:val="none"/>
          <w14:textFill>
            <w14:solidFill>
              <w14:schemeClr w14:val="tx1"/>
            </w14:solidFill>
          </w14:textFill>
        </w:rPr>
        <w:t xml:space="preserve"> :</w:t>
      </w:r>
    </w:p>
    <w:p w14:paraId="6B0B5441">
      <w:pPr>
        <w:pStyle w:val="17"/>
        <w:keepNext w:val="0"/>
        <w:keepLines w:val="0"/>
        <w:pageBreakBefore w:val="0"/>
        <w:widowControl w:val="0"/>
        <w:kinsoku/>
        <w:wordWrap/>
        <w:overflowPunct/>
        <w:topLinePunct w:val="0"/>
        <w:autoSpaceDE/>
        <w:autoSpaceDN/>
        <w:bidi w:val="0"/>
        <w:spacing w:before="1" w:line="500" w:lineRule="exact"/>
        <w:ind w:firstLine="532" w:firstLineChars="200"/>
        <w:rPr>
          <w:rFonts w:hint="eastAsia" w:ascii="宋体" w:hAnsi="宋体" w:eastAsia="宋体" w:cs="宋体"/>
          <w:b w:val="0"/>
          <w:bCs w:val="0"/>
          <w:color w:val="000000" w:themeColor="text1"/>
          <w:spacing w:val="13"/>
          <w:position w:val="17"/>
          <w:sz w:val="24"/>
          <w:szCs w:val="24"/>
          <w:highlight w:val="none"/>
          <w14:textFill>
            <w14:solidFill>
              <w14:schemeClr w14:val="tx1"/>
            </w14:solidFill>
          </w14:textFill>
        </w:rPr>
      </w:pPr>
      <w:r>
        <w:rPr>
          <w:rFonts w:hint="eastAsia" w:ascii="宋体" w:hAnsi="宋体" w:eastAsia="宋体" w:cs="宋体"/>
          <w:b w:val="0"/>
          <w:bCs w:val="0"/>
          <w:color w:val="000000" w:themeColor="text1"/>
          <w:spacing w:val="13"/>
          <w:position w:val="17"/>
          <w:sz w:val="24"/>
          <w:szCs w:val="24"/>
          <w:highlight w:val="none"/>
          <w14:textFill>
            <w14:solidFill>
              <w14:schemeClr w14:val="tx1"/>
            </w14:solidFill>
          </w14:textFill>
        </w:rPr>
        <w:t>供应商名称：</w:t>
      </w:r>
    </w:p>
    <w:p w14:paraId="3156422D">
      <w:pPr>
        <w:pStyle w:val="17"/>
        <w:keepNext w:val="0"/>
        <w:keepLines w:val="0"/>
        <w:pageBreakBefore w:val="0"/>
        <w:widowControl w:val="0"/>
        <w:kinsoku/>
        <w:wordWrap/>
        <w:overflowPunct/>
        <w:topLinePunct w:val="0"/>
        <w:autoSpaceDE/>
        <w:autoSpaceDN/>
        <w:bidi w:val="0"/>
        <w:spacing w:before="1" w:line="500" w:lineRule="exact"/>
        <w:ind w:firstLine="532" w:firstLineChars="200"/>
        <w:rPr>
          <w:rFonts w:hint="eastAsia" w:ascii="宋体" w:hAnsi="宋体" w:eastAsia="宋体" w:cs="宋体"/>
          <w:b w:val="0"/>
          <w:bCs w:val="0"/>
          <w:color w:val="000000" w:themeColor="text1"/>
          <w:spacing w:val="13"/>
          <w:position w:val="17"/>
          <w:sz w:val="24"/>
          <w:szCs w:val="24"/>
          <w:highlight w:val="none"/>
          <w14:textFill>
            <w14:solidFill>
              <w14:schemeClr w14:val="tx1"/>
            </w14:solidFill>
          </w14:textFill>
        </w:rPr>
      </w:pPr>
      <w:r>
        <w:rPr>
          <w:rFonts w:hint="eastAsia" w:ascii="宋体" w:hAnsi="宋体" w:eastAsia="宋体" w:cs="宋体"/>
          <w:b w:val="0"/>
          <w:bCs w:val="0"/>
          <w:color w:val="000000" w:themeColor="text1"/>
          <w:spacing w:val="13"/>
          <w:position w:val="17"/>
          <w:sz w:val="24"/>
          <w:szCs w:val="24"/>
          <w:highlight w:val="none"/>
          <w14:textFill>
            <w14:solidFill>
              <w14:schemeClr w14:val="tx1"/>
            </w14:solidFill>
          </w14:textFill>
        </w:rPr>
        <w:t>统一社会信用代码：</w:t>
      </w:r>
    </w:p>
    <w:p w14:paraId="59654AF5">
      <w:pPr>
        <w:pStyle w:val="17"/>
        <w:keepNext w:val="0"/>
        <w:keepLines w:val="0"/>
        <w:pageBreakBefore w:val="0"/>
        <w:widowControl w:val="0"/>
        <w:kinsoku/>
        <w:wordWrap/>
        <w:overflowPunct/>
        <w:topLinePunct w:val="0"/>
        <w:autoSpaceDE/>
        <w:autoSpaceDN/>
        <w:bidi w:val="0"/>
        <w:spacing w:before="1" w:line="500" w:lineRule="exact"/>
        <w:ind w:firstLine="532" w:firstLineChars="200"/>
        <w:rPr>
          <w:rFonts w:hint="eastAsia" w:ascii="宋体" w:hAnsi="宋体" w:eastAsia="宋体" w:cs="宋体"/>
          <w:b w:val="0"/>
          <w:bCs w:val="0"/>
          <w:color w:val="000000" w:themeColor="text1"/>
          <w:spacing w:val="13"/>
          <w:position w:val="17"/>
          <w:sz w:val="24"/>
          <w:szCs w:val="24"/>
          <w:highlight w:val="none"/>
          <w14:textFill>
            <w14:solidFill>
              <w14:schemeClr w14:val="tx1"/>
            </w14:solidFill>
          </w14:textFill>
        </w:rPr>
      </w:pPr>
      <w:r>
        <w:rPr>
          <w:rFonts w:hint="eastAsia" w:ascii="宋体" w:hAnsi="宋体" w:eastAsia="宋体" w:cs="宋体"/>
          <w:b w:val="0"/>
          <w:bCs w:val="0"/>
          <w:color w:val="000000" w:themeColor="text1"/>
          <w:spacing w:val="13"/>
          <w:position w:val="17"/>
          <w:sz w:val="24"/>
          <w:szCs w:val="24"/>
          <w:highlight w:val="none"/>
          <w14:textFill>
            <w14:solidFill>
              <w14:schemeClr w14:val="tx1"/>
            </w14:solidFill>
          </w14:textFill>
        </w:rPr>
        <w:t>供应商地址：</w:t>
      </w:r>
    </w:p>
    <w:p w14:paraId="10516D63">
      <w:pPr>
        <w:pStyle w:val="17"/>
        <w:keepNext w:val="0"/>
        <w:keepLines w:val="0"/>
        <w:pageBreakBefore w:val="0"/>
        <w:widowControl w:val="0"/>
        <w:kinsoku/>
        <w:wordWrap/>
        <w:overflowPunct/>
        <w:topLinePunct w:val="0"/>
        <w:autoSpaceDE/>
        <w:autoSpaceDN/>
        <w:bidi w:val="0"/>
        <w:spacing w:before="137" w:line="460" w:lineRule="exact"/>
        <w:ind w:left="11" w:firstLine="62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我方自愿参加</w:t>
      </w:r>
      <w:r>
        <w:rPr>
          <w:rFonts w:hint="eastAsia" w:ascii="宋体" w:hAnsi="宋体" w:eastAsia="宋体" w:cs="宋体"/>
          <w:b w:val="0"/>
          <w:bCs w:val="0"/>
          <w:color w:val="000000" w:themeColor="text1"/>
          <w:spacing w:val="-137"/>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126"/>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u w:val="single"/>
          <w14:textFill>
            <w14:solidFill>
              <w14:schemeClr w14:val="tx1"/>
            </w14:solidFill>
          </w14:textFill>
        </w:rPr>
        <w:t>(项目名称)</w:t>
      </w:r>
      <w:r>
        <w:rPr>
          <w:rFonts w:hint="eastAsia" w:ascii="宋体" w:hAnsi="宋体" w:eastAsia="宋体" w:cs="宋体"/>
          <w:b w:val="0"/>
          <w:bCs w:val="0"/>
          <w:color w:val="000000" w:themeColor="text1"/>
          <w:spacing w:val="78"/>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项目</w:t>
      </w:r>
      <w:r>
        <w:rPr>
          <w:rFonts w:hint="eastAsia" w:ascii="宋体" w:hAnsi="宋体" w:eastAsia="宋体" w:cs="宋体"/>
          <w:b w:val="0"/>
          <w:bCs w:val="0"/>
          <w:color w:val="000000" w:themeColor="text1"/>
          <w:spacing w:val="11"/>
          <w:sz w:val="24"/>
          <w:szCs w:val="24"/>
          <w:highlight w:val="none"/>
          <w:u w:val="single"/>
          <w14:textFill>
            <w14:solidFill>
              <w14:schemeClr w14:val="tx1"/>
            </w14:solidFill>
          </w14:textFill>
        </w:rPr>
        <w:t>(项目：编号   )</w:t>
      </w:r>
      <w:r>
        <w:rPr>
          <w:rFonts w:hint="eastAsia" w:ascii="宋体" w:hAnsi="宋体" w:eastAsia="宋体" w:cs="宋体"/>
          <w:b w:val="0"/>
          <w:bCs w:val="0"/>
          <w:color w:val="000000" w:themeColor="text1"/>
          <w:spacing w:val="10"/>
          <w:sz w:val="24"/>
          <w:szCs w:val="24"/>
          <w:highlight w:val="none"/>
          <w14:textFill>
            <w14:solidFill>
              <w14:schemeClr w14:val="tx1"/>
            </w14:solidFill>
          </w14:textFill>
        </w:rPr>
        <w:t>的政</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府采购活动，严格遵守《中华人民共和国政府采购</w:t>
      </w:r>
      <w:r>
        <w:rPr>
          <w:rFonts w:hint="eastAsia" w:ascii="宋体" w:hAnsi="宋体" w:eastAsia="宋体" w:cs="宋体"/>
          <w:b w:val="0"/>
          <w:bCs w:val="0"/>
          <w:color w:val="000000" w:themeColor="text1"/>
          <w:spacing w:val="-12"/>
          <w:sz w:val="24"/>
          <w:szCs w:val="24"/>
          <w:highlight w:val="none"/>
          <w14:textFill>
            <w14:solidFill>
              <w14:schemeClr w14:val="tx1"/>
            </w14:solidFill>
          </w14:textFill>
        </w:rPr>
        <w:t>法》及相关法</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律法规，依法诚信经营，无条件遵守本次政府采购活动的</w:t>
      </w:r>
      <w:r>
        <w:rPr>
          <w:rFonts w:hint="eastAsia" w:ascii="宋体" w:hAnsi="宋体" w:eastAsia="宋体" w:cs="宋体"/>
          <w:b w:val="0"/>
          <w:bCs w:val="0"/>
          <w:color w:val="000000" w:themeColor="text1"/>
          <w:spacing w:val="-12"/>
          <w:sz w:val="24"/>
          <w:szCs w:val="24"/>
          <w:highlight w:val="none"/>
          <w14:textFill>
            <w14:solidFill>
              <w14:schemeClr w14:val="tx1"/>
            </w14:solidFill>
          </w14:textFill>
        </w:rPr>
        <w:t>各项规</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定。并郑重承诺，我方符合《中华人民共和国政府采购法》第二</w:t>
      </w:r>
      <w:r>
        <w:rPr>
          <w:rFonts w:hint="eastAsia" w:ascii="宋体" w:hAnsi="宋体" w:eastAsia="宋体" w:cs="宋体"/>
          <w:b w:val="0"/>
          <w:bCs w:val="0"/>
          <w:color w:val="000000" w:themeColor="text1"/>
          <w:spacing w:val="-19"/>
          <w:sz w:val="24"/>
          <w:szCs w:val="24"/>
          <w:highlight w:val="none"/>
          <w14:textFill>
            <w14:solidFill>
              <w14:schemeClr w14:val="tx1"/>
            </w14:solidFill>
          </w14:textFill>
        </w:rPr>
        <w:t>十二条规定的条件：</w:t>
      </w:r>
    </w:p>
    <w:p w14:paraId="78FA72BA">
      <w:pPr>
        <w:pStyle w:val="17"/>
        <w:keepNext w:val="0"/>
        <w:keepLines w:val="0"/>
        <w:pageBreakBefore w:val="0"/>
        <w:widowControl w:val="0"/>
        <w:kinsoku/>
        <w:wordWrap/>
        <w:overflowPunct/>
        <w:topLinePunct w:val="0"/>
        <w:autoSpaceDE/>
        <w:autoSpaceDN/>
        <w:bidi w:val="0"/>
        <w:spacing w:before="193" w:line="460" w:lineRule="exact"/>
        <w:ind w:left="64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18"/>
          <w:sz w:val="24"/>
          <w:szCs w:val="24"/>
          <w:highlight w:val="none"/>
          <w14:textFill>
            <w14:solidFill>
              <w14:schemeClr w14:val="tx1"/>
            </w14:solidFill>
          </w14:textFill>
        </w:rPr>
        <w:t>1.具有独立承担民事责任的能力。</w:t>
      </w:r>
    </w:p>
    <w:p w14:paraId="45CEF5E6">
      <w:pPr>
        <w:pStyle w:val="17"/>
        <w:keepNext w:val="0"/>
        <w:keepLines w:val="0"/>
        <w:pageBreakBefore w:val="0"/>
        <w:widowControl w:val="0"/>
        <w:kinsoku/>
        <w:wordWrap/>
        <w:overflowPunct/>
        <w:topLinePunct w:val="0"/>
        <w:autoSpaceDE/>
        <w:autoSpaceDN/>
        <w:bidi w:val="0"/>
        <w:spacing w:before="164" w:line="460" w:lineRule="exact"/>
        <w:ind w:left="64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13"/>
          <w:sz w:val="24"/>
          <w:szCs w:val="24"/>
          <w:highlight w:val="none"/>
          <w14:textFill>
            <w14:solidFill>
              <w14:schemeClr w14:val="tx1"/>
            </w14:solidFill>
          </w14:textFill>
        </w:rPr>
        <w:t>2.具有符合</w:t>
      </w:r>
      <w:r>
        <w:rPr>
          <w:rFonts w:hint="eastAsia" w:ascii="宋体" w:hAnsi="宋体" w:eastAsia="宋体" w:cs="宋体"/>
          <w:b w:val="0"/>
          <w:bCs w:val="0"/>
          <w:color w:val="000000" w:themeColor="text1"/>
          <w:spacing w:val="-13"/>
          <w:sz w:val="24"/>
          <w:szCs w:val="24"/>
          <w:highlight w:val="none"/>
          <w:lang w:eastAsia="zh-CN"/>
          <w14:textFill>
            <w14:solidFill>
              <w14:schemeClr w14:val="tx1"/>
            </w14:solidFill>
          </w14:textFill>
        </w:rPr>
        <w:t>协商文件</w:t>
      </w:r>
      <w:r>
        <w:rPr>
          <w:rFonts w:hint="eastAsia" w:ascii="宋体" w:hAnsi="宋体" w:eastAsia="宋体" w:cs="宋体"/>
          <w:b w:val="0"/>
          <w:bCs w:val="0"/>
          <w:color w:val="000000" w:themeColor="text1"/>
          <w:spacing w:val="-13"/>
          <w:sz w:val="24"/>
          <w:szCs w:val="24"/>
          <w:highlight w:val="none"/>
          <w14:textFill>
            <w14:solidFill>
              <w14:schemeClr w14:val="tx1"/>
            </w14:solidFill>
          </w14:textFill>
        </w:rPr>
        <w:t>资格要求的财务状况报告。</w:t>
      </w:r>
    </w:p>
    <w:p w14:paraId="5692141D">
      <w:pPr>
        <w:pStyle w:val="17"/>
        <w:keepNext w:val="0"/>
        <w:keepLines w:val="0"/>
        <w:pageBreakBefore w:val="0"/>
        <w:widowControl w:val="0"/>
        <w:kinsoku/>
        <w:wordWrap/>
        <w:overflowPunct/>
        <w:topLinePunct w:val="0"/>
        <w:autoSpaceDE/>
        <w:autoSpaceDN/>
        <w:bidi w:val="0"/>
        <w:spacing w:before="157" w:line="460" w:lineRule="exact"/>
        <w:ind w:right="5" w:firstLine="484" w:firstLineChars="200"/>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pacing w:val="1"/>
          <w:position w:val="18"/>
          <w:sz w:val="24"/>
          <w:szCs w:val="24"/>
          <w:highlight w:val="none"/>
          <w14:textFill>
            <w14:solidFill>
              <w14:schemeClr w14:val="tx1"/>
            </w14:solidFill>
          </w14:textFill>
        </w:rPr>
        <w:t>3.具有符合</w:t>
      </w:r>
      <w:r>
        <w:rPr>
          <w:rFonts w:hint="eastAsia" w:ascii="宋体" w:hAnsi="宋体" w:eastAsia="宋体" w:cs="宋体"/>
          <w:b w:val="0"/>
          <w:bCs w:val="0"/>
          <w:color w:val="000000" w:themeColor="text1"/>
          <w:spacing w:val="1"/>
          <w:position w:val="18"/>
          <w:sz w:val="24"/>
          <w:szCs w:val="24"/>
          <w:highlight w:val="none"/>
          <w:lang w:eastAsia="zh-CN"/>
          <w14:textFill>
            <w14:solidFill>
              <w14:schemeClr w14:val="tx1"/>
            </w14:solidFill>
          </w14:textFill>
        </w:rPr>
        <w:t>协商文件</w:t>
      </w:r>
      <w:r>
        <w:rPr>
          <w:rFonts w:hint="eastAsia" w:ascii="宋体" w:hAnsi="宋体" w:eastAsia="宋体" w:cs="宋体"/>
          <w:b w:val="0"/>
          <w:bCs w:val="0"/>
          <w:color w:val="000000" w:themeColor="text1"/>
          <w:spacing w:val="1"/>
          <w:position w:val="18"/>
          <w:sz w:val="24"/>
          <w:szCs w:val="24"/>
          <w:highlight w:val="none"/>
          <w14:textFill>
            <w14:solidFill>
              <w14:schemeClr w14:val="tx1"/>
            </w14:solidFill>
          </w14:textFill>
        </w:rPr>
        <w:t>资格要求的依法缴纳税收和社会保障</w:t>
      </w:r>
      <w:r>
        <w:rPr>
          <w:rFonts w:hint="eastAsia" w:ascii="宋体" w:hAnsi="宋体" w:eastAsia="宋体" w:cs="宋体"/>
          <w:b w:val="0"/>
          <w:bCs w:val="0"/>
          <w:color w:val="000000" w:themeColor="text1"/>
          <w:spacing w:val="1"/>
          <w:position w:val="18"/>
          <w:sz w:val="24"/>
          <w:szCs w:val="24"/>
          <w:highlight w:val="none"/>
          <w:lang w:eastAsia="zh-CN"/>
          <w14:textFill>
            <w14:solidFill>
              <w14:schemeClr w14:val="tx1"/>
            </w14:solidFill>
          </w14:textFill>
        </w:rPr>
        <w:t>记录的良好记录。</w:t>
      </w:r>
    </w:p>
    <w:p w14:paraId="51F7014B">
      <w:pPr>
        <w:pStyle w:val="17"/>
        <w:keepNext w:val="0"/>
        <w:keepLines w:val="0"/>
        <w:pageBreakBefore w:val="0"/>
        <w:widowControl w:val="0"/>
        <w:kinsoku/>
        <w:wordWrap/>
        <w:overflowPunct/>
        <w:topLinePunct w:val="0"/>
        <w:autoSpaceDE/>
        <w:autoSpaceDN/>
        <w:bidi w:val="0"/>
        <w:spacing w:before="1" w:line="460" w:lineRule="exact"/>
        <w:ind w:left="10" w:firstLine="484"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1"/>
          <w:position w:val="16"/>
          <w:sz w:val="24"/>
          <w:szCs w:val="24"/>
          <w:highlight w:val="none"/>
          <w14:textFill>
            <w14:solidFill>
              <w14:schemeClr w14:val="tx1"/>
            </w14:solidFill>
          </w14:textFill>
        </w:rPr>
        <w:t>4.具有符合</w:t>
      </w:r>
      <w:r>
        <w:rPr>
          <w:rFonts w:hint="eastAsia" w:ascii="宋体" w:hAnsi="宋体" w:eastAsia="宋体" w:cs="宋体"/>
          <w:b w:val="0"/>
          <w:bCs w:val="0"/>
          <w:color w:val="000000" w:themeColor="text1"/>
          <w:spacing w:val="1"/>
          <w:position w:val="16"/>
          <w:sz w:val="24"/>
          <w:szCs w:val="24"/>
          <w:highlight w:val="none"/>
          <w:lang w:eastAsia="zh-CN"/>
          <w14:textFill>
            <w14:solidFill>
              <w14:schemeClr w14:val="tx1"/>
            </w14:solidFill>
          </w14:textFill>
        </w:rPr>
        <w:t>协商文件</w:t>
      </w:r>
      <w:r>
        <w:rPr>
          <w:rFonts w:hint="eastAsia" w:ascii="宋体" w:hAnsi="宋体" w:eastAsia="宋体" w:cs="宋体"/>
          <w:b w:val="0"/>
          <w:bCs w:val="0"/>
          <w:color w:val="000000" w:themeColor="text1"/>
          <w:spacing w:val="1"/>
          <w:position w:val="16"/>
          <w:sz w:val="24"/>
          <w:szCs w:val="24"/>
          <w:highlight w:val="none"/>
          <w14:textFill>
            <w14:solidFill>
              <w14:schemeClr w14:val="tx1"/>
            </w14:solidFill>
          </w14:textFill>
        </w:rPr>
        <w:t>资格要求履行合同所必需的设备和专业技术能力。</w:t>
      </w:r>
    </w:p>
    <w:p w14:paraId="4EAD0F78">
      <w:pPr>
        <w:pStyle w:val="17"/>
        <w:keepNext w:val="0"/>
        <w:keepLines w:val="0"/>
        <w:pageBreakBefore w:val="0"/>
        <w:widowControl w:val="0"/>
        <w:kinsoku/>
        <w:wordWrap/>
        <w:overflowPunct/>
        <w:topLinePunct w:val="0"/>
        <w:autoSpaceDE/>
        <w:autoSpaceDN/>
        <w:bidi w:val="0"/>
        <w:spacing w:before="152" w:line="460" w:lineRule="exact"/>
        <w:ind w:firstLine="436"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11"/>
          <w:position w:val="18"/>
          <w:sz w:val="24"/>
          <w:szCs w:val="24"/>
          <w:highlight w:val="none"/>
          <w14:textFill>
            <w14:solidFill>
              <w14:schemeClr w14:val="tx1"/>
            </w14:solidFill>
          </w14:textFill>
        </w:rPr>
        <w:t>5.参加政府采购活动前三年内，在经营活动中没有重大违法记录。</w:t>
      </w:r>
    </w:p>
    <w:p w14:paraId="3D285DDD">
      <w:pPr>
        <w:pStyle w:val="17"/>
        <w:keepNext w:val="0"/>
        <w:keepLines w:val="0"/>
        <w:pageBreakBefore w:val="0"/>
        <w:widowControl w:val="0"/>
        <w:kinsoku/>
        <w:wordWrap/>
        <w:overflowPunct/>
        <w:topLinePunct w:val="0"/>
        <w:autoSpaceDE/>
        <w:autoSpaceDN/>
        <w:bidi w:val="0"/>
        <w:spacing w:before="169" w:line="460" w:lineRule="exact"/>
        <w:ind w:firstLine="456" w:firstLineChars="200"/>
        <w:rPr>
          <w:rFonts w:hint="eastAsia" w:ascii="宋体" w:hAnsi="宋体" w:eastAsia="宋体" w:cs="宋体"/>
          <w:b w:val="0"/>
          <w:b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val="0"/>
          <w:color w:val="000000" w:themeColor="text1"/>
          <w:spacing w:val="-6"/>
          <w:sz w:val="24"/>
          <w:szCs w:val="24"/>
          <w:highlight w:val="none"/>
          <w14:textFill>
            <w14:solidFill>
              <w14:schemeClr w14:val="tx1"/>
            </w14:solidFill>
          </w14:textFill>
        </w:rPr>
        <w:t>6.法律、行政法规规定的其他条件。</w:t>
      </w:r>
    </w:p>
    <w:p w14:paraId="077A3EFE">
      <w:pPr>
        <w:pStyle w:val="17"/>
        <w:keepNext w:val="0"/>
        <w:keepLines w:val="0"/>
        <w:pageBreakBefore w:val="0"/>
        <w:widowControl w:val="0"/>
        <w:kinsoku/>
        <w:wordWrap/>
        <w:overflowPunct/>
        <w:topLinePunct w:val="0"/>
        <w:autoSpaceDE/>
        <w:autoSpaceDN/>
        <w:bidi w:val="0"/>
        <w:spacing w:before="1" w:line="500" w:lineRule="exact"/>
        <w:ind w:firstLine="532"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13"/>
          <w:position w:val="17"/>
          <w:sz w:val="24"/>
          <w:szCs w:val="24"/>
          <w:highlight w:val="none"/>
          <w14:textFill>
            <w14:solidFill>
              <w14:schemeClr w14:val="tx1"/>
            </w14:solidFill>
          </w14:textFill>
        </w:rPr>
        <w:t>若我方保证上述承诺事项的真实性。如有虚假</w:t>
      </w:r>
      <w:r>
        <w:rPr>
          <w:rFonts w:hint="eastAsia" w:ascii="宋体" w:hAnsi="宋体" w:eastAsia="宋体" w:cs="宋体"/>
          <w:b w:val="0"/>
          <w:bCs w:val="0"/>
          <w:color w:val="000000" w:themeColor="text1"/>
          <w:spacing w:val="12"/>
          <w:position w:val="17"/>
          <w:sz w:val="24"/>
          <w:szCs w:val="24"/>
          <w:highlight w:val="none"/>
          <w14:textFill>
            <w14:solidFill>
              <w14:schemeClr w14:val="tx1"/>
            </w14:solidFill>
          </w14:textFill>
        </w:rPr>
        <w:t>，将依法</w:t>
      </w:r>
      <w:r>
        <w:rPr>
          <w:rFonts w:hint="eastAsia" w:ascii="宋体" w:hAnsi="宋体" w:eastAsia="宋体" w:cs="宋体"/>
          <w:b w:val="0"/>
          <w:bCs w:val="0"/>
          <w:color w:val="000000" w:themeColor="text1"/>
          <w:spacing w:val="12"/>
          <w:position w:val="17"/>
          <w:sz w:val="24"/>
          <w:szCs w:val="24"/>
          <w:highlight w:val="none"/>
          <w:lang w:eastAsia="zh-CN"/>
          <w14:textFill>
            <w14:solidFill>
              <w14:schemeClr w14:val="tx1"/>
            </w14:solidFill>
          </w14:textFill>
        </w:rPr>
        <w:t>承担相应的法律责任。</w:t>
      </w:r>
    </w:p>
    <w:p w14:paraId="32F22035">
      <w:pPr>
        <w:keepNext w:val="0"/>
        <w:keepLines w:val="0"/>
        <w:pageBreakBefore w:val="0"/>
        <w:widowControl w:val="0"/>
        <w:kinsoku/>
        <w:wordWrap/>
        <w:overflowPunct/>
        <w:topLinePunct w:val="0"/>
        <w:autoSpaceDE/>
        <w:autoSpaceDN/>
        <w:bidi w:val="0"/>
        <w:spacing w:line="340" w:lineRule="exact"/>
        <w:rPr>
          <w:rFonts w:hint="eastAsia" w:ascii="宋体" w:hAnsi="宋体" w:eastAsia="宋体" w:cs="宋体"/>
          <w:b w:val="0"/>
          <w:bCs w:val="0"/>
          <w:color w:val="000000" w:themeColor="text1"/>
          <w:sz w:val="24"/>
          <w:szCs w:val="24"/>
          <w:highlight w:val="none"/>
          <w14:textFill>
            <w14:solidFill>
              <w14:schemeClr w14:val="tx1"/>
            </w14:solidFill>
          </w14:textFill>
        </w:rPr>
      </w:pPr>
    </w:p>
    <w:p w14:paraId="26DD1F96">
      <w:pPr>
        <w:pStyle w:val="17"/>
        <w:keepNext w:val="0"/>
        <w:keepLines w:val="0"/>
        <w:pageBreakBefore w:val="0"/>
        <w:widowControl w:val="0"/>
        <w:kinsoku/>
        <w:wordWrap/>
        <w:overflowPunct/>
        <w:topLinePunct w:val="0"/>
        <w:autoSpaceDE/>
        <w:autoSpaceDN/>
        <w:bidi w:val="0"/>
        <w:spacing w:before="101" w:line="340" w:lineRule="exact"/>
        <w:ind w:left="368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18"/>
          <w:position w:val="18"/>
          <w:sz w:val="24"/>
          <w:szCs w:val="24"/>
          <w:highlight w:val="none"/>
          <w14:textFill>
            <w14:solidFill>
              <w14:schemeClr w14:val="tx1"/>
            </w14:solidFill>
          </w14:textFill>
        </w:rPr>
        <w:t>供应商名称(公章):</w:t>
      </w:r>
    </w:p>
    <w:p w14:paraId="26A96782">
      <w:pPr>
        <w:pStyle w:val="17"/>
        <w:keepNext w:val="0"/>
        <w:keepLines w:val="0"/>
        <w:pageBreakBefore w:val="0"/>
        <w:widowControl w:val="0"/>
        <w:kinsoku/>
        <w:wordWrap/>
        <w:overflowPunct/>
        <w:topLinePunct w:val="0"/>
        <w:autoSpaceDE/>
        <w:autoSpaceDN/>
        <w:bidi w:val="0"/>
        <w:spacing w:line="340" w:lineRule="exact"/>
        <w:ind w:left="2250" w:firstLine="456"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6"/>
          <w:sz w:val="24"/>
          <w:szCs w:val="24"/>
          <w:highlight w:val="none"/>
          <w14:textFill>
            <w14:solidFill>
              <w14:schemeClr w14:val="tx1"/>
            </w14:solidFill>
          </w14:textFill>
        </w:rPr>
        <w:t>法定代表人或授权代表(签名):</w:t>
      </w:r>
    </w:p>
    <w:p w14:paraId="7890A82C">
      <w:pPr>
        <w:pStyle w:val="17"/>
        <w:keepNext w:val="0"/>
        <w:keepLines w:val="0"/>
        <w:pageBreakBefore w:val="0"/>
        <w:widowControl w:val="0"/>
        <w:kinsoku/>
        <w:wordWrap/>
        <w:overflowPunct/>
        <w:topLinePunct w:val="0"/>
        <w:autoSpaceDE/>
        <w:autoSpaceDN/>
        <w:bidi w:val="0"/>
        <w:spacing w:before="101" w:line="340" w:lineRule="exact"/>
        <w:ind w:left="422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37"/>
          <w:sz w:val="24"/>
          <w:szCs w:val="24"/>
          <w:highlight w:val="none"/>
          <w14:textFill>
            <w14:solidFill>
              <w14:schemeClr w14:val="tx1"/>
            </w14:solidFill>
          </w14:textFill>
        </w:rPr>
        <w:t>日</w:t>
      </w:r>
      <w:r>
        <w:rPr>
          <w:rFonts w:hint="eastAsia" w:ascii="宋体" w:hAnsi="宋体" w:eastAsia="宋体" w:cs="宋体"/>
          <w:b w:val="0"/>
          <w:bCs w:val="0"/>
          <w:color w:val="000000" w:themeColor="text1"/>
          <w:spacing w:val="-37"/>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37"/>
          <w:sz w:val="24"/>
          <w:szCs w:val="24"/>
          <w:highlight w:val="none"/>
          <w14:textFill>
            <w14:solidFill>
              <w14:schemeClr w14:val="tx1"/>
            </w14:solidFill>
          </w14:textFill>
        </w:rPr>
        <w:t>期</w:t>
      </w:r>
      <w:r>
        <w:rPr>
          <w:rFonts w:hint="eastAsia" w:ascii="宋体" w:hAnsi="宋体" w:eastAsia="宋体" w:cs="宋体"/>
          <w:b w:val="0"/>
          <w:bCs w:val="0"/>
          <w:color w:val="000000" w:themeColor="text1"/>
          <w:spacing w:val="-37"/>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84"/>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84"/>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37"/>
          <w:sz w:val="24"/>
          <w:szCs w:val="24"/>
          <w:highlight w:val="none"/>
          <w14:textFill>
            <w14:solidFill>
              <w14:schemeClr w14:val="tx1"/>
            </w14:solidFill>
          </w14:textFill>
        </w:rPr>
        <w:t>年</w:t>
      </w:r>
      <w:r>
        <w:rPr>
          <w:rFonts w:hint="eastAsia" w:ascii="宋体" w:hAnsi="宋体" w:eastAsia="宋体" w:cs="宋体"/>
          <w:b w:val="0"/>
          <w:bCs w:val="0"/>
          <w:color w:val="000000" w:themeColor="text1"/>
          <w:spacing w:val="98"/>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37"/>
          <w:sz w:val="24"/>
          <w:szCs w:val="24"/>
          <w:highlight w:val="none"/>
          <w14:textFill>
            <w14:solidFill>
              <w14:schemeClr w14:val="tx1"/>
            </w14:solidFill>
          </w14:textFill>
        </w:rPr>
        <w:t>月</w:t>
      </w:r>
      <w:r>
        <w:rPr>
          <w:rFonts w:hint="eastAsia" w:ascii="宋体" w:hAnsi="宋体" w:eastAsia="宋体" w:cs="宋体"/>
          <w:b w:val="0"/>
          <w:bCs w:val="0"/>
          <w:color w:val="000000" w:themeColor="text1"/>
          <w:spacing w:val="-37"/>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54"/>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37"/>
          <w:sz w:val="24"/>
          <w:szCs w:val="24"/>
          <w:highlight w:val="none"/>
          <w14:textFill>
            <w14:solidFill>
              <w14:schemeClr w14:val="tx1"/>
            </w14:solidFill>
          </w14:textFill>
        </w:rPr>
        <w:t>日</w:t>
      </w:r>
    </w:p>
    <w:p w14:paraId="54F13337">
      <w:pPr>
        <w:pStyle w:val="7"/>
        <w:keepNext w:val="0"/>
        <w:keepLines w:val="0"/>
        <w:pageBreakBefore w:val="0"/>
        <w:widowControl w:val="0"/>
        <w:kinsoku/>
        <w:wordWrap/>
        <w:overflowPunct w:val="0"/>
        <w:topLinePunct w:val="0"/>
        <w:autoSpaceDE/>
        <w:autoSpaceDN/>
        <w:bidi w:val="0"/>
        <w:spacing w:line="420" w:lineRule="exact"/>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spacing w:val="12"/>
          <w:sz w:val="24"/>
          <w:szCs w:val="24"/>
          <w:highlight w:val="none"/>
          <w14:textFill>
            <w14:solidFill>
              <w14:schemeClr w14:val="tx1"/>
            </w14:solidFill>
          </w14:textFill>
        </w:rPr>
        <w:t>注：供应商的法定代表人(其他组织的为负责人)或者授权</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代表的签名或盖章应真实、有效，如由授权代表签名或盖章的，</w:t>
      </w:r>
      <w:r>
        <w:rPr>
          <w:rFonts w:hint="eastAsia" w:ascii="宋体" w:hAnsi="宋体" w:eastAsia="宋体" w:cs="宋体"/>
          <w:b w:val="0"/>
          <w:bCs w:val="0"/>
          <w:color w:val="000000" w:themeColor="text1"/>
          <w:spacing w:val="12"/>
          <w:sz w:val="24"/>
          <w:szCs w:val="24"/>
          <w:highlight w:val="none"/>
          <w14:textFill>
            <w14:solidFill>
              <w14:schemeClr w14:val="tx1"/>
            </w14:solidFill>
          </w14:textFill>
        </w:rPr>
        <w:t>应提供“法定代表人授权书”</w:t>
      </w:r>
      <w:r>
        <w:rPr>
          <w:rFonts w:hint="eastAsia" w:ascii="宋体" w:hAnsi="宋体" w:eastAsia="宋体" w:cs="宋体"/>
          <w:b w:val="0"/>
          <w:bCs w:val="0"/>
          <w:color w:val="000000" w:themeColor="text1"/>
          <w:spacing w:val="-26"/>
          <w:sz w:val="28"/>
          <w:szCs w:val="28"/>
          <w:highlight w:val="none"/>
          <w:lang w:eastAsia="zh-CN"/>
          <w14:textFill>
            <w14:solidFill>
              <w14:schemeClr w14:val="tx1"/>
            </w14:solidFill>
          </w14:textFill>
        </w:rPr>
        <w:t>。</w:t>
      </w:r>
      <w:r>
        <w:rPr>
          <w:rFonts w:hint="eastAsia" w:ascii="宋体" w:hAnsi="宋体" w:cs="方正小标宋简体"/>
          <w:color w:val="000000" w:themeColor="text1"/>
          <w:sz w:val="44"/>
          <w:szCs w:val="44"/>
          <w:highlight w:val="none"/>
          <w14:textFill>
            <w14:solidFill>
              <w14:schemeClr w14:val="tx1"/>
            </w14:solidFill>
          </w14:textFill>
        </w:rPr>
        <w:br w:type="page"/>
      </w:r>
      <w:r>
        <w:rPr>
          <w:rFonts w:hint="eastAsia" w:ascii="宋体" w:hAnsi="宋体" w:cs="方正小标宋简体"/>
          <w:color w:val="000000" w:themeColor="text1"/>
          <w:sz w:val="44"/>
          <w:szCs w:val="44"/>
          <w:highlight w:val="none"/>
          <w14:textFill>
            <w14:solidFill>
              <w14:schemeClr w14:val="tx1"/>
            </w14:solidFill>
          </w14:textFill>
        </w:rPr>
        <w:t>中小企业声明函</w:t>
      </w:r>
    </w:p>
    <w:p w14:paraId="54D06E83">
      <w:pPr>
        <w:spacing w:line="520" w:lineRule="exact"/>
        <w:rPr>
          <w:rFonts w:hint="eastAsia" w:ascii="宋体" w:hAnsi="宋体" w:cs="仿宋_GB2312"/>
          <w:color w:val="000000" w:themeColor="text1"/>
          <w:sz w:val="32"/>
          <w:szCs w:val="32"/>
          <w:highlight w:val="none"/>
          <w14:textFill>
            <w14:solidFill>
              <w14:schemeClr w14:val="tx1"/>
            </w14:solidFill>
          </w14:textFill>
        </w:rPr>
      </w:pPr>
    </w:p>
    <w:p w14:paraId="2659EE2D">
      <w:pPr>
        <w:pStyle w:val="17"/>
        <w:spacing w:after="0" w:line="360" w:lineRule="auto"/>
        <w:ind w:left="-426" w:right="142" w:firstLine="640"/>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762E9C04">
      <w:pPr>
        <w:tabs>
          <w:tab w:val="left" w:pos="1384"/>
          <w:tab w:val="left" w:pos="4562"/>
          <w:tab w:val="left" w:pos="6803"/>
        </w:tabs>
        <w:spacing w:line="360" w:lineRule="auto"/>
        <w:ind w:left="-426" w:right="-58" w:firstLine="65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（采购文件中明确的所属行业）</w:t>
      </w:r>
      <w:r>
        <w:rPr>
          <w:rFonts w:ascii="宋体" w:hAnsi="宋体"/>
          <w:color w:val="000000" w:themeColor="text1"/>
          <w:sz w:val="24"/>
          <w:highlight w:val="none"/>
          <w14:textFill>
            <w14:solidFill>
              <w14:schemeClr w14:val="tx1"/>
            </w14:solidFill>
          </w14:textFill>
        </w:rPr>
        <w:t>行业；制造商为</w:t>
      </w:r>
      <w:r>
        <w:rPr>
          <w:rFonts w:ascii="宋体" w:hAnsi="宋体"/>
          <w:color w:val="000000" w:themeColor="text1"/>
          <w:sz w:val="24"/>
          <w:highlight w:val="none"/>
          <w:u w:val="single"/>
          <w14:textFill>
            <w14:solidFill>
              <w14:schemeClr w14:val="tx1"/>
            </w14:solidFill>
          </w14:textFill>
        </w:rPr>
        <w:t>（企业名称）</w:t>
      </w:r>
      <w:r>
        <w:rPr>
          <w:rFonts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万元，属于</w:t>
      </w:r>
      <w:r>
        <w:rPr>
          <w:rFonts w:ascii="宋体" w:hAnsi="宋体"/>
          <w:color w:val="000000" w:themeColor="text1"/>
          <w:sz w:val="24"/>
          <w:highlight w:val="none"/>
          <w:u w:val="single"/>
          <w14:textFill>
            <w14:solidFill>
              <w14:schemeClr w14:val="tx1"/>
            </w14:solidFill>
          </w14:textFill>
        </w:rPr>
        <w:t>（中型企业、小型企业、微型企业）</w:t>
      </w:r>
      <w:r>
        <w:rPr>
          <w:rFonts w:ascii="宋体" w:hAnsi="宋体"/>
          <w:color w:val="000000" w:themeColor="text1"/>
          <w:sz w:val="24"/>
          <w:highlight w:val="none"/>
          <w14:textFill>
            <w14:solidFill>
              <w14:schemeClr w14:val="tx1"/>
            </w14:solidFill>
          </w14:textFill>
        </w:rPr>
        <w:t>；</w:t>
      </w:r>
    </w:p>
    <w:p w14:paraId="3B617568">
      <w:pPr>
        <w:tabs>
          <w:tab w:val="left" w:pos="1065"/>
          <w:tab w:val="left" w:pos="6477"/>
        </w:tabs>
        <w:spacing w:line="360" w:lineRule="auto"/>
        <w:ind w:left="-426" w:right="-58" w:firstLine="65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（采购文件中明确的所属行业）</w:t>
      </w:r>
      <w:r>
        <w:rPr>
          <w:rFonts w:ascii="宋体" w:hAnsi="宋体"/>
          <w:color w:val="000000" w:themeColor="text1"/>
          <w:sz w:val="24"/>
          <w:highlight w:val="none"/>
          <w14:textFill>
            <w14:solidFill>
              <w14:schemeClr w14:val="tx1"/>
            </w14:solidFill>
          </w14:textFill>
        </w:rPr>
        <w:t>行业；制造商为</w:t>
      </w:r>
      <w:r>
        <w:rPr>
          <w:rFonts w:ascii="宋体" w:hAnsi="宋体"/>
          <w:color w:val="000000" w:themeColor="text1"/>
          <w:sz w:val="24"/>
          <w:highlight w:val="none"/>
          <w:u w:val="single"/>
          <w14:textFill>
            <w14:solidFill>
              <w14:schemeClr w14:val="tx1"/>
            </w14:solidFill>
          </w14:textFill>
        </w:rPr>
        <w:t>（企业名称）</w:t>
      </w:r>
      <w:r>
        <w:rPr>
          <w:rFonts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万元，属于</w:t>
      </w:r>
      <w:r>
        <w:rPr>
          <w:rFonts w:ascii="宋体" w:hAnsi="宋体"/>
          <w:color w:val="000000" w:themeColor="text1"/>
          <w:sz w:val="24"/>
          <w:highlight w:val="none"/>
          <w:u w:val="single"/>
          <w14:textFill>
            <w14:solidFill>
              <w14:schemeClr w14:val="tx1"/>
            </w14:solidFill>
          </w14:textFill>
        </w:rPr>
        <w:t>（中型企业、小型企业、微型企业）</w:t>
      </w:r>
      <w:r>
        <w:rPr>
          <w:rFonts w:ascii="宋体" w:hAnsi="宋体"/>
          <w:color w:val="000000" w:themeColor="text1"/>
          <w:sz w:val="24"/>
          <w:highlight w:val="none"/>
          <w14:textFill>
            <w14:solidFill>
              <w14:schemeClr w14:val="tx1"/>
            </w14:solidFill>
          </w14:textFill>
        </w:rPr>
        <w:t>；</w:t>
      </w:r>
    </w:p>
    <w:p w14:paraId="47FE9D94">
      <w:pPr>
        <w:pStyle w:val="17"/>
        <w:spacing w:after="0" w:line="360" w:lineRule="auto"/>
        <w:ind w:left="142" w:right="142"/>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60AE072F">
      <w:pPr>
        <w:pStyle w:val="17"/>
        <w:spacing w:after="0" w:line="360" w:lineRule="auto"/>
        <w:ind w:left="-405" w:leftChars="-193" w:right="142" w:firstLine="453" w:firstLineChars="189"/>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04224E2B">
      <w:pPr>
        <w:pStyle w:val="17"/>
        <w:spacing w:after="0" w:line="360" w:lineRule="auto"/>
        <w:ind w:left="-426" w:right="142" w:firstLine="567"/>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6454DACD">
      <w:pPr>
        <w:pStyle w:val="17"/>
        <w:spacing w:after="0" w:line="360" w:lineRule="auto"/>
        <w:ind w:left="3960" w:right="1808"/>
        <w:contextualSpacing/>
        <w:rPr>
          <w:rFonts w:hint="eastAsia" w:ascii="宋体" w:hAnsi="宋体"/>
          <w:color w:val="000000" w:themeColor="text1"/>
          <w:sz w:val="24"/>
          <w:highlight w:val="none"/>
          <w14:textFill>
            <w14:solidFill>
              <w14:schemeClr w14:val="tx1"/>
            </w14:solidFill>
          </w14:textFill>
        </w:rPr>
      </w:pPr>
    </w:p>
    <w:p w14:paraId="2A2871F4">
      <w:pPr>
        <w:pStyle w:val="17"/>
        <w:spacing w:after="0" w:line="360" w:lineRule="auto"/>
        <w:ind w:left="3960" w:right="1808"/>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6A6A750E">
      <w:pPr>
        <w:pStyle w:val="17"/>
        <w:spacing w:after="0" w:line="360" w:lineRule="auto"/>
        <w:ind w:left="3960" w:right="1808"/>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期：</w:t>
      </w:r>
    </w:p>
    <w:p w14:paraId="0BCF93AD">
      <w:pPr>
        <w:pStyle w:val="17"/>
        <w:spacing w:after="0" w:line="360" w:lineRule="auto"/>
        <w:ind w:left="3960" w:right="1808"/>
        <w:contextualSpacing/>
        <w:rPr>
          <w:color w:val="000000" w:themeColor="text1"/>
          <w:highlight w:val="none"/>
          <w14:textFill>
            <w14:solidFill>
              <w14:schemeClr w14:val="tx1"/>
            </w14:solidFill>
          </w14:textFill>
        </w:rPr>
      </w:pPr>
    </w:p>
    <w:p w14:paraId="6F3B2F87">
      <w:pPr>
        <w:spacing w:line="520" w:lineRule="exact"/>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7D56C6E">
      <w:pPr>
        <w:pStyle w:val="17"/>
        <w:jc w:val="center"/>
        <w:rPr>
          <w:rFonts w:hint="eastAsia"/>
          <w:b/>
          <w:color w:val="000000" w:themeColor="text1"/>
          <w:sz w:val="28"/>
          <w:szCs w:val="28"/>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中小企业划型标准规定</w:t>
      </w:r>
    </w:p>
    <w:p w14:paraId="2AB558B8">
      <w:pPr>
        <w:pStyle w:val="17"/>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工信部联企业〔2011〕300号</w:t>
      </w:r>
    </w:p>
    <w:p w14:paraId="6B13C5E0">
      <w:pPr>
        <w:pStyle w:val="17"/>
        <w:rPr>
          <w:rFonts w:hint="eastAsia"/>
          <w:color w:val="000000" w:themeColor="text1"/>
          <w:szCs w:val="21"/>
          <w:highlight w:val="none"/>
          <w14:textFill>
            <w14:solidFill>
              <w14:schemeClr w14:val="tx1"/>
            </w14:solidFill>
          </w14:textFill>
        </w:rPr>
      </w:pPr>
    </w:p>
    <w:p w14:paraId="4060AD2D">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一、根据《中华人民共和国中小企业促进法》和《国务院关于进一步促进中小企业发展的若干意见》</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国发〔2009〕36号</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，制定本规定。</w:t>
      </w:r>
    </w:p>
    <w:p w14:paraId="6F53F0D2">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二、中小企业划分为中型、小型、微型三种类型，具体标准根据企业从业人员、营业收入、资产总额等指标，结合行业特点制定。</w:t>
      </w:r>
    </w:p>
    <w:p w14:paraId="2BF8C2B3">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86E9E48">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四、各行业划型标准为：</w:t>
      </w:r>
    </w:p>
    <w:p w14:paraId="71C638B5">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（一）农、林、牧、渔业。营业收入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52B06310">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（二）工业。从业人员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6B97E7CE">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（三）建筑业。营业收入</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6000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2E505EBC">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（四）批发业。从业人员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万元以下的为微型企业。</w:t>
      </w:r>
    </w:p>
    <w:p w14:paraId="3609959E">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（五）零售业。从业人员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78D2E8B6">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（六）交通运输业。从业人员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万元以下的为微型企业。</w:t>
      </w:r>
    </w:p>
    <w:p w14:paraId="6B0F955B">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（七）仓储业。从业人员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06DB54EE">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（八）邮政业。从业人员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0DCA3D58">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（九）住宿业。从业人员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48A3A063">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（十）餐饮业。从业人员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771A5544">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（十一）信息传输业。从业人员</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098E733B">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（十二）软件和信息技术服务业。从业人员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1C9066E1">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（十三）房地产开发经营。营业收入</w:t>
      </w:r>
      <w:r>
        <w:rPr>
          <w:color w:val="000000" w:themeColor="text1"/>
          <w:szCs w:val="21"/>
          <w:highlight w:val="none"/>
          <w14:textFill>
            <w14:solidFill>
              <w14:schemeClr w14:val="tx1"/>
            </w14:solidFill>
          </w14:textFill>
        </w:rPr>
        <w:t>200000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万元以下的为微型企业。</w:t>
      </w:r>
    </w:p>
    <w:p w14:paraId="2DCFBD00">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（十四）物业管理。从业人员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万元以下的为微型企业。</w:t>
      </w:r>
    </w:p>
    <w:p w14:paraId="05B9931E">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（十五）租赁和商务服务业。从业人员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8000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2203A4B4">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（十六）其他未列明行业。从业人员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人以下的为微型企业。</w:t>
      </w:r>
    </w:p>
    <w:p w14:paraId="6D97E3A7">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五、企业类型的划分以统计部门的统计数据为依据。</w:t>
      </w:r>
    </w:p>
    <w:p w14:paraId="7F973794">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7D56CABE">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21D79499">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八、本规定由工业和信息化部、国家统计局会同有关部门根据《国民经济行业分类》修订情况和企业发展变化情况适时修订。</w:t>
      </w:r>
    </w:p>
    <w:p w14:paraId="5574B73E">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九、本规定由工业和信息化部、国家统计局会同有关部门负责解释。</w:t>
      </w:r>
    </w:p>
    <w:p w14:paraId="5CDEE9F5">
      <w:pPr>
        <w:spacing w:line="520" w:lineRule="exact"/>
        <w:jc w:val="left"/>
        <w:rPr>
          <w:rFonts w:hint="eastAsia" w:ascii="宋体" w:hAnsi="宋体" w:cs="仿宋_GB2312"/>
          <w:color w:val="000000" w:themeColor="text1"/>
          <w:sz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十、本规定自发布之日起执行，原国家经贸委、原国家计委、财政部和国家统计局</w:t>
      </w:r>
      <w:r>
        <w:rPr>
          <w:color w:val="000000" w:themeColor="text1"/>
          <w:szCs w:val="21"/>
          <w:highlight w:val="none"/>
          <w14:textFill>
            <w14:solidFill>
              <w14:schemeClr w14:val="tx1"/>
            </w14:solidFill>
          </w14:textFill>
        </w:rPr>
        <w:t>2003</w:t>
      </w:r>
      <w:r>
        <w:rPr>
          <w:rFonts w:hint="eastAsia"/>
          <w:color w:val="000000" w:themeColor="text1"/>
          <w:szCs w:val="21"/>
          <w:highlight w:val="none"/>
          <w14:textFill>
            <w14:solidFill>
              <w14:schemeClr w14:val="tx1"/>
            </w14:solidFill>
          </w14:textFill>
        </w:rPr>
        <w:t>年颁布的《中小企业标准暂行规定》同时废止。</w:t>
      </w:r>
    </w:p>
    <w:p w14:paraId="4CE85498">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75F0019B">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CF68EDE">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28D4DE4">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4E10A6F4">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6A9F176">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274D2F14">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17FFA985">
      <w:pPr>
        <w:spacing w:line="360" w:lineRule="auto"/>
        <w:ind w:firstLine="2400" w:firstLineChars="10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5DFD1B7B">
      <w:pPr>
        <w:spacing w:line="360" w:lineRule="auto"/>
        <w:ind w:firstLine="3600" w:firstLineChars="1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4A6554E7">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46E69666">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0F4804D">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592F3B58">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A8D27AB">
      <w:pPr>
        <w:spacing w:line="360" w:lineRule="auto"/>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p>
    <w:p w14:paraId="746BE82E">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475A144B">
      <w:pPr>
        <w:pStyle w:val="22"/>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51ED8310">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5783175">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2870461">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46CBFC56">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6BFCA357">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2DF1F0A">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56572E8D">
      <w:pPr>
        <w:pStyle w:val="22"/>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305278D2">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4B4F3F53">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64BD6E3F">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2426E2AA">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6AD05EFA">
      <w:pPr>
        <w:pStyle w:val="22"/>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4F954A44">
      <w:pPr>
        <w:pStyle w:val="22"/>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66068990">
      <w:pPr>
        <w:pStyle w:val="22"/>
        <w:spacing w:line="360"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4823A175">
      <w:pPr>
        <w:pStyle w:val="22"/>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58231F1E">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2719828D">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086ED9E8">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1EA48EFA">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2195560E">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3E09B6ED">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11BAE649">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4167F6D8">
      <w:pPr>
        <w:pStyle w:val="22"/>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30341E77">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5DE49FEB">
      <w:pPr>
        <w:pStyle w:val="22"/>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76CF87B6">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318F6725">
      <w:pPr>
        <w:pStyle w:val="22"/>
        <w:spacing w:line="360" w:lineRule="auto"/>
        <w:rPr>
          <w:rFonts w:hint="eastAsia" w:hAnsi="宋体"/>
          <w:b/>
          <w:color w:val="000000" w:themeColor="text1"/>
          <w:sz w:val="24"/>
          <w:szCs w:val="24"/>
          <w:highlight w:val="none"/>
          <w14:textFill>
            <w14:solidFill>
              <w14:schemeClr w14:val="tx1"/>
            </w14:solidFill>
          </w14:textFill>
        </w:rPr>
      </w:pPr>
    </w:p>
    <w:p w14:paraId="25A83962">
      <w:pPr>
        <w:pStyle w:val="22"/>
        <w:spacing w:line="360" w:lineRule="auto"/>
        <w:rPr>
          <w:rFonts w:hint="eastAsia" w:hAnsi="宋体"/>
          <w:b/>
          <w:color w:val="000000" w:themeColor="text1"/>
          <w:sz w:val="24"/>
          <w:szCs w:val="24"/>
          <w:highlight w:val="none"/>
          <w14:textFill>
            <w14:solidFill>
              <w14:schemeClr w14:val="tx1"/>
            </w14:solidFill>
          </w14:textFill>
        </w:rPr>
      </w:pPr>
    </w:p>
    <w:p w14:paraId="1A95614A">
      <w:pPr>
        <w:pStyle w:val="22"/>
        <w:spacing w:line="360"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71560054">
      <w:pPr>
        <w:pStyle w:val="22"/>
        <w:spacing w:line="360" w:lineRule="auto"/>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11EBB5E5">
      <w:pPr>
        <w:pStyle w:val="22"/>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44C133">
      <w:pPr>
        <w:pStyle w:val="22"/>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0918910A">
      <w:pPr>
        <w:pStyle w:val="22"/>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409AA61E">
      <w:pPr>
        <w:pStyle w:val="22"/>
        <w:spacing w:line="360" w:lineRule="auto"/>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534C5AE9">
      <w:pPr>
        <w:pStyle w:val="22"/>
        <w:rPr>
          <w:rFonts w:hint="eastAsia"/>
          <w:b/>
          <w:color w:val="000000" w:themeColor="text1"/>
          <w:sz w:val="24"/>
          <w:szCs w:val="24"/>
          <w:highlight w:val="none"/>
          <w14:textFill>
            <w14:solidFill>
              <w14:schemeClr w14:val="tx1"/>
            </w14:solidFill>
          </w14:textFill>
        </w:rPr>
      </w:pPr>
    </w:p>
    <w:p w14:paraId="2F34AD0E">
      <w:pPr>
        <w:spacing w:line="460" w:lineRule="exact"/>
        <w:jc w:val="center"/>
        <w:rPr>
          <w:rFonts w:hint="eastAsia" w:eastAsia="隶书"/>
          <w:color w:val="000000" w:themeColor="text1"/>
          <w:sz w:val="44"/>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p>
    <w:p w14:paraId="61CABBAD">
      <w:pPr>
        <w:spacing w:line="360"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684C3FD7">
      <w:pPr>
        <w:pStyle w:val="22"/>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53DFE453">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9412834">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F90B48A">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5118E7EA">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27CA829A">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E845AF3">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4D1D1E6D">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12996F4">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3033603C">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6C5C0B79">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3B8275F">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636F529">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59AB5891">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0892E45E">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51F27017">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0A08D8F">
      <w:pPr>
        <w:pStyle w:val="22"/>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B743D21">
      <w:pPr>
        <w:pStyle w:val="22"/>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7A72F8D8">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65DE6685">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1FED73D7">
      <w:pPr>
        <w:pStyle w:val="22"/>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4DF021D7">
      <w:pPr>
        <w:pStyle w:val="22"/>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371724D5">
      <w:pPr>
        <w:pStyle w:val="22"/>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58E4B4B0">
      <w:pPr>
        <w:pStyle w:val="22"/>
        <w:spacing w:line="360" w:lineRule="auto"/>
        <w:ind w:left="25" w:leftChars="12" w:firstLine="472" w:firstLineChars="197"/>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4182004B">
      <w:pPr>
        <w:pStyle w:val="22"/>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7EAD5DBB">
      <w:pPr>
        <w:pStyle w:val="22"/>
        <w:spacing w:line="360" w:lineRule="auto"/>
        <w:ind w:left="25" w:leftChars="12"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32D3DBBA">
      <w:pPr>
        <w:pStyle w:val="22"/>
        <w:spacing w:line="360"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4F21551">
      <w:pPr>
        <w:pStyle w:val="22"/>
        <w:spacing w:line="360"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3B0ED34">
      <w:pPr>
        <w:pStyle w:val="22"/>
        <w:spacing w:line="360" w:lineRule="auto"/>
        <w:ind w:firstLine="241"/>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6DB3431B">
      <w:pPr>
        <w:pStyle w:val="22"/>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1AE280DC">
      <w:pPr>
        <w:pStyle w:val="22"/>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298A1A2A">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1CAAFE7E">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1F53A92F">
      <w:pPr>
        <w:pStyle w:val="22"/>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CAF0EAF">
      <w:pPr>
        <w:pStyle w:val="22"/>
        <w:spacing w:line="360"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2C9C40A">
      <w:pPr>
        <w:pStyle w:val="22"/>
        <w:spacing w:line="360"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1B78EB66">
      <w:pPr>
        <w:pStyle w:val="22"/>
        <w:spacing w:line="360"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6BA486AF">
      <w:pPr>
        <w:pStyle w:val="22"/>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11938679">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2B43095D">
      <w:pPr>
        <w:pStyle w:val="22"/>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2D93331A">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4405A84D">
      <w:pPr>
        <w:pStyle w:val="22"/>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1E7E9F27">
      <w:pPr>
        <w:pStyle w:val="22"/>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560CEA07">
      <w:pPr>
        <w:pStyle w:val="22"/>
        <w:spacing w:line="360" w:lineRule="auto"/>
        <w:ind w:left="25" w:leftChars="12" w:firstLine="472" w:firstLineChars="197"/>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2D42B084">
      <w:pPr>
        <w:pStyle w:val="22"/>
        <w:spacing w:line="360"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3C1BC54B">
      <w:pPr>
        <w:pStyle w:val="22"/>
        <w:spacing w:line="300" w:lineRule="exact"/>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75A12BE5">
      <w:pPr>
        <w:pStyle w:val="22"/>
        <w:spacing w:line="30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3B259FB">
      <w:pPr>
        <w:pStyle w:val="22"/>
        <w:spacing w:line="30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082A0EBC">
      <w:pPr>
        <w:pStyle w:val="22"/>
        <w:spacing w:line="30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581B6B87">
      <w:pPr>
        <w:pStyle w:val="22"/>
        <w:spacing w:line="30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3B8ED831">
      <w:pPr>
        <w:spacing w:line="300" w:lineRule="exact"/>
        <w:rPr>
          <w:rFonts w:hint="eastAsia" w:ascii="宋体" w:hAnsi="宋体" w:cs="仿宋_GB2312"/>
          <w:color w:val="000000" w:themeColor="text1"/>
          <w:szCs w:val="21"/>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6.投诉人为法人或者其他组织的，投诉书应由法定代表人、主要负责人，或者其授权代表签字或者盖章，并加盖公章</w:t>
      </w:r>
      <w:r>
        <w:rPr>
          <w:rFonts w:hint="eastAsia" w:ascii="宋体" w:hAnsi="宋体" w:cs="仿宋_GB2312"/>
          <w:color w:val="000000" w:themeColor="text1"/>
          <w:szCs w:val="21"/>
          <w:highlight w:val="none"/>
          <w14:textFill>
            <w14:solidFill>
              <w14:schemeClr w14:val="tx1"/>
            </w14:solidFill>
          </w14:textFill>
        </w:rPr>
        <w:t>。</w:t>
      </w:r>
    </w:p>
    <w:p w14:paraId="4BD108CD">
      <w:pPr>
        <w:spacing w:line="520" w:lineRule="exact"/>
        <w:rPr>
          <w:rFonts w:hint="eastAsia" w:ascii="宋体" w:hAnsi="宋体" w:cs="仿宋_GB2312"/>
          <w:color w:val="000000" w:themeColor="text1"/>
          <w:szCs w:val="21"/>
          <w:highlight w:val="none"/>
          <w14:textFill>
            <w14:solidFill>
              <w14:schemeClr w14:val="tx1"/>
            </w14:solidFill>
          </w14:textFill>
        </w:rPr>
      </w:pPr>
    </w:p>
    <w:p w14:paraId="553CC901">
      <w:pPr>
        <w:spacing w:line="520" w:lineRule="exact"/>
        <w:rPr>
          <w:rFonts w:hint="eastAsia" w:ascii="宋体" w:hAnsi="宋体" w:cs="仿宋_GB2312"/>
          <w:color w:val="000000" w:themeColor="text1"/>
          <w:szCs w:val="21"/>
          <w:highlight w:val="none"/>
          <w14:textFill>
            <w14:solidFill>
              <w14:schemeClr w14:val="tx1"/>
            </w14:solidFill>
          </w14:textFill>
        </w:rPr>
      </w:pPr>
    </w:p>
    <w:p w14:paraId="2005C3D8">
      <w:pPr>
        <w:spacing w:line="520" w:lineRule="exact"/>
        <w:rPr>
          <w:rFonts w:hint="eastAsia" w:ascii="宋体" w:hAnsi="宋体"/>
          <w:color w:val="000000" w:themeColor="text1"/>
          <w:szCs w:val="21"/>
          <w:highlight w:val="none"/>
          <w14:textFill>
            <w14:solidFill>
              <w14:schemeClr w14:val="tx1"/>
            </w14:solidFill>
          </w14:textFill>
        </w:rPr>
      </w:pPr>
    </w:p>
    <w:p w14:paraId="0BDF5197">
      <w:pPr>
        <w:pStyle w:val="4"/>
        <w:jc w:val="center"/>
        <w:rPr>
          <w:rFonts w:hint="eastAsia" w:ascii="宋体" w:hAnsi="宋体"/>
          <w:color w:val="000000" w:themeColor="text1"/>
          <w:sz w:val="30"/>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第六章合同</w:t>
      </w:r>
      <w:r>
        <w:rPr>
          <w:rFonts w:hint="eastAsia" w:ascii="宋体" w:hAnsi="宋体"/>
          <w:color w:val="000000" w:themeColor="text1"/>
          <w:highlight w:val="none"/>
          <w:lang w:eastAsia="zh-CN"/>
          <w14:textFill>
            <w14:solidFill>
              <w14:schemeClr w14:val="tx1"/>
            </w14:solidFill>
          </w14:textFill>
        </w:rPr>
        <w:t>文本</w:t>
      </w:r>
    </w:p>
    <w:p w14:paraId="21C2C55D">
      <w:pPr>
        <w:spacing w:line="400" w:lineRule="exact"/>
        <w:ind w:right="480" w:firstLine="5461" w:firstLineChars="1700"/>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合同编号：</w:t>
      </w:r>
    </w:p>
    <w:p w14:paraId="05C774B5">
      <w:pPr>
        <w:spacing w:line="360" w:lineRule="auto"/>
        <w:contextualSpacing/>
        <w:rPr>
          <w:rFonts w:hint="eastAsia" w:ascii="宋体" w:hAnsi="宋体"/>
          <w:color w:val="000000" w:themeColor="text1"/>
          <w:szCs w:val="21"/>
          <w:highlight w:val="none"/>
          <w14:textFill>
            <w14:solidFill>
              <w14:schemeClr w14:val="tx1"/>
            </w14:solidFill>
          </w14:textFill>
        </w:rPr>
      </w:pPr>
    </w:p>
    <w:p w14:paraId="106F49AE">
      <w:pPr>
        <w:spacing w:line="360" w:lineRule="auto"/>
        <w:contextualSpacing/>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采购人（甲方）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pacing w:val="-20"/>
          <w:szCs w:val="21"/>
          <w:highlight w:val="none"/>
          <w14:textFill>
            <w14:solidFill>
              <w14:schemeClr w14:val="tx1"/>
            </w14:solidFill>
          </w14:textFill>
        </w:rPr>
        <w:t>采 购 计 划 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782A5652">
      <w:pPr>
        <w:spacing w:line="360" w:lineRule="auto"/>
        <w:contextualSpacing/>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 应 商（乙方）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pacing w:val="-20"/>
          <w:szCs w:val="21"/>
          <w:highlight w:val="none"/>
          <w14:textFill>
            <w14:solidFill>
              <w14:schemeClr w14:val="tx1"/>
            </w14:solidFill>
          </w14:textFill>
        </w:rPr>
        <w:t>招  标  编  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1C12A89D">
      <w:pPr>
        <w:spacing w:line="360" w:lineRule="auto"/>
        <w:contextualSpacing/>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  订  地  点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签 订 时 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7189284A">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（是/否）</w:t>
      </w:r>
      <w:r>
        <w:rPr>
          <w:rFonts w:hint="eastAsia" w:ascii="宋体" w:hAnsi="宋体" w:cs="宋体"/>
          <w:color w:val="000000" w:themeColor="text1"/>
          <w:szCs w:val="21"/>
          <w:highlight w:val="none"/>
          <w14:textFill>
            <w14:solidFill>
              <w14:schemeClr w14:val="tx1"/>
            </w14:solidFill>
          </w14:textFill>
        </w:rPr>
        <w:t>。</w:t>
      </w:r>
    </w:p>
    <w:p w14:paraId="3CFC39E7">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根据《中华人民共和国政府采购法》、《中华人民共和国民法典》等法律、法规规定，按照竞争性磋商文件规定条款和成交供应商承诺，甲乙双方签订本合同。</w:t>
      </w:r>
    </w:p>
    <w:p w14:paraId="34E6BA92">
      <w:pPr>
        <w:spacing w:line="360" w:lineRule="auto"/>
        <w:ind w:firstLine="422" w:firstLineChars="200"/>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第一条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合同标的</w:t>
      </w:r>
    </w:p>
    <w:p w14:paraId="7CADEB0B">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1.供货一览表</w:t>
      </w:r>
    </w:p>
    <w:tbl>
      <w:tblPr>
        <w:tblStyle w:val="2"/>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3FCE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op w:val="single" w:color="auto" w:sz="4" w:space="0"/>
              <w:left w:val="single" w:color="auto" w:sz="4" w:space="0"/>
              <w:bottom w:val="single" w:color="auto" w:sz="4" w:space="0"/>
              <w:right w:val="single" w:color="auto" w:sz="4" w:space="0"/>
            </w:tcBorders>
            <w:vAlign w:val="center"/>
          </w:tcPr>
          <w:p w14:paraId="15424C78">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233" w:type="dxa"/>
            <w:tcBorders>
              <w:top w:val="single" w:color="auto" w:sz="4" w:space="0"/>
              <w:left w:val="single" w:color="auto" w:sz="4" w:space="0"/>
              <w:bottom w:val="single" w:color="auto" w:sz="4" w:space="0"/>
              <w:right w:val="single" w:color="auto" w:sz="4" w:space="0"/>
            </w:tcBorders>
            <w:vAlign w:val="center"/>
          </w:tcPr>
          <w:p w14:paraId="388CE6FF">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产品名称</w:t>
            </w:r>
          </w:p>
        </w:tc>
        <w:tc>
          <w:tcPr>
            <w:tcW w:w="1059" w:type="dxa"/>
            <w:tcBorders>
              <w:top w:val="single" w:color="auto" w:sz="4" w:space="0"/>
              <w:left w:val="single" w:color="auto" w:sz="4" w:space="0"/>
              <w:bottom w:val="single" w:color="auto" w:sz="4" w:space="0"/>
              <w:right w:val="single" w:color="auto" w:sz="4" w:space="0"/>
            </w:tcBorders>
            <w:vAlign w:val="center"/>
          </w:tcPr>
          <w:p w14:paraId="5A447E1A">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商标品牌</w:t>
            </w:r>
          </w:p>
        </w:tc>
        <w:tc>
          <w:tcPr>
            <w:tcW w:w="1233" w:type="dxa"/>
            <w:tcBorders>
              <w:top w:val="single" w:color="auto" w:sz="4" w:space="0"/>
              <w:left w:val="single" w:color="auto" w:sz="4" w:space="0"/>
              <w:bottom w:val="single" w:color="auto" w:sz="4" w:space="0"/>
              <w:right w:val="single" w:color="auto" w:sz="4" w:space="0"/>
            </w:tcBorders>
            <w:vAlign w:val="center"/>
          </w:tcPr>
          <w:p w14:paraId="58909E26">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规格型号</w:t>
            </w:r>
          </w:p>
        </w:tc>
        <w:tc>
          <w:tcPr>
            <w:tcW w:w="1210" w:type="dxa"/>
            <w:tcBorders>
              <w:top w:val="single" w:color="auto" w:sz="4" w:space="0"/>
              <w:left w:val="single" w:color="auto" w:sz="4" w:space="0"/>
              <w:bottom w:val="single" w:color="auto" w:sz="4" w:space="0"/>
              <w:right w:val="single" w:color="auto" w:sz="4" w:space="0"/>
            </w:tcBorders>
            <w:vAlign w:val="center"/>
          </w:tcPr>
          <w:p w14:paraId="7BEB66FE">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生产厂家</w:t>
            </w:r>
          </w:p>
        </w:tc>
        <w:tc>
          <w:tcPr>
            <w:tcW w:w="908" w:type="dxa"/>
            <w:tcBorders>
              <w:top w:val="single" w:color="auto" w:sz="4" w:space="0"/>
              <w:left w:val="single" w:color="auto" w:sz="4" w:space="0"/>
              <w:bottom w:val="single" w:color="auto" w:sz="4" w:space="0"/>
              <w:right w:val="single" w:color="auto" w:sz="4" w:space="0"/>
            </w:tcBorders>
            <w:vAlign w:val="center"/>
          </w:tcPr>
          <w:p w14:paraId="2E5C2445">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655574F3">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947" w:type="dxa"/>
            <w:tcBorders>
              <w:top w:val="single" w:color="auto" w:sz="4" w:space="0"/>
              <w:left w:val="single" w:color="auto" w:sz="4" w:space="0"/>
              <w:bottom w:val="single" w:color="auto" w:sz="4" w:space="0"/>
              <w:right w:val="single" w:color="auto" w:sz="4" w:space="0"/>
            </w:tcBorders>
            <w:vAlign w:val="center"/>
          </w:tcPr>
          <w:p w14:paraId="6E0C62C0">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  价</w:t>
            </w:r>
          </w:p>
          <w:p w14:paraId="4F6C0E5A">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189" w:type="dxa"/>
            <w:tcBorders>
              <w:top w:val="single" w:color="auto" w:sz="4" w:space="0"/>
              <w:left w:val="single" w:color="auto" w:sz="4" w:space="0"/>
              <w:bottom w:val="single" w:color="auto" w:sz="4" w:space="0"/>
              <w:right w:val="single" w:color="auto" w:sz="4" w:space="0"/>
            </w:tcBorders>
            <w:vAlign w:val="center"/>
          </w:tcPr>
          <w:p w14:paraId="13F0C8F5">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  额</w:t>
            </w:r>
          </w:p>
          <w:p w14:paraId="2DFC4633">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r>
      <w:tr w14:paraId="6CFA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6E3AAFD4">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33" w:type="dxa"/>
            <w:tcBorders>
              <w:top w:val="single" w:color="auto" w:sz="4" w:space="0"/>
              <w:left w:val="single" w:color="auto" w:sz="4" w:space="0"/>
              <w:bottom w:val="single" w:color="auto" w:sz="4" w:space="0"/>
              <w:right w:val="single" w:color="auto" w:sz="4" w:space="0"/>
            </w:tcBorders>
            <w:vAlign w:val="center"/>
          </w:tcPr>
          <w:p w14:paraId="58382EB0">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vAlign w:val="center"/>
          </w:tcPr>
          <w:p w14:paraId="22492E87">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233" w:type="dxa"/>
            <w:tcBorders>
              <w:top w:val="single" w:color="auto" w:sz="4" w:space="0"/>
              <w:left w:val="single" w:color="auto" w:sz="4" w:space="0"/>
              <w:bottom w:val="single" w:color="auto" w:sz="4" w:space="0"/>
              <w:right w:val="single" w:color="auto" w:sz="4" w:space="0"/>
            </w:tcBorders>
            <w:vAlign w:val="center"/>
          </w:tcPr>
          <w:p w14:paraId="031A7307">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vAlign w:val="top"/>
          </w:tcPr>
          <w:p w14:paraId="5FF09A80">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908" w:type="dxa"/>
            <w:tcBorders>
              <w:top w:val="single" w:color="auto" w:sz="4" w:space="0"/>
              <w:left w:val="single" w:color="auto" w:sz="4" w:space="0"/>
              <w:bottom w:val="single" w:color="auto" w:sz="4" w:space="0"/>
              <w:right w:val="single" w:color="auto" w:sz="4" w:space="0"/>
            </w:tcBorders>
            <w:vAlign w:val="top"/>
          </w:tcPr>
          <w:p w14:paraId="6469A313">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vAlign w:val="top"/>
          </w:tcPr>
          <w:p w14:paraId="117E3DF8">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vAlign w:val="center"/>
          </w:tcPr>
          <w:p w14:paraId="49787B9D">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14:paraId="2DC8418F">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r>
      <w:tr w14:paraId="2C3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22F16B70">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33" w:type="dxa"/>
            <w:tcBorders>
              <w:top w:val="single" w:color="auto" w:sz="4" w:space="0"/>
              <w:left w:val="single" w:color="auto" w:sz="4" w:space="0"/>
              <w:bottom w:val="single" w:color="auto" w:sz="4" w:space="0"/>
              <w:right w:val="single" w:color="auto" w:sz="4" w:space="0"/>
            </w:tcBorders>
            <w:vAlign w:val="center"/>
          </w:tcPr>
          <w:p w14:paraId="6CD10B35">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vAlign w:val="center"/>
          </w:tcPr>
          <w:p w14:paraId="7D136B29">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233" w:type="dxa"/>
            <w:tcBorders>
              <w:top w:val="single" w:color="auto" w:sz="4" w:space="0"/>
              <w:left w:val="single" w:color="auto" w:sz="4" w:space="0"/>
              <w:bottom w:val="single" w:color="auto" w:sz="4" w:space="0"/>
              <w:right w:val="single" w:color="auto" w:sz="4" w:space="0"/>
            </w:tcBorders>
            <w:vAlign w:val="center"/>
          </w:tcPr>
          <w:p w14:paraId="196670A0">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vAlign w:val="top"/>
          </w:tcPr>
          <w:p w14:paraId="54E7CD4D">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908" w:type="dxa"/>
            <w:tcBorders>
              <w:top w:val="single" w:color="auto" w:sz="4" w:space="0"/>
              <w:left w:val="single" w:color="auto" w:sz="4" w:space="0"/>
              <w:bottom w:val="single" w:color="auto" w:sz="4" w:space="0"/>
              <w:right w:val="single" w:color="auto" w:sz="4" w:space="0"/>
            </w:tcBorders>
            <w:vAlign w:val="top"/>
          </w:tcPr>
          <w:p w14:paraId="06BD397E">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vAlign w:val="top"/>
          </w:tcPr>
          <w:p w14:paraId="2C492FCC">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vAlign w:val="center"/>
          </w:tcPr>
          <w:p w14:paraId="2504E146">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14:paraId="2057A749">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r>
      <w:tr w14:paraId="0F8A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568BF5D3">
            <w:pPr>
              <w:spacing w:line="360" w:lineRule="auto"/>
              <w:contextualSpacing/>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233" w:type="dxa"/>
            <w:tcBorders>
              <w:top w:val="single" w:color="auto" w:sz="4" w:space="0"/>
              <w:left w:val="single" w:color="auto" w:sz="4" w:space="0"/>
              <w:bottom w:val="single" w:color="auto" w:sz="4" w:space="0"/>
              <w:right w:val="single" w:color="auto" w:sz="4" w:space="0"/>
            </w:tcBorders>
            <w:vAlign w:val="center"/>
          </w:tcPr>
          <w:p w14:paraId="13429099">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vAlign w:val="center"/>
          </w:tcPr>
          <w:p w14:paraId="5059F097">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233" w:type="dxa"/>
            <w:tcBorders>
              <w:top w:val="single" w:color="auto" w:sz="4" w:space="0"/>
              <w:left w:val="single" w:color="auto" w:sz="4" w:space="0"/>
              <w:bottom w:val="single" w:color="auto" w:sz="4" w:space="0"/>
              <w:right w:val="single" w:color="auto" w:sz="4" w:space="0"/>
            </w:tcBorders>
            <w:vAlign w:val="center"/>
          </w:tcPr>
          <w:p w14:paraId="3867E1E1">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vAlign w:val="top"/>
          </w:tcPr>
          <w:p w14:paraId="01E86327">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908" w:type="dxa"/>
            <w:tcBorders>
              <w:top w:val="single" w:color="auto" w:sz="4" w:space="0"/>
              <w:left w:val="single" w:color="auto" w:sz="4" w:space="0"/>
              <w:bottom w:val="single" w:color="auto" w:sz="4" w:space="0"/>
              <w:right w:val="single" w:color="auto" w:sz="4" w:space="0"/>
            </w:tcBorders>
            <w:vAlign w:val="top"/>
          </w:tcPr>
          <w:p w14:paraId="3A6B34A9">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vAlign w:val="top"/>
          </w:tcPr>
          <w:p w14:paraId="59CF7B8B">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vAlign w:val="center"/>
          </w:tcPr>
          <w:p w14:paraId="6FC1C698">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14:paraId="3F617C15">
            <w:pPr>
              <w:spacing w:line="360" w:lineRule="auto"/>
              <w:contextualSpacing/>
              <w:jc w:val="center"/>
              <w:rPr>
                <w:rFonts w:hint="eastAsia" w:ascii="宋体" w:hAnsi="宋体"/>
                <w:color w:val="000000" w:themeColor="text1"/>
                <w:szCs w:val="21"/>
                <w:highlight w:val="none"/>
                <w14:textFill>
                  <w14:solidFill>
                    <w14:schemeClr w14:val="tx1"/>
                  </w14:solidFill>
                </w14:textFill>
              </w:rPr>
            </w:pPr>
          </w:p>
        </w:tc>
      </w:tr>
      <w:tr w14:paraId="5E64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tcBorders>
              <w:top w:val="single" w:color="auto" w:sz="4" w:space="0"/>
              <w:left w:val="single" w:color="auto" w:sz="4" w:space="0"/>
              <w:bottom w:val="single" w:color="auto" w:sz="4" w:space="0"/>
              <w:right w:val="single" w:color="auto" w:sz="4" w:space="0"/>
            </w:tcBorders>
            <w:vAlign w:val="center"/>
          </w:tcPr>
          <w:p w14:paraId="6F5F2CFD">
            <w:pPr>
              <w:spacing w:line="360" w:lineRule="auto"/>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人民币合计金额（大写）                          （小写）                 </w:t>
            </w:r>
          </w:p>
        </w:tc>
      </w:tr>
    </w:tbl>
    <w:p w14:paraId="1E312444">
      <w:pPr>
        <w:spacing w:line="360" w:lineRule="auto"/>
        <w:ind w:right="420"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2.合同合计金额包括货物价款，备件、专用工具、安装、调试、检验、技术培训及技术资料和包装、运输等全部费用。</w:t>
      </w:r>
    </w:p>
    <w:p w14:paraId="5FED5F55">
      <w:pPr>
        <w:spacing w:line="360" w:lineRule="auto"/>
        <w:ind w:firstLine="422"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质量要求</w:t>
      </w:r>
    </w:p>
    <w:p w14:paraId="7FC18D66">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1.乙方所提供的产品名称、商标品牌、生产厂家、规格型号、技术参数等质量必须与竞争性磋商文件规定及响应文件承诺相一致。乙方提供的节能和环保产品必须是列入政府采购品目清单的产品。</w:t>
      </w:r>
    </w:p>
    <w:p w14:paraId="7DD34557">
      <w:pPr>
        <w:spacing w:line="360" w:lineRule="auto"/>
        <w:ind w:firstLine="420" w:firstLineChars="200"/>
        <w:contextualSpacing/>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2.乙方所提供的货物必须是全新、未使用的原装产品，且在正常安装、使用和保养条件下，其使用寿命期内各项指标均达到竞争性磋商文件规定或者响应文件承诺的质量要求。</w:t>
      </w:r>
    </w:p>
    <w:p w14:paraId="51BC963D">
      <w:pPr>
        <w:spacing w:line="360" w:lineRule="auto"/>
        <w:ind w:firstLine="422"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权利保证</w:t>
      </w:r>
    </w:p>
    <w:p w14:paraId="39CD6BDA">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1.乙方应保证所提供货物在使用时不会侵犯任何第三方的专利权、商标权、工业设计权或者其他权利。</w:t>
      </w:r>
    </w:p>
    <w:p w14:paraId="5763D46C">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2.乙方应按竞争性磋商文件规定或者响应文件承诺的时间向甲方提供使用货物的有关技术资料。</w:t>
      </w:r>
    </w:p>
    <w:p w14:paraId="5ADA2862">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EA5E305">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4.乙方保证将要交付的货物的所有权完全属于乙方且无任何抵押、质押、查封等产权瑕疵。</w:t>
      </w:r>
    </w:p>
    <w:p w14:paraId="36A0D622">
      <w:pPr>
        <w:spacing w:line="360" w:lineRule="auto"/>
        <w:ind w:firstLine="422" w:firstLineChars="200"/>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包装和运输</w:t>
      </w:r>
    </w:p>
    <w:p w14:paraId="371E08D0">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1.乙方提供的货物均应按竞争性磋商文件规定或者响应文件承诺的要求的包装材料、包装标准、包装方式进行包装，每一包装单元内应附详细的装箱单和质量合格证。</w:t>
      </w:r>
    </w:p>
    <w:p w14:paraId="20820974">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2.货物的运输方式：</w:t>
      </w:r>
      <w:r>
        <w:rPr>
          <w:rFonts w:hint="eastAsia" w:ascii="宋体" w:hAnsi="宋体"/>
          <w:color w:val="000000" w:themeColor="text1"/>
          <w:szCs w:val="21"/>
          <w:highlight w:val="none"/>
          <w:u w:val="single"/>
          <w14:textFill>
            <w14:solidFill>
              <w14:schemeClr w14:val="tx1"/>
            </w14:solidFill>
          </w14:textFill>
        </w:rPr>
        <w:t xml:space="preserve">             。</w:t>
      </w:r>
    </w:p>
    <w:p w14:paraId="45D805C6">
      <w:pPr>
        <w:spacing w:line="360" w:lineRule="auto"/>
        <w:ind w:firstLine="420" w:firstLineChars="200"/>
        <w:contextualSpacing/>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3.乙方负责货物运输，货物运输合理损耗及计算方法：</w:t>
      </w:r>
      <w:r>
        <w:rPr>
          <w:rFonts w:hint="eastAsia" w:ascii="宋体" w:hAnsi="宋体"/>
          <w:color w:val="000000" w:themeColor="text1"/>
          <w:szCs w:val="21"/>
          <w:highlight w:val="none"/>
          <w:u w:val="single"/>
          <w14:textFill>
            <w14:solidFill>
              <w14:schemeClr w14:val="tx1"/>
            </w14:solidFill>
          </w14:textFill>
        </w:rPr>
        <w:t xml:space="preserve">                 。</w:t>
      </w:r>
    </w:p>
    <w:p w14:paraId="6B3D0FCB">
      <w:pPr>
        <w:spacing w:line="360" w:lineRule="auto"/>
        <w:ind w:firstLine="422"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第五条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交付和验收</w:t>
      </w:r>
    </w:p>
    <w:p w14:paraId="7B33D351">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1.交付时间：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；交付地点：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05D993B">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2.乙方提供不符合竞争性磋商文件规定或者响应文件承诺的和本合同规定的货物，甲方有权拒绝接受。</w:t>
      </w:r>
    </w:p>
    <w:p w14:paraId="42ACB049">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09E9C14B">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4.甲方应当在到货（安装、调试完）后七个工作日内进行验收，逾期不验收的，乙方可视同验收合格。验收合格后由甲乙双方签署货物验收单并加盖采购人公章，甲乙双方各执一份。</w:t>
      </w:r>
    </w:p>
    <w:p w14:paraId="631599FA">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68CD5C0">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6.甲方对验收有异议的，在验收后五个工作日内以书面形式向乙方提出，乙方应自收到甲方书面异议后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日内及时予以解决。</w:t>
      </w:r>
    </w:p>
    <w:p w14:paraId="4EEE057A">
      <w:pPr>
        <w:spacing w:line="360" w:lineRule="auto"/>
        <w:ind w:firstLine="422" w:firstLineChars="200"/>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第六条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安装和培训</w:t>
      </w:r>
    </w:p>
    <w:p w14:paraId="7863B6F7">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1.甲方应提供必要安装条件（如场地、电源、水源等）。</w:t>
      </w:r>
    </w:p>
    <w:p w14:paraId="292AB4F8">
      <w:pPr>
        <w:spacing w:line="360" w:lineRule="auto"/>
        <w:ind w:firstLine="420" w:firstLineChars="200"/>
        <w:contextualSpacing/>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2.乙方响应文件承诺负责甲方有关人员的培训。培训时间、地点：</w:t>
      </w:r>
      <w:r>
        <w:rPr>
          <w:rFonts w:hint="eastAsia" w:ascii="宋体" w:hAnsi="宋体"/>
          <w:color w:val="000000" w:themeColor="text1"/>
          <w:szCs w:val="21"/>
          <w:highlight w:val="none"/>
          <w:u w:val="single"/>
          <w14:textFill>
            <w14:solidFill>
              <w14:schemeClr w14:val="tx1"/>
            </w14:solidFill>
          </w14:textFill>
        </w:rPr>
        <w:t xml:space="preserve">                   。</w:t>
      </w:r>
    </w:p>
    <w:p w14:paraId="67621FF1">
      <w:pPr>
        <w:spacing w:line="360" w:lineRule="auto"/>
        <w:ind w:firstLine="422" w:firstLineChars="200"/>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第七条  售后服务、保修期</w:t>
      </w:r>
    </w:p>
    <w:p w14:paraId="660596B8">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1.乙方应按照国家有关法律法规和“三包”规定以及本合同所附的《服务承诺》，为甲方提供售后服务。</w:t>
      </w:r>
    </w:p>
    <w:p w14:paraId="270AF052">
      <w:pPr>
        <w:spacing w:line="360" w:lineRule="auto"/>
        <w:ind w:firstLine="420" w:firstLineChars="200"/>
        <w:contextualSpacing/>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2.货物保修期：</w:t>
      </w:r>
      <w:r>
        <w:rPr>
          <w:rFonts w:hint="eastAsia" w:ascii="宋体" w:hAnsi="宋体"/>
          <w:color w:val="000000" w:themeColor="text1"/>
          <w:szCs w:val="21"/>
          <w:highlight w:val="none"/>
          <w:u w:val="single"/>
          <w14:textFill>
            <w14:solidFill>
              <w14:schemeClr w14:val="tx1"/>
            </w14:solidFill>
          </w14:textFill>
        </w:rPr>
        <w:t xml:space="preserve">                                          。</w:t>
      </w:r>
    </w:p>
    <w:p w14:paraId="49CAE612">
      <w:pPr>
        <w:spacing w:line="360" w:lineRule="auto"/>
        <w:ind w:firstLine="420" w:firstLineChars="200"/>
        <w:contextualSpacing/>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3.乙方提供的服务承诺和售后服务及保修期责任等其它具体约定事项。（见合同附件）</w:t>
      </w:r>
    </w:p>
    <w:p w14:paraId="0B20B031">
      <w:pPr>
        <w:spacing w:line="360" w:lineRule="auto"/>
        <w:ind w:firstLine="422"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第八条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付款方式</w:t>
      </w:r>
    </w:p>
    <w:p w14:paraId="49B8A486">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.当采购数量与实际使用数量不一致时，乙方应根据实际使用量供货，合同的最终结算金额按实际使用量乘以成交单价进行计算，但不得超出合同价的10%。</w:t>
      </w:r>
    </w:p>
    <w:p w14:paraId="2301D51F">
      <w:pPr>
        <w:pStyle w:val="22"/>
        <w:spacing w:line="360" w:lineRule="auto"/>
        <w:ind w:firstLine="420" w:firstLineChars="200"/>
        <w:contextualSpacing/>
        <w:rPr>
          <w:rFonts w:hint="eastAsia" w:hAnsi="宋体"/>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14:textFill>
            <w14:solidFill>
              <w14:schemeClr w14:val="tx1"/>
            </w14:solidFill>
          </w14:textFill>
        </w:rPr>
        <w:t>2.</w:t>
      </w:r>
      <w:r>
        <w:rPr>
          <w:rFonts w:hint="eastAsia" w:hAnsi="宋体"/>
          <w:color w:val="000000" w:themeColor="text1"/>
          <w:sz w:val="21"/>
          <w:highlight w:val="none"/>
          <w14:textFill>
            <w14:solidFill>
              <w14:schemeClr w14:val="tx1"/>
            </w14:solidFill>
          </w14:textFill>
        </w:rPr>
        <w:t>付款方式</w:t>
      </w:r>
      <w:r>
        <w:rPr>
          <w:rFonts w:hint="eastAsia" w:hAnsi="宋体"/>
          <w:color w:val="000000" w:themeColor="text1"/>
          <w:sz w:val="21"/>
          <w:highlight w:val="none"/>
          <w:lang w:val="en-US" w:eastAsia="zh-CN"/>
          <w14:textFill>
            <w14:solidFill>
              <w14:schemeClr w14:val="tx1"/>
            </w14:solidFill>
          </w14:textFill>
        </w:rPr>
        <w:t>:</w:t>
      </w:r>
    </w:p>
    <w:p w14:paraId="5ADE335C">
      <w:pPr>
        <w:pStyle w:val="55"/>
        <w:keepNext w:val="0"/>
        <w:keepLines w:val="0"/>
        <w:pageBreakBefore w:val="0"/>
        <w:widowControl/>
        <w:kinsoku/>
        <w:wordWrap w:val="0"/>
        <w:overflowPunct/>
        <w:topLinePunct/>
        <w:autoSpaceDE/>
        <w:autoSpaceDN/>
        <w:bidi w:val="0"/>
        <w:spacing w:line="360" w:lineRule="auto"/>
        <w:ind w:left="113" w:right="113" w:firstLine="428" w:firstLineChars="200"/>
        <w:jc w:val="both"/>
        <w:rPr>
          <w:rFonts w:hint="eastAsia"/>
          <w:color w:val="000000" w:themeColor="text1"/>
          <w:spacing w:val="7"/>
          <w:highlight w:val="none"/>
          <w:lang w:val="en-US" w:eastAsia="zh-CN"/>
          <w14:textFill>
            <w14:solidFill>
              <w14:schemeClr w14:val="tx1"/>
            </w14:solidFill>
          </w14:textFill>
        </w:rPr>
      </w:pPr>
      <w:r>
        <w:rPr>
          <w:rFonts w:hint="eastAsia"/>
          <w:color w:val="000000" w:themeColor="text1"/>
          <w:spacing w:val="7"/>
          <w:highlight w:val="none"/>
          <w:lang w:val="en-US" w:eastAsia="zh-CN"/>
          <w14:textFill>
            <w14:solidFill>
              <w14:schemeClr w14:val="tx1"/>
            </w14:solidFill>
          </w14:textFill>
        </w:rPr>
        <w:t>本项目无预付款，本项目从安装到正常使用，成交供应商不能提出增加任何费用。付款前成交供应商需向采购人按付款节点开具相应的款额发票，交货安装正常使用之日起，采购人正常使用满1个月后的30日内付合同款的30%；正常使用满6个月后的30日内付合同款的30%；正常使用满一年后的30日内付清余款（无息）。</w:t>
      </w:r>
    </w:p>
    <w:p w14:paraId="192D51E3">
      <w:pPr>
        <w:spacing w:line="360" w:lineRule="auto"/>
        <w:ind w:left="-61" w:leftChars="-29" w:firstLine="524" w:firstLineChars="245"/>
        <w:contextualSpacing/>
        <w:rPr>
          <w:rFonts w:hint="eastAsia" w:ascii="宋体" w:hAnsi="宋体" w:eastAsia="宋体" w:cs="宋体"/>
          <w:color w:val="000000" w:themeColor="text1"/>
          <w:spacing w:val="7"/>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pacing w:val="7"/>
          <w:kern w:val="2"/>
          <w:sz w:val="20"/>
          <w:szCs w:val="20"/>
          <w:highlight w:val="none"/>
          <w:lang w:val="en-US" w:eastAsia="zh-CN" w:bidi="ar-SA"/>
          <w14:textFill>
            <w14:solidFill>
              <w14:schemeClr w14:val="tx1"/>
            </w14:solidFill>
          </w14:textFill>
        </w:rPr>
        <w:t>3.发票上的设备名称与提供的设备的名称必须相符，不能以“×××××一批”等笼统名称，一个合同含有多台相同设备时，发票总额与台数、单价相符。一个合同含有多台不同设备时，按设备名称分开写。</w:t>
      </w:r>
    </w:p>
    <w:p w14:paraId="743E9283">
      <w:pPr>
        <w:spacing w:line="360" w:lineRule="auto"/>
        <w:ind w:left="-61" w:leftChars="-29" w:firstLine="517" w:firstLineChars="245"/>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第九条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履约保证金</w:t>
      </w:r>
    </w:p>
    <w:p w14:paraId="03B1DAB9">
      <w:pPr>
        <w:autoSpaceDE w:val="0"/>
        <w:autoSpaceDN w:val="0"/>
        <w:spacing w:line="360" w:lineRule="auto"/>
        <w:ind w:firstLine="424" w:firstLineChars="202"/>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无    </w:t>
      </w:r>
      <w:r>
        <w:rPr>
          <w:rFonts w:hint="eastAsia" w:ascii="宋体" w:hAnsi="宋体" w:cs="宋体"/>
          <w:color w:val="000000" w:themeColor="text1"/>
          <w:szCs w:val="21"/>
          <w:highlight w:val="none"/>
          <w14:textFill>
            <w14:solidFill>
              <w14:schemeClr w14:val="tx1"/>
            </w14:solidFill>
          </w14:textFill>
        </w:rPr>
        <w:t>。</w:t>
      </w:r>
    </w:p>
    <w:p w14:paraId="5938CB88">
      <w:pPr>
        <w:autoSpaceDE w:val="0"/>
        <w:autoSpaceDN w:val="0"/>
        <w:spacing w:line="360" w:lineRule="auto"/>
        <w:ind w:firstLine="424" w:firstLineChars="202"/>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履约保证金递交方式：支票、汇票、本票或者金融、担保机构出具的保函等非现金方式（参照磋商保证金）。</w:t>
      </w:r>
    </w:p>
    <w:p w14:paraId="7787D097">
      <w:pPr>
        <w:autoSpaceDE w:val="0"/>
        <w:autoSpaceDN w:val="0"/>
        <w:spacing w:line="360" w:lineRule="auto"/>
        <w:ind w:firstLine="424" w:firstLineChars="202"/>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履约保证金退付方式、时间及条件：由成交供应商向履约保证金收取单位提供《广西壮族自治区政府采购项目合同验收书》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详见桂财采〔2015〕22号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，保证金收取单位在收到合格材料后5个工作日内办理退还手续（不计利息）。</w:t>
      </w:r>
    </w:p>
    <w:p w14:paraId="76DAF4A1">
      <w:pPr>
        <w:autoSpaceDE w:val="0"/>
        <w:autoSpaceDN w:val="0"/>
        <w:spacing w:line="360" w:lineRule="auto"/>
        <w:ind w:firstLine="424" w:firstLineChars="202"/>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签订合同后，如成交供应商不按双方签订的合同规定履约，则没收其全部履约保证金，履约保证金不足以赔偿损失的，按实际损失赔偿。</w:t>
      </w:r>
    </w:p>
    <w:p w14:paraId="0D6BA11A">
      <w:pPr>
        <w:spacing w:line="360" w:lineRule="auto"/>
        <w:ind w:left="-61" w:firstLine="514"/>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第十条  税费</w:t>
      </w:r>
    </w:p>
    <w:p w14:paraId="4DA362F1">
      <w:pPr>
        <w:spacing w:line="360" w:lineRule="auto"/>
        <w:ind w:left="-61" w:firstLine="514"/>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本合同执行中相关的一切税费均由乙方负担，合同另有约定的除外。</w:t>
      </w:r>
    </w:p>
    <w:p w14:paraId="2EE5630A">
      <w:pPr>
        <w:spacing w:line="360" w:lineRule="auto"/>
        <w:ind w:left="-61" w:firstLine="514"/>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第十一条  质量保证及售后服务</w:t>
      </w:r>
    </w:p>
    <w:p w14:paraId="69D41611">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乙方应按竞争性磋商文件规定的产品名称、商标品牌、生产厂家、规格型号、技术参数、质量标准向甲方提供未经使用的全新产品。不符合要求的，根据实际情况，经双方协商，可按以下办法处理：</w:t>
      </w:r>
    </w:p>
    <w:p w14:paraId="00F59A9C">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⑴更换：由乙方承担所发生的全部费用。</w:t>
      </w:r>
    </w:p>
    <w:p w14:paraId="4AF3CE31">
      <w:pPr>
        <w:pStyle w:val="22"/>
        <w:spacing w:line="360" w:lineRule="auto"/>
        <w:ind w:firstLine="42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⑵贬值处理：由甲乙双方合议定价。</w:t>
      </w:r>
    </w:p>
    <w:p w14:paraId="7092B1D2">
      <w:pPr>
        <w:pStyle w:val="22"/>
        <w:spacing w:line="360" w:lineRule="auto"/>
        <w:ind w:left="420" w:left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⑶退货处理：乙方应退还甲方支付的合同款，同时应承担该货物的直接费用（运输、保险、检验、</w:t>
      </w:r>
    </w:p>
    <w:p w14:paraId="2129C4F9">
      <w:pPr>
        <w:pStyle w:val="22"/>
        <w:spacing w:line="360" w:lineRule="auto"/>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货款利息及银行手续费等）。</w:t>
      </w:r>
    </w:p>
    <w:p w14:paraId="07698991">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2.如在使用过程中发生质量问题，乙方在接到甲方通知后到达甲方现场处理的时间（</w:t>
      </w:r>
      <w:r>
        <w:rPr>
          <w:rFonts w:hint="eastAsia" w:hAnsi="宋体"/>
          <w:color w:val="000000" w:themeColor="text1"/>
          <w:sz w:val="21"/>
          <w:highlight w:val="none"/>
          <w:u w:val="single"/>
          <w14:textFill>
            <w14:solidFill>
              <w14:schemeClr w14:val="tx1"/>
            </w14:solidFill>
          </w14:textFill>
        </w:rPr>
        <w:t>按响应文件承诺的数据填写</w:t>
      </w:r>
      <w:r>
        <w:rPr>
          <w:rFonts w:hint="eastAsia" w:hAnsi="宋体"/>
          <w:color w:val="000000" w:themeColor="text1"/>
          <w:sz w:val="21"/>
          <w:highlight w:val="none"/>
          <w14:textFill>
            <w14:solidFill>
              <w14:schemeClr w14:val="tx1"/>
            </w14:solidFill>
          </w14:textFill>
        </w:rPr>
        <w:t>）小时内。</w:t>
      </w:r>
    </w:p>
    <w:p w14:paraId="19B31076">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3.在保修期内，乙方应对货物出现的质量及安全问题负责处理解决并承担一切费用。</w:t>
      </w:r>
    </w:p>
    <w:p w14:paraId="4593A44B">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4.上述的货物保修期为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年，因人为因素出现的故障不在免费保修范围内。超过保修期的机器设备，终生维修，维修时只收部件成本费。</w:t>
      </w:r>
    </w:p>
    <w:p w14:paraId="6D2DA4B4">
      <w:pPr>
        <w:spacing w:line="360" w:lineRule="auto"/>
        <w:ind w:left="-61" w:firstLine="514"/>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第十二条  调试和验收（本条款适用于甲方自行验收，委托第三方验收的另行规定）</w:t>
      </w:r>
    </w:p>
    <w:p w14:paraId="52CB5611">
      <w:pPr>
        <w:pStyle w:val="22"/>
        <w:spacing w:line="360" w:lineRule="auto"/>
        <w:ind w:firstLine="420" w:firstLineChars="200"/>
        <w:contextualSpacing/>
        <w:jc w:val="left"/>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甲方对乙方提交的货物依据竞争性磋商文件上的技术规格要求和国家有关质量标准进行现场初步验收，外观、说明书符合竞争性磋商文件技术要求的，给予签收，初步验收不合格的不予签收。货到后，甲方应当在到货（安装、调试完）后七个工作日内进行验收。</w:t>
      </w:r>
    </w:p>
    <w:p w14:paraId="5BD8E504">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2.乙方交货前应对产品作出全面检查和对验收文件进行整理，并列出清单，作为甲方收货验收和使用的技术条件依据，检验的结果应随货物交甲方。</w:t>
      </w:r>
    </w:p>
    <w:p w14:paraId="7CB39AD1">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14:paraId="636E43E6">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4.对技术复杂的货物，甲方应请国家认可的专业检测机构参与初步验收及最终验收，并由其出具质量检测报告。</w:t>
      </w:r>
    </w:p>
    <w:p w14:paraId="19C8D516">
      <w:pPr>
        <w:spacing w:line="360" w:lineRule="auto"/>
        <w:ind w:left="-61" w:firstLine="514"/>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验收时乙方必须在现场，验收完毕后作出验收结果报告；验收费用按竞争性磋商文件约定承担方负责。</w:t>
      </w:r>
    </w:p>
    <w:p w14:paraId="5D18D445">
      <w:pPr>
        <w:pStyle w:val="22"/>
        <w:spacing w:line="360" w:lineRule="auto"/>
        <w:ind w:firstLine="413" w:firstLineChars="196"/>
        <w:contextualSpacing/>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第十三条  货物包装、发运及运输</w:t>
      </w:r>
    </w:p>
    <w:p w14:paraId="5838890E">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1.乙方应在货物发运前对其进行满足运输距离、防潮、防震、防锈和防破损装卸等要求包装，以保证货物安全运达甲方指定地点。</w:t>
      </w:r>
    </w:p>
    <w:p w14:paraId="38307FF7">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 使用说明书（货物属于进口产品的，供货时应同时附上中文使用说明书）、质量检验证明书、随配附件和工具以及清单一并附于货物内。</w:t>
      </w:r>
    </w:p>
    <w:p w14:paraId="0E1CE446">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3.乙方在货物发运手续办理完毕后二十四小时内或者货到甲方四十八小时前通知甲方，以准备接货。</w:t>
      </w:r>
    </w:p>
    <w:p w14:paraId="78992E2C">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4.货物在交付甲方前发生的风险均由乙方负责。</w:t>
      </w:r>
    </w:p>
    <w:p w14:paraId="3B8B2DAC">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5.货物在规</w:t>
      </w:r>
      <w:r>
        <w:rPr>
          <w:rFonts w:hint="eastAsia" w:hAnsi="宋体"/>
          <w:color w:val="000000" w:themeColor="text1"/>
          <w:spacing w:val="-8"/>
          <w:sz w:val="21"/>
          <w:highlight w:val="none"/>
          <w14:textFill>
            <w14:solidFill>
              <w14:schemeClr w14:val="tx1"/>
            </w14:solidFill>
          </w14:textFill>
        </w:rPr>
        <w:t>定的交付期限内由乙方送达甲方指定的地点视为交付，乙方同时需通知甲方货物已送达。</w:t>
      </w:r>
    </w:p>
    <w:p w14:paraId="29E11A25">
      <w:pPr>
        <w:spacing w:line="360" w:lineRule="auto"/>
        <w:ind w:firstLine="422" w:firstLineChars="200"/>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第十四条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违约责任</w:t>
      </w:r>
    </w:p>
    <w:p w14:paraId="48822E40">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0FC21DCA">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2.乙方提供的货物如侵犯了第三方合法权益而引发的任何纠纷或者诉讼，均由乙方负责交涉并承担全部责任。</w:t>
      </w:r>
    </w:p>
    <w:p w14:paraId="12D1A9DA">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3.因包装、运输引起的货物损坏，按质量不合格处罚。</w:t>
      </w:r>
    </w:p>
    <w:p w14:paraId="2CC96298">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4.甲方无故延期接收货物、乙方逾期交货的，每天向对方偿付违约货款额3‰违约金，但违约金累计不得超过违约货款额5%，超过</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738F8180">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 乙方未按本合同和响应文件中规定的服务承诺提供售后服务的，乙方应按本合同合计金额 5%向甲方支付违约金。</w:t>
      </w:r>
    </w:p>
    <w:p w14:paraId="5D0F7A05">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 乙方提供的货物在保修期内，因设计、工艺或者材料的缺陷和其它质量原因造成的问题，由乙方负责，费用从余款或者履约保证金中扣除，不足另补。</w:t>
      </w:r>
    </w:p>
    <w:p w14:paraId="0B2BA9D2">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7. 甲乙双方有其它违约行为的，由违约方向对方支付违约内容涉及货款额的5%，违约内容涉及货款额的5%不足以赔偿经济损失的按实际赔偿。</w:t>
      </w:r>
    </w:p>
    <w:p w14:paraId="78871588">
      <w:pPr>
        <w:pStyle w:val="22"/>
        <w:spacing w:line="360" w:lineRule="auto"/>
        <w:ind w:firstLine="413" w:firstLineChars="196"/>
        <w:contextualSpacing/>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第十五条  不可抗力事件处理</w:t>
      </w:r>
    </w:p>
    <w:p w14:paraId="03BBA8D3">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1.在合同有效期内，任何一方因不可抗力事件导致不能履行合同，则合同履行期可延长，其延长期与不可抗力影响期相同。</w:t>
      </w:r>
    </w:p>
    <w:p w14:paraId="55BE1068">
      <w:pPr>
        <w:pStyle w:val="22"/>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2.不可抗力事件发生后，应立即通知对方，并寄送有关权威机构出具的证明。</w:t>
      </w:r>
    </w:p>
    <w:p w14:paraId="09048B40">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3.不可抗力事件延续一百二十天以上，双方应通过友好协商，确定是否继续履行合同。</w:t>
      </w:r>
    </w:p>
    <w:p w14:paraId="112E2C84">
      <w:pPr>
        <w:spacing w:line="360" w:lineRule="auto"/>
        <w:ind w:firstLine="422"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第十六条  合同争议解决</w:t>
      </w:r>
    </w:p>
    <w:p w14:paraId="6748D654">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因货物质量问题发生争议的，应邀请国家认可的质量检测机构对货物质量进行鉴定。货物符合标准的，鉴定费由甲方承担；货物不符合标准的，鉴定费由乙方承担。</w:t>
      </w:r>
    </w:p>
    <w:p w14:paraId="2AC7DFC1">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因履行本合同引起的或者与本合同有关的争议，甲乙双方应首先通过友好协商解决，如果协商不能解决，</w:t>
      </w:r>
      <w:r>
        <w:rPr>
          <w:rFonts w:hint="eastAsia" w:ascii="宋体" w:hAnsi="宋体" w:cs="宋体"/>
          <w:color w:val="000000" w:themeColor="text1"/>
          <w:szCs w:val="21"/>
          <w:highlight w:val="none"/>
          <w14:textFill>
            <w14:solidFill>
              <w14:schemeClr w14:val="tx1"/>
            </w14:solidFill>
          </w14:textFill>
        </w:rPr>
        <w:t>可向甲方所在地有管辖权的人民法院提起诉讼。</w:t>
      </w:r>
    </w:p>
    <w:p w14:paraId="68F9AA28">
      <w:pPr>
        <w:spacing w:line="360" w:lineRule="auto"/>
        <w:ind w:left="-61" w:firstLine="514"/>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3.诉讼期间，本合同继续履行。</w:t>
      </w:r>
    </w:p>
    <w:p w14:paraId="6249D320">
      <w:pPr>
        <w:pStyle w:val="22"/>
        <w:spacing w:line="360" w:lineRule="auto"/>
        <w:ind w:firstLine="413" w:firstLineChars="196"/>
        <w:contextualSpacing/>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第十七条  合同生效及其它</w:t>
      </w:r>
    </w:p>
    <w:p w14:paraId="69A96B36">
      <w:pPr>
        <w:pStyle w:val="22"/>
        <w:spacing w:line="360" w:lineRule="auto"/>
        <w:ind w:firstLine="422" w:firstLineChars="200"/>
        <w:contextualSpacing/>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1. 合同经双方法定代表人或者委托代理人签字并加盖单位公章后生效（委托代理人签字的需后附授权委托书，格式自拟）。</w:t>
      </w:r>
    </w:p>
    <w:p w14:paraId="586A863D">
      <w:pPr>
        <w:pStyle w:val="22"/>
        <w:spacing w:line="360" w:lineRule="auto"/>
        <w:ind w:firstLine="422" w:firstLineChars="200"/>
        <w:contextualSpacing/>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5D510071">
      <w:pPr>
        <w:pStyle w:val="22"/>
        <w:spacing w:line="360" w:lineRule="auto"/>
        <w:ind w:left="420" w:leftChars="200"/>
        <w:contextualSpacing/>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3.本合同未尽事宜，遵照《中华人民共和国民法典》有关条文执行。</w:t>
      </w:r>
    </w:p>
    <w:p w14:paraId="066B686B">
      <w:pPr>
        <w:spacing w:line="360" w:lineRule="auto"/>
        <w:ind w:firstLine="422" w:firstLineChars="200"/>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第十八条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合同的变更、终止与转让</w:t>
      </w:r>
    </w:p>
    <w:p w14:paraId="7281451D">
      <w:pPr>
        <w:spacing w:line="360" w:lineRule="auto"/>
        <w:ind w:firstLine="420"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除《中华人民共和国政府采购法》第五十条规定的情形外，本合同一经签订，甲乙双方不得擅自变更、中止或者终止。</w:t>
      </w:r>
    </w:p>
    <w:p w14:paraId="7D942545">
      <w:pPr>
        <w:spacing w:line="360" w:lineRule="auto"/>
        <w:ind w:left="-61" w:firstLine="514"/>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乙方不得擅自转让（无进口资格的供应商委托进口货物除外）其应履行的合同义务。</w:t>
      </w:r>
    </w:p>
    <w:p w14:paraId="12D159E7">
      <w:pPr>
        <w:spacing w:line="360" w:lineRule="auto"/>
        <w:ind w:firstLine="422" w:firstLineChars="200"/>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第十九条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cs="微软雅黑"/>
          <w:color w:val="000000" w:themeColor="text1"/>
          <w:spacing w:val="-2"/>
          <w:kern w:val="0"/>
          <w:szCs w:val="21"/>
          <w:highlight w:val="none"/>
          <w14:textFill>
            <w14:solidFill>
              <w14:schemeClr w14:val="tx1"/>
            </w14:solidFill>
          </w14:textFill>
        </w:rPr>
        <w:t>本</w:t>
      </w:r>
      <w:r>
        <w:rPr>
          <w:rFonts w:hint="eastAsia" w:ascii="宋体" w:hAnsi="宋体" w:cs="微软雅黑"/>
          <w:color w:val="000000" w:themeColor="text1"/>
          <w:kern w:val="0"/>
          <w:szCs w:val="21"/>
          <w:highlight w:val="none"/>
          <w14:textFill>
            <w14:solidFill>
              <w14:schemeClr w14:val="tx1"/>
            </w14:solidFill>
          </w14:textFill>
        </w:rPr>
        <w:t>合同书</w:t>
      </w:r>
      <w:r>
        <w:rPr>
          <w:rFonts w:hint="eastAsia" w:ascii="宋体" w:hAnsi="宋体" w:cs="微软雅黑"/>
          <w:color w:val="000000" w:themeColor="text1"/>
          <w:spacing w:val="-2"/>
          <w:kern w:val="0"/>
          <w:szCs w:val="21"/>
          <w:highlight w:val="none"/>
          <w14:textFill>
            <w14:solidFill>
              <w14:schemeClr w14:val="tx1"/>
            </w14:solidFill>
          </w14:textFill>
        </w:rPr>
        <w:t>与</w:t>
      </w:r>
      <w:r>
        <w:rPr>
          <w:rFonts w:hint="eastAsia" w:ascii="宋体" w:hAnsi="宋体" w:cs="微软雅黑"/>
          <w:color w:val="000000" w:themeColor="text1"/>
          <w:kern w:val="0"/>
          <w:szCs w:val="21"/>
          <w:highlight w:val="none"/>
          <w14:textFill>
            <w14:solidFill>
              <w14:schemeClr w14:val="tx1"/>
            </w14:solidFill>
          </w14:textFill>
        </w:rPr>
        <w:t>下</w:t>
      </w:r>
      <w:r>
        <w:rPr>
          <w:rFonts w:hint="eastAsia" w:ascii="宋体" w:hAnsi="宋体" w:cs="微软雅黑"/>
          <w:color w:val="000000" w:themeColor="text1"/>
          <w:spacing w:val="-2"/>
          <w:kern w:val="0"/>
          <w:szCs w:val="21"/>
          <w:highlight w:val="none"/>
          <w14:textFill>
            <w14:solidFill>
              <w14:schemeClr w14:val="tx1"/>
            </w14:solidFill>
          </w14:textFill>
        </w:rPr>
        <w:t>列</w:t>
      </w:r>
      <w:r>
        <w:rPr>
          <w:rFonts w:hint="eastAsia" w:ascii="宋体" w:hAnsi="宋体" w:cs="微软雅黑"/>
          <w:color w:val="000000" w:themeColor="text1"/>
          <w:kern w:val="0"/>
          <w:szCs w:val="21"/>
          <w:highlight w:val="none"/>
          <w14:textFill>
            <w14:solidFill>
              <w14:schemeClr w14:val="tx1"/>
            </w14:solidFill>
          </w14:textFill>
        </w:rPr>
        <w:t>文</w:t>
      </w:r>
      <w:r>
        <w:rPr>
          <w:rFonts w:hint="eastAsia" w:ascii="宋体" w:hAnsi="宋体" w:cs="微软雅黑"/>
          <w:color w:val="000000" w:themeColor="text1"/>
          <w:spacing w:val="-2"/>
          <w:kern w:val="0"/>
          <w:szCs w:val="21"/>
          <w:highlight w:val="none"/>
          <w14:textFill>
            <w14:solidFill>
              <w14:schemeClr w14:val="tx1"/>
            </w14:solidFill>
          </w14:textFill>
        </w:rPr>
        <w:t>件一</w:t>
      </w:r>
      <w:r>
        <w:rPr>
          <w:rFonts w:hint="eastAsia" w:ascii="宋体" w:hAnsi="宋体" w:cs="微软雅黑"/>
          <w:color w:val="000000" w:themeColor="text1"/>
          <w:kern w:val="0"/>
          <w:szCs w:val="21"/>
          <w:highlight w:val="none"/>
          <w14:textFill>
            <w14:solidFill>
              <w14:schemeClr w14:val="tx1"/>
            </w14:solidFill>
          </w14:textFill>
        </w:rPr>
        <w:t>起构</w:t>
      </w:r>
      <w:r>
        <w:rPr>
          <w:rFonts w:hint="eastAsia" w:ascii="宋体" w:hAnsi="宋体" w:cs="微软雅黑"/>
          <w:color w:val="000000" w:themeColor="text1"/>
          <w:spacing w:val="-2"/>
          <w:kern w:val="0"/>
          <w:szCs w:val="21"/>
          <w:highlight w:val="none"/>
          <w14:textFill>
            <w14:solidFill>
              <w14:schemeClr w14:val="tx1"/>
            </w14:solidFill>
          </w14:textFill>
        </w:rPr>
        <w:t>成</w:t>
      </w:r>
      <w:r>
        <w:rPr>
          <w:rFonts w:hint="eastAsia" w:ascii="宋体" w:hAnsi="宋体" w:cs="微软雅黑"/>
          <w:color w:val="000000" w:themeColor="text1"/>
          <w:kern w:val="0"/>
          <w:szCs w:val="21"/>
          <w:highlight w:val="none"/>
          <w14:textFill>
            <w14:solidFill>
              <w14:schemeClr w14:val="tx1"/>
            </w14:solidFill>
          </w14:textFill>
        </w:rPr>
        <w:t>合</w:t>
      </w:r>
      <w:r>
        <w:rPr>
          <w:rFonts w:hint="eastAsia" w:ascii="宋体" w:hAnsi="宋体" w:cs="微软雅黑"/>
          <w:color w:val="000000" w:themeColor="text1"/>
          <w:spacing w:val="-2"/>
          <w:kern w:val="0"/>
          <w:szCs w:val="21"/>
          <w:highlight w:val="none"/>
          <w14:textFill>
            <w14:solidFill>
              <w14:schemeClr w14:val="tx1"/>
            </w14:solidFill>
          </w14:textFill>
        </w:rPr>
        <w:t>同</w:t>
      </w:r>
      <w:r>
        <w:rPr>
          <w:rFonts w:hint="eastAsia" w:ascii="宋体" w:hAnsi="宋体" w:cs="微软雅黑"/>
          <w:color w:val="000000" w:themeColor="text1"/>
          <w:kern w:val="0"/>
          <w:szCs w:val="21"/>
          <w:highlight w:val="none"/>
          <w14:textFill>
            <w14:solidFill>
              <w14:schemeClr w14:val="tx1"/>
            </w14:solidFill>
          </w14:textFill>
        </w:rPr>
        <w:t>文</w:t>
      </w:r>
      <w:r>
        <w:rPr>
          <w:rFonts w:hint="eastAsia" w:ascii="宋体" w:hAnsi="宋体" w:cs="微软雅黑"/>
          <w:color w:val="000000" w:themeColor="text1"/>
          <w:spacing w:val="-2"/>
          <w:kern w:val="0"/>
          <w:szCs w:val="21"/>
          <w:highlight w:val="none"/>
          <w14:textFill>
            <w14:solidFill>
              <w14:schemeClr w14:val="tx1"/>
            </w14:solidFill>
          </w14:textFill>
        </w:rPr>
        <w:t>件</w:t>
      </w:r>
    </w:p>
    <w:p w14:paraId="410765FF">
      <w:pPr>
        <w:spacing w:line="360" w:lineRule="auto"/>
        <w:ind w:firstLine="420" w:firstLineChars="200"/>
        <w:contextualSpacing/>
        <w:rPr>
          <w:rFonts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1、合同条款</w:t>
      </w:r>
    </w:p>
    <w:p w14:paraId="2E103081">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成交通知书</w:t>
      </w:r>
      <w:r>
        <w:rPr>
          <w:rFonts w:hint="eastAsia" w:ascii="宋体" w:hAnsi="宋体" w:cs="宋体"/>
          <w:color w:val="000000" w:themeColor="text1"/>
          <w:szCs w:val="21"/>
          <w:highlight w:val="none"/>
          <w14:textFill>
            <w14:solidFill>
              <w14:schemeClr w14:val="tx1"/>
            </w14:solidFill>
          </w14:textFill>
        </w:rPr>
        <w:t>；</w:t>
      </w:r>
    </w:p>
    <w:p w14:paraId="6952C0E5">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、竞标报价表；</w:t>
      </w:r>
    </w:p>
    <w:p w14:paraId="3EEF37D9">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、商务要求偏离表和技术要求偏离表；</w:t>
      </w:r>
    </w:p>
    <w:p w14:paraId="00E9507C">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、服务方案；</w:t>
      </w:r>
    </w:p>
    <w:p w14:paraId="5893BE64">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、响应文件中的其他相关文件。</w:t>
      </w:r>
    </w:p>
    <w:p w14:paraId="7ADF4446">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、上述合同文件互相补充和解释。如果合同文件之间存在矛盾或者不一致之处，以上述文件的排列顺序在先者为准。</w:t>
      </w:r>
    </w:p>
    <w:p w14:paraId="6822AF9A">
      <w:pPr>
        <w:spacing w:line="360" w:lineRule="auto"/>
        <w:ind w:firstLine="422" w:firstLineChars="2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第二十条</w:t>
      </w:r>
      <w:r>
        <w:rPr>
          <w:rFonts w:hint="eastAsia" w:ascii="宋体" w:hAnsi="宋体"/>
          <w:b/>
          <w:color w:val="000000" w:themeColor="text1"/>
          <w:szCs w:val="21"/>
          <w:highlight w:val="none"/>
          <w:lang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本合同一式</w:t>
      </w:r>
      <w:r>
        <w:rPr>
          <w:rFonts w:hint="eastAsia" w:ascii="宋体" w:hAnsi="宋体"/>
          <w:color w:val="000000" w:themeColor="text1"/>
          <w:szCs w:val="21"/>
          <w:highlight w:val="none"/>
          <w:lang w:val="en-US" w:eastAsia="zh-CN"/>
          <w14:textFill>
            <w14:solidFill>
              <w14:schemeClr w14:val="tx1"/>
            </w14:solidFill>
          </w14:textFill>
        </w:rPr>
        <w:t>伍</w:t>
      </w:r>
      <w:r>
        <w:rPr>
          <w:rFonts w:hint="eastAsia" w:ascii="宋体" w:hAnsi="宋体"/>
          <w:color w:val="000000" w:themeColor="text1"/>
          <w:szCs w:val="21"/>
          <w:highlight w:val="none"/>
          <w14:textFill>
            <w14:solidFill>
              <w14:schemeClr w14:val="tx1"/>
            </w14:solidFill>
          </w14:textFill>
        </w:rPr>
        <w:t>份，具有同等法律效力，财政部门（政府采购监管部门）、采购代理机构各</w:t>
      </w:r>
      <w:r>
        <w:rPr>
          <w:rFonts w:hint="eastAsia" w:ascii="宋体" w:hAnsi="宋体"/>
          <w:color w:val="000000" w:themeColor="text1"/>
          <w:szCs w:val="21"/>
          <w:highlight w:val="none"/>
          <w:lang w:val="en-US" w:eastAsia="zh-CN"/>
          <w14:textFill>
            <w14:solidFill>
              <w14:schemeClr w14:val="tx1"/>
            </w14:solidFill>
          </w14:textFill>
        </w:rPr>
        <w:t>持壹</w:t>
      </w:r>
      <w:r>
        <w:rPr>
          <w:rFonts w:hint="eastAsia" w:ascii="宋体" w:hAnsi="宋体"/>
          <w:color w:val="000000" w:themeColor="text1"/>
          <w:szCs w:val="21"/>
          <w:highlight w:val="none"/>
          <w14:textFill>
            <w14:solidFill>
              <w14:schemeClr w14:val="tx1"/>
            </w14:solidFill>
          </w14:textFill>
        </w:rPr>
        <w:t>份，甲</w:t>
      </w:r>
      <w:r>
        <w:rPr>
          <w:rFonts w:hint="eastAsia" w:ascii="宋体" w:hAnsi="宋体"/>
          <w:color w:val="000000" w:themeColor="text1"/>
          <w:szCs w:val="21"/>
          <w:highlight w:val="none"/>
          <w:lang w:val="en-US" w:eastAsia="zh-CN"/>
          <w14:textFill>
            <w14:solidFill>
              <w14:schemeClr w14:val="tx1"/>
            </w14:solidFill>
          </w14:textFill>
        </w:rPr>
        <w:t>方持贰份，</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val="en-US" w:eastAsia="zh-CN"/>
          <w14:textFill>
            <w14:solidFill>
              <w14:schemeClr w14:val="tx1"/>
            </w14:solidFill>
          </w14:textFill>
        </w:rPr>
        <w:t>持壹</w:t>
      </w:r>
      <w:r>
        <w:rPr>
          <w:rFonts w:hint="eastAsia" w:ascii="宋体" w:hAnsi="宋体"/>
          <w:color w:val="000000" w:themeColor="text1"/>
          <w:szCs w:val="21"/>
          <w:highlight w:val="none"/>
          <w14:textFill>
            <w14:solidFill>
              <w14:schemeClr w14:val="tx1"/>
            </w14:solidFill>
          </w14:textFill>
        </w:rPr>
        <w:t>份（可根据需要另增加）。</w:t>
      </w:r>
    </w:p>
    <w:p w14:paraId="08A03CC7">
      <w:pPr>
        <w:spacing w:line="360" w:lineRule="auto"/>
        <w:ind w:left="-61" w:firstLine="514"/>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本合同甲乙双方签字盖章后生效，自签订之日起七个工作日内，甲方应当将合同副本报同级财政部门备案。</w:t>
      </w:r>
    </w:p>
    <w:p w14:paraId="79CA49FC">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tbl>
      <w:tblPr>
        <w:tblStyle w:val="2"/>
        <w:tblpPr w:leftFromText="180" w:rightFromText="180" w:vertAnchor="text" w:horzAnchor="margin" w:tblpY="214"/>
        <w:tblW w:w="91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358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trPr>
        <w:tc>
          <w:tcPr>
            <w:tcW w:w="4582" w:type="dxa"/>
            <w:tcBorders>
              <w:top w:val="single" w:color="auto" w:sz="4" w:space="0"/>
              <w:left w:val="single" w:color="auto" w:sz="4" w:space="0"/>
              <w:bottom w:val="single" w:color="auto" w:sz="4" w:space="0"/>
              <w:right w:val="single" w:color="auto" w:sz="4" w:space="0"/>
            </w:tcBorders>
            <w:vAlign w:val="center"/>
          </w:tcPr>
          <w:p w14:paraId="6B1D5E7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甲方：（章）</w:t>
            </w:r>
          </w:p>
          <w:p w14:paraId="20E75413">
            <w:pPr>
              <w:spacing w:line="360" w:lineRule="auto"/>
              <w:rPr>
                <w:rFonts w:hint="eastAsia" w:ascii="宋体" w:hAnsi="宋体" w:cs="宋体"/>
                <w:color w:val="000000" w:themeColor="text1"/>
                <w:szCs w:val="21"/>
                <w:highlight w:val="none"/>
                <w14:textFill>
                  <w14:solidFill>
                    <w14:schemeClr w14:val="tx1"/>
                  </w14:solidFill>
                </w14:textFill>
              </w:rPr>
            </w:pPr>
          </w:p>
          <w:p w14:paraId="4547A86E">
            <w:pPr>
              <w:spacing w:line="360" w:lineRule="auto"/>
              <w:rPr>
                <w:rFonts w:hint="eastAsia" w:ascii="宋体" w:hAnsi="宋体" w:cs="宋体"/>
                <w:color w:val="000000" w:themeColor="text1"/>
                <w:szCs w:val="21"/>
                <w:highlight w:val="none"/>
                <w14:textFill>
                  <w14:solidFill>
                    <w14:schemeClr w14:val="tx1"/>
                  </w14:solidFill>
                </w14:textFill>
              </w:rPr>
            </w:pPr>
          </w:p>
          <w:p w14:paraId="21504905">
            <w:pPr>
              <w:spacing w:line="360" w:lineRule="auto"/>
              <w:ind w:firstLine="945" w:firstLineChars="450"/>
              <w:jc w:val="right"/>
              <w:rPr>
                <w:rFonts w:hint="eastAsia" w:ascii="宋体" w:hAnsi="宋体" w:cs="宋体"/>
                <w:color w:val="000000" w:themeColor="text1"/>
                <w:szCs w:val="21"/>
                <w:highlight w:val="none"/>
                <w14:textFill>
                  <w14:solidFill>
                    <w14:schemeClr w14:val="tx1"/>
                  </w14:solidFill>
                </w14:textFill>
              </w:rPr>
            </w:pPr>
          </w:p>
          <w:p w14:paraId="69544A55">
            <w:pPr>
              <w:spacing w:line="360" w:lineRule="auto"/>
              <w:ind w:firstLine="945" w:firstLineChars="45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D6692A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乙方：（章）       </w:t>
            </w:r>
          </w:p>
          <w:p w14:paraId="730E086C">
            <w:pPr>
              <w:spacing w:line="360" w:lineRule="auto"/>
              <w:rPr>
                <w:rFonts w:hint="eastAsia" w:ascii="宋体" w:hAnsi="宋体" w:cs="宋体"/>
                <w:color w:val="000000" w:themeColor="text1"/>
                <w:szCs w:val="21"/>
                <w:highlight w:val="none"/>
                <w14:textFill>
                  <w14:solidFill>
                    <w14:schemeClr w14:val="tx1"/>
                  </w14:solidFill>
                </w14:textFill>
              </w:rPr>
            </w:pPr>
          </w:p>
          <w:p w14:paraId="0EE7D32B">
            <w:pPr>
              <w:spacing w:line="360" w:lineRule="auto"/>
              <w:rPr>
                <w:rFonts w:hint="eastAsia" w:ascii="宋体" w:hAnsi="宋体" w:cs="宋体"/>
                <w:color w:val="000000" w:themeColor="text1"/>
                <w:szCs w:val="21"/>
                <w:highlight w:val="none"/>
                <w14:textFill>
                  <w14:solidFill>
                    <w14:schemeClr w14:val="tx1"/>
                  </w14:solidFill>
                </w14:textFill>
              </w:rPr>
            </w:pPr>
          </w:p>
          <w:p w14:paraId="7DCE0731">
            <w:pPr>
              <w:spacing w:line="360" w:lineRule="auto"/>
              <w:jc w:val="right"/>
              <w:rPr>
                <w:rFonts w:hint="eastAsia" w:ascii="宋体" w:hAnsi="宋体" w:cs="宋体"/>
                <w:color w:val="000000" w:themeColor="text1"/>
                <w:szCs w:val="21"/>
                <w:highlight w:val="none"/>
                <w14:textFill>
                  <w14:solidFill>
                    <w14:schemeClr w14:val="tx1"/>
                  </w14:solidFill>
                </w14:textFill>
              </w:rPr>
            </w:pPr>
          </w:p>
          <w:p w14:paraId="4BC2373E">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r w14:paraId="4820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C56753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r>
              <w:rPr>
                <w:rFonts w:ascii="宋体" w:hAnsi="宋体" w:cs="宋体"/>
                <w:color w:val="000000" w:themeColor="text1"/>
                <w:szCs w:val="21"/>
                <w:highlight w:val="none"/>
                <w14:textFill>
                  <w14:solidFill>
                    <w14:schemeClr w14:val="tx1"/>
                  </w14:solidFill>
                </w14:textFill>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4A00A5E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单位地址： </w:t>
            </w:r>
          </w:p>
        </w:tc>
      </w:tr>
      <w:tr w14:paraId="0896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4582" w:type="dxa"/>
            <w:tcBorders>
              <w:top w:val="single" w:color="auto" w:sz="4" w:space="0"/>
              <w:left w:val="single" w:color="auto" w:sz="4" w:space="0"/>
              <w:bottom w:val="single" w:color="auto" w:sz="4" w:space="0"/>
              <w:right w:val="single" w:color="auto" w:sz="4" w:space="0"/>
            </w:tcBorders>
            <w:vAlign w:val="center"/>
          </w:tcPr>
          <w:p w14:paraId="5793F16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法定代表人或者委托代理人：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196B599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法定代表人或者委托代理人：</w:t>
            </w:r>
          </w:p>
        </w:tc>
      </w:tr>
      <w:tr w14:paraId="4392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21A871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55AFB43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r>
      <w:tr w14:paraId="22B5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50E08F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2ADB05A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开户银行： </w:t>
            </w:r>
          </w:p>
        </w:tc>
      </w:tr>
      <w:tr w14:paraId="6659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050327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322445B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r>
      <w:tr w14:paraId="7A50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D2FDDD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248C304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r>
    </w:tbl>
    <w:p w14:paraId="50396618">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Courier New" w:cs="Courier New"/>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合 同 附 件</w:t>
      </w:r>
    </w:p>
    <w:p w14:paraId="06B6E9AB">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一般货物类</w:t>
      </w:r>
    </w:p>
    <w:tbl>
      <w:tblPr>
        <w:tblStyle w:val="2"/>
        <w:tblW w:w="0" w:type="auto"/>
        <w:jc w:val="center"/>
        <w:tblLayout w:type="fixed"/>
        <w:tblCellMar>
          <w:top w:w="0" w:type="dxa"/>
          <w:left w:w="108" w:type="dxa"/>
          <w:bottom w:w="0" w:type="dxa"/>
          <w:right w:w="108" w:type="dxa"/>
        </w:tblCellMar>
      </w:tblPr>
      <w:tblGrid>
        <w:gridCol w:w="4263"/>
        <w:gridCol w:w="4259"/>
      </w:tblGrid>
      <w:tr w14:paraId="334EB0B9">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bottom w:val="nil"/>
              <w:right w:val="single" w:color="auto" w:sz="4" w:space="0"/>
            </w:tcBorders>
            <w:vAlign w:val="top"/>
          </w:tcPr>
          <w:p w14:paraId="489BCD9C">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 供应商承诺具体事项：</w:t>
            </w:r>
          </w:p>
        </w:tc>
      </w:tr>
      <w:tr w14:paraId="36A1F3B2">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bottom w:val="nil"/>
              <w:right w:val="single" w:color="auto" w:sz="4" w:space="0"/>
            </w:tcBorders>
            <w:vAlign w:val="top"/>
          </w:tcPr>
          <w:p w14:paraId="44D260D1">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 售后服务具体事项：</w:t>
            </w:r>
          </w:p>
        </w:tc>
      </w:tr>
      <w:tr w14:paraId="110C8AC6">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bottom w:val="nil"/>
              <w:right w:val="single" w:color="auto" w:sz="4" w:space="0"/>
            </w:tcBorders>
            <w:vAlign w:val="top"/>
          </w:tcPr>
          <w:p w14:paraId="57151F96">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保修期责任：</w:t>
            </w:r>
          </w:p>
        </w:tc>
      </w:tr>
      <w:tr w14:paraId="5ED68AD8">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bottom w:val="nil"/>
              <w:right w:val="single" w:color="auto" w:sz="4" w:space="0"/>
            </w:tcBorders>
            <w:vAlign w:val="top"/>
          </w:tcPr>
          <w:p w14:paraId="0CF72A68">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 其他具体事项：</w:t>
            </w:r>
          </w:p>
        </w:tc>
      </w:tr>
      <w:tr w14:paraId="0F3952FF">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14:paraId="3DC35719">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甲方（章）</w:t>
            </w:r>
          </w:p>
          <w:p w14:paraId="53AEC37A">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p>
          <w:p w14:paraId="50B3CDC8">
            <w:pPr>
              <w:spacing w:line="360" w:lineRule="auto"/>
              <w:rPr>
                <w:rFonts w:hint="eastAsia" w:ascii="宋体" w:hAnsi="宋体"/>
                <w:b/>
                <w:color w:val="000000" w:themeColor="text1"/>
                <w:sz w:val="24"/>
                <w:highlight w:val="none"/>
                <w14:textFill>
                  <w14:solidFill>
                    <w14:schemeClr w14:val="tx1"/>
                  </w14:solidFill>
                </w14:textFill>
              </w:rPr>
            </w:pPr>
          </w:p>
          <w:p w14:paraId="53E6A17A">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14:paraId="20EE5CB8">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乙方（章）</w:t>
            </w:r>
          </w:p>
          <w:p w14:paraId="63EE74FE">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p>
          <w:p w14:paraId="5CCFA23A">
            <w:pPr>
              <w:spacing w:line="360" w:lineRule="auto"/>
              <w:rPr>
                <w:rFonts w:hint="eastAsia" w:ascii="宋体" w:hAnsi="宋体"/>
                <w:b/>
                <w:color w:val="000000" w:themeColor="text1"/>
                <w:sz w:val="24"/>
                <w:highlight w:val="none"/>
                <w14:textFill>
                  <w14:solidFill>
                    <w14:schemeClr w14:val="tx1"/>
                  </w14:solidFill>
                </w14:textFill>
              </w:rPr>
            </w:pPr>
          </w:p>
          <w:p w14:paraId="5F575EE7">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年   月   日</w:t>
            </w:r>
          </w:p>
        </w:tc>
      </w:tr>
    </w:tbl>
    <w:p w14:paraId="734FA108">
      <w:pPr>
        <w:spacing w:line="380" w:lineRule="exact"/>
        <w:rPr>
          <w:rFonts w:ascii="宋体" w:hAnsi="Courier New" w:cs="Courier New"/>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注：售后服务事项填不下时可另加附页</w:t>
      </w:r>
      <w:r>
        <w:rPr>
          <w:rFonts w:hint="eastAsia" w:ascii="宋体" w:hAnsi="Courier New" w:cs="Courier New"/>
          <w:color w:val="000000" w:themeColor="text1"/>
          <w:szCs w:val="21"/>
          <w:highlight w:val="none"/>
          <w14:textFill>
            <w14:solidFill>
              <w14:schemeClr w14:val="tx1"/>
            </w14:solidFill>
          </w14:textFill>
        </w:rPr>
        <w:br w:type="page"/>
      </w:r>
      <w:r>
        <w:rPr>
          <w:rFonts w:hint="eastAsia" w:ascii="宋体" w:hAnsi="Courier New" w:cs="Courier New"/>
          <w:color w:val="000000" w:themeColor="text1"/>
          <w:szCs w:val="21"/>
          <w:highlight w:val="none"/>
          <w14:textFill>
            <w14:solidFill>
              <w14:schemeClr w14:val="tx1"/>
            </w14:solidFill>
          </w14:textFill>
        </w:rPr>
        <w:t>附件：</w:t>
      </w:r>
    </w:p>
    <w:p w14:paraId="3A9A92F6">
      <w:pPr>
        <w:spacing w:line="36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百色市人民医院廉洁购销协议书</w:t>
      </w:r>
    </w:p>
    <w:p w14:paraId="00CE7809">
      <w:pPr>
        <w:spacing w:line="3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（本协议适用于医院购销货物、服务、工程、药品、医用耗材(含试剂）等协议）</w:t>
      </w:r>
    </w:p>
    <w:p w14:paraId="5772F646">
      <w:pPr>
        <w:spacing w:line="360" w:lineRule="exact"/>
        <w:rPr>
          <w:color w:val="000000" w:themeColor="text1"/>
          <w:sz w:val="24"/>
          <w:highlight w:val="none"/>
          <w14:textFill>
            <w14:solidFill>
              <w14:schemeClr w14:val="tx1"/>
            </w14:solidFill>
          </w14:textFill>
        </w:rPr>
      </w:pPr>
    </w:p>
    <w:p w14:paraId="67A855C9">
      <w:pPr>
        <w:spacing w:line="360" w:lineRule="exact"/>
        <w:rPr>
          <w:rFonts w:ascii="宋体" w:hAnsi="宋体"/>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甲方</w:t>
      </w:r>
      <w:r>
        <w:rPr>
          <w:rFonts w:hint="eastAsia" w:ascii="宋体" w:hAnsi="宋体"/>
          <w:b/>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百色市人民医院</w:t>
      </w:r>
      <w:r>
        <w:rPr>
          <w:rFonts w:hint="eastAsia" w:ascii="宋体" w:hAnsi="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7513B3E2">
      <w:pPr>
        <w:spacing w:line="360" w:lineRule="exact"/>
        <w:rPr>
          <w:rFonts w:hint="eastAsia" w:ascii="宋体" w:hAnsi="宋体"/>
          <w:color w:val="000000" w:themeColor="text1"/>
          <w:sz w:val="24"/>
          <w:highlight w:val="none"/>
          <w:u w:val="single"/>
          <w14:textFill>
            <w14:solidFill>
              <w14:schemeClr w14:val="tx1"/>
            </w14:solidFill>
          </w14:textFill>
        </w:rPr>
      </w:pPr>
    </w:p>
    <w:p w14:paraId="7A0E6CA4">
      <w:pPr>
        <w:spacing w:line="320" w:lineRule="exact"/>
        <w:ind w:firstLine="480" w:firstLineChars="200"/>
        <w:jc w:val="left"/>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经双方协议，甲方向乙方购买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，拟定价格为</w:t>
      </w:r>
      <w:r>
        <w:rPr>
          <w:rFonts w:hint="eastAsia" w:cs="宋体"/>
          <w:color w:val="000000" w:themeColor="text1"/>
          <w:sz w:val="24"/>
          <w:highlight w:val="none"/>
          <w:u w:val="single"/>
          <w14:textFill>
            <w14:solidFill>
              <w14:schemeClr w14:val="tx1"/>
            </w14:solidFill>
          </w14:textFill>
        </w:rPr>
        <w:t>（大写）  （¥   ）</w:t>
      </w:r>
      <w:r>
        <w:rPr>
          <w:rFonts w:hint="eastAsia" w:ascii="宋体" w:hAnsi="宋体" w:cs="宋体"/>
          <w:color w:val="000000" w:themeColor="text1"/>
          <w:sz w:val="24"/>
          <w:highlight w:val="none"/>
          <w14:textFill>
            <w14:solidFill>
              <w14:schemeClr w14:val="tx1"/>
            </w14:solidFill>
          </w14:textFill>
        </w:rPr>
        <w:t>。为了防止腐败现象发生，签订本协议：</w:t>
      </w:r>
    </w:p>
    <w:p w14:paraId="1A5CE3A1">
      <w:pPr>
        <w:spacing w:line="320" w:lineRule="exact"/>
        <w:ind w:firstLine="482" w:firstLineChars="200"/>
        <w:rPr>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一、甲方及其工作人员要做到： </w:t>
      </w:r>
    </w:p>
    <w:p w14:paraId="03B8B5F8">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（一）不得向乙方索要赞助费和回扣费。</w:t>
      </w:r>
    </w:p>
    <w:p w14:paraId="02D102B8">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（二）不得接受乙方馈赠的礼金、有价证券和贵重礼品。</w:t>
      </w:r>
    </w:p>
    <w:p w14:paraId="73D41F7A">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（三）不得向乙方索要或接受通讯工具、交通工具、家电及高档商品。</w:t>
      </w:r>
    </w:p>
    <w:p w14:paraId="0A771EDC">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（四）不得在乙方报销任何应由甲方单位或个人支付的一切费用。</w:t>
      </w:r>
    </w:p>
    <w:p w14:paraId="30AD8FF6">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（五）不得参加由乙方提供的可能影响公正执行公务的宴请和高消费的娱乐活动。</w:t>
      </w:r>
    </w:p>
    <w:p w14:paraId="47B8F95A">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（六）不得要求或接受乙方为其住房装修、婚丧嫁娶、家属和子女的工作安排，以及出国出境提供方便。</w:t>
      </w:r>
    </w:p>
    <w:p w14:paraId="3AEDFA1D">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（七）不得以考察、参观等名义参加乙方安排的国内外旅游活动。</w:t>
      </w:r>
    </w:p>
    <w:p w14:paraId="493BFE5D">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（八）不得向乙方介绍家属或亲友从事与甲方经营和工程有关的经销、分包等活动。</w:t>
      </w:r>
    </w:p>
    <w:p w14:paraId="151FD253">
      <w:pPr>
        <w:spacing w:line="320" w:lineRule="exact"/>
        <w:ind w:firstLine="482" w:firstLineChars="200"/>
        <w:rPr>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二、乙方及其工作人员要做到：</w:t>
      </w:r>
    </w:p>
    <w:p w14:paraId="2BA0BFFE">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（一）不得为获取某些不正当利益而向甲方工作人员及其家属、子女赠送礼金、有价证券和贵重物品。</w:t>
      </w:r>
    </w:p>
    <w:p w14:paraId="0FF5DB05">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（二）不得为谋取私利擅自与甲方工作人员就某商品、材料、工程项目的供应、建设问题进行私下商谈或达成默契。</w:t>
      </w:r>
    </w:p>
    <w:p w14:paraId="148BF510">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（三）不得为甲方单位和个人购置或提供通讯工具、交通工具、家电、旅游、高消费娱乐活动。</w:t>
      </w:r>
    </w:p>
    <w:p w14:paraId="76A4B463">
      <w:pPr>
        <w:spacing w:line="320" w:lineRule="exact"/>
        <w:ind w:firstLine="48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三、乙方工作人员发现甲方及其工作人员违反上述协议，要主动向甲方单位领导或甲方上级单位举报。甲方不得以任何借口对乙方进行报复。</w:t>
      </w:r>
    </w:p>
    <w:p w14:paraId="0AD7EE1F">
      <w:pPr>
        <w:spacing w:line="32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四、甲方发现乙方违反本协议或采用不正当手段贿赂甲方工作人员，应向乙方上级领导或有关部门举报，由此给甲方造成的损失由乙方承担。</w:t>
      </w:r>
    </w:p>
    <w:p w14:paraId="0667754C">
      <w:pPr>
        <w:spacing w:line="3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五、本协议是医院与货物、服务、工程、药品、医用耗材(含试剂）等供应商或工程施工方签订的合同附件。双方法人或其代表签名生效。</w:t>
      </w:r>
    </w:p>
    <w:p w14:paraId="38B99D12">
      <w:pPr>
        <w:spacing w:line="320" w:lineRule="exact"/>
        <w:ind w:firstLine="480" w:firstLineChars="200"/>
        <w:rPr>
          <w:rFonts w:hint="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六、本协议一式叁份，甲方持贰份，乙方持壹份。</w:t>
      </w:r>
    </w:p>
    <w:p w14:paraId="04A9DE50">
      <w:pPr>
        <w:rPr>
          <w:rFonts w:hint="eastAsia"/>
          <w:color w:val="000000" w:themeColor="text1"/>
          <w:sz w:val="24"/>
          <w:highlight w:val="none"/>
          <w14:textFill>
            <w14:solidFill>
              <w14:schemeClr w14:val="tx1"/>
            </w14:solidFill>
          </w14:textFill>
        </w:rPr>
      </w:pPr>
    </w:p>
    <w:p w14:paraId="0F92DCD7">
      <w:pPr>
        <w:rPr>
          <w:rFonts w:hint="eastAsia"/>
          <w:color w:val="000000" w:themeColor="text1"/>
          <w:sz w:val="24"/>
          <w:highlight w:val="none"/>
          <w14:textFill>
            <w14:solidFill>
              <w14:schemeClr w14:val="tx1"/>
            </w14:solidFill>
          </w14:textFill>
        </w:rPr>
      </w:pPr>
    </w:p>
    <w:p w14:paraId="56D2725D">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甲方代表签章：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乙方代表签章：</w:t>
      </w:r>
    </w:p>
    <w:p w14:paraId="4F85BF21">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联 系 电  话：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联 系 电  话：</w:t>
      </w:r>
    </w:p>
    <w:p w14:paraId="1AEA4E54">
      <w:pPr>
        <w:widowControl/>
        <w:jc w:val="both"/>
        <w:rPr>
          <w:rFonts w:hint="eastAsia" w:ascii="宋体" w:hAnsi="宋体"/>
          <w:color w:val="000000" w:themeColor="text1"/>
          <w:sz w:val="24"/>
          <w:highlight w:val="none"/>
          <w14:textFill>
            <w14:solidFill>
              <w14:schemeClr w14:val="tx1"/>
            </w14:solidFill>
          </w14:textFill>
        </w:rPr>
      </w:pPr>
    </w:p>
    <w:p w14:paraId="34AE617F">
      <w:pPr>
        <w:spacing w:line="340" w:lineRule="exact"/>
        <w:ind w:firstLine="3120" w:firstLineChars="1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签约日期：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年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月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日</w:t>
      </w:r>
    </w:p>
    <w:sectPr>
      <w:footerReference r:id="rId5" w:type="first"/>
      <w:footerReference r:id="rId4" w:type="default"/>
      <w:pgSz w:w="11906" w:h="16838"/>
      <w:pgMar w:top="567" w:right="1440" w:bottom="1440"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C7B9234-3289-465F-A4DE-463A69DE9732}"/>
  </w:font>
  <w:font w:name="黑体">
    <w:panose1 w:val="02010609060101010101"/>
    <w:charset w:val="86"/>
    <w:family w:val="auto"/>
    <w:pitch w:val="default"/>
    <w:sig w:usb0="800002BF" w:usb1="38CF7CFA" w:usb2="00000016" w:usb3="00000000" w:csb0="00040001" w:csb1="00000000"/>
    <w:embedRegular r:id="rId2" w:fontKey="{F5F953E1-C97A-4FE6-ABC3-252A48E7021B}"/>
  </w:font>
  <w:font w:name="Courier New">
    <w:panose1 w:val="02070309020205020404"/>
    <w:charset w:val="01"/>
    <w:family w:val="modern"/>
    <w:pitch w:val="default"/>
    <w:sig w:usb0="E0002AFF" w:usb1="C0007843" w:usb2="00000009" w:usb3="00000000" w:csb0="400001FF" w:csb1="FFFF0000"/>
    <w:embedRegular r:id="rId3" w:fontKey="{B2E534D3-D8C4-4EA3-9C99-E733914270C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986B8F43-3058-435C-991E-F3877B4FECB1}"/>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758733AE-C7A2-4534-8DCD-BC32C2A1BC62}"/>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6" w:fontKey="{E84AFFB1-CB5C-47D8-87CF-5D28EFD465D1}"/>
  </w:font>
  <w:font w:name="汉仪魏碑简">
    <w:altName w:val="宋体"/>
    <w:panose1 w:val="00000000000000000000"/>
    <w:charset w:val="86"/>
    <w:family w:val="modern"/>
    <w:pitch w:val="default"/>
    <w:sig w:usb0="00000000" w:usb1="00000000" w:usb2="00000012" w:usb3="00000000" w:csb0="00040000" w:csb1="00000000"/>
    <w:embedRegular r:id="rId7" w:fontKey="{78CDD60E-AD39-4C92-9E32-29E65FBF9BC0}"/>
  </w:font>
  <w:font w:name="Wingdings 2">
    <w:panose1 w:val="05020102010507070707"/>
    <w:charset w:val="02"/>
    <w:family w:val="roman"/>
    <w:pitch w:val="default"/>
    <w:sig w:usb0="00000000" w:usb1="00000000" w:usb2="00000000" w:usb3="00000000" w:csb0="80000000" w:csb1="00000000"/>
    <w:embedRegular r:id="rId8" w:fontKey="{1D7516C3-70D1-4B10-8413-5C22F051F86C}"/>
  </w:font>
  <w:font w:name="新宋体">
    <w:panose1 w:val="02010609030101010101"/>
    <w:charset w:val="86"/>
    <w:family w:val="auto"/>
    <w:pitch w:val="default"/>
    <w:sig w:usb0="00000003" w:usb1="288F0000" w:usb2="00000006" w:usb3="00000000" w:csb0="00040001" w:csb1="00000000"/>
    <w:embedRegular r:id="rId9" w:fontKey="{796B0F1A-41F8-43A3-A4F3-ECEC1CDBECCE}"/>
  </w:font>
  <w:font w:name="ArialMT">
    <w:altName w:val="Times New Roman"/>
    <w:panose1 w:val="00000000000000000000"/>
    <w:charset w:val="00"/>
    <w:family w:val="auto"/>
    <w:pitch w:val="default"/>
    <w:sig w:usb0="00000000" w:usb1="00000000" w:usb2="00000000" w:usb3="00000000" w:csb0="00040001" w:csb1="00000000"/>
    <w:embedRegular r:id="rId10" w:fontKey="{ACB0E816-209E-430E-91EA-43A1618B5418}"/>
  </w:font>
  <w:font w:name="方正小标宋简体">
    <w:panose1 w:val="02000000000000000000"/>
    <w:charset w:val="86"/>
    <w:family w:val="script"/>
    <w:pitch w:val="default"/>
    <w:sig w:usb0="00000001" w:usb1="08000000" w:usb2="00000000" w:usb3="00000000" w:csb0="00040000" w:csb1="00000000"/>
    <w:embedRegular r:id="rId11" w:fontKey="{C94AF924-545E-4AB1-BBF9-CF85444F2009}"/>
  </w:font>
  <w:font w:name="隶书">
    <w:panose1 w:val="02010509060101010101"/>
    <w:charset w:val="86"/>
    <w:family w:val="modern"/>
    <w:pitch w:val="default"/>
    <w:sig w:usb0="00000001" w:usb1="080E0000" w:usb2="00000000" w:usb3="00000000" w:csb0="00040000" w:csb1="00000000"/>
    <w:embedRegular r:id="rId12" w:fontKey="{E11EB8D3-8509-4A88-AF9D-C860149421B7}"/>
  </w:font>
  <w:font w:name="微软雅黑">
    <w:panose1 w:val="020B0503020204020204"/>
    <w:charset w:val="86"/>
    <w:family w:val="auto"/>
    <w:pitch w:val="default"/>
    <w:sig w:usb0="80000287" w:usb1="280F3C52" w:usb2="00000016" w:usb3="00000000" w:csb0="0004001F" w:csb1="00000000"/>
    <w:embedRegular r:id="rId13" w:fontKey="{D66961E6-1F20-4689-8B7D-ACA929C76413}"/>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B2F8">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35D448">
                          <w:pPr>
                            <w:pStyle w:val="27"/>
                            <w:jc w:val="center"/>
                          </w:pPr>
                          <w:r>
                            <w:fldChar w:fldCharType="begin"/>
                          </w:r>
                          <w:r>
                            <w:instrText xml:space="preserve"> PAGE   \* MERGEFORMAT </w:instrText>
                          </w:r>
                          <w:r>
                            <w:fldChar w:fldCharType="separate"/>
                          </w:r>
                          <w:r>
                            <w:rPr>
                              <w:lang w:val="zh-CN"/>
                            </w:rPr>
                            <w:t>31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fill on="f" focussize="0,0"/>
              <v:stroke on="f"/>
              <v:imagedata o:title=""/>
              <o:lock v:ext="edit" aspectratio="f"/>
              <v:textbox inset="0mm,0mm,0mm,0mm" style="mso-fit-shape-to-text:t;">
                <w:txbxContent>
                  <w:p w14:paraId="2035D448">
                    <w:pPr>
                      <w:pStyle w:val="27"/>
                      <w:jc w:val="center"/>
                    </w:pPr>
                    <w:r>
                      <w:fldChar w:fldCharType="begin"/>
                    </w:r>
                    <w:r>
                      <w:instrText xml:space="preserve"> PAGE   \* MERGEFORMAT </w:instrText>
                    </w:r>
                    <w:r>
                      <w:fldChar w:fldCharType="separate"/>
                    </w:r>
                    <w:r>
                      <w:rPr>
                        <w:lang w:val="zh-CN"/>
                      </w:rPr>
                      <w:t>31</w:t>
                    </w:r>
                    <w:r>
                      <w:fldChar w:fldCharType="end"/>
                    </w:r>
                  </w:p>
                </w:txbxContent>
              </v:textbox>
            </v:shape>
          </w:pict>
        </mc:Fallback>
      </mc:AlternateContent>
    </w:r>
  </w:p>
  <w:p w14:paraId="240342E1">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FA52">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CC3F6">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p w14:paraId="60FCC3F6">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9648">
    <w:pPr>
      <w:pStyle w:val="29"/>
      <w:jc w:val="both"/>
      <w:rPr>
        <w:rFonts w:hint="eastAsia" w:ascii="宋体" w:hAnsi="宋体" w:eastAsia="宋体" w:cs="仿宋_GB2312"/>
        <w:sz w:val="21"/>
        <w:szCs w:val="21"/>
        <w:lang w:eastAsia="zh-CN"/>
      </w:rPr>
    </w:pPr>
    <w:r>
      <w:rPr>
        <w:rFonts w:hint="eastAsia" w:ascii="宋体" w:hAnsi="宋体" w:cs="仿宋_GB2312"/>
        <w:sz w:val="21"/>
        <w:szCs w:val="21"/>
      </w:rPr>
      <w:t>项目名称：</w:t>
    </w:r>
    <w:r>
      <w:rPr>
        <w:rFonts w:hint="eastAsia" w:ascii="宋体" w:hAnsi="宋体" w:cs="仿宋_GB2312"/>
        <w:sz w:val="21"/>
        <w:szCs w:val="21"/>
        <w:lang w:eastAsia="zh-CN"/>
      </w:rPr>
      <w:t>百色市人民医院2025年第二批进口医疗设备采购</w:t>
    </w:r>
  </w:p>
  <w:p w14:paraId="2A554408">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CEB78"/>
    <w:multiLevelType w:val="singleLevel"/>
    <w:tmpl w:val="EB8CEB78"/>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isplayHorizontalDrawingGridEvery w:val="0"/>
  <w:displayVerticalDrawingGridEvery w:val="2"/>
  <w:hdrShapeDefaults>
    <o:shapelayout v:ext="edit">
      <o:idmap v:ext="edit" data="2"/>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C13A1"/>
    <w:rsid w:val="06C4362D"/>
    <w:rsid w:val="070457D8"/>
    <w:rsid w:val="0A2B0A17"/>
    <w:rsid w:val="0B9D61FB"/>
    <w:rsid w:val="0D784549"/>
    <w:rsid w:val="101A75F2"/>
    <w:rsid w:val="13621A92"/>
    <w:rsid w:val="1ED175E9"/>
    <w:rsid w:val="202266CC"/>
    <w:rsid w:val="25010C14"/>
    <w:rsid w:val="27463F98"/>
    <w:rsid w:val="2AD927AB"/>
    <w:rsid w:val="2C491D5B"/>
    <w:rsid w:val="321E3A0A"/>
    <w:rsid w:val="374C2B6A"/>
    <w:rsid w:val="37E82FF3"/>
    <w:rsid w:val="38A670FC"/>
    <w:rsid w:val="39F52C7B"/>
    <w:rsid w:val="3A2B40FA"/>
    <w:rsid w:val="3ACF2D0A"/>
    <w:rsid w:val="3F0851AC"/>
    <w:rsid w:val="40147334"/>
    <w:rsid w:val="4929464F"/>
    <w:rsid w:val="4C4D7786"/>
    <w:rsid w:val="4C7B4132"/>
    <w:rsid w:val="53FF0DCE"/>
    <w:rsid w:val="573E39BB"/>
    <w:rsid w:val="578A30A4"/>
    <w:rsid w:val="57A41895"/>
    <w:rsid w:val="58C6010C"/>
    <w:rsid w:val="5EDB472C"/>
    <w:rsid w:val="60126295"/>
    <w:rsid w:val="6AC7240A"/>
    <w:rsid w:val="6DDB2EA4"/>
    <w:rsid w:val="72C65CEB"/>
    <w:rsid w:val="750776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5"/>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next w:val="1"/>
    <w:link w:val="10"/>
    <w:qFormat/>
    <w:uiPriority w:val="9"/>
    <w:pPr>
      <w:keepNext/>
      <w:keepLines/>
      <w:spacing w:before="340" w:after="330" w:line="578" w:lineRule="auto"/>
      <w:outlineLvl w:val="0"/>
    </w:pPr>
    <w:rPr>
      <w:b/>
      <w:bCs/>
      <w:kern w:val="44"/>
      <w:sz w:val="44"/>
      <w:szCs w:val="44"/>
    </w:rPr>
  </w:style>
  <w:style w:type="paragraph" w:customStyle="1" w:styleId="5">
    <w:name w:val="标题 21"/>
    <w:basedOn w:val="1"/>
    <w:next w:val="1"/>
    <w:link w:val="11"/>
    <w:qFormat/>
    <w:uiPriority w:val="9"/>
    <w:pPr>
      <w:keepNext/>
      <w:keepLines/>
      <w:spacing w:before="260" w:after="260" w:line="416" w:lineRule="auto"/>
      <w:outlineLvl w:val="1"/>
    </w:pPr>
    <w:rPr>
      <w:rFonts w:ascii="Cambria" w:hAnsi="Cambria"/>
      <w:b/>
      <w:bCs/>
      <w:sz w:val="32"/>
      <w:szCs w:val="32"/>
    </w:rPr>
  </w:style>
  <w:style w:type="paragraph" w:customStyle="1" w:styleId="6">
    <w:name w:val="标题 51"/>
    <w:basedOn w:val="1"/>
    <w:next w:val="7"/>
    <w:link w:val="12"/>
    <w:qFormat/>
    <w:uiPriority w:val="9"/>
    <w:pPr>
      <w:keepNext/>
      <w:keepLines/>
      <w:spacing w:before="280" w:after="290" w:line="376" w:lineRule="auto"/>
      <w:outlineLvl w:val="4"/>
    </w:pPr>
    <w:rPr>
      <w:b/>
      <w:bCs/>
      <w:sz w:val="28"/>
      <w:szCs w:val="28"/>
    </w:rPr>
  </w:style>
  <w:style w:type="paragraph" w:customStyle="1" w:styleId="7">
    <w:name w:val="正文缩进1"/>
    <w:basedOn w:val="1"/>
    <w:qFormat/>
    <w:uiPriority w:val="0"/>
    <w:pPr>
      <w:ind w:firstLine="420"/>
    </w:pPr>
    <w:rPr>
      <w:szCs w:val="20"/>
    </w:rPr>
  </w:style>
  <w:style w:type="character" w:customStyle="1" w:styleId="8">
    <w:name w:val="默认段落字体1"/>
    <w:link w:val="1"/>
    <w:unhideWhenUsed/>
    <w:qFormat/>
    <w:uiPriority w:val="1"/>
  </w:style>
  <w:style w:type="table" w:customStyle="1" w:styleId="9">
    <w:name w:val="普通表格1"/>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character" w:customStyle="1" w:styleId="10">
    <w:name w:val="标题 1 Char"/>
    <w:link w:val="4"/>
    <w:qFormat/>
    <w:uiPriority w:val="9"/>
    <w:rPr>
      <w:b/>
      <w:bCs/>
      <w:kern w:val="44"/>
      <w:sz w:val="44"/>
      <w:szCs w:val="44"/>
    </w:rPr>
  </w:style>
  <w:style w:type="character" w:customStyle="1" w:styleId="11">
    <w:name w:val="标题 2 Char"/>
    <w:link w:val="5"/>
    <w:qFormat/>
    <w:uiPriority w:val="9"/>
    <w:rPr>
      <w:rFonts w:ascii="Cambria" w:hAnsi="Cambria" w:eastAsia="宋体" w:cs="Times New Roman"/>
      <w:b/>
      <w:bCs/>
      <w:kern w:val="2"/>
      <w:sz w:val="32"/>
      <w:szCs w:val="32"/>
    </w:rPr>
  </w:style>
  <w:style w:type="character" w:customStyle="1" w:styleId="12">
    <w:name w:val="标题 5 Char"/>
    <w:link w:val="6"/>
    <w:semiHidden/>
    <w:qFormat/>
    <w:uiPriority w:val="9"/>
    <w:rPr>
      <w:rFonts w:ascii="Times New Roman" w:hAnsi="Times New Roman"/>
      <w:b/>
      <w:bCs/>
      <w:kern w:val="2"/>
      <w:sz w:val="28"/>
      <w:szCs w:val="28"/>
    </w:rPr>
  </w:style>
  <w:style w:type="paragraph" w:customStyle="1" w:styleId="13">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14">
    <w:name w:val="批注文字1"/>
    <w:basedOn w:val="1"/>
    <w:link w:val="15"/>
    <w:qFormat/>
    <w:uiPriority w:val="0"/>
    <w:pPr>
      <w:jc w:val="left"/>
    </w:pPr>
  </w:style>
  <w:style w:type="character" w:customStyle="1" w:styleId="15">
    <w:name w:val="批注文字 Char"/>
    <w:link w:val="14"/>
    <w:qFormat/>
    <w:uiPriority w:val="0"/>
    <w:rPr>
      <w:rFonts w:ascii="Times New Roman" w:hAnsi="Times New Roman"/>
      <w:kern w:val="2"/>
      <w:sz w:val="21"/>
      <w:szCs w:val="24"/>
    </w:rPr>
  </w:style>
  <w:style w:type="paragraph" w:customStyle="1" w:styleId="16">
    <w:name w:val="正文文本 31"/>
    <w:basedOn w:val="1"/>
    <w:unhideWhenUsed/>
    <w:qFormat/>
    <w:uiPriority w:val="99"/>
    <w:pPr>
      <w:spacing w:after="120"/>
    </w:pPr>
    <w:rPr>
      <w:sz w:val="16"/>
      <w:szCs w:val="16"/>
    </w:rPr>
  </w:style>
  <w:style w:type="paragraph" w:customStyle="1" w:styleId="17">
    <w:name w:val="正文文本11"/>
    <w:basedOn w:val="1"/>
    <w:link w:val="18"/>
    <w:unhideWhenUsed/>
    <w:qFormat/>
    <w:uiPriority w:val="0"/>
    <w:pPr>
      <w:spacing w:after="120"/>
    </w:pPr>
  </w:style>
  <w:style w:type="character" w:customStyle="1" w:styleId="18">
    <w:name w:val="正文文本 Char"/>
    <w:link w:val="17"/>
    <w:qFormat/>
    <w:uiPriority w:val="0"/>
    <w:rPr>
      <w:rFonts w:ascii="Times New Roman" w:hAnsi="Times New Roman"/>
      <w:kern w:val="2"/>
      <w:sz w:val="21"/>
      <w:szCs w:val="24"/>
    </w:rPr>
  </w:style>
  <w:style w:type="paragraph" w:customStyle="1" w:styleId="19">
    <w:name w:val="正文文本缩进1"/>
    <w:basedOn w:val="1"/>
    <w:link w:val="20"/>
    <w:qFormat/>
    <w:uiPriority w:val="0"/>
    <w:pPr>
      <w:ind w:firstLine="830" w:firstLineChars="352"/>
    </w:pPr>
    <w:rPr>
      <w:rFonts w:ascii="仿宋_GB2312" w:eastAsia="仿宋_GB2312"/>
      <w:kern w:val="0"/>
      <w:sz w:val="32"/>
      <w:szCs w:val="20"/>
    </w:rPr>
  </w:style>
  <w:style w:type="character" w:customStyle="1" w:styleId="20">
    <w:name w:val="正文文本缩进 Char"/>
    <w:link w:val="19"/>
    <w:qFormat/>
    <w:uiPriority w:val="0"/>
    <w:rPr>
      <w:rFonts w:ascii="仿宋_GB2312" w:hAnsi="Times New Roman" w:eastAsia="仿宋_GB2312" w:cs="Times New Roman"/>
      <w:sz w:val="32"/>
      <w:szCs w:val="20"/>
    </w:rPr>
  </w:style>
  <w:style w:type="paragraph" w:customStyle="1" w:styleId="21">
    <w:name w:val="列表 21"/>
    <w:basedOn w:val="1"/>
    <w:unhideWhenUsed/>
    <w:qFormat/>
    <w:uiPriority w:val="99"/>
    <w:pPr>
      <w:ind w:left="100" w:leftChars="200" w:hanging="200" w:hangingChars="200"/>
      <w:contextualSpacing/>
    </w:pPr>
  </w:style>
  <w:style w:type="paragraph" w:customStyle="1" w:styleId="22">
    <w:name w:val="纯文本1"/>
    <w:basedOn w:val="1"/>
    <w:link w:val="23"/>
    <w:qFormat/>
    <w:uiPriority w:val="0"/>
    <w:rPr>
      <w:rFonts w:ascii="宋体" w:hAnsi="Courier New"/>
      <w:kern w:val="0"/>
      <w:sz w:val="20"/>
      <w:szCs w:val="21"/>
    </w:rPr>
  </w:style>
  <w:style w:type="character" w:customStyle="1" w:styleId="23">
    <w:name w:val="纯文本 Char"/>
    <w:link w:val="22"/>
    <w:qFormat/>
    <w:uiPriority w:val="0"/>
    <w:rPr>
      <w:rFonts w:ascii="宋体" w:hAnsi="Courier New" w:eastAsia="宋体" w:cs="Courier New"/>
      <w:szCs w:val="21"/>
    </w:rPr>
  </w:style>
  <w:style w:type="paragraph" w:customStyle="1" w:styleId="24">
    <w:name w:val="日期1"/>
    <w:basedOn w:val="1"/>
    <w:next w:val="1"/>
    <w:link w:val="25"/>
    <w:unhideWhenUsed/>
    <w:qFormat/>
    <w:uiPriority w:val="99"/>
    <w:pPr>
      <w:ind w:left="100" w:leftChars="2500"/>
    </w:pPr>
  </w:style>
  <w:style w:type="character" w:customStyle="1" w:styleId="25">
    <w:name w:val="日期 Char"/>
    <w:link w:val="24"/>
    <w:semiHidden/>
    <w:qFormat/>
    <w:uiPriority w:val="99"/>
    <w:rPr>
      <w:rFonts w:ascii="Times New Roman" w:hAnsi="Times New Roman"/>
      <w:kern w:val="2"/>
      <w:sz w:val="21"/>
      <w:szCs w:val="24"/>
    </w:rPr>
  </w:style>
  <w:style w:type="paragraph" w:customStyle="1" w:styleId="26">
    <w:name w:val="批注框文本1"/>
    <w:basedOn w:val="1"/>
    <w:semiHidden/>
    <w:qFormat/>
    <w:uiPriority w:val="0"/>
    <w:rPr>
      <w:sz w:val="18"/>
      <w:szCs w:val="18"/>
    </w:rPr>
  </w:style>
  <w:style w:type="paragraph" w:customStyle="1" w:styleId="27">
    <w:name w:val="页脚1"/>
    <w:basedOn w:val="1"/>
    <w:next w:val="1"/>
    <w:link w:val="28"/>
    <w:unhideWhenUsed/>
    <w:qFormat/>
    <w:uiPriority w:val="99"/>
    <w:pPr>
      <w:tabs>
        <w:tab w:val="center" w:pos="4153"/>
        <w:tab w:val="right" w:pos="8306"/>
      </w:tabs>
      <w:jc w:val="left"/>
    </w:pPr>
    <w:rPr>
      <w:kern w:val="0"/>
      <w:sz w:val="18"/>
      <w:szCs w:val="18"/>
    </w:rPr>
  </w:style>
  <w:style w:type="character" w:customStyle="1" w:styleId="28">
    <w:name w:val="页脚 Char"/>
    <w:link w:val="27"/>
    <w:qFormat/>
    <w:uiPriority w:val="99"/>
    <w:rPr>
      <w:sz w:val="18"/>
      <w:szCs w:val="18"/>
    </w:rPr>
  </w:style>
  <w:style w:type="paragraph" w:customStyle="1" w:styleId="29">
    <w:name w:val="页眉1"/>
    <w:basedOn w:val="1"/>
    <w:link w:val="30"/>
    <w:unhideWhenUsed/>
    <w:qFormat/>
    <w:uiPriority w:val="99"/>
    <w:pPr>
      <w:pBdr>
        <w:bottom w:val="single" w:color="auto" w:sz="6" w:space="1"/>
      </w:pBdr>
      <w:tabs>
        <w:tab w:val="center" w:pos="4153"/>
        <w:tab w:val="right" w:pos="8306"/>
      </w:tabs>
      <w:jc w:val="center"/>
    </w:pPr>
    <w:rPr>
      <w:kern w:val="0"/>
      <w:sz w:val="18"/>
      <w:szCs w:val="18"/>
    </w:rPr>
  </w:style>
  <w:style w:type="character" w:customStyle="1" w:styleId="30">
    <w:name w:val="页眉 Char"/>
    <w:link w:val="29"/>
    <w:qFormat/>
    <w:uiPriority w:val="99"/>
    <w:rPr>
      <w:sz w:val="18"/>
      <w:szCs w:val="18"/>
    </w:rPr>
  </w:style>
  <w:style w:type="paragraph" w:customStyle="1" w:styleId="31">
    <w:name w:val="目录 11"/>
    <w:basedOn w:val="1"/>
    <w:next w:val="1"/>
    <w:unhideWhenUsed/>
    <w:qFormat/>
    <w:uiPriority w:val="39"/>
  </w:style>
  <w:style w:type="paragraph" w:customStyle="1" w:styleId="32">
    <w:name w:val="目录 61"/>
    <w:basedOn w:val="1"/>
    <w:next w:val="1"/>
    <w:semiHidden/>
    <w:qFormat/>
    <w:uiPriority w:val="0"/>
    <w:pPr>
      <w:tabs>
        <w:tab w:val="right" w:leader="dot" w:pos="9185"/>
      </w:tabs>
      <w:spacing w:line="312" w:lineRule="atLeast"/>
      <w:ind w:left="2100"/>
    </w:pPr>
    <w:rPr>
      <w:kern w:val="0"/>
      <w:szCs w:val="20"/>
    </w:rPr>
  </w:style>
  <w:style w:type="paragraph" w:customStyle="1" w:styleId="33">
    <w:name w:val="目录 21"/>
    <w:basedOn w:val="1"/>
    <w:next w:val="1"/>
    <w:unhideWhenUsed/>
    <w:qFormat/>
    <w:uiPriority w:val="39"/>
    <w:pPr>
      <w:tabs>
        <w:tab w:val="right" w:leader="dot" w:pos="8296"/>
      </w:tabs>
      <w:ind w:left="420" w:leftChars="200"/>
    </w:pPr>
  </w:style>
  <w:style w:type="paragraph" w:customStyle="1" w:styleId="34">
    <w:name w:val="普通(网站)1"/>
    <w:basedOn w:val="1"/>
    <w:unhideWhenUsed/>
    <w:qFormat/>
    <w:uiPriority w:val="99"/>
    <w:pPr>
      <w:spacing w:before="0" w:beforeAutospacing="0" w:after="0" w:afterAutospacing="0"/>
      <w:ind w:left="0" w:right="0"/>
      <w:jc w:val="both"/>
    </w:pPr>
    <w:rPr>
      <w:rFonts w:ascii="Calibri" w:hAnsi="Calibri" w:cs="Calibri"/>
      <w:kern w:val="0"/>
      <w:sz w:val="24"/>
      <w:szCs w:val="24"/>
      <w:lang w:val="en-US" w:eastAsia="zh-CN" w:bidi="ar"/>
    </w:rPr>
  </w:style>
  <w:style w:type="paragraph" w:customStyle="1" w:styleId="35">
    <w:name w:val="批注主题1"/>
    <w:basedOn w:val="14"/>
    <w:next w:val="14"/>
    <w:link w:val="36"/>
    <w:qFormat/>
    <w:uiPriority w:val="99"/>
    <w:rPr>
      <w:b/>
      <w:bCs/>
    </w:rPr>
  </w:style>
  <w:style w:type="character" w:customStyle="1" w:styleId="36">
    <w:name w:val="批注主题 Char"/>
    <w:link w:val="35"/>
    <w:qFormat/>
    <w:uiPriority w:val="99"/>
    <w:rPr>
      <w:rFonts w:ascii="Times New Roman" w:hAnsi="Times New Roman"/>
      <w:b/>
      <w:bCs/>
      <w:kern w:val="2"/>
      <w:sz w:val="21"/>
      <w:szCs w:val="24"/>
    </w:rPr>
  </w:style>
  <w:style w:type="paragraph" w:customStyle="1" w:styleId="37">
    <w:name w:val="正文首行缩进1"/>
    <w:basedOn w:val="17"/>
    <w:next w:val="32"/>
    <w:qFormat/>
    <w:uiPriority w:val="0"/>
    <w:pPr>
      <w:spacing w:after="120" w:line="240" w:lineRule="auto"/>
      <w:ind w:firstLine="420" w:firstLineChars="100"/>
    </w:pPr>
    <w:rPr>
      <w:sz w:val="21"/>
    </w:rPr>
  </w:style>
  <w:style w:type="table" w:customStyle="1" w:styleId="38">
    <w:name w:val="网格型1"/>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9">
    <w:name w:val="超链接1"/>
    <w:link w:val="1"/>
    <w:unhideWhenUsed/>
    <w:qFormat/>
    <w:uiPriority w:val="99"/>
    <w:rPr>
      <w:color w:val="0000FF"/>
      <w:u w:val="single"/>
    </w:rPr>
  </w:style>
  <w:style w:type="character" w:customStyle="1" w:styleId="40">
    <w:name w:val="批注引用1"/>
    <w:link w:val="1"/>
    <w:qFormat/>
    <w:uiPriority w:val="0"/>
    <w:rPr>
      <w:sz w:val="21"/>
      <w:szCs w:val="21"/>
    </w:rPr>
  </w:style>
  <w:style w:type="character" w:customStyle="1" w:styleId="41">
    <w:name w:val="纯文本 Char1"/>
    <w:link w:val="1"/>
    <w:qFormat/>
    <w:uiPriority w:val="0"/>
    <w:rPr>
      <w:rFonts w:ascii="宋体" w:hAnsi="Courier New" w:cs="Courier New"/>
      <w:kern w:val="2"/>
      <w:sz w:val="21"/>
      <w:szCs w:val="21"/>
    </w:rPr>
  </w:style>
  <w:style w:type="character" w:customStyle="1" w:styleId="42">
    <w:name w:val="纯文本 字符1"/>
    <w:link w:val="1"/>
    <w:qFormat/>
    <w:uiPriority w:val="0"/>
    <w:rPr>
      <w:rFonts w:ascii="宋体" w:hAnsi="Courier New"/>
    </w:rPr>
  </w:style>
  <w:style w:type="character" w:customStyle="1" w:styleId="43">
    <w:name w:val="15"/>
    <w:link w:val="1"/>
    <w:qFormat/>
    <w:uiPriority w:val="0"/>
    <w:rPr>
      <w:rFonts w:ascii="Calibri" w:hAnsi="Calibri"/>
      <w:color w:val="0000FF"/>
      <w:u w:val="single"/>
    </w:rPr>
  </w:style>
  <w:style w:type="character" w:customStyle="1" w:styleId="44">
    <w:name w:val="apple-style-span"/>
    <w:basedOn w:val="8"/>
    <w:link w:val="1"/>
    <w:qFormat/>
    <w:uiPriority w:val="0"/>
  </w:style>
  <w:style w:type="character" w:customStyle="1" w:styleId="45">
    <w:name w:val="textcontents"/>
    <w:basedOn w:val="8"/>
    <w:link w:val="1"/>
    <w:qFormat/>
    <w:uiPriority w:val="0"/>
  </w:style>
  <w:style w:type="paragraph" w:customStyle="1" w:styleId="46">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列出段落"/>
    <w:basedOn w:val="1"/>
    <w:qFormat/>
    <w:uiPriority w:val="99"/>
    <w:pPr>
      <w:ind w:firstLine="420" w:firstLineChars="200"/>
    </w:pPr>
  </w:style>
  <w:style w:type="paragraph" w:customStyle="1" w:styleId="49">
    <w:name w:val="正文文本1"/>
    <w:basedOn w:val="1"/>
    <w:qFormat/>
    <w:uiPriority w:val="0"/>
    <w:pPr>
      <w:spacing w:after="120"/>
    </w:pPr>
    <w:rPr>
      <w:rFonts w:ascii="Calibri" w:hAnsi="Calibri" w:cs="宋体"/>
      <w:color w:val="000000"/>
      <w:szCs w:val="21"/>
    </w:rPr>
  </w:style>
  <w:style w:type="paragraph" w:styleId="50">
    <w:name w:val="List Paragraph"/>
    <w:basedOn w:val="1"/>
    <w:qFormat/>
    <w:uiPriority w:val="34"/>
    <w:pPr>
      <w:ind w:firstLine="420" w:firstLineChars="200"/>
    </w:pPr>
  </w:style>
  <w:style w:type="paragraph" w:customStyle="1" w:styleId="51">
    <w:name w:val="需求正文"/>
    <w:basedOn w:val="1"/>
    <w:qFormat/>
    <w:uiPriority w:val="0"/>
    <w:pPr>
      <w:ind w:firstLine="420"/>
    </w:pPr>
    <w:rPr>
      <w:rFonts w:ascii="Arial" w:hAnsi="Arial" w:cs="Times New Roman"/>
      <w:kern w:val="0"/>
      <w:szCs w:val="21"/>
      <w:lang w:val="zh-CN"/>
    </w:rPr>
  </w:style>
  <w:style w:type="paragraph" w:customStyle="1" w:styleId="52">
    <w:name w:val="p0"/>
    <w:basedOn w:val="1"/>
    <w:qFormat/>
    <w:uiPriority w:val="0"/>
    <w:pPr>
      <w:widowControl/>
    </w:pPr>
    <w:rPr>
      <w:kern w:val="0"/>
      <w:szCs w:val="21"/>
    </w:rPr>
  </w:style>
  <w:style w:type="paragraph" w:customStyle="1" w:styleId="53">
    <w:name w:val="表格文字"/>
    <w:basedOn w:val="1"/>
    <w:qFormat/>
    <w:uiPriority w:val="0"/>
    <w:pPr>
      <w:spacing w:line="420" w:lineRule="atLeast"/>
      <w:jc w:val="left"/>
    </w:pPr>
    <w:rPr>
      <w:rFonts w:ascii="Calibri" w:hAnsi="Calibri" w:cs="黑体"/>
      <w:kern w:val="0"/>
    </w:rPr>
  </w:style>
  <w:style w:type="paragraph" w:customStyle="1" w:styleId="54">
    <w:name w:val="Table Paragraph"/>
    <w:basedOn w:val="1"/>
    <w:qFormat/>
    <w:uiPriority w:val="1"/>
    <w:pPr>
      <w:jc w:val="left"/>
    </w:pPr>
    <w:rPr>
      <w:rFonts w:ascii="Calibri" w:hAnsi="Calibri"/>
      <w:kern w:val="0"/>
      <w:sz w:val="22"/>
      <w:szCs w:val="22"/>
      <w:lang w:eastAsia="en-US"/>
    </w:rPr>
  </w:style>
  <w:style w:type="paragraph" w:customStyle="1" w:styleId="55">
    <w:name w:val="Table Text"/>
    <w:basedOn w:val="1"/>
    <w:semiHidden/>
    <w:qFormat/>
    <w:uiPriority w:val="0"/>
    <w:rPr>
      <w:rFonts w:ascii="宋体" w:hAnsi="宋体" w:eastAsia="宋体" w:cs="宋体"/>
      <w:sz w:val="20"/>
      <w:szCs w:val="20"/>
      <w:lang w:val="en-US" w:eastAsia="en-US" w:bidi="ar-SA"/>
    </w:rPr>
  </w:style>
  <w:style w:type="table" w:customStyle="1" w:styleId="5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广西云龙招</Company>
  <Pages>73</Pages>
  <Words>1967</Words>
  <Characters>2380</Characters>
  <Lines>339</Lines>
  <Paragraphs>95</Paragraphs>
  <TotalTime>76</TotalTime>
  <ScaleCrop>false</ScaleCrop>
  <LinksUpToDate>false</LinksUpToDate>
  <CharactersWithSpaces>2425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2023-06-14T08:23:00Z</dcterms:created>
  <dc:creator>唐</dc:creator>
  <cp:lastModifiedBy>O_o 青青 。</cp:lastModifiedBy>
  <cp:lastPrinted>2026-04-24T02:59:54Z</cp:lastPrinted>
  <dcterms:modified xsi:type="dcterms:W3CDTF">2026-04-24T07:44:09Z</dcterms:modified>
  <dc:title>竞争性谈判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eyJoZGlkIjoiZDZkZTgyZDVhMGIyZWM0OGQ2NWNkNjljNmNkNDY2YjMiLCJ1c2VySWQiOiI0MDY0Njk3NDkifQ==</vt:lpwstr>
  </property>
  <property fmtid="{D5CDD505-2E9C-101B-9397-08002B2CF9AE}" pid="3" name="KSOProductBuildVer">
    <vt:lpwstr>2052-12.1.0.25865</vt:lpwstr>
  </property>
  <property fmtid="{D5CDD505-2E9C-101B-9397-08002B2CF9AE}" pid="4" name="ICV">
    <vt:lpwstr>1C1FD66CA99947318B8917EAAB1AF184_13</vt:lpwstr>
  </property>
</Properties>
</file>