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59B1">
      <w:pPr>
        <w:spacing w:before="156" w:beforeLines="50"/>
        <w:jc w:val="center"/>
        <w:rPr>
          <w:rFonts w:hint="eastAsia" w:ascii="宋体" w:hAnsi="宋体" w:cs="宋体"/>
          <w:color w:val="auto"/>
          <w:sz w:val="72"/>
          <w:szCs w:val="72"/>
          <w:highlight w:val="none"/>
        </w:rPr>
      </w:pPr>
    </w:p>
    <w:p w14:paraId="79358841">
      <w:pPr>
        <w:spacing w:before="156" w:beforeLines="50"/>
        <w:jc w:val="center"/>
        <w:rPr>
          <w:rFonts w:hint="eastAsia" w:ascii="宋体" w:hAnsi="宋体" w:cs="宋体"/>
          <w:color w:val="auto"/>
          <w:sz w:val="72"/>
          <w:szCs w:val="72"/>
          <w:highlight w:val="none"/>
        </w:rPr>
      </w:pPr>
    </w:p>
    <w:p w14:paraId="15B92538">
      <w:pPr>
        <w:spacing w:before="156" w:beforeLines="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公开招标采购文件</w:t>
      </w:r>
    </w:p>
    <w:p w14:paraId="7AD595B4">
      <w:pPr>
        <w:pStyle w:val="28"/>
        <w:snapToGrid w:val="0"/>
        <w:spacing w:before="120" w:after="120" w:line="360" w:lineRule="auto"/>
        <w:ind w:firstLine="1042" w:firstLineChars="346"/>
        <w:rPr>
          <w:rFonts w:hint="eastAsia" w:hAnsi="宋体" w:cs="宋体"/>
          <w:b/>
          <w:bCs/>
          <w:color w:val="auto"/>
          <w:sz w:val="30"/>
          <w:szCs w:val="30"/>
          <w:highlight w:val="none"/>
        </w:rPr>
      </w:pPr>
    </w:p>
    <w:p w14:paraId="6EDD1BB7">
      <w:pPr>
        <w:pStyle w:val="28"/>
        <w:snapToGrid w:val="0"/>
        <w:spacing w:before="120" w:after="120" w:line="360" w:lineRule="auto"/>
        <w:ind w:firstLine="1042" w:firstLineChars="346"/>
        <w:rPr>
          <w:rFonts w:hint="eastAsia" w:hAnsi="宋体" w:cs="宋体"/>
          <w:b/>
          <w:bCs/>
          <w:color w:val="auto"/>
          <w:sz w:val="30"/>
          <w:szCs w:val="30"/>
          <w:highlight w:val="none"/>
        </w:rPr>
      </w:pPr>
    </w:p>
    <w:p w14:paraId="337D291A">
      <w:pPr>
        <w:pStyle w:val="28"/>
        <w:snapToGrid w:val="0"/>
        <w:spacing w:before="120" w:after="120" w:line="360" w:lineRule="auto"/>
        <w:ind w:firstLine="1042" w:firstLineChars="346"/>
        <w:rPr>
          <w:rFonts w:hint="eastAsia" w:hAnsi="宋体" w:cs="宋体"/>
          <w:b/>
          <w:bCs/>
          <w:color w:val="auto"/>
          <w:sz w:val="30"/>
          <w:szCs w:val="30"/>
          <w:highlight w:val="none"/>
        </w:rPr>
      </w:pPr>
    </w:p>
    <w:p w14:paraId="639E9A64">
      <w:pPr>
        <w:ind w:firstLine="1274" w:firstLineChars="423"/>
        <w:rPr>
          <w:rFonts w:hint="eastAsia" w:ascii="宋体" w:hAnsi="宋体" w:cs="宋体"/>
          <w:b/>
          <w:color w:val="auto"/>
          <w:sz w:val="30"/>
          <w:szCs w:val="72"/>
          <w:highlight w:val="none"/>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val="en"/>
        </w:rPr>
        <w:t>CZZC2026-G3-990042-CZSZ</w:t>
      </w:r>
    </w:p>
    <w:p w14:paraId="5695E743">
      <w:pPr>
        <w:ind w:left="2774" w:leftChars="604" w:hanging="1506" w:hangingChars="500"/>
        <w:rPr>
          <w:rFonts w:hint="eastAsia" w:ascii="宋体" w:hAnsi="宋体" w:cs="宋体"/>
          <w:b/>
          <w:bCs/>
          <w:color w:val="auto"/>
          <w:sz w:val="30"/>
          <w:szCs w:val="30"/>
          <w:highlight w:val="none"/>
        </w:rPr>
      </w:pPr>
    </w:p>
    <w:p w14:paraId="4FD5D59F">
      <w:pPr>
        <w:ind w:left="2774" w:leftChars="604" w:hanging="1506" w:hangingChars="500"/>
        <w:rPr>
          <w:rFonts w:hint="eastAsia" w:ascii="宋体" w:hAnsi="宋体" w:cs="宋体"/>
          <w:b/>
          <w:color w:val="auto"/>
          <w:spacing w:val="-8"/>
          <w:sz w:val="30"/>
          <w:szCs w:val="48"/>
          <w:highlight w:val="none"/>
          <w:lang w:val="en"/>
        </w:rPr>
      </w:pPr>
      <w:r>
        <w:rPr>
          <w:rFonts w:hint="eastAsia" w:ascii="宋体" w:hAnsi="宋体" w:cs="宋体"/>
          <w:b/>
          <w:bCs/>
          <w:color w:val="auto"/>
          <w:sz w:val="30"/>
          <w:szCs w:val="30"/>
          <w:highlight w:val="none"/>
        </w:rPr>
        <w:t>项目</w:t>
      </w:r>
      <w:r>
        <w:rPr>
          <w:rFonts w:hint="eastAsia" w:ascii="宋体" w:hAnsi="宋体" w:cs="宋体"/>
          <w:b/>
          <w:color w:val="auto"/>
          <w:sz w:val="30"/>
          <w:szCs w:val="72"/>
          <w:highlight w:val="none"/>
        </w:rPr>
        <w:t>名称：广西凭祥产业园区物业管理服务采购项目</w:t>
      </w:r>
    </w:p>
    <w:p w14:paraId="59711E42">
      <w:pPr>
        <w:snapToGrid w:val="0"/>
        <w:spacing w:before="156" w:beforeLines="50" w:line="360" w:lineRule="auto"/>
        <w:ind w:firstLine="1274" w:firstLineChars="423"/>
        <w:rPr>
          <w:rFonts w:hint="eastAsia" w:ascii="宋体" w:hAnsi="宋体" w:cs="宋体"/>
          <w:b/>
          <w:color w:val="auto"/>
          <w:sz w:val="30"/>
          <w:szCs w:val="72"/>
          <w:highlight w:val="none"/>
        </w:rPr>
      </w:pPr>
    </w:p>
    <w:p w14:paraId="63A2C096">
      <w:pPr>
        <w:snapToGrid w:val="0"/>
        <w:spacing w:before="156" w:beforeLines="50" w:line="360" w:lineRule="auto"/>
        <w:ind w:firstLine="1274" w:firstLineChars="423"/>
        <w:rPr>
          <w:rFonts w:hint="eastAsia" w:ascii="宋体" w:hAnsi="宋体" w:cs="宋体"/>
          <w:b/>
          <w:color w:val="auto"/>
          <w:sz w:val="30"/>
          <w:szCs w:val="72"/>
          <w:highlight w:val="none"/>
          <w:lang w:val="en"/>
        </w:rPr>
      </w:pPr>
      <w:r>
        <w:rPr>
          <w:rFonts w:hint="eastAsia" w:ascii="宋体" w:hAnsi="宋体" w:cs="宋体"/>
          <w:b/>
          <w:color w:val="auto"/>
          <w:sz w:val="30"/>
          <w:szCs w:val="72"/>
          <w:highlight w:val="none"/>
        </w:rPr>
        <w:t>采购单位：广西凭祥产业园企业服务中心</w:t>
      </w:r>
    </w:p>
    <w:p w14:paraId="75C328EF">
      <w:pPr>
        <w:snapToGrid w:val="0"/>
        <w:spacing w:before="156" w:beforeLines="50" w:line="360" w:lineRule="auto"/>
        <w:rPr>
          <w:rFonts w:hint="eastAsia" w:ascii="宋体" w:hAnsi="宋体" w:cs="宋体"/>
          <w:b/>
          <w:color w:val="auto"/>
          <w:sz w:val="30"/>
          <w:szCs w:val="72"/>
          <w:highlight w:val="none"/>
        </w:rPr>
      </w:pPr>
    </w:p>
    <w:p w14:paraId="5B064EFC">
      <w:pPr>
        <w:snapToGrid w:val="0"/>
        <w:spacing w:before="156" w:beforeLines="50" w:line="360" w:lineRule="auto"/>
        <w:rPr>
          <w:rFonts w:hint="eastAsia" w:ascii="宋体" w:hAnsi="宋体" w:cs="宋体"/>
          <w:b/>
          <w:color w:val="auto"/>
          <w:sz w:val="30"/>
          <w:szCs w:val="72"/>
          <w:highlight w:val="none"/>
        </w:rPr>
      </w:pPr>
    </w:p>
    <w:p w14:paraId="1C11049F">
      <w:pPr>
        <w:snapToGrid w:val="0"/>
        <w:spacing w:before="156" w:beforeLines="50" w:line="360" w:lineRule="auto"/>
        <w:ind w:firstLine="1274" w:firstLineChars="423"/>
        <w:rPr>
          <w:rFonts w:hint="eastAsia" w:ascii="宋体" w:hAnsi="宋体" w:cs="宋体"/>
          <w:b/>
          <w:color w:val="auto"/>
          <w:sz w:val="30"/>
          <w:szCs w:val="72"/>
          <w:highlight w:val="none"/>
        </w:rPr>
      </w:pPr>
    </w:p>
    <w:p w14:paraId="53EB10E4">
      <w:pPr>
        <w:snapToGrid w:val="0"/>
        <w:spacing w:before="156" w:beforeLines="50" w:line="360" w:lineRule="auto"/>
        <w:ind w:firstLine="1274" w:firstLineChars="423"/>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采购代理机构：崇左市政府集中采购中心</w:t>
      </w:r>
    </w:p>
    <w:p w14:paraId="7BF3DF74">
      <w:pPr>
        <w:snapToGrid w:val="0"/>
        <w:spacing w:before="156" w:beforeLines="50" w:line="360" w:lineRule="auto"/>
        <w:ind w:firstLine="1274" w:firstLineChars="423"/>
        <w:rPr>
          <w:rFonts w:hint="eastAsia" w:ascii="宋体" w:hAnsi="宋体" w:cs="宋体"/>
          <w:b/>
          <w:color w:val="auto"/>
          <w:sz w:val="30"/>
          <w:szCs w:val="72"/>
          <w:highlight w:val="none"/>
        </w:rPr>
      </w:pPr>
    </w:p>
    <w:p w14:paraId="55D0632B">
      <w:pPr>
        <w:snapToGrid w:val="0"/>
        <w:spacing w:before="156" w:beforeLines="50" w:line="360" w:lineRule="auto"/>
        <w:jc w:val="center"/>
        <w:rPr>
          <w:rFonts w:hint="eastAsia" w:ascii="宋体" w:hAnsi="宋体" w:cs="宋体"/>
          <w:b/>
          <w:color w:val="auto"/>
          <w:sz w:val="30"/>
          <w:szCs w:val="72"/>
          <w:highlight w:val="none"/>
          <w:lang w:val="en"/>
        </w:rPr>
      </w:pPr>
      <w:r>
        <w:rPr>
          <w:rFonts w:hint="eastAsia" w:ascii="宋体" w:hAnsi="宋体" w:cs="宋体"/>
          <w:b/>
          <w:color w:val="auto"/>
          <w:sz w:val="30"/>
          <w:szCs w:val="72"/>
          <w:highlight w:val="none"/>
          <w:lang w:val="en"/>
        </w:rPr>
        <w:t>202</w:t>
      </w:r>
      <w:r>
        <w:rPr>
          <w:rFonts w:hint="eastAsia" w:ascii="宋体" w:hAnsi="宋体" w:cs="宋体"/>
          <w:b/>
          <w:color w:val="auto"/>
          <w:sz w:val="30"/>
          <w:szCs w:val="72"/>
          <w:highlight w:val="none"/>
        </w:rPr>
        <w:t>5</w:t>
      </w:r>
      <w:r>
        <w:rPr>
          <w:rFonts w:hint="eastAsia" w:ascii="宋体" w:hAnsi="宋体" w:cs="宋体"/>
          <w:b/>
          <w:color w:val="auto"/>
          <w:sz w:val="30"/>
          <w:szCs w:val="72"/>
          <w:highlight w:val="none"/>
          <w:lang w:val="en"/>
        </w:rPr>
        <w:t>年</w:t>
      </w:r>
      <w:r>
        <w:rPr>
          <w:rFonts w:hint="eastAsia" w:ascii="宋体" w:hAnsi="宋体" w:cs="宋体"/>
          <w:b/>
          <w:color w:val="auto"/>
          <w:sz w:val="30"/>
          <w:szCs w:val="72"/>
          <w:highlight w:val="none"/>
        </w:rPr>
        <w:t>4</w:t>
      </w:r>
      <w:r>
        <w:rPr>
          <w:rFonts w:hint="eastAsia" w:ascii="宋体" w:hAnsi="宋体" w:cs="宋体"/>
          <w:b/>
          <w:color w:val="auto"/>
          <w:sz w:val="30"/>
          <w:szCs w:val="72"/>
          <w:highlight w:val="none"/>
          <w:lang w:val="en"/>
        </w:rPr>
        <w:t>月</w:t>
      </w:r>
    </w:p>
    <w:p w14:paraId="28918762">
      <w:pPr>
        <w:rPr>
          <w:color w:val="auto"/>
          <w:highlight w:val="none"/>
        </w:rPr>
        <w:sectPr>
          <w:headerReference r:id="rId4" w:type="first"/>
          <w:headerReference r:id="rId3" w:type="default"/>
          <w:footerReference r:id="rId5" w:type="even"/>
          <w:pgSz w:w="11906" w:h="16838"/>
          <w:pgMar w:top="1134" w:right="1134" w:bottom="1134" w:left="1134" w:header="851" w:footer="1757" w:gutter="0"/>
          <w:pgNumType w:start="0"/>
          <w:cols w:space="720" w:num="1"/>
          <w:titlePg/>
          <w:docGrid w:type="lines" w:linePitch="312" w:charSpace="0"/>
        </w:sectPr>
      </w:pPr>
    </w:p>
    <w:p w14:paraId="67F9D7E1">
      <w:pPr>
        <w:pStyle w:val="28"/>
        <w:jc w:val="center"/>
        <w:rPr>
          <w:rFonts w:hint="eastAsia" w:hAnsi="宋体" w:cs="宋体"/>
          <w:color w:val="auto"/>
          <w:sz w:val="44"/>
          <w:szCs w:val="44"/>
          <w:highlight w:val="none"/>
        </w:rPr>
      </w:pPr>
      <w:r>
        <w:rPr>
          <w:rFonts w:hint="eastAsia" w:hAnsi="宋体" w:cs="宋体"/>
          <w:color w:val="auto"/>
          <w:sz w:val="44"/>
          <w:szCs w:val="44"/>
          <w:highlight w:val="none"/>
        </w:rPr>
        <w:t>目录</w:t>
      </w:r>
    </w:p>
    <w:p w14:paraId="76DBB438">
      <w:pPr>
        <w:pStyle w:val="36"/>
        <w:ind w:firstLine="1280"/>
        <w:rPr>
          <w:rFonts w:hint="eastAsia" w:ascii="宋体" w:eastAsia="宋体" w:cs="宋体"/>
          <w:color w:val="auto"/>
          <w:sz w:val="32"/>
          <w:szCs w:val="32"/>
          <w:highlight w:val="none"/>
        </w:rPr>
      </w:pP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TOC \o "1-3" \h \z \u </w:instrText>
      </w:r>
      <w:r>
        <w:rPr>
          <w:rFonts w:hint="eastAsia" w:ascii="宋体" w:eastAsia="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ascii="宋体" w:eastAsia="宋体" w:cs="宋体"/>
          <w:color w:val="auto"/>
          <w:sz w:val="32"/>
          <w:szCs w:val="32"/>
          <w:highlight w:val="none"/>
        </w:rPr>
        <w:t>第一章公开招标公告</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_Toc1905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2</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659DAE3F">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"_Toc2192" </w:instrText>
      </w:r>
      <w:r>
        <w:rPr>
          <w:color w:val="auto"/>
          <w:highlight w:val="none"/>
        </w:rPr>
        <w:fldChar w:fldCharType="separate"/>
      </w:r>
      <w:r>
        <w:rPr>
          <w:rFonts w:hint="eastAsia" w:ascii="宋体" w:eastAsia="宋体" w:cs="宋体"/>
          <w:color w:val="auto"/>
          <w:sz w:val="32"/>
          <w:szCs w:val="32"/>
          <w:highlight w:val="none"/>
        </w:rPr>
        <w:t>第二章招标项目采购需求</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_Toc2192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6</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6D3281EC">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"_Toc9065" </w:instrText>
      </w:r>
      <w:r>
        <w:rPr>
          <w:color w:val="auto"/>
          <w:highlight w:val="none"/>
        </w:rPr>
        <w:fldChar w:fldCharType="separate"/>
      </w:r>
      <w:r>
        <w:rPr>
          <w:rFonts w:hint="eastAsia" w:ascii="宋体" w:eastAsia="宋体" w:cs="宋体"/>
          <w:color w:val="auto"/>
          <w:sz w:val="32"/>
          <w:szCs w:val="32"/>
          <w:highlight w:val="none"/>
        </w:rPr>
        <w:t>第三章投标人须知</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_Toc9065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68</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45AF2F2C">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"_Toc30573" </w:instrText>
      </w:r>
      <w:r>
        <w:rPr>
          <w:color w:val="auto"/>
          <w:highlight w:val="none"/>
        </w:rPr>
        <w:fldChar w:fldCharType="separate"/>
      </w:r>
      <w:r>
        <w:rPr>
          <w:rFonts w:hint="eastAsia" w:ascii="宋体" w:eastAsia="宋体" w:cs="宋体"/>
          <w:color w:val="auto"/>
          <w:sz w:val="32"/>
          <w:szCs w:val="32"/>
          <w:highlight w:val="none"/>
        </w:rPr>
        <w:t>第四章评标方法及评定标准</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_Toc30573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85</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6CB18F50">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"_Toc20520" </w:instrText>
      </w:r>
      <w:r>
        <w:rPr>
          <w:color w:val="auto"/>
          <w:highlight w:val="none"/>
        </w:rPr>
        <w:fldChar w:fldCharType="separate"/>
      </w:r>
      <w:r>
        <w:rPr>
          <w:rFonts w:hint="eastAsia" w:ascii="宋体" w:eastAsia="宋体" w:cs="宋体"/>
          <w:color w:val="auto"/>
          <w:sz w:val="32"/>
          <w:szCs w:val="32"/>
          <w:highlight w:val="none"/>
        </w:rPr>
        <w:t>第五章政府采购合同主要条款</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_Toc20520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89</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72D3D237">
      <w:pPr>
        <w:pStyle w:val="36"/>
        <w:rPr>
          <w:rFonts w:hint="eastAsia" w:ascii="宋体" w:eastAsia="宋体" w:cs="宋体"/>
          <w:color w:val="auto"/>
          <w:sz w:val="32"/>
          <w:szCs w:val="32"/>
          <w:highlight w:val="none"/>
        </w:rPr>
      </w:pPr>
      <w:r>
        <w:rPr>
          <w:color w:val="auto"/>
          <w:highlight w:val="none"/>
        </w:rPr>
        <w:fldChar w:fldCharType="begin"/>
      </w:r>
      <w:r>
        <w:rPr>
          <w:color w:val="auto"/>
          <w:highlight w:val="none"/>
        </w:rPr>
        <w:instrText xml:space="preserve"> HYPERLINK \l "_Toc22187" </w:instrText>
      </w:r>
      <w:r>
        <w:rPr>
          <w:color w:val="auto"/>
          <w:highlight w:val="none"/>
        </w:rPr>
        <w:fldChar w:fldCharType="separate"/>
      </w:r>
      <w:r>
        <w:rPr>
          <w:rFonts w:hint="eastAsia" w:ascii="宋体" w:eastAsia="宋体" w:cs="宋体"/>
          <w:color w:val="auto"/>
          <w:sz w:val="32"/>
          <w:szCs w:val="32"/>
          <w:highlight w:val="none"/>
        </w:rPr>
        <w:t>第六章　投标文件格式</w:t>
      </w:r>
      <w:r>
        <w:rPr>
          <w:rFonts w:hint="eastAsia" w:ascii="宋体" w:eastAsia="宋体" w:cs="宋体"/>
          <w:color w:val="auto"/>
          <w:sz w:val="32"/>
          <w:szCs w:val="32"/>
          <w:highlight w:val="none"/>
        </w:rPr>
        <w:tab/>
      </w:r>
      <w:r>
        <w:rPr>
          <w:rFonts w:hint="eastAsia" w:ascii="宋体" w:eastAsia="宋体" w:cs="宋体"/>
          <w:color w:val="auto"/>
          <w:sz w:val="32"/>
          <w:szCs w:val="32"/>
          <w:highlight w:val="none"/>
        </w:rPr>
        <w:fldChar w:fldCharType="begin"/>
      </w:r>
      <w:r>
        <w:rPr>
          <w:rFonts w:hint="eastAsia" w:ascii="宋体" w:eastAsia="宋体" w:cs="宋体"/>
          <w:color w:val="auto"/>
          <w:sz w:val="32"/>
          <w:szCs w:val="32"/>
          <w:highlight w:val="none"/>
        </w:rPr>
        <w:instrText xml:space="preserve"> PAGEREF _Toc22187 \h </w:instrText>
      </w:r>
      <w:r>
        <w:rPr>
          <w:rFonts w:hint="eastAsia" w:ascii="宋体" w:eastAsia="宋体" w:cs="宋体"/>
          <w:color w:val="auto"/>
          <w:sz w:val="32"/>
          <w:szCs w:val="32"/>
          <w:highlight w:val="none"/>
        </w:rPr>
        <w:fldChar w:fldCharType="separate"/>
      </w:r>
      <w:r>
        <w:rPr>
          <w:rFonts w:hint="eastAsia" w:ascii="宋体" w:eastAsia="宋体" w:cs="宋体"/>
          <w:color w:val="auto"/>
          <w:sz w:val="32"/>
          <w:szCs w:val="32"/>
          <w:highlight w:val="none"/>
        </w:rPr>
        <w:t>97</w:t>
      </w:r>
      <w:r>
        <w:rPr>
          <w:rFonts w:hint="eastAsia" w:ascii="宋体" w:eastAsia="宋体" w:cs="宋体"/>
          <w:color w:val="auto"/>
          <w:sz w:val="32"/>
          <w:szCs w:val="32"/>
          <w:highlight w:val="none"/>
        </w:rPr>
        <w:fldChar w:fldCharType="end"/>
      </w:r>
      <w:r>
        <w:rPr>
          <w:rFonts w:hint="eastAsia" w:ascii="宋体" w:eastAsia="宋体" w:cs="宋体"/>
          <w:color w:val="auto"/>
          <w:sz w:val="32"/>
          <w:szCs w:val="32"/>
          <w:highlight w:val="none"/>
        </w:rPr>
        <w:fldChar w:fldCharType="end"/>
      </w:r>
    </w:p>
    <w:p w14:paraId="43348662">
      <w:pPr>
        <w:pStyle w:val="36"/>
        <w:ind w:firstLine="1280"/>
        <w:rPr>
          <w:rFonts w:hint="eastAsia" w:ascii="宋体" w:eastAsia="宋体" w:cs="宋体"/>
          <w:color w:val="auto"/>
          <w:highlight w:val="none"/>
        </w:rPr>
      </w:pPr>
      <w:r>
        <w:rPr>
          <w:rFonts w:hint="eastAsia" w:ascii="宋体" w:eastAsia="宋体" w:cs="宋体"/>
          <w:color w:val="auto"/>
          <w:sz w:val="32"/>
          <w:szCs w:val="32"/>
          <w:highlight w:val="none"/>
        </w:rPr>
        <w:fldChar w:fldCharType="end"/>
      </w:r>
      <w:r>
        <w:rPr>
          <w:rFonts w:hint="eastAsia" w:ascii="宋体" w:eastAsia="宋体" w:cs="宋体"/>
          <w:color w:val="auto"/>
          <w:highlight w:val="none"/>
        </w:rPr>
        <w:br w:type="page"/>
      </w:r>
    </w:p>
    <w:p w14:paraId="511447ED">
      <w:pPr>
        <w:pStyle w:val="596"/>
        <w:widowControl w:val="0"/>
        <w:spacing w:after="120"/>
        <w:ind w:firstLine="0" w:firstLineChars="0"/>
        <w:rPr>
          <w:rFonts w:hint="eastAsia" w:ascii="宋体" w:hAnsi="宋体" w:cs="宋体"/>
          <w:b/>
          <w:color w:val="auto"/>
          <w:sz w:val="44"/>
          <w:szCs w:val="44"/>
          <w:highlight w:val="none"/>
        </w:rPr>
      </w:pPr>
    </w:p>
    <w:p w14:paraId="12181F46">
      <w:pPr>
        <w:pStyle w:val="596"/>
        <w:widowControl w:val="0"/>
        <w:spacing w:after="120"/>
        <w:ind w:firstLine="883"/>
        <w:jc w:val="center"/>
        <w:rPr>
          <w:rFonts w:hint="eastAsia" w:ascii="宋体" w:hAnsi="宋体" w:cs="宋体"/>
          <w:b/>
          <w:color w:val="auto"/>
          <w:sz w:val="44"/>
          <w:szCs w:val="44"/>
          <w:highlight w:val="none"/>
        </w:rPr>
      </w:pPr>
    </w:p>
    <w:p w14:paraId="4274818B">
      <w:pPr>
        <w:pStyle w:val="596"/>
        <w:widowControl w:val="0"/>
        <w:spacing w:after="120"/>
        <w:ind w:firstLine="883"/>
        <w:jc w:val="center"/>
        <w:rPr>
          <w:rFonts w:hint="eastAsia" w:ascii="宋体" w:hAnsi="宋体" w:cs="宋体"/>
          <w:b/>
          <w:color w:val="auto"/>
          <w:sz w:val="44"/>
          <w:szCs w:val="44"/>
          <w:highlight w:val="none"/>
        </w:rPr>
      </w:pPr>
    </w:p>
    <w:p w14:paraId="0A9A856B">
      <w:pPr>
        <w:pStyle w:val="596"/>
        <w:widowControl w:val="0"/>
        <w:spacing w:after="120"/>
        <w:ind w:firstLine="883"/>
        <w:jc w:val="center"/>
        <w:rPr>
          <w:rFonts w:hint="eastAsia" w:ascii="宋体" w:hAnsi="宋体" w:cs="宋体"/>
          <w:b/>
          <w:color w:val="auto"/>
          <w:sz w:val="44"/>
          <w:szCs w:val="44"/>
          <w:highlight w:val="none"/>
        </w:rPr>
      </w:pPr>
    </w:p>
    <w:p w14:paraId="64FD1E21">
      <w:pPr>
        <w:pStyle w:val="596"/>
        <w:widowControl w:val="0"/>
        <w:spacing w:after="120"/>
        <w:ind w:firstLine="0" w:firstLineChars="0"/>
        <w:rPr>
          <w:rFonts w:hint="eastAsia" w:ascii="宋体" w:hAnsi="宋体" w:cs="宋体"/>
          <w:b/>
          <w:color w:val="auto"/>
          <w:sz w:val="44"/>
          <w:szCs w:val="44"/>
          <w:highlight w:val="none"/>
        </w:rPr>
      </w:pPr>
    </w:p>
    <w:p w14:paraId="5D79C409">
      <w:pPr>
        <w:pStyle w:val="596"/>
        <w:widowControl w:val="0"/>
        <w:spacing w:after="120"/>
        <w:ind w:firstLine="0" w:firstLineChars="0"/>
        <w:jc w:val="center"/>
        <w:rPr>
          <w:rFonts w:hint="eastAsia" w:ascii="宋体" w:hAnsi="宋体" w:cs="宋体"/>
          <w:b/>
          <w:color w:val="auto"/>
          <w:sz w:val="44"/>
          <w:szCs w:val="44"/>
          <w:highlight w:val="none"/>
        </w:rPr>
      </w:pPr>
    </w:p>
    <w:p w14:paraId="23626443">
      <w:pPr>
        <w:pStyle w:val="596"/>
        <w:widowControl w:val="0"/>
        <w:spacing w:after="120"/>
        <w:ind w:firstLine="0" w:firstLineChars="0"/>
        <w:jc w:val="center"/>
        <w:rPr>
          <w:rFonts w:hint="eastAsia" w:ascii="宋体" w:hAnsi="宋体" w:cs="宋体"/>
          <w:b/>
          <w:color w:val="auto"/>
          <w:sz w:val="44"/>
          <w:szCs w:val="44"/>
          <w:highlight w:val="none"/>
        </w:rPr>
      </w:pPr>
    </w:p>
    <w:p w14:paraId="10AD33C3">
      <w:pPr>
        <w:pStyle w:val="2"/>
        <w:jc w:val="center"/>
        <w:rPr>
          <w:rFonts w:hint="eastAsia" w:ascii="宋体" w:hAnsi="宋体" w:cs="宋体"/>
          <w:color w:val="auto"/>
          <w:highlight w:val="none"/>
        </w:rPr>
      </w:pPr>
      <w:bookmarkStart w:id="0" w:name="_Toc1905"/>
      <w:r>
        <w:rPr>
          <w:rFonts w:hint="eastAsia" w:ascii="宋体" w:hAnsi="宋体" w:cs="宋体"/>
          <w:color w:val="auto"/>
          <w:highlight w:val="none"/>
        </w:rPr>
        <w:t>第一章公开招标公告</w:t>
      </w:r>
      <w:bookmarkEnd w:id="0"/>
    </w:p>
    <w:p w14:paraId="5FA77603">
      <w:pPr>
        <w:pStyle w:val="596"/>
        <w:widowControl w:val="0"/>
        <w:spacing w:after="120" w:line="300" w:lineRule="exact"/>
        <w:ind w:firstLine="640"/>
        <w:jc w:val="center"/>
        <w:rPr>
          <w:rFonts w:hint="eastAsia" w:ascii="宋体" w:hAnsi="宋体" w:cs="宋体"/>
          <w:color w:val="auto"/>
          <w:sz w:val="32"/>
          <w:szCs w:val="32"/>
          <w:highlight w:val="none"/>
        </w:rPr>
      </w:pPr>
    </w:p>
    <w:p w14:paraId="36673771">
      <w:pPr>
        <w:pStyle w:val="596"/>
        <w:widowControl w:val="0"/>
        <w:spacing w:after="120" w:line="300" w:lineRule="exact"/>
        <w:ind w:firstLine="640"/>
        <w:jc w:val="center"/>
        <w:rPr>
          <w:rFonts w:hint="eastAsia" w:ascii="宋体" w:hAnsi="宋体" w:cs="宋体"/>
          <w:color w:val="auto"/>
          <w:sz w:val="32"/>
          <w:szCs w:val="32"/>
          <w:highlight w:val="none"/>
        </w:rPr>
      </w:pPr>
    </w:p>
    <w:p w14:paraId="30C6C889">
      <w:pPr>
        <w:pStyle w:val="596"/>
        <w:widowControl w:val="0"/>
        <w:spacing w:after="120" w:line="300" w:lineRule="exact"/>
        <w:ind w:firstLine="640"/>
        <w:jc w:val="center"/>
        <w:rPr>
          <w:rFonts w:hint="eastAsia" w:ascii="宋体" w:hAnsi="宋体" w:cs="宋体"/>
          <w:color w:val="auto"/>
          <w:sz w:val="32"/>
          <w:szCs w:val="32"/>
          <w:highlight w:val="none"/>
        </w:rPr>
      </w:pPr>
    </w:p>
    <w:p w14:paraId="55080B7B">
      <w:pPr>
        <w:pStyle w:val="596"/>
        <w:widowControl w:val="0"/>
        <w:spacing w:after="120" w:line="300" w:lineRule="exact"/>
        <w:ind w:firstLine="640"/>
        <w:jc w:val="center"/>
        <w:rPr>
          <w:rFonts w:hint="eastAsia" w:ascii="宋体" w:hAnsi="宋体" w:cs="宋体"/>
          <w:color w:val="auto"/>
          <w:sz w:val="32"/>
          <w:szCs w:val="32"/>
          <w:highlight w:val="none"/>
        </w:rPr>
      </w:pPr>
    </w:p>
    <w:p w14:paraId="30AD541D">
      <w:pPr>
        <w:pStyle w:val="596"/>
        <w:widowControl w:val="0"/>
        <w:spacing w:after="120" w:line="300" w:lineRule="exact"/>
        <w:ind w:firstLine="640"/>
        <w:jc w:val="center"/>
        <w:rPr>
          <w:rFonts w:hint="eastAsia" w:ascii="宋体" w:hAnsi="宋体" w:cs="宋体"/>
          <w:color w:val="auto"/>
          <w:sz w:val="32"/>
          <w:szCs w:val="32"/>
          <w:highlight w:val="none"/>
        </w:rPr>
      </w:pPr>
    </w:p>
    <w:p w14:paraId="04809BA1">
      <w:pPr>
        <w:pStyle w:val="596"/>
        <w:widowControl w:val="0"/>
        <w:spacing w:after="120" w:line="300" w:lineRule="exact"/>
        <w:ind w:firstLine="640"/>
        <w:jc w:val="center"/>
        <w:rPr>
          <w:rFonts w:hint="eastAsia" w:ascii="宋体" w:hAnsi="宋体" w:cs="宋体"/>
          <w:color w:val="auto"/>
          <w:sz w:val="32"/>
          <w:szCs w:val="32"/>
          <w:highlight w:val="none"/>
        </w:rPr>
      </w:pPr>
    </w:p>
    <w:p w14:paraId="54DF20B7">
      <w:pPr>
        <w:pStyle w:val="596"/>
        <w:widowControl w:val="0"/>
        <w:spacing w:after="120" w:line="300" w:lineRule="exact"/>
        <w:ind w:firstLine="640"/>
        <w:jc w:val="center"/>
        <w:rPr>
          <w:rFonts w:hint="eastAsia" w:ascii="宋体" w:hAnsi="宋体" w:cs="宋体"/>
          <w:color w:val="auto"/>
          <w:sz w:val="32"/>
          <w:szCs w:val="32"/>
          <w:highlight w:val="none"/>
        </w:rPr>
      </w:pPr>
    </w:p>
    <w:p w14:paraId="0EF6F349">
      <w:pPr>
        <w:pStyle w:val="596"/>
        <w:widowControl w:val="0"/>
        <w:spacing w:after="120" w:line="300" w:lineRule="exact"/>
        <w:ind w:firstLine="640"/>
        <w:jc w:val="center"/>
        <w:rPr>
          <w:rFonts w:hint="eastAsia" w:ascii="宋体" w:hAnsi="宋体" w:cs="宋体"/>
          <w:color w:val="auto"/>
          <w:sz w:val="32"/>
          <w:szCs w:val="32"/>
          <w:highlight w:val="none"/>
        </w:rPr>
      </w:pPr>
    </w:p>
    <w:p w14:paraId="32DFF317">
      <w:pPr>
        <w:pStyle w:val="596"/>
        <w:widowControl w:val="0"/>
        <w:spacing w:after="120" w:line="300" w:lineRule="exact"/>
        <w:ind w:firstLine="640"/>
        <w:jc w:val="center"/>
        <w:rPr>
          <w:rFonts w:hint="eastAsia" w:ascii="宋体" w:hAnsi="宋体" w:cs="宋体"/>
          <w:color w:val="auto"/>
          <w:sz w:val="32"/>
          <w:szCs w:val="32"/>
          <w:highlight w:val="none"/>
        </w:rPr>
      </w:pPr>
    </w:p>
    <w:p w14:paraId="547D7C57">
      <w:pPr>
        <w:pStyle w:val="596"/>
        <w:widowControl w:val="0"/>
        <w:spacing w:after="120" w:line="300" w:lineRule="exact"/>
        <w:ind w:firstLine="640"/>
        <w:jc w:val="center"/>
        <w:rPr>
          <w:rFonts w:hint="eastAsia" w:ascii="宋体" w:hAnsi="宋体" w:cs="宋体"/>
          <w:color w:val="auto"/>
          <w:sz w:val="32"/>
          <w:szCs w:val="32"/>
          <w:highlight w:val="none"/>
        </w:rPr>
      </w:pPr>
    </w:p>
    <w:p w14:paraId="6D17FE47">
      <w:pPr>
        <w:pStyle w:val="596"/>
        <w:widowControl w:val="0"/>
        <w:spacing w:after="120" w:line="300" w:lineRule="exact"/>
        <w:ind w:firstLine="640"/>
        <w:jc w:val="center"/>
        <w:rPr>
          <w:rFonts w:hint="eastAsia" w:ascii="宋体" w:hAnsi="宋体" w:cs="宋体"/>
          <w:color w:val="auto"/>
          <w:sz w:val="32"/>
          <w:szCs w:val="32"/>
          <w:highlight w:val="none"/>
        </w:rPr>
      </w:pPr>
    </w:p>
    <w:p w14:paraId="4C82E07B">
      <w:pPr>
        <w:pStyle w:val="596"/>
        <w:widowControl w:val="0"/>
        <w:spacing w:after="120" w:line="300" w:lineRule="exact"/>
        <w:ind w:firstLine="640"/>
        <w:jc w:val="center"/>
        <w:rPr>
          <w:rFonts w:hint="eastAsia" w:ascii="宋体" w:hAnsi="宋体" w:cs="宋体"/>
          <w:color w:val="auto"/>
          <w:sz w:val="32"/>
          <w:szCs w:val="32"/>
          <w:highlight w:val="none"/>
        </w:rPr>
      </w:pPr>
    </w:p>
    <w:p w14:paraId="53EA9DBB">
      <w:pPr>
        <w:pStyle w:val="596"/>
        <w:pageBreakBefore/>
        <w:widowControl w:val="0"/>
        <w:spacing w:after="120" w:line="480" w:lineRule="exact"/>
        <w:ind w:firstLine="0" w:firstLineChars="0"/>
        <w:jc w:val="center"/>
        <w:rPr>
          <w:rFonts w:hint="eastAsia" w:ascii="宋体" w:hAnsi="宋体" w:cs="宋体"/>
          <w:color w:val="auto"/>
          <w:sz w:val="28"/>
          <w:szCs w:val="28"/>
          <w:highlight w:val="none"/>
        </w:rPr>
      </w:pPr>
      <w:r>
        <w:rPr>
          <w:rFonts w:hint="eastAsia" w:ascii="宋体" w:hAnsi="宋体" w:cs="宋体"/>
          <w:color w:val="auto"/>
          <w:sz w:val="32"/>
          <w:szCs w:val="32"/>
          <w:highlight w:val="none"/>
        </w:rPr>
        <w:t>公开招标公告</w:t>
      </w:r>
    </w:p>
    <w:p w14:paraId="6AB200F9">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项目概况</w:t>
      </w:r>
    </w:p>
    <w:p w14:paraId="49DC3BD4">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广西凭祥产业园区物业管理服务采购项目招标项目的潜在投标人应在广西政府采购云平台（网址：http://www.gcy.zfcg.gxzf.gov.cn）获取招标文件，并于2026年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日9:00（北京时间）前递交投标文件。</w:t>
      </w:r>
    </w:p>
    <w:p w14:paraId="20F01905">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一、项目基本情况</w:t>
      </w:r>
      <w:r>
        <w:rPr>
          <w:rFonts w:hint="eastAsia" w:cs="宋体"/>
          <w:color w:val="auto"/>
          <w:sz w:val="21"/>
          <w:szCs w:val="21"/>
          <w:highlight w:val="none"/>
        </w:rPr>
        <w:t>                       </w:t>
      </w:r>
    </w:p>
    <w:p w14:paraId="35FCA8F6">
      <w:pPr>
        <w:pStyle w:val="48"/>
        <w:spacing w:before="75" w:beforeAutospacing="0" w:after="75" w:afterAutospacing="0" w:line="300" w:lineRule="atLeast"/>
        <w:ind w:firstLine="420" w:firstLineChars="200"/>
        <w:rPr>
          <w:rFonts w:hint="eastAsia" w:cs="宋体"/>
          <w:color w:val="auto"/>
          <w:sz w:val="21"/>
          <w:szCs w:val="21"/>
          <w:highlight w:val="none"/>
        </w:rPr>
      </w:pPr>
      <w:r>
        <w:rPr>
          <w:rFonts w:hint="eastAsia" w:cs="宋体"/>
          <w:color w:val="auto"/>
          <w:sz w:val="21"/>
          <w:szCs w:val="21"/>
          <w:highlight w:val="none"/>
        </w:rPr>
        <w:t>项目编号：CZZC2026-G3-990042-CZSZ</w:t>
      </w:r>
    </w:p>
    <w:p w14:paraId="38EABE88">
      <w:pPr>
        <w:pStyle w:val="48"/>
        <w:spacing w:before="75" w:beforeAutospacing="0" w:after="75" w:afterAutospacing="0" w:line="300" w:lineRule="atLeast"/>
        <w:ind w:firstLine="420" w:firstLineChars="200"/>
        <w:rPr>
          <w:rFonts w:hint="eastAsia" w:cs="宋体"/>
          <w:color w:val="auto"/>
          <w:sz w:val="21"/>
          <w:szCs w:val="21"/>
          <w:highlight w:val="none"/>
        </w:rPr>
      </w:pPr>
      <w:r>
        <w:rPr>
          <w:rFonts w:hint="eastAsia" w:cs="宋体"/>
          <w:color w:val="auto"/>
          <w:sz w:val="21"/>
          <w:szCs w:val="21"/>
          <w:highlight w:val="none"/>
        </w:rPr>
        <w:t>项目名称：广西凭祥产业园区物业管理服务采购项目</w:t>
      </w:r>
    </w:p>
    <w:p w14:paraId="209C4718">
      <w:pPr>
        <w:pStyle w:val="48"/>
        <w:spacing w:before="75" w:beforeAutospacing="0" w:after="75" w:afterAutospacing="0" w:line="300" w:lineRule="atLeast"/>
        <w:ind w:firstLine="420" w:firstLineChars="200"/>
        <w:rPr>
          <w:rFonts w:hint="eastAsia" w:cs="宋体"/>
          <w:color w:val="auto"/>
          <w:sz w:val="21"/>
          <w:szCs w:val="21"/>
          <w:highlight w:val="none"/>
        </w:rPr>
      </w:pPr>
      <w:r>
        <w:rPr>
          <w:rFonts w:hint="eastAsia" w:cs="宋体"/>
          <w:color w:val="auto"/>
          <w:sz w:val="21"/>
          <w:szCs w:val="21"/>
          <w:highlight w:val="none"/>
        </w:rPr>
        <w:t>预算总金额（元）：8633100.12</w:t>
      </w:r>
    </w:p>
    <w:p w14:paraId="26601579">
      <w:pPr>
        <w:pStyle w:val="48"/>
        <w:spacing w:before="75" w:beforeAutospacing="0" w:after="75" w:afterAutospacing="0" w:line="300" w:lineRule="atLeast"/>
        <w:ind w:firstLine="420" w:firstLineChars="200"/>
        <w:rPr>
          <w:rFonts w:hint="eastAsia" w:cs="宋体"/>
          <w:color w:val="auto"/>
          <w:sz w:val="21"/>
          <w:szCs w:val="21"/>
          <w:highlight w:val="none"/>
        </w:rPr>
      </w:pPr>
      <w:r>
        <w:rPr>
          <w:rFonts w:hint="eastAsia" w:cs="宋体"/>
          <w:color w:val="auto"/>
          <w:sz w:val="21"/>
          <w:szCs w:val="21"/>
          <w:highlight w:val="none"/>
        </w:rPr>
        <w:t>采购需求：</w:t>
      </w:r>
    </w:p>
    <w:p w14:paraId="4F248DCF">
      <w:pPr>
        <w:pStyle w:val="48"/>
        <w:spacing w:before="75" w:beforeAutospacing="0" w:after="75" w:afterAutospacing="0" w:line="300" w:lineRule="atLeast"/>
        <w:ind w:firstLine="420" w:firstLineChars="200"/>
        <w:rPr>
          <w:rFonts w:hint="eastAsia" w:cs="宋体"/>
          <w:color w:val="auto"/>
          <w:sz w:val="21"/>
          <w:szCs w:val="21"/>
          <w:highlight w:val="none"/>
        </w:rPr>
      </w:pPr>
    </w:p>
    <w:p w14:paraId="486129A5">
      <w:pPr>
        <w:pStyle w:val="48"/>
        <w:spacing w:before="75" w:beforeAutospacing="0" w:after="75" w:afterAutospacing="0"/>
        <w:ind w:firstLine="420" w:firstLineChars="200"/>
        <w:rPr>
          <w:rFonts w:hint="eastAsia" w:cs="宋体"/>
          <w:color w:val="auto"/>
          <w:sz w:val="21"/>
          <w:szCs w:val="21"/>
          <w:highlight w:val="none"/>
          <w:shd w:val="clear" w:color="auto" w:fill="F7F7F7"/>
        </w:rPr>
      </w:pPr>
      <w:r>
        <w:rPr>
          <w:rFonts w:hint="eastAsia" w:cs="宋体"/>
          <w:color w:val="auto"/>
          <w:sz w:val="21"/>
          <w:szCs w:val="21"/>
          <w:highlight w:val="none"/>
          <w:shd w:val="clear" w:color="auto" w:fill="F7F7F7"/>
        </w:rPr>
        <w:t>标项名称：广西凭祥产业园区物业管理服务采购项目</w:t>
      </w:r>
    </w:p>
    <w:p w14:paraId="52878AEA">
      <w:pPr>
        <w:pStyle w:val="48"/>
        <w:spacing w:before="75" w:beforeAutospacing="0" w:after="75" w:afterAutospacing="0"/>
        <w:ind w:firstLine="420" w:firstLineChars="200"/>
        <w:rPr>
          <w:rFonts w:hint="eastAsia" w:cs="宋体"/>
          <w:color w:val="auto"/>
          <w:sz w:val="21"/>
          <w:szCs w:val="21"/>
          <w:highlight w:val="none"/>
          <w:shd w:val="clear" w:color="auto" w:fill="F7F7F7"/>
        </w:rPr>
      </w:pPr>
      <w:r>
        <w:rPr>
          <w:rFonts w:hint="eastAsia" w:cs="宋体"/>
          <w:color w:val="auto"/>
          <w:sz w:val="21"/>
          <w:szCs w:val="21"/>
          <w:highlight w:val="none"/>
          <w:shd w:val="clear" w:color="auto" w:fill="F7F7F7"/>
        </w:rPr>
        <w:t>数量：</w:t>
      </w:r>
    </w:p>
    <w:p w14:paraId="34E90308">
      <w:pPr>
        <w:pStyle w:val="48"/>
        <w:spacing w:before="75" w:beforeAutospacing="0" w:after="75" w:afterAutospacing="0"/>
        <w:ind w:firstLine="420" w:firstLineChars="200"/>
        <w:rPr>
          <w:rFonts w:hint="eastAsia" w:cs="宋体"/>
          <w:color w:val="auto"/>
          <w:sz w:val="21"/>
          <w:szCs w:val="21"/>
          <w:highlight w:val="none"/>
          <w:shd w:val="clear" w:color="auto" w:fill="F7F7F7"/>
        </w:rPr>
      </w:pPr>
      <w:r>
        <w:rPr>
          <w:rFonts w:hint="eastAsia" w:cs="宋体"/>
          <w:color w:val="auto"/>
          <w:sz w:val="21"/>
          <w:szCs w:val="21"/>
          <w:highlight w:val="none"/>
          <w:shd w:val="clear" w:color="auto" w:fill="F7F7F7"/>
        </w:rPr>
        <w:t>预算金额（元）：8633100.12</w:t>
      </w:r>
    </w:p>
    <w:p w14:paraId="6A262371">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简要规格描述或项目基本概况介绍、用途：广西凭祥产业园区物业管理服务采购项目1项，</w:t>
      </w:r>
      <w:r>
        <w:rPr>
          <w:rStyle w:val="181"/>
          <w:rFonts w:hint="eastAsia" w:ascii="宋体" w:hAnsi="宋体" w:cs="宋体"/>
          <w:color w:val="auto"/>
          <w:sz w:val="21"/>
          <w:szCs w:val="21"/>
          <w:highlight w:val="none"/>
          <w:shd w:val="clear" w:color="auto" w:fill="F7F7F7"/>
        </w:rPr>
        <w:t>详见采购文件。</w:t>
      </w:r>
    </w:p>
    <w:p w14:paraId="542AA893">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最高限价（如有）：/</w:t>
      </w:r>
    </w:p>
    <w:p w14:paraId="0391F948">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合同履约期限：</w:t>
      </w:r>
      <w:r>
        <w:rPr>
          <w:rStyle w:val="68"/>
          <w:rFonts w:hint="eastAsia" w:ascii="宋体" w:hAnsi="宋体" w:eastAsia="宋体" w:cs="宋体"/>
          <w:color w:val="auto"/>
          <w:szCs w:val="21"/>
          <w:highlight w:val="none"/>
          <w:shd w:val="clear" w:color="auto" w:fill="F7F7F7"/>
        </w:rPr>
        <w:t>自合同签订之日起至项目合同履约完毕。</w:t>
      </w:r>
    </w:p>
    <w:p w14:paraId="1214E586">
      <w:pPr>
        <w:pStyle w:val="48"/>
        <w:spacing w:before="75" w:beforeAutospacing="0" w:after="75" w:afterAutospacing="0"/>
        <w:ind w:firstLine="420" w:firstLineChars="200"/>
        <w:rPr>
          <w:rFonts w:hint="eastAsia" w:cs="宋体"/>
          <w:color w:val="auto"/>
          <w:sz w:val="21"/>
          <w:szCs w:val="21"/>
          <w:highlight w:val="none"/>
          <w:shd w:val="clear" w:color="auto" w:fill="F7F7F7"/>
        </w:rPr>
      </w:pPr>
      <w:r>
        <w:rPr>
          <w:rFonts w:hint="eastAsia" w:cs="宋体"/>
          <w:color w:val="auto"/>
          <w:sz w:val="21"/>
          <w:szCs w:val="21"/>
          <w:highlight w:val="none"/>
          <w:shd w:val="clear" w:color="auto" w:fill="F7F7F7"/>
        </w:rPr>
        <w:t>本标项（</w:t>
      </w:r>
      <w:r>
        <w:rPr>
          <w:rStyle w:val="68"/>
          <w:rFonts w:hint="eastAsia" w:ascii="宋体" w:hAnsi="宋体" w:eastAsia="宋体" w:cs="宋体"/>
          <w:color w:val="auto"/>
          <w:szCs w:val="21"/>
          <w:highlight w:val="none"/>
          <w:shd w:val="clear" w:color="auto" w:fill="F7F7F7"/>
        </w:rPr>
        <w:t>否</w:t>
      </w:r>
      <w:r>
        <w:rPr>
          <w:rFonts w:hint="eastAsia" w:cs="宋体"/>
          <w:color w:val="auto"/>
          <w:sz w:val="21"/>
          <w:szCs w:val="21"/>
          <w:highlight w:val="none"/>
          <w:shd w:val="clear" w:color="auto" w:fill="F7F7F7"/>
        </w:rPr>
        <w:t>）接受联合体投标</w:t>
      </w:r>
    </w:p>
    <w:p w14:paraId="46B5F928">
      <w:pPr>
        <w:pStyle w:val="48"/>
        <w:spacing w:before="75" w:beforeAutospacing="0" w:after="75" w:afterAutospacing="0"/>
        <w:ind w:firstLine="420" w:firstLineChars="200"/>
        <w:rPr>
          <w:rFonts w:hint="eastAsia" w:cs="宋体"/>
          <w:color w:val="auto"/>
          <w:sz w:val="21"/>
          <w:szCs w:val="21"/>
          <w:highlight w:val="none"/>
        </w:rPr>
      </w:pPr>
      <w:r>
        <w:rPr>
          <w:rFonts w:hint="eastAsia" w:cs="宋体"/>
          <w:color w:val="auto"/>
          <w:sz w:val="21"/>
          <w:szCs w:val="21"/>
          <w:highlight w:val="none"/>
          <w:shd w:val="clear" w:color="auto" w:fill="F7F7F7"/>
        </w:rPr>
        <w:t>备注：</w:t>
      </w:r>
      <w:r>
        <w:rPr>
          <w:rStyle w:val="147"/>
          <w:rFonts w:hint="eastAsia" w:ascii="宋体" w:hAnsi="宋体" w:cs="宋体"/>
          <w:color w:val="auto"/>
          <w:sz w:val="21"/>
          <w:szCs w:val="21"/>
          <w:highlight w:val="none"/>
          <w:shd w:val="clear" w:color="auto" w:fill="F7F7F7"/>
        </w:rPr>
        <w:t>本项目为线上电子招标项目，有意向参与本项目的供应商应当做好参与全流程电子招投标交易的充分准备。</w:t>
      </w:r>
    </w:p>
    <w:p w14:paraId="4E244534">
      <w:pPr>
        <w:pStyle w:val="48"/>
        <w:spacing w:before="75" w:beforeAutospacing="0" w:after="75" w:afterAutospacing="0" w:line="300" w:lineRule="atLeast"/>
        <w:rPr>
          <w:rFonts w:hint="eastAsia" w:cs="宋体"/>
          <w:color w:val="auto"/>
          <w:sz w:val="21"/>
          <w:szCs w:val="21"/>
          <w:highlight w:val="none"/>
        </w:rPr>
      </w:pPr>
    </w:p>
    <w:p w14:paraId="607FB547">
      <w:pPr>
        <w:pStyle w:val="48"/>
        <w:spacing w:before="75" w:beforeAutospacing="0" w:after="75" w:afterAutospacing="0" w:line="300" w:lineRule="atLeast"/>
        <w:rPr>
          <w:rFonts w:hint="eastAsia" w:cs="宋体"/>
          <w:color w:val="auto"/>
          <w:sz w:val="21"/>
          <w:szCs w:val="21"/>
          <w:highlight w:val="none"/>
        </w:rPr>
      </w:pPr>
      <w:r>
        <w:rPr>
          <w:rStyle w:val="57"/>
          <w:rFonts w:hint="eastAsia" w:ascii="宋体" w:hAnsi="宋体" w:cs="宋体"/>
          <w:color w:val="auto"/>
          <w:szCs w:val="21"/>
          <w:highlight w:val="none"/>
        </w:rPr>
        <w:t>二、申请人的资格要求：</w:t>
      </w:r>
    </w:p>
    <w:p w14:paraId="1E5A5962">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1.满足《中华人民共和国政府采购法》第二十二条规定；</w:t>
      </w:r>
    </w:p>
    <w:p w14:paraId="0B23D05C">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2.落实政府采购政策需满足的资格要求：</w:t>
      </w:r>
      <w:r>
        <w:rPr>
          <w:rStyle w:val="223"/>
          <w:rFonts w:hint="eastAsia" w:ascii="宋体" w:hAnsi="宋体" w:cs="宋体"/>
          <w:color w:val="auto"/>
          <w:sz w:val="21"/>
          <w:szCs w:val="21"/>
          <w:highlight w:val="none"/>
        </w:rPr>
        <w:t>分标1：专门面向小微企业采购的项目（供应商应为小微企业、监狱企业、残疾人福利性单位）。</w:t>
      </w:r>
      <w:r>
        <w:rPr>
          <w:rFonts w:hint="eastAsia" w:cs="宋体"/>
          <w:color w:val="auto"/>
          <w:sz w:val="21"/>
          <w:szCs w:val="21"/>
          <w:highlight w:val="none"/>
        </w:rPr>
        <w:t> </w:t>
      </w:r>
    </w:p>
    <w:p w14:paraId="77FCFF08">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3.本项目的特定资格要求：</w:t>
      </w:r>
      <w:r>
        <w:rPr>
          <w:rStyle w:val="159"/>
          <w:rFonts w:hint="eastAsia" w:ascii="宋体" w:hAnsi="宋体" w:cs="宋体"/>
          <w:color w:val="auto"/>
          <w:sz w:val="21"/>
          <w:szCs w:val="21"/>
          <w:highlight w:val="none"/>
        </w:rPr>
        <w:t>无</w:t>
      </w:r>
    </w:p>
    <w:p w14:paraId="3FD0DD27">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三、获取招标文件</w:t>
      </w:r>
      <w:r>
        <w:rPr>
          <w:rFonts w:hint="eastAsia" w:cs="宋体"/>
          <w:color w:val="auto"/>
          <w:sz w:val="21"/>
          <w:szCs w:val="21"/>
          <w:highlight w:val="none"/>
        </w:rPr>
        <w:t> </w:t>
      </w:r>
    </w:p>
    <w:p w14:paraId="4AC0F5C3">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时间：</w:t>
      </w:r>
      <w:r>
        <w:rPr>
          <w:rStyle w:val="195"/>
          <w:rFonts w:hint="eastAsia" w:cs="宋体"/>
          <w:color w:val="auto"/>
          <w:sz w:val="21"/>
          <w:szCs w:val="21"/>
          <w:highlight w:val="none"/>
        </w:rPr>
        <w:t>2026年4月</w:t>
      </w:r>
      <w:r>
        <w:rPr>
          <w:rStyle w:val="195"/>
          <w:rFonts w:hint="eastAsia" w:cs="宋体"/>
          <w:color w:val="auto"/>
          <w:sz w:val="21"/>
          <w:szCs w:val="21"/>
          <w:highlight w:val="none"/>
          <w:lang w:val="en-US" w:eastAsia="zh-CN"/>
        </w:rPr>
        <w:t>24</w:t>
      </w:r>
      <w:r>
        <w:rPr>
          <w:rStyle w:val="195"/>
          <w:rFonts w:hint="eastAsia" w:cs="宋体"/>
          <w:color w:val="auto"/>
          <w:sz w:val="21"/>
          <w:szCs w:val="21"/>
          <w:highlight w:val="none"/>
        </w:rPr>
        <w:t>日</w:t>
      </w:r>
      <w:r>
        <w:rPr>
          <w:rFonts w:hint="eastAsia" w:cs="宋体"/>
          <w:color w:val="auto"/>
          <w:sz w:val="21"/>
          <w:szCs w:val="21"/>
          <w:highlight w:val="none"/>
        </w:rPr>
        <w:t>至</w:t>
      </w:r>
      <w:r>
        <w:rPr>
          <w:rStyle w:val="327"/>
          <w:rFonts w:hint="eastAsia" w:cs="宋体"/>
          <w:color w:val="auto"/>
          <w:sz w:val="21"/>
          <w:szCs w:val="21"/>
          <w:highlight w:val="none"/>
        </w:rPr>
        <w:t>2026年</w:t>
      </w:r>
      <w:r>
        <w:rPr>
          <w:rStyle w:val="327"/>
          <w:rFonts w:hint="eastAsia" w:cs="宋体"/>
          <w:color w:val="auto"/>
          <w:sz w:val="21"/>
          <w:szCs w:val="21"/>
          <w:highlight w:val="none"/>
          <w:lang w:val="en-US" w:eastAsia="zh-CN"/>
        </w:rPr>
        <w:t>5</w:t>
      </w:r>
      <w:r>
        <w:rPr>
          <w:rStyle w:val="327"/>
          <w:rFonts w:hint="eastAsia" w:cs="宋体"/>
          <w:color w:val="auto"/>
          <w:sz w:val="21"/>
          <w:szCs w:val="21"/>
          <w:highlight w:val="none"/>
        </w:rPr>
        <w:t>月</w:t>
      </w:r>
      <w:r>
        <w:rPr>
          <w:rStyle w:val="327"/>
          <w:rFonts w:hint="eastAsia" w:cs="宋体"/>
          <w:color w:val="auto"/>
          <w:sz w:val="21"/>
          <w:szCs w:val="21"/>
          <w:highlight w:val="none"/>
          <w:lang w:val="en-US" w:eastAsia="zh-CN"/>
        </w:rPr>
        <w:t>7</w:t>
      </w:r>
      <w:r>
        <w:rPr>
          <w:rStyle w:val="327"/>
          <w:rFonts w:hint="eastAsia" w:cs="宋体"/>
          <w:color w:val="auto"/>
          <w:sz w:val="21"/>
          <w:szCs w:val="21"/>
          <w:highlight w:val="none"/>
        </w:rPr>
        <w:t>日</w:t>
      </w:r>
      <w:r>
        <w:rPr>
          <w:rFonts w:hint="eastAsia" w:cs="宋体"/>
          <w:color w:val="auto"/>
          <w:sz w:val="21"/>
          <w:szCs w:val="21"/>
          <w:highlight w:val="none"/>
        </w:rPr>
        <w:t>，每天上午</w:t>
      </w:r>
      <w:r>
        <w:rPr>
          <w:rStyle w:val="218"/>
          <w:rFonts w:hint="eastAsia" w:ascii="宋体" w:hAnsi="宋体" w:cs="宋体"/>
          <w:color w:val="auto"/>
          <w:sz w:val="21"/>
          <w:szCs w:val="21"/>
          <w:highlight w:val="none"/>
        </w:rPr>
        <w:t>00:00至11:59</w:t>
      </w:r>
      <w:r>
        <w:rPr>
          <w:rFonts w:hint="eastAsia" w:cs="宋体"/>
          <w:color w:val="auto"/>
          <w:sz w:val="21"/>
          <w:szCs w:val="21"/>
          <w:highlight w:val="none"/>
        </w:rPr>
        <w:t> ，下午</w:t>
      </w:r>
      <w:r>
        <w:rPr>
          <w:rStyle w:val="139"/>
          <w:rFonts w:hint="eastAsia" w:ascii="宋体" w:hAnsi="宋体" w:cs="宋体"/>
          <w:color w:val="auto"/>
          <w:sz w:val="21"/>
          <w:szCs w:val="21"/>
          <w:highlight w:val="none"/>
        </w:rPr>
        <w:t>12:00至23:59</w:t>
      </w:r>
      <w:r>
        <w:rPr>
          <w:rFonts w:hint="eastAsia" w:cs="宋体"/>
          <w:color w:val="auto"/>
          <w:sz w:val="21"/>
          <w:szCs w:val="21"/>
          <w:highlight w:val="none"/>
        </w:rPr>
        <w:t>（北京时间，法定节假日除外）</w:t>
      </w:r>
    </w:p>
    <w:p w14:paraId="67A11673">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地点（网址）：</w:t>
      </w:r>
      <w:r>
        <w:rPr>
          <w:rStyle w:val="311"/>
          <w:rFonts w:hint="eastAsia" w:ascii="宋体" w:hAnsi="宋体" w:cs="宋体"/>
          <w:color w:val="auto"/>
          <w:sz w:val="21"/>
          <w:szCs w:val="21"/>
          <w:highlight w:val="none"/>
        </w:rPr>
        <w:t>广西政府采购云平台（网址：http://www.gcy.zfcg.gxzf.gov.cn）</w:t>
      </w:r>
      <w:r>
        <w:rPr>
          <w:rFonts w:hint="eastAsia" w:cs="宋体"/>
          <w:color w:val="auto"/>
          <w:sz w:val="21"/>
          <w:szCs w:val="21"/>
          <w:highlight w:val="none"/>
        </w:rPr>
        <w:t> </w:t>
      </w:r>
    </w:p>
    <w:p w14:paraId="29E72719">
      <w:pPr>
        <w:pStyle w:val="48"/>
        <w:spacing w:before="75" w:beforeAutospacing="0" w:after="75" w:afterAutospacing="0" w:line="300" w:lineRule="atLeast"/>
        <w:rPr>
          <w:rStyle w:val="309"/>
          <w:rFonts w:hint="eastAsia" w:ascii="宋体" w:hAnsi="宋体" w:cs="宋体"/>
          <w:color w:val="auto"/>
          <w:sz w:val="21"/>
          <w:szCs w:val="21"/>
          <w:highlight w:val="none"/>
        </w:rPr>
      </w:pPr>
      <w:r>
        <w:rPr>
          <w:rFonts w:hint="eastAsia" w:cs="宋体"/>
          <w:color w:val="auto"/>
          <w:sz w:val="21"/>
          <w:szCs w:val="21"/>
          <w:highlight w:val="none"/>
        </w:rPr>
        <w:t>  方式：</w:t>
      </w:r>
      <w:r>
        <w:rPr>
          <w:rStyle w:val="309"/>
          <w:rFonts w:hint="eastAsia" w:ascii="宋体" w:hAnsi="宋体" w:cs="宋体"/>
          <w:color w:val="auto"/>
          <w:sz w:val="21"/>
          <w:szCs w:val="21"/>
          <w:highlight w:val="none"/>
        </w:rPr>
        <w:t>登录广西政府采购云平台（网址：http://www.gcy.zfcg.gxzf.gov.cn）进行报名并获取采购文件；未注册的供应商可在广西政府采购云平台完成注册后再行报名。如在操作过程中遇到问题或需技术支持，请致电广西政府采购云平台客服热线：95763。</w:t>
      </w:r>
    </w:p>
    <w:p w14:paraId="23D3C473">
      <w:pPr>
        <w:pStyle w:val="48"/>
        <w:spacing w:before="75" w:beforeAutospacing="0" w:after="75" w:afterAutospacing="0" w:line="300" w:lineRule="atLeast"/>
        <w:rPr>
          <w:rFonts w:hint="eastAsia" w:cs="宋体"/>
          <w:color w:val="auto"/>
          <w:sz w:val="21"/>
          <w:szCs w:val="21"/>
          <w:highlight w:val="none"/>
        </w:rPr>
      </w:pPr>
      <w:r>
        <w:rPr>
          <w:rStyle w:val="309"/>
          <w:rFonts w:hint="eastAsia" w:ascii="宋体" w:hAnsi="宋体" w:cs="宋体"/>
          <w:color w:val="auto"/>
          <w:sz w:val="21"/>
          <w:szCs w:val="21"/>
          <w:highlight w:val="none"/>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color w:val="auto"/>
          <w:sz w:val="21"/>
          <w:szCs w:val="21"/>
          <w:highlight w:val="none"/>
        </w:rPr>
        <w:t> </w:t>
      </w:r>
    </w:p>
    <w:p w14:paraId="0E242581">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售价（元）：</w:t>
      </w:r>
      <w:r>
        <w:rPr>
          <w:rStyle w:val="298"/>
          <w:rFonts w:hint="eastAsia" w:ascii="宋体" w:hAnsi="宋体" w:cs="宋体"/>
          <w:color w:val="auto"/>
          <w:sz w:val="21"/>
          <w:szCs w:val="21"/>
          <w:highlight w:val="none"/>
        </w:rPr>
        <w:t>0</w:t>
      </w:r>
      <w:r>
        <w:rPr>
          <w:rFonts w:hint="eastAsia" w:cs="宋体"/>
          <w:color w:val="auto"/>
          <w:sz w:val="21"/>
          <w:szCs w:val="21"/>
          <w:highlight w:val="none"/>
        </w:rPr>
        <w:t> </w:t>
      </w:r>
    </w:p>
    <w:p w14:paraId="1BBF8268">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四、提交投标文件截止时间、开标时间和地点</w:t>
      </w:r>
    </w:p>
    <w:p w14:paraId="1CFAA0A2">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提交投标文件截止时间：</w:t>
      </w:r>
      <w:r>
        <w:rPr>
          <w:rStyle w:val="279"/>
          <w:rFonts w:hint="eastAsia" w:cs="宋体"/>
          <w:color w:val="auto"/>
          <w:sz w:val="21"/>
          <w:szCs w:val="21"/>
          <w:highlight w:val="none"/>
        </w:rPr>
        <w:t>2026年</w:t>
      </w:r>
      <w:r>
        <w:rPr>
          <w:rStyle w:val="279"/>
          <w:rFonts w:hint="eastAsia" w:cs="宋体"/>
          <w:color w:val="auto"/>
          <w:sz w:val="21"/>
          <w:szCs w:val="21"/>
          <w:highlight w:val="none"/>
          <w:lang w:val="en-US" w:eastAsia="zh-CN"/>
        </w:rPr>
        <w:t>5</w:t>
      </w:r>
      <w:r>
        <w:rPr>
          <w:rStyle w:val="279"/>
          <w:rFonts w:hint="eastAsia" w:cs="宋体"/>
          <w:color w:val="auto"/>
          <w:sz w:val="21"/>
          <w:szCs w:val="21"/>
          <w:highlight w:val="none"/>
        </w:rPr>
        <w:t>月</w:t>
      </w:r>
      <w:r>
        <w:rPr>
          <w:rStyle w:val="279"/>
          <w:rFonts w:hint="eastAsia" w:cs="宋体"/>
          <w:color w:val="auto"/>
          <w:sz w:val="21"/>
          <w:szCs w:val="21"/>
          <w:highlight w:val="none"/>
          <w:lang w:val="en-US" w:eastAsia="zh-CN"/>
        </w:rPr>
        <w:t>15</w:t>
      </w:r>
      <w:r>
        <w:rPr>
          <w:rStyle w:val="279"/>
          <w:rFonts w:hint="eastAsia" w:cs="宋体"/>
          <w:color w:val="auto"/>
          <w:sz w:val="21"/>
          <w:szCs w:val="21"/>
          <w:highlight w:val="none"/>
        </w:rPr>
        <w:t>日</w:t>
      </w:r>
      <w:r>
        <w:rPr>
          <w:rStyle w:val="279"/>
          <w:rFonts w:hint="eastAsia" w:ascii="宋体" w:hAnsi="宋体" w:cs="宋体"/>
          <w:color w:val="auto"/>
          <w:sz w:val="21"/>
          <w:szCs w:val="21"/>
          <w:highlight w:val="none"/>
        </w:rPr>
        <w:t>9:00</w:t>
      </w:r>
      <w:r>
        <w:rPr>
          <w:rFonts w:hint="eastAsia" w:cs="宋体"/>
          <w:color w:val="auto"/>
          <w:sz w:val="21"/>
          <w:szCs w:val="21"/>
          <w:highlight w:val="none"/>
        </w:rPr>
        <w:t>（北京时间）</w:t>
      </w:r>
    </w:p>
    <w:p w14:paraId="55F119F4">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投标地点（网址）：</w:t>
      </w:r>
      <w:r>
        <w:rPr>
          <w:rStyle w:val="158"/>
          <w:rFonts w:hint="eastAsia" w:ascii="宋体" w:hAnsi="宋体" w:cs="宋体"/>
          <w:color w:val="auto"/>
          <w:sz w:val="21"/>
          <w:szCs w:val="21"/>
          <w:highlight w:val="none"/>
        </w:rPr>
        <w:t>http://www.gcy.zfcg.gxzf.gov.cn。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r>
        <w:rPr>
          <w:rFonts w:hint="eastAsia" w:cs="宋体"/>
          <w:color w:val="auto"/>
          <w:sz w:val="21"/>
          <w:szCs w:val="21"/>
          <w:highlight w:val="none"/>
        </w:rPr>
        <w:t> </w:t>
      </w:r>
    </w:p>
    <w:p w14:paraId="1D7D7AD6">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开标时间：2026年</w:t>
      </w:r>
      <w:r>
        <w:rPr>
          <w:rFonts w:hint="eastAsia" w:cs="宋体"/>
          <w:color w:val="auto"/>
          <w:sz w:val="21"/>
          <w:szCs w:val="21"/>
          <w:highlight w:val="none"/>
          <w:lang w:val="en-US" w:eastAsia="zh-CN"/>
        </w:rPr>
        <w:t>5</w:t>
      </w:r>
      <w:r>
        <w:rPr>
          <w:rFonts w:hint="eastAsia" w:cs="宋体"/>
          <w:color w:val="auto"/>
          <w:sz w:val="21"/>
          <w:szCs w:val="21"/>
          <w:highlight w:val="none"/>
        </w:rPr>
        <w:t>月</w:t>
      </w:r>
      <w:r>
        <w:rPr>
          <w:rFonts w:hint="eastAsia" w:cs="宋体"/>
          <w:color w:val="auto"/>
          <w:sz w:val="21"/>
          <w:szCs w:val="21"/>
          <w:highlight w:val="none"/>
          <w:lang w:val="en-US" w:eastAsia="zh-CN"/>
        </w:rPr>
        <w:t>15</w:t>
      </w:r>
      <w:r>
        <w:rPr>
          <w:rFonts w:hint="eastAsia" w:cs="宋体"/>
          <w:color w:val="auto"/>
          <w:sz w:val="21"/>
          <w:szCs w:val="21"/>
          <w:highlight w:val="none"/>
        </w:rPr>
        <w:t>日9:00 </w:t>
      </w:r>
    </w:p>
    <w:p w14:paraId="71DE2B5F">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开标地点：崇左市公共资源交易中心</w:t>
      </w:r>
      <w:r>
        <w:rPr>
          <w:rFonts w:hint="eastAsia" w:cs="宋体"/>
          <w:color w:val="auto"/>
          <w:sz w:val="21"/>
          <w:szCs w:val="21"/>
          <w:highlight w:val="none"/>
          <w:lang w:val="en-US" w:eastAsia="zh-CN"/>
        </w:rPr>
        <w:t>2</w:t>
      </w:r>
      <w:r>
        <w:rPr>
          <w:rFonts w:hint="eastAsia" w:cs="宋体"/>
          <w:color w:val="auto"/>
          <w:sz w:val="21"/>
          <w:szCs w:val="21"/>
          <w:highlight w:val="none"/>
        </w:rPr>
        <w:t>号开标室通过广西政府采购云平台实行在线解密开启。</w:t>
      </w:r>
    </w:p>
    <w:p w14:paraId="7332CE39">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五、公告期限</w:t>
      </w:r>
      <w:r>
        <w:rPr>
          <w:rFonts w:hint="eastAsia" w:cs="宋体"/>
          <w:color w:val="auto"/>
          <w:sz w:val="21"/>
          <w:szCs w:val="21"/>
          <w:highlight w:val="none"/>
        </w:rPr>
        <w:t> </w:t>
      </w:r>
    </w:p>
    <w:p w14:paraId="7F1E6481">
      <w:pPr>
        <w:pStyle w:val="48"/>
        <w:spacing w:before="75" w:beforeAutospacing="0" w:after="75" w:afterAutospacing="0"/>
        <w:rPr>
          <w:rFonts w:hint="eastAsia" w:cs="宋体"/>
          <w:color w:val="auto"/>
          <w:sz w:val="21"/>
          <w:szCs w:val="21"/>
          <w:highlight w:val="none"/>
        </w:rPr>
      </w:pPr>
      <w:r>
        <w:rPr>
          <w:rFonts w:hint="eastAsia" w:cs="宋体"/>
          <w:color w:val="auto"/>
          <w:sz w:val="21"/>
          <w:szCs w:val="21"/>
          <w:highlight w:val="none"/>
        </w:rPr>
        <w:t>  自本公告发布之日起5个工作日。</w:t>
      </w:r>
    </w:p>
    <w:p w14:paraId="4C02962F">
      <w:pPr>
        <w:pStyle w:val="48"/>
        <w:spacing w:before="255" w:beforeAutospacing="0" w:after="255" w:afterAutospacing="0" w:line="300" w:lineRule="atLeast"/>
        <w:jc w:val="both"/>
        <w:rPr>
          <w:rFonts w:hint="eastAsia" w:cs="宋体"/>
          <w:color w:val="auto"/>
          <w:sz w:val="21"/>
          <w:szCs w:val="21"/>
          <w:highlight w:val="none"/>
        </w:rPr>
      </w:pPr>
      <w:r>
        <w:rPr>
          <w:rStyle w:val="57"/>
          <w:rFonts w:hint="eastAsia" w:ascii="宋体" w:hAnsi="宋体" w:cs="宋体"/>
          <w:color w:val="auto"/>
          <w:szCs w:val="21"/>
          <w:highlight w:val="none"/>
        </w:rPr>
        <w:t>六、其他补充事宜</w:t>
      </w:r>
    </w:p>
    <w:p w14:paraId="1A486384">
      <w:pPr>
        <w:pStyle w:val="48"/>
        <w:spacing w:before="75" w:beforeAutospacing="0" w:after="75" w:afterAutospacing="0" w:line="315" w:lineRule="atLeast"/>
        <w:ind w:firstLine="420" w:firstLineChars="200"/>
        <w:rPr>
          <w:rStyle w:val="307"/>
          <w:rFonts w:hint="eastAsia" w:ascii="宋体" w:hAnsi="宋体" w:cs="宋体"/>
          <w:color w:val="auto"/>
          <w:sz w:val="21"/>
          <w:szCs w:val="21"/>
          <w:highlight w:val="none"/>
        </w:rPr>
      </w:pPr>
      <w:r>
        <w:rPr>
          <w:rStyle w:val="307"/>
          <w:rFonts w:hint="eastAsia" w:ascii="宋体" w:hAnsi="宋体" w:cs="宋体"/>
          <w:color w:val="auto"/>
          <w:sz w:val="21"/>
          <w:szCs w:val="21"/>
          <w:highlight w:val="none"/>
        </w:rPr>
        <w:t>1.投标保证金（人民币）：本项目不收取投标保证金。</w:t>
      </w:r>
    </w:p>
    <w:p w14:paraId="661E7BA5">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3A7A47BA">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3.网上公告媒体查询：中国政府采购网（www.ccgp.gov.cn）、广西壮族自治区政府采购网（zfcg.gxzf.gov.cn）、</w:t>
      </w:r>
      <w:r>
        <w:rPr>
          <w:rFonts w:hint="eastAsia" w:ascii="宋体" w:hAnsi="宋体" w:cs="宋体"/>
          <w:color w:val="auto"/>
          <w:kern w:val="0"/>
          <w:szCs w:val="21"/>
          <w:highlight w:val="none"/>
        </w:rPr>
        <w:t>全国公共资源交易平台（广西。崇左）(http://ggzy.jgswj.gxzf.gov.cn/czggzy)</w:t>
      </w:r>
      <w:r>
        <w:rPr>
          <w:rStyle w:val="307"/>
          <w:rFonts w:hint="eastAsia" w:ascii="宋体" w:hAnsi="宋体" w:cs="宋体"/>
          <w:color w:val="auto"/>
          <w:szCs w:val="21"/>
          <w:highlight w:val="none"/>
        </w:rPr>
        <w:t>。</w:t>
      </w:r>
    </w:p>
    <w:p w14:paraId="001E7BCC">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C7FF0B1">
      <w:pPr>
        <w:ind w:firstLine="420" w:firstLineChars="200"/>
        <w:rPr>
          <w:rStyle w:val="307"/>
          <w:rFonts w:hint="eastAsia" w:ascii="宋体" w:hAnsi="宋体" w:cs="宋体"/>
          <w:color w:val="auto"/>
          <w:szCs w:val="21"/>
          <w:highlight w:val="none"/>
        </w:rPr>
      </w:pPr>
      <w:r>
        <w:rPr>
          <w:rStyle w:val="307"/>
          <w:rFonts w:hint="eastAsia" w:ascii="宋体" w:hAnsi="宋体" w:cs="宋体"/>
          <w:color w:val="auto"/>
          <w:szCs w:val="21"/>
          <w:highlight w:val="none"/>
        </w:rPr>
        <w:t>5.对在“信用中国”网站（www.creditchina.gov.cn）、中国政府采购网（www.ccgp.gov.cn）等渠道列入失信被执行人、重大税收违法失信主体、政府采购严重违法失信行为记录名单的供应商，不得参与政府采购活动。</w:t>
      </w:r>
    </w:p>
    <w:p w14:paraId="434176E4">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6.其他注意事项：</w:t>
      </w:r>
    </w:p>
    <w:p w14:paraId="417AE0B8">
      <w:pPr>
        <w:widowControl/>
        <w:spacing w:before="50" w:after="50" w:line="300" w:lineRule="exact"/>
        <w:ind w:firstLine="420" w:firstLineChars="200"/>
        <w:jc w:val="left"/>
        <w:rPr>
          <w:rStyle w:val="307"/>
          <w:rFonts w:hint="eastAsia" w:ascii="宋体" w:hAnsi="宋体" w:cs="宋体"/>
          <w:color w:val="auto"/>
          <w:szCs w:val="21"/>
          <w:highlight w:val="none"/>
        </w:rPr>
      </w:pPr>
      <w:r>
        <w:rPr>
          <w:rFonts w:hint="eastAsia" w:ascii="宋体" w:hAnsi="宋体" w:cs="宋体"/>
          <w:color w:val="auto"/>
          <w:szCs w:val="21"/>
          <w:highlight w:val="none"/>
        </w:rPr>
        <w:t>（1）</w:t>
      </w:r>
      <w:r>
        <w:rPr>
          <w:rStyle w:val="307"/>
          <w:rFonts w:hint="eastAsia" w:ascii="宋体" w:hAnsi="宋体" w:cs="宋体"/>
          <w:color w:val="auto"/>
          <w:szCs w:val="21"/>
          <w:highlight w:val="none"/>
        </w:rPr>
        <w:t>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14:paraId="220BCF28">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（2）供应商应及时熟悉掌握电子标系统操作指南（见广西政府采购云平台首页右上角—服务中心—帮助文档—项目采购）：https://helpcenter.zcygov.cn/document/#/document/dashboard?siteCode=gx。</w:t>
      </w:r>
    </w:p>
    <w:p w14:paraId="3A1702FB">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（3）供应商应及时完成CA证书申领和绑定（见广西壮族自治区政府采购网—办事服务—下载专区—广西政府采购云平台CA证书办理操作指南）</w:t>
      </w:r>
    </w:p>
    <w:p w14:paraId="1FDA1BAC">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（4）供应商通过广西政府采购云平台新版客户端软件制作投标文件，广西政府采购云平台新版客户端软件请供应商自行前往下载并安装（见广西壮族自治区政府采购网—办事服务—下载专区）。</w:t>
      </w:r>
    </w:p>
    <w:p w14:paraId="0D6449B6">
      <w:pPr>
        <w:widowControl/>
        <w:spacing w:before="50" w:after="50" w:line="300" w:lineRule="exact"/>
        <w:ind w:firstLine="420" w:firstLineChars="200"/>
        <w:jc w:val="left"/>
        <w:rPr>
          <w:rStyle w:val="307"/>
          <w:rFonts w:hint="eastAsia" w:ascii="宋体" w:hAnsi="宋体" w:cs="宋体"/>
          <w:color w:val="auto"/>
          <w:szCs w:val="21"/>
          <w:highlight w:val="none"/>
        </w:rPr>
      </w:pPr>
      <w:r>
        <w:rPr>
          <w:rStyle w:val="307"/>
          <w:rFonts w:hint="eastAsia" w:ascii="宋体" w:hAnsi="宋体" w:cs="宋体"/>
          <w:color w:val="auto"/>
          <w:szCs w:val="21"/>
          <w:highlight w:val="none"/>
        </w:rPr>
        <w:t>（5）因未注册入库、未办理CA证书、CA证书故障、操作不当、CA证书逾期等原因造成无法投标或投标失败等后果由供应商自行承担。</w:t>
      </w:r>
    </w:p>
    <w:p w14:paraId="5B6C95BF">
      <w:pPr>
        <w:widowControl/>
        <w:spacing w:before="50" w:after="50" w:line="300" w:lineRule="exact"/>
        <w:ind w:firstLine="420" w:firstLineChars="200"/>
        <w:jc w:val="left"/>
        <w:rPr>
          <w:rFonts w:hint="eastAsia" w:ascii="宋体" w:hAnsi="宋体" w:cs="宋体"/>
          <w:color w:val="auto"/>
          <w:szCs w:val="21"/>
          <w:highlight w:val="none"/>
        </w:rPr>
      </w:pPr>
      <w:r>
        <w:rPr>
          <w:rStyle w:val="307"/>
          <w:rFonts w:hint="eastAsia" w:ascii="宋体" w:hAnsi="宋体" w:cs="宋体"/>
          <w:color w:val="auto"/>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ascii="宋体" w:hAnsi="宋体" w:cs="宋体"/>
          <w:color w:val="auto"/>
          <w:szCs w:val="21"/>
          <w:highlight w:val="none"/>
        </w:rPr>
        <w:t> </w:t>
      </w:r>
    </w:p>
    <w:p w14:paraId="6FB996ED">
      <w:pPr>
        <w:widowControl/>
        <w:spacing w:before="50" w:after="50" w:line="3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1" w:name="auto_fouce_2"/>
      <w:r>
        <w:rPr>
          <w:rFonts w:hint="eastAsia" w:ascii="宋体" w:hAnsi="宋体" w:cs="宋体"/>
          <w:color w:val="auto"/>
          <w:szCs w:val="21"/>
          <w:highlight w:val="none"/>
        </w:rPr>
        <w:t>本项目采用远程异地评标，主会场地址：崇左市公共资源交易中心（崇左市城南新区石景林路东段政务服务中心综合楼五楼），副会场地址：</w:t>
      </w:r>
      <w:r>
        <w:rPr>
          <w:rFonts w:hint="eastAsia"/>
          <w:color w:val="auto"/>
          <w:spacing w:val="3"/>
          <w:highlight w:val="none"/>
        </w:rPr>
        <w:t>百色市公共资源交易中心靖西分中心（靖西市幸福广场政务大楼六楼）</w:t>
      </w:r>
      <w:r>
        <w:rPr>
          <w:rFonts w:hint="eastAsia" w:ascii="宋体" w:hAnsi="宋体" w:cs="宋体"/>
          <w:color w:val="auto"/>
          <w:szCs w:val="21"/>
          <w:highlight w:val="none"/>
        </w:rPr>
        <w:t>。</w:t>
      </w:r>
      <w:bookmarkEnd w:id="1"/>
      <w:r>
        <w:rPr>
          <w:rFonts w:hint="eastAsia" w:ascii="宋体" w:hAnsi="宋体" w:cs="宋体"/>
          <w:color w:val="auto"/>
          <w:szCs w:val="21"/>
          <w:highlight w:val="none"/>
        </w:rPr>
        <w:t> </w:t>
      </w:r>
    </w:p>
    <w:p w14:paraId="3DDFFA6F">
      <w:pPr>
        <w:pStyle w:val="48"/>
        <w:spacing w:before="255" w:beforeAutospacing="0" w:after="255" w:afterAutospacing="0" w:line="480" w:lineRule="atLeast"/>
        <w:jc w:val="both"/>
        <w:rPr>
          <w:rFonts w:hint="eastAsia" w:cs="宋体"/>
          <w:color w:val="auto"/>
          <w:sz w:val="21"/>
          <w:szCs w:val="21"/>
          <w:highlight w:val="none"/>
        </w:rPr>
      </w:pPr>
      <w:r>
        <w:rPr>
          <w:rStyle w:val="57"/>
          <w:rFonts w:hint="eastAsia" w:ascii="宋体" w:hAnsi="宋体" w:cs="宋体"/>
          <w:color w:val="auto"/>
          <w:szCs w:val="21"/>
          <w:highlight w:val="none"/>
        </w:rPr>
        <w:t>七、对本次采购提出询问，请按以下方式联系</w:t>
      </w:r>
    </w:p>
    <w:p w14:paraId="5497435F">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1.采购人信息</w:t>
      </w:r>
    </w:p>
    <w:p w14:paraId="4A00858D">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名   称：广西凭祥产业园企业服务中心 </w:t>
      </w:r>
    </w:p>
    <w:p w14:paraId="11105D99">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地   址：崇左市凭祥市夏石镇凭祥产业园区规划馆</w:t>
      </w:r>
    </w:p>
    <w:p w14:paraId="3BE37539">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项目联系人：石益云  </w:t>
      </w:r>
    </w:p>
    <w:p w14:paraId="2014DFDB">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项目联系方式：18778119017 </w:t>
      </w:r>
    </w:p>
    <w:p w14:paraId="5BDC875C">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w:t>
      </w:r>
    </w:p>
    <w:p w14:paraId="3641B41B">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2.采购代理机构信息       </w:t>
      </w:r>
    </w:p>
    <w:p w14:paraId="11A747ED">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名   称：</w:t>
      </w:r>
      <w:r>
        <w:rPr>
          <w:rStyle w:val="182"/>
          <w:rFonts w:hint="eastAsia" w:ascii="宋体" w:hAnsi="宋体" w:cs="宋体"/>
          <w:color w:val="auto"/>
          <w:sz w:val="21"/>
          <w:szCs w:val="21"/>
          <w:highlight w:val="none"/>
        </w:rPr>
        <w:t>崇左市政府集中采购中心</w:t>
      </w:r>
      <w:r>
        <w:rPr>
          <w:rFonts w:hint="eastAsia" w:cs="宋体"/>
          <w:color w:val="auto"/>
          <w:sz w:val="21"/>
          <w:szCs w:val="21"/>
          <w:highlight w:val="none"/>
        </w:rPr>
        <w:t>        </w:t>
      </w:r>
    </w:p>
    <w:p w14:paraId="597F19F3">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地   址：崇左市江州区石景林东路5号（崇左市政务服务中心综合楼）        </w:t>
      </w:r>
    </w:p>
    <w:p w14:paraId="7C136AB9">
      <w:pPr>
        <w:pStyle w:val="48"/>
        <w:spacing w:before="75" w:beforeAutospacing="0" w:after="75" w:afterAutospacing="0" w:line="300" w:lineRule="atLeast"/>
        <w:rPr>
          <w:rFonts w:hint="eastAsia" w:cs="宋体"/>
          <w:color w:val="auto"/>
          <w:sz w:val="21"/>
          <w:szCs w:val="21"/>
          <w:highlight w:val="none"/>
        </w:rPr>
      </w:pPr>
      <w:r>
        <w:rPr>
          <w:rFonts w:hint="eastAsia" w:cs="宋体"/>
          <w:color w:val="auto"/>
          <w:sz w:val="21"/>
          <w:szCs w:val="21"/>
          <w:highlight w:val="none"/>
        </w:rPr>
        <w:t>  项目联系人：李金泽、黄何斌         </w:t>
      </w:r>
    </w:p>
    <w:p w14:paraId="0FF2272F">
      <w:pPr>
        <w:pStyle w:val="48"/>
        <w:spacing w:before="75" w:beforeAutospacing="0" w:after="75" w:afterAutospacing="0" w:line="300" w:lineRule="atLeast"/>
        <w:rPr>
          <w:rStyle w:val="135"/>
          <w:rFonts w:hint="eastAsia" w:ascii="宋体" w:hAnsi="宋体" w:cs="宋体"/>
          <w:color w:val="auto"/>
          <w:sz w:val="21"/>
          <w:szCs w:val="21"/>
          <w:highlight w:val="none"/>
        </w:rPr>
      </w:pPr>
      <w:r>
        <w:rPr>
          <w:rFonts w:hint="eastAsia" w:cs="宋体"/>
          <w:color w:val="auto"/>
          <w:sz w:val="21"/>
          <w:szCs w:val="21"/>
          <w:highlight w:val="none"/>
        </w:rPr>
        <w:t>  项目联系方式：0771-7920270</w:t>
      </w:r>
    </w:p>
    <w:p w14:paraId="57D5DFCF">
      <w:pPr>
        <w:tabs>
          <w:tab w:val="left" w:pos="4529"/>
        </w:tabs>
        <w:spacing w:line="360" w:lineRule="auto"/>
        <w:ind w:firstLine="420" w:firstLineChars="200"/>
        <w:jc w:val="left"/>
        <w:outlineLvl w:val="2"/>
        <w:rPr>
          <w:rFonts w:hint="eastAsia" w:ascii="宋体" w:hAnsi="宋体" w:cs="宋体"/>
          <w:color w:val="auto"/>
          <w:highlight w:val="none"/>
        </w:rPr>
      </w:pPr>
    </w:p>
    <w:p w14:paraId="42F7E8B5">
      <w:pPr>
        <w:tabs>
          <w:tab w:val="left" w:pos="4529"/>
        </w:tabs>
        <w:spacing w:line="360" w:lineRule="auto"/>
        <w:ind w:firstLine="420" w:firstLineChars="200"/>
        <w:jc w:val="left"/>
        <w:outlineLvl w:val="2"/>
        <w:rPr>
          <w:rFonts w:hint="eastAsia" w:ascii="宋体" w:hAnsi="宋体" w:cs="宋体"/>
          <w:color w:val="auto"/>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监督管理部门信息</w:t>
      </w:r>
    </w:p>
    <w:p w14:paraId="3BA73FCC">
      <w:pPr>
        <w:tabs>
          <w:tab w:val="left" w:pos="4529"/>
        </w:tabs>
        <w:spacing w:line="360" w:lineRule="auto"/>
        <w:ind w:firstLine="420" w:firstLineChars="200"/>
        <w:jc w:val="left"/>
        <w:outlineLvl w:val="2"/>
        <w:rPr>
          <w:rFonts w:hint="eastAsia" w:ascii="宋体" w:hAnsi="宋体" w:cs="宋体"/>
          <w:color w:val="auto"/>
          <w:highlight w:val="none"/>
        </w:rPr>
      </w:pPr>
      <w:r>
        <w:rPr>
          <w:rFonts w:hint="eastAsia" w:ascii="宋体" w:hAnsi="宋体" w:cs="宋体"/>
          <w:color w:val="auto"/>
          <w:highlight w:val="none"/>
        </w:rPr>
        <w:t>名   称：崇左市财政局政府采购监督管理科        </w:t>
      </w:r>
    </w:p>
    <w:p w14:paraId="1A4738FF">
      <w:pPr>
        <w:tabs>
          <w:tab w:val="left" w:pos="4529"/>
        </w:tabs>
        <w:spacing w:line="360" w:lineRule="auto"/>
        <w:ind w:firstLine="420" w:firstLineChars="200"/>
        <w:jc w:val="left"/>
        <w:outlineLvl w:val="2"/>
        <w:rPr>
          <w:rFonts w:hint="eastAsia" w:ascii="宋体" w:hAnsi="宋体" w:cs="宋体"/>
          <w:color w:val="auto"/>
          <w:highlight w:val="none"/>
        </w:rPr>
      </w:pPr>
      <w:r>
        <w:rPr>
          <w:rFonts w:hint="eastAsia" w:ascii="宋体" w:hAnsi="宋体" w:cs="宋体"/>
          <w:color w:val="auto"/>
          <w:highlight w:val="none"/>
        </w:rPr>
        <w:t>地   址：崇左市江州区友谊大道中段</w:t>
      </w:r>
    </w:p>
    <w:p w14:paraId="396257D8">
      <w:pPr>
        <w:tabs>
          <w:tab w:val="left" w:pos="4529"/>
        </w:tabs>
        <w:spacing w:line="360" w:lineRule="auto"/>
        <w:ind w:firstLine="420" w:firstLineChars="200"/>
        <w:jc w:val="left"/>
        <w:outlineLvl w:val="2"/>
        <w:rPr>
          <w:rFonts w:hint="eastAsia" w:ascii="宋体" w:hAnsi="宋体" w:cs="宋体"/>
          <w:color w:val="auto"/>
          <w:highlight w:val="none"/>
        </w:rPr>
      </w:pPr>
      <w:r>
        <w:rPr>
          <w:rFonts w:hint="eastAsia" w:ascii="宋体" w:hAnsi="宋体" w:cs="宋体"/>
          <w:color w:val="auto"/>
          <w:highlight w:val="none"/>
        </w:rPr>
        <w:t>联系方式：0771-5962613</w:t>
      </w:r>
    </w:p>
    <w:p w14:paraId="0CD0BEB5">
      <w:pPr>
        <w:tabs>
          <w:tab w:val="left" w:pos="4529"/>
        </w:tabs>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 </w:t>
      </w:r>
    </w:p>
    <w:p w14:paraId="3F30D2F0">
      <w:pPr>
        <w:pStyle w:val="48"/>
        <w:spacing w:before="75" w:beforeAutospacing="0" w:after="75" w:afterAutospacing="0" w:line="300" w:lineRule="atLeast"/>
        <w:rPr>
          <w:rStyle w:val="135"/>
          <w:rFonts w:hint="eastAsia" w:ascii="宋体" w:hAnsi="宋体" w:cs="宋体"/>
          <w:color w:val="auto"/>
          <w:sz w:val="21"/>
          <w:szCs w:val="21"/>
          <w:highlight w:val="none"/>
        </w:rPr>
      </w:pPr>
    </w:p>
    <w:p w14:paraId="4F1908F8">
      <w:pPr>
        <w:pStyle w:val="48"/>
        <w:spacing w:before="75" w:beforeAutospacing="0" w:after="75" w:afterAutospacing="0" w:line="300" w:lineRule="atLeast"/>
        <w:rPr>
          <w:rStyle w:val="135"/>
          <w:rFonts w:hint="eastAsia" w:ascii="宋体" w:hAnsi="宋体" w:cs="宋体"/>
          <w:color w:val="auto"/>
          <w:sz w:val="21"/>
          <w:szCs w:val="21"/>
          <w:highlight w:val="none"/>
        </w:rPr>
      </w:pPr>
    </w:p>
    <w:p w14:paraId="0E79EC63">
      <w:pPr>
        <w:pStyle w:val="48"/>
        <w:spacing w:before="75" w:beforeAutospacing="0" w:after="75" w:afterAutospacing="0" w:line="300" w:lineRule="atLeast"/>
        <w:rPr>
          <w:rFonts w:hint="eastAsia" w:cs="宋体"/>
          <w:color w:val="auto"/>
          <w:sz w:val="21"/>
          <w:szCs w:val="21"/>
          <w:highlight w:val="none"/>
        </w:rPr>
      </w:pPr>
    </w:p>
    <w:p w14:paraId="766E40B8">
      <w:pPr>
        <w:pStyle w:val="48"/>
        <w:spacing w:before="75" w:beforeAutospacing="0" w:after="75" w:afterAutospacing="0" w:line="300" w:lineRule="atLeast"/>
        <w:rPr>
          <w:rFonts w:hint="eastAsia" w:cs="宋体"/>
          <w:color w:val="auto"/>
          <w:sz w:val="21"/>
          <w:szCs w:val="21"/>
          <w:highlight w:val="none"/>
        </w:rPr>
      </w:pPr>
    </w:p>
    <w:p w14:paraId="7EB5B9DE">
      <w:pPr>
        <w:pStyle w:val="48"/>
        <w:spacing w:before="60" w:beforeAutospacing="0" w:after="60" w:afterAutospacing="0" w:line="240" w:lineRule="atLeast"/>
        <w:rPr>
          <w:rFonts w:hint="eastAsia" w:cs="宋体"/>
          <w:color w:val="auto"/>
          <w:sz w:val="21"/>
          <w:szCs w:val="21"/>
          <w:highlight w:val="none"/>
        </w:rPr>
      </w:pPr>
    </w:p>
    <w:p w14:paraId="1CA87090">
      <w:pPr>
        <w:adjustRightInd w:val="0"/>
        <w:snapToGrid w:val="0"/>
        <w:spacing w:line="400" w:lineRule="exact"/>
        <w:ind w:firstLine="420" w:firstLineChars="200"/>
        <w:rPr>
          <w:rFonts w:hint="eastAsia" w:ascii="宋体" w:hAnsi="宋体" w:cs="宋体"/>
          <w:color w:val="auto"/>
          <w:szCs w:val="21"/>
          <w:highlight w:val="none"/>
        </w:rPr>
      </w:pPr>
    </w:p>
    <w:p w14:paraId="04F301FB">
      <w:pPr>
        <w:adjustRightInd w:val="0"/>
        <w:snapToGrid w:val="0"/>
        <w:spacing w:line="380" w:lineRule="exact"/>
        <w:ind w:left="238"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崇左市政府集中采购中心</w:t>
      </w:r>
    </w:p>
    <w:p w14:paraId="799FC077">
      <w:pPr>
        <w:widowControl/>
        <w:adjustRightInd w:val="0"/>
        <w:snapToGrid w:val="0"/>
        <w:spacing w:line="380" w:lineRule="exact"/>
        <w:ind w:right="384" w:rightChars="183" w:firstLine="420" w:firstLineChars="200"/>
        <w:jc w:val="right"/>
        <w:rPr>
          <w:rFonts w:hint="eastAsia" w:ascii="宋体" w:hAnsi="宋体" w:cs="宋体"/>
          <w:color w:val="auto"/>
          <w:kern w:val="0"/>
          <w:szCs w:val="21"/>
          <w:highlight w:val="none"/>
          <w:lang w:val="en"/>
        </w:rPr>
      </w:pPr>
      <w:r>
        <w:rPr>
          <w:rStyle w:val="195"/>
          <w:rFonts w:hint="eastAsia" w:ascii="宋体" w:hAnsi="宋体" w:cs="宋体"/>
          <w:color w:val="auto"/>
          <w:szCs w:val="21"/>
          <w:highlight w:val="none"/>
        </w:rPr>
        <w:t>2026年4月</w:t>
      </w:r>
      <w:r>
        <w:rPr>
          <w:rStyle w:val="195"/>
          <w:rFonts w:hint="eastAsia" w:ascii="宋体" w:hAnsi="宋体" w:cs="宋体"/>
          <w:color w:val="auto"/>
          <w:szCs w:val="21"/>
          <w:highlight w:val="none"/>
          <w:lang w:val="en-US" w:eastAsia="zh-CN"/>
        </w:rPr>
        <w:t>24</w:t>
      </w:r>
      <w:r>
        <w:rPr>
          <w:rStyle w:val="195"/>
          <w:rFonts w:hint="eastAsia" w:ascii="宋体" w:hAnsi="宋体" w:cs="宋体"/>
          <w:color w:val="auto"/>
          <w:szCs w:val="21"/>
          <w:highlight w:val="none"/>
        </w:rPr>
        <w:t>日</w:t>
      </w:r>
    </w:p>
    <w:p w14:paraId="00A77D9C">
      <w:pPr>
        <w:jc w:val="right"/>
        <w:rPr>
          <w:rFonts w:hint="eastAsia" w:ascii="宋体" w:hAnsi="宋体" w:cs="宋体"/>
          <w:color w:val="auto"/>
          <w:highlight w:val="none"/>
        </w:rPr>
      </w:pPr>
    </w:p>
    <w:p w14:paraId="348A7E33">
      <w:pPr>
        <w:pageBreakBefore/>
        <w:snapToGrid w:val="0"/>
        <w:spacing w:before="120" w:beforeLines="50" w:after="120" w:afterLines="50"/>
        <w:rPr>
          <w:rFonts w:hint="eastAsia" w:ascii="宋体" w:hAnsi="宋体" w:cs="宋体"/>
          <w:b/>
          <w:color w:val="auto"/>
          <w:sz w:val="44"/>
          <w:szCs w:val="44"/>
          <w:highlight w:val="none"/>
        </w:rPr>
      </w:pPr>
    </w:p>
    <w:p w14:paraId="40182AAB">
      <w:pPr>
        <w:pStyle w:val="2"/>
        <w:jc w:val="center"/>
        <w:rPr>
          <w:rFonts w:hint="eastAsia" w:ascii="宋体" w:hAnsi="宋体" w:cs="宋体"/>
          <w:color w:val="auto"/>
          <w:highlight w:val="none"/>
        </w:rPr>
      </w:pPr>
      <w:bookmarkStart w:id="2" w:name="_Toc2192"/>
    </w:p>
    <w:p w14:paraId="7A29B3AD">
      <w:pPr>
        <w:pStyle w:val="2"/>
        <w:jc w:val="center"/>
        <w:rPr>
          <w:rFonts w:hint="eastAsia" w:ascii="宋体" w:hAnsi="宋体" w:cs="宋体"/>
          <w:color w:val="auto"/>
          <w:highlight w:val="none"/>
        </w:rPr>
      </w:pPr>
    </w:p>
    <w:p w14:paraId="2CDEFC5E">
      <w:pPr>
        <w:pStyle w:val="2"/>
        <w:jc w:val="center"/>
        <w:rPr>
          <w:rFonts w:hint="eastAsia" w:ascii="宋体" w:hAnsi="宋体" w:cs="宋体"/>
          <w:color w:val="auto"/>
          <w:highlight w:val="none"/>
        </w:rPr>
      </w:pPr>
      <w:r>
        <w:rPr>
          <w:rFonts w:hint="eastAsia" w:ascii="宋体" w:hAnsi="宋体" w:cs="宋体"/>
          <w:color w:val="auto"/>
          <w:highlight w:val="none"/>
        </w:rPr>
        <w:t>第二章招标项目采购需求</w:t>
      </w:r>
      <w:bookmarkEnd w:id="2"/>
    </w:p>
    <w:p w14:paraId="01847A31">
      <w:pPr>
        <w:snapToGrid w:val="0"/>
        <w:spacing w:before="120" w:beforeLines="50" w:after="120" w:afterLines="50"/>
        <w:ind w:left="238"/>
        <w:jc w:val="center"/>
        <w:rPr>
          <w:rFonts w:hint="eastAsia" w:ascii="宋体" w:hAnsi="宋体" w:cs="宋体"/>
          <w:color w:val="auto"/>
          <w:sz w:val="32"/>
          <w:szCs w:val="32"/>
          <w:highlight w:val="none"/>
        </w:rPr>
      </w:pPr>
    </w:p>
    <w:p w14:paraId="52506DAF">
      <w:pPr>
        <w:snapToGrid w:val="0"/>
        <w:spacing w:before="120" w:beforeLines="50" w:after="120" w:afterLines="50"/>
        <w:ind w:left="238"/>
        <w:jc w:val="center"/>
        <w:rPr>
          <w:rFonts w:hint="eastAsia" w:ascii="宋体" w:hAnsi="宋体" w:cs="宋体"/>
          <w:color w:val="auto"/>
          <w:sz w:val="32"/>
          <w:szCs w:val="32"/>
          <w:highlight w:val="none"/>
        </w:rPr>
      </w:pPr>
    </w:p>
    <w:p w14:paraId="728CC224">
      <w:pPr>
        <w:snapToGrid w:val="0"/>
        <w:spacing w:before="120" w:beforeLines="50" w:after="120" w:afterLines="50"/>
        <w:ind w:left="238"/>
        <w:jc w:val="center"/>
        <w:rPr>
          <w:rFonts w:hint="eastAsia" w:ascii="宋体" w:hAnsi="宋体" w:cs="宋体"/>
          <w:color w:val="auto"/>
          <w:sz w:val="32"/>
          <w:szCs w:val="32"/>
          <w:highlight w:val="none"/>
        </w:rPr>
      </w:pPr>
    </w:p>
    <w:p w14:paraId="1D00D624">
      <w:pPr>
        <w:snapToGrid w:val="0"/>
        <w:spacing w:before="120" w:beforeLines="50" w:after="120" w:afterLines="50"/>
        <w:ind w:left="238"/>
        <w:jc w:val="center"/>
        <w:rPr>
          <w:rFonts w:hint="eastAsia" w:ascii="宋体" w:hAnsi="宋体" w:cs="宋体"/>
          <w:color w:val="auto"/>
          <w:sz w:val="32"/>
          <w:szCs w:val="32"/>
          <w:highlight w:val="none"/>
        </w:rPr>
      </w:pPr>
    </w:p>
    <w:p w14:paraId="4423EEAE">
      <w:pPr>
        <w:snapToGrid w:val="0"/>
        <w:spacing w:before="120" w:beforeLines="50" w:after="120" w:afterLines="50"/>
        <w:ind w:left="238"/>
        <w:jc w:val="center"/>
        <w:rPr>
          <w:rFonts w:hint="eastAsia" w:ascii="宋体" w:hAnsi="宋体" w:cs="宋体"/>
          <w:color w:val="auto"/>
          <w:sz w:val="32"/>
          <w:szCs w:val="32"/>
          <w:highlight w:val="none"/>
        </w:rPr>
      </w:pPr>
    </w:p>
    <w:p w14:paraId="31886D9E">
      <w:pPr>
        <w:snapToGrid w:val="0"/>
        <w:spacing w:before="120" w:beforeLines="50" w:after="120" w:afterLines="50"/>
        <w:ind w:left="238"/>
        <w:jc w:val="center"/>
        <w:rPr>
          <w:rFonts w:hint="eastAsia" w:ascii="宋体" w:hAnsi="宋体" w:cs="宋体"/>
          <w:color w:val="auto"/>
          <w:sz w:val="32"/>
          <w:szCs w:val="32"/>
          <w:highlight w:val="none"/>
        </w:rPr>
      </w:pPr>
    </w:p>
    <w:p w14:paraId="59E20929">
      <w:pPr>
        <w:snapToGrid w:val="0"/>
        <w:spacing w:before="120" w:beforeLines="50" w:after="120" w:afterLines="50"/>
        <w:ind w:left="238"/>
        <w:jc w:val="center"/>
        <w:rPr>
          <w:rFonts w:hint="eastAsia" w:ascii="宋体" w:hAnsi="宋体" w:cs="宋体"/>
          <w:color w:val="auto"/>
          <w:sz w:val="32"/>
          <w:szCs w:val="32"/>
          <w:highlight w:val="none"/>
        </w:rPr>
      </w:pPr>
    </w:p>
    <w:p w14:paraId="4F863DAA">
      <w:pPr>
        <w:snapToGrid w:val="0"/>
        <w:spacing w:before="156" w:after="156" w:line="320" w:lineRule="exact"/>
        <w:ind w:left="238"/>
        <w:jc w:val="center"/>
        <w:rPr>
          <w:rStyle w:val="243"/>
          <w:rFonts w:hint="eastAsia" w:ascii="宋体" w:hAnsi="宋体" w:cs="宋体"/>
          <w:b/>
          <w:color w:val="auto"/>
          <w:sz w:val="28"/>
          <w:szCs w:val="28"/>
          <w:highlight w:val="none"/>
          <w:u w:val="none"/>
        </w:rPr>
      </w:pPr>
      <w:r>
        <w:rPr>
          <w:rFonts w:hint="eastAsia" w:ascii="宋体" w:hAnsi="宋体" w:cs="宋体"/>
          <w:b/>
          <w:bCs/>
          <w:color w:val="auto"/>
          <w:sz w:val="32"/>
          <w:szCs w:val="32"/>
          <w:highlight w:val="none"/>
        </w:rPr>
        <w:br w:type="page"/>
      </w:r>
      <w:bookmarkStart w:id="71" w:name="_GoBack"/>
      <w:r>
        <w:rPr>
          <w:rFonts w:hint="eastAsia" w:ascii="宋体" w:hAnsi="宋体" w:cs="宋体"/>
          <w:b/>
          <w:color w:val="auto"/>
          <w:sz w:val="32"/>
          <w:szCs w:val="32"/>
          <w:highlight w:val="none"/>
        </w:rPr>
        <w:t>项目采购需求</w:t>
      </w:r>
    </w:p>
    <w:p w14:paraId="6BF87F71">
      <w:pPr>
        <w:spacing w:line="400" w:lineRule="exact"/>
        <w:jc w:val="center"/>
        <w:rPr>
          <w:rFonts w:hint="eastAsia" w:ascii="宋体" w:hAnsi="宋体" w:cs="宋体"/>
          <w:color w:val="auto"/>
          <w:szCs w:val="21"/>
          <w:highlight w:val="none"/>
        </w:rPr>
      </w:pPr>
      <w:r>
        <w:rPr>
          <w:rFonts w:hint="eastAsia" w:ascii="宋体" w:hAnsi="宋体" w:cs="宋体"/>
          <w:b/>
          <w:bCs/>
          <w:color w:val="auto"/>
          <w:sz w:val="32"/>
          <w:szCs w:val="32"/>
          <w:highlight w:val="none"/>
          <w:lang w:val="en"/>
        </w:rPr>
        <w:t>广西凭祥产业园区物业管理服务采购项目采购</w:t>
      </w:r>
      <w:r>
        <w:rPr>
          <w:rFonts w:hint="eastAsia" w:ascii="宋体" w:hAnsi="宋体" w:cs="宋体"/>
          <w:b/>
          <w:bCs/>
          <w:color w:val="auto"/>
          <w:sz w:val="32"/>
          <w:szCs w:val="32"/>
          <w:highlight w:val="none"/>
        </w:rPr>
        <w:t>需求</w:t>
      </w:r>
    </w:p>
    <w:p w14:paraId="373E0657">
      <w:pPr>
        <w:spacing w:line="400" w:lineRule="exact"/>
        <w:rPr>
          <w:rStyle w:val="243"/>
          <w:rFonts w:hint="eastAsia" w:ascii="宋体" w:hAnsi="宋体" w:cs="宋体"/>
          <w:b/>
          <w:color w:val="auto"/>
          <w:sz w:val="24"/>
          <w:highlight w:val="none"/>
          <w:u w:val="none"/>
        </w:rPr>
      </w:pPr>
    </w:p>
    <w:p w14:paraId="61860DD9">
      <w:pPr>
        <w:adjustRightInd w:val="0"/>
        <w:snapToGrid w:val="0"/>
        <w:spacing w:line="5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6ECE1A4A">
      <w:pPr>
        <w:numPr>
          <w:ilvl w:val="0"/>
          <w:numId w:val="1"/>
        </w:numPr>
        <w:adjustRightInd w:val="0"/>
        <w:snapToGrid w:val="0"/>
        <w:spacing w:line="520" w:lineRule="atLeast"/>
        <w:ind w:firstLine="420" w:firstLineChars="200"/>
        <w:jc w:val="left"/>
        <w:rPr>
          <w:rFonts w:hint="eastAsia" w:ascii="宋体" w:hAnsi="宋体" w:cs="宋体"/>
          <w:color w:val="auto"/>
          <w:szCs w:val="21"/>
          <w:highlight w:val="none"/>
        </w:rPr>
      </w:pPr>
      <w:bookmarkStart w:id="3" w:name="auto_fouce_3"/>
      <w:r>
        <w:rPr>
          <w:rFonts w:hint="eastAsia" w:ascii="宋体" w:hAnsi="宋体" w:cs="宋体"/>
          <w:color w:val="auto"/>
          <w:szCs w:val="21"/>
          <w:highlight w:val="none"/>
        </w:rPr>
        <w:t>标记“▲”符号的为“实质性要求”，是指本招标文件中已经指明不满足则响应文件按无效响应处理的条款，或者不能负偏离的条款。</w:t>
      </w:r>
      <w:bookmarkEnd w:id="3"/>
    </w:p>
    <w:p w14:paraId="73D38EA1">
      <w:pPr>
        <w:numPr>
          <w:ilvl w:val="0"/>
          <w:numId w:val="1"/>
        </w:numPr>
        <w:adjustRightInd w:val="0"/>
        <w:snapToGrid w:val="0"/>
        <w:spacing w:line="520" w:lineRule="atLeast"/>
        <w:ind w:firstLine="420" w:firstLineChars="200"/>
        <w:jc w:val="left"/>
        <w:rPr>
          <w:color w:val="auto"/>
          <w:highlight w:val="none"/>
        </w:rPr>
      </w:pPr>
      <w:r>
        <w:rPr>
          <w:rFonts w:hint="eastAsia" w:ascii="宋体" w:hAnsi="宋体" w:cs="宋体"/>
          <w:color w:val="auto"/>
          <w:szCs w:val="21"/>
          <w:highlight w:val="none"/>
        </w:rPr>
        <w:t>物业管理服务费预算为：287</w:t>
      </w:r>
      <w:r>
        <w:rPr>
          <w:rFonts w:hint="eastAsia" w:hAnsi="宋体" w:cs="宋体"/>
          <w:color w:val="auto"/>
          <w:szCs w:val="21"/>
          <w:highlight w:val="none"/>
        </w:rPr>
        <w:t>.77万</w:t>
      </w:r>
      <w:r>
        <w:rPr>
          <w:rFonts w:hint="eastAsia" w:ascii="宋体" w:hAnsi="宋体" w:cs="宋体"/>
          <w:color w:val="auto"/>
          <w:szCs w:val="21"/>
          <w:highlight w:val="none"/>
        </w:rPr>
        <w:t>元/年</w:t>
      </w:r>
      <w:r>
        <w:rPr>
          <w:rFonts w:hint="eastAsia" w:hAnsi="宋体" w:cs="宋体"/>
          <w:color w:val="auto"/>
          <w:szCs w:val="21"/>
          <w:highlight w:val="none"/>
        </w:rPr>
        <w:t>*3年=863.31万元</w:t>
      </w:r>
      <w:r>
        <w:rPr>
          <w:rFonts w:hint="eastAsia" w:ascii="宋体" w:hAnsi="宋体" w:cs="宋体"/>
          <w:color w:val="auto"/>
          <w:szCs w:val="21"/>
          <w:highlight w:val="none"/>
        </w:rPr>
        <w:t>。</w:t>
      </w:r>
    </w:p>
    <w:p w14:paraId="1613992C">
      <w:pPr>
        <w:numPr>
          <w:ilvl w:val="0"/>
          <w:numId w:val="1"/>
        </w:numPr>
        <w:adjustRightInd w:val="0"/>
        <w:snapToGrid w:val="0"/>
        <w:spacing w:line="520" w:lineRule="atLeas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本项目采购标的对应的中小企业划分标准所属</w:t>
      </w:r>
      <w:r>
        <w:rPr>
          <w:rFonts w:hint="eastAsia" w:ascii="宋体" w:hAnsi="宋体" w:cs="宋体"/>
          <w:b/>
          <w:bCs/>
          <w:color w:val="auto"/>
          <w:szCs w:val="21"/>
          <w:highlight w:val="none"/>
          <w:u w:val="single"/>
        </w:rPr>
        <w:t xml:space="preserve">    物业管理      </w:t>
      </w:r>
      <w:r>
        <w:rPr>
          <w:rFonts w:hint="eastAsia" w:ascii="宋体" w:hAnsi="宋体" w:cs="宋体"/>
          <w:color w:val="auto"/>
          <w:szCs w:val="21"/>
          <w:highlight w:val="none"/>
        </w:rPr>
        <w:t>行业。</w:t>
      </w:r>
    </w:p>
    <w:p w14:paraId="08E7E901">
      <w:pPr>
        <w:pStyle w:val="52"/>
        <w:ind w:firstLine="210"/>
        <w:rPr>
          <w:color w:val="auto"/>
          <w:highlight w:val="none"/>
        </w:rPr>
      </w:pPr>
    </w:p>
    <w:p w14:paraId="43E291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一、项目基本情况</w:t>
      </w:r>
    </w:p>
    <w:p w14:paraId="66000F0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（一）物业名称：广西凭祥产业园区物业管理服务采购项目</w:t>
      </w:r>
    </w:p>
    <w:p w14:paraId="2B4E850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（二）采购内容：</w:t>
      </w:r>
    </w:p>
    <w:p w14:paraId="7E51F119">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1.凭祥产业园区规划馆办公楼、邻里中心1#栋和4#栋物业管理服务；</w:t>
      </w:r>
    </w:p>
    <w:p w14:paraId="289B359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2.凭祥产业园区夏石片区道路清扫保洁；</w:t>
      </w:r>
    </w:p>
    <w:p w14:paraId="65636560">
      <w:pPr>
        <w:spacing w:line="440" w:lineRule="exact"/>
        <w:ind w:firstLine="420" w:firstLineChars="200"/>
        <w:rPr>
          <w:rFonts w:hint="eastAsia" w:hAnsi="宋体"/>
          <w:color w:val="auto"/>
          <w:highlight w:val="none"/>
        </w:rPr>
      </w:pPr>
      <w:r>
        <w:rPr>
          <w:rFonts w:hint="eastAsia" w:ascii="宋体" w:hAnsi="宋体" w:cs="宋体"/>
          <w:bCs/>
          <w:color w:val="auto"/>
          <w:szCs w:val="21"/>
          <w:highlight w:val="none"/>
        </w:rPr>
        <w:t>3.凭祥产业园区夏石片区草坪绿化养护。</w:t>
      </w:r>
    </w:p>
    <w:p w14:paraId="31350252">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（三）服务期限：三年</w:t>
      </w:r>
    </w:p>
    <w:p w14:paraId="59A6D396">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二、</w:t>
      </w:r>
      <w:r>
        <w:rPr>
          <w:rFonts w:hint="eastAsia" w:ascii="宋体" w:hAnsi="宋体" w:cs="宋体"/>
          <w:b/>
          <w:bCs/>
          <w:color w:val="auto"/>
          <w:szCs w:val="21"/>
          <w:highlight w:val="none"/>
        </w:rPr>
        <w:t>商务技术服务要求：</w:t>
      </w:r>
    </w:p>
    <w:tbl>
      <w:tblPr>
        <w:tblStyle w:val="5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870"/>
        <w:gridCol w:w="8067"/>
      </w:tblGrid>
      <w:tr w14:paraId="74C6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70100C7D">
            <w:pPr>
              <w:jc w:val="center"/>
              <w:rPr>
                <w:rFonts w:hint="eastAsia" w:ascii="宋体" w:hAnsi="宋体" w:cs="宋体"/>
                <w:b/>
                <w:bCs/>
                <w:color w:val="auto"/>
                <w:szCs w:val="21"/>
                <w:highlight w:val="none"/>
              </w:rPr>
            </w:pPr>
            <w:r>
              <w:rPr>
                <w:rFonts w:hint="eastAsia" w:ascii="宋体" w:hAnsi="宋体" w:cs="宋体"/>
                <w:b/>
                <w:bCs/>
                <w:color w:val="auto"/>
                <w:highlight w:val="none"/>
              </w:rPr>
              <w:t>序号</w:t>
            </w:r>
          </w:p>
        </w:tc>
        <w:tc>
          <w:tcPr>
            <w:tcW w:w="870" w:type="dxa"/>
            <w:tcBorders>
              <w:top w:val="single" w:color="000000" w:sz="4" w:space="0"/>
              <w:left w:val="single" w:color="000000" w:sz="4" w:space="0"/>
              <w:bottom w:val="single" w:color="000000" w:sz="4" w:space="0"/>
              <w:right w:val="single" w:color="000000" w:sz="4" w:space="0"/>
            </w:tcBorders>
            <w:vAlign w:val="center"/>
          </w:tcPr>
          <w:p w14:paraId="32BBFFF0">
            <w:pPr>
              <w:jc w:val="center"/>
              <w:rPr>
                <w:rFonts w:hint="eastAsia" w:ascii="宋体" w:hAnsi="宋体" w:cs="宋体"/>
                <w:b/>
                <w:bCs/>
                <w:color w:val="auto"/>
                <w:highlight w:val="none"/>
              </w:rPr>
            </w:pPr>
            <w:r>
              <w:rPr>
                <w:rFonts w:hint="eastAsia" w:ascii="宋体" w:hAnsi="宋体" w:cs="宋体"/>
                <w:b/>
                <w:bCs/>
                <w:color w:val="auto"/>
                <w:highlight w:val="none"/>
              </w:rPr>
              <w:t>服务</w:t>
            </w:r>
          </w:p>
          <w:p w14:paraId="71565CA5">
            <w:pPr>
              <w:jc w:val="center"/>
              <w:rPr>
                <w:rFonts w:hint="eastAsia" w:ascii="宋体" w:hAnsi="宋体" w:cs="宋体"/>
                <w:b/>
                <w:bCs/>
                <w:color w:val="auto"/>
                <w:highlight w:val="none"/>
              </w:rPr>
            </w:pPr>
            <w:r>
              <w:rPr>
                <w:rFonts w:hint="eastAsia" w:ascii="宋体" w:hAnsi="宋体" w:cs="宋体"/>
                <w:b/>
                <w:bCs/>
                <w:color w:val="auto"/>
                <w:highlight w:val="none"/>
              </w:rPr>
              <w:t>内容</w:t>
            </w:r>
          </w:p>
        </w:tc>
        <w:tc>
          <w:tcPr>
            <w:tcW w:w="8067" w:type="dxa"/>
            <w:tcBorders>
              <w:top w:val="single" w:color="000000" w:sz="4" w:space="0"/>
              <w:left w:val="single" w:color="000000" w:sz="4" w:space="0"/>
              <w:bottom w:val="single" w:color="000000" w:sz="4" w:space="0"/>
              <w:right w:val="single" w:color="000000" w:sz="4" w:space="0"/>
            </w:tcBorders>
            <w:vAlign w:val="center"/>
          </w:tcPr>
          <w:p w14:paraId="192D2A91">
            <w:pPr>
              <w:jc w:val="center"/>
              <w:rPr>
                <w:rFonts w:hint="eastAsia" w:ascii="宋体" w:hAnsi="宋体" w:cs="宋体"/>
                <w:b/>
                <w:bCs/>
                <w:color w:val="auto"/>
                <w:highlight w:val="none"/>
              </w:rPr>
            </w:pPr>
            <w:r>
              <w:rPr>
                <w:rFonts w:hint="eastAsia" w:ascii="宋体" w:hAnsi="宋体" w:cs="宋体"/>
                <w:b/>
                <w:bCs/>
                <w:color w:val="auto"/>
                <w:highlight w:val="none"/>
              </w:rPr>
              <w:t>服务需求</w:t>
            </w:r>
          </w:p>
        </w:tc>
      </w:tr>
      <w:tr w14:paraId="25A7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084BF838">
            <w:pPr>
              <w:pStyle w:val="52"/>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70" w:type="dxa"/>
            <w:tcBorders>
              <w:top w:val="single" w:color="000000" w:sz="4" w:space="0"/>
              <w:left w:val="single" w:color="000000" w:sz="4" w:space="0"/>
              <w:bottom w:val="single" w:color="000000" w:sz="4" w:space="0"/>
              <w:right w:val="single" w:color="000000" w:sz="4" w:space="0"/>
            </w:tcBorders>
            <w:vAlign w:val="center"/>
          </w:tcPr>
          <w:p w14:paraId="657E3237">
            <w:pPr>
              <w:pStyle w:val="52"/>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凭祥产业园</w:t>
            </w:r>
            <w:r>
              <w:rPr>
                <w:rFonts w:hint="eastAsia" w:hAnsi="宋体" w:cs="宋体"/>
                <w:color w:val="auto"/>
                <w:szCs w:val="21"/>
                <w:highlight w:val="none"/>
              </w:rPr>
              <w:t>区规划馆、</w:t>
            </w:r>
            <w:r>
              <w:rPr>
                <w:rFonts w:hint="eastAsia" w:ascii="宋体" w:hAnsi="宋体" w:cs="宋体"/>
                <w:color w:val="auto"/>
                <w:szCs w:val="21"/>
                <w:highlight w:val="none"/>
              </w:rPr>
              <w:t>邻里中心物业管理服务</w:t>
            </w:r>
          </w:p>
        </w:tc>
        <w:tc>
          <w:tcPr>
            <w:tcW w:w="8067" w:type="dxa"/>
            <w:tcBorders>
              <w:top w:val="single" w:color="000000" w:sz="4" w:space="0"/>
              <w:left w:val="single" w:color="000000" w:sz="4" w:space="0"/>
              <w:bottom w:val="single" w:color="000000" w:sz="4" w:space="0"/>
              <w:right w:val="single" w:color="000000" w:sz="4" w:space="0"/>
            </w:tcBorders>
            <w:vAlign w:val="center"/>
          </w:tcPr>
          <w:p w14:paraId="355958D3">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一、</w:t>
            </w:r>
            <w:r>
              <w:rPr>
                <w:rFonts w:hint="eastAsia" w:ascii="宋体" w:hAnsi="宋体" w:cs="宋体"/>
                <w:b/>
                <w:color w:val="auto"/>
                <w:szCs w:val="21"/>
                <w:highlight w:val="none"/>
              </w:rPr>
              <w:t>物业基本情况</w:t>
            </w:r>
          </w:p>
          <w:p w14:paraId="3FB15F42">
            <w:pPr>
              <w:pStyle w:val="52"/>
              <w:spacing w:after="0" w:line="360" w:lineRule="auto"/>
              <w:ind w:firstLine="0" w:firstLineChars="0"/>
              <w:rPr>
                <w:rFonts w:cs="宋体"/>
                <w:b/>
                <w:bCs/>
                <w:color w:val="auto"/>
                <w:szCs w:val="21"/>
                <w:highlight w:val="none"/>
              </w:rPr>
            </w:pPr>
            <w:r>
              <w:rPr>
                <w:rFonts w:hint="eastAsia" w:ascii="宋体" w:hAnsi="宋体" w:cs="宋体"/>
                <w:b/>
                <w:bCs/>
                <w:color w:val="auto"/>
                <w:szCs w:val="21"/>
                <w:highlight w:val="none"/>
              </w:rPr>
              <w:t>（一）凭祥产业园</w:t>
            </w:r>
            <w:r>
              <w:rPr>
                <w:rFonts w:hint="eastAsia" w:hAnsi="宋体" w:cs="宋体"/>
                <w:b/>
                <w:bCs/>
                <w:color w:val="auto"/>
                <w:szCs w:val="21"/>
                <w:highlight w:val="none"/>
              </w:rPr>
              <w:t>区</w:t>
            </w:r>
            <w:r>
              <w:rPr>
                <w:rFonts w:hint="eastAsia" w:cs="宋体"/>
                <w:b/>
                <w:bCs/>
                <w:color w:val="auto"/>
                <w:szCs w:val="21"/>
                <w:highlight w:val="none"/>
              </w:rPr>
              <w:t>规划馆办公楼</w:t>
            </w:r>
          </w:p>
          <w:p w14:paraId="12A04131">
            <w:pPr>
              <w:pStyle w:val="52"/>
              <w:spacing w:after="0" w:line="360" w:lineRule="auto"/>
              <w:ind w:firstLine="0" w:firstLineChars="0"/>
              <w:rPr>
                <w:rFonts w:cs="宋体"/>
                <w:color w:val="auto"/>
                <w:szCs w:val="21"/>
                <w:highlight w:val="none"/>
              </w:rPr>
            </w:pPr>
            <w:r>
              <w:rPr>
                <w:rFonts w:hint="eastAsia" w:cs="宋体"/>
                <w:color w:val="auto"/>
                <w:szCs w:val="21"/>
                <w:highlight w:val="none"/>
              </w:rPr>
              <w:t>1.建筑面积：20000.55平方米；</w:t>
            </w:r>
          </w:p>
          <w:p w14:paraId="28F1C2F4">
            <w:pPr>
              <w:pStyle w:val="52"/>
              <w:spacing w:after="0" w:line="360" w:lineRule="auto"/>
              <w:ind w:firstLine="0" w:firstLineChars="0"/>
              <w:rPr>
                <w:rFonts w:cs="宋体"/>
                <w:color w:val="auto"/>
                <w:szCs w:val="21"/>
                <w:highlight w:val="none"/>
              </w:rPr>
            </w:pPr>
            <w:r>
              <w:rPr>
                <w:rFonts w:hint="eastAsia" w:cs="宋体"/>
                <w:color w:val="auto"/>
                <w:szCs w:val="21"/>
                <w:highlight w:val="none"/>
              </w:rPr>
              <w:t>2.</w:t>
            </w:r>
            <w:r>
              <w:rPr>
                <w:rFonts w:hint="eastAsia" w:hAnsi="宋体" w:cs="宋体"/>
                <w:color w:val="auto"/>
                <w:szCs w:val="21"/>
                <w:highlight w:val="none"/>
              </w:rPr>
              <w:t>绿地面积10882.73平方米；</w:t>
            </w:r>
          </w:p>
          <w:p w14:paraId="5DD0CF6C">
            <w:pPr>
              <w:pStyle w:val="52"/>
              <w:spacing w:after="0" w:line="360" w:lineRule="auto"/>
              <w:ind w:firstLine="0" w:firstLineChars="0"/>
              <w:rPr>
                <w:rFonts w:hint="eastAsia" w:hAnsi="宋体" w:cs="宋体"/>
                <w:color w:val="auto"/>
                <w:szCs w:val="21"/>
                <w:highlight w:val="none"/>
              </w:rPr>
            </w:pPr>
            <w:r>
              <w:rPr>
                <w:rFonts w:hint="eastAsia" w:hAnsi="宋体" w:cs="宋体"/>
                <w:color w:val="auto"/>
                <w:szCs w:val="21"/>
                <w:highlight w:val="none"/>
              </w:rPr>
              <w:t>3.主要设施情况：</w:t>
            </w:r>
          </w:p>
          <w:p w14:paraId="2EB258B3">
            <w:pPr>
              <w:pStyle w:val="52"/>
              <w:spacing w:after="0" w:line="360" w:lineRule="auto"/>
              <w:ind w:firstLine="0" w:firstLineChars="0"/>
              <w:rPr>
                <w:rFonts w:hint="eastAsia" w:hAnsi="宋体" w:cs="宋体"/>
                <w:color w:val="auto"/>
                <w:szCs w:val="21"/>
                <w:highlight w:val="none"/>
              </w:rPr>
            </w:pPr>
            <w:r>
              <w:rPr>
                <w:rFonts w:hint="eastAsia" w:hAnsi="宋体" w:cs="宋体"/>
                <w:color w:val="auto"/>
                <w:szCs w:val="21"/>
                <w:highlight w:val="none"/>
              </w:rPr>
              <w:t>（1）设有小车停车位226个，充电桩24个；</w:t>
            </w:r>
          </w:p>
          <w:p w14:paraId="0B01852D">
            <w:pPr>
              <w:pStyle w:val="52"/>
              <w:spacing w:after="0" w:line="360" w:lineRule="auto"/>
              <w:ind w:firstLine="0" w:firstLineChars="0"/>
              <w:rPr>
                <w:rFonts w:hint="eastAsia" w:hAnsi="宋体" w:cs="宋体"/>
                <w:color w:val="auto"/>
                <w:szCs w:val="21"/>
                <w:highlight w:val="none"/>
              </w:rPr>
            </w:pPr>
            <w:r>
              <w:rPr>
                <w:rFonts w:hint="eastAsia" w:hAnsi="宋体" w:cs="宋体"/>
                <w:color w:val="auto"/>
                <w:szCs w:val="21"/>
                <w:highlight w:val="none"/>
              </w:rPr>
              <w:t>（2）门岗1个，主楼1栋，附属楼2栋。其中：主楼垂直电梯6部，扶梯2部，附属楼垂直电梯2部；三楼会议室3个，会客室1个，办公室21间，档案室2间，杂物房1间，茶水间1间，四楼餐厅4间。</w:t>
            </w:r>
          </w:p>
          <w:p w14:paraId="545EC106">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hAnsi="宋体" w:cs="宋体"/>
                <w:b/>
                <w:bCs/>
                <w:color w:val="auto"/>
                <w:szCs w:val="21"/>
                <w:highlight w:val="none"/>
              </w:rPr>
              <w:t>二</w:t>
            </w:r>
            <w:r>
              <w:rPr>
                <w:rFonts w:hint="eastAsia" w:ascii="宋体" w:hAnsi="宋体" w:cs="宋体"/>
                <w:b/>
                <w:bCs/>
                <w:color w:val="auto"/>
                <w:szCs w:val="21"/>
                <w:highlight w:val="none"/>
              </w:rPr>
              <w:t>）凭祥产业园</w:t>
            </w:r>
            <w:r>
              <w:rPr>
                <w:rFonts w:hint="eastAsia" w:hAnsi="宋体" w:cs="宋体"/>
                <w:b/>
                <w:bCs/>
                <w:color w:val="auto"/>
                <w:szCs w:val="21"/>
                <w:highlight w:val="none"/>
              </w:rPr>
              <w:t>区</w:t>
            </w:r>
            <w:r>
              <w:rPr>
                <w:rFonts w:hint="eastAsia" w:ascii="宋体" w:hAnsi="宋体" w:cs="宋体"/>
                <w:b/>
                <w:bCs/>
                <w:color w:val="auto"/>
                <w:szCs w:val="21"/>
                <w:highlight w:val="none"/>
              </w:rPr>
              <w:t>邻里中心1#栋</w:t>
            </w:r>
            <w:r>
              <w:rPr>
                <w:rFonts w:hint="eastAsia" w:hAnsi="宋体" w:cs="宋体"/>
                <w:b/>
                <w:bCs/>
                <w:color w:val="auto"/>
                <w:szCs w:val="21"/>
                <w:highlight w:val="none"/>
              </w:rPr>
              <w:t>和</w:t>
            </w:r>
            <w:r>
              <w:rPr>
                <w:rFonts w:hint="eastAsia" w:ascii="宋体" w:hAnsi="宋体" w:cs="宋体"/>
                <w:b/>
                <w:bCs/>
                <w:color w:val="auto"/>
                <w:szCs w:val="21"/>
                <w:highlight w:val="none"/>
              </w:rPr>
              <w:t>4#栋</w:t>
            </w:r>
          </w:p>
          <w:p w14:paraId="521FED6D">
            <w:pPr>
              <w:pStyle w:val="52"/>
              <w:spacing w:after="0" w:line="360" w:lineRule="auto"/>
              <w:ind w:firstLine="0" w:firstLineChars="0"/>
              <w:rPr>
                <w:rFonts w:hint="eastAsia" w:ascii="宋体" w:hAnsi="宋体" w:cs="宋体"/>
                <w:color w:val="auto"/>
                <w:szCs w:val="21"/>
                <w:highlight w:val="none"/>
              </w:rPr>
            </w:pPr>
            <w:r>
              <w:rPr>
                <w:rFonts w:hint="eastAsia" w:hAnsi="宋体" w:cs="宋体"/>
                <w:color w:val="auto"/>
                <w:szCs w:val="21"/>
                <w:highlight w:val="none"/>
              </w:rPr>
              <w:t>1.</w:t>
            </w:r>
            <w:r>
              <w:rPr>
                <w:rFonts w:hint="eastAsia" w:ascii="宋体" w:hAnsi="宋体" w:cs="宋体"/>
                <w:color w:val="auto"/>
                <w:szCs w:val="21"/>
                <w:highlight w:val="none"/>
              </w:rPr>
              <w:t>建筑面积：</w:t>
            </w:r>
            <w:r>
              <w:rPr>
                <w:rFonts w:hint="eastAsia" w:hAnsi="宋体" w:cs="宋体"/>
                <w:color w:val="auto"/>
                <w:szCs w:val="21"/>
                <w:highlight w:val="none"/>
              </w:rPr>
              <w:t>11268</w:t>
            </w:r>
            <w:r>
              <w:rPr>
                <w:rFonts w:hint="eastAsia" w:ascii="宋体" w:hAnsi="宋体" w:cs="宋体"/>
                <w:color w:val="auto"/>
                <w:szCs w:val="21"/>
                <w:highlight w:val="none"/>
              </w:rPr>
              <w:t>平方米</w:t>
            </w:r>
            <w:r>
              <w:rPr>
                <w:rFonts w:hint="eastAsia" w:hAnsi="宋体" w:cs="宋体"/>
                <w:color w:val="auto"/>
                <w:szCs w:val="21"/>
                <w:highlight w:val="none"/>
              </w:rPr>
              <w:t>，其中：1#栋7908平方米；4#栋2楼3360平方米。</w:t>
            </w:r>
          </w:p>
          <w:p w14:paraId="2DE45E2B">
            <w:pPr>
              <w:pStyle w:val="52"/>
              <w:spacing w:after="0" w:line="360" w:lineRule="auto"/>
              <w:ind w:firstLine="0" w:firstLineChars="0"/>
              <w:rPr>
                <w:rFonts w:cs="宋体"/>
                <w:color w:val="auto"/>
                <w:szCs w:val="21"/>
                <w:highlight w:val="none"/>
              </w:rPr>
            </w:pPr>
            <w:r>
              <w:rPr>
                <w:rFonts w:hint="eastAsia" w:hAnsi="宋体" w:cs="宋体"/>
                <w:color w:val="auto"/>
                <w:szCs w:val="21"/>
                <w:highlight w:val="none"/>
              </w:rPr>
              <w:t>2.</w:t>
            </w:r>
            <w:r>
              <w:rPr>
                <w:rFonts w:hint="eastAsia" w:cs="宋体"/>
                <w:color w:val="auto"/>
                <w:szCs w:val="21"/>
                <w:highlight w:val="none"/>
              </w:rPr>
              <w:t>主要设施情况：</w:t>
            </w:r>
          </w:p>
          <w:p w14:paraId="2CFD5CDB">
            <w:pPr>
              <w:pStyle w:val="52"/>
              <w:spacing w:after="0" w:line="360" w:lineRule="auto"/>
              <w:ind w:firstLine="0" w:firstLineChars="0"/>
              <w:rPr>
                <w:rFonts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凭祥产业园</w:t>
            </w:r>
            <w:r>
              <w:rPr>
                <w:rFonts w:hint="eastAsia" w:hAnsi="宋体" w:cs="宋体"/>
                <w:color w:val="auto"/>
                <w:szCs w:val="21"/>
                <w:highlight w:val="none"/>
              </w:rPr>
              <w:t>区</w:t>
            </w:r>
            <w:r>
              <w:rPr>
                <w:rFonts w:hint="eastAsia" w:ascii="宋体" w:hAnsi="宋体" w:cs="宋体"/>
                <w:color w:val="auto"/>
                <w:szCs w:val="21"/>
                <w:highlight w:val="none"/>
              </w:rPr>
              <w:t>邻里中心1#栋</w:t>
            </w:r>
            <w:r>
              <w:rPr>
                <w:rFonts w:hint="eastAsia" w:cs="宋体"/>
                <w:color w:val="auto"/>
                <w:szCs w:val="21"/>
                <w:highlight w:val="none"/>
              </w:rPr>
              <w:t>为宿舍楼；</w:t>
            </w:r>
          </w:p>
          <w:p w14:paraId="0EE0111B">
            <w:pPr>
              <w:pStyle w:val="52"/>
              <w:spacing w:after="0" w:line="360" w:lineRule="auto"/>
              <w:ind w:firstLine="0" w:firstLineChars="0"/>
              <w:rPr>
                <w:rFonts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凭祥产业园</w:t>
            </w:r>
            <w:r>
              <w:rPr>
                <w:rFonts w:hint="eastAsia" w:hAnsi="宋体" w:cs="宋体"/>
                <w:color w:val="auto"/>
                <w:szCs w:val="21"/>
                <w:highlight w:val="none"/>
              </w:rPr>
              <w:t>区</w:t>
            </w:r>
            <w:r>
              <w:rPr>
                <w:rFonts w:hint="eastAsia" w:ascii="宋体" w:hAnsi="宋体" w:cs="宋体"/>
                <w:color w:val="auto"/>
                <w:szCs w:val="21"/>
                <w:highlight w:val="none"/>
              </w:rPr>
              <w:t>邻里中心</w:t>
            </w:r>
            <w:r>
              <w:rPr>
                <w:rFonts w:hint="eastAsia" w:cs="宋体"/>
                <w:color w:val="auto"/>
                <w:szCs w:val="21"/>
                <w:highlight w:val="none"/>
              </w:rPr>
              <w:t>4#栋的2楼为食堂；</w:t>
            </w:r>
          </w:p>
          <w:p w14:paraId="44FD0097">
            <w:pPr>
              <w:pStyle w:val="52"/>
              <w:spacing w:after="0" w:line="360" w:lineRule="auto"/>
              <w:ind w:firstLine="0" w:firstLineChars="0"/>
              <w:rPr>
                <w:rFonts w:hint="eastAsia" w:ascii="宋体" w:hAnsi="宋体" w:cs="宋体"/>
                <w:b/>
                <w:bCs/>
                <w:color w:val="auto"/>
                <w:szCs w:val="21"/>
                <w:highlight w:val="none"/>
              </w:rPr>
            </w:pPr>
            <w:r>
              <w:rPr>
                <w:rFonts w:hint="eastAsia" w:cs="宋体"/>
                <w:color w:val="auto"/>
                <w:szCs w:val="21"/>
                <w:highlight w:val="none"/>
              </w:rPr>
              <w:t xml:space="preserve">（3）设有小车停车位241个（地面115个，地下126个），其中充电桩26个（位于一层地面）。 </w:t>
            </w:r>
          </w:p>
          <w:p w14:paraId="390C7B25">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二、岗位设置与人员配置</w:t>
            </w:r>
          </w:p>
          <w:p w14:paraId="2EDD0F90">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color w:val="auto"/>
                <w:szCs w:val="21"/>
                <w:highlight w:val="none"/>
              </w:rPr>
              <w:t>岗位要求配备服务人员不少于</w:t>
            </w:r>
            <w:r>
              <w:rPr>
                <w:rFonts w:hint="eastAsia" w:hAnsi="宋体" w:cs="宋体"/>
                <w:color w:val="auto"/>
                <w:szCs w:val="21"/>
                <w:highlight w:val="none"/>
              </w:rPr>
              <w:t>32</w:t>
            </w:r>
            <w:r>
              <w:rPr>
                <w:rFonts w:hint="eastAsia" w:ascii="宋体" w:hAnsi="宋体" w:cs="宋体"/>
                <w:color w:val="auto"/>
                <w:szCs w:val="21"/>
                <w:highlight w:val="none"/>
              </w:rPr>
              <w:t>人，包括项目经理1人、综合主管1人、文员1人、安管员</w:t>
            </w:r>
            <w:r>
              <w:rPr>
                <w:rFonts w:hint="eastAsia" w:hAnsi="宋体" w:cs="宋体"/>
                <w:color w:val="auto"/>
                <w:szCs w:val="21"/>
                <w:highlight w:val="none"/>
              </w:rPr>
              <w:t>12</w:t>
            </w:r>
            <w:r>
              <w:rPr>
                <w:rFonts w:hint="eastAsia" w:ascii="宋体" w:hAnsi="宋体" w:cs="宋体"/>
                <w:color w:val="auto"/>
                <w:szCs w:val="21"/>
                <w:highlight w:val="none"/>
              </w:rPr>
              <w:t>人（</w:t>
            </w:r>
            <w:r>
              <w:rPr>
                <w:rFonts w:hint="eastAsia" w:hAnsi="宋体" w:cs="宋体"/>
                <w:color w:val="auto"/>
                <w:szCs w:val="21"/>
                <w:highlight w:val="none"/>
              </w:rPr>
              <w:t>三班倒，</w:t>
            </w:r>
            <w:r>
              <w:rPr>
                <w:rFonts w:hint="eastAsia" w:ascii="宋体" w:hAnsi="宋体" w:cs="宋体"/>
                <w:color w:val="auto"/>
                <w:szCs w:val="21"/>
                <w:highlight w:val="none"/>
              </w:rPr>
              <w:t>包含3名消防值班员）、会务2人</w:t>
            </w:r>
            <w:r>
              <w:rPr>
                <w:rFonts w:hint="eastAsia" w:hAnsi="宋体" w:cs="宋体"/>
                <w:color w:val="auto"/>
                <w:szCs w:val="21"/>
                <w:highlight w:val="none"/>
              </w:rPr>
              <w:t>、维修工1人、</w:t>
            </w:r>
            <w:r>
              <w:rPr>
                <w:rFonts w:hint="eastAsia" w:ascii="宋体" w:hAnsi="宋体" w:cs="宋体"/>
                <w:color w:val="auto"/>
                <w:szCs w:val="21"/>
                <w:highlight w:val="none"/>
              </w:rPr>
              <w:t>保洁员14人。其中维修工应持有“电工特种作业操作证（低压电工作业）”，消防值班员应至少持有初级的“消防设施操作员证”。</w:t>
            </w:r>
          </w:p>
          <w:p w14:paraId="71AAC7F9">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三、服务内容和要求</w:t>
            </w:r>
          </w:p>
          <w:p w14:paraId="3FC6924B">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cs="宋体"/>
                <w:color w:val="auto"/>
                <w:szCs w:val="21"/>
                <w:highlight w:val="none"/>
              </w:rPr>
              <w:t>规划馆办公楼、邻里中心1#栋和4#栋</w:t>
            </w:r>
            <w:r>
              <w:rPr>
                <w:rFonts w:hint="eastAsia" w:ascii="宋体" w:hAnsi="宋体" w:cs="宋体"/>
                <w:color w:val="auto"/>
                <w:szCs w:val="21"/>
                <w:highlight w:val="none"/>
              </w:rPr>
              <w:t>房屋建筑本体共用部位的维修、养护和管理。</w:t>
            </w:r>
          </w:p>
          <w:p w14:paraId="3FE72462">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cs="宋体"/>
                <w:color w:val="auto"/>
                <w:szCs w:val="21"/>
                <w:highlight w:val="none"/>
              </w:rPr>
              <w:t>规划馆办公楼、邻里中心1#栋和4#栋</w:t>
            </w:r>
            <w:r>
              <w:rPr>
                <w:rFonts w:hint="eastAsia" w:ascii="宋体" w:hAnsi="宋体" w:cs="宋体"/>
                <w:color w:val="auto"/>
                <w:szCs w:val="21"/>
                <w:highlight w:val="none"/>
              </w:rPr>
              <w:t>房屋建筑本体共用设施设备的维修、养护、运行和管理。</w:t>
            </w:r>
          </w:p>
          <w:p w14:paraId="216B94FA">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w:t>
            </w:r>
            <w:r>
              <w:rPr>
                <w:rFonts w:hint="eastAsia" w:cs="宋体"/>
                <w:color w:val="auto"/>
                <w:szCs w:val="21"/>
                <w:highlight w:val="none"/>
              </w:rPr>
              <w:t>规划馆办公楼、邻里中心1#栋和4#栋</w:t>
            </w:r>
            <w:r>
              <w:rPr>
                <w:rFonts w:hint="eastAsia" w:ascii="宋体" w:hAnsi="宋体" w:cs="宋体"/>
                <w:color w:val="auto"/>
                <w:szCs w:val="21"/>
                <w:highlight w:val="none"/>
              </w:rPr>
              <w:t>规划红线内属物业管理范围的市政公用设施的维修、养护和管理。</w:t>
            </w:r>
          </w:p>
          <w:p w14:paraId="373EF856">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w:t>
            </w:r>
            <w:r>
              <w:rPr>
                <w:rFonts w:hint="eastAsia" w:cs="宋体"/>
                <w:color w:val="auto"/>
                <w:szCs w:val="21"/>
                <w:highlight w:val="none"/>
              </w:rPr>
              <w:t>规划馆办公楼、邻里中心1#栋和4#栋</w:t>
            </w:r>
            <w:r>
              <w:rPr>
                <w:rFonts w:hint="eastAsia" w:ascii="宋体" w:hAnsi="宋体" w:cs="宋体"/>
                <w:color w:val="auto"/>
                <w:szCs w:val="21"/>
                <w:highlight w:val="none"/>
              </w:rPr>
              <w:t>公共绿地、花木的绿化养护和管理。</w:t>
            </w:r>
          </w:p>
          <w:p w14:paraId="05C9D9F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cs="宋体"/>
                <w:color w:val="auto"/>
                <w:szCs w:val="21"/>
                <w:highlight w:val="none"/>
              </w:rPr>
              <w:t>规划馆办公楼、邻里中心1#栋和4#栋</w:t>
            </w:r>
            <w:r>
              <w:rPr>
                <w:rFonts w:hint="eastAsia" w:ascii="宋体" w:hAnsi="宋体" w:cs="宋体"/>
                <w:color w:val="auto"/>
                <w:szCs w:val="21"/>
                <w:highlight w:val="none"/>
              </w:rPr>
              <w:t>附属配套服务设施的维修、养护和管理。</w:t>
            </w:r>
          </w:p>
          <w:p w14:paraId="2BBB2FE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（六）</w:t>
            </w:r>
            <w:r>
              <w:rPr>
                <w:rFonts w:hint="eastAsia" w:cs="宋体"/>
                <w:color w:val="auto"/>
                <w:szCs w:val="21"/>
                <w:highlight w:val="none"/>
              </w:rPr>
              <w:t>规划馆办公楼、邻里中心1#栋和4#栋</w:t>
            </w:r>
            <w:r>
              <w:rPr>
                <w:rFonts w:hint="eastAsia" w:ascii="宋体" w:hAnsi="宋体" w:cs="宋体"/>
                <w:color w:val="auto"/>
                <w:szCs w:val="21"/>
                <w:highlight w:val="none"/>
              </w:rPr>
              <w:t>外围公共环境的清洁卫生、垃圾的收集、清运（不包括清运至环卫站垃圾清运费）。</w:t>
            </w:r>
          </w:p>
          <w:p w14:paraId="47293E41">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（七）</w:t>
            </w:r>
            <w:r>
              <w:rPr>
                <w:rFonts w:hint="eastAsia" w:cs="宋体"/>
                <w:color w:val="auto"/>
                <w:szCs w:val="21"/>
                <w:highlight w:val="none"/>
              </w:rPr>
              <w:t>规划馆办公楼、</w:t>
            </w:r>
            <w:r>
              <w:rPr>
                <w:rFonts w:hint="eastAsia" w:ascii="宋体" w:hAnsi="宋体" w:cs="宋体"/>
                <w:color w:val="auto"/>
                <w:szCs w:val="21"/>
                <w:highlight w:val="none"/>
              </w:rPr>
              <w:t>邻里中心1#栋和4#栋（含户外停车场、附属楼）公共部位（含卫生间）、各间办公室及会议室等清洁卫生、垃圾的收集、清运。（不包括清洁卫生洗漱用品，如：洗手液、卫生纸等）。</w:t>
            </w:r>
          </w:p>
          <w:p w14:paraId="14462A31">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八）全天候24小时安全监控、巡视、门岗执勤及辖区内的公共场所的安全防范和公共秩序管理、维护等安全工作，交通、车辆停放的管理；配合、协助公安机关及有关部门处理物业管理辖区内一切与治安有关的工作（不包括车辆保管责任）。</w:t>
            </w:r>
          </w:p>
          <w:p w14:paraId="62CD66D3">
            <w:pPr>
              <w:pStyle w:val="52"/>
              <w:spacing w:after="0" w:line="360" w:lineRule="auto"/>
              <w:ind w:firstLine="0" w:firstLineChars="0"/>
              <w:rPr>
                <w:rFonts w:hint="eastAsia" w:ascii="宋体" w:hAnsi="宋体" w:cs="宋体"/>
                <w:color w:val="auto"/>
                <w:szCs w:val="21"/>
                <w:highlight w:val="none"/>
                <w:shd w:val="clear" w:color="auto" w:fill="FFFFFF"/>
              </w:rPr>
            </w:pPr>
            <w:r>
              <w:rPr>
                <w:rFonts w:hint="eastAsia" w:hAnsi="宋体" w:cs="宋体"/>
                <w:color w:val="auto"/>
                <w:szCs w:val="21"/>
                <w:highlight w:val="none"/>
              </w:rPr>
              <w:t>（</w:t>
            </w:r>
            <w:r>
              <w:rPr>
                <w:rFonts w:hint="eastAsia" w:ascii="宋体" w:hAnsi="宋体" w:cs="宋体"/>
                <w:color w:val="auto"/>
                <w:szCs w:val="21"/>
                <w:highlight w:val="none"/>
              </w:rPr>
              <w:t>九</w:t>
            </w:r>
            <w:r>
              <w:rPr>
                <w:rFonts w:hint="eastAsia" w:hAnsi="宋体" w:cs="宋体"/>
                <w:color w:val="auto"/>
                <w:szCs w:val="21"/>
                <w:highlight w:val="none"/>
              </w:rPr>
              <w:t>）</w:t>
            </w:r>
            <w:r>
              <w:rPr>
                <w:rFonts w:hint="eastAsia" w:ascii="宋体" w:hAnsi="宋体" w:cs="宋体"/>
                <w:color w:val="auto"/>
                <w:szCs w:val="21"/>
                <w:highlight w:val="none"/>
                <w:shd w:val="clear" w:color="auto" w:fill="FFFFFF"/>
              </w:rPr>
              <w:t>消防系统设施设备的24小时值班监控、火灾报警处置、应急响应及日常巡查。</w:t>
            </w:r>
          </w:p>
          <w:p w14:paraId="7CEEA25C">
            <w:pPr>
              <w:pStyle w:val="52"/>
              <w:spacing w:after="0" w:line="360" w:lineRule="auto"/>
              <w:ind w:firstLine="0" w:firstLineChars="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（十）夏石片区</w:t>
            </w:r>
            <w:r>
              <w:rPr>
                <w:rFonts w:hint="eastAsia" w:hAnsi="宋体" w:cs="宋体"/>
                <w:color w:val="auto"/>
                <w:szCs w:val="21"/>
                <w:highlight w:val="none"/>
                <w:shd w:val="clear" w:color="auto" w:fill="FFFFFF"/>
              </w:rPr>
              <w:t>1号、2号</w:t>
            </w:r>
            <w:r>
              <w:rPr>
                <w:rFonts w:hint="eastAsia" w:ascii="宋体" w:hAnsi="宋体" w:cs="宋体"/>
                <w:color w:val="auto"/>
                <w:szCs w:val="21"/>
                <w:highlight w:val="none"/>
                <w:shd w:val="clear" w:color="auto" w:fill="FFFFFF"/>
              </w:rPr>
              <w:t>污水处理泵站日常维护。</w:t>
            </w:r>
          </w:p>
          <w:p w14:paraId="69D7B15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（十一）协助在</w:t>
            </w:r>
            <w:r>
              <w:rPr>
                <w:rFonts w:hint="eastAsia" w:cs="宋体"/>
                <w:color w:val="auto"/>
                <w:szCs w:val="21"/>
                <w:highlight w:val="none"/>
              </w:rPr>
              <w:t>规划馆办公楼</w:t>
            </w:r>
            <w:r>
              <w:rPr>
                <w:rFonts w:hint="eastAsia" w:ascii="宋体" w:hAnsi="宋体" w:cs="宋体"/>
                <w:color w:val="auto"/>
                <w:szCs w:val="21"/>
                <w:highlight w:val="none"/>
              </w:rPr>
              <w:t>召开的各种会议、培训会务服务及停车引导（但不含人身，财产保险保管责任）。</w:t>
            </w:r>
          </w:p>
          <w:p w14:paraId="12BB0B48">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（十</w:t>
            </w:r>
            <w:r>
              <w:rPr>
                <w:rFonts w:hint="eastAsia" w:hAnsi="宋体" w:cs="宋体"/>
                <w:color w:val="auto"/>
                <w:szCs w:val="21"/>
                <w:highlight w:val="none"/>
              </w:rPr>
              <w:t>二</w:t>
            </w:r>
            <w:r>
              <w:rPr>
                <w:rFonts w:hint="eastAsia" w:ascii="宋体" w:hAnsi="宋体" w:cs="宋体"/>
                <w:color w:val="auto"/>
                <w:szCs w:val="21"/>
                <w:highlight w:val="none"/>
              </w:rPr>
              <w:t>）物业及物业管理档案、资料管理。</w:t>
            </w:r>
          </w:p>
          <w:p w14:paraId="2CAC973C">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（十</w:t>
            </w:r>
            <w:r>
              <w:rPr>
                <w:rFonts w:hint="eastAsia" w:hAnsi="宋体" w:cs="宋体"/>
                <w:color w:val="auto"/>
                <w:szCs w:val="21"/>
                <w:highlight w:val="none"/>
              </w:rPr>
              <w:t>三</w:t>
            </w:r>
            <w:r>
              <w:rPr>
                <w:rFonts w:hint="eastAsia" w:ascii="宋体" w:hAnsi="宋体" w:cs="宋体"/>
                <w:color w:val="auto"/>
                <w:szCs w:val="21"/>
                <w:highlight w:val="none"/>
              </w:rPr>
              <w:t>）负责做好信件、报纸、杂志的分发。</w:t>
            </w:r>
          </w:p>
          <w:p w14:paraId="7432969C">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四、物业管理服务标准</w:t>
            </w:r>
          </w:p>
          <w:p w14:paraId="53C8D941">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（一）房屋及设施设备运行和维修养护</w:t>
            </w:r>
          </w:p>
          <w:p w14:paraId="5B4372BF">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1.外观完好、整洁，外墙装饰无脱落、无污迹。（不含外墙防水层脱落渗水、屋顶隔热层开裂导致渗漏水）</w:t>
            </w:r>
          </w:p>
          <w:p w14:paraId="4595E4F3">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2.保证水、电、空调、电梯和消防、监控、二次加压等设备运行正常；</w:t>
            </w:r>
          </w:p>
          <w:p w14:paraId="227D16C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按标准进行维护维修，及时排除故障，对设备设施（共用的上下管道、落水管、共用照明、加压供水设备、配电系统、消防设施设备、化粪池、沟渠、水池等）的日常维修、养护、管理和运行服务（不含化粪池、沟渠、水池自然开裂坍塌损坏维修）；</w:t>
            </w:r>
          </w:p>
          <w:p w14:paraId="33DF4AE6">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4.建立共用部位、共用设施、设备养护管理制度；</w:t>
            </w:r>
          </w:p>
          <w:p w14:paraId="18493066">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5.保证房屋共用部位、共用设施、设备的完好，做到即报即修，无随意改变用途现象；</w:t>
            </w:r>
          </w:p>
          <w:p w14:paraId="4AD28089">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6.配电箱、设备机房、会议室音视频设备、消防栓及开关插座等保持表面干净，无尘无污迹，每月至少开展1次清洁作业；</w:t>
            </w:r>
          </w:p>
          <w:p w14:paraId="0899EC8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7.做好各项记录，收集整理设备技术资料及维修保养记录，做好设备台账工作；</w:t>
            </w:r>
          </w:p>
          <w:p w14:paraId="14149C77">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8.监控摄像头、门禁系统等表面光亮，无尘、无斑点，每月至少开展1次清洁作业。</w:t>
            </w:r>
          </w:p>
          <w:p w14:paraId="75C3406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9.负责公用设施、设备的运行、保养、维修、安全检查工作的安排与落实；</w:t>
            </w:r>
          </w:p>
          <w:p w14:paraId="5E8A4140">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10.照明设备：每日对大楼内外的照明系统巡查1次，发现问题，及时维修，不能修复及时向维保部门报告并跟踪到全部修复为止；制定巡查记录和工作记录；</w:t>
            </w:r>
          </w:p>
          <w:p w14:paraId="78F6171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11.给水、排水系统：每周对大楼管道、水龙头等给排水系统巡查1次，发现问题，及时维修，不能修复及时向维保部门报告并跟踪到完全修复为止；制定巡查记录和工作记录；</w:t>
            </w:r>
          </w:p>
          <w:p w14:paraId="13E04A83">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12.高压配电间：每天对设备运行情况检查1次，发现问题，及时维修，不能修复及时向维保部门报告并跟踪到完全修复为止；制定巡查记录和工作记录；</w:t>
            </w:r>
          </w:p>
          <w:p w14:paraId="1E973AF7">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13.供电、供水线路：每周对供电、供水线路检查1次，每月进行保养1次；发现问题，及时维修，不能修复及时向维保部门报告并跟踪到完全修复为止；制定巡查记录和工作记录；</w:t>
            </w:r>
          </w:p>
          <w:p w14:paraId="2ABDD220">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14.音响、音像设备：每天对设备运行情况检查1次，发现问题及时维修，不能修复及时向维保部门报告并跟踪到完全修复为止；制定巡查记录和工作记录；</w:t>
            </w:r>
          </w:p>
          <w:p w14:paraId="4F32D889">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15.门、窗：每月检查及保养1次，发现问题，及时维修，不能修复及时向维保部门报告并跟踪到完全修复为止；制定巡查记录和工作记录；</w:t>
            </w:r>
          </w:p>
          <w:p w14:paraId="6CA9E179">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16.其他：配合大楼消防、电梯、空调、智能化维保单位做好设备的巡查工作，发现问题，及时报告采购人，并协助相关单位做好维护工作；制定巡查记录。</w:t>
            </w:r>
          </w:p>
          <w:p w14:paraId="4C3BD9C4">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（二）公共环境卫生</w:t>
            </w:r>
          </w:p>
          <w:p w14:paraId="2F1E02F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 生活垃圾实行日产日清，垃圾箱（桶）外观整洁干净，箱体无污渍、无黏附杂物，周边无散落垃圾与积水，垃圾收集点无明显异味；</w:t>
            </w:r>
          </w:p>
          <w:p w14:paraId="2D6420CF">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 公共场地保持清洁，无杂物、废物，无纸屑、烟头等废弃物；</w:t>
            </w:r>
          </w:p>
          <w:p w14:paraId="754B7AB1">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 楼道地面干净，无污渍、积水、杂物，扶手干净、无积尘、其他部位无明显积尘，无蜘蛛网；</w:t>
            </w:r>
          </w:p>
          <w:p w14:paraId="6BAEBBCE">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 公共厕所冲洗每天不少于3次，保持清洁，无污渍、无异味、无堵塞；</w:t>
            </w:r>
          </w:p>
          <w:p w14:paraId="2967B012">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5. 每季度对所辖物业进行“四害”消杀清理工作（不包括消杀药物药品费用）；</w:t>
            </w:r>
          </w:p>
          <w:p w14:paraId="09DA5B1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6. 电梯不锈钢表面无手印、灰尘、污迹，地毯干净无污迹；</w:t>
            </w:r>
          </w:p>
          <w:p w14:paraId="18E6205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7. 在负责的管辖区域内做好控烟监督检查，做到无吸烟区内无烟头、无吸烟者，并有劝诫吸烟者的义务。</w:t>
            </w:r>
          </w:p>
          <w:p w14:paraId="4F732A94">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（三）美化绿化</w:t>
            </w:r>
          </w:p>
          <w:p w14:paraId="10355778">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 绿地无改变使用用途和破坏、践踏、占用现象；</w:t>
            </w:r>
          </w:p>
          <w:p w14:paraId="6969590E">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 花草树林长势良好，无病虫害、无枯死；</w:t>
            </w:r>
          </w:p>
          <w:p w14:paraId="098A4C59">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 绿化长势良好，定期浇水，无杂草丛生，无因干旱缺肥而枯萎现象；</w:t>
            </w:r>
          </w:p>
          <w:p w14:paraId="199FB92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 草坪、植物每季度修剪一次；</w:t>
            </w:r>
          </w:p>
          <w:p w14:paraId="1F8E6682">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5. 区域内的盆栽绿化养护和管理。</w:t>
            </w:r>
          </w:p>
          <w:p w14:paraId="34FF4731">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b/>
                <w:bCs/>
                <w:color w:val="auto"/>
                <w:szCs w:val="21"/>
                <w:highlight w:val="none"/>
              </w:rPr>
              <w:t>（四）安全保卫</w:t>
            </w:r>
          </w:p>
          <w:p w14:paraId="405B04F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1.安全保卫服务队伍必须经过专业训练、培训合格后方能上岗；</w:t>
            </w:r>
          </w:p>
          <w:p w14:paraId="7EDA02E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负责日常治安、车辆、秩序等管理，按照确保安全的服务责任总目标，科学、合理安排安全守卫、治安巡逻等防范工作。服从园区的安全管理指挥，遵守园区安全管理制度，做好安全防范。及时制止区域内各类治安案件和一切妨害安全和公共秩序的行为，协助当地公安机关及有关部门处理所辖物业区域内一切与治安有关的事件。发生各类案件、灾害、事故时，负责救助工作、保护好现场、及时向公安机关、安监部门、卫生部门、人社部门等报告并协助调查；</w:t>
            </w:r>
          </w:p>
          <w:p w14:paraId="0CADE782">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值班期间必须尽职尽责，不许擅离职守，不许出现睡岗、脱岗等现象，工作时间要注重仪表，态度端正，不得缺岗、打瞌睡、不得酒后上班和上班期间喝酒，不得从事与工作无关的事项（如利用手机上网看电视、玩游戏、与无关人员在值班室闲聊等）；</w:t>
            </w:r>
          </w:p>
          <w:p w14:paraId="06971150">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4.守卫、巡逻中及时发现、正确处置安全隐患和险情，严防发生工作失误；</w:t>
            </w:r>
          </w:p>
          <w:p w14:paraId="6C7FEE8B">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5.做到24小时值班巡逻。大门岗应做好人员车辆出入登记核实证件，引导车辆有序停放，纠正违章行为，公共秩序良好；</w:t>
            </w:r>
          </w:p>
          <w:p w14:paraId="02EF4B7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6.建立安全应急预案，及时处理突发事件，确保公共安全；</w:t>
            </w:r>
          </w:p>
          <w:p w14:paraId="312E457B">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7.应急情况随叫随到，确保工作顺利开展。</w:t>
            </w:r>
          </w:p>
          <w:p w14:paraId="572C5D32">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（五）消防管控</w:t>
            </w:r>
          </w:p>
          <w:p w14:paraId="5C002C0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监控与检测：值班人员需要按时到岗，不得空岗、漏岗或擅离职守。熟悉消防设施的分布情况，并逐日逐班检测报警系统运行状态，包括设备外观、电源、环境安全情况及设备的自检、消音、复位、指示、报警等功能。</w:t>
            </w:r>
          </w:p>
          <w:p w14:paraId="0DA58207">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记录与报告：按要求认真填写消防控制室值班记录表，记录设备检测及运行监测情况。在出现报警情况时，应立即查证是否为误报，如果是误报，做相应处置并记录；如确认为火情警报后，要迅速按灭火疏散预案紧急处理，并报告部门主管，必要时拨打电话通知消防部门。</w:t>
            </w:r>
          </w:p>
          <w:p w14:paraId="217A0197">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3.接警与报警：负责监视火警报警系统，及时接收并处理火警报警信号。接听火警电话、报警电话、急救电话等，并及时准确地记录报警信息，迅速采取处理措施。</w:t>
            </w:r>
          </w:p>
          <w:p w14:paraId="609BB66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指挥调度：根据报警情况和现场情况，指挥调度相关的应急救援力量，确保及时、有效地应对火灾事故。在火灾现场，根据火灾情况进行指挥协调，确保现场救援工作有序进行，尽快控制火势，降低人员伤亡和财产损失。</w:t>
            </w:r>
          </w:p>
          <w:p w14:paraId="50B252C2">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5.信息录入与查询：负责录入和更新各种灭火设备、电话信息录入、报警系统等数据信息，并能够准确地查询相关信息。</w:t>
            </w:r>
          </w:p>
          <w:p w14:paraId="641DAA2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6.通知与报告：向单位或部门通报火警情况，并准备和提交相关的报告和统计数据，以供上级机关参考。</w:t>
            </w:r>
          </w:p>
          <w:p w14:paraId="6116680C">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7.维护设备和检查：定期对火警设备、电话系统、灭火器材等进行检查、测试和维护，确保设备的正常运行。</w:t>
            </w:r>
          </w:p>
          <w:p w14:paraId="33A27D2F">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8.值班纪律：严格遵守消防控制室的工作纪律和规章制度，保证值班期间的工作质量和效率。</w:t>
            </w:r>
          </w:p>
          <w:p w14:paraId="7BA9525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9.教育宣传：对员工进行消防教育宣传，‌增强员工的消防安全意识，增强自救和互救能力。</w:t>
            </w:r>
          </w:p>
          <w:p w14:paraId="29C8740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10.消防控制室值班人员是消防安全工作的中枢，需要保持高度警惕和敏锐的观察力，能够迅速、准确地处理各种突发火灾事件，确保人员安全和火灾的迅速扑灭。</w:t>
            </w:r>
          </w:p>
          <w:p w14:paraId="0A18E33A">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（六）会议接待服务</w:t>
            </w:r>
          </w:p>
          <w:p w14:paraId="77D1ED00">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1.配合做好会议室桌椅、笔纸、会议资料摆放、会标、座位牌制作，音响和视频的调试。</w:t>
            </w:r>
          </w:p>
          <w:p w14:paraId="4B7E1D66">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2.提供茶水服务、提前做好会议前的检查和准备，会后做好整理和消毒。</w:t>
            </w:r>
          </w:p>
          <w:p w14:paraId="403AAA6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3.接受办公室人员的调派。</w:t>
            </w:r>
          </w:p>
        </w:tc>
      </w:tr>
      <w:tr w14:paraId="55284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30284EDD">
            <w:pPr>
              <w:pStyle w:val="52"/>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vAlign w:val="center"/>
          </w:tcPr>
          <w:p w14:paraId="15663B05">
            <w:pPr>
              <w:pStyle w:val="52"/>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园区道路清洁</w:t>
            </w:r>
          </w:p>
        </w:tc>
        <w:tc>
          <w:tcPr>
            <w:tcW w:w="8067" w:type="dxa"/>
            <w:tcBorders>
              <w:top w:val="single" w:color="000000" w:sz="4" w:space="0"/>
              <w:left w:val="single" w:color="000000" w:sz="4" w:space="0"/>
              <w:bottom w:val="single" w:color="000000" w:sz="4" w:space="0"/>
              <w:right w:val="single" w:color="000000" w:sz="4" w:space="0"/>
            </w:tcBorders>
            <w:vAlign w:val="center"/>
          </w:tcPr>
          <w:p w14:paraId="0DF2F447">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一、服务区域</w:t>
            </w:r>
          </w:p>
          <w:tbl>
            <w:tblPr>
              <w:tblStyle w:val="54"/>
              <w:tblW w:w="7354" w:type="dxa"/>
              <w:jc w:val="center"/>
              <w:tblLayout w:type="fixed"/>
              <w:tblCellMar>
                <w:top w:w="0" w:type="dxa"/>
                <w:left w:w="108" w:type="dxa"/>
                <w:bottom w:w="0" w:type="dxa"/>
                <w:right w:w="108" w:type="dxa"/>
              </w:tblCellMar>
            </w:tblPr>
            <w:tblGrid>
              <w:gridCol w:w="538"/>
              <w:gridCol w:w="3742"/>
              <w:gridCol w:w="1050"/>
              <w:gridCol w:w="1033"/>
              <w:gridCol w:w="991"/>
            </w:tblGrid>
            <w:tr w14:paraId="682A69FE">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C9209E1">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991DE85">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道路名称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C126FBA">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长度（米）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A55237C">
                  <w:pPr>
                    <w:widowControl/>
                    <w:jc w:val="center"/>
                    <w:rPr>
                      <w:rFonts w:hint="eastAsia"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宽度</w:t>
                  </w:r>
                </w:p>
                <w:p w14:paraId="5F3F420F">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D61683">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面积（㎡）</w:t>
                  </w:r>
                </w:p>
              </w:tc>
            </w:tr>
            <w:tr w14:paraId="6AA277F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E311D46">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7D3CE4C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西瓜大道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2100FB">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1684</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12F65A4">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16.5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25B10DB">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27786</w:t>
                  </w:r>
                </w:p>
              </w:tc>
            </w:tr>
            <w:tr w14:paraId="6383BE4D">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75E08FAC">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2F4B6F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榴莲路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1CEB5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904</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D7D43D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22.3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A17EA2">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20159.2</w:t>
                  </w:r>
                </w:p>
              </w:tc>
            </w:tr>
            <w:tr w14:paraId="5068CC47">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0288BAE">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E8367C8">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莲雾路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23127C4">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2CF6850">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24.7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E1A44C">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24700</w:t>
                  </w:r>
                </w:p>
              </w:tc>
            </w:tr>
            <w:tr w14:paraId="7869E18F">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F71A35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5955CB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横三路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128CDA">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193</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8B2861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D0481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2509</w:t>
                  </w:r>
                </w:p>
              </w:tc>
            </w:tr>
            <w:tr w14:paraId="439AEA3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10FF10E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439362E">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莲雾入六和路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1E053A2">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418</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5F54E49">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C91798">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3762</w:t>
                  </w:r>
                </w:p>
              </w:tc>
            </w:tr>
            <w:tr w14:paraId="2D4230F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29187BE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B5615A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产开集团门口直路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8A4FA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548</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51DE61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7121F29">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6740.4</w:t>
                  </w:r>
                </w:p>
              </w:tc>
            </w:tr>
            <w:tr w14:paraId="34AA894E">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F5CB7F0">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03094DFB">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芒果大道（不含南段）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0136DB">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649</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A22A88">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28</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466C02">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18172</w:t>
                  </w:r>
                </w:p>
              </w:tc>
            </w:tr>
            <w:tr w14:paraId="12C9884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0D62437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0DC3D73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盐津路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23694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320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28A0FD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58ECFD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7680</w:t>
                  </w:r>
                </w:p>
              </w:tc>
            </w:tr>
            <w:tr w14:paraId="79E8FE19">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87D3B8B">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7622F1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中老-河内-产业大道</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CB57F4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1291</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9E01B7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24.4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8B3E7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31500.4</w:t>
                  </w:r>
                </w:p>
              </w:tc>
            </w:tr>
            <w:tr w14:paraId="362C62CC">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7A690A6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AC00A7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夏石高速收费站－西瓜大道路口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5E98B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14F59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24.3</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B1DED7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36450</w:t>
                  </w:r>
                </w:p>
              </w:tc>
            </w:tr>
            <w:tr w14:paraId="246430F6">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FD7012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654153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六岭路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BF26A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428</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A3B245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EF177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5136</w:t>
                  </w:r>
                </w:p>
              </w:tc>
            </w:tr>
            <w:tr w14:paraId="1C32342C">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2B7031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1FE6C4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海防路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88C173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16265E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6EC241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12000</w:t>
                  </w:r>
                </w:p>
              </w:tc>
            </w:tr>
            <w:tr w14:paraId="46385EA5">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4D082D7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DC3F70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重庆路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E8C37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99FE36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14.7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E4D12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8820</w:t>
                  </w:r>
                </w:p>
              </w:tc>
            </w:tr>
            <w:tr w14:paraId="32D4750F">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7B93B07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14</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6BE68F5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成都路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716C89E">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01B032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55D4D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4850</w:t>
                  </w:r>
                </w:p>
              </w:tc>
            </w:tr>
            <w:tr w14:paraId="21402350">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1B9B98A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B3B9D6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盐津西路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12396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B302A9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1DE892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6750</w:t>
                  </w:r>
                </w:p>
              </w:tc>
            </w:tr>
            <w:tr w14:paraId="2E4FDAE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49789D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34906F9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旧糖厂南面道路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4152C2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B4B8E2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99AB5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8800</w:t>
                  </w:r>
                </w:p>
              </w:tc>
            </w:tr>
            <w:tr w14:paraId="7DED639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488E0B77">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17</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0C5AA083">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中老路东段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CC719F">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D2FA4CC">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24</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7D1FD40">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19200</w:t>
                  </w:r>
                </w:p>
              </w:tc>
            </w:tr>
            <w:tr w14:paraId="0912AF7B">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1713059B">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18</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4FCACC1F">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中缅路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2059FAC">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650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CCB5E3B">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0EAC19E">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16250</w:t>
                  </w:r>
                </w:p>
              </w:tc>
            </w:tr>
            <w:tr w14:paraId="41F0395F">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2CE2B66F">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19</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107D955F">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中柬路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CD81735">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740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8FF20D9">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E9C0171">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7400</w:t>
                  </w:r>
                </w:p>
              </w:tc>
            </w:tr>
            <w:tr w14:paraId="63FD6693">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37D5CBF3">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20</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1FFE0C56">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中马路</w:t>
                  </w:r>
                  <w:r>
                    <w:rPr>
                      <w:rFonts w:hint="eastAsia" w:ascii="宋体" w:hAnsi="宋体" w:cs="宋体"/>
                      <w:color w:val="auto"/>
                      <w:kern w:val="0"/>
                      <w:szCs w:val="21"/>
                      <w:highlight w:val="none"/>
                      <w:lang w:bidi="ar"/>
                    </w:rPr>
                    <w:t>（芒果大道）</w:t>
                  </w:r>
                  <w:r>
                    <w:rPr>
                      <w:rFonts w:hint="eastAsia" w:ascii="宋体" w:hAnsi="宋体" w:cs="宋体"/>
                      <w:color w:val="auto"/>
                      <w:kern w:val="0"/>
                      <w:sz w:val="22"/>
                      <w:szCs w:val="22"/>
                      <w:highlight w:val="none"/>
                      <w:lang w:bidi="ar"/>
                    </w:rPr>
                    <w:t>南段</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2BF7A9">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1C905FA">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28</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F74420">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4200</w:t>
                  </w:r>
                </w:p>
              </w:tc>
            </w:tr>
            <w:tr w14:paraId="4B1055B6">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0B55056C">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21</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7BDC8EA">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湿地公园东侧小路至六岭路路口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6D19A31">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21513D4">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A6978B">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2160</w:t>
                  </w:r>
                </w:p>
              </w:tc>
            </w:tr>
            <w:tr w14:paraId="0EDB273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4CB4F305">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22</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54DBE0BB">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莲雾路南侧平行道路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2493E94">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570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F262AC">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C02F15">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5700</w:t>
                  </w:r>
                </w:p>
              </w:tc>
            </w:tr>
            <w:tr w14:paraId="040540C1">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087C9372">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23</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2E3138CF">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驾校门口路段至西瓜大道路口</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15D201D">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CA5B3E0">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BF2932E">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1650</w:t>
                  </w:r>
                </w:p>
              </w:tc>
            </w:tr>
            <w:tr w14:paraId="11CA24FA">
              <w:tblPrEx>
                <w:tblCellMar>
                  <w:top w:w="0" w:type="dxa"/>
                  <w:left w:w="108" w:type="dxa"/>
                  <w:bottom w:w="0" w:type="dxa"/>
                  <w:right w:w="108"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noWrap/>
                  <w:vAlign w:val="center"/>
                </w:tcPr>
                <w:p w14:paraId="5891D4F3">
                  <w:pPr>
                    <w:widowControl/>
                    <w:jc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24</w:t>
                  </w:r>
                </w:p>
              </w:tc>
              <w:tc>
                <w:tcPr>
                  <w:tcW w:w="3742" w:type="dxa"/>
                  <w:tcBorders>
                    <w:top w:val="single" w:color="000000" w:sz="4" w:space="0"/>
                    <w:left w:val="single" w:color="000000" w:sz="4" w:space="0"/>
                    <w:bottom w:val="single" w:color="000000" w:sz="4" w:space="0"/>
                    <w:right w:val="single" w:color="000000" w:sz="4" w:space="0"/>
                  </w:tcBorders>
                  <w:noWrap/>
                  <w:vAlign w:val="center"/>
                </w:tcPr>
                <w:p w14:paraId="6DA347E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规划馆周边道路</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C09D8F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1500</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0D514D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8D037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10500</w:t>
                  </w:r>
                </w:p>
              </w:tc>
            </w:tr>
            <w:tr w14:paraId="7FCD9600">
              <w:tblPrEx>
                <w:tblCellMar>
                  <w:top w:w="0" w:type="dxa"/>
                  <w:left w:w="108" w:type="dxa"/>
                  <w:bottom w:w="0" w:type="dxa"/>
                  <w:right w:w="108" w:type="dxa"/>
                </w:tblCellMar>
              </w:tblPrEx>
              <w:trPr>
                <w:trHeight w:val="280" w:hRule="atLeast"/>
                <w:jc w:val="center"/>
              </w:trPr>
              <w:tc>
                <w:tcPr>
                  <w:tcW w:w="6363" w:type="dxa"/>
                  <w:gridSpan w:val="4"/>
                  <w:tcBorders>
                    <w:top w:val="single" w:color="000000" w:sz="4" w:space="0"/>
                    <w:left w:val="single" w:color="000000" w:sz="4" w:space="0"/>
                    <w:bottom w:val="single" w:color="000000" w:sz="4" w:space="0"/>
                    <w:right w:val="single" w:color="000000" w:sz="4" w:space="0"/>
                  </w:tcBorders>
                  <w:noWrap/>
                  <w:vAlign w:val="center"/>
                </w:tcPr>
                <w:p w14:paraId="12F9484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合计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0560A16">
                  <w:pPr>
                    <w:widowControl/>
                    <w:jc w:val="center"/>
                    <w:rPr>
                      <w:rFonts w:hint="eastAsia" w:ascii="宋体" w:hAnsi="宋体" w:cs="宋体"/>
                      <w:color w:val="auto"/>
                      <w:szCs w:val="21"/>
                      <w:highlight w:val="none"/>
                    </w:rPr>
                  </w:pPr>
                  <w:r>
                    <w:rPr>
                      <w:rFonts w:ascii="宋体" w:hAnsi="宋体" w:cs="宋体"/>
                      <w:color w:val="auto"/>
                      <w:kern w:val="0"/>
                      <w:szCs w:val="21"/>
                      <w:highlight w:val="none"/>
                      <w:lang w:bidi="ar"/>
                    </w:rPr>
                    <w:t>325257</w:t>
                  </w:r>
                </w:p>
              </w:tc>
            </w:tr>
          </w:tbl>
          <w:p w14:paraId="0D007E0F">
            <w:pPr>
              <w:pStyle w:val="52"/>
              <w:spacing w:after="0" w:line="360" w:lineRule="auto"/>
              <w:ind w:firstLine="0" w:firstLineChars="0"/>
              <w:rPr>
                <w:rFonts w:hint="eastAsia" w:hAnsi="宋体" w:cs="宋体"/>
                <w:b/>
                <w:bCs/>
                <w:color w:val="auto"/>
                <w:szCs w:val="21"/>
                <w:highlight w:val="none"/>
              </w:rPr>
            </w:pPr>
          </w:p>
          <w:p w14:paraId="66F0B148">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二、岗位设置与人员配置</w:t>
            </w:r>
          </w:p>
          <w:p w14:paraId="3ACDFAF6">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1.保洁人员：配备 16 名，要求身体健康，能胜任日常保洁作业。</w:t>
            </w:r>
          </w:p>
          <w:p w14:paraId="0B21871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2.环卫车辆司机：配备 2 名，要求持有 B 类及以上机动车驾驶证，身体健康，具备相应驾驶技能与安全驾驶意识。</w:t>
            </w:r>
          </w:p>
          <w:p w14:paraId="20490B8D">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三、服务内容</w:t>
            </w:r>
          </w:p>
          <w:p w14:paraId="2D4CD38D">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（一）道路清洁卫生</w:t>
            </w:r>
          </w:p>
          <w:p w14:paraId="775C8BF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1.清扫道路地面、人行通道表面垃圾、落叶和杂草，确保道路整洁干净。</w:t>
            </w:r>
          </w:p>
          <w:p w14:paraId="347217A3">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2.清洗各种路标、宣传栏等保持干净，每月至少开展1次清洁作业。</w:t>
            </w:r>
          </w:p>
          <w:p w14:paraId="180195C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3.疏通、清理雨水排放系统排水入口，确保雨水系统畅通无阻。</w:t>
            </w:r>
          </w:p>
          <w:p w14:paraId="0FDB59F8">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4.处理道路破损和障碍物，确保道路畅通、安全通行。</w:t>
            </w:r>
          </w:p>
          <w:p w14:paraId="6D1749CB">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5.清理道路两旁草坪的枯草，树枝落叶，清除草坪内杂草。</w:t>
            </w:r>
          </w:p>
          <w:p w14:paraId="3176F49F">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（二）洒水车路面清洗</w:t>
            </w:r>
          </w:p>
          <w:p w14:paraId="3B93459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安全操作：司机在工作中需要严格遵守安全操作规程，佩戴个人防护装备如安全帽、防护眼镜、防滑鞋等，确保自身安全。同时，定期参加相关的安全培训，增强安全意识和应急处理能力。在工作中，要经常检查洒水车的安全性能，如制动系统、指示灯和喷洒系统等，确保车辆正常运行。</w:t>
            </w:r>
          </w:p>
          <w:p w14:paraId="1BE26750">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车辆维护：司机负责驾驶、维护环卫车辆，每天对园区公共区域进行洒水、除尘，并定期对环卫车辆进行保养、维护，确保车辆能够正常运行。出车前认真检查车辆制动系统及灯光、转向、警示灯，油压系统、喷水系统，保证正常后方能出车作业。驾驶员要爱护车辆，熟悉车辆的性能，发现故障及时汇报、及时维修，避免造成事故。</w:t>
            </w:r>
          </w:p>
          <w:p w14:paraId="57A22248">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3.洒水作业：司机按照规定对园区道路、绿植等进行洒水作业，注意瞭望，避免刮碰事故发生，洒水应均匀、全面，尽量避免产生积水。</w:t>
            </w:r>
          </w:p>
          <w:p w14:paraId="020A032B">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4.配合各部门工作：司机必须配合各部门工作，服从安排、并积极完成上级主管交办的工作事项。</w:t>
            </w:r>
          </w:p>
        </w:tc>
      </w:tr>
      <w:tr w14:paraId="1DBE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056DC78D">
            <w:pPr>
              <w:pStyle w:val="52"/>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70" w:type="dxa"/>
            <w:tcBorders>
              <w:top w:val="single" w:color="000000" w:sz="4" w:space="0"/>
              <w:left w:val="single" w:color="000000" w:sz="4" w:space="0"/>
              <w:bottom w:val="single" w:color="000000" w:sz="4" w:space="0"/>
              <w:right w:val="single" w:color="000000" w:sz="4" w:space="0"/>
            </w:tcBorders>
            <w:vAlign w:val="center"/>
          </w:tcPr>
          <w:p w14:paraId="5F8D1E93">
            <w:pPr>
              <w:pStyle w:val="52"/>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园区绿化养护</w:t>
            </w:r>
          </w:p>
        </w:tc>
        <w:tc>
          <w:tcPr>
            <w:tcW w:w="8067" w:type="dxa"/>
            <w:tcBorders>
              <w:top w:val="single" w:color="000000" w:sz="4" w:space="0"/>
              <w:left w:val="single" w:color="000000" w:sz="4" w:space="0"/>
              <w:bottom w:val="single" w:color="000000" w:sz="4" w:space="0"/>
              <w:right w:val="single" w:color="000000" w:sz="4" w:space="0"/>
            </w:tcBorders>
            <w:vAlign w:val="center"/>
          </w:tcPr>
          <w:p w14:paraId="43DAC9A4">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一、服务区域</w:t>
            </w:r>
          </w:p>
          <w:tbl>
            <w:tblPr>
              <w:tblStyle w:val="54"/>
              <w:tblW w:w="6620" w:type="dxa"/>
              <w:jc w:val="center"/>
              <w:tblLayout w:type="fixed"/>
              <w:tblCellMar>
                <w:top w:w="0" w:type="dxa"/>
                <w:left w:w="108" w:type="dxa"/>
                <w:bottom w:w="0" w:type="dxa"/>
                <w:right w:w="108" w:type="dxa"/>
              </w:tblCellMar>
            </w:tblPr>
            <w:tblGrid>
              <w:gridCol w:w="960"/>
              <w:gridCol w:w="3830"/>
              <w:gridCol w:w="1830"/>
            </w:tblGrid>
            <w:tr w14:paraId="36F5D620">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3B76630F">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47C2FF0E">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区域名称</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EBF964D">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面积（㎡）</w:t>
                  </w:r>
                </w:p>
              </w:tc>
            </w:tr>
            <w:tr w14:paraId="04E91BF3">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0244E6A">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5BE0E23E">
                  <w:pPr>
                    <w:jc w:val="center"/>
                    <w:rPr>
                      <w:rFonts w:hint="eastAsia" w:ascii="宋体" w:hAnsi="宋体" w:cs="宋体"/>
                      <w:color w:val="auto"/>
                      <w:sz w:val="22"/>
                      <w:szCs w:val="22"/>
                      <w:highlight w:val="none"/>
                    </w:rPr>
                  </w:pPr>
                  <w:r>
                    <w:rPr>
                      <w:rFonts w:hint="eastAsia" w:ascii="宋体" w:hAnsi="宋体" w:cs="宋体"/>
                      <w:color w:val="auto"/>
                      <w:szCs w:val="21"/>
                      <w:highlight w:val="none"/>
                    </w:rPr>
                    <w:t>西瓜大道两边草坪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D544508">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3200.00</w:t>
                  </w:r>
                </w:p>
              </w:tc>
            </w:tr>
            <w:tr w14:paraId="4DEC1FA5">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DE1FD29">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61B9FD76">
                  <w:pPr>
                    <w:jc w:val="center"/>
                    <w:rPr>
                      <w:rFonts w:hint="eastAsia" w:ascii="宋体" w:hAnsi="宋体" w:cs="宋体"/>
                      <w:color w:val="auto"/>
                      <w:sz w:val="22"/>
                      <w:szCs w:val="22"/>
                      <w:highlight w:val="none"/>
                    </w:rPr>
                  </w:pPr>
                  <w:r>
                    <w:rPr>
                      <w:rFonts w:hint="eastAsia" w:ascii="宋体" w:hAnsi="宋体" w:cs="宋体"/>
                      <w:color w:val="auto"/>
                      <w:szCs w:val="21"/>
                      <w:highlight w:val="none"/>
                    </w:rPr>
                    <w:t>莲路两边草坪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73D838A">
                  <w:pPr>
                    <w:jc w:val="center"/>
                    <w:rPr>
                      <w:rFonts w:hint="eastAsia" w:ascii="宋体" w:hAnsi="宋体" w:cs="宋体"/>
                      <w:color w:val="auto"/>
                      <w:szCs w:val="21"/>
                      <w:highlight w:val="none"/>
                    </w:rPr>
                  </w:pPr>
                  <w:r>
                    <w:rPr>
                      <w:rFonts w:hint="eastAsia" w:ascii="宋体" w:hAnsi="宋体" w:cs="宋体"/>
                      <w:color w:val="auto"/>
                      <w:szCs w:val="21"/>
                      <w:highlight w:val="none"/>
                    </w:rPr>
                    <w:t>1800</w:t>
                  </w:r>
                  <w:r>
                    <w:rPr>
                      <w:rFonts w:hint="eastAsia" w:ascii="宋体" w:hAnsi="宋体" w:cs="宋体"/>
                      <w:color w:val="auto"/>
                      <w:sz w:val="22"/>
                      <w:szCs w:val="22"/>
                      <w:highlight w:val="none"/>
                    </w:rPr>
                    <w:t>.00</w:t>
                  </w:r>
                </w:p>
              </w:tc>
            </w:tr>
            <w:tr w14:paraId="2DDD190C">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686E6F6">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30576C65">
                  <w:pPr>
                    <w:jc w:val="center"/>
                    <w:rPr>
                      <w:rFonts w:hint="eastAsia" w:ascii="宋体" w:hAnsi="宋体" w:cs="宋体"/>
                      <w:color w:val="auto"/>
                      <w:sz w:val="22"/>
                      <w:szCs w:val="22"/>
                      <w:highlight w:val="none"/>
                    </w:rPr>
                  </w:pPr>
                  <w:r>
                    <w:rPr>
                      <w:rFonts w:hint="eastAsia" w:ascii="宋体" w:hAnsi="宋体" w:cs="宋体"/>
                      <w:color w:val="auto"/>
                      <w:szCs w:val="21"/>
                      <w:highlight w:val="none"/>
                    </w:rPr>
                    <w:t>莲雾路两边草坪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4E63071">
                  <w:pPr>
                    <w:jc w:val="center"/>
                    <w:rPr>
                      <w:rFonts w:hint="eastAsia" w:ascii="宋体" w:hAnsi="宋体" w:cs="宋体"/>
                      <w:color w:val="auto"/>
                      <w:szCs w:val="21"/>
                      <w:highlight w:val="none"/>
                    </w:rPr>
                  </w:pPr>
                  <w:r>
                    <w:rPr>
                      <w:rFonts w:hint="eastAsia" w:ascii="宋体" w:hAnsi="宋体" w:cs="宋体"/>
                      <w:color w:val="auto"/>
                      <w:szCs w:val="21"/>
                      <w:highlight w:val="none"/>
                    </w:rPr>
                    <w:t>2000</w:t>
                  </w:r>
                  <w:r>
                    <w:rPr>
                      <w:rFonts w:hint="eastAsia" w:ascii="宋体" w:hAnsi="宋体" w:cs="宋体"/>
                      <w:color w:val="auto"/>
                      <w:sz w:val="22"/>
                      <w:szCs w:val="22"/>
                      <w:highlight w:val="none"/>
                    </w:rPr>
                    <w:t>.00</w:t>
                  </w:r>
                </w:p>
              </w:tc>
            </w:tr>
            <w:tr w14:paraId="014DF118">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616AB77">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7EBCC05B">
                  <w:pPr>
                    <w:jc w:val="center"/>
                    <w:rPr>
                      <w:rFonts w:hint="eastAsia" w:ascii="宋体" w:hAnsi="宋体" w:cs="宋体"/>
                      <w:color w:val="auto"/>
                      <w:sz w:val="22"/>
                      <w:szCs w:val="22"/>
                      <w:highlight w:val="none"/>
                    </w:rPr>
                  </w:pPr>
                  <w:r>
                    <w:rPr>
                      <w:rFonts w:hint="eastAsia" w:ascii="宋体" w:hAnsi="宋体" w:cs="宋体"/>
                      <w:color w:val="auto"/>
                      <w:szCs w:val="21"/>
                      <w:highlight w:val="none"/>
                    </w:rPr>
                    <w:t>横三路两边草坪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A2C51E1">
                  <w:pPr>
                    <w:jc w:val="center"/>
                    <w:rPr>
                      <w:rFonts w:hint="eastAsia" w:ascii="宋体" w:hAnsi="宋体" w:cs="宋体"/>
                      <w:color w:val="auto"/>
                      <w:szCs w:val="21"/>
                      <w:highlight w:val="none"/>
                    </w:rPr>
                  </w:pPr>
                  <w:r>
                    <w:rPr>
                      <w:rFonts w:hint="eastAsia" w:ascii="宋体" w:hAnsi="宋体" w:cs="宋体"/>
                      <w:color w:val="auto"/>
                      <w:szCs w:val="21"/>
                      <w:highlight w:val="none"/>
                    </w:rPr>
                    <w:t>400</w:t>
                  </w:r>
                  <w:r>
                    <w:rPr>
                      <w:rFonts w:hint="eastAsia" w:ascii="宋体" w:hAnsi="宋体" w:cs="宋体"/>
                      <w:color w:val="auto"/>
                      <w:sz w:val="22"/>
                      <w:szCs w:val="22"/>
                      <w:highlight w:val="none"/>
                    </w:rPr>
                    <w:t>.00</w:t>
                  </w:r>
                </w:p>
              </w:tc>
            </w:tr>
            <w:tr w14:paraId="67907F37">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626DCB8">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3BEE3EC2">
                  <w:pPr>
                    <w:jc w:val="center"/>
                    <w:rPr>
                      <w:rFonts w:hint="eastAsia" w:ascii="宋体" w:hAnsi="宋体" w:cs="宋体"/>
                      <w:color w:val="auto"/>
                      <w:sz w:val="22"/>
                      <w:szCs w:val="22"/>
                      <w:highlight w:val="none"/>
                    </w:rPr>
                  </w:pPr>
                  <w:r>
                    <w:rPr>
                      <w:rFonts w:hint="eastAsia" w:ascii="宋体" w:hAnsi="宋体" w:cs="宋体"/>
                      <w:color w:val="auto"/>
                      <w:szCs w:val="21"/>
                      <w:highlight w:val="none"/>
                    </w:rPr>
                    <w:t>莲雾入六和路两边草坪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DEA7B7F">
                  <w:pPr>
                    <w:jc w:val="center"/>
                    <w:rPr>
                      <w:rFonts w:hint="eastAsia" w:ascii="宋体" w:hAnsi="宋体" w:cs="宋体"/>
                      <w:color w:val="auto"/>
                      <w:szCs w:val="21"/>
                      <w:highlight w:val="none"/>
                    </w:rPr>
                  </w:pPr>
                  <w:r>
                    <w:rPr>
                      <w:rFonts w:hint="eastAsia" w:ascii="宋体" w:hAnsi="宋体" w:cs="宋体"/>
                      <w:color w:val="auto"/>
                      <w:szCs w:val="21"/>
                      <w:highlight w:val="none"/>
                    </w:rPr>
                    <w:t>850</w:t>
                  </w:r>
                  <w:r>
                    <w:rPr>
                      <w:rFonts w:hint="eastAsia" w:ascii="宋体" w:hAnsi="宋体" w:cs="宋体"/>
                      <w:color w:val="auto"/>
                      <w:sz w:val="22"/>
                      <w:szCs w:val="22"/>
                      <w:highlight w:val="none"/>
                    </w:rPr>
                    <w:t>.00</w:t>
                  </w:r>
                </w:p>
              </w:tc>
            </w:tr>
            <w:tr w14:paraId="4107DE59">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D6D5725">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56B4EB13">
                  <w:pPr>
                    <w:jc w:val="center"/>
                    <w:rPr>
                      <w:rFonts w:hint="eastAsia" w:ascii="宋体" w:hAnsi="宋体" w:cs="宋体"/>
                      <w:color w:val="auto"/>
                      <w:sz w:val="22"/>
                      <w:szCs w:val="22"/>
                      <w:highlight w:val="none"/>
                    </w:rPr>
                  </w:pPr>
                  <w:r>
                    <w:rPr>
                      <w:rFonts w:hint="eastAsia" w:ascii="宋体" w:hAnsi="宋体" w:cs="宋体"/>
                      <w:color w:val="auto"/>
                      <w:szCs w:val="21"/>
                      <w:highlight w:val="none"/>
                    </w:rPr>
                    <w:t>产开集团门口直路两边草坪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5AB206D">
                  <w:pPr>
                    <w:jc w:val="center"/>
                    <w:rPr>
                      <w:rFonts w:hint="eastAsia" w:ascii="宋体" w:hAnsi="宋体" w:cs="宋体"/>
                      <w:color w:val="auto"/>
                      <w:szCs w:val="21"/>
                      <w:highlight w:val="none"/>
                    </w:rPr>
                  </w:pPr>
                  <w:r>
                    <w:rPr>
                      <w:rFonts w:hint="eastAsia" w:ascii="宋体" w:hAnsi="宋体" w:cs="宋体"/>
                      <w:color w:val="auto"/>
                      <w:szCs w:val="21"/>
                      <w:highlight w:val="none"/>
                    </w:rPr>
                    <w:t>1000</w:t>
                  </w:r>
                  <w:r>
                    <w:rPr>
                      <w:rFonts w:hint="eastAsia" w:ascii="宋体" w:hAnsi="宋体" w:cs="宋体"/>
                      <w:color w:val="auto"/>
                      <w:sz w:val="22"/>
                      <w:szCs w:val="22"/>
                      <w:highlight w:val="none"/>
                    </w:rPr>
                    <w:t>.00</w:t>
                  </w:r>
                </w:p>
              </w:tc>
            </w:tr>
            <w:tr w14:paraId="2FCAC3F9">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65E9D3C5">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566E2BCB">
                  <w:pPr>
                    <w:jc w:val="center"/>
                    <w:rPr>
                      <w:rFonts w:hint="eastAsia" w:ascii="宋体" w:hAnsi="宋体" w:cs="宋体"/>
                      <w:color w:val="auto"/>
                      <w:sz w:val="22"/>
                      <w:szCs w:val="22"/>
                      <w:highlight w:val="none"/>
                    </w:rPr>
                  </w:pPr>
                  <w:r>
                    <w:rPr>
                      <w:rFonts w:hint="eastAsia" w:ascii="宋体" w:hAnsi="宋体" w:cs="宋体"/>
                      <w:color w:val="auto"/>
                      <w:szCs w:val="21"/>
                      <w:highlight w:val="none"/>
                    </w:rPr>
                    <w:t>芒果大道两边草坪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B92F4EB">
                  <w:pPr>
                    <w:jc w:val="center"/>
                    <w:rPr>
                      <w:rFonts w:hint="eastAsia" w:ascii="宋体" w:hAnsi="宋体" w:cs="宋体"/>
                      <w:color w:val="auto"/>
                      <w:szCs w:val="21"/>
                      <w:highlight w:val="none"/>
                    </w:rPr>
                  </w:pPr>
                  <w:r>
                    <w:rPr>
                      <w:rFonts w:hint="eastAsia" w:ascii="宋体" w:hAnsi="宋体" w:cs="宋体"/>
                      <w:color w:val="auto"/>
                      <w:szCs w:val="21"/>
                      <w:highlight w:val="none"/>
                    </w:rPr>
                    <w:t>1300</w:t>
                  </w:r>
                  <w:r>
                    <w:rPr>
                      <w:rFonts w:hint="eastAsia" w:ascii="宋体" w:hAnsi="宋体" w:cs="宋体"/>
                      <w:color w:val="auto"/>
                      <w:sz w:val="22"/>
                      <w:szCs w:val="22"/>
                      <w:highlight w:val="none"/>
                    </w:rPr>
                    <w:t>.00</w:t>
                  </w:r>
                </w:p>
              </w:tc>
            </w:tr>
            <w:tr w14:paraId="1F40B57A">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0CCF0D1">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213F2EBC">
                  <w:pPr>
                    <w:jc w:val="center"/>
                    <w:rPr>
                      <w:rFonts w:hint="eastAsia" w:ascii="宋体" w:hAnsi="宋体" w:cs="宋体"/>
                      <w:color w:val="auto"/>
                      <w:sz w:val="22"/>
                      <w:szCs w:val="22"/>
                      <w:highlight w:val="none"/>
                    </w:rPr>
                  </w:pPr>
                  <w:r>
                    <w:rPr>
                      <w:rFonts w:hint="eastAsia" w:ascii="宋体" w:hAnsi="宋体" w:cs="宋体"/>
                      <w:color w:val="auto"/>
                      <w:szCs w:val="21"/>
                      <w:highlight w:val="none"/>
                    </w:rPr>
                    <w:t>盐津路两边草坪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FF0AD9A">
                  <w:pPr>
                    <w:jc w:val="center"/>
                    <w:rPr>
                      <w:rFonts w:hint="eastAsia" w:ascii="宋体" w:hAnsi="宋体" w:cs="宋体"/>
                      <w:color w:val="auto"/>
                      <w:szCs w:val="21"/>
                      <w:highlight w:val="none"/>
                    </w:rPr>
                  </w:pPr>
                  <w:r>
                    <w:rPr>
                      <w:rFonts w:hint="eastAsia" w:ascii="宋体" w:hAnsi="宋体" w:cs="宋体"/>
                      <w:color w:val="auto"/>
                      <w:szCs w:val="21"/>
                      <w:highlight w:val="none"/>
                    </w:rPr>
                    <w:t>950</w:t>
                  </w:r>
                  <w:r>
                    <w:rPr>
                      <w:rFonts w:hint="eastAsia" w:ascii="宋体" w:hAnsi="宋体" w:cs="宋体"/>
                      <w:color w:val="auto"/>
                      <w:sz w:val="22"/>
                      <w:szCs w:val="22"/>
                      <w:highlight w:val="none"/>
                    </w:rPr>
                    <w:t>.00</w:t>
                  </w:r>
                </w:p>
              </w:tc>
            </w:tr>
            <w:tr w14:paraId="4EAF21A2">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107EDC92">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6DE078F2">
                  <w:pPr>
                    <w:jc w:val="center"/>
                    <w:rPr>
                      <w:rFonts w:hint="eastAsia" w:ascii="宋体" w:hAnsi="宋体" w:cs="宋体"/>
                      <w:color w:val="auto"/>
                      <w:sz w:val="22"/>
                      <w:szCs w:val="22"/>
                      <w:highlight w:val="none"/>
                    </w:rPr>
                  </w:pPr>
                  <w:r>
                    <w:rPr>
                      <w:rFonts w:hint="eastAsia" w:ascii="宋体" w:hAnsi="宋体" w:cs="宋体"/>
                      <w:color w:val="auto"/>
                      <w:szCs w:val="21"/>
                      <w:highlight w:val="none"/>
                    </w:rPr>
                    <w:t>中老－河内－产业大道路口两边草坪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78CC6B0">
                  <w:pPr>
                    <w:jc w:val="center"/>
                    <w:rPr>
                      <w:rFonts w:hint="eastAsia" w:ascii="宋体" w:hAnsi="宋体" w:cs="宋体"/>
                      <w:color w:val="auto"/>
                      <w:szCs w:val="21"/>
                      <w:highlight w:val="none"/>
                    </w:rPr>
                  </w:pPr>
                  <w:r>
                    <w:rPr>
                      <w:rFonts w:hint="eastAsia" w:ascii="宋体" w:hAnsi="宋体" w:cs="宋体"/>
                      <w:color w:val="auto"/>
                      <w:szCs w:val="21"/>
                      <w:highlight w:val="none"/>
                    </w:rPr>
                    <w:t>2500</w:t>
                  </w:r>
                  <w:r>
                    <w:rPr>
                      <w:rFonts w:hint="eastAsia" w:ascii="宋体" w:hAnsi="宋体" w:cs="宋体"/>
                      <w:color w:val="auto"/>
                      <w:sz w:val="22"/>
                      <w:szCs w:val="22"/>
                      <w:highlight w:val="none"/>
                    </w:rPr>
                    <w:t>.00</w:t>
                  </w:r>
                </w:p>
              </w:tc>
            </w:tr>
            <w:tr w14:paraId="3B2FDCE8">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FAA1992">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2BA3C816">
                  <w:pPr>
                    <w:jc w:val="center"/>
                    <w:rPr>
                      <w:rFonts w:hint="eastAsia" w:ascii="宋体" w:hAnsi="宋体" w:cs="宋体"/>
                      <w:color w:val="auto"/>
                      <w:sz w:val="22"/>
                      <w:szCs w:val="22"/>
                      <w:highlight w:val="none"/>
                    </w:rPr>
                  </w:pPr>
                  <w:r>
                    <w:rPr>
                      <w:rFonts w:hint="eastAsia" w:ascii="宋体" w:hAnsi="宋体" w:cs="宋体"/>
                      <w:color w:val="auto"/>
                      <w:szCs w:val="21"/>
                      <w:highlight w:val="none"/>
                    </w:rPr>
                    <w:t>六岭路两边草坪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53FC9DC">
                  <w:pPr>
                    <w:jc w:val="center"/>
                    <w:rPr>
                      <w:rFonts w:hint="eastAsia" w:ascii="宋体" w:hAnsi="宋体" w:cs="宋体"/>
                      <w:color w:val="auto"/>
                      <w:szCs w:val="21"/>
                      <w:highlight w:val="none"/>
                    </w:rPr>
                  </w:pPr>
                  <w:r>
                    <w:rPr>
                      <w:rFonts w:hint="eastAsia" w:ascii="宋体" w:hAnsi="宋体" w:cs="宋体"/>
                      <w:color w:val="auto"/>
                      <w:szCs w:val="21"/>
                      <w:highlight w:val="none"/>
                    </w:rPr>
                    <w:t>1000</w:t>
                  </w:r>
                  <w:r>
                    <w:rPr>
                      <w:rFonts w:hint="eastAsia" w:ascii="宋体" w:hAnsi="宋体" w:cs="宋体"/>
                      <w:color w:val="auto"/>
                      <w:sz w:val="22"/>
                      <w:szCs w:val="22"/>
                      <w:highlight w:val="none"/>
                    </w:rPr>
                    <w:t>.00</w:t>
                  </w:r>
                </w:p>
              </w:tc>
            </w:tr>
            <w:tr w14:paraId="5330154E">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363A7DE8">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7CFD0E03">
                  <w:pPr>
                    <w:jc w:val="center"/>
                    <w:rPr>
                      <w:rFonts w:hint="eastAsia" w:ascii="宋体" w:hAnsi="宋体" w:cs="宋体"/>
                      <w:color w:val="auto"/>
                      <w:sz w:val="22"/>
                      <w:szCs w:val="22"/>
                      <w:highlight w:val="none"/>
                    </w:rPr>
                  </w:pPr>
                  <w:r>
                    <w:rPr>
                      <w:rFonts w:hint="eastAsia" w:ascii="宋体" w:hAnsi="宋体" w:cs="宋体"/>
                      <w:color w:val="auto"/>
                      <w:szCs w:val="21"/>
                      <w:highlight w:val="none"/>
                    </w:rPr>
                    <w:t>夏石高速收费站－西瓜大道路口</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30F760A">
                  <w:pPr>
                    <w:jc w:val="center"/>
                    <w:rPr>
                      <w:rFonts w:hint="eastAsia" w:ascii="宋体" w:hAnsi="宋体" w:cs="宋体"/>
                      <w:color w:val="auto"/>
                      <w:szCs w:val="21"/>
                      <w:highlight w:val="none"/>
                    </w:rPr>
                  </w:pPr>
                  <w:r>
                    <w:rPr>
                      <w:rFonts w:hint="eastAsia" w:ascii="宋体" w:hAnsi="宋体" w:cs="宋体"/>
                      <w:color w:val="auto"/>
                      <w:szCs w:val="21"/>
                      <w:highlight w:val="none"/>
                    </w:rPr>
                    <w:t>600</w:t>
                  </w:r>
                  <w:r>
                    <w:rPr>
                      <w:rFonts w:hint="eastAsia" w:ascii="宋体" w:hAnsi="宋体" w:cs="宋体"/>
                      <w:color w:val="auto"/>
                      <w:sz w:val="22"/>
                      <w:szCs w:val="22"/>
                      <w:highlight w:val="none"/>
                    </w:rPr>
                    <w:t>.00</w:t>
                  </w:r>
                </w:p>
              </w:tc>
            </w:tr>
            <w:tr w14:paraId="26268718">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6AE2999">
                  <w:pPr>
                    <w:widowControl/>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7ED1B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创意电子产业园外侧草坪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40FC94">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7781.60</w:t>
                  </w:r>
                </w:p>
              </w:tc>
            </w:tr>
            <w:tr w14:paraId="4129AEB2">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2F196894">
                  <w:pPr>
                    <w:widowControl/>
                    <w:jc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13</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CDCCD4">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福鑫药业门口绿化带草坪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37E3C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14223.60</w:t>
                  </w:r>
                </w:p>
              </w:tc>
            </w:tr>
            <w:tr w14:paraId="340EA03D">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771FAA11">
                  <w:pPr>
                    <w:widowControl/>
                    <w:jc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14</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CC525A">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产业大道零公里南侧绿化带草坪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800A0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6391.20</w:t>
                  </w:r>
                </w:p>
              </w:tc>
            </w:tr>
            <w:tr w14:paraId="39BEE850">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30262664">
                  <w:pPr>
                    <w:widowControl/>
                    <w:jc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15</w:t>
                  </w:r>
                </w:p>
              </w:tc>
              <w:tc>
                <w:tcPr>
                  <w:tcW w:w="3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9BA930">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华方药业正门两侧草坪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B66EA0">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4000.10</w:t>
                  </w:r>
                </w:p>
              </w:tc>
            </w:tr>
            <w:tr w14:paraId="67340A9C">
              <w:tblPrEx>
                <w:tblCellMar>
                  <w:top w:w="0" w:type="dxa"/>
                  <w:left w:w="108" w:type="dxa"/>
                  <w:bottom w:w="0" w:type="dxa"/>
                  <w:right w:w="108" w:type="dxa"/>
                </w:tblCellMar>
              </w:tblPrEx>
              <w:trPr>
                <w:trHeight w:val="280" w:hRule="atLeast"/>
                <w:jc w:val="center"/>
              </w:trPr>
              <w:tc>
                <w:tcPr>
                  <w:tcW w:w="960" w:type="dxa"/>
                  <w:tcBorders>
                    <w:top w:val="single" w:color="000000" w:sz="4" w:space="0"/>
                    <w:left w:val="single" w:color="000000" w:sz="4" w:space="0"/>
                    <w:bottom w:val="single" w:color="000000" w:sz="4" w:space="0"/>
                    <w:right w:val="single" w:color="000000" w:sz="4" w:space="0"/>
                  </w:tcBorders>
                  <w:noWrap/>
                  <w:vAlign w:val="center"/>
                </w:tcPr>
                <w:p w14:paraId="6BE30606">
                  <w:pPr>
                    <w:widowControl/>
                    <w:jc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16</w:t>
                  </w:r>
                </w:p>
              </w:tc>
              <w:tc>
                <w:tcPr>
                  <w:tcW w:w="3830" w:type="dxa"/>
                  <w:tcBorders>
                    <w:top w:val="single" w:color="000000" w:sz="4" w:space="0"/>
                    <w:left w:val="single" w:color="000000" w:sz="4" w:space="0"/>
                    <w:bottom w:val="single" w:color="000000" w:sz="4" w:space="0"/>
                    <w:right w:val="single" w:color="000000" w:sz="4" w:space="0"/>
                  </w:tcBorders>
                  <w:noWrap/>
                  <w:vAlign w:val="center"/>
                </w:tcPr>
                <w:p w14:paraId="7F6B0086">
                  <w:pPr>
                    <w:jc w:val="center"/>
                    <w:rPr>
                      <w:rFonts w:hint="eastAsia" w:ascii="宋体" w:hAnsi="宋体" w:cs="宋体"/>
                      <w:color w:val="auto"/>
                      <w:sz w:val="22"/>
                      <w:szCs w:val="22"/>
                      <w:highlight w:val="none"/>
                    </w:rPr>
                  </w:pPr>
                  <w:r>
                    <w:rPr>
                      <w:rFonts w:hint="eastAsia" w:ascii="宋体" w:hAnsi="宋体" w:cs="宋体"/>
                      <w:color w:val="auto"/>
                      <w:szCs w:val="21"/>
                      <w:highlight w:val="none"/>
                    </w:rPr>
                    <w:t>规划馆周边草坪</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70007B2">
                  <w:pPr>
                    <w:jc w:val="center"/>
                    <w:rPr>
                      <w:rFonts w:hint="eastAsia" w:ascii="宋体" w:hAnsi="宋体" w:cs="宋体"/>
                      <w:color w:val="auto"/>
                      <w:szCs w:val="21"/>
                      <w:highlight w:val="none"/>
                    </w:rPr>
                  </w:pPr>
                  <w:r>
                    <w:rPr>
                      <w:rFonts w:hint="eastAsia" w:ascii="宋体" w:hAnsi="宋体" w:cs="宋体"/>
                      <w:color w:val="auto"/>
                      <w:szCs w:val="21"/>
                      <w:highlight w:val="none"/>
                    </w:rPr>
                    <w:t>15000</w:t>
                  </w:r>
                  <w:r>
                    <w:rPr>
                      <w:rFonts w:hint="eastAsia" w:ascii="宋体" w:hAnsi="宋体" w:cs="宋体"/>
                      <w:color w:val="auto"/>
                      <w:sz w:val="22"/>
                      <w:szCs w:val="22"/>
                      <w:highlight w:val="none"/>
                    </w:rPr>
                    <w:t>.00</w:t>
                  </w:r>
                </w:p>
              </w:tc>
            </w:tr>
            <w:tr w14:paraId="51C48877">
              <w:tblPrEx>
                <w:tblCellMar>
                  <w:top w:w="0" w:type="dxa"/>
                  <w:left w:w="108" w:type="dxa"/>
                  <w:bottom w:w="0" w:type="dxa"/>
                  <w:right w:w="108" w:type="dxa"/>
                </w:tblCellMar>
              </w:tblPrEx>
              <w:trPr>
                <w:trHeight w:val="280" w:hRule="atLeast"/>
                <w:jc w:val="center"/>
              </w:trPr>
              <w:tc>
                <w:tcPr>
                  <w:tcW w:w="4790" w:type="dxa"/>
                  <w:gridSpan w:val="2"/>
                  <w:tcBorders>
                    <w:top w:val="single" w:color="000000" w:sz="4" w:space="0"/>
                    <w:left w:val="single" w:color="000000" w:sz="4" w:space="0"/>
                    <w:bottom w:val="single" w:color="000000" w:sz="4" w:space="0"/>
                    <w:right w:val="single" w:color="000000" w:sz="4" w:space="0"/>
                  </w:tcBorders>
                  <w:noWrap/>
                  <w:vAlign w:val="center"/>
                </w:tcPr>
                <w:p w14:paraId="5287DF6F">
                  <w:pPr>
                    <w:widowControl/>
                    <w:jc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合计</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1937A38">
                  <w:pPr>
                    <w:jc w:val="center"/>
                    <w:rPr>
                      <w:rFonts w:hint="eastAsia" w:ascii="宋体" w:hAnsi="宋体" w:cs="宋体"/>
                      <w:color w:val="auto"/>
                      <w:szCs w:val="21"/>
                      <w:highlight w:val="none"/>
                    </w:rPr>
                  </w:pPr>
                  <w:r>
                    <w:rPr>
                      <w:rFonts w:hint="eastAsia" w:ascii="宋体" w:hAnsi="宋体" w:cs="宋体"/>
                      <w:color w:val="auto"/>
                      <w:szCs w:val="21"/>
                      <w:highlight w:val="none"/>
                    </w:rPr>
                    <w:t>62996.50</w:t>
                  </w:r>
                </w:p>
              </w:tc>
            </w:tr>
          </w:tbl>
          <w:p w14:paraId="7BB41A10">
            <w:pPr>
              <w:pStyle w:val="52"/>
              <w:spacing w:after="0" w:line="360" w:lineRule="auto"/>
              <w:ind w:firstLine="0" w:firstLineChars="0"/>
              <w:rPr>
                <w:rFonts w:hint="eastAsia" w:ascii="宋体" w:hAnsi="宋体" w:cs="宋体"/>
                <w:b/>
                <w:bCs/>
                <w:color w:val="auto"/>
                <w:szCs w:val="21"/>
                <w:highlight w:val="none"/>
              </w:rPr>
            </w:pPr>
          </w:p>
          <w:p w14:paraId="4758DA0A">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二、岗位设置与人员配置</w:t>
            </w:r>
          </w:p>
          <w:p w14:paraId="36B17FC9">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绿化工：配备 5 名，身体健康，能适应绿化养护相关工作。</w:t>
            </w:r>
          </w:p>
          <w:p w14:paraId="528006CE">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三、服务内容</w:t>
            </w:r>
          </w:p>
          <w:p w14:paraId="1491DCF0">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（一）绿化养护</w:t>
            </w:r>
          </w:p>
          <w:p w14:paraId="3AD59D5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1.根据生长环境、植物特性进行除草、灌溉、施肥、整形修剪、防治病虫害等。</w:t>
            </w:r>
          </w:p>
          <w:p w14:paraId="30019DEC">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2.根据生长情况修剪绿地，绿地内无枯草、无杂物，无干枯坏死和病虫侵害，基本无裸露土地。</w:t>
            </w:r>
          </w:p>
          <w:p w14:paraId="49142A9F">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3.定期修剪树木、花卉等，灌乔木生长正常、造型美观自然、花枝新鲜，无枯叶、无病虫、无死树缺株。</w:t>
            </w:r>
          </w:p>
          <w:p w14:paraId="25B3DEF8">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4.绿篱生长造型正常，颜色正常，修剪及时，基本无死株和干死株，有虫株率在10%以下。</w:t>
            </w:r>
          </w:p>
          <w:p w14:paraId="007D9555">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5.清除花坛和花景的花蒂、黄叶、杂草、垃圾，做好病虫害防治。</w:t>
            </w:r>
          </w:p>
          <w:p w14:paraId="6CD68B0F">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6.水池水面定期清理，无枯枝落叶、水质清洁。 </w:t>
            </w:r>
          </w:p>
          <w:p w14:paraId="7DA1AC97">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7.根据病虫害发生规律实施综合治理，通常在病虫率高时，以药剂杀死病虫，以确保植物良好生长。产生垃圾的主要区域和路段做到日产日清。</w:t>
            </w:r>
          </w:p>
          <w:p w14:paraId="3E67290C">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8.暴雨、台风、霜冻等恶劣天气来临前，专人巡查，对绿植做好预防措施，排除安全隐患。</w:t>
            </w:r>
          </w:p>
          <w:p w14:paraId="169E8582">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9.恶劣天气过后，及时清理倒伏树木、断枝落叶，疏通受阻道路，尽快恢复现场原貌。</w:t>
            </w:r>
          </w:p>
          <w:p w14:paraId="5A747F07">
            <w:pPr>
              <w:pStyle w:val="52"/>
              <w:spacing w:after="0"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（二）工具养护</w:t>
            </w:r>
          </w:p>
          <w:p w14:paraId="423A0F3A">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1.定期清洁：保持绿化工具的清洁是关键，清除工具上的尘土、杂草和油脂等污垢，确保工具运转正常。</w:t>
            </w:r>
          </w:p>
          <w:p w14:paraId="4866FC30">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2.润滑保养：适时添加润滑油或维护剂，保持工具的良好工作状态。</w:t>
            </w:r>
          </w:p>
          <w:p w14:paraId="31E5884B">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3.刀片修整：定期对割草机、修枝剪等工具的刀片进行修整，并保持刀片的锋利度。</w:t>
            </w:r>
          </w:p>
          <w:p w14:paraId="4DAA6A54">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4.存放整理：在工具使用完毕后，正确存放和整理，避免受潮、丢失或损坏。</w:t>
            </w:r>
          </w:p>
        </w:tc>
      </w:tr>
      <w:tr w14:paraId="29B5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1DBEFF70">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其他要求及说明</w:t>
            </w:r>
          </w:p>
          <w:p w14:paraId="435A1EDD">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1.供应商对一般员工必须购买意外伤害险作出承诺；</w:t>
            </w:r>
          </w:p>
          <w:p w14:paraId="735EE072">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2.人员工资（不算加班工资）不得低于崇左市最低工资标准；项目成本总金额已包含聘用人员“五险”。</w:t>
            </w:r>
          </w:p>
          <w:p w14:paraId="19D55F4A">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3.涉及用工方面的劳务纠纷和劳动事故全部由成交供应商承担责任。</w:t>
            </w:r>
          </w:p>
        </w:tc>
      </w:tr>
      <w:tr w14:paraId="0BE7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2F312862">
            <w:pPr>
              <w:autoSpaceDE w:val="0"/>
              <w:autoSpaceDN w:val="0"/>
              <w:adjustRightInd w:val="0"/>
              <w:spacing w:line="400" w:lineRule="exact"/>
              <w:rPr>
                <w:rFonts w:hint="eastAsia" w:ascii="宋体" w:hAnsi="宋体" w:cs="宋体"/>
                <w:b/>
                <w:bCs/>
                <w:color w:val="auto"/>
                <w:kern w:val="0"/>
                <w:szCs w:val="21"/>
                <w:highlight w:val="none"/>
              </w:rPr>
            </w:pPr>
            <w:r>
              <w:rPr>
                <w:rFonts w:hint="eastAsia" w:ascii="宋体" w:hAnsi="宋体" w:cs="宋体"/>
                <w:color w:val="auto"/>
                <w:szCs w:val="21"/>
                <w:highlight w:val="none"/>
              </w:rPr>
              <w:t>二、</w:t>
            </w:r>
            <w:r>
              <w:rPr>
                <w:rFonts w:hint="eastAsia" w:ascii="宋体" w:hAnsi="宋体" w:cs="宋体"/>
                <w:b/>
                <w:color w:val="auto"/>
                <w:szCs w:val="21"/>
                <w:highlight w:val="none"/>
              </w:rPr>
              <w:t>商务条款</w:t>
            </w:r>
          </w:p>
        </w:tc>
      </w:tr>
      <w:tr w14:paraId="5DBBB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38BD82EF">
            <w:pPr>
              <w:numPr>
                <w:ilvl w:val="0"/>
                <w:numId w:val="2"/>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物业正式进场时间：自合同签订之日起7个工作日内。</w:t>
            </w:r>
          </w:p>
          <w:p w14:paraId="5954D587">
            <w:pPr>
              <w:numPr>
                <w:ilvl w:val="0"/>
                <w:numId w:val="2"/>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提供服务地点：凭祥产业园区。</w:t>
            </w:r>
          </w:p>
          <w:p w14:paraId="2690798E">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3.服务期限：项目服务期限3年，合同一年一签。年度考核合格后续签下一年度合同，不合格则终止服务。</w:t>
            </w:r>
          </w:p>
          <w:p w14:paraId="0F940A7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采购人每月对成交人的服务质量进行考核，考核结果达不到规定合格标准的，采购人可以视情节轻重扣除考核月份的物业管理服务费（50~1000元/次）。同时采购人有权书面要求成交人在规定期限内整改，逾期未整改，采购人有权暂停支付成交人的物业管理费；整改合格后，方可继续划拨。累计三个月考核不合格的，采购人可以停止支付物业管理费，或解除服务合同。</w:t>
            </w:r>
          </w:p>
          <w:p w14:paraId="3D6139F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5.邻里中心根据建设周期将分批交付，本次招标服务范围以外部分如交付后需要相应物业服务，其服务内容将另行开展采购，所涉及服务经费不包含在本次采购范围内。</w:t>
            </w:r>
          </w:p>
          <w:p w14:paraId="55F972F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6.园区2025年新铺设绿化草坪于2026年内尚处于施工维保期，该区域不在本次采购范围内。如维保期结束后，需要专业单位进行绿化养护，将另行开展采购，所涉及服务经费不包含在本次采购范围内。</w:t>
            </w:r>
          </w:p>
        </w:tc>
      </w:tr>
      <w:tr w14:paraId="3518F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04D9DDA7">
            <w:pPr>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三、验收标准</w:t>
            </w:r>
          </w:p>
        </w:tc>
      </w:tr>
      <w:tr w14:paraId="15B5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192AB02E">
            <w:pPr>
              <w:spacing w:line="360" w:lineRule="auto"/>
              <w:jc w:val="left"/>
              <w:rPr>
                <w:rFonts w:hint="eastAsia" w:ascii="宋体" w:hAnsi="宋体" w:cs="宋体"/>
                <w:b/>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5ACD3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71EE3752">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四、其他要求</w:t>
            </w:r>
          </w:p>
        </w:tc>
      </w:tr>
      <w:tr w14:paraId="4EE0D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1" w:type="dxa"/>
            <w:gridSpan w:val="3"/>
            <w:tcBorders>
              <w:top w:val="single" w:color="000000" w:sz="4" w:space="0"/>
              <w:left w:val="single" w:color="000000" w:sz="4" w:space="0"/>
              <w:bottom w:val="single" w:color="000000" w:sz="4" w:space="0"/>
              <w:right w:val="single" w:color="000000" w:sz="4" w:space="0"/>
            </w:tcBorders>
            <w:vAlign w:val="center"/>
          </w:tcPr>
          <w:p w14:paraId="0D4A53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 投标报价必须包含但不限于以下部分，包括：</w:t>
            </w:r>
          </w:p>
          <w:p w14:paraId="777A45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（1）服务的价格，包含物业服务人员的住房及办公设备费用，工作人员工作服、工资、社会保险、节假日奖金及加班工资以及所有围绕大楼保洁、安保、养护人员服务费以及费用；</w:t>
            </w:r>
          </w:p>
          <w:p w14:paraId="28B919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6023CD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供应商获取招标文件后，如需要可自行开展实地勘察，勘察费用自理。</w:t>
            </w:r>
          </w:p>
          <w:p w14:paraId="587E11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成交人应严格执行国家、自治区、崇左市有关物业管理法律法规规定和物业管理服务合同，实施专业化统一管理。</w:t>
            </w:r>
          </w:p>
          <w:p w14:paraId="7766316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 成交人必须按照《中华人民共和国劳动合同法》的规定与员工签订劳动合同并依据国家、广西和崇左市有关最低工资标准的规定要求以及缴纳各种社会保险的规定要求向员工支付工资和缴纳社保及其他保险。供应商的报价中必须按该条款要求充分考虑“人员配置要求”中各类人员的工资、福利、加班费、社保及其他应缴保险。</w:t>
            </w:r>
          </w:p>
          <w:p w14:paraId="268159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 供应商若在响应文件中提出增设规划设施设备以外其他设施设备的，视为供应商自愿承担费用，成交后须在承诺期限内予以实施。</w:t>
            </w:r>
          </w:p>
          <w:p w14:paraId="4B4E19D4">
            <w:pPr>
              <w:spacing w:line="360" w:lineRule="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6. 成交人可将电梯、消防、空调的修护保养委托给有资质第三者进行</w:t>
            </w:r>
            <w:r>
              <w:rPr>
                <w:rFonts w:hint="eastAsia" w:ascii="宋体" w:hAnsi="宋体" w:cs="宋体"/>
                <w:bCs/>
                <w:color w:val="auto"/>
                <w:szCs w:val="21"/>
                <w:highlight w:val="none"/>
              </w:rPr>
              <w:t>维护保养</w:t>
            </w:r>
            <w:r>
              <w:rPr>
                <w:rFonts w:hint="eastAsia" w:ascii="宋体" w:hAnsi="宋体" w:cs="宋体"/>
                <w:color w:val="auto"/>
                <w:szCs w:val="21"/>
                <w:highlight w:val="none"/>
              </w:rPr>
              <w:t>。</w:t>
            </w:r>
          </w:p>
          <w:p w14:paraId="0E41BA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 采购单位负责提供物业管理办公用房供成交人办公使用，提供日常卫生间耗材和零星维修耗材等。其他物业服务中所需各类制服等及物业公司管理人员日常办公用品由成交人负责（含卫生保洁用具保洁车辆运维费用）。</w:t>
            </w:r>
          </w:p>
          <w:p w14:paraId="0A8C3F80">
            <w:pPr>
              <w:numPr>
                <w:ilvl w:val="0"/>
                <w:numId w:val="3"/>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售后服务要求</w:t>
            </w:r>
          </w:p>
          <w:p w14:paraId="416CC7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（1）处理问题响应时间：接到采购人处理问题通知后30分钟内到达采购人指定现场。</w:t>
            </w:r>
          </w:p>
          <w:p w14:paraId="0537D7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（2）如遇采购人等上级领导临时交办特殊紧急事件，按采购人要求进行特殊处理。</w:t>
            </w:r>
          </w:p>
          <w:p w14:paraId="4A5B15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（3）成交供应商需按照合同约定人数及岗位配备齐全，各岗位人员资格要求满足或优于招标文件要求。</w:t>
            </w:r>
          </w:p>
          <w:p w14:paraId="2345FB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 供应商应根据项目要求提供具体的技术方案（包括但不限于企业管理制度、服务方案、服务保障及应急方案、拟投入本项目的人员情况、综合管理服务质量保证措施等）。</w:t>
            </w:r>
          </w:p>
        </w:tc>
      </w:tr>
      <w:tr w14:paraId="28E97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jc w:val="center"/>
        </w:trPr>
        <w:tc>
          <w:tcPr>
            <w:tcW w:w="1544" w:type="dxa"/>
            <w:gridSpan w:val="2"/>
            <w:tcBorders>
              <w:top w:val="single" w:color="000000" w:sz="4" w:space="0"/>
              <w:left w:val="single" w:color="000000" w:sz="4" w:space="0"/>
              <w:bottom w:val="single" w:color="000000" w:sz="4" w:space="0"/>
              <w:right w:val="single" w:color="000000" w:sz="4" w:space="0"/>
            </w:tcBorders>
            <w:vAlign w:val="center"/>
          </w:tcPr>
          <w:p w14:paraId="226993FE">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五、合同签订</w:t>
            </w:r>
          </w:p>
        </w:tc>
        <w:tc>
          <w:tcPr>
            <w:tcW w:w="8067" w:type="dxa"/>
            <w:tcBorders>
              <w:top w:val="single" w:color="000000" w:sz="4" w:space="0"/>
              <w:left w:val="single" w:color="000000" w:sz="4" w:space="0"/>
              <w:bottom w:val="single" w:color="000000" w:sz="4" w:space="0"/>
              <w:right w:val="single" w:color="000000" w:sz="4" w:space="0"/>
            </w:tcBorders>
            <w:vAlign w:val="center"/>
          </w:tcPr>
          <w:p w14:paraId="475F2A60">
            <w:pPr>
              <w:spacing w:line="360" w:lineRule="auto"/>
              <w:jc w:val="left"/>
              <w:rPr>
                <w:rFonts w:hint="eastAsia" w:ascii="宋体" w:hAnsi="宋体" w:cs="宋体"/>
                <w:b/>
                <w:bCs/>
                <w:color w:val="auto"/>
                <w:szCs w:val="21"/>
                <w:highlight w:val="none"/>
              </w:rPr>
            </w:pPr>
            <w:r>
              <w:rPr>
                <w:rFonts w:hint="eastAsia" w:ascii="宋体" w:hAnsi="宋体" w:cs="宋体"/>
                <w:color w:val="auto"/>
                <w:highlight w:val="none"/>
              </w:rPr>
              <w:t>合同签订时间：自成交通知书发出之日起15日内，因不可抗力原因延迟签订合同的，自不可抗力事由消除之日起5个工作日内完成合同签订事宜。成交供应商领取成交通知书后，应按规定与采购人签订合同。</w:t>
            </w:r>
          </w:p>
        </w:tc>
      </w:tr>
      <w:tr w14:paraId="4615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544" w:type="dxa"/>
            <w:gridSpan w:val="2"/>
            <w:tcBorders>
              <w:top w:val="single" w:color="000000" w:sz="4" w:space="0"/>
              <w:left w:val="single" w:color="000000" w:sz="4" w:space="0"/>
              <w:bottom w:val="single" w:color="000000" w:sz="4" w:space="0"/>
              <w:right w:val="single" w:color="000000" w:sz="4" w:space="0"/>
            </w:tcBorders>
            <w:vAlign w:val="center"/>
          </w:tcPr>
          <w:p w14:paraId="1FFCCC2C">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六、付款方式</w:t>
            </w:r>
          </w:p>
        </w:tc>
        <w:tc>
          <w:tcPr>
            <w:tcW w:w="8067" w:type="dxa"/>
            <w:tcBorders>
              <w:top w:val="single" w:color="000000" w:sz="4" w:space="0"/>
              <w:left w:val="single" w:color="000000" w:sz="4" w:space="0"/>
              <w:bottom w:val="single" w:color="000000" w:sz="4" w:space="0"/>
              <w:right w:val="single" w:color="000000" w:sz="4" w:space="0"/>
            </w:tcBorders>
            <w:vAlign w:val="center"/>
          </w:tcPr>
          <w:p w14:paraId="40318056">
            <w:pPr>
              <w:pStyle w:val="52"/>
              <w:spacing w:after="0"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乙双方签订合同后，乙方开具面额为合同价款30%的发票给甲方，甲方在收到预付款发票后10个工作日内向乙方指定账户拨付预付款。管理服务费从合同约定服务期限首日起开始计算，每2个月作为一个服务费支付周期，支付一次管理服务费。当期的管理服务费，在下一个服务费支付周期首月的10日前支付，甲方以转账方式转入乙方指定账户。转账前乙方将相应金额的发票及请款函交给甲方，每个支付周期的管理服务费先从预付款合同金额的30%中扣除（不再重复开票），直至扣除完预付款。如在预付款扣回期内考核不合格，造成合同无效后，乙方应主动退回已支付剩余的物业费（预付款）。具体情况按财政到账情况为准。</w:t>
            </w:r>
          </w:p>
        </w:tc>
      </w:tr>
    </w:tbl>
    <w:p w14:paraId="385C3A39">
      <w:pPr>
        <w:pStyle w:val="414"/>
        <w:rPr>
          <w:rFonts w:hint="eastAsia" w:hAnsi="宋体"/>
          <w:color w:val="auto"/>
          <w:highlight w:val="none"/>
        </w:rPr>
      </w:pPr>
    </w:p>
    <w:p w14:paraId="45327439">
      <w:pPr>
        <w:pStyle w:val="414"/>
        <w:rPr>
          <w:rFonts w:hint="eastAsia" w:hAnsi="宋体"/>
          <w:color w:val="auto"/>
          <w:highlight w:val="none"/>
        </w:rPr>
      </w:pPr>
    </w:p>
    <w:p w14:paraId="3BA18E8A">
      <w:pPr>
        <w:pStyle w:val="414"/>
        <w:rPr>
          <w:rFonts w:hint="eastAsia" w:hAnsi="宋体"/>
          <w:color w:val="auto"/>
          <w:highlight w:val="none"/>
        </w:rPr>
      </w:pPr>
    </w:p>
    <w:p w14:paraId="3FE62A2F">
      <w:pPr>
        <w:rPr>
          <w:rFonts w:hint="eastAsia" w:ascii="宋体" w:hAnsi="宋体" w:cs="宋体"/>
          <w:b/>
          <w:bCs/>
          <w:color w:val="auto"/>
          <w:highlight w:val="none"/>
        </w:rPr>
      </w:pPr>
      <w:r>
        <w:rPr>
          <w:rFonts w:hint="eastAsia" w:ascii="宋体" w:hAnsi="宋体" w:cs="宋体"/>
          <w:b/>
          <w:bCs/>
          <w:color w:val="auto"/>
          <w:highlight w:val="none"/>
        </w:rPr>
        <w:t>采购需求附件：物业服务考核表</w:t>
      </w:r>
    </w:p>
    <w:p w14:paraId="7BED360C">
      <w:pPr>
        <w:pStyle w:val="52"/>
        <w:ind w:firstLine="210"/>
        <w:rPr>
          <w:color w:val="auto"/>
          <w:highlight w:val="none"/>
        </w:rPr>
      </w:pPr>
    </w:p>
    <w:tbl>
      <w:tblPr>
        <w:tblStyle w:val="55"/>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916"/>
        <w:gridCol w:w="7036"/>
      </w:tblGrid>
      <w:tr w14:paraId="34C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6" w:type="dxa"/>
            <w:vAlign w:val="center"/>
          </w:tcPr>
          <w:p w14:paraId="563F568E">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916" w:type="dxa"/>
            <w:vAlign w:val="center"/>
          </w:tcPr>
          <w:p w14:paraId="56E86A83">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考核项目和分值</w:t>
            </w:r>
          </w:p>
        </w:tc>
        <w:tc>
          <w:tcPr>
            <w:tcW w:w="7036" w:type="dxa"/>
            <w:vAlign w:val="center"/>
          </w:tcPr>
          <w:p w14:paraId="2D4B1721">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考核标准</w:t>
            </w:r>
          </w:p>
        </w:tc>
      </w:tr>
      <w:tr w14:paraId="51EE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E399EBD">
            <w:pPr>
              <w:jc w:val="center"/>
              <w:rPr>
                <w:rFonts w:hint="eastAsia" w:ascii="仿宋_GB2312" w:hAnsi="仿宋_GB2312" w:eastAsia="仿宋_GB2312" w:cs="仿宋_GB2312"/>
                <w:color w:val="auto"/>
                <w:szCs w:val="21"/>
                <w:highlight w:val="none"/>
              </w:rPr>
            </w:pPr>
            <w:r>
              <w:rPr>
                <w:rFonts w:hint="eastAsia" w:ascii="微软雅黑" w:hAnsi="微软雅黑" w:eastAsia="微软雅黑" w:cs="微软雅黑"/>
                <w:b/>
                <w:bCs/>
                <w:color w:val="auto"/>
                <w:szCs w:val="21"/>
                <w:highlight w:val="none"/>
              </w:rPr>
              <w:t>一</w:t>
            </w:r>
          </w:p>
        </w:tc>
        <w:tc>
          <w:tcPr>
            <w:tcW w:w="1916" w:type="dxa"/>
            <w:vAlign w:val="center"/>
          </w:tcPr>
          <w:p w14:paraId="438B944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房屋及设施设备运行和维修养护</w:t>
            </w:r>
          </w:p>
          <w:p w14:paraId="5CC50711">
            <w:pPr>
              <w:jc w:val="center"/>
              <w:rPr>
                <w:rFonts w:hint="eastAsia" w:ascii="仿宋_GB2312" w:hAnsi="仿宋_GB2312" w:eastAsia="仿宋_GB2312" w:cs="仿宋_GB2312"/>
                <w:color w:val="auto"/>
                <w:szCs w:val="21"/>
                <w:highlight w:val="none"/>
              </w:rPr>
            </w:pPr>
            <w:r>
              <w:rPr>
                <w:rFonts w:hint="eastAsia" w:ascii="宋体" w:hAnsi="宋体" w:cs="宋体"/>
                <w:b/>
                <w:bCs/>
                <w:color w:val="auto"/>
                <w:szCs w:val="21"/>
                <w:highlight w:val="none"/>
              </w:rPr>
              <w:t>（20分）</w:t>
            </w:r>
          </w:p>
        </w:tc>
        <w:tc>
          <w:tcPr>
            <w:tcW w:w="7036" w:type="dxa"/>
          </w:tcPr>
          <w:p w14:paraId="0DAD00C1">
            <w:pPr>
              <w:pStyle w:val="52"/>
              <w:spacing w:after="0" w:line="440" w:lineRule="exact"/>
              <w:ind w:firstLine="0" w:firstLineChars="0"/>
              <w:rPr>
                <w:rFonts w:hint="eastAsia" w:ascii="宋体" w:hAnsi="宋体" w:cs="宋体"/>
                <w:color w:val="auto"/>
                <w:szCs w:val="21"/>
                <w:highlight w:val="none"/>
              </w:rPr>
            </w:pPr>
            <w:r>
              <w:rPr>
                <w:rFonts w:hint="eastAsia" w:hAnsi="宋体" w:cs="宋体"/>
                <w:color w:val="auto"/>
                <w:szCs w:val="21"/>
                <w:highlight w:val="none"/>
              </w:rPr>
              <w:t>1.室内</w:t>
            </w:r>
            <w:r>
              <w:rPr>
                <w:rFonts w:hint="eastAsia" w:ascii="宋体" w:hAnsi="宋体" w:cs="宋体"/>
                <w:color w:val="auto"/>
                <w:szCs w:val="21"/>
                <w:highlight w:val="none"/>
              </w:rPr>
              <w:t>外观完好、整洁，外墙装饰无脱落、无污迹</w:t>
            </w:r>
            <w:r>
              <w:rPr>
                <w:rFonts w:hint="eastAsia" w:hAnsi="宋体" w:cs="宋体"/>
                <w:color w:val="auto"/>
                <w:szCs w:val="21"/>
                <w:highlight w:val="none"/>
              </w:rPr>
              <w:t>（5分）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41029CF7">
            <w:pPr>
              <w:pStyle w:val="52"/>
              <w:spacing w:after="0" w:line="440" w:lineRule="exact"/>
              <w:ind w:firstLine="0" w:firstLineChars="0"/>
              <w:rPr>
                <w:rFonts w:hint="eastAsia" w:ascii="宋体" w:hAnsi="宋体" w:cs="宋体"/>
                <w:color w:val="auto"/>
                <w:szCs w:val="21"/>
                <w:highlight w:val="none"/>
              </w:rPr>
            </w:pPr>
            <w:r>
              <w:rPr>
                <w:rFonts w:hint="eastAsia" w:hAnsi="宋体" w:cs="宋体"/>
                <w:color w:val="auto"/>
                <w:szCs w:val="21"/>
                <w:highlight w:val="none"/>
              </w:rPr>
              <w:t>2</w:t>
            </w:r>
            <w:r>
              <w:rPr>
                <w:rFonts w:hint="eastAsia" w:ascii="宋体" w:hAnsi="宋体" w:cs="宋体"/>
                <w:color w:val="auto"/>
                <w:szCs w:val="21"/>
                <w:highlight w:val="none"/>
              </w:rPr>
              <w:t>.配电箱、会议室</w:t>
            </w:r>
            <w:r>
              <w:rPr>
                <w:rFonts w:hint="eastAsia" w:hAnsi="宋体" w:cs="宋体"/>
                <w:color w:val="auto"/>
                <w:szCs w:val="21"/>
                <w:highlight w:val="none"/>
              </w:rPr>
              <w:t>会议桌、</w:t>
            </w:r>
            <w:r>
              <w:rPr>
                <w:rFonts w:hint="eastAsia" w:ascii="宋体" w:hAnsi="宋体" w:cs="宋体"/>
                <w:color w:val="auto"/>
                <w:szCs w:val="21"/>
                <w:highlight w:val="none"/>
              </w:rPr>
              <w:t>音频设备、消防栓及开关插座等保持表面干净，无尘无污迹</w:t>
            </w:r>
            <w:r>
              <w:rPr>
                <w:rFonts w:hint="eastAsia" w:hAnsi="宋体" w:cs="宋体"/>
                <w:color w:val="auto"/>
                <w:szCs w:val="21"/>
                <w:highlight w:val="none"/>
              </w:rPr>
              <w:t>（5分）。否则扣1分/次。</w:t>
            </w:r>
          </w:p>
          <w:p w14:paraId="1C4C9A0E">
            <w:pPr>
              <w:pStyle w:val="52"/>
              <w:spacing w:after="0" w:line="440" w:lineRule="exact"/>
              <w:ind w:firstLine="0" w:firstLineChars="0"/>
              <w:rPr>
                <w:rFonts w:hint="eastAsia" w:ascii="宋体" w:hAnsi="宋体" w:cs="宋体"/>
                <w:color w:val="auto"/>
                <w:szCs w:val="21"/>
                <w:highlight w:val="none"/>
              </w:rPr>
            </w:pPr>
            <w:r>
              <w:rPr>
                <w:rFonts w:hint="eastAsia" w:hAnsi="宋体" w:cs="宋体"/>
                <w:color w:val="auto"/>
                <w:szCs w:val="21"/>
                <w:highlight w:val="none"/>
              </w:rPr>
              <w:t>3</w:t>
            </w:r>
            <w:r>
              <w:rPr>
                <w:rFonts w:hint="eastAsia" w:ascii="宋体" w:hAnsi="宋体" w:cs="宋体"/>
                <w:color w:val="auto"/>
                <w:szCs w:val="21"/>
                <w:highlight w:val="none"/>
              </w:rPr>
              <w:t>.</w:t>
            </w:r>
            <w:r>
              <w:rPr>
                <w:rFonts w:hint="eastAsia" w:hAnsi="宋体" w:cs="宋体"/>
                <w:color w:val="auto"/>
                <w:szCs w:val="21"/>
                <w:highlight w:val="none"/>
              </w:rPr>
              <w:t>做好</w:t>
            </w:r>
            <w:r>
              <w:rPr>
                <w:rFonts w:hint="eastAsia" w:ascii="宋体" w:hAnsi="宋体" w:cs="宋体"/>
                <w:color w:val="auto"/>
                <w:szCs w:val="21"/>
                <w:highlight w:val="none"/>
              </w:rPr>
              <w:t>公用设施、设备的运行、保养、维修、安全检查工作的安排与落实</w:t>
            </w:r>
            <w:r>
              <w:rPr>
                <w:rFonts w:hint="eastAsia" w:hAnsi="宋体" w:cs="宋体"/>
                <w:color w:val="auto"/>
                <w:szCs w:val="21"/>
                <w:highlight w:val="none"/>
              </w:rPr>
              <w:t>，并做好记录（5分）。否则扣1分/次。</w:t>
            </w:r>
          </w:p>
          <w:p w14:paraId="41BEDB42">
            <w:pPr>
              <w:pStyle w:val="52"/>
              <w:spacing w:after="0" w:line="440" w:lineRule="exact"/>
              <w:ind w:firstLine="0" w:firstLineChars="0"/>
              <w:rPr>
                <w:rFonts w:hint="eastAsia" w:ascii="仿宋_GB2312" w:hAnsi="仿宋_GB2312" w:eastAsia="仿宋_GB2312" w:cs="仿宋_GB2312"/>
                <w:color w:val="auto"/>
                <w:szCs w:val="21"/>
                <w:highlight w:val="none"/>
              </w:rPr>
            </w:pPr>
            <w:r>
              <w:rPr>
                <w:rFonts w:hint="eastAsia" w:hAnsi="宋体" w:cs="宋体"/>
                <w:color w:val="auto"/>
                <w:szCs w:val="21"/>
                <w:highlight w:val="none"/>
              </w:rPr>
              <w:t>4</w:t>
            </w:r>
            <w:r>
              <w:rPr>
                <w:rFonts w:hint="eastAsia" w:ascii="宋体" w:hAnsi="宋体" w:cs="宋体"/>
                <w:color w:val="auto"/>
                <w:szCs w:val="21"/>
                <w:highlight w:val="none"/>
              </w:rPr>
              <w:t>.维护设备和检查：定期对</w:t>
            </w:r>
            <w:r>
              <w:rPr>
                <w:rFonts w:hint="eastAsia" w:hAnsi="宋体" w:cs="宋体"/>
                <w:color w:val="auto"/>
                <w:szCs w:val="21"/>
                <w:highlight w:val="none"/>
              </w:rPr>
              <w:t>消防栓</w:t>
            </w:r>
            <w:r>
              <w:rPr>
                <w:rFonts w:hint="eastAsia" w:ascii="宋体" w:hAnsi="宋体" w:cs="宋体"/>
                <w:color w:val="auto"/>
                <w:szCs w:val="21"/>
                <w:highlight w:val="none"/>
              </w:rPr>
              <w:t>、灭火器材等</w:t>
            </w:r>
            <w:r>
              <w:rPr>
                <w:rFonts w:hint="eastAsia" w:hAnsi="宋体" w:cs="宋体"/>
                <w:color w:val="auto"/>
                <w:szCs w:val="21"/>
                <w:highlight w:val="none"/>
              </w:rPr>
              <w:t>器材</w:t>
            </w:r>
            <w:r>
              <w:rPr>
                <w:rFonts w:hint="eastAsia" w:ascii="宋体" w:hAnsi="宋体" w:cs="宋体"/>
                <w:color w:val="auto"/>
                <w:szCs w:val="21"/>
                <w:highlight w:val="none"/>
              </w:rPr>
              <w:t>进行检查</w:t>
            </w:r>
            <w:r>
              <w:rPr>
                <w:rFonts w:hint="eastAsia" w:hAnsi="宋体" w:cs="宋体"/>
                <w:color w:val="auto"/>
                <w:szCs w:val="21"/>
                <w:highlight w:val="none"/>
              </w:rPr>
              <w:t>、</w:t>
            </w:r>
            <w:r>
              <w:rPr>
                <w:rFonts w:hint="eastAsia" w:ascii="宋体" w:hAnsi="宋体" w:cs="宋体"/>
                <w:color w:val="auto"/>
                <w:szCs w:val="21"/>
                <w:highlight w:val="none"/>
              </w:rPr>
              <w:t>维护</w:t>
            </w:r>
            <w:r>
              <w:rPr>
                <w:rFonts w:hint="eastAsia" w:hAnsi="宋体" w:cs="宋体"/>
                <w:color w:val="auto"/>
                <w:szCs w:val="21"/>
                <w:highlight w:val="none"/>
              </w:rPr>
              <w:t>及更新，并做记录（5分）</w:t>
            </w:r>
            <w:r>
              <w:rPr>
                <w:rFonts w:hint="eastAsia" w:ascii="宋体" w:hAnsi="宋体" w:cs="宋体"/>
                <w:color w:val="auto"/>
                <w:szCs w:val="21"/>
                <w:highlight w:val="none"/>
              </w:rPr>
              <w:t>。</w:t>
            </w:r>
            <w:r>
              <w:rPr>
                <w:rFonts w:hint="eastAsia" w:hAnsi="宋体" w:cs="宋体"/>
                <w:color w:val="auto"/>
                <w:szCs w:val="21"/>
                <w:highlight w:val="none"/>
              </w:rPr>
              <w:t>否则扣1分/次。</w:t>
            </w:r>
          </w:p>
        </w:tc>
      </w:tr>
      <w:tr w14:paraId="5B70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010E810">
            <w:pPr>
              <w:jc w:val="center"/>
              <w:rPr>
                <w:rFonts w:hint="eastAsia" w:ascii="仿宋_GB2312" w:hAnsi="仿宋_GB2312" w:eastAsia="仿宋_GB2312" w:cs="仿宋_GB2312"/>
                <w:b/>
                <w:bCs/>
                <w:color w:val="auto"/>
                <w:szCs w:val="21"/>
                <w:highlight w:val="none"/>
              </w:rPr>
            </w:pPr>
            <w:r>
              <w:rPr>
                <w:rFonts w:hint="eastAsia" w:ascii="微软雅黑" w:hAnsi="微软雅黑" w:eastAsia="微软雅黑" w:cs="微软雅黑"/>
                <w:b/>
                <w:bCs/>
                <w:color w:val="auto"/>
                <w:szCs w:val="21"/>
                <w:highlight w:val="none"/>
              </w:rPr>
              <w:t>二</w:t>
            </w:r>
          </w:p>
        </w:tc>
        <w:tc>
          <w:tcPr>
            <w:tcW w:w="1916" w:type="dxa"/>
            <w:vAlign w:val="center"/>
          </w:tcPr>
          <w:p w14:paraId="63A37212">
            <w:pPr>
              <w:jc w:val="center"/>
              <w:rPr>
                <w:rFonts w:hint="eastAsia" w:ascii="仿宋_GB2312" w:hAnsi="仿宋_GB2312" w:eastAsia="仿宋_GB2312" w:cs="仿宋_GB2312"/>
                <w:color w:val="auto"/>
                <w:szCs w:val="21"/>
                <w:highlight w:val="none"/>
              </w:rPr>
            </w:pPr>
            <w:r>
              <w:rPr>
                <w:rFonts w:hint="eastAsia" w:ascii="宋体" w:hAnsi="宋体" w:cs="宋体"/>
                <w:b/>
                <w:bCs/>
                <w:color w:val="auto"/>
                <w:szCs w:val="21"/>
                <w:highlight w:val="none"/>
              </w:rPr>
              <w:t>公共环境卫生    （20分）</w:t>
            </w:r>
          </w:p>
        </w:tc>
        <w:tc>
          <w:tcPr>
            <w:tcW w:w="7036" w:type="dxa"/>
          </w:tcPr>
          <w:p w14:paraId="105C0897">
            <w:pPr>
              <w:pStyle w:val="52"/>
              <w:spacing w:after="0"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1.垃圾日产日清，垃圾箱外表干净，无异味</w:t>
            </w:r>
            <w:r>
              <w:rPr>
                <w:rFonts w:hint="eastAsia" w:hAnsi="宋体" w:cs="宋体"/>
                <w:color w:val="auto"/>
                <w:szCs w:val="21"/>
                <w:highlight w:val="none"/>
              </w:rPr>
              <w:t>（4分）。否则扣1分/次。</w:t>
            </w:r>
          </w:p>
          <w:p w14:paraId="35C2397C">
            <w:pPr>
              <w:pStyle w:val="52"/>
              <w:spacing w:after="0"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2.公共场地保持清洁，无废弃物</w:t>
            </w:r>
            <w:r>
              <w:rPr>
                <w:rFonts w:hint="eastAsia" w:hAnsi="宋体" w:cs="宋体"/>
                <w:color w:val="auto"/>
                <w:szCs w:val="21"/>
                <w:highlight w:val="none"/>
              </w:rPr>
              <w:t>（4分）。否则扣1分/次。</w:t>
            </w:r>
          </w:p>
          <w:p w14:paraId="77241F76">
            <w:pPr>
              <w:pStyle w:val="52"/>
              <w:spacing w:after="0"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3.楼道地面干净，无污渍、积水，扶手干净、无积尘</w:t>
            </w:r>
            <w:r>
              <w:rPr>
                <w:rFonts w:hint="eastAsia" w:hAnsi="宋体" w:cs="宋体"/>
                <w:color w:val="auto"/>
                <w:szCs w:val="21"/>
                <w:highlight w:val="none"/>
              </w:rPr>
              <w:t>（4分）。否则扣1分/次。</w:t>
            </w:r>
          </w:p>
          <w:p w14:paraId="3FD7F4C4">
            <w:pPr>
              <w:pStyle w:val="52"/>
              <w:spacing w:after="0"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4.公共厕所冲洗每天不少于3次，保持清洁，无污渍、无异味、无堵塞</w:t>
            </w:r>
            <w:r>
              <w:rPr>
                <w:rFonts w:hint="eastAsia" w:hAnsi="宋体" w:cs="宋体"/>
                <w:color w:val="auto"/>
                <w:szCs w:val="21"/>
                <w:highlight w:val="none"/>
              </w:rPr>
              <w:t>（4分）。否则扣1分/次。</w:t>
            </w:r>
          </w:p>
          <w:p w14:paraId="5AD5E9A1">
            <w:pPr>
              <w:pStyle w:val="52"/>
              <w:spacing w:after="0" w:line="360" w:lineRule="exact"/>
              <w:ind w:firstLine="0" w:firstLineChars="0"/>
              <w:rPr>
                <w:rFonts w:hint="eastAsia" w:ascii="仿宋_GB2312" w:hAnsi="仿宋_GB2312" w:eastAsia="仿宋_GB2312" w:cs="仿宋_GB2312"/>
                <w:color w:val="auto"/>
                <w:szCs w:val="21"/>
                <w:highlight w:val="none"/>
              </w:rPr>
            </w:pPr>
            <w:r>
              <w:rPr>
                <w:rFonts w:hint="eastAsia" w:hAnsi="宋体" w:cs="宋体"/>
                <w:color w:val="auto"/>
                <w:szCs w:val="21"/>
                <w:highlight w:val="none"/>
              </w:rPr>
              <w:t>5</w:t>
            </w:r>
            <w:r>
              <w:rPr>
                <w:rFonts w:hint="eastAsia" w:ascii="宋体" w:hAnsi="宋体" w:cs="宋体"/>
                <w:color w:val="auto"/>
                <w:szCs w:val="21"/>
                <w:highlight w:val="none"/>
              </w:rPr>
              <w:t>.电梯不锈钢表面无手印、灰尘、污迹，地毯干净无污迹</w:t>
            </w:r>
            <w:r>
              <w:rPr>
                <w:rFonts w:hint="eastAsia" w:hAnsi="宋体" w:cs="宋体"/>
                <w:color w:val="auto"/>
                <w:szCs w:val="21"/>
                <w:highlight w:val="none"/>
              </w:rPr>
              <w:t>（4分）。否则扣1分/次。</w:t>
            </w:r>
          </w:p>
        </w:tc>
      </w:tr>
      <w:tr w14:paraId="746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C5AB725">
            <w:pPr>
              <w:jc w:val="center"/>
              <w:rPr>
                <w:rFonts w:hint="eastAsia" w:ascii="仿宋_GB2312" w:hAnsi="仿宋_GB2312" w:eastAsia="仿宋_GB2312" w:cs="仿宋_GB2312"/>
                <w:color w:val="auto"/>
                <w:szCs w:val="21"/>
                <w:highlight w:val="none"/>
              </w:rPr>
            </w:pPr>
            <w:r>
              <w:rPr>
                <w:rFonts w:hint="eastAsia" w:ascii="微软雅黑" w:hAnsi="微软雅黑" w:eastAsia="微软雅黑" w:cs="微软雅黑"/>
                <w:color w:val="auto"/>
                <w:szCs w:val="21"/>
                <w:highlight w:val="none"/>
              </w:rPr>
              <w:t>三</w:t>
            </w:r>
          </w:p>
        </w:tc>
        <w:tc>
          <w:tcPr>
            <w:tcW w:w="1916" w:type="dxa"/>
            <w:vAlign w:val="center"/>
          </w:tcPr>
          <w:p w14:paraId="0F30C6E2">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美化绿化</w:t>
            </w:r>
          </w:p>
          <w:p w14:paraId="5D4A87AB">
            <w:pPr>
              <w:jc w:val="center"/>
              <w:rPr>
                <w:rFonts w:hint="eastAsia" w:ascii="仿宋_GB2312" w:hAnsi="仿宋_GB2312" w:eastAsia="仿宋_GB2312" w:cs="仿宋_GB2312"/>
                <w:color w:val="auto"/>
                <w:szCs w:val="21"/>
                <w:highlight w:val="none"/>
              </w:rPr>
            </w:pPr>
            <w:r>
              <w:rPr>
                <w:rFonts w:hint="eastAsia" w:ascii="宋体" w:hAnsi="宋体" w:cs="宋体"/>
                <w:b/>
                <w:bCs/>
                <w:color w:val="auto"/>
                <w:szCs w:val="21"/>
                <w:highlight w:val="none"/>
              </w:rPr>
              <w:t>（20分）</w:t>
            </w:r>
          </w:p>
        </w:tc>
        <w:tc>
          <w:tcPr>
            <w:tcW w:w="7036" w:type="dxa"/>
          </w:tcPr>
          <w:p w14:paraId="0F439479">
            <w:pPr>
              <w:pStyle w:val="52"/>
              <w:spacing w:after="0"/>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1.根据生长情况修剪绿地，绿地内无枯草、无杂物，无干枯坏死和病虫侵害，基本无裸露土地</w:t>
            </w:r>
            <w:r>
              <w:rPr>
                <w:rFonts w:hint="eastAsia" w:hAnsi="宋体" w:cs="宋体"/>
                <w:color w:val="auto"/>
                <w:szCs w:val="21"/>
                <w:highlight w:val="none"/>
              </w:rPr>
              <w:t>（4分）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2EA3A845">
            <w:pPr>
              <w:pStyle w:val="52"/>
              <w:spacing w:after="0"/>
              <w:ind w:firstLine="0" w:firstLineChars="0"/>
              <w:rPr>
                <w:rFonts w:hint="eastAsia" w:ascii="宋体" w:hAnsi="宋体" w:cs="宋体"/>
                <w:color w:val="auto"/>
                <w:szCs w:val="21"/>
                <w:highlight w:val="none"/>
              </w:rPr>
            </w:pPr>
            <w:r>
              <w:rPr>
                <w:rFonts w:hint="eastAsia" w:hAnsi="宋体" w:cs="宋体"/>
                <w:color w:val="auto"/>
                <w:szCs w:val="21"/>
                <w:highlight w:val="none"/>
              </w:rPr>
              <w:t>2</w:t>
            </w:r>
            <w:r>
              <w:rPr>
                <w:rFonts w:hint="eastAsia" w:ascii="宋体" w:hAnsi="宋体" w:cs="宋体"/>
                <w:color w:val="auto"/>
                <w:szCs w:val="21"/>
                <w:highlight w:val="none"/>
              </w:rPr>
              <w:t>.绿化长势良好，定期浇水</w:t>
            </w:r>
            <w:r>
              <w:rPr>
                <w:rFonts w:hint="eastAsia" w:hAnsi="宋体" w:cs="宋体"/>
                <w:color w:val="auto"/>
                <w:szCs w:val="21"/>
                <w:highlight w:val="none"/>
              </w:rPr>
              <w:t>、施肥、施药</w:t>
            </w:r>
            <w:r>
              <w:rPr>
                <w:rFonts w:hint="eastAsia" w:ascii="宋体" w:hAnsi="宋体" w:cs="宋体"/>
                <w:color w:val="auto"/>
                <w:szCs w:val="21"/>
                <w:highlight w:val="none"/>
              </w:rPr>
              <w:t>，无杂草丛生，无因干旱缺肥</w:t>
            </w:r>
            <w:r>
              <w:rPr>
                <w:rFonts w:hint="eastAsia" w:hAnsi="宋体" w:cs="宋体"/>
                <w:color w:val="auto"/>
                <w:szCs w:val="21"/>
                <w:highlight w:val="none"/>
              </w:rPr>
              <w:t>虫害</w:t>
            </w:r>
            <w:r>
              <w:rPr>
                <w:rFonts w:hint="eastAsia" w:ascii="宋体" w:hAnsi="宋体" w:cs="宋体"/>
                <w:color w:val="auto"/>
                <w:szCs w:val="21"/>
                <w:highlight w:val="none"/>
              </w:rPr>
              <w:t>而枯萎</w:t>
            </w:r>
            <w:r>
              <w:rPr>
                <w:rFonts w:hint="eastAsia" w:hAnsi="宋体" w:cs="宋体"/>
                <w:color w:val="auto"/>
                <w:szCs w:val="21"/>
                <w:highlight w:val="none"/>
              </w:rPr>
              <w:t>死亡</w:t>
            </w:r>
            <w:r>
              <w:rPr>
                <w:rFonts w:hint="eastAsia" w:ascii="宋体" w:hAnsi="宋体" w:cs="宋体"/>
                <w:color w:val="auto"/>
                <w:szCs w:val="21"/>
                <w:highlight w:val="none"/>
              </w:rPr>
              <w:t>现象</w:t>
            </w:r>
            <w:r>
              <w:rPr>
                <w:rFonts w:hint="eastAsia" w:hAnsi="宋体" w:cs="宋体"/>
                <w:color w:val="auto"/>
                <w:szCs w:val="21"/>
                <w:highlight w:val="none"/>
              </w:rPr>
              <w:t>（4分）。否则扣1分/次。</w:t>
            </w:r>
          </w:p>
          <w:p w14:paraId="577B2F63">
            <w:pPr>
              <w:rPr>
                <w:rFonts w:hint="eastAsia" w:ascii="宋体" w:hAnsi="宋体" w:cs="宋体"/>
                <w:color w:val="auto"/>
                <w:szCs w:val="21"/>
                <w:highlight w:val="none"/>
              </w:rPr>
            </w:pPr>
            <w:r>
              <w:rPr>
                <w:rFonts w:hint="eastAsia" w:ascii="宋体" w:hAnsi="宋体" w:cs="宋体"/>
                <w:color w:val="auto"/>
                <w:szCs w:val="21"/>
                <w:highlight w:val="none"/>
              </w:rPr>
              <w:t>3.区域内的盆栽绿化养护和管理（4分）。</w:t>
            </w:r>
            <w:r>
              <w:rPr>
                <w:rFonts w:hint="eastAsia" w:hAnsi="宋体" w:cs="宋体"/>
                <w:color w:val="auto"/>
                <w:szCs w:val="21"/>
                <w:highlight w:val="none"/>
              </w:rPr>
              <w:t>否则扣1分/次。</w:t>
            </w:r>
          </w:p>
          <w:p w14:paraId="2BD5DE61">
            <w:pPr>
              <w:pStyle w:val="52"/>
              <w:spacing w:after="0"/>
              <w:ind w:firstLine="0" w:firstLineChars="0"/>
              <w:rPr>
                <w:rFonts w:hint="eastAsia" w:ascii="宋体" w:hAnsi="宋体" w:cs="宋体"/>
                <w:color w:val="auto"/>
                <w:szCs w:val="21"/>
                <w:highlight w:val="none"/>
              </w:rPr>
            </w:pPr>
            <w:r>
              <w:rPr>
                <w:rFonts w:hint="eastAsia" w:hAnsi="宋体" w:cs="宋体"/>
                <w:color w:val="auto"/>
                <w:szCs w:val="21"/>
                <w:highlight w:val="none"/>
              </w:rPr>
              <w:t>4</w:t>
            </w:r>
            <w:r>
              <w:rPr>
                <w:rFonts w:hint="eastAsia" w:ascii="宋体" w:hAnsi="宋体" w:cs="宋体"/>
                <w:color w:val="auto"/>
                <w:szCs w:val="21"/>
                <w:highlight w:val="none"/>
              </w:rPr>
              <w:t>.定期修剪树木、花卉等，灌乔木生长正常、造型美观自然、花枝新鲜，无枯叶、无病虫、无死树缺株</w:t>
            </w:r>
            <w:r>
              <w:rPr>
                <w:rFonts w:hint="eastAsia" w:hAnsi="宋体" w:cs="宋体"/>
                <w:color w:val="auto"/>
                <w:szCs w:val="21"/>
                <w:highlight w:val="none"/>
              </w:rPr>
              <w:t>（4分）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46C0FAEA">
            <w:pPr>
              <w:pStyle w:val="52"/>
              <w:ind w:firstLine="0" w:firstLineChars="0"/>
              <w:rPr>
                <w:color w:val="auto"/>
                <w:highlight w:val="none"/>
              </w:rPr>
            </w:pPr>
            <w:r>
              <w:rPr>
                <w:rFonts w:hint="eastAsia" w:hAnsi="宋体" w:cs="宋体"/>
                <w:color w:val="auto"/>
                <w:szCs w:val="21"/>
                <w:highlight w:val="none"/>
              </w:rPr>
              <w:t>5</w:t>
            </w:r>
            <w:r>
              <w:rPr>
                <w:rFonts w:hint="eastAsia" w:ascii="宋体" w:hAnsi="宋体" w:cs="宋体"/>
                <w:color w:val="auto"/>
                <w:szCs w:val="21"/>
                <w:highlight w:val="none"/>
              </w:rPr>
              <w:t>.恶劣天气后，及时清除倒树断枝，疏通道路，尽快恢复原状</w:t>
            </w:r>
            <w:r>
              <w:rPr>
                <w:rFonts w:hint="eastAsia" w:hAnsi="宋体" w:cs="宋体"/>
                <w:color w:val="auto"/>
                <w:szCs w:val="21"/>
                <w:highlight w:val="none"/>
              </w:rPr>
              <w:t>（4分）</w:t>
            </w:r>
            <w:r>
              <w:rPr>
                <w:rFonts w:hint="eastAsia" w:ascii="宋体" w:hAnsi="宋体" w:cs="宋体"/>
                <w:color w:val="auto"/>
                <w:szCs w:val="21"/>
                <w:highlight w:val="none"/>
              </w:rPr>
              <w:t>。</w:t>
            </w:r>
            <w:r>
              <w:rPr>
                <w:rFonts w:hint="eastAsia" w:hAnsi="宋体" w:cs="宋体"/>
                <w:color w:val="auto"/>
                <w:szCs w:val="21"/>
                <w:highlight w:val="none"/>
              </w:rPr>
              <w:t>否则扣1分/次。</w:t>
            </w:r>
          </w:p>
        </w:tc>
      </w:tr>
      <w:tr w14:paraId="6824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708443E">
            <w:pPr>
              <w:jc w:val="center"/>
              <w:rPr>
                <w:rFonts w:hint="eastAsia" w:ascii="仿宋_GB2312" w:hAnsi="仿宋_GB2312" w:eastAsia="仿宋_GB2312" w:cs="仿宋_GB2312"/>
                <w:color w:val="auto"/>
                <w:szCs w:val="21"/>
                <w:highlight w:val="none"/>
              </w:rPr>
            </w:pPr>
            <w:r>
              <w:rPr>
                <w:rFonts w:hint="eastAsia" w:ascii="微软雅黑" w:hAnsi="微软雅黑" w:eastAsia="微软雅黑" w:cs="微软雅黑"/>
                <w:color w:val="auto"/>
                <w:szCs w:val="21"/>
                <w:highlight w:val="none"/>
              </w:rPr>
              <w:t>四</w:t>
            </w:r>
          </w:p>
        </w:tc>
        <w:tc>
          <w:tcPr>
            <w:tcW w:w="1916" w:type="dxa"/>
            <w:vAlign w:val="center"/>
          </w:tcPr>
          <w:p w14:paraId="032ED2A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安全保卫</w:t>
            </w:r>
          </w:p>
          <w:p w14:paraId="3654C349">
            <w:pPr>
              <w:jc w:val="center"/>
              <w:rPr>
                <w:rFonts w:hint="eastAsia" w:ascii="仿宋_GB2312" w:hAnsi="仿宋_GB2312" w:eastAsia="仿宋_GB2312" w:cs="仿宋_GB2312"/>
                <w:color w:val="auto"/>
                <w:szCs w:val="21"/>
                <w:highlight w:val="none"/>
              </w:rPr>
            </w:pPr>
            <w:r>
              <w:rPr>
                <w:rFonts w:hint="eastAsia" w:ascii="宋体" w:hAnsi="宋体" w:cs="宋体"/>
                <w:b/>
                <w:bCs/>
                <w:color w:val="auto"/>
                <w:szCs w:val="21"/>
                <w:highlight w:val="none"/>
              </w:rPr>
              <w:t>（10分）</w:t>
            </w:r>
          </w:p>
        </w:tc>
        <w:tc>
          <w:tcPr>
            <w:tcW w:w="7036" w:type="dxa"/>
          </w:tcPr>
          <w:p w14:paraId="6CD4A734">
            <w:pPr>
              <w:pStyle w:val="52"/>
              <w:spacing w:after="0" w:line="400" w:lineRule="exact"/>
              <w:ind w:firstLine="0" w:firstLineChars="0"/>
              <w:rPr>
                <w:rFonts w:hint="eastAsia" w:ascii="宋体" w:hAnsi="宋体" w:cs="宋体"/>
                <w:color w:val="auto"/>
                <w:szCs w:val="21"/>
                <w:highlight w:val="none"/>
              </w:rPr>
            </w:pPr>
            <w:r>
              <w:rPr>
                <w:rFonts w:hint="eastAsia" w:hAnsi="宋体" w:cs="宋体"/>
                <w:color w:val="auto"/>
                <w:szCs w:val="21"/>
                <w:highlight w:val="none"/>
              </w:rPr>
              <w:t>1.</w:t>
            </w:r>
            <w:r>
              <w:rPr>
                <w:rFonts w:hint="eastAsia" w:ascii="宋体" w:hAnsi="宋体" w:cs="宋体"/>
                <w:color w:val="auto"/>
                <w:szCs w:val="21"/>
                <w:highlight w:val="none"/>
              </w:rPr>
              <w:t>负责</w:t>
            </w:r>
            <w:r>
              <w:rPr>
                <w:rFonts w:hint="eastAsia" w:hAnsi="宋体" w:cs="宋体"/>
                <w:color w:val="auto"/>
                <w:szCs w:val="21"/>
                <w:highlight w:val="none"/>
              </w:rPr>
              <w:t>规划馆</w:t>
            </w:r>
            <w:r>
              <w:rPr>
                <w:rFonts w:hint="eastAsia" w:ascii="宋体" w:hAnsi="宋体" w:cs="宋体"/>
                <w:color w:val="auto"/>
                <w:szCs w:val="21"/>
                <w:highlight w:val="none"/>
              </w:rPr>
              <w:t>日常治安、车辆、秩序等管理</w:t>
            </w:r>
            <w:r>
              <w:rPr>
                <w:rFonts w:hint="eastAsia" w:hAnsi="宋体" w:cs="宋体"/>
                <w:color w:val="auto"/>
                <w:szCs w:val="21"/>
                <w:highlight w:val="none"/>
              </w:rPr>
              <w:t>，</w:t>
            </w:r>
            <w:r>
              <w:rPr>
                <w:rFonts w:hint="eastAsia" w:ascii="宋体" w:hAnsi="宋体" w:cs="宋体"/>
                <w:color w:val="auto"/>
                <w:szCs w:val="21"/>
                <w:highlight w:val="none"/>
              </w:rPr>
              <w:t>做好人员</w:t>
            </w:r>
            <w:r>
              <w:rPr>
                <w:rFonts w:hint="eastAsia" w:hAnsi="宋体" w:cs="宋体"/>
                <w:color w:val="auto"/>
                <w:szCs w:val="21"/>
                <w:highlight w:val="none"/>
              </w:rPr>
              <w:t>来访</w:t>
            </w:r>
            <w:r>
              <w:rPr>
                <w:rFonts w:hint="eastAsia" w:ascii="宋体" w:hAnsi="宋体" w:cs="宋体"/>
                <w:color w:val="auto"/>
                <w:szCs w:val="21"/>
                <w:highlight w:val="none"/>
              </w:rPr>
              <w:t>登记</w:t>
            </w:r>
            <w:r>
              <w:rPr>
                <w:rFonts w:hint="eastAsia" w:hAnsi="宋体" w:cs="宋体"/>
                <w:color w:val="auto"/>
                <w:szCs w:val="21"/>
                <w:highlight w:val="none"/>
              </w:rPr>
              <w:t>，</w:t>
            </w:r>
            <w:r>
              <w:rPr>
                <w:rFonts w:hint="eastAsia" w:ascii="宋体" w:hAnsi="宋体" w:cs="宋体"/>
                <w:color w:val="auto"/>
                <w:szCs w:val="21"/>
                <w:highlight w:val="none"/>
              </w:rPr>
              <w:t>引导车辆有序停放，</w:t>
            </w:r>
            <w:r>
              <w:rPr>
                <w:rFonts w:hint="eastAsia" w:hAnsi="宋体" w:cs="宋体"/>
                <w:color w:val="auto"/>
                <w:szCs w:val="21"/>
                <w:highlight w:val="none"/>
              </w:rPr>
              <w:t>保持</w:t>
            </w:r>
            <w:r>
              <w:rPr>
                <w:rFonts w:hint="eastAsia" w:ascii="宋体" w:hAnsi="宋体" w:cs="宋体"/>
                <w:color w:val="auto"/>
                <w:szCs w:val="21"/>
                <w:highlight w:val="none"/>
              </w:rPr>
              <w:t>良好公共秩序</w:t>
            </w:r>
            <w:r>
              <w:rPr>
                <w:rFonts w:hint="eastAsia" w:hAnsi="宋体" w:cs="宋体"/>
                <w:color w:val="auto"/>
                <w:szCs w:val="21"/>
                <w:highlight w:val="none"/>
              </w:rPr>
              <w:t>（2分）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351F6503">
            <w:pPr>
              <w:pStyle w:val="52"/>
              <w:spacing w:after="0" w:line="400" w:lineRule="exact"/>
              <w:ind w:firstLine="0" w:firstLineChars="0"/>
              <w:rPr>
                <w:rFonts w:hint="eastAsia" w:ascii="宋体" w:hAnsi="宋体" w:cs="宋体"/>
                <w:color w:val="auto"/>
                <w:szCs w:val="21"/>
                <w:highlight w:val="none"/>
              </w:rPr>
            </w:pPr>
            <w:r>
              <w:rPr>
                <w:rFonts w:hint="eastAsia" w:hAnsi="宋体" w:cs="宋体"/>
                <w:color w:val="auto"/>
                <w:szCs w:val="21"/>
                <w:highlight w:val="none"/>
              </w:rPr>
              <w:t>2</w:t>
            </w:r>
            <w:r>
              <w:rPr>
                <w:rFonts w:hint="eastAsia" w:ascii="宋体" w:hAnsi="宋体" w:cs="宋体"/>
                <w:color w:val="auto"/>
                <w:szCs w:val="21"/>
                <w:highlight w:val="none"/>
              </w:rPr>
              <w:t>.值班期间必须尽职尽责，</w:t>
            </w:r>
            <w:r>
              <w:rPr>
                <w:rFonts w:hint="eastAsia" w:hAnsi="宋体" w:cs="宋体"/>
                <w:color w:val="auto"/>
                <w:szCs w:val="21"/>
                <w:highlight w:val="none"/>
              </w:rPr>
              <w:t>上班期间穿戴制服，</w:t>
            </w:r>
            <w:r>
              <w:rPr>
                <w:rFonts w:hint="eastAsia" w:ascii="宋体" w:hAnsi="宋体" w:cs="宋体"/>
                <w:color w:val="auto"/>
                <w:szCs w:val="21"/>
                <w:highlight w:val="none"/>
              </w:rPr>
              <w:t>不许擅离职守，不许出现睡岗、脱岗等现象，不得酒后上班</w:t>
            </w:r>
            <w:r>
              <w:rPr>
                <w:rFonts w:hint="eastAsia" w:hAnsi="宋体" w:cs="宋体"/>
                <w:color w:val="auto"/>
                <w:szCs w:val="21"/>
                <w:highlight w:val="none"/>
              </w:rPr>
              <w:t>（2分）。否则扣1分/次。</w:t>
            </w:r>
          </w:p>
          <w:p w14:paraId="1072E5F4">
            <w:pPr>
              <w:pStyle w:val="52"/>
              <w:spacing w:after="0" w:line="400" w:lineRule="exact"/>
              <w:ind w:firstLine="0" w:firstLineChars="0"/>
              <w:rPr>
                <w:rFonts w:hint="eastAsia" w:hAnsi="宋体" w:cs="宋体"/>
                <w:color w:val="auto"/>
                <w:szCs w:val="21"/>
                <w:highlight w:val="none"/>
              </w:rPr>
            </w:pPr>
            <w:r>
              <w:rPr>
                <w:rFonts w:hint="eastAsia" w:hAnsi="宋体" w:cs="宋体"/>
                <w:color w:val="auto"/>
                <w:szCs w:val="21"/>
                <w:highlight w:val="none"/>
              </w:rPr>
              <w:t>3</w:t>
            </w:r>
            <w:r>
              <w:rPr>
                <w:rFonts w:hint="eastAsia" w:ascii="宋体" w:hAnsi="宋体" w:cs="宋体"/>
                <w:color w:val="auto"/>
                <w:szCs w:val="21"/>
                <w:highlight w:val="none"/>
              </w:rPr>
              <w:t>.</w:t>
            </w:r>
            <w:r>
              <w:rPr>
                <w:rFonts w:hint="eastAsia" w:hAnsi="宋体" w:cs="宋体"/>
                <w:color w:val="auto"/>
                <w:szCs w:val="21"/>
                <w:highlight w:val="none"/>
              </w:rPr>
              <w:t>值守</w:t>
            </w:r>
            <w:r>
              <w:rPr>
                <w:rFonts w:hint="eastAsia" w:ascii="宋体" w:hAnsi="宋体" w:cs="宋体"/>
                <w:color w:val="auto"/>
                <w:szCs w:val="21"/>
                <w:highlight w:val="none"/>
              </w:rPr>
              <w:t>、巡逻中及时发现、正确处置安全隐患和险情，</w:t>
            </w:r>
            <w:r>
              <w:rPr>
                <w:rFonts w:hint="eastAsia" w:hAnsi="宋体" w:cs="宋体"/>
                <w:color w:val="auto"/>
                <w:szCs w:val="21"/>
                <w:highlight w:val="none"/>
              </w:rPr>
              <w:t>并及时报告企业服务中心（3分）。因处置不当或不及时报告，造成不良后果的，该项得分为0分。</w:t>
            </w:r>
          </w:p>
          <w:p w14:paraId="22EC8E85">
            <w:pPr>
              <w:pStyle w:val="52"/>
              <w:spacing w:after="0" w:line="400" w:lineRule="exact"/>
              <w:ind w:firstLine="0" w:firstLineChars="0"/>
              <w:rPr>
                <w:rFonts w:hint="eastAsia" w:hAnsi="宋体" w:cs="宋体"/>
                <w:color w:val="auto"/>
                <w:szCs w:val="21"/>
                <w:highlight w:val="none"/>
              </w:rPr>
            </w:pPr>
            <w:r>
              <w:rPr>
                <w:rFonts w:hint="eastAsia" w:hAnsi="宋体" w:cs="宋体"/>
                <w:color w:val="auto"/>
                <w:szCs w:val="21"/>
                <w:highlight w:val="none"/>
              </w:rPr>
              <w:t>4.及时准确处置突发事件，并及时报告党政办公室和企业服务中心（3分）。因处置不当或不及时报告，造成不良后果的，该项得分为0分。</w:t>
            </w:r>
          </w:p>
        </w:tc>
      </w:tr>
      <w:tr w14:paraId="29F9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293E05D">
            <w:pPr>
              <w:jc w:val="center"/>
              <w:rPr>
                <w:rFonts w:hint="eastAsia" w:ascii="仿宋_GB2312" w:hAnsi="仿宋_GB2312" w:eastAsia="仿宋_GB2312" w:cs="仿宋_GB2312"/>
                <w:color w:val="auto"/>
                <w:szCs w:val="21"/>
                <w:highlight w:val="none"/>
              </w:rPr>
            </w:pPr>
            <w:r>
              <w:rPr>
                <w:rFonts w:hint="eastAsia" w:ascii="微软雅黑" w:hAnsi="微软雅黑" w:eastAsia="微软雅黑" w:cs="微软雅黑"/>
                <w:color w:val="auto"/>
                <w:szCs w:val="21"/>
                <w:highlight w:val="none"/>
              </w:rPr>
              <w:t>五</w:t>
            </w:r>
          </w:p>
        </w:tc>
        <w:tc>
          <w:tcPr>
            <w:tcW w:w="1916" w:type="dxa"/>
            <w:vAlign w:val="center"/>
          </w:tcPr>
          <w:p w14:paraId="0E1329E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会务服务</w:t>
            </w:r>
          </w:p>
          <w:p w14:paraId="103C3048">
            <w:pPr>
              <w:jc w:val="center"/>
              <w:rPr>
                <w:rFonts w:hint="eastAsia" w:ascii="仿宋_GB2312" w:hAnsi="仿宋_GB2312" w:eastAsia="仿宋_GB2312" w:cs="仿宋_GB2312"/>
                <w:color w:val="auto"/>
                <w:szCs w:val="21"/>
                <w:highlight w:val="none"/>
              </w:rPr>
            </w:pPr>
            <w:r>
              <w:rPr>
                <w:rFonts w:hint="eastAsia" w:ascii="宋体" w:hAnsi="宋体" w:cs="宋体"/>
                <w:b/>
                <w:bCs/>
                <w:color w:val="auto"/>
                <w:szCs w:val="21"/>
                <w:highlight w:val="none"/>
              </w:rPr>
              <w:t>（10分）</w:t>
            </w:r>
          </w:p>
        </w:tc>
        <w:tc>
          <w:tcPr>
            <w:tcW w:w="7036" w:type="dxa"/>
          </w:tcPr>
          <w:p w14:paraId="7015030F">
            <w:pPr>
              <w:pStyle w:val="52"/>
              <w:spacing w:after="0"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1.配合做好会议室桌椅、笔纸、会议资料</w:t>
            </w:r>
            <w:r>
              <w:rPr>
                <w:rFonts w:hint="eastAsia" w:hAnsi="宋体" w:cs="宋体"/>
                <w:color w:val="auto"/>
                <w:szCs w:val="21"/>
                <w:highlight w:val="none"/>
              </w:rPr>
              <w:t>、台卡的</w:t>
            </w:r>
            <w:r>
              <w:rPr>
                <w:rFonts w:hint="eastAsia" w:ascii="宋体" w:hAnsi="宋体" w:cs="宋体"/>
                <w:color w:val="auto"/>
                <w:szCs w:val="21"/>
                <w:highlight w:val="none"/>
              </w:rPr>
              <w:t>摆放</w:t>
            </w:r>
            <w:r>
              <w:rPr>
                <w:rFonts w:hint="eastAsia" w:hAnsi="宋体" w:cs="宋体"/>
                <w:color w:val="auto"/>
                <w:szCs w:val="21"/>
                <w:highlight w:val="none"/>
              </w:rPr>
              <w:t>以及</w:t>
            </w:r>
            <w:r>
              <w:rPr>
                <w:rFonts w:hint="eastAsia" w:ascii="宋体" w:hAnsi="宋体" w:cs="宋体"/>
                <w:color w:val="auto"/>
                <w:szCs w:val="21"/>
                <w:highlight w:val="none"/>
              </w:rPr>
              <w:t>会标、</w:t>
            </w:r>
            <w:r>
              <w:rPr>
                <w:rFonts w:hint="eastAsia" w:hAnsi="宋体" w:cs="宋体"/>
                <w:color w:val="auto"/>
                <w:szCs w:val="21"/>
                <w:highlight w:val="none"/>
              </w:rPr>
              <w:t>台卡</w:t>
            </w:r>
            <w:r>
              <w:rPr>
                <w:rFonts w:hint="eastAsia" w:ascii="宋体" w:hAnsi="宋体" w:cs="宋体"/>
                <w:color w:val="auto"/>
                <w:szCs w:val="21"/>
                <w:highlight w:val="none"/>
              </w:rPr>
              <w:t>制作</w:t>
            </w:r>
            <w:r>
              <w:rPr>
                <w:rFonts w:hint="eastAsia" w:hAnsi="宋体" w:cs="宋体"/>
                <w:color w:val="auto"/>
                <w:szCs w:val="21"/>
                <w:highlight w:val="none"/>
              </w:rPr>
              <w:t>（2分）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71234C89">
            <w:pPr>
              <w:pStyle w:val="52"/>
              <w:spacing w:after="0"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2.提供茶水服务、提前做好会议前的检查和准备，会后做好整理和消毒</w:t>
            </w:r>
            <w:r>
              <w:rPr>
                <w:rFonts w:hint="eastAsia" w:hAnsi="宋体" w:cs="宋体"/>
                <w:color w:val="auto"/>
                <w:szCs w:val="21"/>
                <w:highlight w:val="none"/>
              </w:rPr>
              <w:t>（3分）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723C07C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3.服从管委会人员的调派（2分）。无正当理由，拒绝调派的，该项分值为0分。</w:t>
            </w:r>
          </w:p>
          <w:p w14:paraId="040409D6">
            <w:pPr>
              <w:pStyle w:val="52"/>
              <w:spacing w:line="400" w:lineRule="exact"/>
              <w:ind w:firstLine="0" w:firstLineChars="0"/>
              <w:rPr>
                <w:color w:val="auto"/>
                <w:highlight w:val="none"/>
              </w:rPr>
            </w:pPr>
            <w:r>
              <w:rPr>
                <w:rFonts w:hint="eastAsia" w:hAnsi="宋体" w:cs="宋体"/>
                <w:color w:val="auto"/>
                <w:szCs w:val="21"/>
                <w:highlight w:val="none"/>
              </w:rPr>
              <w:t>4.严格遵守上班纪律，上班期间穿戴制服，</w:t>
            </w:r>
            <w:r>
              <w:rPr>
                <w:rFonts w:hint="eastAsia" w:ascii="宋体" w:hAnsi="宋体" w:cs="宋体"/>
                <w:color w:val="auto"/>
                <w:szCs w:val="21"/>
                <w:highlight w:val="none"/>
              </w:rPr>
              <w:t>不许擅离职守，不许出现睡岗、脱岗等现象</w:t>
            </w:r>
            <w:r>
              <w:rPr>
                <w:rFonts w:hint="eastAsia" w:hAnsi="宋体" w:cs="宋体"/>
                <w:color w:val="auto"/>
                <w:szCs w:val="21"/>
                <w:highlight w:val="none"/>
              </w:rPr>
              <w:t>（3分）。否则扣1分/次。</w:t>
            </w:r>
          </w:p>
        </w:tc>
      </w:tr>
      <w:tr w14:paraId="6183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5E2F4FB">
            <w:pPr>
              <w:jc w:val="center"/>
              <w:rPr>
                <w:rFonts w:hint="eastAsia" w:ascii="仿宋_GB2312" w:hAnsi="仿宋_GB2312" w:eastAsia="仿宋_GB2312" w:cs="仿宋_GB2312"/>
                <w:color w:val="auto"/>
                <w:szCs w:val="21"/>
                <w:highlight w:val="none"/>
              </w:rPr>
            </w:pPr>
            <w:r>
              <w:rPr>
                <w:rFonts w:hint="eastAsia" w:ascii="微软雅黑" w:hAnsi="微软雅黑" w:eastAsia="微软雅黑" w:cs="微软雅黑"/>
                <w:color w:val="auto"/>
                <w:szCs w:val="21"/>
                <w:highlight w:val="none"/>
              </w:rPr>
              <w:t>六</w:t>
            </w:r>
          </w:p>
        </w:tc>
        <w:tc>
          <w:tcPr>
            <w:tcW w:w="1916" w:type="dxa"/>
            <w:vAlign w:val="center"/>
          </w:tcPr>
          <w:p w14:paraId="1EDD4356">
            <w:pPr>
              <w:jc w:val="center"/>
              <w:rPr>
                <w:rFonts w:hint="eastAsia" w:ascii="仿宋_GB2312" w:hAnsi="仿宋_GB2312" w:eastAsia="仿宋_GB2312" w:cs="仿宋_GB2312"/>
                <w:color w:val="auto"/>
                <w:szCs w:val="21"/>
                <w:highlight w:val="none"/>
              </w:rPr>
            </w:pPr>
            <w:r>
              <w:rPr>
                <w:rFonts w:hint="eastAsia" w:ascii="宋体" w:hAnsi="宋体" w:cs="宋体"/>
                <w:b/>
                <w:bCs/>
                <w:color w:val="auto"/>
                <w:szCs w:val="21"/>
                <w:highlight w:val="none"/>
              </w:rPr>
              <w:t>园区道路清洁卫生  （20分）</w:t>
            </w:r>
          </w:p>
        </w:tc>
        <w:tc>
          <w:tcPr>
            <w:tcW w:w="7036" w:type="dxa"/>
          </w:tcPr>
          <w:p w14:paraId="296D015A">
            <w:pPr>
              <w:pStyle w:val="52"/>
              <w:spacing w:after="0"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1.清扫道路地面、人行通道表面垃圾、落叶和杂草，确保道路整洁干净</w:t>
            </w:r>
            <w:r>
              <w:rPr>
                <w:rFonts w:hint="eastAsia" w:hAnsi="宋体" w:cs="宋体"/>
                <w:color w:val="auto"/>
                <w:szCs w:val="21"/>
                <w:highlight w:val="none"/>
              </w:rPr>
              <w:t>（3分）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55D99BA2">
            <w:pPr>
              <w:pStyle w:val="52"/>
              <w:spacing w:after="0"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2.清洗各种路标、宣传栏等保持干净，每月至少开展1次清洁作业</w:t>
            </w:r>
            <w:r>
              <w:rPr>
                <w:rFonts w:hint="eastAsia" w:hAnsi="宋体" w:cs="宋体"/>
                <w:color w:val="auto"/>
                <w:szCs w:val="21"/>
                <w:highlight w:val="none"/>
              </w:rPr>
              <w:t>（2分）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183469B3">
            <w:pPr>
              <w:pStyle w:val="52"/>
              <w:spacing w:after="0"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hAnsi="宋体" w:cs="宋体"/>
                <w:color w:val="auto"/>
                <w:szCs w:val="21"/>
                <w:highlight w:val="none"/>
              </w:rPr>
              <w:t>.</w:t>
            </w:r>
            <w:r>
              <w:rPr>
                <w:rFonts w:hint="eastAsia" w:ascii="宋体" w:hAnsi="宋体" w:cs="宋体"/>
                <w:color w:val="auto"/>
                <w:szCs w:val="21"/>
                <w:highlight w:val="none"/>
              </w:rPr>
              <w:t>处理道路破损和障碍物，确保道路畅通、安全通行</w:t>
            </w:r>
            <w:r>
              <w:rPr>
                <w:rFonts w:hint="eastAsia" w:hAnsi="宋体" w:cs="宋体"/>
                <w:color w:val="auto"/>
                <w:szCs w:val="21"/>
                <w:highlight w:val="none"/>
              </w:rPr>
              <w:t>（2分）</w:t>
            </w:r>
            <w:r>
              <w:rPr>
                <w:rFonts w:hint="eastAsia" w:ascii="宋体" w:hAnsi="宋体" w:cs="宋体"/>
                <w:color w:val="auto"/>
                <w:szCs w:val="21"/>
                <w:highlight w:val="none"/>
              </w:rPr>
              <w:t>。</w:t>
            </w:r>
            <w:r>
              <w:rPr>
                <w:rFonts w:hint="eastAsia" w:hAnsi="宋体" w:cs="宋体"/>
                <w:color w:val="auto"/>
                <w:szCs w:val="21"/>
                <w:highlight w:val="none"/>
              </w:rPr>
              <w:t>否则扣1分/次。</w:t>
            </w:r>
          </w:p>
          <w:p w14:paraId="2DC7B552">
            <w:pPr>
              <w:spacing w:line="400" w:lineRule="exact"/>
              <w:rPr>
                <w:rFonts w:hint="eastAsia" w:ascii="仿宋_GB2312" w:hAnsi="仿宋_GB2312" w:eastAsia="仿宋_GB2312" w:cs="仿宋_GB2312"/>
                <w:color w:val="auto"/>
                <w:szCs w:val="21"/>
                <w:highlight w:val="none"/>
              </w:rPr>
            </w:pPr>
            <w:r>
              <w:rPr>
                <w:rFonts w:hint="eastAsia" w:ascii="宋体" w:hAnsi="宋体" w:cs="宋体"/>
                <w:color w:val="auto"/>
                <w:szCs w:val="21"/>
                <w:highlight w:val="none"/>
              </w:rPr>
              <w:t>4.清理道路两旁草坪的枯草，树枝落叶，清除草坪内杂草（3分）。</w:t>
            </w:r>
            <w:r>
              <w:rPr>
                <w:rFonts w:hint="eastAsia" w:hAnsi="宋体" w:cs="宋体"/>
                <w:color w:val="auto"/>
                <w:szCs w:val="21"/>
                <w:highlight w:val="none"/>
              </w:rPr>
              <w:t>否则扣1分/次。</w:t>
            </w:r>
          </w:p>
        </w:tc>
      </w:tr>
    </w:tbl>
    <w:p w14:paraId="197FA1D7">
      <w:pPr>
        <w:pStyle w:val="414"/>
        <w:rPr>
          <w:rFonts w:hint="eastAsia" w:hAnsi="宋体"/>
          <w:color w:val="auto"/>
          <w:highlight w:val="none"/>
        </w:rPr>
      </w:pPr>
    </w:p>
    <w:p w14:paraId="507067AE">
      <w:pPr>
        <w:pageBreakBefore/>
        <w:snapToGrid w:val="0"/>
        <w:spacing w:before="120" w:beforeLines="50" w:after="120" w:afterLines="50"/>
        <w:ind w:left="238"/>
        <w:jc w:val="center"/>
        <w:rPr>
          <w:rFonts w:hint="eastAsia" w:ascii="宋体" w:hAnsi="宋体" w:cs="宋体"/>
          <w:b/>
          <w:color w:val="auto"/>
          <w:sz w:val="44"/>
          <w:szCs w:val="44"/>
          <w:highlight w:val="none"/>
        </w:rPr>
      </w:pPr>
    </w:p>
    <w:p w14:paraId="03466F5B">
      <w:pPr>
        <w:snapToGrid w:val="0"/>
        <w:spacing w:before="120" w:beforeLines="50" w:after="120" w:afterLines="50"/>
        <w:ind w:left="238"/>
        <w:jc w:val="center"/>
        <w:rPr>
          <w:rFonts w:hint="eastAsia" w:ascii="宋体" w:hAnsi="宋体" w:cs="宋体"/>
          <w:b/>
          <w:color w:val="auto"/>
          <w:sz w:val="44"/>
          <w:szCs w:val="44"/>
          <w:highlight w:val="none"/>
        </w:rPr>
      </w:pPr>
    </w:p>
    <w:p w14:paraId="402AB42D">
      <w:pPr>
        <w:snapToGrid w:val="0"/>
        <w:spacing w:before="120" w:beforeLines="50" w:after="120" w:afterLines="50"/>
        <w:ind w:left="238"/>
        <w:jc w:val="center"/>
        <w:rPr>
          <w:rFonts w:hint="eastAsia" w:ascii="宋体" w:hAnsi="宋体" w:cs="宋体"/>
          <w:b/>
          <w:color w:val="auto"/>
          <w:sz w:val="44"/>
          <w:szCs w:val="44"/>
          <w:highlight w:val="none"/>
        </w:rPr>
      </w:pPr>
    </w:p>
    <w:p w14:paraId="414EEC14">
      <w:pPr>
        <w:snapToGrid w:val="0"/>
        <w:spacing w:before="120" w:beforeLines="50" w:after="120" w:afterLines="50"/>
        <w:ind w:left="238"/>
        <w:jc w:val="center"/>
        <w:rPr>
          <w:rFonts w:hint="eastAsia" w:ascii="宋体" w:hAnsi="宋体" w:cs="宋体"/>
          <w:b/>
          <w:color w:val="auto"/>
          <w:sz w:val="44"/>
          <w:szCs w:val="44"/>
          <w:highlight w:val="none"/>
        </w:rPr>
      </w:pPr>
    </w:p>
    <w:p w14:paraId="0BC3A1EC">
      <w:pPr>
        <w:snapToGrid w:val="0"/>
        <w:spacing w:before="120" w:beforeLines="50" w:after="120" w:afterLines="50"/>
        <w:ind w:left="238"/>
        <w:jc w:val="center"/>
        <w:rPr>
          <w:rFonts w:hint="eastAsia" w:ascii="宋体" w:hAnsi="宋体" w:cs="宋体"/>
          <w:b/>
          <w:color w:val="auto"/>
          <w:sz w:val="44"/>
          <w:szCs w:val="44"/>
          <w:highlight w:val="none"/>
        </w:rPr>
      </w:pPr>
    </w:p>
    <w:p w14:paraId="6B27885D">
      <w:pPr>
        <w:snapToGrid w:val="0"/>
        <w:spacing w:before="120" w:beforeLines="50" w:after="120" w:afterLines="50"/>
        <w:ind w:left="238"/>
        <w:jc w:val="center"/>
        <w:rPr>
          <w:rFonts w:hint="eastAsia" w:ascii="宋体" w:hAnsi="宋体" w:cs="宋体"/>
          <w:b/>
          <w:color w:val="auto"/>
          <w:sz w:val="44"/>
          <w:szCs w:val="44"/>
          <w:highlight w:val="none"/>
        </w:rPr>
      </w:pPr>
    </w:p>
    <w:p w14:paraId="66A74960">
      <w:pPr>
        <w:spacing w:line="440" w:lineRule="atLeast"/>
        <w:ind w:firstLine="420"/>
        <w:rPr>
          <w:rFonts w:hint="eastAsia" w:ascii="宋体" w:hAnsi="宋体" w:cs="宋体"/>
          <w:color w:val="auto"/>
          <w:szCs w:val="21"/>
          <w:highlight w:val="none"/>
        </w:rPr>
      </w:pPr>
    </w:p>
    <w:p w14:paraId="3AB6CFCD">
      <w:pPr>
        <w:pStyle w:val="414"/>
        <w:rPr>
          <w:rFonts w:hint="eastAsia" w:hAnsi="宋体"/>
          <w:color w:val="auto"/>
          <w:highlight w:val="none"/>
        </w:rPr>
      </w:pPr>
    </w:p>
    <w:p w14:paraId="124EC2D8">
      <w:pPr>
        <w:pStyle w:val="2"/>
        <w:jc w:val="center"/>
        <w:rPr>
          <w:rFonts w:hint="eastAsia" w:ascii="宋体" w:hAnsi="宋体" w:cs="宋体"/>
          <w:color w:val="auto"/>
          <w:highlight w:val="none"/>
        </w:rPr>
      </w:pPr>
      <w:bookmarkStart w:id="4" w:name="_Toc9065"/>
      <w:r>
        <w:rPr>
          <w:rFonts w:hint="eastAsia" w:ascii="宋体" w:hAnsi="宋体" w:cs="宋体"/>
          <w:color w:val="auto"/>
          <w:highlight w:val="none"/>
        </w:rPr>
        <w:t>第三章投标人须知</w:t>
      </w:r>
      <w:bookmarkEnd w:id="4"/>
    </w:p>
    <w:p w14:paraId="72958400">
      <w:pPr>
        <w:snapToGrid w:val="0"/>
        <w:jc w:val="center"/>
        <w:rPr>
          <w:rFonts w:hint="eastAsia" w:ascii="宋体" w:hAnsi="宋体" w:cs="宋体"/>
          <w:color w:val="auto"/>
          <w:sz w:val="32"/>
          <w:szCs w:val="32"/>
          <w:highlight w:val="none"/>
        </w:rPr>
      </w:pPr>
    </w:p>
    <w:p w14:paraId="6CF5E24B">
      <w:pPr>
        <w:snapToGrid w:val="0"/>
        <w:jc w:val="center"/>
        <w:rPr>
          <w:rFonts w:hint="eastAsia" w:ascii="宋体" w:hAnsi="宋体" w:cs="宋体"/>
          <w:color w:val="auto"/>
          <w:sz w:val="32"/>
          <w:szCs w:val="32"/>
          <w:highlight w:val="none"/>
        </w:rPr>
      </w:pPr>
    </w:p>
    <w:p w14:paraId="2FF73F79">
      <w:pPr>
        <w:pageBreakBefore/>
        <w:snapToGrid w:val="0"/>
        <w:jc w:val="center"/>
        <w:rPr>
          <w:rFonts w:hint="eastAsia" w:ascii="宋体" w:hAnsi="宋体" w:cs="宋体"/>
          <w:b/>
          <w:color w:val="auto"/>
          <w:szCs w:val="21"/>
          <w:highlight w:val="none"/>
        </w:rPr>
      </w:pPr>
      <w:r>
        <w:rPr>
          <w:rFonts w:hint="eastAsia" w:ascii="宋体" w:hAnsi="宋体" w:cs="宋体"/>
          <w:b/>
          <w:color w:val="auto"/>
          <w:sz w:val="32"/>
          <w:szCs w:val="32"/>
          <w:highlight w:val="none"/>
        </w:rPr>
        <w:t>投标</w:t>
      </w:r>
      <w:bookmarkStart w:id="5" w:name="_Toc254970526"/>
      <w:bookmarkStart w:id="6" w:name="_Toc254970667"/>
      <w:r>
        <w:rPr>
          <w:rFonts w:hint="eastAsia" w:ascii="宋体" w:hAnsi="宋体" w:cs="宋体"/>
          <w:b/>
          <w:color w:val="auto"/>
          <w:sz w:val="32"/>
          <w:szCs w:val="32"/>
          <w:highlight w:val="none"/>
        </w:rPr>
        <w:t>人须知及前附表</w:t>
      </w:r>
      <w:bookmarkEnd w:id="5"/>
      <w:bookmarkEnd w:id="6"/>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48FEF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14:paraId="3B4AD1E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vAlign w:val="center"/>
          </w:tcPr>
          <w:p w14:paraId="4063A00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14:paraId="533D1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14:paraId="779112B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099" w:type="dxa"/>
            <w:tcBorders>
              <w:top w:val="single" w:color="auto" w:sz="4" w:space="0"/>
              <w:left w:val="single" w:color="auto" w:sz="4" w:space="0"/>
              <w:bottom w:val="single" w:color="auto" w:sz="4" w:space="0"/>
              <w:right w:val="single" w:color="auto" w:sz="4" w:space="0"/>
            </w:tcBorders>
            <w:vAlign w:val="center"/>
          </w:tcPr>
          <w:p w14:paraId="138793C8">
            <w:pPr>
              <w:spacing w:line="400" w:lineRule="exact"/>
              <w:ind w:right="-109" w:rightChars="-52"/>
              <w:jc w:val="left"/>
              <w:rPr>
                <w:rFonts w:hint="eastAsia" w:ascii="宋体" w:hAnsi="宋体" w:cs="宋体"/>
                <w:color w:val="auto"/>
                <w:szCs w:val="21"/>
                <w:highlight w:val="none"/>
              </w:rPr>
            </w:pPr>
            <w:r>
              <w:rPr>
                <w:rFonts w:hint="eastAsia" w:ascii="宋体" w:hAnsi="宋体" w:cs="宋体"/>
                <w:color w:val="auto"/>
                <w:szCs w:val="21"/>
                <w:highlight w:val="none"/>
              </w:rPr>
              <w:t>项目名称：广西凭祥产业园区物业管理服务采购项目</w:t>
            </w:r>
          </w:p>
        </w:tc>
      </w:tr>
      <w:tr w14:paraId="31EAE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14:paraId="69364F7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099" w:type="dxa"/>
            <w:tcBorders>
              <w:top w:val="single" w:color="auto" w:sz="4" w:space="0"/>
              <w:left w:val="single" w:color="auto" w:sz="4" w:space="0"/>
              <w:bottom w:val="single" w:color="auto" w:sz="4" w:space="0"/>
              <w:right w:val="single" w:color="auto" w:sz="4" w:space="0"/>
            </w:tcBorders>
            <w:vAlign w:val="center"/>
          </w:tcPr>
          <w:p w14:paraId="6393A341">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投标报价及费用：1、本项目投标应以人民币报价；2、不论投标结果如何，投标人均应自行承担所有与投标有关的全部费用。</w:t>
            </w:r>
          </w:p>
        </w:tc>
      </w:tr>
      <w:tr w14:paraId="39F88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14:paraId="1CADB3E3">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099" w:type="dxa"/>
            <w:tcBorders>
              <w:top w:val="single" w:color="auto" w:sz="4" w:space="0"/>
              <w:left w:val="single" w:color="auto" w:sz="4" w:space="0"/>
              <w:bottom w:val="single" w:color="auto" w:sz="4" w:space="0"/>
              <w:right w:val="single" w:color="auto" w:sz="4" w:space="0"/>
            </w:tcBorders>
            <w:vAlign w:val="center"/>
          </w:tcPr>
          <w:p w14:paraId="4EDAC65C">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投标保证金：</w:t>
            </w:r>
            <w:r>
              <w:rPr>
                <w:rStyle w:val="307"/>
                <w:rFonts w:hint="eastAsia" w:ascii="宋体" w:hAnsi="宋体" w:cs="宋体"/>
                <w:color w:val="auto"/>
                <w:szCs w:val="21"/>
                <w:highlight w:val="none"/>
              </w:rPr>
              <w:t>本项目不收取投标保证金</w:t>
            </w:r>
            <w:r>
              <w:rPr>
                <w:rFonts w:hint="eastAsia" w:ascii="宋体" w:hAnsi="宋体" w:cs="宋体"/>
                <w:color w:val="auto"/>
                <w:szCs w:val="21"/>
                <w:highlight w:val="none"/>
              </w:rPr>
              <w:t>。</w:t>
            </w:r>
          </w:p>
        </w:tc>
      </w:tr>
      <w:tr w14:paraId="02907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14:paraId="0E965847">
            <w:pPr>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w:t>
            </w:r>
          </w:p>
        </w:tc>
        <w:tc>
          <w:tcPr>
            <w:tcW w:w="9099" w:type="dxa"/>
            <w:tcBorders>
              <w:top w:val="single" w:color="auto" w:sz="4" w:space="0"/>
              <w:left w:val="single" w:color="auto" w:sz="4" w:space="0"/>
              <w:bottom w:val="single" w:color="auto" w:sz="4" w:space="0"/>
              <w:right w:val="single" w:color="auto" w:sz="4" w:space="0"/>
            </w:tcBorders>
            <w:vAlign w:val="center"/>
          </w:tcPr>
          <w:p w14:paraId="38C54262">
            <w:pPr>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现场踏勘：详见第二章采购人的特殊要求及说明。</w:t>
            </w:r>
          </w:p>
        </w:tc>
      </w:tr>
      <w:tr w14:paraId="6B5E2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14:paraId="7A7195D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099" w:type="dxa"/>
            <w:tcBorders>
              <w:top w:val="single" w:color="auto" w:sz="4" w:space="0"/>
              <w:left w:val="single" w:color="auto" w:sz="4" w:space="0"/>
              <w:bottom w:val="single" w:color="auto" w:sz="4" w:space="0"/>
              <w:right w:val="single" w:color="auto" w:sz="4" w:space="0"/>
            </w:tcBorders>
            <w:vAlign w:val="center"/>
          </w:tcPr>
          <w:p w14:paraId="728ECD1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演示时间及地点：</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tc>
      </w:tr>
      <w:tr w14:paraId="53864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14:paraId="16E3683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099" w:type="dxa"/>
            <w:tcBorders>
              <w:top w:val="single" w:color="auto" w:sz="4" w:space="0"/>
              <w:left w:val="single" w:color="auto" w:sz="4" w:space="0"/>
              <w:bottom w:val="single" w:color="auto" w:sz="4" w:space="0"/>
              <w:right w:val="single" w:color="auto" w:sz="4" w:space="0"/>
            </w:tcBorders>
            <w:vAlign w:val="center"/>
          </w:tcPr>
          <w:p w14:paraId="2D2201B0">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答疑、澄清：投标人如认为招标文件表述不清晰、</w:t>
            </w:r>
            <w:r>
              <w:rPr>
                <w:rFonts w:hint="eastAsia" w:ascii="宋体" w:hAnsi="宋体" w:cs="宋体"/>
                <w:bCs/>
                <w:color w:val="auto"/>
                <w:szCs w:val="21"/>
                <w:highlight w:val="none"/>
              </w:rPr>
              <w:t>有误或有不合理要求的</w:t>
            </w:r>
            <w:r>
              <w:rPr>
                <w:rFonts w:hint="eastAsia" w:ascii="宋体" w:hAnsi="宋体" w:cs="宋体"/>
                <w:color w:val="auto"/>
                <w:szCs w:val="21"/>
                <w:highlight w:val="none"/>
              </w:rPr>
              <w:t>，应当以书面形式要求采购人或者本中心作出书面答疑、澄清；</w:t>
            </w:r>
          </w:p>
          <w:p w14:paraId="0CA79282">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询问、质疑：投标人如认为招标文件存在歧视性、排他性或者其他违法内容的，按投标人须知“一、总则（八）询问、质疑和投诉”中的要求向采购人或者本中心提出书面询问、质疑。</w:t>
            </w:r>
          </w:p>
          <w:p w14:paraId="13AC4957">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答疑、澄清内容是招标文件的组成部分，本中心将以书面形式送达所有已报名的投标人；本中心可以视采购具体情况，延长招标文件或者资格预审文件提供期限，并在财政部门指定的政府采购信息发布媒体及本中心网站上发布公告。</w:t>
            </w:r>
          </w:p>
        </w:tc>
      </w:tr>
      <w:tr w14:paraId="1476A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6145C9E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099" w:type="dxa"/>
            <w:tcBorders>
              <w:top w:val="single" w:color="auto" w:sz="4" w:space="0"/>
              <w:left w:val="single" w:color="auto" w:sz="4" w:space="0"/>
              <w:bottom w:val="single" w:color="auto" w:sz="4" w:space="0"/>
              <w:right w:val="single" w:color="auto" w:sz="4" w:space="0"/>
            </w:tcBorders>
            <w:vAlign w:val="center"/>
          </w:tcPr>
          <w:p w14:paraId="4D608421">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投标文件形式：投标供应商应准备电子投标文件。</w:t>
            </w:r>
          </w:p>
          <w:p w14:paraId="0AB9C992">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电子投标文件是指通过“</w:t>
            </w:r>
            <w:r>
              <w:rPr>
                <w:rFonts w:hint="eastAsia" w:ascii="宋体" w:hAnsi="宋体" w:cs="宋体"/>
                <w:color w:val="auto"/>
                <w:szCs w:val="21"/>
                <w:highlight w:val="none"/>
                <w:lang w:val="en"/>
              </w:rPr>
              <w:t>广西政府采购云平台新版客户端</w:t>
            </w:r>
            <w:r>
              <w:rPr>
                <w:rFonts w:hint="eastAsia" w:ascii="宋体" w:hAnsi="宋体" w:cs="宋体"/>
                <w:color w:val="auto"/>
                <w:szCs w:val="21"/>
                <w:highlight w:val="none"/>
              </w:rPr>
              <w:t>”完成投标文件编制后生成并加密的数据电文形式的电子加密投标文件。</w:t>
            </w:r>
          </w:p>
        </w:tc>
      </w:tr>
      <w:tr w14:paraId="40559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739741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099" w:type="dxa"/>
            <w:tcBorders>
              <w:top w:val="single" w:color="auto" w:sz="4" w:space="0"/>
              <w:left w:val="single" w:color="auto" w:sz="4" w:space="0"/>
              <w:bottom w:val="single" w:color="auto" w:sz="4" w:space="0"/>
              <w:right w:val="single" w:color="auto" w:sz="4" w:space="0"/>
            </w:tcBorders>
            <w:vAlign w:val="center"/>
          </w:tcPr>
          <w:p w14:paraId="62285519">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投标文件的编制：供应商应先安装“</w:t>
            </w:r>
            <w:r>
              <w:rPr>
                <w:rFonts w:hint="eastAsia" w:ascii="宋体" w:hAnsi="宋体" w:cs="宋体"/>
                <w:color w:val="auto"/>
                <w:szCs w:val="21"/>
                <w:highlight w:val="none"/>
                <w:lang w:val="en"/>
              </w:rPr>
              <w:t>广西政府采购云平台新版客户端</w:t>
            </w:r>
            <w:r>
              <w:rPr>
                <w:rFonts w:hint="eastAsia" w:ascii="宋体" w:hAnsi="宋体" w:cs="宋体"/>
                <w:color w:val="auto"/>
                <w:szCs w:val="21"/>
                <w:highlight w:val="none"/>
              </w:rPr>
              <w:t>”，并按照本招标文件和“</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”的要求，通过“</w:t>
            </w:r>
            <w:r>
              <w:rPr>
                <w:rFonts w:hint="eastAsia" w:ascii="宋体" w:hAnsi="宋体" w:cs="宋体"/>
                <w:color w:val="auto"/>
                <w:szCs w:val="21"/>
                <w:highlight w:val="none"/>
                <w:lang w:val="en"/>
              </w:rPr>
              <w:t>广西政府采购云平台新版客户端</w:t>
            </w:r>
            <w:r>
              <w:rPr>
                <w:rFonts w:hint="eastAsia" w:ascii="宋体" w:hAnsi="宋体" w:cs="宋体"/>
                <w:color w:val="auto"/>
                <w:szCs w:val="21"/>
                <w:highlight w:val="none"/>
              </w:rPr>
              <w:t>”编制并加密投标文件。</w:t>
            </w:r>
          </w:p>
        </w:tc>
      </w:tr>
      <w:tr w14:paraId="0955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E38361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099" w:type="dxa"/>
            <w:tcBorders>
              <w:top w:val="single" w:color="auto" w:sz="4" w:space="0"/>
              <w:left w:val="single" w:color="auto" w:sz="4" w:space="0"/>
              <w:bottom w:val="single" w:color="auto" w:sz="4" w:space="0"/>
              <w:right w:val="single" w:color="auto" w:sz="4" w:space="0"/>
            </w:tcBorders>
            <w:vAlign w:val="center"/>
          </w:tcPr>
          <w:p w14:paraId="3D809807">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投标文件的盖章：投标文件中所涉及的加盖公章均采用CA电子签章。</w:t>
            </w:r>
          </w:p>
        </w:tc>
      </w:tr>
      <w:tr w14:paraId="6DDC6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297FA7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099" w:type="dxa"/>
            <w:tcBorders>
              <w:top w:val="single" w:color="auto" w:sz="4" w:space="0"/>
              <w:left w:val="single" w:color="auto" w:sz="4" w:space="0"/>
              <w:bottom w:val="single" w:color="auto" w:sz="4" w:space="0"/>
              <w:right w:val="single" w:color="auto" w:sz="4" w:space="0"/>
            </w:tcBorders>
            <w:vAlign w:val="center"/>
          </w:tcPr>
          <w:p w14:paraId="3B70B4FF">
            <w:pPr>
              <w:snapToGrid w:val="0"/>
              <w:spacing w:line="320" w:lineRule="exact"/>
              <w:rPr>
                <w:rFonts w:hint="eastAsia" w:ascii="宋体" w:hAnsi="宋体" w:cs="宋体"/>
                <w:color w:val="auto"/>
                <w:szCs w:val="21"/>
                <w:highlight w:val="none"/>
              </w:rPr>
            </w:pPr>
            <w:bookmarkStart w:id="7" w:name="auto_fouce_5"/>
            <w:r>
              <w:rPr>
                <w:rFonts w:hint="eastAsia"/>
                <w:snapToGrid w:val="0"/>
                <w:color w:val="auto"/>
                <w:highlight w:val="none"/>
              </w:rPr>
              <w:t>法定代表人或其授权代表签字：本招标文件所涉及的法定代表人或其授权代表签字的地方，如果法定代表人没有电子签章，可以线下手写签字后扫描文件上传。法定代表人或其授权代表盖章：本招标文件所涉及的法定代表人或其授权代表盖章的地方，如果法定代表人没有电子印章，可以线下加盖印章后扫描文件上传。</w:t>
            </w:r>
            <w:bookmarkEnd w:id="7"/>
          </w:p>
        </w:tc>
      </w:tr>
      <w:tr w14:paraId="37C8A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3B7ED43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099" w:type="dxa"/>
            <w:tcBorders>
              <w:top w:val="single" w:color="auto" w:sz="4" w:space="0"/>
              <w:left w:val="single" w:color="auto" w:sz="4" w:space="0"/>
              <w:bottom w:val="single" w:color="auto" w:sz="4" w:space="0"/>
              <w:right w:val="single" w:color="auto" w:sz="4" w:space="0"/>
            </w:tcBorders>
            <w:vAlign w:val="center"/>
          </w:tcPr>
          <w:p w14:paraId="0BA0ED9F">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投标文件份数：电子加密投标文件在线上传提交一份。</w:t>
            </w:r>
          </w:p>
        </w:tc>
      </w:tr>
      <w:tr w14:paraId="2B620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8E89C9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099" w:type="dxa"/>
            <w:tcBorders>
              <w:top w:val="single" w:color="auto" w:sz="4" w:space="0"/>
              <w:left w:val="single" w:color="auto" w:sz="4" w:space="0"/>
              <w:bottom w:val="single" w:color="auto" w:sz="4" w:space="0"/>
              <w:right w:val="single" w:color="auto" w:sz="4" w:space="0"/>
            </w:tcBorders>
            <w:vAlign w:val="center"/>
          </w:tcPr>
          <w:p w14:paraId="7ECD0E72">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投标文件的上传和提交：本项目通过“</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val="en"/>
              </w:rPr>
              <w:t>http://www.gcy.zfcg.gxzf.gov.cn</w:t>
            </w:r>
            <w:r>
              <w:rPr>
                <w:rFonts w:hint="eastAsia" w:ascii="宋体" w:hAnsi="宋体" w:cs="宋体"/>
                <w:color w:val="auto"/>
                <w:szCs w:val="21"/>
                <w:highlight w:val="none"/>
              </w:rPr>
              <w:t>）”实行在线投标响应（电子投标），投标供应商应当在投标截止时间前，将生成的“电子加密投标文件”上传提交至“</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w:t>
            </w:r>
          </w:p>
          <w:p w14:paraId="1BB01C55">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“电子加密投标文件”的上传、提交：</w:t>
            </w:r>
          </w:p>
          <w:p w14:paraId="4E3BB887">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a.投标供应商应在投标截止时间前将“电子加密投标文件”成功上传提交至“</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”，否则投标无效。</w:t>
            </w:r>
          </w:p>
          <w:p w14:paraId="6422F01A">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b.“电子加密投标文件”成功上传提交后，供应商可自行打印投标文件接收回执。</w:t>
            </w:r>
          </w:p>
        </w:tc>
      </w:tr>
      <w:tr w14:paraId="44707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6A952D9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099" w:type="dxa"/>
            <w:tcBorders>
              <w:top w:val="single" w:color="auto" w:sz="4" w:space="0"/>
              <w:left w:val="single" w:color="auto" w:sz="4" w:space="0"/>
              <w:bottom w:val="single" w:color="auto" w:sz="4" w:space="0"/>
              <w:right w:val="single" w:color="auto" w:sz="4" w:space="0"/>
            </w:tcBorders>
            <w:vAlign w:val="center"/>
          </w:tcPr>
          <w:p w14:paraId="7803E4BB">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电子加密投标文件的解密：</w:t>
            </w:r>
          </w:p>
          <w:p w14:paraId="486ACE13">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36A5A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14:paraId="299FD0B3">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099" w:type="dxa"/>
            <w:tcBorders>
              <w:top w:val="single" w:color="auto" w:sz="4" w:space="0"/>
              <w:left w:val="single" w:color="auto" w:sz="4" w:space="0"/>
              <w:bottom w:val="single" w:color="auto" w:sz="4" w:space="0"/>
              <w:right w:val="single" w:color="auto" w:sz="4" w:space="0"/>
            </w:tcBorders>
            <w:vAlign w:val="center"/>
          </w:tcPr>
          <w:p w14:paraId="7316396B">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投标截止时间及地点：</w:t>
            </w:r>
            <w:r>
              <w:rPr>
                <w:rFonts w:hint="eastAsia" w:ascii="宋体" w:hAnsi="宋体" w:cs="宋体"/>
                <w:b/>
                <w:color w:val="auto"/>
                <w:szCs w:val="21"/>
                <w:highlight w:val="none"/>
                <w:lang w:val="en"/>
              </w:rPr>
              <w:t>202</w:t>
            </w:r>
            <w:r>
              <w:rPr>
                <w:rFonts w:hint="eastAsia" w:ascii="宋体" w:hAnsi="宋体" w:cs="宋体"/>
                <w:b/>
                <w:color w:val="auto"/>
                <w:szCs w:val="21"/>
                <w:highlight w:val="none"/>
              </w:rPr>
              <w:t>6</w:t>
            </w:r>
            <w:r>
              <w:rPr>
                <w:rFonts w:hint="eastAsia" w:ascii="宋体" w:hAnsi="宋体" w:cs="宋体"/>
                <w:b/>
                <w:color w:val="auto"/>
                <w:szCs w:val="21"/>
                <w:highlight w:val="none"/>
                <w:lang w:val="en"/>
              </w:rPr>
              <w:t>年</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lang w:val="en"/>
              </w:rPr>
              <w:t>月</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lang w:val="en"/>
              </w:rPr>
              <w:t>日</w:t>
            </w:r>
            <w:r>
              <w:rPr>
                <w:rFonts w:hint="eastAsia" w:ascii="宋体" w:hAnsi="宋体" w:cs="宋体"/>
                <w:b/>
                <w:color w:val="auto"/>
                <w:szCs w:val="21"/>
                <w:highlight w:val="none"/>
              </w:rPr>
              <w:t>上午9时整，崇左市石景林东路5号崇左市公共资源交易中心</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开标室。（</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rPr>
              <w:t>）</w:t>
            </w:r>
          </w:p>
        </w:tc>
      </w:tr>
      <w:tr w14:paraId="31D29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48" w:type="dxa"/>
            <w:tcBorders>
              <w:top w:val="single" w:color="auto" w:sz="4" w:space="0"/>
              <w:left w:val="single" w:color="auto" w:sz="4" w:space="0"/>
              <w:bottom w:val="single" w:color="auto" w:sz="4" w:space="0"/>
              <w:right w:val="single" w:color="auto" w:sz="4" w:space="0"/>
            </w:tcBorders>
            <w:vAlign w:val="center"/>
          </w:tcPr>
          <w:p w14:paraId="0C35363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099" w:type="dxa"/>
            <w:tcBorders>
              <w:top w:val="single" w:color="auto" w:sz="4" w:space="0"/>
              <w:left w:val="single" w:color="auto" w:sz="4" w:space="0"/>
              <w:bottom w:val="single" w:color="auto" w:sz="4" w:space="0"/>
              <w:right w:val="single" w:color="auto" w:sz="4" w:space="0"/>
            </w:tcBorders>
            <w:vAlign w:val="center"/>
          </w:tcPr>
          <w:p w14:paraId="706D729B">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开标时间及地点：</w:t>
            </w:r>
            <w:r>
              <w:rPr>
                <w:rFonts w:hint="eastAsia" w:ascii="宋体" w:hAnsi="宋体" w:cs="宋体"/>
                <w:b/>
                <w:color w:val="auto"/>
                <w:szCs w:val="21"/>
                <w:highlight w:val="none"/>
                <w:lang w:val="en"/>
              </w:rPr>
              <w:t>202</w:t>
            </w:r>
            <w:r>
              <w:rPr>
                <w:rFonts w:hint="eastAsia" w:ascii="宋体" w:hAnsi="宋体" w:cs="宋体"/>
                <w:b/>
                <w:color w:val="auto"/>
                <w:szCs w:val="21"/>
                <w:highlight w:val="none"/>
              </w:rPr>
              <w:t>6</w:t>
            </w:r>
            <w:r>
              <w:rPr>
                <w:rFonts w:hint="eastAsia" w:ascii="宋体" w:hAnsi="宋体" w:cs="宋体"/>
                <w:b/>
                <w:color w:val="auto"/>
                <w:szCs w:val="21"/>
                <w:highlight w:val="none"/>
                <w:lang w:val="en"/>
              </w:rPr>
              <w:t>年</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lang w:val="en"/>
              </w:rPr>
              <w:t>月</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lang w:val="en"/>
              </w:rPr>
              <w:t>日</w:t>
            </w:r>
            <w:r>
              <w:rPr>
                <w:rFonts w:hint="eastAsia" w:ascii="宋体" w:hAnsi="宋体" w:cs="宋体"/>
                <w:b/>
                <w:color w:val="auto"/>
                <w:szCs w:val="21"/>
                <w:highlight w:val="none"/>
              </w:rPr>
              <w:t>上午9时整，崇左市石景林东路5号崇左市公共资源交易中心</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开标室。（</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rPr>
              <w:t>）</w:t>
            </w:r>
          </w:p>
        </w:tc>
      </w:tr>
      <w:tr w14:paraId="16010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782950E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099" w:type="dxa"/>
            <w:tcBorders>
              <w:top w:val="single" w:color="auto" w:sz="4" w:space="0"/>
              <w:left w:val="single" w:color="auto" w:sz="4" w:space="0"/>
              <w:bottom w:val="single" w:color="auto" w:sz="4" w:space="0"/>
              <w:right w:val="single" w:color="auto" w:sz="4" w:space="0"/>
            </w:tcBorders>
            <w:vAlign w:val="center"/>
          </w:tcPr>
          <w:p w14:paraId="6411B2B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评标方法及评定标准：综合评分法</w:t>
            </w:r>
          </w:p>
        </w:tc>
      </w:tr>
      <w:tr w14:paraId="3F854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14:paraId="402B618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099" w:type="dxa"/>
            <w:tcBorders>
              <w:top w:val="single" w:color="auto" w:sz="4" w:space="0"/>
              <w:left w:val="single" w:color="auto" w:sz="4" w:space="0"/>
              <w:bottom w:val="single" w:color="auto" w:sz="4" w:space="0"/>
              <w:right w:val="single" w:color="auto" w:sz="4" w:space="0"/>
            </w:tcBorders>
            <w:vAlign w:val="center"/>
          </w:tcPr>
          <w:p w14:paraId="5B49F693">
            <w:pPr>
              <w:autoSpaceDE w:val="0"/>
              <w:autoSpaceDN w:val="0"/>
              <w:snapToGrid w:val="0"/>
              <w:spacing w:line="3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中标公告及中标通知书：本中心在采购人依法确认中标人后两个工作日内发布中标公告和中标通知书，中标公告发布于上述媒体（详见公告中公布的网站）。</w:t>
            </w:r>
          </w:p>
        </w:tc>
      </w:tr>
      <w:tr w14:paraId="6D5B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14:paraId="7608DCF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099" w:type="dxa"/>
            <w:tcBorders>
              <w:top w:val="single" w:color="auto" w:sz="4" w:space="0"/>
              <w:left w:val="single" w:color="auto" w:sz="4" w:space="0"/>
              <w:bottom w:val="single" w:color="auto" w:sz="4" w:space="0"/>
              <w:right w:val="single" w:color="auto" w:sz="4" w:space="0"/>
            </w:tcBorders>
            <w:vAlign w:val="center"/>
          </w:tcPr>
          <w:p w14:paraId="4D1302B2">
            <w:pPr>
              <w:autoSpaceDE w:val="0"/>
              <w:autoSpaceDN w:val="0"/>
              <w:snapToGrid w:val="0"/>
              <w:spacing w:line="32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采购资金来源：财政性资金。</w:t>
            </w:r>
          </w:p>
        </w:tc>
      </w:tr>
      <w:tr w14:paraId="196DB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14:paraId="6002EF5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099" w:type="dxa"/>
            <w:tcBorders>
              <w:top w:val="single" w:color="auto" w:sz="4" w:space="0"/>
              <w:left w:val="single" w:color="auto" w:sz="4" w:space="0"/>
              <w:bottom w:val="single" w:color="auto" w:sz="4" w:space="0"/>
              <w:right w:val="single" w:color="auto" w:sz="4" w:space="0"/>
            </w:tcBorders>
            <w:vAlign w:val="center"/>
          </w:tcPr>
          <w:p w14:paraId="6BA44EBE">
            <w:pPr>
              <w:widowControl/>
              <w:spacing w:line="400" w:lineRule="exact"/>
              <w:rPr>
                <w:rFonts w:hint="eastAsia" w:ascii="宋体" w:hAnsi="宋体" w:cs="宋体"/>
                <w:color w:val="auto"/>
                <w:kern w:val="0"/>
                <w:szCs w:val="21"/>
                <w:highlight w:val="none"/>
              </w:rPr>
            </w:pPr>
            <w:r>
              <w:rPr>
                <w:rFonts w:hint="eastAsia" w:ascii="宋体" w:hAnsi="宋体" w:cs="宋体"/>
                <w:color w:val="auto"/>
                <w:szCs w:val="21"/>
                <w:highlight w:val="none"/>
              </w:rPr>
              <w:t>付款方式：</w:t>
            </w:r>
            <w:r>
              <w:rPr>
                <w:rFonts w:hint="eastAsia" w:ascii="宋体" w:hAnsi="宋体" w:cs="宋体"/>
                <w:color w:val="auto"/>
                <w:kern w:val="0"/>
                <w:szCs w:val="21"/>
                <w:highlight w:val="none"/>
              </w:rPr>
              <w:t>见招标项目采购需求。</w:t>
            </w:r>
          </w:p>
        </w:tc>
      </w:tr>
      <w:tr w14:paraId="05759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14:paraId="213B7DD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099" w:type="dxa"/>
            <w:tcBorders>
              <w:top w:val="single" w:color="auto" w:sz="4" w:space="0"/>
              <w:left w:val="single" w:color="auto" w:sz="4" w:space="0"/>
              <w:bottom w:val="single" w:color="auto" w:sz="4" w:space="0"/>
              <w:right w:val="single" w:color="auto" w:sz="4" w:space="0"/>
            </w:tcBorders>
            <w:vAlign w:val="center"/>
          </w:tcPr>
          <w:p w14:paraId="025802F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投标文件有效期：</w:t>
            </w:r>
            <w:r>
              <w:rPr>
                <w:rFonts w:hint="eastAsia" w:ascii="宋体" w:hAnsi="宋体" w:cs="宋体"/>
                <w:color w:val="auto"/>
                <w:szCs w:val="21"/>
                <w:highlight w:val="none"/>
                <w:u w:val="single"/>
              </w:rPr>
              <w:t>六十日。</w:t>
            </w:r>
          </w:p>
        </w:tc>
      </w:tr>
      <w:tr w14:paraId="45401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14:paraId="0C0F7E7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099" w:type="dxa"/>
            <w:tcBorders>
              <w:top w:val="single" w:color="auto" w:sz="4" w:space="0"/>
              <w:left w:val="single" w:color="auto" w:sz="4" w:space="0"/>
              <w:bottom w:val="single" w:color="auto" w:sz="4" w:space="0"/>
              <w:right w:val="single" w:color="auto" w:sz="4" w:space="0"/>
            </w:tcBorders>
            <w:vAlign w:val="center"/>
          </w:tcPr>
          <w:p w14:paraId="49726957">
            <w:pPr>
              <w:pStyle w:val="399"/>
              <w:spacing w:line="320" w:lineRule="exact"/>
              <w:rPr>
                <w:rFonts w:hint="eastAsia" w:hAnsi="宋体" w:cs="宋体"/>
                <w:b/>
                <w:bCs/>
                <w:snapToGrid w:val="0"/>
                <w:color w:val="auto"/>
                <w:szCs w:val="21"/>
                <w:highlight w:val="none"/>
              </w:rPr>
            </w:pPr>
            <w:r>
              <w:rPr>
                <w:rFonts w:hint="eastAsia" w:hAnsi="宋体" w:cs="宋体"/>
                <w:b/>
                <w:bCs/>
                <w:snapToGrid w:val="0"/>
                <w:color w:val="auto"/>
                <w:szCs w:val="21"/>
                <w:highlight w:val="none"/>
              </w:rPr>
              <w:t>对公开招标采购文件、采购过程或者成交结果的质疑由采购人接收或采购代理机构代为接收，由采购人负责答复。</w:t>
            </w:r>
          </w:p>
        </w:tc>
      </w:tr>
      <w:tr w14:paraId="1107E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46CB0971">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7636026C">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接收质疑函方式：以书面形式。</w:t>
            </w:r>
          </w:p>
        </w:tc>
      </w:tr>
      <w:tr w14:paraId="0FC45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778D7FB1">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0A6891E7">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质疑联系部门及联系方式：</w:t>
            </w:r>
          </w:p>
          <w:p w14:paraId="68B21445">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（1）崇左市政府集中采购中心</w:t>
            </w:r>
          </w:p>
          <w:p w14:paraId="12C0949A">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电话：0771-7920270</w:t>
            </w:r>
          </w:p>
          <w:p w14:paraId="0111A341">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地址：崇左市新城区石景林东路5号（崇左市政务服务中心综合楼）</w:t>
            </w:r>
          </w:p>
          <w:p w14:paraId="1CB096C8">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（2）广西凭祥产业园企业服务中心</w:t>
            </w:r>
          </w:p>
          <w:p w14:paraId="3D9549E7">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电话：0771-8555626</w:t>
            </w:r>
          </w:p>
          <w:p w14:paraId="234100B1">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地址：崇左市凭祥市夏石镇凭祥产业园区规划馆</w:t>
            </w:r>
          </w:p>
        </w:tc>
      </w:tr>
      <w:tr w14:paraId="51AAB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14:paraId="7AA38284">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6DD2F916">
            <w:pPr>
              <w:pStyle w:val="399"/>
              <w:spacing w:line="320" w:lineRule="exact"/>
              <w:rPr>
                <w:rFonts w:hint="eastAsia" w:hAnsi="宋体" w:cs="宋体"/>
                <w:snapToGrid w:val="0"/>
                <w:color w:val="auto"/>
                <w:szCs w:val="21"/>
                <w:highlight w:val="none"/>
              </w:rPr>
            </w:pPr>
            <w:r>
              <w:rPr>
                <w:rFonts w:hint="eastAsia" w:hAnsi="宋体" w:cs="宋体"/>
                <w:snapToGrid w:val="0"/>
                <w:color w:val="auto"/>
                <w:szCs w:val="21"/>
                <w:highlight w:val="none"/>
              </w:rPr>
              <w:t>现场提交质疑办理业务时间：质疑期内每个工作日采购人或采购代理机构正常工作时间（其中采购代理机构为8:00-12:00，15:00-18:00）</w:t>
            </w:r>
          </w:p>
        </w:tc>
      </w:tr>
      <w:tr w14:paraId="1B506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14:paraId="1DAE7954">
            <w:pPr>
              <w:snapToGrid w:val="0"/>
              <w:spacing w:line="360" w:lineRule="exact"/>
              <w:jc w:val="center"/>
              <w:rPr>
                <w:rFonts w:hint="eastAsia" w:ascii="宋体" w:hAnsi="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vAlign w:val="center"/>
          </w:tcPr>
          <w:p w14:paraId="49715180">
            <w:pPr>
              <w:pStyle w:val="399"/>
              <w:spacing w:line="320" w:lineRule="exact"/>
              <w:rPr>
                <w:rFonts w:hint="eastAsia" w:hAnsi="宋体" w:cs="宋体"/>
                <w:b/>
                <w:bCs/>
                <w:snapToGrid w:val="0"/>
                <w:color w:val="auto"/>
                <w:szCs w:val="21"/>
                <w:highlight w:val="none"/>
              </w:rPr>
            </w:pPr>
            <w:r>
              <w:rPr>
                <w:rFonts w:hint="eastAsia" w:hAnsi="宋体" w:cs="宋体"/>
                <w:b/>
                <w:bCs/>
                <w:snapToGrid w:val="0"/>
                <w:color w:val="auto"/>
                <w:szCs w:val="21"/>
                <w:highlight w:val="none"/>
              </w:rPr>
              <w:t>根据《崇左市财政局关于进一步做好线上“政采贷”融资业务工作的通知》（崇财采〔2023〕10号），供应商可凭成交通知书、政府采购合同，通过中征应收账款融资服务平台向银行在线申请“政采贷”融资。</w:t>
            </w:r>
          </w:p>
        </w:tc>
      </w:tr>
      <w:tr w14:paraId="3A10B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14:paraId="76B2B34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9099" w:type="dxa"/>
            <w:tcBorders>
              <w:top w:val="single" w:color="auto" w:sz="4" w:space="0"/>
              <w:left w:val="single" w:color="auto" w:sz="4" w:space="0"/>
              <w:bottom w:val="single" w:color="auto" w:sz="4" w:space="0"/>
              <w:right w:val="single" w:color="auto" w:sz="4" w:space="0"/>
            </w:tcBorders>
            <w:vAlign w:val="center"/>
          </w:tcPr>
          <w:p w14:paraId="409548A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本招标文件解释权属于崇左市政府集中采购中心。</w:t>
            </w:r>
          </w:p>
        </w:tc>
      </w:tr>
    </w:tbl>
    <w:p w14:paraId="2EC73BEA">
      <w:pPr>
        <w:widowControl/>
        <w:spacing w:line="720" w:lineRule="exact"/>
        <w:jc w:val="left"/>
        <w:rPr>
          <w:rFonts w:hint="eastAsia" w:ascii="宋体" w:hAnsi="宋体" w:cs="宋体"/>
          <w:b/>
          <w:color w:val="auto"/>
          <w:sz w:val="32"/>
          <w:szCs w:val="32"/>
          <w:highlight w:val="none"/>
          <w:lang w:val="zh-CN"/>
        </w:rPr>
      </w:pPr>
    </w:p>
    <w:p w14:paraId="2C525F18">
      <w:pPr>
        <w:widowControl/>
        <w:spacing w:line="720" w:lineRule="exact"/>
        <w:jc w:val="left"/>
        <w:rPr>
          <w:rFonts w:hint="eastAsia" w:ascii="宋体" w:hAnsi="宋体" w:cs="宋体"/>
          <w:b/>
          <w:color w:val="auto"/>
          <w:sz w:val="32"/>
          <w:szCs w:val="32"/>
          <w:highlight w:val="none"/>
          <w:lang w:val="zh-CN"/>
        </w:rPr>
      </w:pPr>
    </w:p>
    <w:p w14:paraId="6F16E273">
      <w:pPr>
        <w:widowControl/>
        <w:spacing w:line="720" w:lineRule="exact"/>
        <w:jc w:val="left"/>
        <w:rPr>
          <w:rFonts w:hint="eastAsia" w:ascii="宋体" w:hAnsi="宋体" w:cs="宋体"/>
          <w:b/>
          <w:color w:val="auto"/>
          <w:sz w:val="32"/>
          <w:szCs w:val="32"/>
          <w:highlight w:val="none"/>
          <w:lang w:val="zh-CN"/>
        </w:rPr>
      </w:pPr>
    </w:p>
    <w:p w14:paraId="5BFA4199">
      <w:pPr>
        <w:widowControl/>
        <w:spacing w:line="720" w:lineRule="exact"/>
        <w:jc w:val="left"/>
        <w:rPr>
          <w:rFonts w:hint="eastAsia" w:ascii="宋体" w:hAnsi="宋体" w:cs="宋体"/>
          <w:b/>
          <w:color w:val="auto"/>
          <w:sz w:val="32"/>
          <w:szCs w:val="32"/>
          <w:highlight w:val="none"/>
          <w:lang w:val="zh-CN"/>
        </w:rPr>
      </w:pPr>
    </w:p>
    <w:p w14:paraId="2AB3731C">
      <w:pPr>
        <w:widowControl/>
        <w:spacing w:line="720" w:lineRule="exact"/>
        <w:jc w:val="left"/>
        <w:rPr>
          <w:rFonts w:hint="eastAsia" w:ascii="宋体" w:hAnsi="宋体" w:cs="宋体"/>
          <w:b/>
          <w:color w:val="auto"/>
          <w:sz w:val="32"/>
          <w:szCs w:val="32"/>
          <w:highlight w:val="none"/>
          <w:lang w:val="zh-CN"/>
        </w:rPr>
      </w:pPr>
    </w:p>
    <w:p w14:paraId="4153BB8F">
      <w:pPr>
        <w:widowControl/>
        <w:spacing w:line="720" w:lineRule="exact"/>
        <w:jc w:val="left"/>
        <w:rPr>
          <w:rFonts w:hint="eastAsia" w:ascii="宋体" w:hAnsi="宋体" w:cs="宋体"/>
          <w:b/>
          <w:color w:val="auto"/>
          <w:sz w:val="32"/>
          <w:szCs w:val="32"/>
          <w:highlight w:val="none"/>
          <w:lang w:val="zh-CN"/>
        </w:rPr>
      </w:pPr>
    </w:p>
    <w:p w14:paraId="444F343E">
      <w:pPr>
        <w:widowControl/>
        <w:spacing w:line="720" w:lineRule="exact"/>
        <w:jc w:val="left"/>
        <w:rPr>
          <w:rFonts w:hint="eastAsia" w:ascii="宋体" w:hAnsi="宋体" w:cs="宋体"/>
          <w:b/>
          <w:color w:val="auto"/>
          <w:sz w:val="32"/>
          <w:szCs w:val="32"/>
          <w:highlight w:val="none"/>
          <w:lang w:val="zh-CN"/>
        </w:rPr>
      </w:pPr>
    </w:p>
    <w:p w14:paraId="2D93F974">
      <w:pPr>
        <w:widowControl/>
        <w:spacing w:line="720" w:lineRule="exact"/>
        <w:jc w:val="left"/>
        <w:rPr>
          <w:rFonts w:hint="eastAsia" w:ascii="宋体" w:hAnsi="宋体" w:cs="宋体"/>
          <w:b/>
          <w:color w:val="auto"/>
          <w:sz w:val="32"/>
          <w:szCs w:val="32"/>
          <w:highlight w:val="none"/>
          <w:lang w:val="zh-CN"/>
        </w:rPr>
      </w:pPr>
    </w:p>
    <w:p w14:paraId="20D5A332">
      <w:pPr>
        <w:widowControl/>
        <w:spacing w:line="72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附件</w:t>
      </w:r>
      <w:r>
        <w:rPr>
          <w:rFonts w:hint="eastAsia" w:ascii="宋体" w:hAnsi="宋体" w:cs="宋体"/>
          <w:b/>
          <w:color w:val="auto"/>
          <w:sz w:val="32"/>
          <w:szCs w:val="32"/>
          <w:highlight w:val="none"/>
        </w:rPr>
        <w:t>1</w:t>
      </w:r>
    </w:p>
    <w:p w14:paraId="3EE276A7">
      <w:pPr>
        <w:suppressAutoHyphens/>
        <w:rPr>
          <w:rFonts w:hint="eastAsia" w:ascii="宋体" w:hAnsi="宋体" w:cs="宋体"/>
          <w:b/>
          <w:color w:val="auto"/>
          <w:highlight w:val="none"/>
        </w:rPr>
      </w:pPr>
    </w:p>
    <w:p w14:paraId="10EEB512">
      <w:pPr>
        <w:spacing w:line="58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崇左市线上“政采贷”政策告知函</w:t>
      </w:r>
    </w:p>
    <w:p w14:paraId="30A52332">
      <w:pPr>
        <w:spacing w:line="580" w:lineRule="exact"/>
        <w:ind w:firstLine="640" w:firstLineChars="200"/>
        <w:rPr>
          <w:rFonts w:hint="eastAsia" w:ascii="宋体" w:hAnsi="宋体" w:cs="宋体"/>
          <w:color w:val="auto"/>
          <w:sz w:val="32"/>
          <w:szCs w:val="32"/>
          <w:highlight w:val="none"/>
        </w:rPr>
      </w:pPr>
    </w:p>
    <w:p w14:paraId="4A43FCB8">
      <w:pPr>
        <w:spacing w:line="58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各供应商：</w:t>
      </w:r>
    </w:p>
    <w:p w14:paraId="2D430A98">
      <w:pPr>
        <w:spacing w:line="58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欢迎贵公司参与崇左市政府采购活动！</w:t>
      </w:r>
    </w:p>
    <w:p w14:paraId="7FFA2455">
      <w:pPr>
        <w:spacing w:line="58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3A50DD25">
      <w:pPr>
        <w:spacing w:line="58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宋体" w:hAnsi="宋体" w:cs="宋体"/>
          <w:color w:val="auto"/>
          <w:sz w:val="32"/>
          <w:szCs w:val="32"/>
          <w:highlight w:val="none"/>
          <w:u w:val="single"/>
        </w:rPr>
        <w:t>https://www.crcrfsp.com/</w:t>
      </w:r>
      <w:r>
        <w:rPr>
          <w:rFonts w:hint="eastAsia" w:ascii="宋体" w:hAnsi="宋体" w:cs="宋体"/>
          <w:color w:val="auto"/>
          <w:sz w:val="32"/>
          <w:szCs w:val="32"/>
          <w:highlight w:val="none"/>
          <w:u w:val="single"/>
        </w:rPr>
        <w:fldChar w:fldCharType="end"/>
      </w:r>
      <w:r>
        <w:rPr>
          <w:rFonts w:hint="eastAsia" w:ascii="宋体" w:hAnsi="宋体" w:cs="宋体"/>
          <w:color w:val="auto"/>
          <w:sz w:val="32"/>
          <w:szCs w:val="32"/>
          <w:highlight w:val="none"/>
        </w:rPr>
        <w:t>，客服电话：400-009-0001）。</w:t>
      </w:r>
    </w:p>
    <w:p w14:paraId="4B40AF7B">
      <w:pPr>
        <w:suppressAutoHyphens/>
        <w:rPr>
          <w:rFonts w:hint="eastAsia" w:ascii="宋体" w:hAnsi="宋体" w:cs="宋体"/>
          <w:color w:val="auto"/>
          <w:szCs w:val="32"/>
          <w:highlight w:val="none"/>
        </w:rPr>
      </w:pPr>
    </w:p>
    <w:p w14:paraId="0B98CFC3">
      <w:pPr>
        <w:spacing w:line="540" w:lineRule="exact"/>
        <w:rPr>
          <w:rFonts w:hint="eastAsia"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附件2</w:t>
      </w:r>
    </w:p>
    <w:p w14:paraId="006729A9">
      <w:pPr>
        <w:suppressAutoHyphens/>
        <w:rPr>
          <w:rFonts w:hint="eastAsia" w:ascii="宋体" w:hAnsi="宋体" w:cs="宋体"/>
          <w:b/>
          <w:color w:val="auto"/>
          <w:highlight w:val="none"/>
        </w:rPr>
      </w:pPr>
    </w:p>
    <w:p w14:paraId="10B5E641">
      <w:pPr>
        <w:spacing w:line="60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崇左市线上“政采贷”业务流程图</w:t>
      </w:r>
    </w:p>
    <w:p w14:paraId="2D4F0563">
      <w:pPr>
        <w:rPr>
          <w:rFonts w:hint="eastAsia" w:ascii="宋体" w:hAnsi="宋体" w:cs="宋体"/>
          <w:color w:val="auto"/>
          <w:sz w:val="32"/>
          <w:szCs w:val="32"/>
          <w:highlight w:val="none"/>
        </w:rPr>
      </w:pPr>
      <w:r>
        <w:rPr>
          <w:rFonts w:hint="eastAsia" w:ascii="宋体" w:hAnsi="宋体" w:cs="宋体"/>
          <w:color w:val="auto"/>
          <w:sz w:val="32"/>
          <w:szCs w:val="32"/>
          <w:highlight w:val="none"/>
        </w:rPr>
        <w:drawing>
          <wp:inline distT="0" distB="0" distL="114300" distR="114300">
            <wp:extent cx="4930140" cy="7002780"/>
            <wp:effectExtent l="0" t="0" r="3810"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3"/>
                    <a:stretch>
                      <a:fillRect/>
                    </a:stretch>
                  </pic:blipFill>
                  <pic:spPr>
                    <a:xfrm>
                      <a:off x="0" y="0"/>
                      <a:ext cx="4930140" cy="7002780"/>
                    </a:xfrm>
                    <a:prstGeom prst="rect">
                      <a:avLst/>
                    </a:prstGeom>
                    <a:noFill/>
                    <a:ln>
                      <a:noFill/>
                    </a:ln>
                  </pic:spPr>
                </pic:pic>
              </a:graphicData>
            </a:graphic>
          </wp:inline>
        </w:drawing>
      </w:r>
    </w:p>
    <w:p w14:paraId="4B8E6A88">
      <w:pPr>
        <w:widowControl/>
        <w:ind w:firstLine="640" w:firstLineChars="200"/>
        <w:rPr>
          <w:rFonts w:hint="eastAsia" w:ascii="宋体" w:hAnsi="宋体" w:cs="宋体"/>
          <w:color w:val="auto"/>
          <w:sz w:val="32"/>
          <w:szCs w:val="32"/>
          <w:highlight w:val="none"/>
        </w:rPr>
      </w:pPr>
    </w:p>
    <w:p w14:paraId="3199BEF8">
      <w:pPr>
        <w:widowControl/>
        <w:spacing w:line="720" w:lineRule="exact"/>
        <w:jc w:val="left"/>
        <w:rPr>
          <w:rFonts w:hint="eastAsia" w:ascii="宋体" w:hAnsi="宋体" w:cs="宋体"/>
          <w:color w:val="auto"/>
          <w:sz w:val="32"/>
          <w:szCs w:val="32"/>
          <w:highlight w:val="none"/>
          <w:lang w:val="zh-CN"/>
        </w:rPr>
      </w:pPr>
    </w:p>
    <w:p w14:paraId="72400895">
      <w:pPr>
        <w:pStyle w:val="414"/>
        <w:rPr>
          <w:rFonts w:hint="eastAsia" w:hAnsi="宋体"/>
          <w:color w:val="auto"/>
          <w:highlight w:val="none"/>
          <w:lang w:val="zh-CN"/>
        </w:rPr>
      </w:pPr>
    </w:p>
    <w:p w14:paraId="1D9629D4">
      <w:pPr>
        <w:widowControl/>
        <w:spacing w:line="72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附件</w:t>
      </w:r>
      <w:r>
        <w:rPr>
          <w:rFonts w:hint="eastAsia" w:ascii="宋体" w:hAnsi="宋体" w:cs="宋体"/>
          <w:b/>
          <w:color w:val="auto"/>
          <w:sz w:val="32"/>
          <w:szCs w:val="32"/>
          <w:highlight w:val="none"/>
        </w:rPr>
        <w:t>3</w:t>
      </w:r>
    </w:p>
    <w:p w14:paraId="24CF5A7F">
      <w:pPr>
        <w:suppressAutoHyphens/>
        <w:rPr>
          <w:rFonts w:hint="eastAsia" w:ascii="宋体" w:hAnsi="宋体" w:cs="宋体"/>
          <w:color w:val="auto"/>
          <w:highlight w:val="none"/>
        </w:rPr>
      </w:pPr>
    </w:p>
    <w:p w14:paraId="41CF819E">
      <w:pPr>
        <w:suppressAutoHyphens/>
        <w:rPr>
          <w:rFonts w:hint="eastAsia" w:ascii="宋体" w:hAnsi="宋体" w:cs="宋体"/>
          <w:b/>
          <w:color w:val="auto"/>
          <w:sz w:val="36"/>
          <w:szCs w:val="36"/>
          <w:highlight w:val="none"/>
        </w:rPr>
      </w:pPr>
      <w:r>
        <w:rPr>
          <w:rFonts w:hint="eastAsia" w:ascii="宋体" w:hAnsi="宋体" w:cs="宋体"/>
          <w:b/>
          <w:color w:val="auto"/>
          <w:sz w:val="36"/>
          <w:szCs w:val="36"/>
          <w:highlight w:val="none"/>
        </w:rPr>
        <w:t>崇左市金融机构线上“政采贷”业务办理联络表</w:t>
      </w:r>
    </w:p>
    <w:tbl>
      <w:tblPr>
        <w:tblStyle w:val="54"/>
        <w:tblW w:w="0" w:type="auto"/>
        <w:tblInd w:w="96" w:type="dxa"/>
        <w:tblLayout w:type="fixed"/>
        <w:tblCellMar>
          <w:top w:w="0" w:type="dxa"/>
          <w:left w:w="108" w:type="dxa"/>
          <w:bottom w:w="0" w:type="dxa"/>
          <w:right w:w="108" w:type="dxa"/>
        </w:tblCellMar>
      </w:tblPr>
      <w:tblGrid>
        <w:gridCol w:w="2674"/>
        <w:gridCol w:w="3515"/>
        <w:gridCol w:w="2125"/>
      </w:tblGrid>
      <w:tr w14:paraId="73A7966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0AC6F2D">
            <w:pPr>
              <w:widowControl/>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1F6F4">
            <w:pPr>
              <w:widowControl/>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1DBADCE">
            <w:pPr>
              <w:widowControl/>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业务咨询电话</w:t>
            </w:r>
          </w:p>
        </w:tc>
      </w:tr>
      <w:tr w14:paraId="12CC2E1E">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F419A5F">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3182588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1F54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FAE64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162057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w:t>
            </w:r>
          </w:p>
          <w:p w14:paraId="4877A85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0771-7820439</w:t>
            </w:r>
          </w:p>
        </w:tc>
      </w:tr>
      <w:tr w14:paraId="5B2C2DE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8B89C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31D43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A60C2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30CB43A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E9973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5AD77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09032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408371E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EFAFB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33F8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12CF949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719C0C5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B467D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014BE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15C97C6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w:t>
            </w:r>
          </w:p>
          <w:p w14:paraId="6DB5C6E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0771-7920613</w:t>
            </w:r>
          </w:p>
        </w:tc>
      </w:tr>
      <w:tr w14:paraId="2887D32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934F9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0F47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8EBA2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3E00887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CD52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4A7D1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4AE4E5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3DB7A10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8133A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8A734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183F0C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3235631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AA95D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4332C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4007FD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405821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27A9E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DAE958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DAB513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3BD834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0CAF6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B2330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C5C4BE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6F513D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2E3B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F5E3E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233FBD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2933C419">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AE3BAB">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13128FFE">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F6B6A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CA91D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648D4A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193C329B">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2AB2C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195C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F5DD6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33979E3C">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E2AE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704A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EF18D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0771-75165110771-7531157</w:t>
            </w:r>
          </w:p>
        </w:tc>
      </w:tr>
      <w:tr w14:paraId="0F6C674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9E1FE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3A3B3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77FF124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266DAE9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C3385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55D6E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022E9B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0E7ECE4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CF697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80CC95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D9454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008D2A6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B1E1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27EB5C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21016B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w:t>
            </w:r>
          </w:p>
          <w:p w14:paraId="3E45384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0771-7536177</w:t>
            </w:r>
          </w:p>
        </w:tc>
      </w:tr>
      <w:tr w14:paraId="31565EC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F9E4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872D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CF154F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622157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7DE62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F46B4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4C419D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075DD15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30557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D4C761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395B872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4175143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34EA72">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A12EA36">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2AFE871">
            <w:pPr>
              <w:widowControl/>
              <w:jc w:val="center"/>
              <w:textAlignment w:val="center"/>
              <w:rPr>
                <w:rFonts w:hint="eastAsia" w:ascii="宋体" w:hAnsi="宋体" w:cs="宋体"/>
                <w:color w:val="auto"/>
                <w:szCs w:val="21"/>
                <w:highlight w:val="none"/>
              </w:rPr>
            </w:pPr>
          </w:p>
        </w:tc>
      </w:tr>
      <w:tr w14:paraId="3CD7D91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9446C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6D571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B278F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0A2642E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AF87F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FFF54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572A4B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6C6BD8A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E218E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E2F0A0">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35EA5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25D21AF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628E3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FF6222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89140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070186F3">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609DE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9703D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57B51E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5A8CD51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A2DA1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94841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69C058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64311DAE">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D7FDD1">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1B053BA0">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4C857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A9C7C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9610B8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2859A60A">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CD387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FC618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35931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5A5E536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4393B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85C0C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7412CB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6F86AD5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39E1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8C3DCB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F78A6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5788273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608D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E7D757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E106F3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1FEC50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5446E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3136C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C0E695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58B07F2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5F39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1E5DF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07A77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4F64258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B165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2650EA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9EEF61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379520E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007CF7">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DC6F02A">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3F84C55">
            <w:pPr>
              <w:widowControl/>
              <w:jc w:val="center"/>
              <w:textAlignment w:val="center"/>
              <w:rPr>
                <w:rFonts w:hint="eastAsia" w:ascii="宋体" w:hAnsi="宋体" w:cs="宋体"/>
                <w:color w:val="auto"/>
                <w:szCs w:val="21"/>
                <w:highlight w:val="none"/>
              </w:rPr>
            </w:pPr>
          </w:p>
        </w:tc>
      </w:tr>
      <w:tr w14:paraId="520564F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1B6D4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3CC5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6C690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51AB892A">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FF3F8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3427A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5E2322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128EF0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B9FF8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8CADC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F31C3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1D71488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9D17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5A0C96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5AE0D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75A3241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F8B0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8C54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A9BCA0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28E04E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BAE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42836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1B787C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6CEE608A">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199A3">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9DFE113">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CCA6E18">
            <w:pPr>
              <w:widowControl/>
              <w:jc w:val="center"/>
              <w:textAlignment w:val="center"/>
              <w:rPr>
                <w:rFonts w:hint="eastAsia" w:ascii="宋体" w:hAnsi="宋体" w:cs="宋体"/>
                <w:color w:val="auto"/>
                <w:szCs w:val="21"/>
                <w:highlight w:val="none"/>
              </w:rPr>
            </w:pPr>
          </w:p>
        </w:tc>
      </w:tr>
      <w:tr w14:paraId="657599D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FA757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78F5E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7F589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0F2DC20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9C1E9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4EF50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1BDE5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01022EC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78EA9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ECCAC9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D0557B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6E1944B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8EC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2B4E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7B2A7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3DACF64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6D00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CA9BE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CCED0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23F7F9A8">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712DD4">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5275D63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315B2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81C43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50AFD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075D3B4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A7EE6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7180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5D24E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64701E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B82E0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B43A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EE0C9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p>
          <w:p w14:paraId="0166EBC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0771-8536852</w:t>
            </w:r>
          </w:p>
        </w:tc>
      </w:tr>
      <w:tr w14:paraId="7609D7E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3F3F4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C49B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255863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6171826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AD55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B89DF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B9154D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17B22FD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A51E6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8D60D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C7F94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7CC03B9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E152C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43134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B1F99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37B1DDA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A08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DAC8A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4F92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10A0AC2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9233F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DFE60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88012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7EFA1BFA">
      <w:pPr>
        <w:pStyle w:val="28"/>
        <w:pageBreakBefore/>
        <w:snapToGrid w:val="0"/>
        <w:spacing w:before="120" w:after="120" w:line="360" w:lineRule="exact"/>
        <w:jc w:val="center"/>
        <w:rPr>
          <w:rFonts w:hint="eastAsia" w:hAnsi="宋体" w:cs="宋体"/>
          <w:b/>
          <w:color w:val="auto"/>
          <w:highlight w:val="none"/>
        </w:rPr>
      </w:pPr>
      <w:r>
        <w:rPr>
          <w:rFonts w:hint="eastAsia" w:hAnsi="宋体" w:cs="宋体"/>
          <w:b/>
          <w:color w:val="auto"/>
          <w:sz w:val="32"/>
          <w:szCs w:val="32"/>
          <w:highlight w:val="none"/>
        </w:rPr>
        <w:t>投标人须知</w:t>
      </w:r>
    </w:p>
    <w:p w14:paraId="5C1039A8">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一、总则</w:t>
      </w:r>
    </w:p>
    <w:p w14:paraId="7580DB56">
      <w:pPr>
        <w:adjustRightInd w:val="0"/>
        <w:snapToGrid w:val="0"/>
        <w:spacing w:line="400" w:lineRule="exact"/>
        <w:ind w:firstLine="422" w:firstLineChars="200"/>
        <w:rPr>
          <w:rFonts w:hint="eastAsia" w:ascii="宋体" w:hAnsi="宋体" w:cs="宋体"/>
          <w:b/>
          <w:color w:val="auto"/>
          <w:szCs w:val="21"/>
          <w:highlight w:val="none"/>
        </w:rPr>
      </w:pPr>
      <w:bookmarkStart w:id="8" w:name="_Toc254970527"/>
      <w:bookmarkStart w:id="9" w:name="_Toc254970668"/>
      <w:r>
        <w:rPr>
          <w:rFonts w:hint="eastAsia" w:ascii="宋体" w:hAnsi="宋体" w:cs="宋体"/>
          <w:b/>
          <w:color w:val="auto"/>
          <w:szCs w:val="21"/>
          <w:highlight w:val="none"/>
        </w:rPr>
        <w:t>（一）适用范围</w:t>
      </w:r>
      <w:bookmarkEnd w:id="8"/>
      <w:bookmarkEnd w:id="9"/>
    </w:p>
    <w:p w14:paraId="6B6B755D">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本招标文件适用于</w:t>
      </w:r>
      <w:r>
        <w:rPr>
          <w:rFonts w:hint="eastAsia" w:ascii="宋体" w:hAnsi="宋体" w:cs="宋体"/>
          <w:bCs/>
          <w:color w:val="auto"/>
          <w:szCs w:val="21"/>
          <w:highlight w:val="none"/>
        </w:rPr>
        <w:t>本</w:t>
      </w:r>
      <w:r>
        <w:rPr>
          <w:rFonts w:hint="eastAsia" w:ascii="宋体" w:hAnsi="宋体" w:cs="宋体"/>
          <w:color w:val="auto"/>
          <w:szCs w:val="21"/>
          <w:highlight w:val="none"/>
        </w:rPr>
        <w:t>项目的招标、投标、评标、定标、验收、合同履约、付款等行为（法律法规另有规定的，从其规定）。</w:t>
      </w:r>
    </w:p>
    <w:p w14:paraId="14826C32">
      <w:pPr>
        <w:adjustRightInd w:val="0"/>
        <w:snapToGrid w:val="0"/>
        <w:spacing w:line="400" w:lineRule="exact"/>
        <w:ind w:firstLine="422" w:firstLineChars="200"/>
        <w:rPr>
          <w:rFonts w:hint="eastAsia" w:ascii="宋体" w:hAnsi="宋体" w:cs="宋体"/>
          <w:b/>
          <w:color w:val="auto"/>
          <w:szCs w:val="21"/>
          <w:highlight w:val="none"/>
        </w:rPr>
      </w:pPr>
      <w:bookmarkStart w:id="10" w:name="_Toc254970528"/>
      <w:bookmarkStart w:id="11" w:name="_Toc254970669"/>
      <w:bookmarkStart w:id="12" w:name="_Toc254970689"/>
      <w:bookmarkStart w:id="13" w:name="_Toc254970548"/>
      <w:r>
        <w:rPr>
          <w:rFonts w:hint="eastAsia" w:ascii="宋体" w:hAnsi="宋体" w:cs="宋体"/>
          <w:b/>
          <w:color w:val="auto"/>
          <w:szCs w:val="21"/>
          <w:highlight w:val="none"/>
        </w:rPr>
        <w:t>（二）定义</w:t>
      </w:r>
      <w:bookmarkEnd w:id="10"/>
      <w:bookmarkEnd w:id="11"/>
    </w:p>
    <w:p w14:paraId="6A7D73EE">
      <w:pPr>
        <w:adjustRightInd w:val="0"/>
        <w:snapToGrid w:val="0"/>
        <w:spacing w:line="400" w:lineRule="exact"/>
        <w:ind w:firstLine="420" w:firstLineChars="200"/>
        <w:jc w:val="left"/>
        <w:rPr>
          <w:rFonts w:hint="eastAsia" w:ascii="宋体" w:hAnsi="宋体" w:cs="宋体"/>
          <w:color w:val="auto"/>
          <w:szCs w:val="21"/>
          <w:highlight w:val="none"/>
        </w:rPr>
      </w:pPr>
      <w:bookmarkStart w:id="14" w:name="_Toc254970529"/>
      <w:bookmarkStart w:id="15" w:name="_Toc254970670"/>
      <w:r>
        <w:rPr>
          <w:rFonts w:hint="eastAsia" w:ascii="宋体" w:hAnsi="宋体" w:cs="宋体"/>
          <w:color w:val="auto"/>
          <w:szCs w:val="21"/>
          <w:highlight w:val="none"/>
        </w:rPr>
        <w:t>1.“采购人”系指组织本次招标的采购单位。</w:t>
      </w:r>
    </w:p>
    <w:p w14:paraId="69D57362">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2.“采购代理机构”系指崇左市政府集中采购中心（以下简称本中心）。</w:t>
      </w:r>
    </w:p>
    <w:p w14:paraId="3CB87575">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3.“投标人”系指响应招标、参加投标竞争的法人、其他组织或者自然人。</w:t>
      </w:r>
    </w:p>
    <w:p w14:paraId="0B7ED0D7">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4.“产品”系指供方按招标文件规定，须向采购人提供的一切设备、保险、税金、备品备件、工具、手册及其他有关技术资料和材料。</w:t>
      </w:r>
    </w:p>
    <w:p w14:paraId="1B1E7896">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5.“服务”系指招标文件规定投标人须承担的安装、调试、技术协助、校准、培训、技术指导以及其他类似的义务。</w:t>
      </w:r>
    </w:p>
    <w:p w14:paraId="7B04D9F8">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6.“项目”系指投标人按招标文件规定向采购人提供的产品和服务。</w:t>
      </w:r>
    </w:p>
    <w:p w14:paraId="042B0A3D">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7.“书面形式”包括信函、传真、电报等。</w:t>
      </w:r>
    </w:p>
    <w:p w14:paraId="0234857B">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8.“▲”系指实质性要求条款。</w:t>
      </w:r>
    </w:p>
    <w:p w14:paraId="33F15F74">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（三）招标方式</w:t>
      </w:r>
      <w:bookmarkEnd w:id="14"/>
      <w:bookmarkEnd w:id="15"/>
    </w:p>
    <w:p w14:paraId="4DE7BF95">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公开招标方式。</w:t>
      </w:r>
    </w:p>
    <w:p w14:paraId="4EAD8AD3">
      <w:pPr>
        <w:adjustRightInd w:val="0"/>
        <w:snapToGrid w:val="0"/>
        <w:spacing w:line="400" w:lineRule="exact"/>
        <w:ind w:firstLine="422" w:firstLineChars="200"/>
        <w:rPr>
          <w:rFonts w:hint="eastAsia" w:ascii="宋体" w:hAnsi="宋体" w:cs="宋体"/>
          <w:b/>
          <w:color w:val="auto"/>
          <w:szCs w:val="21"/>
          <w:highlight w:val="none"/>
        </w:rPr>
      </w:pPr>
      <w:bookmarkStart w:id="16" w:name="_Toc254970530"/>
      <w:bookmarkStart w:id="17" w:name="_Toc254970671"/>
      <w:r>
        <w:rPr>
          <w:rFonts w:hint="eastAsia" w:ascii="宋体" w:hAnsi="宋体" w:cs="宋体"/>
          <w:b/>
          <w:color w:val="auto"/>
          <w:szCs w:val="21"/>
          <w:highlight w:val="none"/>
        </w:rPr>
        <w:t>（四）投标委托</w:t>
      </w:r>
      <w:bookmarkEnd w:id="16"/>
      <w:bookmarkEnd w:id="17"/>
    </w:p>
    <w:p w14:paraId="72B3965E">
      <w:pPr>
        <w:pStyle w:val="22"/>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如投标人代表不是法定代表人（负责人），须有法定代表人（负责人）出具的授权委托书，格式见第六章《投标文件格式》）。</w:t>
      </w:r>
    </w:p>
    <w:p w14:paraId="6E9C8C8E">
      <w:pPr>
        <w:adjustRightInd w:val="0"/>
        <w:snapToGrid w:val="0"/>
        <w:spacing w:line="400" w:lineRule="exact"/>
        <w:ind w:firstLine="422" w:firstLineChars="200"/>
        <w:rPr>
          <w:rFonts w:hint="eastAsia" w:ascii="宋体" w:hAnsi="宋体" w:cs="宋体"/>
          <w:b/>
          <w:color w:val="auto"/>
          <w:szCs w:val="21"/>
          <w:highlight w:val="none"/>
        </w:rPr>
      </w:pPr>
      <w:bookmarkStart w:id="18" w:name="_Toc254970531"/>
      <w:bookmarkStart w:id="19" w:name="_Toc254970672"/>
      <w:r>
        <w:rPr>
          <w:rFonts w:hint="eastAsia" w:ascii="宋体" w:hAnsi="宋体" w:cs="宋体"/>
          <w:b/>
          <w:color w:val="auto"/>
          <w:szCs w:val="21"/>
          <w:highlight w:val="none"/>
        </w:rPr>
        <w:t>（五）投标费用</w:t>
      </w:r>
      <w:bookmarkEnd w:id="18"/>
      <w:bookmarkEnd w:id="19"/>
    </w:p>
    <w:p w14:paraId="06C91FE5">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投标人均应自行承担所有与投标有关的全部费用（招标文件有相关的规定除外）。</w:t>
      </w:r>
    </w:p>
    <w:p w14:paraId="6CD954DA">
      <w:pPr>
        <w:adjustRightInd w:val="0"/>
        <w:snapToGrid w:val="0"/>
        <w:spacing w:line="400" w:lineRule="exact"/>
        <w:ind w:firstLine="422" w:firstLineChars="200"/>
        <w:rPr>
          <w:rFonts w:hint="eastAsia" w:ascii="宋体" w:hAnsi="宋体" w:cs="宋体"/>
          <w:b/>
          <w:color w:val="auto"/>
          <w:kern w:val="0"/>
          <w:szCs w:val="21"/>
          <w:highlight w:val="none"/>
        </w:rPr>
      </w:pPr>
      <w:r>
        <w:rPr>
          <w:rFonts w:hint="eastAsia" w:ascii="宋体" w:hAnsi="宋体" w:cs="宋体"/>
          <w:b/>
          <w:color w:val="auto"/>
          <w:szCs w:val="21"/>
          <w:highlight w:val="none"/>
        </w:rPr>
        <w:t>（六）转包与分包</w:t>
      </w:r>
    </w:p>
    <w:p w14:paraId="68992608">
      <w:p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bookmarkStart w:id="20" w:name="auto_fouce_6"/>
      <w:r>
        <w:rPr>
          <w:rFonts w:hint="eastAsia" w:ascii="宋体" w:hAnsi="宋体" w:cs="宋体"/>
          <w:color w:val="auto"/>
          <w:kern w:val="0"/>
          <w:szCs w:val="21"/>
          <w:highlight w:val="none"/>
        </w:rPr>
        <w:t>本项目不允许转包。</w:t>
      </w:r>
    </w:p>
    <w:p w14:paraId="5654DE0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2.本项目不得分包。</w:t>
      </w:r>
    </w:p>
    <w:p w14:paraId="10D71D5F">
      <w:pPr>
        <w:adjustRightInd w:val="0"/>
        <w:snapToGrid w:val="0"/>
        <w:spacing w:line="400" w:lineRule="exact"/>
        <w:ind w:firstLine="422" w:firstLineChars="200"/>
        <w:rPr>
          <w:rFonts w:hint="eastAsia" w:ascii="宋体" w:hAnsi="宋体" w:cs="宋体"/>
          <w:b/>
          <w:color w:val="auto"/>
          <w:szCs w:val="21"/>
          <w:highlight w:val="none"/>
        </w:rPr>
      </w:pPr>
      <w:bookmarkStart w:id="21" w:name="_Toc254970532"/>
      <w:bookmarkStart w:id="22" w:name="_Toc254970673"/>
      <w:r>
        <w:rPr>
          <w:rFonts w:hint="eastAsia" w:ascii="宋体" w:hAnsi="宋体" w:cs="宋体"/>
          <w:b/>
          <w:color w:val="auto"/>
          <w:szCs w:val="21"/>
          <w:highlight w:val="none"/>
        </w:rPr>
        <w:t>（七）特别说明：</w:t>
      </w:r>
      <w:bookmarkEnd w:id="20"/>
      <w:bookmarkEnd w:id="21"/>
      <w:bookmarkEnd w:id="22"/>
    </w:p>
    <w:p w14:paraId="278E8308">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▲1.单位负责人为同一人或者存在直接控股、管理关系的不同供应商，不得参加同一合同项下的政府采购活动。</w:t>
      </w:r>
    </w:p>
    <w:p w14:paraId="21458241">
      <w:pPr>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14:paraId="02A2C1DF">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非单一产品采购项目中，多家投标人提供的招标文件中载明的核心产品品牌相同的，视为提供相同品牌产品。</w:t>
      </w:r>
    </w:p>
    <w:p w14:paraId="38F43BB7">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3</w:t>
      </w:r>
      <w:r>
        <w:rPr>
          <w:rFonts w:hint="eastAsia" w:hAnsi="宋体" w:cs="宋体"/>
          <w:color w:val="auto"/>
          <w:highlight w:val="none"/>
        </w:rPr>
        <w:t>.投标人投标所使用的资格、信誉、荣誉、业绩与企业认证必须为本法人所拥有。投标人投标所使用的采购项目实施（指项目合同的履行）人员必须为本法人员工（或必须为本法人或控股公司正式员工）。</w:t>
      </w:r>
    </w:p>
    <w:p w14:paraId="0CA39BB3">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4</w:t>
      </w:r>
      <w:r>
        <w:rPr>
          <w:rFonts w:hint="eastAsia" w:hAnsi="宋体" w:cs="宋体"/>
          <w:color w:val="auto"/>
          <w:highlight w:val="none"/>
        </w:rPr>
        <w:t>.投标人应仔细阅读招标文件的所有内容，按照招标文件的要求提交投标文件，并对所提供的全部资料的真实性承担法律责任。</w:t>
      </w:r>
    </w:p>
    <w:p w14:paraId="7B98DFB1">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5</w:t>
      </w:r>
      <w:r>
        <w:rPr>
          <w:rFonts w:hint="eastAsia" w:hAnsi="宋体" w:cs="宋体"/>
          <w:color w:val="auto"/>
          <w:highlight w:val="none"/>
        </w:rPr>
        <w:t>.投标人在投标活动中提供任何虚假材料、互相串通投标，其投标无效，并报监管部门查处。</w:t>
      </w:r>
    </w:p>
    <w:p w14:paraId="32CA75F3">
      <w:pPr>
        <w:pStyle w:val="28"/>
        <w:adjustRightInd w:val="0"/>
        <w:snapToGrid w:val="0"/>
        <w:spacing w:line="400" w:lineRule="exact"/>
        <w:ind w:left="2" w:leftChars="1" w:firstLine="42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
        </w:rPr>
        <w:t>6</w:t>
      </w:r>
      <w:r>
        <w:rPr>
          <w:rFonts w:hint="eastAsia" w:hAnsi="宋体" w:cs="宋体"/>
          <w:color w:val="auto"/>
          <w:highlight w:val="none"/>
        </w:rPr>
        <w:t>.投标截止时间前三天，获取招标文件的供应商不足三家的，本中心将延迟截标和开标时间不少于十日，并通知已获取招标文件的供应商，并在财政部门指定的政府采购信息发布媒体及本中心网站上发布变更公告。</w:t>
      </w:r>
    </w:p>
    <w:p w14:paraId="1C1BAD71">
      <w:pPr>
        <w:adjustRightInd w:val="0"/>
        <w:snapToGrid w:val="0"/>
        <w:spacing w:line="400" w:lineRule="exact"/>
        <w:ind w:firstLine="422" w:firstLineChars="200"/>
        <w:rPr>
          <w:rFonts w:hint="eastAsia" w:ascii="宋体" w:hAnsi="宋体" w:cs="宋体"/>
          <w:b/>
          <w:color w:val="auto"/>
          <w:szCs w:val="21"/>
          <w:highlight w:val="none"/>
        </w:rPr>
      </w:pPr>
      <w:bookmarkStart w:id="23" w:name="_Toc254970674"/>
      <w:bookmarkStart w:id="24" w:name="_Toc254970533"/>
      <w:r>
        <w:rPr>
          <w:rFonts w:hint="eastAsia" w:ascii="宋体" w:hAnsi="宋体" w:cs="宋体"/>
          <w:b/>
          <w:color w:val="auto"/>
          <w:szCs w:val="21"/>
          <w:highlight w:val="none"/>
        </w:rPr>
        <w:t>（八）</w:t>
      </w:r>
      <w:bookmarkEnd w:id="23"/>
      <w:bookmarkEnd w:id="24"/>
      <w:r>
        <w:rPr>
          <w:rFonts w:hint="eastAsia" w:ascii="宋体" w:hAnsi="宋体" w:cs="宋体"/>
          <w:b/>
          <w:color w:val="auto"/>
          <w:szCs w:val="21"/>
          <w:highlight w:val="none"/>
        </w:rPr>
        <w:t>询问、质疑和投诉</w:t>
      </w:r>
    </w:p>
    <w:p w14:paraId="6CD98A6F">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1.投标人对政府采购活动事项有疑问的，可以向采购人、本中心提出询问。</w:t>
      </w:r>
    </w:p>
    <w:p w14:paraId="70A0C1FA">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2.投标人认为招标文件、招标过程或中标结果使自己的合法权益受到损害的，应当在知道或者应知其权益受到损害之日起七个工作日内，以书面形式向采购人或者本中心提出质疑。具体计算时间如下：</w:t>
      </w:r>
    </w:p>
    <w:p w14:paraId="623E852F">
      <w:pPr>
        <w:pStyle w:val="28"/>
        <w:adjustRightInd w:val="0"/>
        <w:snapToGrid w:val="0"/>
        <w:spacing w:line="400" w:lineRule="exact"/>
        <w:ind w:firstLine="310" w:firstLineChars="147"/>
        <w:rPr>
          <w:rFonts w:hint="eastAsia" w:hAnsi="宋体" w:cs="宋体"/>
          <w:bCs/>
          <w:color w:val="auto"/>
          <w:highlight w:val="none"/>
        </w:rPr>
      </w:pPr>
      <w:r>
        <w:rPr>
          <w:rFonts w:hint="eastAsia" w:hAnsi="宋体" w:cs="宋体"/>
          <w:b/>
          <w:color w:val="auto"/>
          <w:highlight w:val="none"/>
        </w:rPr>
        <w:t>（1）对可以质疑的招标采购文件提出质疑的，为收到采购文件之日；</w:t>
      </w:r>
    </w:p>
    <w:p w14:paraId="13885589">
      <w:pPr>
        <w:widowControl/>
        <w:adjustRightInd w:val="0"/>
        <w:snapToGrid w:val="0"/>
        <w:spacing w:line="400" w:lineRule="exact"/>
        <w:jc w:val="left"/>
        <w:rPr>
          <w:rFonts w:hint="eastAsia" w:ascii="宋体" w:hAnsi="宋体" w:cs="宋体"/>
          <w:b/>
          <w:color w:val="auto"/>
          <w:szCs w:val="21"/>
          <w:highlight w:val="none"/>
        </w:rPr>
      </w:pPr>
      <w:r>
        <w:rPr>
          <w:rFonts w:hint="eastAsia" w:ascii="宋体" w:hAnsi="宋体" w:cs="宋体"/>
          <w:color w:val="auto"/>
          <w:szCs w:val="21"/>
          <w:highlight w:val="none"/>
        </w:rPr>
        <w:t>　</w:t>
      </w:r>
      <w:r>
        <w:rPr>
          <w:rFonts w:hint="eastAsia" w:ascii="宋体" w:hAnsi="宋体" w:cs="宋体"/>
          <w:b/>
          <w:color w:val="auto"/>
          <w:szCs w:val="21"/>
          <w:highlight w:val="none"/>
        </w:rPr>
        <w:t>（2）对招标采购过程提出质疑的，为各采购程序环节结束之日；</w:t>
      </w:r>
    </w:p>
    <w:p w14:paraId="70462D1A">
      <w:pPr>
        <w:widowControl/>
        <w:adjustRightInd w:val="0"/>
        <w:snapToGrid w:val="0"/>
        <w:spacing w:line="400" w:lineRule="exact"/>
        <w:ind w:firstLine="103" w:firstLineChars="49"/>
        <w:jc w:val="left"/>
        <w:rPr>
          <w:rFonts w:hint="eastAsia" w:ascii="宋体" w:hAnsi="宋体" w:cs="宋体"/>
          <w:b/>
          <w:color w:val="auto"/>
          <w:szCs w:val="21"/>
          <w:highlight w:val="none"/>
        </w:rPr>
      </w:pPr>
      <w:r>
        <w:rPr>
          <w:rFonts w:hint="eastAsia" w:ascii="宋体" w:hAnsi="宋体" w:cs="宋体"/>
          <w:b/>
          <w:color w:val="auto"/>
          <w:szCs w:val="21"/>
          <w:highlight w:val="none"/>
        </w:rPr>
        <w:t>（3）对中标结果提出质疑的，为中标结果公告期限届满之日。投标人对采购人或者本中心的质疑答复不满意或者采购人、本中心未在规定时间内作出答复的，可以在答复期满后十五个工作日内向同级采购监管部门投诉。</w:t>
      </w:r>
    </w:p>
    <w:p w14:paraId="4F3D3176">
      <w:pPr>
        <w:pStyle w:val="28"/>
        <w:adjustRightInd w:val="0"/>
        <w:snapToGrid w:val="0"/>
        <w:spacing w:line="400" w:lineRule="exact"/>
        <w:ind w:firstLine="420" w:firstLineChars="200"/>
        <w:rPr>
          <w:rFonts w:hint="eastAsia" w:hAnsi="宋体" w:cs="宋体"/>
          <w:bCs/>
          <w:color w:val="auto"/>
          <w:highlight w:val="none"/>
        </w:rPr>
      </w:pPr>
      <w:r>
        <w:rPr>
          <w:rFonts w:hint="eastAsia" w:hAnsi="宋体" w:cs="宋体"/>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799F4ECF">
      <w:pPr>
        <w:pStyle w:val="28"/>
        <w:adjustRightInd w:val="0"/>
        <w:snapToGrid w:val="0"/>
        <w:spacing w:line="400" w:lineRule="exact"/>
        <w:ind w:firstLine="735" w:firstLineChars="350"/>
        <w:rPr>
          <w:rFonts w:hint="eastAsia" w:hAnsi="宋体" w:cs="宋体"/>
          <w:bCs/>
          <w:color w:val="auto"/>
          <w:highlight w:val="none"/>
        </w:rPr>
      </w:pPr>
      <w:r>
        <w:rPr>
          <w:rFonts w:hint="eastAsia" w:hAnsi="宋体" w:cs="宋体"/>
          <w:bCs/>
          <w:color w:val="auto"/>
          <w:highlight w:val="none"/>
        </w:rPr>
        <w:t>①质疑联系部门及电话为：广西凭祥产业园企业服务中心 0771-8555626</w:t>
      </w:r>
    </w:p>
    <w:p w14:paraId="6F9F5E52">
      <w:pPr>
        <w:pStyle w:val="28"/>
        <w:adjustRightInd w:val="0"/>
        <w:snapToGrid w:val="0"/>
        <w:spacing w:line="400" w:lineRule="exact"/>
        <w:ind w:firstLine="3255" w:firstLineChars="1550"/>
        <w:rPr>
          <w:rFonts w:hint="eastAsia" w:hAnsi="宋体" w:cs="宋体"/>
          <w:bCs/>
          <w:color w:val="auto"/>
          <w:highlight w:val="none"/>
        </w:rPr>
      </w:pPr>
      <w:r>
        <w:rPr>
          <w:rFonts w:hint="eastAsia" w:hAnsi="宋体" w:cs="宋体"/>
          <w:bCs/>
          <w:color w:val="auto"/>
          <w:highlight w:val="none"/>
        </w:rPr>
        <w:t>崇左市政府集中采购中心0771-7920270</w:t>
      </w:r>
    </w:p>
    <w:p w14:paraId="4FF26B32">
      <w:pPr>
        <w:pStyle w:val="28"/>
        <w:adjustRightInd w:val="0"/>
        <w:snapToGrid w:val="0"/>
        <w:spacing w:line="400" w:lineRule="exact"/>
        <w:ind w:left="200" w:firstLine="420"/>
        <w:rPr>
          <w:rFonts w:hint="eastAsia" w:hAnsi="宋体" w:cs="宋体"/>
          <w:bCs/>
          <w:color w:val="auto"/>
          <w:highlight w:val="none"/>
        </w:rPr>
      </w:pPr>
      <w:r>
        <w:rPr>
          <w:rFonts w:hint="eastAsia" w:hAnsi="宋体" w:cs="宋体"/>
          <w:bCs/>
          <w:color w:val="auto"/>
          <w:highlight w:val="none"/>
        </w:rPr>
        <w:t>②投诉联系部门及电话为：崇左市财政局政府采购监督管理科0771-5962613</w:t>
      </w:r>
    </w:p>
    <w:p w14:paraId="22073D4D">
      <w:pPr>
        <w:pStyle w:val="28"/>
        <w:adjustRightInd w:val="0"/>
        <w:snapToGrid w:val="0"/>
        <w:spacing w:line="400" w:lineRule="exact"/>
        <w:rPr>
          <w:rFonts w:hint="eastAsia" w:hAnsi="宋体" w:cs="宋体"/>
          <w:b/>
          <w:color w:val="auto"/>
          <w:highlight w:val="none"/>
        </w:rPr>
      </w:pPr>
      <w:bookmarkStart w:id="25" w:name="_Toc254970534"/>
      <w:bookmarkStart w:id="26" w:name="_Toc254970675"/>
      <w:r>
        <w:rPr>
          <w:rFonts w:hint="eastAsia" w:hAnsi="宋体" w:cs="宋体"/>
          <w:b/>
          <w:color w:val="auto"/>
          <w:highlight w:val="none"/>
        </w:rPr>
        <w:t>二、招标文件</w:t>
      </w:r>
      <w:bookmarkEnd w:id="25"/>
      <w:bookmarkEnd w:id="26"/>
    </w:p>
    <w:p w14:paraId="0AC7682D">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（一）招标文件的构成。</w:t>
      </w:r>
    </w:p>
    <w:p w14:paraId="1EF4387A">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1.公开招标公告；</w:t>
      </w:r>
    </w:p>
    <w:p w14:paraId="1A2767A8">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w:t>
      </w:r>
    </w:p>
    <w:p w14:paraId="74C04882">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0FAA9113">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4.评标办法及评分标准；</w:t>
      </w:r>
    </w:p>
    <w:p w14:paraId="1D8C4478">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5.政府采购合同主要条款；</w:t>
      </w:r>
    </w:p>
    <w:p w14:paraId="292B7CC6">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045E6EDB">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（二）投标人的风险</w:t>
      </w:r>
    </w:p>
    <w:p w14:paraId="35CF8081">
      <w:pPr>
        <w:tabs>
          <w:tab w:val="left" w:pos="180"/>
          <w:tab w:val="left" w:pos="162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7481B07F">
      <w:pPr>
        <w:tabs>
          <w:tab w:val="left" w:pos="180"/>
          <w:tab w:val="left" w:pos="162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2.对招标文件提出的实质性要求和条件作出明确响应是指投标人必须对招标文件中涉及招标项目的价格、采购服务的服务要求及其他要求、合同主要条款等内容作出明确响应。</w:t>
      </w:r>
    </w:p>
    <w:p w14:paraId="2E5CFDF6">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（三）招标文件的澄清与修改</w:t>
      </w:r>
    </w:p>
    <w:p w14:paraId="408789BA">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w:t>
      </w:r>
      <w:r>
        <w:rPr>
          <w:rFonts w:hint="eastAsia" w:hAnsi="宋体" w:cs="宋体"/>
          <w:bCs/>
          <w:color w:val="auto"/>
          <w:highlight w:val="none"/>
        </w:rPr>
        <w:t>投标人应认真阅读本招标文件，发现其中有误或有不合理要求的，投标人</w:t>
      </w:r>
      <w:r>
        <w:rPr>
          <w:rFonts w:hint="eastAsia" w:hAnsi="宋体" w:cs="宋体"/>
          <w:b/>
          <w:bCs/>
          <w:color w:val="auto"/>
          <w:highlight w:val="none"/>
        </w:rPr>
        <w:t>应当</w:t>
      </w:r>
      <w:r>
        <w:rPr>
          <w:rFonts w:hint="eastAsia" w:hAnsi="宋体" w:cs="宋体"/>
          <w:bCs/>
          <w:color w:val="auto"/>
          <w:highlight w:val="none"/>
        </w:rPr>
        <w:t>在</w:t>
      </w:r>
      <w:r>
        <w:rPr>
          <w:rFonts w:hint="eastAsia" w:hAnsi="宋体" w:cs="宋体"/>
          <w:bCs/>
          <w:color w:val="auto"/>
          <w:highlight w:val="none"/>
          <w:u w:val="single"/>
        </w:rPr>
        <w:t>“采购文件：第三章《投标人须知及前附表》序号6”规定的时间</w:t>
      </w:r>
      <w:r>
        <w:rPr>
          <w:rFonts w:hint="eastAsia" w:hAnsi="宋体" w:cs="宋体"/>
          <w:bCs/>
          <w:color w:val="auto"/>
          <w:highlight w:val="none"/>
        </w:rPr>
        <w:t>前以书面形式要求采购人或者本中心</w:t>
      </w:r>
      <w:r>
        <w:rPr>
          <w:rFonts w:hint="eastAsia" w:hAnsi="宋体" w:cs="宋体"/>
          <w:color w:val="auto"/>
          <w:highlight w:val="none"/>
        </w:rPr>
        <w:t>答疑、澄清</w:t>
      </w:r>
      <w:r>
        <w:rPr>
          <w:rFonts w:hint="eastAsia" w:hAnsi="宋体" w:cs="宋体"/>
          <w:bCs/>
          <w:color w:val="auto"/>
          <w:highlight w:val="none"/>
        </w:rPr>
        <w:t>。本中心对已发出的招标文件进行必要澄清或者修改</w:t>
      </w:r>
      <w:r>
        <w:rPr>
          <w:rFonts w:hint="eastAsia" w:hAnsi="宋体" w:cs="宋体"/>
          <w:b/>
          <w:bCs/>
          <w:color w:val="auto"/>
          <w:highlight w:val="none"/>
        </w:rPr>
        <w:t>可能影响投标文件编制的</w:t>
      </w:r>
      <w:r>
        <w:rPr>
          <w:rFonts w:hint="eastAsia" w:hAnsi="宋体" w:cs="宋体"/>
          <w:bCs/>
          <w:color w:val="auto"/>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s="宋体"/>
          <w:color w:val="auto"/>
          <w:highlight w:val="none"/>
        </w:rPr>
        <w:t>。</w:t>
      </w:r>
    </w:p>
    <w:p w14:paraId="2ABB89BA">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2.本中心必须以书面形式答复投标人要求澄清的问题，并将不包含问题来源的答复书面通知所有购买招标文件的投标人；除书面答复以外的其他澄清方式及澄清内容均无效。</w:t>
      </w:r>
    </w:p>
    <w:p w14:paraId="779F6049">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3.招标文件的答疑、澄清、修改、补充的内容为招标文件的组成部分。当招标文件与招标文件的答疑、澄清、修改、补充通知就同一内容的表述不一致时，以最后发出的书面文件为准。</w:t>
      </w:r>
    </w:p>
    <w:p w14:paraId="383DC7CE">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4.招标文件的答疑、澄清、修改、补充都应该通过本中心以法定形式发布，采购人非通过本机构，不得擅自答疑、澄清、修改、补充招标文件。</w:t>
      </w:r>
    </w:p>
    <w:p w14:paraId="35270A45">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5.本中心可以视采购具体情况，延长招标文件或者资格预审文件提供期限，并在财政部门指定的政府采购信息发布媒体及本中心网站上发布公告。</w:t>
      </w:r>
    </w:p>
    <w:p w14:paraId="35C1CA24">
      <w:pPr>
        <w:pStyle w:val="28"/>
        <w:adjustRightInd w:val="0"/>
        <w:snapToGrid w:val="0"/>
        <w:spacing w:line="400" w:lineRule="exact"/>
        <w:rPr>
          <w:rFonts w:hint="eastAsia" w:hAnsi="宋体" w:cs="宋体"/>
          <w:b/>
          <w:color w:val="auto"/>
          <w:highlight w:val="none"/>
        </w:rPr>
      </w:pPr>
      <w:bookmarkStart w:id="27" w:name="_Toc254970535"/>
      <w:bookmarkStart w:id="28" w:name="_Toc254970676"/>
      <w:r>
        <w:rPr>
          <w:rFonts w:hint="eastAsia" w:hAnsi="宋体" w:cs="宋体"/>
          <w:b/>
          <w:color w:val="auto"/>
          <w:highlight w:val="none"/>
        </w:rPr>
        <w:t>三、投标文件的编制</w:t>
      </w:r>
      <w:bookmarkEnd w:id="27"/>
      <w:bookmarkEnd w:id="28"/>
    </w:p>
    <w:p w14:paraId="66748F15">
      <w:pPr>
        <w:adjustRightInd w:val="0"/>
        <w:snapToGrid w:val="0"/>
        <w:spacing w:line="400" w:lineRule="exact"/>
        <w:ind w:firstLine="422" w:firstLineChars="200"/>
        <w:rPr>
          <w:rFonts w:hint="eastAsia" w:ascii="宋体" w:hAnsi="宋体" w:cs="宋体"/>
          <w:b/>
          <w:color w:val="auto"/>
          <w:szCs w:val="21"/>
          <w:highlight w:val="none"/>
        </w:rPr>
      </w:pPr>
      <w:bookmarkStart w:id="29" w:name="_Toc254970536"/>
      <w:bookmarkStart w:id="30" w:name="_Toc254970677"/>
      <w:r>
        <w:rPr>
          <w:rFonts w:hint="eastAsia" w:ascii="宋体" w:hAnsi="宋体" w:cs="宋体"/>
          <w:b/>
          <w:color w:val="auto"/>
          <w:szCs w:val="21"/>
          <w:highlight w:val="none"/>
        </w:rPr>
        <w:t>（一）投标文件的组成</w:t>
      </w:r>
      <w:bookmarkEnd w:id="29"/>
      <w:bookmarkEnd w:id="30"/>
    </w:p>
    <w:p w14:paraId="20A207D3">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投标文件由资格文件、商务技术文件、报价文件三部分组成。</w:t>
      </w:r>
    </w:p>
    <w:p w14:paraId="0312F269">
      <w:pPr>
        <w:adjustRightInd w:val="0"/>
        <w:snapToGrid w:val="0"/>
        <w:spacing w:line="400" w:lineRule="exact"/>
        <w:ind w:firstLine="413" w:firstLineChars="196"/>
        <w:jc w:val="left"/>
        <w:rPr>
          <w:rFonts w:hint="eastAsia" w:ascii="宋体" w:hAnsi="宋体" w:cs="宋体"/>
          <w:b/>
          <w:color w:val="auto"/>
          <w:szCs w:val="21"/>
          <w:highlight w:val="none"/>
        </w:rPr>
      </w:pPr>
      <w:bookmarkStart w:id="31" w:name="OLE_LINK14"/>
      <w:r>
        <w:rPr>
          <w:rFonts w:hint="eastAsia" w:ascii="宋体" w:hAnsi="宋体" w:cs="宋体"/>
          <w:b/>
          <w:color w:val="auto"/>
          <w:szCs w:val="21"/>
          <w:highlight w:val="none"/>
        </w:rPr>
        <w:t>1.资格文件：</w:t>
      </w:r>
    </w:p>
    <w:p w14:paraId="08EA67EF">
      <w:pPr>
        <w:adjustRightInd w:val="0"/>
        <w:snapToGrid w:val="0"/>
        <w:spacing w:line="40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23A201BD">
      <w:pPr>
        <w:pStyle w:val="28"/>
        <w:adjustRightInd w:val="0"/>
        <w:snapToGrid w:val="0"/>
        <w:spacing w:line="400" w:lineRule="exact"/>
        <w:ind w:firstLine="525" w:firstLineChars="250"/>
        <w:rPr>
          <w:rFonts w:hint="eastAsia" w:hAnsi="宋体" w:cs="宋体"/>
          <w:b/>
          <w:color w:val="auto"/>
          <w:highlight w:val="none"/>
        </w:rPr>
      </w:pPr>
      <w:r>
        <w:rPr>
          <w:rFonts w:hint="eastAsia" w:hAnsi="宋体" w:cs="宋体"/>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color w:val="auto"/>
          <w:highlight w:val="none"/>
        </w:rPr>
        <w:t>；</w:t>
      </w:r>
    </w:p>
    <w:p w14:paraId="192965D4">
      <w:pPr>
        <w:pStyle w:val="28"/>
        <w:adjustRightInd w:val="0"/>
        <w:snapToGrid w:val="0"/>
        <w:spacing w:line="400" w:lineRule="exact"/>
        <w:ind w:firstLine="525" w:firstLineChars="250"/>
        <w:rPr>
          <w:rFonts w:hint="eastAsia" w:hAnsi="宋体" w:cs="宋体"/>
          <w:b/>
          <w:color w:val="auto"/>
          <w:highlight w:val="none"/>
        </w:rPr>
      </w:pPr>
      <w:r>
        <w:rPr>
          <w:rFonts w:hint="eastAsia" w:hAnsi="宋体" w:cs="宋体"/>
          <w:color w:val="auto"/>
          <w:highlight w:val="none"/>
        </w:rPr>
        <w:t>②对于有经营资质要求的，投标人提供有效的经营资质证书副本内页扫描件或其他电子文件，同时要加盖单位公章。</w:t>
      </w:r>
      <w:r>
        <w:rPr>
          <w:rFonts w:hint="eastAsia" w:hAnsi="宋体" w:cs="宋体"/>
          <w:b/>
          <w:color w:val="auto"/>
          <w:highlight w:val="none"/>
        </w:rPr>
        <w:t>（如需，必须提供）</w:t>
      </w:r>
    </w:p>
    <w:p w14:paraId="643426C1">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崇左市政府采购供应商信用承诺函</w:t>
      </w:r>
      <w:r>
        <w:rPr>
          <w:rFonts w:hint="eastAsia" w:ascii="宋体" w:hAnsi="宋体" w:cs="宋体"/>
          <w:b/>
          <w:color w:val="auto"/>
          <w:szCs w:val="21"/>
          <w:highlight w:val="none"/>
        </w:rPr>
        <w:t>（必须提供）；</w:t>
      </w:r>
    </w:p>
    <w:p w14:paraId="3FBFAD2A">
      <w:pPr>
        <w:pStyle w:val="36"/>
        <w:spacing w:before="0" w:after="0" w:line="400" w:lineRule="exact"/>
        <w:ind w:firstLine="420" w:firstLineChars="200"/>
        <w:rPr>
          <w:rFonts w:hint="eastAsia" w:ascii="宋体" w:eastAsia="宋体" w:cs="宋体"/>
          <w:caps w:val="0"/>
          <w:color w:val="auto"/>
          <w:highlight w:val="none"/>
        </w:rPr>
      </w:pPr>
      <w:r>
        <w:rPr>
          <w:rFonts w:hint="eastAsia" w:ascii="宋体" w:eastAsia="宋体" w:cs="宋体"/>
          <w:caps w:val="0"/>
          <w:color w:val="auto"/>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37630DC2">
      <w:pPr>
        <w:adjustRightInd w:val="0"/>
        <w:snapToGrid w:val="0"/>
        <w:spacing w:line="400" w:lineRule="exact"/>
        <w:ind w:firstLine="413" w:firstLineChars="196"/>
        <w:jc w:val="left"/>
        <w:rPr>
          <w:color w:val="auto"/>
          <w:szCs w:val="21"/>
          <w:highlight w:val="none"/>
        </w:rPr>
      </w:pPr>
      <w:r>
        <w:rPr>
          <w:rFonts w:hint="eastAsia" w:ascii="宋体" w:hAnsi="宋体" w:cs="宋体"/>
          <w:b/>
          <w:bCs/>
          <w:color w:val="auto"/>
          <w:szCs w:val="21"/>
          <w:highlight w:val="none"/>
        </w:rPr>
        <w:t>（3）</w:t>
      </w:r>
      <w:r>
        <w:rPr>
          <w:rFonts w:hint="eastAsia" w:ascii="宋体" w:hAnsi="宋体" w:cs="宋体"/>
          <w:color w:val="auto"/>
          <w:szCs w:val="21"/>
          <w:highlight w:val="none"/>
        </w:rPr>
        <w:t>中小企业声明函。（</w:t>
      </w:r>
      <w:r>
        <w:rPr>
          <w:rFonts w:hint="eastAsia" w:ascii="宋体" w:hAnsi="宋体" w:cs="宋体"/>
          <w:b/>
          <w:color w:val="auto"/>
          <w:szCs w:val="21"/>
          <w:highlight w:val="none"/>
        </w:rPr>
        <w:t>必须提供，</w:t>
      </w:r>
      <w:r>
        <w:rPr>
          <w:rFonts w:hint="eastAsia" w:ascii="宋体" w:hAnsi="宋体" w:cs="宋体"/>
          <w:color w:val="auto"/>
          <w:szCs w:val="21"/>
          <w:highlight w:val="none"/>
        </w:rPr>
        <w:t>按最新相关政策执行，格式见第六章）</w:t>
      </w:r>
    </w:p>
    <w:p w14:paraId="6E139BB9">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2.商务技术文件：</w:t>
      </w:r>
    </w:p>
    <w:p w14:paraId="0149F6A8">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2.1商务文件：</w:t>
      </w:r>
    </w:p>
    <w:p w14:paraId="0D88349F">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投标声明书（格式见第六章）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3D5763F9">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法定代表人（负责人）授权委托书和委托代理人身份证扫描件（格式见第六章）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；当法定代表人（负责人）参加投标时，</w:t>
      </w:r>
      <w:r>
        <w:rPr>
          <w:rFonts w:hint="eastAsia" w:ascii="宋体" w:hAnsi="宋体" w:cs="宋体"/>
          <w:color w:val="auto"/>
          <w:kern w:val="0"/>
          <w:szCs w:val="21"/>
          <w:highlight w:val="none"/>
        </w:rPr>
        <w:t>仅需提供法定代表人</w:t>
      </w:r>
      <w:r>
        <w:rPr>
          <w:rFonts w:hint="eastAsia" w:ascii="宋体" w:hAnsi="宋体" w:cs="宋体"/>
          <w:color w:val="auto"/>
          <w:szCs w:val="21"/>
          <w:highlight w:val="none"/>
        </w:rPr>
        <w:t>（负责人）</w:t>
      </w:r>
      <w:r>
        <w:rPr>
          <w:rFonts w:hint="eastAsia" w:ascii="宋体" w:hAnsi="宋体" w:cs="宋体"/>
          <w:color w:val="auto"/>
          <w:kern w:val="0"/>
          <w:szCs w:val="21"/>
          <w:highlight w:val="none"/>
        </w:rPr>
        <w:t>的身份证扫描件</w:t>
      </w:r>
      <w:r>
        <w:rPr>
          <w:rFonts w:hint="eastAsia" w:ascii="宋体" w:hAnsi="宋体" w:cs="宋体"/>
          <w:color w:val="auto"/>
          <w:szCs w:val="21"/>
          <w:highlight w:val="none"/>
        </w:rPr>
        <w:t>；</w:t>
      </w:r>
    </w:p>
    <w:p w14:paraId="5CA30CE0">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（3）商务响应表（格式见第六章）</w:t>
      </w:r>
      <w:r>
        <w:rPr>
          <w:rFonts w:hint="eastAsia" w:ascii="宋体" w:hAnsi="宋体" w:cs="宋体"/>
          <w:b/>
          <w:color w:val="auto"/>
          <w:szCs w:val="21"/>
          <w:highlight w:val="none"/>
        </w:rPr>
        <w:t>（必须提供）；</w:t>
      </w:r>
    </w:p>
    <w:p w14:paraId="7631E58F">
      <w:pPr>
        <w:adjustRightInd w:val="0"/>
        <w:snapToGrid w:val="0"/>
        <w:spacing w:line="44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（4）招标项目采购需求中要求必须提供的材料等</w:t>
      </w:r>
      <w:r>
        <w:rPr>
          <w:rFonts w:hint="eastAsia" w:ascii="宋体" w:hAnsi="宋体" w:cs="宋体"/>
          <w:b/>
          <w:color w:val="auto"/>
          <w:szCs w:val="21"/>
          <w:highlight w:val="none"/>
        </w:rPr>
        <w:t>（必须提供）</w:t>
      </w:r>
      <w:r>
        <w:rPr>
          <w:rFonts w:hint="eastAsia" w:ascii="宋体" w:hAnsi="宋体" w:cs="宋体"/>
          <w:bCs/>
          <w:color w:val="auto"/>
          <w:szCs w:val="21"/>
          <w:highlight w:val="none"/>
        </w:rPr>
        <w:t>；</w:t>
      </w:r>
    </w:p>
    <w:p w14:paraId="73408646">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（5）具备法律、行政法规规定的其他条件的证明材料（</w:t>
      </w:r>
      <w:r>
        <w:rPr>
          <w:rFonts w:hint="eastAsia" w:ascii="宋体" w:hAnsi="宋体" w:cs="宋体"/>
          <w:b/>
          <w:color w:val="auto"/>
          <w:szCs w:val="21"/>
          <w:highlight w:val="none"/>
        </w:rPr>
        <w:t>如有规定，则必须提供）。</w:t>
      </w:r>
    </w:p>
    <w:p w14:paraId="0D6C17DB">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rPr>
        <w:t>可作为投标人资信评分的资质证明材料（可选）</w:t>
      </w:r>
    </w:p>
    <w:p w14:paraId="06DBD9BF">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（6）类似案例成功的业绩（投标人同类项目实施情况一览表、合同扫描件、用户验收报告、用户评价）；</w:t>
      </w:r>
    </w:p>
    <w:p w14:paraId="3B3D15CE">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（7）投标人质量管理和质量保证体系等方面的认证证书；</w:t>
      </w:r>
    </w:p>
    <w:p w14:paraId="317A5A20">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（8）投标人认为可以证明其能力或业绩的其他材料；</w:t>
      </w:r>
    </w:p>
    <w:p w14:paraId="3DE052BE">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14:paraId="61D32A0C">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1</w:t>
      </w:r>
      <w:r>
        <w:rPr>
          <w:rFonts w:hint="eastAsia" w:ascii="宋体" w:hAnsi="宋体" w:cs="宋体"/>
          <w:color w:val="auto"/>
          <w:szCs w:val="21"/>
          <w:highlight w:val="none"/>
        </w:rPr>
        <w:t>0）投标人情况介绍。</w:t>
      </w:r>
    </w:p>
    <w:p w14:paraId="7D010531">
      <w:pPr>
        <w:adjustRightInd w:val="0"/>
        <w:snapToGrid w:val="0"/>
        <w:spacing w:line="400" w:lineRule="exact"/>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2.2技术文件</w:t>
      </w:r>
    </w:p>
    <w:p w14:paraId="2B312C2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（1）服务类项目的投标技术文件</w:t>
      </w:r>
      <w:r>
        <w:rPr>
          <w:rFonts w:hint="eastAsia" w:ascii="宋体" w:hAnsi="宋体" w:cs="宋体"/>
          <w:b/>
          <w:bCs/>
          <w:color w:val="auto"/>
          <w:szCs w:val="21"/>
          <w:highlight w:val="none"/>
        </w:rPr>
        <w:t>（服务方案，内容和格式见第六章要求，必须提供）</w:t>
      </w:r>
      <w:r>
        <w:rPr>
          <w:rFonts w:hint="eastAsia" w:ascii="宋体" w:hAnsi="宋体" w:cs="宋体"/>
          <w:color w:val="auto"/>
          <w:szCs w:val="21"/>
          <w:highlight w:val="none"/>
        </w:rPr>
        <w:t>；</w:t>
      </w:r>
    </w:p>
    <w:p w14:paraId="187797AE">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▲（2）招标项目采购需求中要求必须提供的材料。</w:t>
      </w:r>
    </w:p>
    <w:p w14:paraId="3F02BAF0">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3.报价文件：</w:t>
      </w:r>
    </w:p>
    <w:p w14:paraId="66CA6306">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（1）投标函（格式见第六章，必须提供）；</w:t>
      </w:r>
    </w:p>
    <w:p w14:paraId="7D45D536">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（2）投标报价明细表（格式见第六章，必须提供）；</w:t>
      </w:r>
    </w:p>
    <w:p w14:paraId="7B11785E">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6843A2CF">
      <w:pPr>
        <w:tabs>
          <w:tab w:val="left" w:pos="3870"/>
          <w:tab w:val="left" w:pos="408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（4）开标一览表（格式见第六章，必须提供）。</w:t>
      </w:r>
    </w:p>
    <w:p w14:paraId="05C9D85D">
      <w:pPr>
        <w:pStyle w:val="46"/>
        <w:adjustRightInd w:val="0"/>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注：法定代表人</w:t>
      </w:r>
      <w:r>
        <w:rPr>
          <w:rFonts w:hint="eastAsia" w:ascii="宋体" w:hAnsi="宋体" w:cs="宋体"/>
          <w:b/>
          <w:bCs/>
          <w:color w:val="auto"/>
          <w:szCs w:val="21"/>
          <w:highlight w:val="none"/>
        </w:rPr>
        <w:t>（负责人）</w:t>
      </w:r>
      <w:r>
        <w:rPr>
          <w:rFonts w:hint="eastAsia" w:ascii="宋体" w:hAnsi="宋体" w:cs="宋体"/>
          <w:b/>
          <w:color w:val="auto"/>
          <w:szCs w:val="21"/>
          <w:highlight w:val="none"/>
        </w:rPr>
        <w:t>授权委托书、投标声明书、投标函、开标一览表必须按招标文件格式要求签署和加盖单位公章。</w:t>
      </w:r>
    </w:p>
    <w:bookmarkEnd w:id="31"/>
    <w:p w14:paraId="2B7E103F">
      <w:pPr>
        <w:adjustRightInd w:val="0"/>
        <w:snapToGrid w:val="0"/>
        <w:spacing w:line="400" w:lineRule="exact"/>
        <w:ind w:firstLine="422" w:firstLineChars="200"/>
        <w:rPr>
          <w:rFonts w:hint="eastAsia" w:ascii="宋体" w:hAnsi="宋体" w:cs="宋体"/>
          <w:b/>
          <w:color w:val="auto"/>
          <w:szCs w:val="21"/>
          <w:highlight w:val="none"/>
        </w:rPr>
      </w:pPr>
      <w:bookmarkStart w:id="32" w:name="_Toc254970678"/>
      <w:bookmarkStart w:id="33" w:name="_Toc254970537"/>
      <w:r>
        <w:rPr>
          <w:rFonts w:hint="eastAsia" w:ascii="宋体" w:hAnsi="宋体" w:cs="宋体"/>
          <w:b/>
          <w:color w:val="auto"/>
          <w:szCs w:val="21"/>
          <w:highlight w:val="none"/>
        </w:rPr>
        <w:t>（二）投标文件的语言及计量</w:t>
      </w:r>
      <w:bookmarkEnd w:id="32"/>
      <w:bookmarkEnd w:id="33"/>
    </w:p>
    <w:p w14:paraId="1E421E06">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69869D8D">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6C570E1A">
      <w:pPr>
        <w:adjustRightInd w:val="0"/>
        <w:snapToGrid w:val="0"/>
        <w:spacing w:line="400" w:lineRule="exact"/>
        <w:ind w:firstLine="422" w:firstLineChars="200"/>
        <w:rPr>
          <w:rFonts w:hint="eastAsia" w:ascii="宋体" w:hAnsi="宋体" w:cs="宋体"/>
          <w:b/>
          <w:color w:val="auto"/>
          <w:szCs w:val="21"/>
          <w:highlight w:val="none"/>
        </w:rPr>
      </w:pPr>
      <w:bookmarkStart w:id="34" w:name="_Toc254970538"/>
      <w:bookmarkStart w:id="35" w:name="_Toc254970679"/>
      <w:r>
        <w:rPr>
          <w:rFonts w:hint="eastAsia" w:ascii="宋体" w:hAnsi="宋体" w:cs="宋体"/>
          <w:b/>
          <w:color w:val="auto"/>
          <w:szCs w:val="21"/>
          <w:highlight w:val="none"/>
        </w:rPr>
        <w:t>（三）投标报价</w:t>
      </w:r>
      <w:bookmarkEnd w:id="34"/>
      <w:bookmarkEnd w:id="35"/>
    </w:p>
    <w:p w14:paraId="62C4DA27">
      <w:pPr>
        <w:pStyle w:val="28"/>
        <w:adjustRightInd w:val="0"/>
        <w:snapToGrid w:val="0"/>
        <w:spacing w:line="400" w:lineRule="exact"/>
        <w:ind w:firstLine="420" w:firstLineChars="200"/>
        <w:jc w:val="left"/>
        <w:rPr>
          <w:rFonts w:hint="eastAsia" w:hAnsi="宋体" w:cs="宋体"/>
          <w:color w:val="auto"/>
          <w:highlight w:val="none"/>
        </w:rPr>
      </w:pPr>
      <w:r>
        <w:rPr>
          <w:rFonts w:hint="eastAsia" w:hAnsi="宋体" w:cs="宋体"/>
          <w:color w:val="auto"/>
          <w:highlight w:val="none"/>
        </w:rPr>
        <w:t>1.投标报价应按招标文件中相关附表格式填写。投标人可就《项目采购需求》中所有服务内容完整唯一报价。</w:t>
      </w:r>
    </w:p>
    <w:p w14:paraId="34F1FAC9">
      <w:pPr>
        <w:pStyle w:val="28"/>
        <w:adjustRightInd w:val="0"/>
        <w:snapToGrid w:val="0"/>
        <w:spacing w:line="400" w:lineRule="exact"/>
        <w:ind w:firstLine="420" w:firstLineChars="200"/>
        <w:jc w:val="left"/>
        <w:rPr>
          <w:rFonts w:hint="eastAsia" w:hAnsi="宋体" w:cs="宋体"/>
          <w:color w:val="auto"/>
          <w:highlight w:val="none"/>
        </w:rPr>
      </w:pPr>
      <w:r>
        <w:rPr>
          <w:rFonts w:hint="eastAsia" w:hAnsi="宋体" w:cs="宋体"/>
          <w:color w:val="auto"/>
          <w:highlight w:val="none"/>
        </w:rPr>
        <w:t>2.投标报价是履行合同的最终价格。</w:t>
      </w:r>
    </w:p>
    <w:p w14:paraId="422ECB15">
      <w:pPr>
        <w:tabs>
          <w:tab w:val="left" w:pos="52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14:paraId="1831CB35">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.本项目实行单项取费上控价制，投标人按每个单项投标，报价均不得超出采购人限定的单项控制价，各单项</w:t>
      </w:r>
      <w:r>
        <w:rPr>
          <w:rFonts w:hint="eastAsia" w:ascii="宋体" w:hAnsi="宋体" w:cs="宋体"/>
          <w:color w:val="auto"/>
          <w:szCs w:val="21"/>
          <w:highlight w:val="none"/>
          <w:lang w:bidi="ar"/>
        </w:rPr>
        <w:t>报价总和不能超过</w:t>
      </w:r>
      <w:r>
        <w:rPr>
          <w:rFonts w:hint="eastAsia" w:ascii="宋体" w:hAnsi="宋体" w:cs="宋体"/>
          <w:color w:val="auto"/>
          <w:szCs w:val="21"/>
          <w:highlight w:val="none"/>
        </w:rPr>
        <w:t>采购项目总</w:t>
      </w:r>
      <w:r>
        <w:rPr>
          <w:rFonts w:hint="eastAsia" w:ascii="宋体" w:hAnsi="宋体" w:cs="宋体"/>
          <w:color w:val="auto"/>
          <w:szCs w:val="21"/>
          <w:highlight w:val="none"/>
          <w:lang w:bidi="ar"/>
        </w:rPr>
        <w:t>控制价。</w:t>
      </w:r>
    </w:p>
    <w:p w14:paraId="494D7D48">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.服务费取费标准在合同履行期间实行固定单价合同。</w:t>
      </w:r>
    </w:p>
    <w:p w14:paraId="3CCC0281">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.固定单价中包括以下的风险及其他的风险均包括在固定单价中。</w:t>
      </w:r>
    </w:p>
    <w:p w14:paraId="7988F669">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.1政策性上调服务所在地最低工资标准的差额部分。</w:t>
      </w:r>
    </w:p>
    <w:p w14:paraId="16621B66">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.2政策性上调服务所在地社保的差额部分。</w:t>
      </w:r>
    </w:p>
    <w:p w14:paraId="4CC1D845">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物料物价上涨的部分。</w:t>
      </w:r>
    </w:p>
    <w:p w14:paraId="43929C18">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.投标报价包括但不限于保洁服务费、工作服费、管道疏通费、</w:t>
      </w:r>
      <w:r>
        <w:rPr>
          <w:rFonts w:hint="eastAsia" w:ascii="宋体" w:hAnsi="宋体" w:cs="宋体"/>
          <w:bCs/>
          <w:color w:val="auto"/>
          <w:szCs w:val="21"/>
          <w:highlight w:val="none"/>
        </w:rPr>
        <w:t>室内地面深度清洁、设备维护保养费</w:t>
      </w:r>
      <w:r>
        <w:rPr>
          <w:rFonts w:hint="eastAsia" w:ascii="宋体" w:hAnsi="宋体" w:cs="宋体"/>
          <w:color w:val="auto"/>
          <w:szCs w:val="21"/>
          <w:highlight w:val="none"/>
        </w:rPr>
        <w:t>等。对于本文件中未列明，而供应商认为必需的费用也需列入总报价。在合同实施时，采购人将不予支付成交供应商没有列入的项目费用，并认为此项目的费用已包括在投标报价中。</w:t>
      </w:r>
    </w:p>
    <w:p w14:paraId="6A7B1411">
      <w:pPr>
        <w:spacing w:line="500" w:lineRule="atLeast"/>
        <w:ind w:firstLine="420" w:firstLineChars="200"/>
        <w:rPr>
          <w:rFonts w:hint="eastAsia" w:ascii="宋体" w:hAnsi="宋体" w:cs="宋体"/>
          <w:snapToGrid w:val="0"/>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.按实计费指该服务项目每月取费按供应商当月的工作量、实际投入的人数等</w:t>
      </w:r>
      <w:r>
        <w:rPr>
          <w:rFonts w:hint="eastAsia" w:ascii="宋体" w:hAnsi="宋体" w:cs="宋体"/>
          <w:snapToGrid w:val="0"/>
          <w:color w:val="auto"/>
          <w:szCs w:val="21"/>
          <w:highlight w:val="none"/>
        </w:rPr>
        <w:t>作为当月计费的量。</w:t>
      </w:r>
    </w:p>
    <w:p w14:paraId="0EBDB7BB">
      <w:pPr>
        <w:pStyle w:val="49"/>
        <w:spacing w:line="500" w:lineRule="atLeast"/>
        <w:rPr>
          <w:rFonts w:hint="eastAsia" w:hAnsi="宋体" w:cs="宋体"/>
          <w:b w:val="0"/>
          <w:bCs/>
          <w:color w:val="auto"/>
          <w:szCs w:val="21"/>
          <w:highlight w:val="none"/>
        </w:rPr>
      </w:pPr>
      <w:r>
        <w:rPr>
          <w:rFonts w:hAnsi="宋体" w:cs="宋体"/>
          <w:b w:val="0"/>
          <w:bCs/>
          <w:snapToGrid w:val="0"/>
          <w:color w:val="auto"/>
          <w:szCs w:val="21"/>
          <w:highlight w:val="none"/>
        </w:rPr>
        <w:t>9</w:t>
      </w:r>
      <w:r>
        <w:rPr>
          <w:rFonts w:hint="eastAsia" w:hAnsi="宋体" w:cs="宋体"/>
          <w:b w:val="0"/>
          <w:bCs/>
          <w:snapToGrid w:val="0"/>
          <w:color w:val="auto"/>
          <w:szCs w:val="21"/>
          <w:highlight w:val="none"/>
        </w:rPr>
        <w:t>.在</w:t>
      </w:r>
      <w:r>
        <w:rPr>
          <w:rFonts w:hint="eastAsia" w:hAnsi="宋体" w:cs="宋体"/>
          <w:b w:val="0"/>
          <w:bCs/>
          <w:color w:val="auto"/>
          <w:szCs w:val="21"/>
          <w:highlight w:val="none"/>
        </w:rPr>
        <w:t>合同履行期间如因病区增加、拆迁、改造或其他原因需要变更服务地址、调整服务内容或停止服务等情况，由采购人确定，供应商必须无条件接受执行。</w:t>
      </w:r>
    </w:p>
    <w:p w14:paraId="1F3E3576">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.投标文件中增设规划设施设备以外其他设施设备的，视为投标人自愿承担费用，中标后须在承诺期限内予以实施。</w:t>
      </w:r>
    </w:p>
    <w:p w14:paraId="3095B002">
      <w:pPr>
        <w:spacing w:line="50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.本合同不得转包给第三者，也不能给第三者挂靠。</w:t>
      </w:r>
    </w:p>
    <w:p w14:paraId="798E02C8">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（四）投标文件的有效期</w:t>
      </w:r>
    </w:p>
    <w:p w14:paraId="580DAC7D">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1.自投标截止日起</w:t>
      </w:r>
      <w:r>
        <w:rPr>
          <w:rFonts w:hint="eastAsia" w:ascii="宋体" w:hAnsi="宋体" w:cs="宋体"/>
          <w:color w:val="auto"/>
          <w:sz w:val="21"/>
          <w:szCs w:val="21"/>
          <w:highlight w:val="none"/>
          <w:u w:val="single"/>
        </w:rPr>
        <w:t>六十日</w:t>
      </w:r>
      <w:r>
        <w:rPr>
          <w:rFonts w:hint="eastAsia" w:ascii="宋体" w:hAnsi="宋体" w:cs="宋体"/>
          <w:color w:val="auto"/>
          <w:sz w:val="21"/>
          <w:szCs w:val="21"/>
          <w:highlight w:val="none"/>
        </w:rPr>
        <w:t>投标文件应保持有效。有效期不足的投标文件将被拒绝。</w:t>
      </w:r>
    </w:p>
    <w:p w14:paraId="1F9F1EBD">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r>
        <w:rPr>
          <w:rFonts w:hint="eastAsia" w:ascii="宋体" w:hAnsi="宋体" w:cs="宋体"/>
          <w:color w:val="auto"/>
          <w:sz w:val="21"/>
          <w:szCs w:val="21"/>
          <w:highlight w:val="none"/>
        </w:rPr>
        <w:t>2.在特殊情况下，招标人可与投标人协商延长投标书的有效期，这种要求和答复均以书面形式进行。</w:t>
      </w:r>
    </w:p>
    <w:p w14:paraId="366AFEA5">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bookmarkStart w:id="36" w:name="_Toc254970680"/>
      <w:bookmarkStart w:id="37" w:name="_Toc254970539"/>
      <w:r>
        <w:rPr>
          <w:rFonts w:hint="eastAsia" w:ascii="宋体" w:hAnsi="宋体" w:cs="宋体"/>
          <w:color w:val="auto"/>
          <w:sz w:val="21"/>
          <w:szCs w:val="21"/>
          <w:highlight w:val="none"/>
        </w:rPr>
        <w:t>3.投标人可拒绝接受延期要求；同意延长有效期的投标人不能修改投标文件。</w:t>
      </w:r>
      <w:bookmarkEnd w:id="36"/>
      <w:bookmarkEnd w:id="37"/>
    </w:p>
    <w:p w14:paraId="41B7CC72">
      <w:pPr>
        <w:pStyle w:val="14"/>
        <w:widowControl w:val="0"/>
        <w:adjustRightInd w:val="0"/>
        <w:snapToGrid w:val="0"/>
        <w:spacing w:after="0" w:afterLines="0" w:line="400" w:lineRule="exact"/>
        <w:ind w:left="0" w:firstLine="424" w:firstLineChars="202"/>
        <w:rPr>
          <w:rFonts w:hint="eastAsia" w:ascii="宋体" w:hAnsi="宋体" w:cs="宋体"/>
          <w:color w:val="auto"/>
          <w:sz w:val="21"/>
          <w:szCs w:val="21"/>
          <w:highlight w:val="none"/>
        </w:rPr>
      </w:pPr>
      <w:bookmarkStart w:id="38" w:name="_Toc254970540"/>
      <w:bookmarkStart w:id="39" w:name="_Toc254970681"/>
      <w:r>
        <w:rPr>
          <w:rFonts w:hint="eastAsia" w:ascii="宋体" w:hAnsi="宋体" w:cs="宋体"/>
          <w:color w:val="auto"/>
          <w:sz w:val="21"/>
          <w:szCs w:val="21"/>
          <w:highlight w:val="none"/>
        </w:rPr>
        <w:t>4.中标人的投标文件自开标之日起至合同履行完毕止均应保持有效。</w:t>
      </w:r>
      <w:bookmarkEnd w:id="38"/>
      <w:bookmarkEnd w:id="39"/>
    </w:p>
    <w:p w14:paraId="432AF659">
      <w:pPr>
        <w:adjustRightInd w:val="0"/>
        <w:snapToGrid w:val="0"/>
        <w:spacing w:line="400" w:lineRule="exact"/>
        <w:ind w:firstLine="422" w:firstLineChars="200"/>
        <w:rPr>
          <w:rFonts w:hint="eastAsia" w:ascii="宋体" w:hAnsi="宋体" w:cs="宋体"/>
          <w:b/>
          <w:color w:val="auto"/>
          <w:szCs w:val="21"/>
          <w:highlight w:val="none"/>
        </w:rPr>
      </w:pPr>
      <w:bookmarkStart w:id="40" w:name="_Toc254970541"/>
      <w:bookmarkStart w:id="41" w:name="_Toc254970682"/>
      <w:r>
        <w:rPr>
          <w:rFonts w:hint="eastAsia" w:ascii="宋体" w:hAnsi="宋体" w:cs="宋体"/>
          <w:b/>
          <w:color w:val="auto"/>
          <w:szCs w:val="21"/>
          <w:highlight w:val="none"/>
        </w:rPr>
        <w:t>（五）投标保证金</w:t>
      </w:r>
      <w:bookmarkEnd w:id="40"/>
      <w:bookmarkEnd w:id="41"/>
    </w:p>
    <w:p w14:paraId="6239925E">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1.本项目不收取投标保证金。</w:t>
      </w:r>
    </w:p>
    <w:p w14:paraId="55B0F86A">
      <w:pPr>
        <w:adjustRightInd w:val="0"/>
        <w:snapToGrid w:val="0"/>
        <w:spacing w:line="400" w:lineRule="exact"/>
        <w:ind w:firstLine="422" w:firstLineChars="200"/>
        <w:rPr>
          <w:rFonts w:hint="eastAsia" w:ascii="宋体" w:hAnsi="宋体" w:cs="宋体"/>
          <w:b/>
          <w:color w:val="auto"/>
          <w:szCs w:val="21"/>
          <w:highlight w:val="none"/>
        </w:rPr>
      </w:pPr>
      <w:bookmarkStart w:id="42" w:name="_Toc254970683"/>
      <w:bookmarkStart w:id="43" w:name="_Toc254970542"/>
      <w:r>
        <w:rPr>
          <w:rFonts w:hint="eastAsia" w:ascii="宋体" w:hAnsi="宋体" w:cs="宋体"/>
          <w:b/>
          <w:color w:val="auto"/>
          <w:szCs w:val="21"/>
          <w:highlight w:val="none"/>
        </w:rPr>
        <w:t>（六）投标文件的签署和份数</w:t>
      </w:r>
      <w:bookmarkEnd w:id="42"/>
      <w:bookmarkEnd w:id="43"/>
    </w:p>
    <w:p w14:paraId="0136D34D">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1.投标人应按本招标文件规定的格式和顺序编制并标注页码，投标文件内容不完整、编排混乱导致投标文件被误读、漏读或者查找不到相关内容的，是投标人的责任。</w:t>
      </w:r>
    </w:p>
    <w:p w14:paraId="2F54EDD1">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2.投标文件份数：见投标人须知及前附表。</w:t>
      </w:r>
    </w:p>
    <w:p w14:paraId="68343148">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3.投标文件须由投标人在规定位置盖章并由法定代表人（负责人）或法定代表人（负责人）的授权委托人签署，投标人应写全称。</w:t>
      </w:r>
    </w:p>
    <w:p w14:paraId="35539201">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14:paraId="6214EF4D">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（七）投标文件的上传、提交、修改、撤回和解密</w:t>
      </w:r>
    </w:p>
    <w:p w14:paraId="582D4CFD">
      <w:pPr>
        <w:adjustRightInd w:val="0"/>
        <w:snapToGrid w:val="0"/>
        <w:spacing w:line="400" w:lineRule="exact"/>
        <w:ind w:firstLine="420"/>
        <w:jc w:val="left"/>
        <w:rPr>
          <w:rFonts w:hint="eastAsia"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rPr>
        <w:t>投标文件的上传、提交：见投标人须知及前附表。</w:t>
      </w:r>
    </w:p>
    <w:p w14:paraId="5CEF74F4">
      <w:pPr>
        <w:adjustRightInd w:val="0"/>
        <w:snapToGrid w:val="0"/>
        <w:spacing w:line="4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hint="eastAsia" w:ascii="宋体" w:hAnsi="宋体" w:cs="宋体"/>
          <w:color w:val="auto"/>
          <w:kern w:val="0"/>
          <w:szCs w:val="21"/>
          <w:highlight w:val="none"/>
          <w:lang w:val="en"/>
        </w:rPr>
        <w:t>广西政府采购云平台</w:t>
      </w:r>
      <w:r>
        <w:rPr>
          <w:rFonts w:hint="eastAsia" w:ascii="宋体" w:hAnsi="宋体" w:cs="宋体"/>
          <w:color w:val="auto"/>
          <w:kern w:val="0"/>
          <w:szCs w:val="21"/>
          <w:highlight w:val="none"/>
          <w:lang w:val="zh-CN"/>
        </w:rPr>
        <w:t>”将予以拒收。投标截止时间后，投标供应商不得撤回、修改投标文件。</w:t>
      </w:r>
    </w:p>
    <w:p w14:paraId="696695D2">
      <w:pPr>
        <w:adjustRightInd w:val="0"/>
        <w:snapToGrid w:val="0"/>
        <w:spacing w:line="400" w:lineRule="exact"/>
        <w:ind w:firstLine="424" w:firstLineChars="210"/>
        <w:rPr>
          <w:rFonts w:hint="eastAsia" w:ascii="宋体" w:hAnsi="宋体" w:cs="宋体"/>
          <w:color w:val="auto"/>
          <w:spacing w:val="-4"/>
          <w:szCs w:val="21"/>
          <w:highlight w:val="none"/>
        </w:rPr>
      </w:pPr>
      <w:bookmarkStart w:id="44" w:name="_Toc254970543"/>
      <w:bookmarkStart w:id="45" w:name="_Toc254970684"/>
      <w:r>
        <w:rPr>
          <w:rFonts w:hint="eastAsia" w:ascii="宋体" w:hAnsi="宋体" w:cs="宋体"/>
          <w:color w:val="auto"/>
          <w:spacing w:val="-4"/>
          <w:szCs w:val="21"/>
          <w:highlight w:val="none"/>
        </w:rPr>
        <w:t>3.</w:t>
      </w:r>
      <w:r>
        <w:rPr>
          <w:rFonts w:hint="eastAsia" w:ascii="宋体" w:hAnsi="宋体" w:cs="宋体"/>
          <w:snapToGrid w:val="0"/>
          <w:color w:val="auto"/>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1F8E89AF">
      <w:pPr>
        <w:adjustRightInd w:val="0"/>
        <w:snapToGrid w:val="0"/>
        <w:spacing w:line="400" w:lineRule="exact"/>
        <w:ind w:firstLine="420"/>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4.投标人已经被推荐为第一中标候选供应商后撤回投标或放弃中标，给采购人造成损失的，还应当赔偿损失，并作为不良行为记录在案。</w:t>
      </w:r>
    </w:p>
    <w:p w14:paraId="3A44C3BC">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（八）投标无效的情形</w:t>
      </w:r>
      <w:bookmarkEnd w:id="44"/>
      <w:bookmarkEnd w:id="45"/>
    </w:p>
    <w:p w14:paraId="7B15CFDF">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在</w:t>
      </w:r>
      <w:r>
        <w:rPr>
          <w:rFonts w:hint="eastAsia" w:ascii="宋体" w:hAnsi="宋体" w:eastAsia="宋体" w:cs="宋体"/>
          <w:bCs/>
          <w:color w:val="auto"/>
          <w:sz w:val="21"/>
          <w:szCs w:val="21"/>
          <w:highlight w:val="none"/>
          <w:lang w:val="en"/>
        </w:rPr>
        <w:t>广西政府采购云平台</w:t>
      </w:r>
      <w:r>
        <w:rPr>
          <w:rFonts w:hint="eastAsia" w:ascii="宋体" w:hAnsi="宋体" w:eastAsia="宋体" w:cs="宋体"/>
          <w:bCs/>
          <w:color w:val="auto"/>
          <w:sz w:val="21"/>
          <w:szCs w:val="21"/>
          <w:highlight w:val="none"/>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0ED49048">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1.在符合性审查和资格性审查时，如发现下列情形之一的，投标文件将被视为无效：</w:t>
      </w:r>
    </w:p>
    <w:p w14:paraId="0BAFCDC9">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（1）超越了按照法律法规规定必须获得行政许可或者行政审批的经营范围的；</w:t>
      </w:r>
    </w:p>
    <w:p w14:paraId="72765143">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（2）资格证明文件不全的，或者不符合招标文件标明的资格要求的；</w:t>
      </w:r>
    </w:p>
    <w:p w14:paraId="40186EDA">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（3）投标文件无法定代表人（负责人）或其授权委托代理人签字，或未提供法定代表人（负责人）授权委托书、投标声明书或者填写项目不齐全的；</w:t>
      </w:r>
    </w:p>
    <w:p w14:paraId="04617040">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（4）投标代表人未能出具身份证明或与法定代表人（负责人）授权委托人身份不符的；</w:t>
      </w:r>
    </w:p>
    <w:p w14:paraId="291BEC91">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（5）项目不齐全或者内容虚假的；</w:t>
      </w:r>
    </w:p>
    <w:p w14:paraId="2F4F3BB0">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（6）投标文件的实质性内容未使用中文表述、意思表述不明确、前后矛盾或者使用计量单位不符合投标文件要求的（经评标委员会认定并允许其在线更正的笔误除外）；</w:t>
      </w:r>
    </w:p>
    <w:p w14:paraId="0DB18D95">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（7）投标有效期、交付使用时间、质保期等商务条款不能满足招标文件要求的；</w:t>
      </w:r>
    </w:p>
    <w:p w14:paraId="6F913AE8">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（8）未实质性响应招标文件要求或者投标文件有招标方不能接受的附加条件的；</w:t>
      </w:r>
    </w:p>
    <w:p w14:paraId="318DD5CF">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2.在技术评审时，如发现下列情形之一的，投标文件将被视为无效：</w:t>
      </w:r>
    </w:p>
    <w:p w14:paraId="29504609">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（1）未提供或未如实提供投标货物的技术参数，或者投标文件标明的响应或偏离与事实不符或虚假投标的；</w:t>
      </w:r>
    </w:p>
    <w:p w14:paraId="079B86F6">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（2）明显不符合招标文件要求的规格型号、质量标准，或者与招标文件中的技术指标、主要功能项目发生实质性偏离的；</w:t>
      </w:r>
    </w:p>
    <w:p w14:paraId="74954DFA">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（3）项目采购需求中带“▲”内容项目发生负偏离达1项（含）以上的；</w:t>
      </w:r>
    </w:p>
    <w:p w14:paraId="1EDD5C05">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（4）投标技术方案不明确，存在一个或一个以上备选（替换）投标方案的；</w:t>
      </w:r>
    </w:p>
    <w:p w14:paraId="2D1FEA62">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（5）与其他参加本次投标供应商的投标文件（技术文件）的文字表述内容差错相同两处以上的。</w:t>
      </w:r>
    </w:p>
    <w:p w14:paraId="3C6F7EC7">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3.在报价评审时，如发现下列情形之一的，投标文件将被视为无效：</w:t>
      </w:r>
    </w:p>
    <w:p w14:paraId="1C5F7595">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（1）未采用人民币报价或者未按照招标文件标明的币种报价的；</w:t>
      </w:r>
    </w:p>
    <w:p w14:paraId="152E8E14">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（2）报价超出最高限价，或者超出采购预算金额，采购人不能支付的；</w:t>
      </w:r>
    </w:p>
    <w:p w14:paraId="360D4A8A">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（3）投标报价具有选择性；</w:t>
      </w:r>
    </w:p>
    <w:p w14:paraId="36F16F98">
      <w:pPr>
        <w:pStyle w:val="22"/>
        <w:adjustRightInd w:val="0"/>
        <w:snapToGrid w:val="0"/>
        <w:spacing w:line="400" w:lineRule="exact"/>
        <w:ind w:firstLine="395" w:firstLineChars="196"/>
        <w:rPr>
          <w:rFonts w:hint="eastAsia" w:ascii="宋体" w:hAnsi="宋体" w:eastAsia="宋体" w:cs="宋体"/>
          <w:bCs/>
          <w:color w:val="auto"/>
          <w:sz w:val="21"/>
          <w:szCs w:val="21"/>
          <w:highlight w:val="none"/>
        </w:rPr>
      </w:pPr>
      <w:r>
        <w:rPr>
          <w:rFonts w:hint="eastAsia" w:ascii="宋体" w:hAnsi="宋体" w:eastAsia="宋体" w:cs="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14:paraId="6752DD6D">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4.有下列情形之一的视为投标人相互串通投标，投标文件将被视为无效：</w:t>
      </w:r>
    </w:p>
    <w:p w14:paraId="71059C2D">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（1）不同投标人的投标文件由同一单位或者个人编制；或不同投标人报名的IP地址一致的；</w:t>
      </w:r>
    </w:p>
    <w:p w14:paraId="7F4554AB">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（2）不同投标人委托同一单位或者个人办理投标事宜；</w:t>
      </w:r>
    </w:p>
    <w:p w14:paraId="21CE1ABC">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pacing w:val="-4"/>
          <w:sz w:val="21"/>
          <w:szCs w:val="21"/>
          <w:highlight w:val="none"/>
        </w:rPr>
        <w:t>不同投标人的投标文件载明的项目管理成员或者联系人员为同一人</w:t>
      </w:r>
      <w:r>
        <w:rPr>
          <w:rFonts w:hint="eastAsia" w:ascii="宋体" w:hAnsi="宋体" w:eastAsia="宋体" w:cs="宋体"/>
          <w:bCs/>
          <w:color w:val="auto"/>
          <w:sz w:val="21"/>
          <w:szCs w:val="21"/>
          <w:highlight w:val="none"/>
        </w:rPr>
        <w:t>；</w:t>
      </w:r>
    </w:p>
    <w:p w14:paraId="7AE46673">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（4）不同投标人的投标文件异常一致或投标报价呈规律性差异；</w:t>
      </w:r>
    </w:p>
    <w:p w14:paraId="273B46E9">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（5）不同投标人的投标文件相互混装；</w:t>
      </w:r>
    </w:p>
    <w:p w14:paraId="281C194F">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（6）不同投标人的投标保证金从同一个单位或者个人账户转出。</w:t>
      </w:r>
    </w:p>
    <w:p w14:paraId="5903BC2C">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5.有下列情形之一的视为关联供应商参加同一合同项下政府采购活动，投标文件将被视为无效：</w:t>
      </w:r>
    </w:p>
    <w:p w14:paraId="7F56C0F8">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（1）单位负责人为同一人或者存在直接控股、管理关系的不同供应商，参加同一合同项下的政府采购活动；</w:t>
      </w:r>
    </w:p>
    <w:p w14:paraId="3E35D3E5">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（2）生产厂商授权给供应商后又参加同一合同项下的政府采购活动；生产厂商对同一品牌同一型号的货物委托多个代理商参加投标。</w:t>
      </w:r>
    </w:p>
    <w:p w14:paraId="320EBDF3">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6.其他投标无效的情形：</w:t>
      </w:r>
    </w:p>
    <w:p w14:paraId="7A99F13C">
      <w:pPr>
        <w:pStyle w:val="22"/>
        <w:adjustRightInd w:val="0"/>
        <w:snapToGrid w:val="0"/>
        <w:spacing w:line="40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（1）投标文件未按招标文件要求签署或CA电子签章的；</w:t>
      </w:r>
    </w:p>
    <w:p w14:paraId="7EC88274">
      <w:pPr>
        <w:pStyle w:val="22"/>
        <w:adjustRightInd w:val="0"/>
        <w:snapToGrid w:val="0"/>
        <w:spacing w:line="40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（2）供应商提交两份或两份以上内容不同的投标文件；</w:t>
      </w:r>
    </w:p>
    <w:p w14:paraId="6D419F7D">
      <w:pPr>
        <w:pStyle w:val="28"/>
        <w:adjustRightInd w:val="0"/>
        <w:snapToGrid w:val="0"/>
        <w:spacing w:line="400" w:lineRule="exact"/>
        <w:ind w:firstLine="422" w:firstLineChars="200"/>
        <w:rPr>
          <w:rFonts w:hint="eastAsia" w:hAnsi="宋体" w:cs="宋体"/>
          <w:b/>
          <w:bCs/>
          <w:color w:val="auto"/>
          <w:highlight w:val="none"/>
        </w:rPr>
      </w:pPr>
      <w:r>
        <w:rPr>
          <w:rFonts w:hint="eastAsia" w:hAnsi="宋体" w:cs="宋体"/>
          <w:b/>
          <w:bCs/>
          <w:color w:val="auto"/>
          <w:highlight w:val="none"/>
        </w:rPr>
        <w:t>（3）投标供应商在线制作投标文件时填写的报价金额与解密后“电子加密投标文件”中《开标一览表》填写的金额不一致并拒绝按招标文件要求接受调整的；</w:t>
      </w:r>
    </w:p>
    <w:p w14:paraId="0990684A">
      <w:pPr>
        <w:pStyle w:val="22"/>
        <w:adjustRightInd w:val="0"/>
        <w:snapToGrid w:val="0"/>
        <w:spacing w:line="40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（4）法律法规和招标文件规定的其他无效情形（或出现重大偏差）。</w:t>
      </w:r>
    </w:p>
    <w:p w14:paraId="03FD8553">
      <w:pPr>
        <w:pStyle w:val="22"/>
        <w:adjustRightInd w:val="0"/>
        <w:snapToGrid w:val="0"/>
        <w:spacing w:line="400" w:lineRule="exact"/>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7.被拒绝的投标文件为无效。</w:t>
      </w:r>
    </w:p>
    <w:p w14:paraId="2FF07B99">
      <w:pPr>
        <w:pStyle w:val="28"/>
        <w:adjustRightInd w:val="0"/>
        <w:snapToGrid w:val="0"/>
        <w:spacing w:line="400" w:lineRule="exact"/>
        <w:rPr>
          <w:rFonts w:hint="eastAsia" w:hAnsi="宋体" w:cs="宋体"/>
          <w:b/>
          <w:color w:val="auto"/>
          <w:highlight w:val="none"/>
        </w:rPr>
      </w:pPr>
      <w:bookmarkStart w:id="46" w:name="_Toc254970685"/>
      <w:bookmarkStart w:id="47" w:name="_Toc254970544"/>
      <w:r>
        <w:rPr>
          <w:rFonts w:hint="eastAsia" w:hAnsi="宋体" w:cs="宋体"/>
          <w:b/>
          <w:color w:val="auto"/>
          <w:highlight w:val="none"/>
        </w:rPr>
        <w:t>四、开标</w:t>
      </w:r>
      <w:bookmarkEnd w:id="46"/>
      <w:bookmarkEnd w:id="47"/>
    </w:p>
    <w:p w14:paraId="37C26A22">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（一）开标准备</w:t>
      </w:r>
    </w:p>
    <w:p w14:paraId="386E741E">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本中心按招标文件规定的时间、地点通过“</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”组织开标、开启投标文件，所有供应商均应当准时在线参加。投标供应商因未在线参加开标而导致投标文件无法按时解密等一切后果由供应商自行承担。</w:t>
      </w:r>
    </w:p>
    <w:p w14:paraId="00696D9B">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（二）开标程序：</w:t>
      </w:r>
    </w:p>
    <w:p w14:paraId="679E8A74">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1.电子开标会由本中心主持</w:t>
      </w:r>
    </w:p>
    <w:p w14:paraId="4832785B">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2.本中心工作人员向各投标供应商发出电子加密投标文件【开始解密】通知，由供应商按招标文件规定的时间内自行进行投标文件解密。</w:t>
      </w:r>
      <w:r>
        <w:rPr>
          <w:rFonts w:hint="eastAsia" w:hAnsi="宋体" w:cs="宋体"/>
          <w:snapToGrid w:val="0"/>
          <w:color w:val="auto"/>
          <w:highlight w:val="none"/>
        </w:rPr>
        <w:t>投标供应商未在规定时间内完成解密的，系统默认自动放弃。</w:t>
      </w:r>
    </w:p>
    <w:p w14:paraId="534018B8">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5D0126A1">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4.进入资格文件审查环节，招标采购单位依法对投标供应商的资格进行审查。</w:t>
      </w:r>
    </w:p>
    <w:p w14:paraId="1033DBE3">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5.开启资格审查通过的投标供应商的商务技术文件进入符合性审查及商务技术评审。</w:t>
      </w:r>
    </w:p>
    <w:p w14:paraId="30874E6F">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注：①当整个招标项目的投标人不足3家的不开标，本中心将按政府采购管理的有关规定处理。</w:t>
      </w:r>
    </w:p>
    <w:p w14:paraId="51D8D04A">
      <w:pPr>
        <w:pStyle w:val="28"/>
        <w:adjustRightInd w:val="0"/>
        <w:snapToGrid w:val="0"/>
        <w:spacing w:line="400" w:lineRule="exact"/>
        <w:ind w:firstLine="840" w:firstLineChars="400"/>
        <w:rPr>
          <w:rFonts w:hint="eastAsia" w:hAnsi="宋体" w:cs="宋体"/>
          <w:color w:val="auto"/>
          <w:highlight w:val="none"/>
        </w:rPr>
      </w:pPr>
      <w:r>
        <w:rPr>
          <w:rFonts w:hint="eastAsia" w:hAnsi="宋体" w:cs="宋体"/>
          <w:color w:val="auto"/>
          <w:highlight w:val="none"/>
        </w:rPr>
        <w:t>②开标后，某分标投标人不足3家的，本中心将按政府采购管理的有关规定处理。</w:t>
      </w:r>
    </w:p>
    <w:p w14:paraId="05BB8A2B">
      <w:pPr>
        <w:pStyle w:val="28"/>
        <w:adjustRightInd w:val="0"/>
        <w:snapToGrid w:val="0"/>
        <w:spacing w:line="400" w:lineRule="exact"/>
        <w:ind w:firstLine="422" w:firstLineChars="200"/>
        <w:rPr>
          <w:rFonts w:hint="eastAsia" w:hAnsi="宋体" w:cs="宋体"/>
          <w:color w:val="auto"/>
          <w:highlight w:val="none"/>
        </w:rPr>
      </w:pPr>
      <w:r>
        <w:rPr>
          <w:rFonts w:hint="eastAsia" w:hAnsi="宋体" w:cs="宋体"/>
          <w:b/>
          <w:bCs/>
          <w:color w:val="auto"/>
          <w:highlight w:val="none"/>
        </w:rPr>
        <w:t>特别说明：如遇“</w:t>
      </w:r>
      <w:r>
        <w:rPr>
          <w:rFonts w:hint="eastAsia" w:hAnsi="宋体" w:cs="宋体"/>
          <w:b/>
          <w:bCs/>
          <w:color w:val="auto"/>
          <w:highlight w:val="none"/>
          <w:lang w:val="en"/>
        </w:rPr>
        <w:t>广西政府采购云平台</w:t>
      </w:r>
      <w:r>
        <w:rPr>
          <w:rFonts w:hint="eastAsia" w:hAnsi="宋体" w:cs="宋体"/>
          <w:b/>
          <w:bCs/>
          <w:color w:val="auto"/>
          <w:highlight w:val="none"/>
        </w:rPr>
        <w:t>”电子化开标或评审程序调整的，按调整后程序执行。</w:t>
      </w:r>
    </w:p>
    <w:p w14:paraId="06B03A96">
      <w:pPr>
        <w:pStyle w:val="28"/>
        <w:adjustRightInd w:val="0"/>
        <w:snapToGrid w:val="0"/>
        <w:spacing w:line="400" w:lineRule="exact"/>
        <w:rPr>
          <w:rFonts w:hint="eastAsia" w:hAnsi="宋体" w:cs="宋体"/>
          <w:b/>
          <w:color w:val="auto"/>
          <w:highlight w:val="none"/>
        </w:rPr>
      </w:pPr>
      <w:bookmarkStart w:id="48" w:name="_Toc254970686"/>
      <w:bookmarkStart w:id="49" w:name="_Toc254970545"/>
      <w:r>
        <w:rPr>
          <w:rFonts w:hint="eastAsia" w:hAnsi="宋体" w:cs="宋体"/>
          <w:b/>
          <w:color w:val="auto"/>
          <w:highlight w:val="none"/>
        </w:rPr>
        <w:t>五、资格审查</w:t>
      </w:r>
    </w:p>
    <w:p w14:paraId="31C4515A">
      <w:pPr>
        <w:pStyle w:val="28"/>
        <w:adjustRightInd w:val="0"/>
        <w:snapToGrid w:val="0"/>
        <w:spacing w:line="400" w:lineRule="exact"/>
        <w:ind w:firstLine="567" w:firstLineChars="270"/>
        <w:rPr>
          <w:rFonts w:hint="eastAsia" w:hAnsi="宋体" w:cs="宋体"/>
          <w:color w:val="auto"/>
          <w:highlight w:val="none"/>
        </w:rPr>
      </w:pPr>
      <w:r>
        <w:rPr>
          <w:rFonts w:hint="eastAsia" w:hAnsi="宋体" w:cs="宋体"/>
          <w:color w:val="auto"/>
          <w:highlight w:val="none"/>
        </w:rPr>
        <w:t>采购人依法对投标人的资格进行审查。合格投标人不足3家的，不得评标。</w:t>
      </w:r>
    </w:p>
    <w:p w14:paraId="5371C0C3">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六、评标</w:t>
      </w:r>
      <w:bookmarkEnd w:id="48"/>
      <w:bookmarkEnd w:id="49"/>
    </w:p>
    <w:p w14:paraId="4DFCD53A">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（一）组建评标委员会</w:t>
      </w:r>
    </w:p>
    <w:p w14:paraId="778CEA7C">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bCs/>
          <w:color w:val="auto"/>
          <w:highlight w:val="none"/>
        </w:rPr>
        <w:t>本招标采购项目的</w:t>
      </w:r>
      <w:r>
        <w:rPr>
          <w:rFonts w:hint="eastAsia" w:hAnsi="宋体" w:cs="宋体"/>
          <w:color w:val="auto"/>
          <w:spacing w:val="-4"/>
          <w:highlight w:val="none"/>
        </w:rPr>
        <w:t>评标委员会由采购人代表和评审专家组成，成员人数应当为5人（含5人）以上单数，其中评审专家不得少于成员总数的三分之二。</w:t>
      </w:r>
    </w:p>
    <w:p w14:paraId="740C7DC5">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（二）评标的方式</w:t>
      </w:r>
    </w:p>
    <w:p w14:paraId="1E41EFF8">
      <w:pPr>
        <w:pStyle w:val="28"/>
        <w:adjustRightInd w:val="0"/>
        <w:snapToGrid w:val="0"/>
        <w:spacing w:line="400" w:lineRule="exact"/>
        <w:ind w:left="690" w:leftChars="228" w:hanging="211" w:hangingChars="100"/>
        <w:rPr>
          <w:rFonts w:hint="eastAsia" w:hAnsi="宋体" w:cs="宋体"/>
          <w:b/>
          <w:color w:val="auto"/>
          <w:highlight w:val="none"/>
        </w:rPr>
      </w:pPr>
      <w:r>
        <w:rPr>
          <w:rFonts w:hint="eastAsia" w:hAnsi="宋体" w:cs="宋体"/>
          <w:b/>
          <w:color w:val="auto"/>
          <w:highlight w:val="none"/>
        </w:rPr>
        <w:t>本项目采用不公开方式评标，评标的依据为招标文件和投标文件。</w:t>
      </w:r>
    </w:p>
    <w:p w14:paraId="629FCB3E">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（三）评标程序</w:t>
      </w:r>
    </w:p>
    <w:p w14:paraId="2744F4AC">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（1）评标委员会审查、评价投标文件是否符合招标文件的商务、技术等实质性要求。</w:t>
      </w:r>
    </w:p>
    <w:p w14:paraId="1B6B3A96">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14:paraId="7BB346A2">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投标人代表超过规定时间或者拒绝澄清或者澄清的内容改变了投标文件的实质性内容的，评标委员会有权视该投标文件无效。</w:t>
      </w:r>
    </w:p>
    <w:p w14:paraId="27A9B342">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（3）各投标人的技术得分为所有评委的有效评分的算术平均数，由指定专人进行计算复核。</w:t>
      </w:r>
    </w:p>
    <w:p w14:paraId="344EAEF0">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（4）本中心工作人员协助评标委员会根据本项目的评分标准计算各投标人的商务报价得分。</w:t>
      </w:r>
    </w:p>
    <w:p w14:paraId="4999FD5C">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（5）评标委员会完成评标后，由</w:t>
      </w:r>
      <w:r>
        <w:rPr>
          <w:rFonts w:hint="eastAsia" w:ascii="宋体" w:hAnsi="宋体" w:cs="宋体"/>
          <w:color w:val="auto"/>
          <w:szCs w:val="21"/>
          <w:highlight w:val="none"/>
          <w:lang w:val="en"/>
        </w:rPr>
        <w:t>广西政府采购云平台</w:t>
      </w:r>
      <w:r>
        <w:rPr>
          <w:rFonts w:hint="eastAsia" w:ascii="宋体" w:hAnsi="宋体" w:cs="宋体"/>
          <w:color w:val="auto"/>
          <w:szCs w:val="21"/>
          <w:highlight w:val="none"/>
        </w:rPr>
        <w:t>系统对各部分得分汇总，计算出本项目最终得分、评标价等。评标委员会按推荐原则推荐中标候选人同时形成评标报告。</w:t>
      </w:r>
    </w:p>
    <w:p w14:paraId="339999E6">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（四）澄清问题的形式</w:t>
      </w:r>
    </w:p>
    <w:p w14:paraId="26B1E07A">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10FD6C95">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（五）错误修正</w:t>
      </w:r>
    </w:p>
    <w:p w14:paraId="653B55CF">
      <w:pPr>
        <w:pStyle w:val="28"/>
        <w:adjustRightInd w:val="0"/>
        <w:snapToGrid w:val="0"/>
        <w:spacing w:line="400" w:lineRule="exact"/>
        <w:ind w:left="689" w:leftChars="228" w:hanging="210" w:hangingChars="100"/>
        <w:rPr>
          <w:rFonts w:hint="eastAsia" w:hAnsi="宋体" w:cs="宋体"/>
          <w:color w:val="auto"/>
          <w:highlight w:val="none"/>
        </w:rPr>
      </w:pPr>
      <w:r>
        <w:rPr>
          <w:rFonts w:hint="eastAsia" w:hAnsi="宋体" w:cs="宋体"/>
          <w:color w:val="auto"/>
          <w:highlight w:val="none"/>
        </w:rPr>
        <w:t>投标文件如果出现计算或表达上的错误，修正错误的原则如下：</w:t>
      </w:r>
    </w:p>
    <w:p w14:paraId="3057E38E">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36C19401">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2.大写金额和小写金额不一致的，以大写金额为准；</w:t>
      </w:r>
    </w:p>
    <w:p w14:paraId="3B57C6E6">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31764BE8">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224AE1C5">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5.对不同文字文本投标文件的解释发生异议的，以中文文本为准。</w:t>
      </w:r>
    </w:p>
    <w:p w14:paraId="2DC3F7EB">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同时出现两种以上不一致的，按照前款规定的顺序修正。</w:t>
      </w:r>
    </w:p>
    <w:p w14:paraId="520AB26F">
      <w:pPr>
        <w:pStyle w:val="28"/>
        <w:adjustRightInd w:val="0"/>
        <w:snapToGrid w:val="0"/>
        <w:spacing w:line="400" w:lineRule="exact"/>
        <w:ind w:firstLine="422" w:firstLineChars="200"/>
        <w:rPr>
          <w:rFonts w:hint="eastAsia" w:hAnsi="宋体" w:cs="宋体"/>
          <w:b/>
          <w:bCs/>
          <w:color w:val="auto"/>
          <w:highlight w:val="none"/>
        </w:rPr>
      </w:pPr>
      <w:r>
        <w:rPr>
          <w:rFonts w:hint="eastAsia" w:hAnsi="宋体" w:cs="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7F6C31C6">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（六）评标原则和评标办法</w:t>
      </w:r>
    </w:p>
    <w:p w14:paraId="74BE76E2">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9E3A2FA">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2.评标办法。本项目评标办法是</w:t>
      </w:r>
      <w:r>
        <w:rPr>
          <w:rFonts w:hint="eastAsia" w:hAnsi="宋体" w:cs="宋体"/>
          <w:b/>
          <w:color w:val="auto"/>
          <w:highlight w:val="none"/>
          <w:u w:val="single"/>
        </w:rPr>
        <w:t>综合评分法</w:t>
      </w:r>
      <w:r>
        <w:rPr>
          <w:rFonts w:hint="eastAsia" w:hAnsi="宋体" w:cs="宋体"/>
          <w:color w:val="auto"/>
          <w:highlight w:val="none"/>
        </w:rPr>
        <w:t>，具体评标内容及评分标准等详见第四章：评标办法及评分标准。</w:t>
      </w:r>
    </w:p>
    <w:p w14:paraId="3CF039CC">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（七）评标过程的监控</w:t>
      </w:r>
    </w:p>
    <w:p w14:paraId="66E60CF1">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本项目评标过程实行全程录音、录像监控，投标人在评标过程中所进行的试图影响评标结果的不公正活动，可能导致其投标被拒绝。</w:t>
      </w:r>
    </w:p>
    <w:p w14:paraId="228B5E7B">
      <w:pPr>
        <w:pStyle w:val="28"/>
        <w:adjustRightInd w:val="0"/>
        <w:snapToGrid w:val="0"/>
        <w:spacing w:line="400" w:lineRule="exact"/>
        <w:rPr>
          <w:rFonts w:hint="eastAsia" w:hAnsi="宋体" w:cs="宋体"/>
          <w:b/>
          <w:color w:val="auto"/>
          <w:highlight w:val="none"/>
        </w:rPr>
      </w:pPr>
      <w:bookmarkStart w:id="50" w:name="_Toc254970546"/>
      <w:bookmarkStart w:id="51" w:name="_Toc254970687"/>
      <w:r>
        <w:rPr>
          <w:rFonts w:hint="eastAsia" w:hAnsi="宋体" w:cs="宋体"/>
          <w:b/>
          <w:color w:val="auto"/>
          <w:highlight w:val="none"/>
        </w:rPr>
        <w:t>七、评标结果</w:t>
      </w:r>
      <w:bookmarkEnd w:id="50"/>
      <w:bookmarkEnd w:id="51"/>
    </w:p>
    <w:p w14:paraId="57B461DC">
      <w:pPr>
        <w:pStyle w:val="28"/>
        <w:adjustRightInd w:val="0"/>
        <w:snapToGrid w:val="0"/>
        <w:spacing w:line="400" w:lineRule="exact"/>
        <w:ind w:firstLine="420"/>
        <w:rPr>
          <w:rFonts w:hint="eastAsia" w:hAnsi="宋体" w:cs="宋体"/>
          <w:color w:val="auto"/>
          <w:highlight w:val="none"/>
        </w:rPr>
      </w:pPr>
      <w:r>
        <w:rPr>
          <w:rFonts w:hint="eastAsia" w:hAnsi="宋体" w:cs="宋体"/>
          <w:b/>
          <w:bCs/>
          <w:color w:val="auto"/>
          <w:highlight w:val="none"/>
        </w:rPr>
        <w:t>（一）</w:t>
      </w:r>
      <w:r>
        <w:rPr>
          <w:rFonts w:hint="eastAsia" w:hAnsi="宋体" w:cs="宋体"/>
          <w:color w:val="auto"/>
          <w:highlight w:val="none"/>
        </w:rPr>
        <w:t>本中心将在评标结束后2个工作日内将评标报告送达采购人，采购人在5个工作日内按照评标报告中推荐的中标候选供应商顺序确定中标供应商。采购人也可以事先授权评标委员会直接确定中标供应商。</w:t>
      </w:r>
    </w:p>
    <w:p w14:paraId="3E1B1235">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（二）中标供应商确定后，本中心在中国政府采购网、广西政府采购网、</w:t>
      </w:r>
      <w:r>
        <w:rPr>
          <w:rFonts w:hint="eastAsia" w:hAnsi="宋体" w:cs="宋体"/>
          <w:color w:val="auto"/>
          <w:kern w:val="0"/>
          <w:highlight w:val="none"/>
        </w:rPr>
        <w:t>全国公共资源交易平台（广西.崇左）</w:t>
      </w:r>
      <w:r>
        <w:rPr>
          <w:rFonts w:hint="eastAsia" w:hAnsi="宋体" w:cs="宋体"/>
          <w:color w:val="auto"/>
          <w:highlight w:val="none"/>
        </w:rPr>
        <w:t>网站发布中标公告。</w:t>
      </w:r>
    </w:p>
    <w:p w14:paraId="2F965A90">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（三）在发布中标公告的同时，本中心向中标供应商发出中标通知书。</w:t>
      </w:r>
    </w:p>
    <w:p w14:paraId="361D21F3">
      <w:pPr>
        <w:pStyle w:val="28"/>
        <w:adjustRightInd w:val="0"/>
        <w:snapToGrid w:val="0"/>
        <w:spacing w:line="400" w:lineRule="exact"/>
        <w:ind w:firstLine="420" w:firstLineChars="200"/>
        <w:rPr>
          <w:rFonts w:hint="eastAsia" w:hAnsi="宋体" w:cs="宋体"/>
          <w:bCs/>
          <w:color w:val="auto"/>
          <w:highlight w:val="none"/>
        </w:rPr>
      </w:pPr>
      <w:r>
        <w:rPr>
          <w:rFonts w:hint="eastAsia" w:hAnsi="宋体" w:cs="宋体"/>
          <w:color w:val="auto"/>
          <w:highlight w:val="none"/>
        </w:rPr>
        <w:t>（四）</w:t>
      </w:r>
      <w:r>
        <w:rPr>
          <w:rFonts w:hint="eastAsia" w:hAnsi="宋体" w:cs="宋体"/>
          <w:bCs/>
          <w:color w:val="auto"/>
          <w:highlight w:val="none"/>
        </w:rPr>
        <w:t>投标人认为招标文件、招标过程和中标结果使自己的权益受到损害的，可以在知道或者应知其权益受到损害之日起七个工作日内，以书面形式向采购人、本中心提出质疑，并及时索要书面回执。</w:t>
      </w:r>
    </w:p>
    <w:p w14:paraId="16AC46BD">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（五）</w:t>
      </w:r>
      <w:r>
        <w:rPr>
          <w:rFonts w:hint="eastAsia" w:hAnsi="宋体" w:cs="宋体"/>
          <w:bCs/>
          <w:color w:val="auto"/>
          <w:highlight w:val="none"/>
        </w:rPr>
        <w:t>采购人或者本中心应当按照有关规定就采购人委托授权范围内的事项在收到投标人的书面质疑后七个工作日内作出答复，但答复的内容不得涉及商业秘密。</w:t>
      </w:r>
    </w:p>
    <w:p w14:paraId="6A2283DE">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八、签订合同</w:t>
      </w:r>
    </w:p>
    <w:p w14:paraId="4929D93A">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（一）合同授予标准</w:t>
      </w:r>
    </w:p>
    <w:p w14:paraId="657F7064">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合同将授予被确定实质上响应招标文件要求，具备履行合同能力，综合评分排名第一的投标人。</w:t>
      </w:r>
    </w:p>
    <w:p w14:paraId="6507A2DD">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（二）签订合同</w:t>
      </w:r>
    </w:p>
    <w:p w14:paraId="70FFDFC2">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（1）投标人接到中标通知书后，应按中标通知书规定的时间、地点与采购人签订合同。中标人无正当理由不得放弃中标。</w:t>
      </w:r>
    </w:p>
    <w:p w14:paraId="23380FC3">
      <w:pPr>
        <w:pStyle w:val="28"/>
        <w:adjustRightInd w:val="0"/>
        <w:snapToGrid w:val="0"/>
        <w:spacing w:line="400" w:lineRule="exact"/>
        <w:ind w:firstLine="420"/>
        <w:rPr>
          <w:rFonts w:hint="eastAsia" w:hAnsi="宋体" w:cs="宋体"/>
          <w:color w:val="auto"/>
          <w:highlight w:val="none"/>
        </w:rPr>
      </w:pPr>
      <w:r>
        <w:rPr>
          <w:rFonts w:hint="eastAsia" w:hAnsi="宋体" w:cs="宋体"/>
          <w:color w:val="auto"/>
          <w:highlight w:val="none"/>
        </w:rPr>
        <w:t>（2）如中标供应商不按中标通知书的规定签订合同，则按中标供应商违约处理。</w:t>
      </w:r>
    </w:p>
    <w:p w14:paraId="38C1701A">
      <w:pPr>
        <w:pStyle w:val="28"/>
        <w:adjustRightInd w:val="0"/>
        <w:snapToGrid w:val="0"/>
        <w:spacing w:line="400" w:lineRule="exact"/>
        <w:ind w:firstLine="420" w:firstLineChars="200"/>
        <w:rPr>
          <w:rFonts w:hint="eastAsia" w:hAnsi="宋体" w:cs="宋体"/>
          <w:b/>
          <w:color w:val="auto"/>
          <w:highlight w:val="none"/>
        </w:rPr>
      </w:pPr>
      <w:r>
        <w:rPr>
          <w:rFonts w:hint="eastAsia" w:hAnsi="宋体" w:cs="宋体"/>
          <w:color w:val="auto"/>
          <w:highlight w:val="none"/>
        </w:rPr>
        <w:t>（3）中标供应商</w:t>
      </w:r>
      <w:r>
        <w:rPr>
          <w:rFonts w:hint="eastAsia" w:hAnsi="宋体" w:cs="宋体"/>
          <w:b/>
          <w:color w:val="auto"/>
          <w:highlight w:val="none"/>
        </w:rPr>
        <w:t>拒绝与采购人签订合同或</w:t>
      </w:r>
      <w:r>
        <w:rPr>
          <w:rFonts w:hint="eastAsia" w:hAnsi="宋体" w:cs="宋体"/>
          <w:color w:val="auto"/>
          <w:highlight w:val="none"/>
        </w:rPr>
        <w:t>因不可抗力或者自身原因不能履行采购合同的，采购人可以与中标供应商之后排名第一的中标候选供应商签订采购合同，以此类推。中标供应商放弃中标项目，拒绝与采购人签订合同，给采购人造成损失的，还应当赔偿损失，并作为不良行为记录在案。</w:t>
      </w:r>
    </w:p>
    <w:p w14:paraId="6FF65B20">
      <w:pPr>
        <w:pStyle w:val="28"/>
        <w:adjustRightInd w:val="0"/>
        <w:snapToGrid w:val="0"/>
        <w:spacing w:line="400" w:lineRule="exact"/>
        <w:rPr>
          <w:rFonts w:hint="eastAsia" w:hAnsi="宋体" w:cs="宋体"/>
          <w:b/>
          <w:color w:val="auto"/>
          <w:highlight w:val="none"/>
        </w:rPr>
      </w:pPr>
      <w:r>
        <w:rPr>
          <w:rFonts w:hint="eastAsia" w:hAnsi="宋体" w:cs="宋体"/>
          <w:b/>
          <w:color w:val="auto"/>
          <w:highlight w:val="none"/>
        </w:rPr>
        <w:t>九、其他事项</w:t>
      </w:r>
    </w:p>
    <w:p w14:paraId="5912D7FB">
      <w:pPr>
        <w:pStyle w:val="28"/>
        <w:adjustRightInd w:val="0"/>
        <w:snapToGrid w:val="0"/>
        <w:spacing w:line="400" w:lineRule="exact"/>
        <w:ind w:left="689" w:leftChars="228" w:hanging="210" w:hangingChars="100"/>
        <w:rPr>
          <w:rFonts w:hint="eastAsia" w:hAnsi="宋体" w:cs="宋体"/>
          <w:color w:val="auto"/>
          <w:highlight w:val="none"/>
        </w:rPr>
      </w:pPr>
      <w:r>
        <w:rPr>
          <w:rFonts w:hint="eastAsia" w:hAnsi="宋体" w:cs="宋体"/>
          <w:color w:val="auto"/>
          <w:highlight w:val="none"/>
        </w:rPr>
        <w:t>（一）解释权：本招标文件解释权属于本中心。</w:t>
      </w:r>
    </w:p>
    <w:p w14:paraId="42F48DAD">
      <w:pPr>
        <w:pStyle w:val="28"/>
        <w:adjustRightInd w:val="0"/>
        <w:snapToGrid w:val="0"/>
        <w:spacing w:line="400" w:lineRule="exact"/>
        <w:ind w:left="689" w:leftChars="228" w:hanging="210" w:hangingChars="100"/>
        <w:rPr>
          <w:rFonts w:hint="eastAsia" w:hAnsi="宋体" w:cs="宋体"/>
          <w:color w:val="auto"/>
          <w:highlight w:val="none"/>
        </w:rPr>
      </w:pPr>
      <w:r>
        <w:rPr>
          <w:rFonts w:hint="eastAsia" w:hAnsi="宋体" w:cs="宋体"/>
          <w:color w:val="auto"/>
          <w:highlight w:val="none"/>
        </w:rPr>
        <w:t>（二）有关事宜</w:t>
      </w:r>
    </w:p>
    <w:p w14:paraId="3AEC095A">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所有与本招标文件有关的函件请按下列通讯地址联系：</w:t>
      </w:r>
    </w:p>
    <w:p w14:paraId="0C2FA3EE">
      <w:pPr>
        <w:pStyle w:val="28"/>
        <w:adjustRightInd w:val="0"/>
        <w:snapToGrid w:val="0"/>
        <w:spacing w:line="400" w:lineRule="exact"/>
        <w:ind w:firstLine="840"/>
        <w:rPr>
          <w:rFonts w:hint="eastAsia" w:hAnsi="宋体" w:cs="宋体"/>
          <w:color w:val="auto"/>
          <w:highlight w:val="none"/>
        </w:rPr>
      </w:pPr>
      <w:r>
        <w:rPr>
          <w:rFonts w:hint="eastAsia" w:hAnsi="宋体" w:cs="宋体"/>
          <w:color w:val="auto"/>
          <w:highlight w:val="none"/>
        </w:rPr>
        <w:t>崇左市政府集中采购中心</w:t>
      </w:r>
    </w:p>
    <w:p w14:paraId="1AB099F6">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邮政编码：532200</w:t>
      </w:r>
    </w:p>
    <w:p w14:paraId="040F2433">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通讯地址：崇左市江州区石景林东路5号（崇左市政务服务中心综合楼）</w:t>
      </w:r>
    </w:p>
    <w:p w14:paraId="53EC63FC">
      <w:pPr>
        <w:pStyle w:val="28"/>
        <w:adjustRightInd w:val="0"/>
        <w:snapToGrid w:val="0"/>
        <w:spacing w:line="400" w:lineRule="exact"/>
        <w:ind w:firstLine="728" w:firstLineChars="347"/>
        <w:rPr>
          <w:rFonts w:hint="eastAsia" w:hAnsi="宋体" w:cs="宋体"/>
          <w:color w:val="auto"/>
          <w:highlight w:val="none"/>
        </w:rPr>
      </w:pPr>
      <w:r>
        <w:rPr>
          <w:rFonts w:hint="eastAsia" w:hAnsi="宋体" w:cs="宋体"/>
          <w:color w:val="auto"/>
          <w:highlight w:val="none"/>
        </w:rPr>
        <w:t>电话：</w:t>
      </w:r>
      <w:bookmarkEnd w:id="12"/>
      <w:bookmarkEnd w:id="13"/>
      <w:bookmarkStart w:id="52" w:name="_Toc254970549"/>
      <w:bookmarkStart w:id="53" w:name="_Toc254970690"/>
      <w:r>
        <w:rPr>
          <w:rFonts w:hint="eastAsia" w:hAnsi="宋体" w:cs="宋体"/>
          <w:color w:val="auto"/>
          <w:highlight w:val="none"/>
        </w:rPr>
        <w:t>0771-7920270</w:t>
      </w:r>
    </w:p>
    <w:p w14:paraId="2EC4A1E0">
      <w:pPr>
        <w:pStyle w:val="28"/>
        <w:pageBreakBefore/>
        <w:snapToGrid w:val="0"/>
        <w:spacing w:before="120" w:after="120"/>
        <w:jc w:val="center"/>
        <w:outlineLvl w:val="0"/>
        <w:rPr>
          <w:rFonts w:hint="eastAsia" w:hAnsi="宋体" w:cs="宋体"/>
          <w:b/>
          <w:color w:val="auto"/>
          <w:sz w:val="44"/>
          <w:szCs w:val="44"/>
          <w:highlight w:val="none"/>
        </w:rPr>
      </w:pPr>
    </w:p>
    <w:p w14:paraId="4882D45C">
      <w:pPr>
        <w:pStyle w:val="28"/>
        <w:snapToGrid w:val="0"/>
        <w:spacing w:before="120" w:after="120"/>
        <w:jc w:val="center"/>
        <w:outlineLvl w:val="0"/>
        <w:rPr>
          <w:rFonts w:hint="eastAsia" w:hAnsi="宋体" w:cs="宋体"/>
          <w:b/>
          <w:color w:val="auto"/>
          <w:sz w:val="44"/>
          <w:szCs w:val="44"/>
          <w:highlight w:val="none"/>
        </w:rPr>
      </w:pPr>
    </w:p>
    <w:p w14:paraId="5E1999EC">
      <w:pPr>
        <w:pStyle w:val="28"/>
        <w:snapToGrid w:val="0"/>
        <w:spacing w:before="120" w:after="120"/>
        <w:jc w:val="center"/>
        <w:outlineLvl w:val="0"/>
        <w:rPr>
          <w:rFonts w:hint="eastAsia" w:hAnsi="宋体" w:cs="宋体"/>
          <w:b/>
          <w:color w:val="auto"/>
          <w:sz w:val="44"/>
          <w:szCs w:val="44"/>
          <w:highlight w:val="none"/>
        </w:rPr>
      </w:pPr>
    </w:p>
    <w:p w14:paraId="1732DE09">
      <w:pPr>
        <w:pStyle w:val="28"/>
        <w:snapToGrid w:val="0"/>
        <w:spacing w:before="120" w:after="120"/>
        <w:jc w:val="center"/>
        <w:outlineLvl w:val="0"/>
        <w:rPr>
          <w:rFonts w:hint="eastAsia" w:hAnsi="宋体" w:cs="宋体"/>
          <w:b/>
          <w:color w:val="auto"/>
          <w:sz w:val="44"/>
          <w:szCs w:val="44"/>
          <w:highlight w:val="none"/>
        </w:rPr>
      </w:pPr>
    </w:p>
    <w:p w14:paraId="157CB6F2">
      <w:pPr>
        <w:pStyle w:val="28"/>
        <w:snapToGrid w:val="0"/>
        <w:spacing w:before="120" w:after="120"/>
        <w:jc w:val="center"/>
        <w:outlineLvl w:val="0"/>
        <w:rPr>
          <w:rFonts w:hint="eastAsia" w:hAnsi="宋体" w:cs="宋体"/>
          <w:b/>
          <w:color w:val="auto"/>
          <w:sz w:val="44"/>
          <w:szCs w:val="44"/>
          <w:highlight w:val="none"/>
        </w:rPr>
      </w:pPr>
    </w:p>
    <w:p w14:paraId="6C8313D0">
      <w:pPr>
        <w:pStyle w:val="28"/>
        <w:snapToGrid w:val="0"/>
        <w:spacing w:before="120" w:after="120"/>
        <w:jc w:val="center"/>
        <w:outlineLvl w:val="0"/>
        <w:rPr>
          <w:rFonts w:hint="eastAsia" w:hAnsi="宋体" w:cs="宋体"/>
          <w:b/>
          <w:color w:val="auto"/>
          <w:sz w:val="44"/>
          <w:szCs w:val="44"/>
          <w:highlight w:val="none"/>
        </w:rPr>
      </w:pPr>
    </w:p>
    <w:p w14:paraId="7B9C11B6">
      <w:pPr>
        <w:pStyle w:val="28"/>
        <w:snapToGrid w:val="0"/>
        <w:spacing w:before="120" w:after="120"/>
        <w:jc w:val="center"/>
        <w:outlineLvl w:val="0"/>
        <w:rPr>
          <w:rFonts w:hint="eastAsia" w:hAnsi="宋体" w:cs="宋体"/>
          <w:b/>
          <w:color w:val="auto"/>
          <w:sz w:val="44"/>
          <w:szCs w:val="44"/>
          <w:highlight w:val="none"/>
        </w:rPr>
      </w:pPr>
    </w:p>
    <w:bookmarkEnd w:id="52"/>
    <w:bookmarkEnd w:id="53"/>
    <w:p w14:paraId="2D607CC3">
      <w:pPr>
        <w:pStyle w:val="2"/>
        <w:jc w:val="center"/>
        <w:rPr>
          <w:rFonts w:hint="eastAsia" w:ascii="宋体" w:hAnsi="宋体" w:cs="宋体"/>
          <w:color w:val="auto"/>
          <w:highlight w:val="none"/>
        </w:rPr>
      </w:pPr>
      <w:bookmarkStart w:id="54" w:name="_Toc30573"/>
      <w:r>
        <w:rPr>
          <w:rFonts w:hint="eastAsia" w:ascii="宋体" w:hAnsi="宋体" w:cs="宋体"/>
          <w:color w:val="auto"/>
          <w:highlight w:val="none"/>
        </w:rPr>
        <w:t>第四章评标方法及评定标准</w:t>
      </w:r>
      <w:bookmarkEnd w:id="54"/>
    </w:p>
    <w:p w14:paraId="699F123D">
      <w:pPr>
        <w:pStyle w:val="551"/>
        <w:adjustRightInd w:val="0"/>
        <w:snapToGrid w:val="0"/>
        <w:spacing w:line="400" w:lineRule="exact"/>
        <w:ind w:firstLine="42"/>
        <w:rPr>
          <w:rFonts w:hint="eastAsia"/>
          <w:b/>
          <w:bCs/>
          <w:color w:val="auto"/>
          <w:highlight w:val="none"/>
        </w:rPr>
      </w:pPr>
    </w:p>
    <w:p w14:paraId="168BA05B">
      <w:pPr>
        <w:pStyle w:val="551"/>
        <w:adjustRightInd w:val="0"/>
        <w:snapToGrid w:val="0"/>
        <w:spacing w:line="400" w:lineRule="exact"/>
        <w:ind w:firstLine="42"/>
        <w:rPr>
          <w:rFonts w:hint="eastAsia"/>
          <w:b/>
          <w:bCs/>
          <w:color w:val="auto"/>
          <w:highlight w:val="none"/>
        </w:rPr>
      </w:pPr>
    </w:p>
    <w:p w14:paraId="05936FA5">
      <w:pPr>
        <w:pStyle w:val="551"/>
        <w:adjustRightInd w:val="0"/>
        <w:snapToGrid w:val="0"/>
        <w:spacing w:line="400" w:lineRule="exact"/>
        <w:ind w:firstLine="42"/>
        <w:rPr>
          <w:rFonts w:hint="eastAsia"/>
          <w:b/>
          <w:bCs/>
          <w:color w:val="auto"/>
          <w:highlight w:val="none"/>
        </w:rPr>
      </w:pPr>
    </w:p>
    <w:p w14:paraId="042EC358">
      <w:pPr>
        <w:pStyle w:val="551"/>
        <w:adjustRightInd w:val="0"/>
        <w:snapToGrid w:val="0"/>
        <w:spacing w:line="400" w:lineRule="exact"/>
        <w:ind w:firstLine="42"/>
        <w:rPr>
          <w:rFonts w:hint="eastAsia"/>
          <w:b/>
          <w:bCs/>
          <w:color w:val="auto"/>
          <w:highlight w:val="none"/>
        </w:rPr>
      </w:pPr>
    </w:p>
    <w:p w14:paraId="1108B581">
      <w:pPr>
        <w:pStyle w:val="551"/>
        <w:adjustRightInd w:val="0"/>
        <w:snapToGrid w:val="0"/>
        <w:spacing w:line="400" w:lineRule="exact"/>
        <w:ind w:firstLine="42"/>
        <w:rPr>
          <w:rFonts w:hint="eastAsia"/>
          <w:b/>
          <w:bCs/>
          <w:color w:val="auto"/>
          <w:highlight w:val="none"/>
        </w:rPr>
      </w:pPr>
    </w:p>
    <w:p w14:paraId="1627C1A0">
      <w:pPr>
        <w:pStyle w:val="551"/>
        <w:adjustRightInd w:val="0"/>
        <w:snapToGrid w:val="0"/>
        <w:spacing w:line="400" w:lineRule="exact"/>
        <w:ind w:firstLine="42"/>
        <w:rPr>
          <w:rFonts w:hint="eastAsia"/>
          <w:b/>
          <w:bCs/>
          <w:color w:val="auto"/>
          <w:highlight w:val="none"/>
        </w:rPr>
      </w:pPr>
    </w:p>
    <w:p w14:paraId="0E3BCD9A">
      <w:pPr>
        <w:pStyle w:val="551"/>
        <w:adjustRightInd w:val="0"/>
        <w:snapToGrid w:val="0"/>
        <w:spacing w:line="400" w:lineRule="exact"/>
        <w:ind w:firstLine="42"/>
        <w:rPr>
          <w:rFonts w:hint="eastAsia"/>
          <w:b/>
          <w:bCs/>
          <w:color w:val="auto"/>
          <w:highlight w:val="none"/>
        </w:rPr>
      </w:pPr>
    </w:p>
    <w:p w14:paraId="274B4272">
      <w:pPr>
        <w:pStyle w:val="28"/>
        <w:pageBreakBefore/>
        <w:spacing w:line="480" w:lineRule="exact"/>
        <w:jc w:val="center"/>
        <w:rPr>
          <w:rFonts w:hint="eastAsia" w:hAnsi="宋体" w:cs="宋体"/>
          <w:b/>
          <w:color w:val="auto"/>
          <w:sz w:val="32"/>
          <w:szCs w:val="32"/>
          <w:highlight w:val="none"/>
        </w:rPr>
      </w:pPr>
      <w:r>
        <w:rPr>
          <w:rFonts w:hint="eastAsia" w:hAnsi="宋体" w:cs="宋体"/>
          <w:b/>
          <w:color w:val="auto"/>
          <w:sz w:val="32"/>
          <w:szCs w:val="32"/>
          <w:highlight w:val="none"/>
        </w:rPr>
        <w:t>评标方法及评定标准</w:t>
      </w:r>
    </w:p>
    <w:p w14:paraId="0D40DD6B">
      <w:pPr>
        <w:pStyle w:val="551"/>
        <w:adjustRightInd w:val="0"/>
        <w:snapToGrid w:val="0"/>
        <w:spacing w:line="400" w:lineRule="exact"/>
        <w:ind w:firstLine="42"/>
        <w:jc w:val="center"/>
        <w:rPr>
          <w:rFonts w:hint="eastAsia"/>
          <w:b/>
          <w:bCs/>
          <w:color w:val="auto"/>
          <w:highlight w:val="none"/>
          <w:lang w:val="en"/>
        </w:rPr>
      </w:pPr>
    </w:p>
    <w:p w14:paraId="0C7B08B9">
      <w:pPr>
        <w:pStyle w:val="551"/>
        <w:adjustRightInd w:val="0"/>
        <w:snapToGrid w:val="0"/>
        <w:spacing w:line="400" w:lineRule="exact"/>
        <w:ind w:firstLine="42"/>
        <w:rPr>
          <w:rFonts w:hint="eastAsia"/>
          <w:b/>
          <w:bCs/>
          <w:color w:val="auto"/>
          <w:highlight w:val="none"/>
        </w:rPr>
      </w:pPr>
      <w:r>
        <w:rPr>
          <w:rFonts w:hint="eastAsia"/>
          <w:b/>
          <w:bCs/>
          <w:color w:val="auto"/>
          <w:highlight w:val="none"/>
        </w:rPr>
        <w:t>一、评标原则</w:t>
      </w:r>
    </w:p>
    <w:p w14:paraId="670A532F">
      <w:pPr>
        <w:pStyle w:val="551"/>
        <w:adjustRightInd w:val="0"/>
        <w:snapToGrid w:val="0"/>
        <w:spacing w:line="400" w:lineRule="exact"/>
        <w:ind w:firstLine="378" w:firstLineChars="180"/>
        <w:rPr>
          <w:rFonts w:hint="eastAsia"/>
          <w:color w:val="auto"/>
          <w:highlight w:val="none"/>
        </w:rPr>
      </w:pPr>
      <w:r>
        <w:rPr>
          <w:rFonts w:hint="eastAsia"/>
          <w:color w:val="auto"/>
          <w:highlight w:val="none"/>
        </w:rPr>
        <w:t>（一）评委构成：本招标采购项目的评标委员会由采购人代表和有关技术、经济等方面的专家组成，成员人数应当为5人（含5人）以上单数。其中，技术、经济等方面的专家不得少于成员总数的三分之二。</w:t>
      </w:r>
    </w:p>
    <w:p w14:paraId="122611D6">
      <w:pPr>
        <w:pStyle w:val="551"/>
        <w:adjustRightInd w:val="0"/>
        <w:snapToGrid w:val="0"/>
        <w:spacing w:line="400" w:lineRule="exact"/>
        <w:ind w:firstLine="378" w:firstLineChars="180"/>
        <w:rPr>
          <w:rFonts w:hint="eastAsia"/>
          <w:bCs/>
          <w:color w:val="auto"/>
          <w:highlight w:val="none"/>
        </w:rPr>
      </w:pPr>
      <w:r>
        <w:rPr>
          <w:rFonts w:hint="eastAsia"/>
          <w:bCs/>
          <w:color w:val="auto"/>
          <w:highlight w:val="none"/>
        </w:rPr>
        <w:t>（二）</w:t>
      </w:r>
      <w:r>
        <w:rPr>
          <w:rFonts w:hint="eastAsia"/>
          <w:color w:val="auto"/>
          <w:highlight w:val="none"/>
        </w:rPr>
        <w:t>评标依据：</w:t>
      </w:r>
      <w:r>
        <w:rPr>
          <w:rFonts w:hint="eastAsia"/>
          <w:bCs/>
          <w:color w:val="auto"/>
          <w:highlight w:val="none"/>
        </w:rPr>
        <w:t>评委将以招投标文件为评标依据，对投标人的内容按百分制打分。</w:t>
      </w:r>
    </w:p>
    <w:p w14:paraId="5986F776">
      <w:pPr>
        <w:pStyle w:val="28"/>
        <w:adjustRightInd w:val="0"/>
        <w:snapToGrid w:val="0"/>
        <w:spacing w:line="400" w:lineRule="exact"/>
        <w:ind w:firstLine="289" w:firstLineChars="138"/>
        <w:rPr>
          <w:rFonts w:hint="eastAsia" w:hAnsi="宋体" w:cs="宋体"/>
          <w:bCs/>
          <w:color w:val="auto"/>
          <w:highlight w:val="none"/>
        </w:rPr>
      </w:pPr>
      <w:r>
        <w:rPr>
          <w:rFonts w:hint="eastAsia" w:hAnsi="宋体" w:cs="宋体"/>
          <w:bCs/>
          <w:color w:val="auto"/>
          <w:highlight w:val="none"/>
        </w:rPr>
        <w:t>（三）评标方式：以封闭方式进行。</w:t>
      </w:r>
    </w:p>
    <w:p w14:paraId="29D056F7">
      <w:pPr>
        <w:pStyle w:val="28"/>
        <w:adjustRightInd w:val="0"/>
        <w:snapToGrid w:val="0"/>
        <w:spacing w:line="400" w:lineRule="exact"/>
        <w:ind w:firstLine="42" w:firstLineChars="20"/>
        <w:rPr>
          <w:rFonts w:hint="eastAsia" w:hAnsi="宋体" w:cs="宋体"/>
          <w:b/>
          <w:color w:val="auto"/>
          <w:highlight w:val="none"/>
        </w:rPr>
      </w:pPr>
      <w:r>
        <w:rPr>
          <w:rFonts w:hint="eastAsia" w:hAnsi="宋体" w:cs="宋体"/>
          <w:b/>
          <w:color w:val="auto"/>
          <w:highlight w:val="none"/>
        </w:rPr>
        <w:t>二、评标方法</w:t>
      </w:r>
    </w:p>
    <w:p w14:paraId="38A50731">
      <w:pPr>
        <w:pStyle w:val="551"/>
        <w:adjustRightInd w:val="0"/>
        <w:snapToGrid w:val="0"/>
        <w:spacing w:line="400" w:lineRule="exact"/>
        <w:ind w:firstLine="378" w:firstLineChars="180"/>
        <w:rPr>
          <w:rFonts w:hint="eastAsia"/>
          <w:color w:val="auto"/>
          <w:highlight w:val="none"/>
        </w:rPr>
      </w:pPr>
      <w:r>
        <w:rPr>
          <w:rFonts w:hint="eastAsia"/>
          <w:color w:val="auto"/>
          <w:highlight w:val="none"/>
        </w:rPr>
        <w:t>（一）对进入详评的，采用百分制综合评分法。</w:t>
      </w:r>
    </w:p>
    <w:p w14:paraId="2E11A4E4">
      <w:pPr>
        <w:pStyle w:val="551"/>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75EF7A3E">
      <w:pPr>
        <w:pStyle w:val="28"/>
        <w:adjustRightInd w:val="0"/>
        <w:snapToGrid w:val="0"/>
        <w:spacing w:line="400" w:lineRule="exact"/>
        <w:ind w:firstLine="422" w:firstLineChars="200"/>
        <w:rPr>
          <w:rFonts w:hint="eastAsia" w:hAnsi="宋体" w:cs="宋体"/>
          <w:b/>
          <w:bCs/>
          <w:color w:val="auto"/>
          <w:highlight w:val="none"/>
        </w:rPr>
      </w:pPr>
      <w:bookmarkStart w:id="55" w:name="OLE_LINK1"/>
      <w:r>
        <w:rPr>
          <w:rFonts w:hint="eastAsia" w:hAnsi="宋体" w:cs="宋体"/>
          <w:b/>
          <w:bCs/>
          <w:color w:val="auto"/>
          <w:highlight w:val="none"/>
        </w:rPr>
        <w:t>1</w:t>
      </w:r>
      <w:r>
        <w:rPr>
          <w:rFonts w:hint="eastAsia" w:hAnsi="宋体" w:cs="宋体"/>
          <w:b/>
          <w:bCs/>
          <w:color w:val="auto"/>
          <w:highlight w:val="none"/>
          <w:lang w:val="en"/>
        </w:rPr>
        <w:t>.</w:t>
      </w:r>
      <w:r>
        <w:rPr>
          <w:rFonts w:hint="eastAsia" w:hAnsi="宋体" w:cs="宋体"/>
          <w:b/>
          <w:bCs/>
          <w:color w:val="auto"/>
          <w:highlight w:val="none"/>
        </w:rPr>
        <w:t>报价分………………………………………………………………………………10分</w:t>
      </w:r>
    </w:p>
    <w:p w14:paraId="7F319E4C">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（1）本项目为专门面向小</w:t>
      </w:r>
      <w:r>
        <w:rPr>
          <w:rFonts w:hint="eastAsia" w:hAnsi="宋体" w:cs="宋体"/>
          <w:color w:val="auto"/>
          <w:highlight w:val="none"/>
          <w:lang w:eastAsia="zh-CN"/>
        </w:rPr>
        <w:t>微</w:t>
      </w:r>
      <w:r>
        <w:rPr>
          <w:rFonts w:hint="eastAsia" w:hAnsi="宋体" w:cs="宋体"/>
          <w:color w:val="auto"/>
          <w:highlight w:val="none"/>
        </w:rPr>
        <w:t>企业采购的项目（供应商应为小微企业、监狱企业、残疾人福利性单位），不再执行价格评审优惠扶持政策。</w:t>
      </w:r>
    </w:p>
    <w:p w14:paraId="2D92BA87">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10A9CB0">
      <w:pPr>
        <w:pStyle w:val="28"/>
        <w:adjustRightInd w:val="0"/>
        <w:snapToGrid w:val="0"/>
        <w:spacing w:line="400" w:lineRule="exact"/>
        <w:ind w:firstLine="422" w:firstLineChars="200"/>
        <w:rPr>
          <w:rFonts w:hint="eastAsia" w:hAnsi="宋体" w:cs="宋体"/>
          <w:color w:val="auto"/>
          <w:highlight w:val="none"/>
        </w:rPr>
      </w:pPr>
      <w:r>
        <w:rPr>
          <w:rFonts w:hint="eastAsia" w:hAnsi="宋体" w:cs="宋体"/>
          <w:b/>
          <w:bCs/>
          <w:color w:val="auto"/>
          <w:highlight w:val="none"/>
        </w:rPr>
        <w:t>产品或服务</w:t>
      </w:r>
      <w:r>
        <w:rPr>
          <w:rFonts w:hint="eastAsia" w:hAnsi="宋体" w:cs="宋体"/>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F2A0F5D">
      <w:pPr>
        <w:spacing w:line="360" w:lineRule="auto"/>
        <w:ind w:firstLine="420" w:firstLineChars="200"/>
        <w:jc w:val="left"/>
        <w:rPr>
          <w:color w:val="auto"/>
          <w:highlight w:val="none"/>
        </w:rPr>
      </w:pPr>
      <w:r>
        <w:rPr>
          <w:rFonts w:hint="eastAsia" w:ascii="宋体" w:hAnsi="宋体" w:cs="宋体"/>
          <w:color w:val="auto"/>
          <w:szCs w:val="21"/>
          <w:highlight w:val="none"/>
        </w:rPr>
        <w:t>（2）报价合理性评审：</w:t>
      </w:r>
      <w:r>
        <w:rPr>
          <w:rFonts w:hint="eastAsia"/>
          <w:color w:val="auto"/>
          <w:szCs w:val="21"/>
          <w:highlight w:val="none"/>
        </w:rPr>
        <w:t>评标委员会</w:t>
      </w:r>
      <w:r>
        <w:rPr>
          <w:rFonts w:hint="eastAsia" w:ascii="宋体" w:hAnsi="宋体" w:cs="宋体"/>
          <w:color w:val="auto"/>
          <w:szCs w:val="21"/>
          <w:highlight w:val="none"/>
        </w:rPr>
        <w:t>认为供应商的报价明显低于其他供应商的报价（判定标准详见：三、中标候选人推荐原则），应当启动异常低价投标（响应）审查程序；异常低价投标（响应）审查的启动原因、审查意见和审查结果应当在评审报告中记录。</w:t>
      </w:r>
    </w:p>
    <w:p w14:paraId="4B9C2D57">
      <w:pPr>
        <w:pStyle w:val="28"/>
        <w:adjustRightInd w:val="0"/>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（3）以满足采购文件要求的最低评标价为10分。</w:t>
      </w:r>
    </w:p>
    <w:p w14:paraId="4184322E">
      <w:pPr>
        <w:pStyle w:val="28"/>
        <w:adjustRightInd w:val="0"/>
        <w:snapToGrid w:val="0"/>
        <w:spacing w:line="400" w:lineRule="exact"/>
        <w:ind w:firstLine="420" w:firstLineChars="200"/>
        <w:rPr>
          <w:rFonts w:hint="eastAsia" w:hAnsi="宋体" w:cs="宋体"/>
          <w:b/>
          <w:bCs/>
          <w:color w:val="auto"/>
          <w:highlight w:val="none"/>
        </w:rPr>
      </w:pPr>
      <w:r>
        <w:rPr>
          <w:rFonts w:hint="eastAsia" w:hAnsi="宋体" w:cs="宋体"/>
          <w:color w:val="auto"/>
          <w:highlight w:val="none"/>
        </w:rPr>
        <w:t>（4）某投标人报价分 = 投标人最低评标价（金额）/某投标人评标价（金额）×10分</w:t>
      </w:r>
    </w:p>
    <w:bookmarkEnd w:id="55"/>
    <w:p w14:paraId="0785E4CF">
      <w:pPr>
        <w:spacing w:line="400" w:lineRule="exact"/>
        <w:ind w:firstLine="211" w:firstLineChars="100"/>
        <w:rPr>
          <w:rFonts w:hint="eastAsia" w:ascii="宋体" w:hAnsi="宋体" w:cs="宋体"/>
          <w:b/>
          <w:color w:val="auto"/>
          <w:szCs w:val="21"/>
          <w:highlight w:val="none"/>
        </w:rPr>
      </w:pPr>
      <w:bookmarkStart w:id="56" w:name="_Toc895271135"/>
      <w:r>
        <w:rPr>
          <w:rFonts w:hint="eastAsia" w:ascii="宋体" w:hAnsi="宋体" w:cs="宋体"/>
          <w:b/>
          <w:color w:val="auto"/>
          <w:szCs w:val="21"/>
          <w:highlight w:val="none"/>
        </w:rPr>
        <w:t>2.技术分……………………………………………………………………………………84分</w:t>
      </w:r>
    </w:p>
    <w:p w14:paraId="36A7815D">
      <w:pPr>
        <w:spacing w:line="38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（1）企业管理制度分（满分16分）</w:t>
      </w:r>
    </w:p>
    <w:p w14:paraId="531A8E0C">
      <w:pPr>
        <w:spacing w:line="38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一档（4分）：投标人企业内部管理制度简单，无人员管理、机器维护管理等相关制度或制度不完善；</w:t>
      </w:r>
    </w:p>
    <w:p w14:paraId="3CC84437">
      <w:pPr>
        <w:spacing w:line="38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二档（8分）：投标人企业内部管理制度基本完善，制定的安全管理、服务质量管理、人员管理、机器维护管理等内容较简单；</w:t>
      </w:r>
    </w:p>
    <w:p w14:paraId="69EDD45C">
      <w:pPr>
        <w:spacing w:line="38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三档（12分）：投标人企业内部管理制度完善，制定的安全管理、服务质量管理、人员管理、机器维护管理等严谨规范、基本可行；</w:t>
      </w:r>
    </w:p>
    <w:p w14:paraId="63F8BA37">
      <w:pPr>
        <w:spacing w:line="38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四档（16分）：投标人企业具有完善的内部管理制度，涵盖内容全面，制定的安全管理、服务质量管理、人员管理、机器维护管理等严谨规范、切实可行。</w:t>
      </w:r>
    </w:p>
    <w:p w14:paraId="580CC64B">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 0 分。</w:t>
      </w:r>
    </w:p>
    <w:p w14:paraId="7D1FFDD0">
      <w:pPr>
        <w:spacing w:line="38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（2）服务实施方案分（满分16分）</w:t>
      </w:r>
    </w:p>
    <w:p w14:paraId="4F591B35">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一档（4分）：投标人编制的实施工作组织、质量保证措施及投标人在服务过程中配合工程实施所提供的服务内容、响应时间等方面的内容简单；</w:t>
      </w:r>
    </w:p>
    <w:p w14:paraId="2875A9D4">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二档（8分）：投标人编制的实施工作组织、质量保证措施及投标人在服务过程中配合工程实施所提供的服务内容、响应时间等方面的较合理、具有一定的可实施性、能指导实际工作；</w:t>
      </w:r>
    </w:p>
    <w:p w14:paraId="4501013B">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三档（12分）：投标人编制的实施工作组织、质量保证措施及投标人在服务过程中配合工程实施所提供的服务内容、响应时间等方面的合理可行性较高、操作可实施性强、能很好的指导实际工作；</w:t>
      </w:r>
    </w:p>
    <w:p w14:paraId="52991EC2">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四档（16分）：投标人编制的实施工作组织、质量保证措施及投标人在服务过程中配合工程实施所提供的服务内容、响应时间等方面的有特点合理可行高、操作可实施性强、能很好的指导实际工作，提供本地化服务，能提供完整、详细的后续服务方案。</w:t>
      </w:r>
    </w:p>
    <w:p w14:paraId="573DC8A6">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 0 分。</w:t>
      </w:r>
    </w:p>
    <w:p w14:paraId="78476FC7">
      <w:pPr>
        <w:adjustRightInd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（3）服务保障及应急方案分（满分16分）</w:t>
      </w:r>
    </w:p>
    <w:p w14:paraId="67981F93">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一档（4分）：具有项目执行组织措施和保障措施，能及时排除简易故障，基本能够确保服务工作的正常运转；</w:t>
      </w:r>
    </w:p>
    <w:p w14:paraId="52003506">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二档（8分）：在一档基础上，提供了详细的项目执行组织措施和保障措施，有故障排除和应急方案；</w:t>
      </w:r>
    </w:p>
    <w:p w14:paraId="6CFF1339">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三档（12分）：在二档基础上，项目执行组织措施和保障措施内容较详细，有针对服务工作提出的故障排除和应急方案，实施安全保证体系、安全事故控制、应急预案等内容较健全、得力和科学合理；</w:t>
      </w:r>
    </w:p>
    <w:p w14:paraId="10916F11">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四档（16分）：在三档基础上，项目执行组织措施和保障措施内容详细、切实可行，针对服务工作提出详细的故障排除和应急方案，实施安全保证体系健全、安全事故控制得力、应急预案科学合理。</w:t>
      </w:r>
    </w:p>
    <w:p w14:paraId="365E8E4E">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 0 分。</w:t>
      </w:r>
    </w:p>
    <w:p w14:paraId="648629D7">
      <w:pPr>
        <w:adjustRightInd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（4）人员配置分（满分16分）</w:t>
      </w:r>
    </w:p>
    <w:p w14:paraId="09FFFF57">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一档（4分）：拟投入本项目的人员满足招标文件要求，提供基本的人员调配服务流程；</w:t>
      </w:r>
    </w:p>
    <w:p w14:paraId="3CF3651A">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二档（8分）：拟投入本项目的人员满足招标文件要求，技术人员经验良好，能提供人员调配服务流程；</w:t>
      </w:r>
    </w:p>
    <w:p w14:paraId="607A6EA2">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三档（12分）：拟投入本项目的人员满足招标文件要求，技术人员经验比较丰富，能提供详细的人员调配服务流程，流程较合理；</w:t>
      </w:r>
    </w:p>
    <w:p w14:paraId="53F33509">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四档（16分）：拟投入本项目的人员满足招标文件要求，技术人员经验丰富，能提供详细的人员调配服务流程，流程合理，人员配合机动性高。</w:t>
      </w:r>
    </w:p>
    <w:p w14:paraId="34468199">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 0 分。</w:t>
      </w:r>
    </w:p>
    <w:p w14:paraId="0FE69091">
      <w:pPr>
        <w:pStyle w:val="28"/>
        <w:tabs>
          <w:tab w:val="left" w:pos="8820"/>
        </w:tabs>
        <w:adjustRightInd w:val="0"/>
        <w:snapToGrid w:val="0"/>
        <w:spacing w:line="440" w:lineRule="exact"/>
        <w:ind w:firstLine="422" w:firstLineChars="200"/>
        <w:jc w:val="left"/>
        <w:outlineLvl w:val="0"/>
        <w:rPr>
          <w:rFonts w:hint="eastAsia" w:hAnsi="宋体" w:cs="宋体"/>
          <w:b/>
          <w:color w:val="auto"/>
          <w:highlight w:val="none"/>
        </w:rPr>
      </w:pPr>
      <w:r>
        <w:rPr>
          <w:rFonts w:hint="eastAsia" w:hAnsi="宋体" w:cs="宋体"/>
          <w:b/>
          <w:color w:val="auto"/>
          <w:highlight w:val="none"/>
        </w:rPr>
        <w:t>（5）设施设备分（满分20分）</w:t>
      </w:r>
    </w:p>
    <w:p w14:paraId="1B44D72E">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一档（5 分）：针对本项目情况投入设备情况基本满足招标文件服务要求，工作计划安排恰当，设备配置少，基本满足项目要求；</w:t>
      </w:r>
    </w:p>
    <w:p w14:paraId="3AFFC4A5">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二档（10分）：针对本项目情况投入设备情况满足招标文件服务要求，工作计划安排较恰当，设备配置基本合理；</w:t>
      </w:r>
    </w:p>
    <w:p w14:paraId="0127CBF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三档（15分）：针对本项目情况投入设备情况满足招标文件服务要求，工作计划安排恰当，设备配置较合理，内容较详细。</w:t>
      </w:r>
    </w:p>
    <w:p w14:paraId="6EC90E15">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档（20分）：针对本项目情况投入设备情况满足招标文件服务要求，并能够提供不少于3台大型环卫车辆（洒水车不少于1台、洗扫车不少于2台）供本项目使用，工作计划安排恰当，设备配置非常合理，内容详细且完整透彻的。</w:t>
      </w:r>
    </w:p>
    <w:p w14:paraId="322E3AC9">
      <w:pPr>
        <w:snapToGrid w:val="0"/>
        <w:spacing w:line="440" w:lineRule="exact"/>
        <w:ind w:firstLine="420" w:firstLineChars="200"/>
        <w:rPr>
          <w:color w:val="auto"/>
          <w:highlight w:val="none"/>
        </w:rPr>
      </w:pPr>
      <w:r>
        <w:rPr>
          <w:rFonts w:hint="eastAsia" w:ascii="宋体" w:hAnsi="宋体" w:cs="宋体"/>
          <w:bCs/>
          <w:color w:val="auto"/>
          <w:szCs w:val="21"/>
          <w:highlight w:val="none"/>
        </w:rPr>
        <w:t>注：未提供的得 0 分。</w:t>
      </w:r>
    </w:p>
    <w:p w14:paraId="3291F97A">
      <w:pPr>
        <w:adjustRightInd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3.商务分……………………………………………………………………………………6分</w:t>
      </w:r>
      <w:r>
        <w:rPr>
          <w:rFonts w:hint="eastAsia" w:ascii="宋体" w:hAnsi="宋体" w:cs="宋体"/>
          <w:color w:val="auto"/>
          <w:szCs w:val="21"/>
          <w:highlight w:val="none"/>
        </w:rPr>
        <w:t xml:space="preserve"> </w:t>
      </w:r>
    </w:p>
    <w:p w14:paraId="251C8999">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投标人自2020年以来（含202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年）承接的类似综合性物业服务项目（须包含保洁等服务内容），每项得1分，满分6分。（提供项目中标通知书或合同关键页扫描件，同一项目续约不重复计分）。</w:t>
      </w:r>
    </w:p>
    <w:p w14:paraId="52D788F9">
      <w:pPr>
        <w:adjustRightInd w:val="0"/>
        <w:snapToGrid w:val="0"/>
        <w:spacing w:line="380" w:lineRule="exact"/>
        <w:outlineLvl w:val="0"/>
        <w:rPr>
          <w:rFonts w:hint="eastAsia" w:ascii="宋体" w:hAnsi="宋体" w:cs="宋体"/>
          <w:b/>
          <w:color w:val="auto"/>
          <w:szCs w:val="21"/>
          <w:highlight w:val="none"/>
        </w:rPr>
      </w:pPr>
      <w:r>
        <w:rPr>
          <w:rFonts w:hint="eastAsia" w:ascii="宋体" w:hAnsi="宋体" w:cs="宋体"/>
          <w:b/>
          <w:color w:val="auto"/>
          <w:kern w:val="0"/>
          <w:szCs w:val="21"/>
          <w:highlight w:val="none"/>
        </w:rPr>
        <w:t xml:space="preserve">（三）总得分 = 1 + 2 + 3 </w:t>
      </w:r>
      <w:bookmarkEnd w:id="56"/>
    </w:p>
    <w:p w14:paraId="31AEA2DB">
      <w:pPr>
        <w:adjustRightInd w:val="0"/>
        <w:snapToGrid w:val="0"/>
        <w:spacing w:line="380" w:lineRule="exact"/>
        <w:rPr>
          <w:rFonts w:hint="eastAsia" w:ascii="宋体" w:hAnsi="宋体" w:cs="宋体"/>
          <w:b/>
          <w:color w:val="auto"/>
          <w:szCs w:val="21"/>
          <w:highlight w:val="none"/>
        </w:rPr>
      </w:pPr>
    </w:p>
    <w:p w14:paraId="13AA82B4">
      <w:pPr>
        <w:adjustRightInd w:val="0"/>
        <w:snapToGrid w:val="0"/>
        <w:spacing w:line="380" w:lineRule="exact"/>
        <w:rPr>
          <w:rFonts w:hint="eastAsia" w:ascii="宋体" w:hAnsi="宋体" w:cs="宋体"/>
          <w:b/>
          <w:color w:val="auto"/>
          <w:szCs w:val="21"/>
          <w:highlight w:val="none"/>
        </w:rPr>
      </w:pPr>
      <w:r>
        <w:rPr>
          <w:rFonts w:hint="eastAsia" w:ascii="宋体" w:hAnsi="宋体" w:cs="宋体"/>
          <w:b/>
          <w:color w:val="auto"/>
          <w:szCs w:val="21"/>
          <w:highlight w:val="none"/>
        </w:rPr>
        <w:t>三、中标候选人推荐原则</w:t>
      </w:r>
    </w:p>
    <w:p w14:paraId="0F64F063">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标委员会推荐排名第一的中标候选人为中标人。</w:t>
      </w:r>
    </w:p>
    <w:p w14:paraId="2E66B3E6">
      <w:pPr>
        <w:adjustRightInd w:val="0"/>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排名第一的中标候选人放弃中标、因不可抗力提出不能履行合同，或未能按招标文件要求如期缴纳履约保证金的，采购人可以确定排名第二的中标候选人为中标人。排名第二的中标候选人因前款规定的同样原因不能签订合同的，采购人可以确定排名第三的中标候选人为中标人，其余依此类推。</w:t>
      </w:r>
    </w:p>
    <w:p w14:paraId="35103F4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（二）下列情形之一的，评标委员会应当启动异常低价投标（响应）审查程序： </w:t>
      </w:r>
    </w:p>
    <w:p w14:paraId="4B58F7B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1.投标（响应）报价低于全部通过符合性审查供应商投标（响应）报价平均值50%的，即投标（响应）报价〈全部通过符合性审查供应商投标（响应）报价平均值×50%； </w:t>
      </w:r>
    </w:p>
    <w:p w14:paraId="2F22F3CE">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2.投标（响应）报价低于通过符合性审查的次低报价供应商投标（响应）报价50%的，即投标（响应）报价〈通过符合性审查的次低报价供应商投标（响应）报价×50%； </w:t>
      </w:r>
    </w:p>
    <w:p w14:paraId="6AEFE9A5">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3.投标（响应）报价低于采购项目最高限价45%的，即投标（响应）报价〈采购项目最高限价×45%； </w:t>
      </w:r>
    </w:p>
    <w:p w14:paraId="10E3478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4.评标委员会基于专业判断，认为供应商报价过低，有可能影响产品质量或者不能诚信履约的其他情形。  </w:t>
      </w:r>
    </w:p>
    <w:p w14:paraId="7A3C68D9">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三）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8F465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658B4F99">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2C799D7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异常低价投标（响应）审查的启动原因、审查意见和审查结果应当在评审报告中记录，并随供应商提供的相关书面说明及证明材料，以及评标委员会有关互联网浏览、查询历史一并归档。 </w:t>
      </w:r>
    </w:p>
    <w:p w14:paraId="509B9662">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rPr>
        <w:t>（四）评标委员会启动异常低价投标（响应）审查后，供应商不能证明其报价合理性的，评标委员会应当将其作为无效响应处理。</w:t>
      </w:r>
    </w:p>
    <w:p w14:paraId="7BE4FC7F">
      <w:pPr>
        <w:autoSpaceDE w:val="0"/>
        <w:autoSpaceDN w:val="0"/>
        <w:adjustRightInd w:val="0"/>
        <w:snapToGrid w:val="0"/>
        <w:spacing w:line="380" w:lineRule="exact"/>
        <w:ind w:firstLine="315" w:firstLineChars="150"/>
        <w:jc w:val="left"/>
        <w:rPr>
          <w:rFonts w:hint="eastAsia" w:ascii="宋体" w:hAnsi="宋体" w:cs="宋体"/>
          <w:bCs/>
          <w:color w:val="auto"/>
          <w:szCs w:val="21"/>
          <w:highlight w:val="none"/>
        </w:rPr>
      </w:pPr>
    </w:p>
    <w:p w14:paraId="1AB79E9B">
      <w:pPr>
        <w:pStyle w:val="28"/>
        <w:snapToGrid w:val="0"/>
        <w:spacing w:before="120" w:after="120"/>
        <w:jc w:val="center"/>
        <w:outlineLvl w:val="0"/>
        <w:rPr>
          <w:rFonts w:hint="eastAsia" w:hAnsi="宋体" w:cs="宋体"/>
          <w:b/>
          <w:color w:val="auto"/>
          <w:highlight w:val="none"/>
        </w:rPr>
      </w:pPr>
    </w:p>
    <w:p w14:paraId="114C6D90">
      <w:pPr>
        <w:pStyle w:val="28"/>
        <w:snapToGrid w:val="0"/>
        <w:spacing w:before="120" w:after="120"/>
        <w:jc w:val="center"/>
        <w:outlineLvl w:val="0"/>
        <w:rPr>
          <w:rFonts w:hint="eastAsia" w:hAnsi="宋体" w:cs="宋体"/>
          <w:b/>
          <w:color w:val="auto"/>
          <w:sz w:val="44"/>
          <w:szCs w:val="44"/>
          <w:highlight w:val="none"/>
        </w:rPr>
      </w:pPr>
    </w:p>
    <w:p w14:paraId="3C13EB34">
      <w:pPr>
        <w:pStyle w:val="28"/>
        <w:snapToGrid w:val="0"/>
        <w:spacing w:before="120" w:after="120"/>
        <w:jc w:val="center"/>
        <w:outlineLvl w:val="0"/>
        <w:rPr>
          <w:rFonts w:hint="eastAsia" w:hAnsi="宋体" w:cs="宋体"/>
          <w:b/>
          <w:color w:val="auto"/>
          <w:sz w:val="44"/>
          <w:szCs w:val="44"/>
          <w:highlight w:val="none"/>
        </w:rPr>
      </w:pPr>
    </w:p>
    <w:p w14:paraId="63330514">
      <w:pPr>
        <w:pStyle w:val="28"/>
        <w:snapToGrid w:val="0"/>
        <w:spacing w:before="120" w:after="120"/>
        <w:jc w:val="center"/>
        <w:outlineLvl w:val="0"/>
        <w:rPr>
          <w:rFonts w:hint="eastAsia" w:hAnsi="宋体" w:cs="宋体"/>
          <w:b/>
          <w:color w:val="auto"/>
          <w:sz w:val="44"/>
          <w:szCs w:val="44"/>
          <w:highlight w:val="none"/>
        </w:rPr>
      </w:pPr>
    </w:p>
    <w:p w14:paraId="3756AC47">
      <w:pPr>
        <w:pStyle w:val="28"/>
        <w:snapToGrid w:val="0"/>
        <w:spacing w:before="120" w:after="120"/>
        <w:jc w:val="center"/>
        <w:outlineLvl w:val="0"/>
        <w:rPr>
          <w:rFonts w:hint="eastAsia" w:hAnsi="宋体" w:cs="宋体"/>
          <w:b/>
          <w:color w:val="auto"/>
          <w:sz w:val="44"/>
          <w:szCs w:val="44"/>
          <w:highlight w:val="none"/>
        </w:rPr>
      </w:pPr>
    </w:p>
    <w:p w14:paraId="131BFBBC">
      <w:pPr>
        <w:pStyle w:val="28"/>
        <w:snapToGrid w:val="0"/>
        <w:spacing w:before="120" w:after="120"/>
        <w:jc w:val="center"/>
        <w:outlineLvl w:val="0"/>
        <w:rPr>
          <w:rFonts w:hint="eastAsia" w:hAnsi="宋体" w:cs="宋体"/>
          <w:b/>
          <w:color w:val="auto"/>
          <w:sz w:val="44"/>
          <w:szCs w:val="44"/>
          <w:highlight w:val="none"/>
        </w:rPr>
      </w:pPr>
    </w:p>
    <w:p w14:paraId="339509E7">
      <w:pPr>
        <w:pStyle w:val="2"/>
        <w:rPr>
          <w:rFonts w:hint="eastAsia" w:ascii="宋体" w:hAnsi="宋体" w:cs="宋体"/>
          <w:color w:val="auto"/>
          <w:highlight w:val="none"/>
        </w:rPr>
      </w:pPr>
      <w:bookmarkStart w:id="57" w:name="_Toc20520"/>
    </w:p>
    <w:p w14:paraId="77A9BC01">
      <w:pPr>
        <w:pStyle w:val="2"/>
        <w:jc w:val="center"/>
        <w:rPr>
          <w:rFonts w:hint="eastAsia" w:ascii="宋体" w:hAnsi="宋体" w:cs="宋体"/>
          <w:color w:val="auto"/>
          <w:highlight w:val="none"/>
        </w:rPr>
      </w:pPr>
      <w:r>
        <w:rPr>
          <w:rFonts w:hint="eastAsia" w:ascii="宋体" w:hAnsi="宋体" w:cs="宋体"/>
          <w:color w:val="auto"/>
          <w:highlight w:val="none"/>
        </w:rPr>
        <w:br w:type="page"/>
      </w:r>
    </w:p>
    <w:p w14:paraId="459E7171">
      <w:pPr>
        <w:pStyle w:val="2"/>
        <w:jc w:val="center"/>
        <w:rPr>
          <w:rFonts w:hint="eastAsia" w:ascii="宋体" w:hAnsi="宋体" w:cs="宋体"/>
          <w:color w:val="auto"/>
          <w:highlight w:val="none"/>
        </w:rPr>
      </w:pPr>
    </w:p>
    <w:p w14:paraId="6A72D849">
      <w:pPr>
        <w:pStyle w:val="2"/>
        <w:jc w:val="center"/>
        <w:rPr>
          <w:rFonts w:hint="eastAsia" w:ascii="宋体" w:hAnsi="宋体" w:cs="宋体"/>
          <w:color w:val="auto"/>
          <w:highlight w:val="none"/>
        </w:rPr>
      </w:pPr>
    </w:p>
    <w:p w14:paraId="52E0595C">
      <w:pPr>
        <w:pStyle w:val="2"/>
        <w:jc w:val="center"/>
        <w:rPr>
          <w:rFonts w:hint="eastAsia" w:ascii="宋体" w:hAnsi="宋体" w:cs="宋体"/>
          <w:color w:val="auto"/>
          <w:highlight w:val="none"/>
        </w:rPr>
      </w:pPr>
    </w:p>
    <w:p w14:paraId="03D10D65">
      <w:pPr>
        <w:pStyle w:val="2"/>
        <w:jc w:val="center"/>
        <w:rPr>
          <w:rFonts w:hint="eastAsia" w:ascii="宋体" w:hAnsi="宋体" w:cs="宋体"/>
          <w:color w:val="auto"/>
          <w:highlight w:val="none"/>
        </w:rPr>
      </w:pPr>
      <w:r>
        <w:rPr>
          <w:rFonts w:hint="eastAsia" w:ascii="宋体" w:hAnsi="宋体" w:cs="宋体"/>
          <w:color w:val="auto"/>
          <w:highlight w:val="none"/>
        </w:rPr>
        <w:t>第五章政府采购合同主要条款</w:t>
      </w:r>
      <w:bookmarkEnd w:id="57"/>
    </w:p>
    <w:p w14:paraId="05FB8F8C">
      <w:pPr>
        <w:pStyle w:val="28"/>
        <w:jc w:val="center"/>
        <w:rPr>
          <w:rFonts w:hint="eastAsia" w:hAnsi="宋体" w:cs="宋体"/>
          <w:b/>
          <w:color w:val="auto"/>
          <w:sz w:val="44"/>
          <w:szCs w:val="44"/>
          <w:highlight w:val="none"/>
        </w:rPr>
      </w:pPr>
    </w:p>
    <w:p w14:paraId="1EBE95A6">
      <w:pPr>
        <w:rPr>
          <w:rFonts w:hint="eastAsia" w:ascii="宋体" w:hAnsi="宋体" w:cs="宋体"/>
          <w:b/>
          <w:color w:val="auto"/>
          <w:sz w:val="44"/>
          <w:szCs w:val="44"/>
          <w:highlight w:val="none"/>
        </w:rPr>
      </w:pPr>
    </w:p>
    <w:p w14:paraId="107FC618">
      <w:pPr>
        <w:rPr>
          <w:rFonts w:hint="eastAsia" w:ascii="宋体" w:hAnsi="宋体" w:cs="宋体"/>
          <w:b/>
          <w:color w:val="auto"/>
          <w:sz w:val="44"/>
          <w:szCs w:val="44"/>
          <w:highlight w:val="none"/>
        </w:rPr>
      </w:pPr>
    </w:p>
    <w:p w14:paraId="10DF3075">
      <w:pPr>
        <w:rPr>
          <w:rFonts w:hint="eastAsia" w:ascii="宋体" w:hAnsi="宋体" w:cs="宋体"/>
          <w:b/>
          <w:color w:val="auto"/>
          <w:sz w:val="44"/>
          <w:szCs w:val="44"/>
          <w:highlight w:val="none"/>
        </w:rPr>
      </w:pPr>
    </w:p>
    <w:p w14:paraId="5D52B2A6">
      <w:pPr>
        <w:rPr>
          <w:rFonts w:hint="eastAsia" w:ascii="宋体" w:hAnsi="宋体" w:cs="宋体"/>
          <w:b/>
          <w:color w:val="auto"/>
          <w:sz w:val="44"/>
          <w:szCs w:val="44"/>
          <w:highlight w:val="none"/>
        </w:rPr>
      </w:pPr>
    </w:p>
    <w:p w14:paraId="489C6258">
      <w:pPr>
        <w:rPr>
          <w:rFonts w:hint="eastAsia" w:ascii="宋体" w:hAnsi="宋体" w:cs="宋体"/>
          <w:b/>
          <w:color w:val="auto"/>
          <w:sz w:val="44"/>
          <w:szCs w:val="44"/>
          <w:highlight w:val="none"/>
        </w:rPr>
      </w:pPr>
    </w:p>
    <w:p w14:paraId="3275B438">
      <w:pPr>
        <w:rPr>
          <w:rFonts w:hint="eastAsia" w:ascii="宋体" w:hAnsi="宋体" w:cs="宋体"/>
          <w:b/>
          <w:color w:val="auto"/>
          <w:sz w:val="44"/>
          <w:szCs w:val="44"/>
          <w:highlight w:val="none"/>
        </w:rPr>
      </w:pPr>
    </w:p>
    <w:p w14:paraId="688F918C">
      <w:pPr>
        <w:rPr>
          <w:rFonts w:hint="eastAsia" w:ascii="宋体" w:hAnsi="宋体" w:cs="宋体"/>
          <w:b/>
          <w:color w:val="auto"/>
          <w:sz w:val="44"/>
          <w:szCs w:val="44"/>
          <w:highlight w:val="none"/>
        </w:rPr>
      </w:pPr>
    </w:p>
    <w:p w14:paraId="66CF9374">
      <w:pPr>
        <w:rPr>
          <w:rFonts w:hint="eastAsia" w:ascii="宋体" w:hAnsi="宋体" w:cs="宋体"/>
          <w:b/>
          <w:color w:val="auto"/>
          <w:sz w:val="44"/>
          <w:szCs w:val="44"/>
          <w:highlight w:val="none"/>
        </w:rPr>
      </w:pPr>
    </w:p>
    <w:p w14:paraId="4458C30D">
      <w:pPr>
        <w:rPr>
          <w:rFonts w:hint="eastAsia" w:ascii="宋体" w:hAnsi="宋体" w:cs="宋体"/>
          <w:b/>
          <w:color w:val="auto"/>
          <w:sz w:val="44"/>
          <w:szCs w:val="44"/>
          <w:highlight w:val="none"/>
        </w:rPr>
      </w:pPr>
    </w:p>
    <w:p w14:paraId="1C3F9182">
      <w:pPr>
        <w:rPr>
          <w:rFonts w:hint="eastAsia" w:ascii="宋体" w:hAnsi="宋体" w:cs="宋体"/>
          <w:b/>
          <w:color w:val="auto"/>
          <w:sz w:val="44"/>
          <w:szCs w:val="44"/>
          <w:highlight w:val="none"/>
        </w:rPr>
      </w:pPr>
    </w:p>
    <w:p w14:paraId="4DBDDC27">
      <w:pPr>
        <w:rPr>
          <w:rFonts w:hint="eastAsia" w:ascii="宋体" w:hAnsi="宋体" w:cs="宋体"/>
          <w:b/>
          <w:color w:val="auto"/>
          <w:sz w:val="44"/>
          <w:szCs w:val="44"/>
          <w:highlight w:val="none"/>
        </w:rPr>
      </w:pPr>
    </w:p>
    <w:p w14:paraId="07B3994A">
      <w:pPr>
        <w:pStyle w:val="28"/>
        <w:jc w:val="center"/>
        <w:rPr>
          <w:rFonts w:hint="eastAsia" w:hAnsi="宋体" w:cs="宋体"/>
          <w:b/>
          <w:color w:val="auto"/>
          <w:sz w:val="52"/>
          <w:szCs w:val="52"/>
          <w:highlight w:val="none"/>
        </w:rPr>
      </w:pPr>
    </w:p>
    <w:p w14:paraId="100C6C8D">
      <w:pPr>
        <w:pStyle w:val="28"/>
        <w:jc w:val="center"/>
        <w:rPr>
          <w:rFonts w:hint="eastAsia" w:hAnsi="宋体" w:cs="宋体"/>
          <w:b/>
          <w:color w:val="auto"/>
          <w:sz w:val="52"/>
          <w:szCs w:val="52"/>
          <w:highlight w:val="none"/>
        </w:rPr>
      </w:pPr>
      <w:r>
        <w:rPr>
          <w:rFonts w:hint="eastAsia" w:hAnsi="宋体" w:cs="宋体"/>
          <w:b/>
          <w:color w:val="auto"/>
          <w:sz w:val="52"/>
          <w:szCs w:val="52"/>
          <w:highlight w:val="none"/>
        </w:rPr>
        <w:t>崇左市政府采购合同</w:t>
      </w:r>
    </w:p>
    <w:p w14:paraId="47AD0755">
      <w:pPr>
        <w:pStyle w:val="28"/>
        <w:ind w:firstLine="1590" w:firstLineChars="495"/>
        <w:rPr>
          <w:rFonts w:hint="eastAsia" w:hAnsi="宋体" w:cs="宋体"/>
          <w:b/>
          <w:color w:val="auto"/>
          <w:sz w:val="32"/>
          <w:szCs w:val="32"/>
          <w:highlight w:val="none"/>
        </w:rPr>
      </w:pPr>
    </w:p>
    <w:p w14:paraId="53FF24DD">
      <w:pPr>
        <w:pStyle w:val="28"/>
        <w:ind w:firstLine="1590" w:firstLineChars="495"/>
        <w:rPr>
          <w:rFonts w:hint="eastAsia" w:hAnsi="宋体" w:cs="宋体"/>
          <w:b/>
          <w:color w:val="auto"/>
          <w:sz w:val="32"/>
          <w:szCs w:val="32"/>
          <w:highlight w:val="none"/>
        </w:rPr>
      </w:pPr>
    </w:p>
    <w:p w14:paraId="7E361C15">
      <w:pPr>
        <w:pStyle w:val="28"/>
        <w:ind w:firstLine="1590" w:firstLineChars="495"/>
        <w:rPr>
          <w:rFonts w:hint="eastAsia" w:hAnsi="宋体" w:cs="宋体"/>
          <w:b/>
          <w:color w:val="auto"/>
          <w:sz w:val="32"/>
          <w:szCs w:val="32"/>
          <w:highlight w:val="none"/>
        </w:rPr>
      </w:pPr>
    </w:p>
    <w:p w14:paraId="7CE03DBF">
      <w:pPr>
        <w:pStyle w:val="28"/>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合同名称：</w:t>
      </w:r>
      <w:r>
        <w:rPr>
          <w:rFonts w:hint="eastAsia" w:hAnsi="宋体" w:cs="宋体"/>
          <w:b/>
          <w:color w:val="auto"/>
          <w:sz w:val="32"/>
          <w:szCs w:val="32"/>
          <w:highlight w:val="none"/>
          <w:u w:val="single"/>
        </w:rPr>
        <w:t xml:space="preserve">                            </w:t>
      </w:r>
    </w:p>
    <w:p w14:paraId="41ADCCC9">
      <w:pPr>
        <w:pStyle w:val="28"/>
        <w:ind w:firstLine="1590" w:firstLineChars="495"/>
        <w:rPr>
          <w:rFonts w:hint="eastAsia" w:hAnsi="宋体" w:cs="宋体"/>
          <w:b/>
          <w:color w:val="auto"/>
          <w:sz w:val="32"/>
          <w:szCs w:val="32"/>
          <w:highlight w:val="none"/>
          <w:u w:val="single"/>
        </w:rPr>
      </w:pPr>
    </w:p>
    <w:p w14:paraId="4396135C">
      <w:pPr>
        <w:pStyle w:val="28"/>
        <w:ind w:firstLine="1590" w:firstLineChars="495"/>
        <w:rPr>
          <w:rFonts w:hint="eastAsia" w:hAnsi="宋体" w:cs="宋体"/>
          <w:b/>
          <w:color w:val="auto"/>
          <w:sz w:val="32"/>
          <w:szCs w:val="32"/>
          <w:highlight w:val="none"/>
        </w:rPr>
      </w:pPr>
    </w:p>
    <w:p w14:paraId="6F71902D">
      <w:pPr>
        <w:pStyle w:val="28"/>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合同编号：</w:t>
      </w:r>
      <w:r>
        <w:rPr>
          <w:rFonts w:hint="eastAsia" w:hAnsi="宋体" w:cs="宋体"/>
          <w:b/>
          <w:color w:val="auto"/>
          <w:sz w:val="32"/>
          <w:szCs w:val="32"/>
          <w:highlight w:val="none"/>
          <w:u w:val="single"/>
        </w:rPr>
        <w:t xml:space="preserve">                            </w:t>
      </w:r>
    </w:p>
    <w:p w14:paraId="72B513CB">
      <w:pPr>
        <w:pStyle w:val="28"/>
        <w:ind w:firstLine="400"/>
        <w:jc w:val="center"/>
        <w:rPr>
          <w:rFonts w:hint="eastAsia" w:hAnsi="宋体" w:cs="宋体"/>
          <w:color w:val="auto"/>
          <w:highlight w:val="none"/>
        </w:rPr>
      </w:pPr>
    </w:p>
    <w:p w14:paraId="27C53FEB">
      <w:pPr>
        <w:rPr>
          <w:rFonts w:hint="eastAsia" w:ascii="宋体" w:hAnsi="宋体" w:cs="宋体"/>
          <w:color w:val="auto"/>
          <w:highlight w:val="none"/>
        </w:rPr>
      </w:pPr>
    </w:p>
    <w:p w14:paraId="5531E6DF">
      <w:pPr>
        <w:pStyle w:val="28"/>
        <w:ind w:firstLine="400"/>
        <w:jc w:val="center"/>
        <w:rPr>
          <w:rFonts w:hint="eastAsia" w:hAnsi="宋体" w:cs="宋体"/>
          <w:color w:val="auto"/>
          <w:highlight w:val="none"/>
        </w:rPr>
      </w:pPr>
    </w:p>
    <w:p w14:paraId="7672E44E">
      <w:pPr>
        <w:pStyle w:val="28"/>
        <w:ind w:firstLine="400"/>
        <w:jc w:val="center"/>
        <w:rPr>
          <w:rFonts w:hint="eastAsia" w:hAnsi="宋体" w:cs="宋体"/>
          <w:color w:val="auto"/>
          <w:highlight w:val="none"/>
        </w:rPr>
      </w:pPr>
    </w:p>
    <w:p w14:paraId="30AD88BC">
      <w:pPr>
        <w:pStyle w:val="28"/>
        <w:spacing w:after="120" w:afterLines="50"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采购单位（甲方）</w:t>
      </w:r>
      <w:r>
        <w:rPr>
          <w:rFonts w:hint="eastAsia" w:hAnsi="宋体" w:cs="宋体"/>
          <w:b/>
          <w:color w:val="auto"/>
          <w:sz w:val="32"/>
          <w:szCs w:val="32"/>
          <w:highlight w:val="none"/>
          <w:u w:val="single"/>
        </w:rPr>
        <w:t xml:space="preserve">                      </w:t>
      </w:r>
    </w:p>
    <w:p w14:paraId="0C636CA4">
      <w:pPr>
        <w:pStyle w:val="28"/>
        <w:spacing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地   址：</w:t>
      </w:r>
      <w:r>
        <w:rPr>
          <w:rFonts w:hint="eastAsia" w:hAnsi="宋体" w:cs="宋体"/>
          <w:b/>
          <w:color w:val="auto"/>
          <w:sz w:val="32"/>
          <w:szCs w:val="32"/>
          <w:highlight w:val="none"/>
          <w:u w:val="single"/>
        </w:rPr>
        <w:t xml:space="preserve">                             </w:t>
      </w:r>
    </w:p>
    <w:p w14:paraId="5D4B88F9">
      <w:pPr>
        <w:pStyle w:val="28"/>
        <w:spacing w:line="340" w:lineRule="exact"/>
        <w:ind w:firstLine="1590" w:firstLineChars="495"/>
        <w:rPr>
          <w:rFonts w:hint="eastAsia" w:hAnsi="宋体" w:cs="宋体"/>
          <w:b/>
          <w:color w:val="auto"/>
          <w:sz w:val="32"/>
          <w:szCs w:val="32"/>
          <w:highlight w:val="none"/>
        </w:rPr>
      </w:pPr>
    </w:p>
    <w:p w14:paraId="35D2978B">
      <w:pPr>
        <w:pStyle w:val="28"/>
        <w:spacing w:line="340" w:lineRule="exact"/>
        <w:ind w:firstLine="1590" w:firstLineChars="495"/>
        <w:rPr>
          <w:rFonts w:hint="eastAsia" w:hAnsi="宋体" w:cs="宋体"/>
          <w:b/>
          <w:color w:val="auto"/>
          <w:sz w:val="32"/>
          <w:szCs w:val="32"/>
          <w:highlight w:val="none"/>
        </w:rPr>
      </w:pPr>
    </w:p>
    <w:p w14:paraId="6B0C763A">
      <w:pPr>
        <w:pStyle w:val="28"/>
        <w:spacing w:after="120" w:afterLines="50"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供 应 商（乙方）</w:t>
      </w:r>
      <w:r>
        <w:rPr>
          <w:rFonts w:hint="eastAsia" w:hAnsi="宋体" w:cs="宋体"/>
          <w:b/>
          <w:color w:val="auto"/>
          <w:sz w:val="32"/>
          <w:szCs w:val="32"/>
          <w:highlight w:val="none"/>
          <w:u w:val="single"/>
        </w:rPr>
        <w:t xml:space="preserve">                      </w:t>
      </w:r>
    </w:p>
    <w:p w14:paraId="58207AE4">
      <w:pPr>
        <w:pStyle w:val="28"/>
        <w:spacing w:line="340" w:lineRule="exact"/>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地   址：</w:t>
      </w:r>
      <w:r>
        <w:rPr>
          <w:rFonts w:hint="eastAsia" w:hAnsi="宋体" w:cs="宋体"/>
          <w:b/>
          <w:color w:val="auto"/>
          <w:sz w:val="32"/>
          <w:szCs w:val="32"/>
          <w:highlight w:val="none"/>
          <w:u w:val="single"/>
        </w:rPr>
        <w:t xml:space="preserve">                             </w:t>
      </w:r>
    </w:p>
    <w:p w14:paraId="7117655A">
      <w:pPr>
        <w:pStyle w:val="28"/>
        <w:spacing w:line="340" w:lineRule="exact"/>
        <w:ind w:firstLine="1590" w:firstLineChars="495"/>
        <w:rPr>
          <w:rFonts w:hint="eastAsia" w:hAnsi="宋体" w:cs="宋体"/>
          <w:b/>
          <w:color w:val="auto"/>
          <w:sz w:val="32"/>
          <w:szCs w:val="32"/>
          <w:highlight w:val="none"/>
        </w:rPr>
      </w:pPr>
    </w:p>
    <w:p w14:paraId="29981672">
      <w:pPr>
        <w:pStyle w:val="28"/>
        <w:ind w:firstLine="400"/>
        <w:jc w:val="center"/>
        <w:rPr>
          <w:rFonts w:hint="eastAsia" w:hAnsi="宋体" w:cs="宋体"/>
          <w:color w:val="auto"/>
          <w:highlight w:val="none"/>
        </w:rPr>
      </w:pPr>
    </w:p>
    <w:p w14:paraId="4AA1EADB">
      <w:pPr>
        <w:pStyle w:val="28"/>
        <w:ind w:firstLine="400"/>
        <w:jc w:val="center"/>
        <w:rPr>
          <w:rFonts w:hint="eastAsia" w:hAnsi="宋体" w:cs="宋体"/>
          <w:color w:val="auto"/>
          <w:highlight w:val="none"/>
        </w:rPr>
      </w:pPr>
    </w:p>
    <w:p w14:paraId="40BBAC6D">
      <w:pPr>
        <w:rPr>
          <w:rFonts w:hint="eastAsia" w:ascii="宋体" w:hAnsi="宋体" w:cs="宋体"/>
          <w:color w:val="auto"/>
          <w:highlight w:val="none"/>
        </w:rPr>
      </w:pPr>
    </w:p>
    <w:p w14:paraId="7AD29568">
      <w:pPr>
        <w:pStyle w:val="28"/>
        <w:ind w:firstLine="1590" w:firstLineChars="495"/>
        <w:rPr>
          <w:rFonts w:hint="eastAsia" w:hAnsi="宋体" w:cs="宋体"/>
          <w:b/>
          <w:color w:val="auto"/>
          <w:sz w:val="32"/>
          <w:szCs w:val="32"/>
          <w:highlight w:val="none"/>
          <w:u w:val="single"/>
        </w:rPr>
      </w:pPr>
      <w:r>
        <w:rPr>
          <w:rFonts w:hint="eastAsia" w:hAnsi="宋体" w:cs="宋体"/>
          <w:b/>
          <w:color w:val="auto"/>
          <w:sz w:val="32"/>
          <w:szCs w:val="32"/>
          <w:highlight w:val="none"/>
        </w:rPr>
        <w:t>签订合同地点：</w:t>
      </w:r>
      <w:r>
        <w:rPr>
          <w:rFonts w:hint="eastAsia" w:hAnsi="宋体" w:cs="宋体"/>
          <w:b/>
          <w:color w:val="auto"/>
          <w:sz w:val="32"/>
          <w:szCs w:val="32"/>
          <w:highlight w:val="none"/>
          <w:u w:val="single"/>
        </w:rPr>
        <w:t xml:space="preserve">                       </w:t>
      </w:r>
    </w:p>
    <w:p w14:paraId="7BBA9F61">
      <w:pPr>
        <w:pStyle w:val="28"/>
        <w:ind w:firstLine="1590" w:firstLineChars="495"/>
        <w:rPr>
          <w:rFonts w:hint="eastAsia" w:hAnsi="宋体" w:cs="宋体"/>
          <w:b/>
          <w:color w:val="auto"/>
          <w:sz w:val="32"/>
          <w:szCs w:val="32"/>
          <w:highlight w:val="none"/>
        </w:rPr>
      </w:pPr>
      <w:r>
        <w:rPr>
          <w:rFonts w:hint="eastAsia" w:hAnsi="宋体" w:cs="宋体"/>
          <w:b/>
          <w:color w:val="auto"/>
          <w:sz w:val="32"/>
          <w:szCs w:val="32"/>
          <w:highlight w:val="none"/>
        </w:rPr>
        <w:t>签订合同时间：</w:t>
      </w:r>
      <w:r>
        <w:rPr>
          <w:rFonts w:hint="eastAsia" w:hAnsi="宋体" w:cs="宋体"/>
          <w:b/>
          <w:color w:val="auto"/>
          <w:sz w:val="32"/>
          <w:szCs w:val="32"/>
          <w:highlight w:val="none"/>
          <w:u w:val="single"/>
        </w:rPr>
        <w:t xml:space="preserve">                       </w:t>
      </w:r>
    </w:p>
    <w:p w14:paraId="41813BF5">
      <w:pPr>
        <w:pStyle w:val="28"/>
        <w:ind w:firstLine="400"/>
        <w:jc w:val="center"/>
        <w:rPr>
          <w:rFonts w:hint="eastAsia" w:hAnsi="宋体" w:cs="宋体"/>
          <w:color w:val="auto"/>
          <w:highlight w:val="none"/>
        </w:rPr>
      </w:pPr>
    </w:p>
    <w:p w14:paraId="15E5F941">
      <w:pPr>
        <w:pStyle w:val="28"/>
        <w:ind w:firstLine="400"/>
        <w:jc w:val="center"/>
        <w:rPr>
          <w:rFonts w:hint="eastAsia" w:hAnsi="宋体" w:cs="宋体"/>
          <w:color w:val="auto"/>
          <w:highlight w:val="none"/>
        </w:rPr>
      </w:pPr>
      <w:r>
        <w:rPr>
          <w:rFonts w:hint="eastAsia" w:hAnsi="宋体" w:cs="宋体"/>
          <w:color w:val="auto"/>
          <w:highlight w:val="none"/>
        </w:rPr>
        <w:t xml:space="preserve">  </w:t>
      </w:r>
    </w:p>
    <w:p w14:paraId="3297DE86">
      <w:pPr>
        <w:pStyle w:val="28"/>
        <w:ind w:firstLine="400"/>
        <w:jc w:val="center"/>
        <w:rPr>
          <w:rFonts w:hint="eastAsia" w:hAnsi="宋体" w:cs="宋体"/>
          <w:color w:val="auto"/>
          <w:highlight w:val="none"/>
        </w:rPr>
      </w:pPr>
    </w:p>
    <w:p w14:paraId="07407F18">
      <w:pPr>
        <w:pStyle w:val="28"/>
        <w:ind w:firstLine="400"/>
        <w:jc w:val="center"/>
        <w:rPr>
          <w:rFonts w:hint="eastAsia" w:hAnsi="宋体" w:cs="宋体"/>
          <w:color w:val="auto"/>
          <w:highlight w:val="none"/>
        </w:rPr>
      </w:pPr>
    </w:p>
    <w:p w14:paraId="505868FA">
      <w:pPr>
        <w:pStyle w:val="28"/>
        <w:spacing w:line="420" w:lineRule="exact"/>
        <w:ind w:firstLine="400"/>
        <w:jc w:val="center"/>
        <w:rPr>
          <w:rFonts w:hint="eastAsia" w:hAnsi="宋体" w:cs="宋体"/>
          <w:color w:val="auto"/>
          <w:highlight w:val="none"/>
        </w:rPr>
      </w:pPr>
      <w:r>
        <w:rPr>
          <w:rFonts w:hint="eastAsia" w:hAnsi="宋体" w:cs="宋体"/>
          <w:color w:val="auto"/>
          <w:highlight w:val="none"/>
        </w:rPr>
        <w:t>合同使用说明：根据《中华人民共和国政府采购法》《中华人民共和国民法典》等法律法规规定，</w:t>
      </w:r>
    </w:p>
    <w:p w14:paraId="6AC00D91">
      <w:pPr>
        <w:pStyle w:val="28"/>
        <w:spacing w:line="420" w:lineRule="exact"/>
        <w:ind w:firstLine="1470" w:firstLineChars="700"/>
        <w:rPr>
          <w:rFonts w:hint="eastAsia" w:hAnsi="宋体" w:cs="宋体"/>
          <w:color w:val="auto"/>
          <w:highlight w:val="none"/>
        </w:rPr>
      </w:pPr>
      <w:r>
        <w:rPr>
          <w:rFonts w:hint="eastAsia" w:hAnsi="宋体" w:cs="宋体"/>
          <w:color w:val="auto"/>
          <w:highlight w:val="none"/>
        </w:rPr>
        <w:t>按照招标文件规定条款和中标供应商投标文件及其承诺，甲乙双方签订本合同。</w:t>
      </w:r>
    </w:p>
    <w:p w14:paraId="64D57034">
      <w:pPr>
        <w:pageBreakBefore/>
        <w:spacing w:line="300" w:lineRule="atLeast"/>
        <w:ind w:firstLine="643" w:firstLineChars="200"/>
        <w:jc w:val="center"/>
        <w:rPr>
          <w:rFonts w:hint="eastAsia" w:hAnsi="宋体"/>
          <w:b/>
          <w:color w:val="auto"/>
          <w:sz w:val="32"/>
          <w:highlight w:val="none"/>
        </w:rPr>
      </w:pPr>
      <w:bookmarkStart w:id="58" w:name="_Toc58146566"/>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6B3E76BF">
      <w:pPr>
        <w:widowControl/>
        <w:spacing w:line="400" w:lineRule="exact"/>
        <w:ind w:firstLine="422" w:firstLineChars="200"/>
        <w:jc w:val="left"/>
        <w:rPr>
          <w:rFonts w:hint="eastAsia" w:ascii="宋体" w:hAnsi="宋体" w:cs="宋体"/>
          <w:b/>
          <w:bCs/>
          <w:color w:val="auto"/>
          <w:kern w:val="0"/>
          <w:szCs w:val="21"/>
          <w:highlight w:val="none"/>
        </w:rPr>
      </w:pPr>
    </w:p>
    <w:p w14:paraId="565E60E4">
      <w:pPr>
        <w:widowControl/>
        <w:spacing w:line="400" w:lineRule="exact"/>
        <w:ind w:firstLine="422" w:firstLineChars="200"/>
        <w:jc w:val="left"/>
        <w:rPr>
          <w:rFonts w:hint="eastAsia" w:ascii="宋体" w:hAnsi="宋体" w:cs="宋体"/>
          <w:b/>
          <w:bCs/>
          <w:color w:val="auto"/>
          <w:kern w:val="0"/>
          <w:szCs w:val="21"/>
          <w:highlight w:val="none"/>
        </w:rPr>
      </w:pPr>
    </w:p>
    <w:p w14:paraId="7DB7ED0E">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甲方：</w:t>
      </w:r>
      <w:r>
        <w:rPr>
          <w:rFonts w:hint="eastAsia" w:ascii="宋体" w:hAnsi="宋体" w:cs="宋体"/>
          <w:color w:val="auto"/>
          <w:kern w:val="0"/>
          <w:szCs w:val="21"/>
          <w:highlight w:val="none"/>
          <w:u w:val="single"/>
        </w:rPr>
        <w:t xml:space="preserve">                           </w:t>
      </w:r>
    </w:p>
    <w:p w14:paraId="140E3750">
      <w:pPr>
        <w:widowControl/>
        <w:spacing w:line="400" w:lineRule="exact"/>
        <w:ind w:firstLine="422" w:firstLineChars="200"/>
        <w:jc w:val="left"/>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rPr>
        <w:t>乙方：</w:t>
      </w:r>
      <w:r>
        <w:rPr>
          <w:rFonts w:hint="eastAsia" w:ascii="宋体" w:hAnsi="宋体" w:cs="宋体"/>
          <w:b/>
          <w:bCs/>
          <w:color w:val="auto"/>
          <w:kern w:val="0"/>
          <w:szCs w:val="21"/>
          <w:highlight w:val="none"/>
          <w:u w:val="single"/>
        </w:rPr>
        <w:t xml:space="preserve">                           </w:t>
      </w:r>
    </w:p>
    <w:p w14:paraId="006CAA0B">
      <w:pPr>
        <w:widowControl/>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根据国家和地方政府有关物业管理的法律法规和政策规定，甲、乙双方本着自愿、平等原则，就服务事宜充分协商一致，特签订本合同，以资信守履行。</w:t>
      </w:r>
    </w:p>
    <w:p w14:paraId="63C42164">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第一条</w:t>
      </w:r>
      <w:r>
        <w:rPr>
          <w:rFonts w:hint="eastAsia" w:ascii="宋体" w:hAnsi="宋体" w:cs="宋体"/>
          <w:color w:val="auto"/>
          <w:kern w:val="0"/>
          <w:szCs w:val="21"/>
          <w:highlight w:val="none"/>
        </w:rPr>
        <w:t xml:space="preserve"> 甲方聘请乙方为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使用人提供管理服务。</w:t>
      </w:r>
    </w:p>
    <w:p w14:paraId="7641D869">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第二条 </w:t>
      </w:r>
      <w:r>
        <w:rPr>
          <w:rFonts w:hint="eastAsia" w:ascii="宋体" w:hAnsi="宋体" w:cs="宋体"/>
          <w:color w:val="auto"/>
          <w:kern w:val="0"/>
          <w:szCs w:val="21"/>
          <w:highlight w:val="none"/>
        </w:rPr>
        <w:t>服务区域基本情况如下：</w:t>
      </w:r>
    </w:p>
    <w:p w14:paraId="57182CB4">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建筑面积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，占地面积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；具体物业范围及构成细目见本项目招标文件中第二章《招标项目采购需求》的相关内容。</w:t>
      </w:r>
    </w:p>
    <w:p w14:paraId="5577D945">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第三条</w:t>
      </w:r>
      <w:r>
        <w:rPr>
          <w:rFonts w:hint="eastAsia" w:ascii="宋体" w:hAnsi="宋体" w:cs="宋体"/>
          <w:color w:val="auto"/>
          <w:kern w:val="0"/>
          <w:szCs w:val="21"/>
          <w:highlight w:val="none"/>
        </w:rPr>
        <w:t xml:space="preserve"> 乙方提供的物业管理服务包括以下内容： </w:t>
      </w:r>
    </w:p>
    <w:p w14:paraId="71D70AC6">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1C53E8C">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FD5AFF">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（三）具体服务内容包含招标文件的《招标项目采购需求》、投标文件的《服务方案》和乙方的所有承诺服务内容；</w:t>
      </w:r>
    </w:p>
    <w:p w14:paraId="2098D62F">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第四条 </w:t>
      </w:r>
      <w:r>
        <w:rPr>
          <w:rFonts w:hint="eastAsia" w:ascii="宋体" w:hAnsi="宋体" w:cs="宋体"/>
          <w:color w:val="auto"/>
          <w:kern w:val="0"/>
          <w:szCs w:val="21"/>
          <w:highlight w:val="none"/>
        </w:rPr>
        <w:t>乙方提供的服务质量标准按国家和地方政府的规定和本合同约定的物业服务质量要求及乙方在投标文件中的承诺执行。</w:t>
      </w:r>
    </w:p>
    <w:p w14:paraId="225D91FB">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本合同约定的服务质量要求见本项目招标文件中《招标项目采购需求》。</w:t>
      </w:r>
    </w:p>
    <w:p w14:paraId="7AB619E7">
      <w:pPr>
        <w:widowControl/>
        <w:spacing w:line="400" w:lineRule="exact"/>
        <w:ind w:firstLine="422" w:firstLineChars="200"/>
        <w:jc w:val="left"/>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rPr>
        <w:t xml:space="preserve">第五条  </w:t>
      </w:r>
      <w:r>
        <w:rPr>
          <w:rFonts w:hint="eastAsia" w:ascii="宋体" w:hAnsi="宋体" w:cs="宋体"/>
          <w:color w:val="auto"/>
          <w:kern w:val="0"/>
          <w:szCs w:val="21"/>
          <w:highlight w:val="none"/>
        </w:rPr>
        <w:t>合同金额：</w:t>
      </w:r>
      <w:r>
        <w:rPr>
          <w:rFonts w:hint="eastAsia" w:ascii="宋体" w:hAnsi="宋体" w:cs="宋体"/>
          <w:color w:val="auto"/>
          <w:kern w:val="0"/>
          <w:szCs w:val="21"/>
          <w:highlight w:val="none"/>
          <w:u w:val="single"/>
        </w:rPr>
        <w:t xml:space="preserve">                        （￥               ）；</w:t>
      </w:r>
    </w:p>
    <w:p w14:paraId="370CBD50">
      <w:pPr>
        <w:widowControl/>
        <w:spacing w:line="400" w:lineRule="exact"/>
        <w:ind w:firstLine="420" w:firstLineChars="20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服务期：</w:t>
      </w:r>
      <w:r>
        <w:rPr>
          <w:rFonts w:hint="eastAsia" w:ascii="宋体" w:hAnsi="宋体" w:cs="宋体"/>
          <w:color w:val="auto"/>
          <w:kern w:val="0"/>
          <w:szCs w:val="21"/>
          <w:highlight w:val="none"/>
          <w:u w:val="single"/>
        </w:rPr>
        <w:t xml:space="preserve">       年     月    日</w:t>
      </w:r>
      <w:r>
        <w:rPr>
          <w:rFonts w:hint="eastAsia" w:ascii="宋体" w:hAnsi="宋体" w:cs="宋体"/>
          <w:color w:val="auto"/>
          <w:kern w:val="0"/>
          <w:szCs w:val="21"/>
          <w:highlight w:val="none"/>
        </w:rPr>
        <w:t>至</w:t>
      </w:r>
      <w:r>
        <w:rPr>
          <w:rFonts w:hint="eastAsia" w:ascii="宋体" w:hAnsi="宋体" w:cs="宋体"/>
          <w:color w:val="auto"/>
          <w:kern w:val="0"/>
          <w:szCs w:val="21"/>
          <w:highlight w:val="none"/>
          <w:u w:val="single"/>
        </w:rPr>
        <w:t xml:space="preserve">      年   月    日      </w:t>
      </w:r>
      <w:r>
        <w:rPr>
          <w:rFonts w:hint="eastAsia" w:ascii="宋体" w:hAnsi="宋体" w:cs="宋体"/>
          <w:color w:val="auto"/>
          <w:kern w:val="0"/>
          <w:szCs w:val="21"/>
          <w:highlight w:val="none"/>
        </w:rPr>
        <w:t>。</w:t>
      </w:r>
    </w:p>
    <w:p w14:paraId="7EC76C6B">
      <w:pPr>
        <w:widowControl/>
        <w:adjustRightInd w:val="0"/>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。（本合同约定的付款方式见本项目招标文本中《招标项目采购需求》）</w:t>
      </w:r>
    </w:p>
    <w:p w14:paraId="43973437">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第六条 </w:t>
      </w:r>
      <w:r>
        <w:rPr>
          <w:rFonts w:hint="eastAsia" w:ascii="宋体" w:hAnsi="宋体" w:cs="宋体"/>
          <w:color w:val="auto"/>
          <w:kern w:val="0"/>
          <w:szCs w:val="21"/>
          <w:highlight w:val="none"/>
        </w:rPr>
        <w:t>甲方权利义务</w:t>
      </w:r>
    </w:p>
    <w:p w14:paraId="1ABAF8D3">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bookmarkStart w:id="59" w:name="auto_fouce_15"/>
      <w:r>
        <w:rPr>
          <w:rFonts w:hint="eastAsia" w:ascii="宋体" w:hAnsi="宋体" w:cs="宋体"/>
          <w:color w:val="auto"/>
          <w:kern w:val="0"/>
          <w:szCs w:val="21"/>
          <w:highlight w:val="none"/>
        </w:rPr>
        <w:t>甲方权利：</w:t>
      </w:r>
    </w:p>
    <w:p w14:paraId="11E87E23">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1.审定乙方管理服务方案和工作计划，听取乙方管理情况报告，监督检查乙方各项方案和计划的实施；</w:t>
      </w:r>
    </w:p>
    <w:p w14:paraId="1F3BC322">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2.按月对乙方服务质量进行考核，依据考核结果扣除相应服务费，对不合格服务有权要求乙方限期整改，逾期未整改或整改不合格的有权停止支付服务费；</w:t>
      </w:r>
    </w:p>
    <w:p w14:paraId="52B9AE97">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3.累计三个月考核不合格的，有权停止支付服务费或解除本合同；</w:t>
      </w:r>
    </w:p>
    <w:p w14:paraId="386BBC62">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4.有权随时查阅、要求乙方提供人员台账、设备台账、维修保养记录、消防值班记录等各类履约资料；</w:t>
      </w:r>
    </w:p>
    <w:p w14:paraId="1826DA2A">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5.禁止乙方转包、违法分包行为，发现乙方转包或分包的，有权单方终止本合同；</w:t>
      </w:r>
    </w:p>
    <w:p w14:paraId="258C3994">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6.因乙方违约导致合同解除或甲方损失的，有权要求乙方支付约定违约金并赔偿全部损失；</w:t>
      </w:r>
    </w:p>
    <w:p w14:paraId="0F899EB6">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7.法律法规及本合同约定的其他权利。</w:t>
      </w:r>
    </w:p>
    <w:p w14:paraId="2D9A6B95">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（二）甲方义务：</w:t>
      </w:r>
    </w:p>
    <w:p w14:paraId="181E0734">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1.协调、处理本合同生效前发生的遗留问题，为乙方开展服务提供必要配合；</w:t>
      </w:r>
    </w:p>
    <w:p w14:paraId="530701B9">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2.按本合同约定向乙方支付服务费；</w:t>
      </w:r>
    </w:p>
    <w:p w14:paraId="4ED9FA03">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3.按约定向乙方提供物业管理办公用房；</w:t>
      </w:r>
    </w:p>
    <w:p w14:paraId="1B591CD5">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4.承担本合同约定应由甲方提供的日常卫生间耗材和零星维修耗材；</w:t>
      </w:r>
    </w:p>
    <w:p w14:paraId="44B3E5C1">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5.法律法规及本合同约定的其他义务。</w:t>
      </w:r>
      <w:bookmarkEnd w:id="59"/>
    </w:p>
    <w:p w14:paraId="4481F6CD">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第七条 </w:t>
      </w:r>
      <w:r>
        <w:rPr>
          <w:rFonts w:hint="eastAsia" w:ascii="宋体" w:hAnsi="宋体" w:cs="宋体"/>
          <w:color w:val="auto"/>
          <w:kern w:val="0"/>
          <w:szCs w:val="21"/>
          <w:highlight w:val="none"/>
        </w:rPr>
        <w:t>乙方权利义务</w:t>
      </w:r>
    </w:p>
    <w:p w14:paraId="48E60092">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bookmarkStart w:id="60" w:name="auto_fouce_16"/>
      <w:r>
        <w:rPr>
          <w:rFonts w:hint="eastAsia" w:ascii="宋体" w:hAnsi="宋体" w:cs="宋体"/>
          <w:color w:val="auto"/>
          <w:kern w:val="0"/>
          <w:szCs w:val="21"/>
          <w:highlight w:val="none"/>
        </w:rPr>
        <w:t>乙方权利：</w:t>
      </w:r>
    </w:p>
    <w:p w14:paraId="3AB0C2AC">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按本合同约定收取服务费，享受法律法规及本合同约定的其他权利。</w:t>
      </w:r>
    </w:p>
    <w:p w14:paraId="2A290DF6">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（二）乙方义务：</w:t>
      </w:r>
    </w:p>
    <w:p w14:paraId="0409692B">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1.按有关法律法规和政策规定以及本合同约定制订物业管理服务方案和工作计划，全面履行本项目招标文件规定的中标人义务以及乙方投标文件承诺的全部内容，每月向甲方通报一次物业管理服务实施情况；</w:t>
      </w:r>
    </w:p>
    <w:p w14:paraId="78143F14">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严格按照招标文件要求配置足额符合资质要求的服务人员，确保人员工资不低于崇左市最低工资标准，依法与员工签订劳动合同并缴纳全部社会保险，为一般员工购买意外伤害险，承担全部用工责任，所有用工纠纷、劳动事故全部由乙方负责；</w:t>
      </w:r>
    </w:p>
    <w:p w14:paraId="3BC4E5C4">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3.按投标承诺投入符合要求的设施设备，负责自有设施设备、作业工具的日常维护保养，承担全部相关费用；</w:t>
      </w:r>
    </w:p>
    <w:p w14:paraId="0BAF61A7">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4.严格按照本合同及招标文件约定的服务标准提供服务，建立完善各项巡查、养护、值班台账记录制度，完整保存所有履约资料；</w:t>
      </w:r>
    </w:p>
    <w:p w14:paraId="62420827">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5.接到甲方问题处理通知后30分钟内到达现场响应处置，接受甲方月度考核，对不合格服务按甲方要求限期整改；</w:t>
      </w:r>
    </w:p>
    <w:p w14:paraId="1A3F9AC2">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6.乙方不得将本合同项目转包或分包给任何第三方；</w:t>
      </w:r>
    </w:p>
    <w:p w14:paraId="1520CF1C">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7.无条件接受甲方根据实际需要对服务地址、服务内容作出的调整；</w:t>
      </w:r>
    </w:p>
    <w:p w14:paraId="26B6155A">
      <w:pPr>
        <w:widowControl/>
        <w:spacing w:line="240" w:lineRule="auto"/>
        <w:ind w:firstLine="420" w:firstLineChars="20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8.按本合同约定开具发票、提供请款函，合同解除或终止后按</w:t>
      </w:r>
      <w:r>
        <w:rPr>
          <w:rFonts w:hint="eastAsia" w:ascii="宋体" w:hAnsi="宋体" w:cs="宋体"/>
          <w:color w:val="auto"/>
          <w:kern w:val="0"/>
          <w:szCs w:val="21"/>
          <w:highlight w:val="none"/>
          <w:lang w:eastAsia="zh"/>
        </w:rPr>
        <w:t>乙方需在3个工作日内</w:t>
      </w:r>
      <w:r>
        <w:rPr>
          <w:rFonts w:hint="eastAsia" w:ascii="宋体" w:hAnsi="宋体" w:cs="宋体"/>
          <w:color w:val="auto"/>
          <w:kern w:val="0"/>
          <w:szCs w:val="21"/>
          <w:highlight w:val="none"/>
        </w:rPr>
        <w:t>退回剩余预付款</w:t>
      </w:r>
      <w:r>
        <w:rPr>
          <w:rFonts w:hint="eastAsia" w:ascii="宋体" w:hAnsi="宋体" w:cs="宋体"/>
          <w:color w:val="auto"/>
          <w:kern w:val="0"/>
          <w:szCs w:val="21"/>
          <w:highlight w:val="none"/>
          <w:lang w:eastAsia="zh"/>
        </w:rPr>
        <w:t>，</w:t>
      </w:r>
      <w:r>
        <w:rPr>
          <w:rFonts w:hint="eastAsia" w:ascii="宋体" w:hAnsi="宋体" w:cs="宋体"/>
          <w:color w:val="auto"/>
          <w:kern w:val="0"/>
          <w:szCs w:val="21"/>
          <w:highlight w:val="none"/>
          <w:lang w:bidi="ar"/>
        </w:rPr>
        <w:t>逾期退回的，需以未退还款项为基数按每日万分之五的标准向甲方支付资金占用费</w:t>
      </w:r>
      <w:r>
        <w:rPr>
          <w:rFonts w:hint="eastAsia" w:ascii="宋体" w:hAnsi="宋体" w:cs="宋体"/>
          <w:color w:val="auto"/>
          <w:kern w:val="0"/>
          <w:szCs w:val="21"/>
          <w:highlight w:val="none"/>
        </w:rPr>
        <w:t>；</w:t>
      </w:r>
    </w:p>
    <w:p w14:paraId="325DEFAB">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9.法律法规及本合同约定的其他义务。</w:t>
      </w:r>
      <w:bookmarkEnd w:id="60"/>
    </w:p>
    <w:p w14:paraId="58C04205">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第八条</w:t>
      </w:r>
      <w:r>
        <w:rPr>
          <w:rFonts w:hint="eastAsia" w:ascii="宋体" w:hAnsi="宋体" w:cs="宋体"/>
          <w:color w:val="auto"/>
          <w:kern w:val="0"/>
          <w:szCs w:val="21"/>
          <w:highlight w:val="none"/>
        </w:rPr>
        <w:t xml:space="preserve"> 违约责任</w:t>
      </w:r>
    </w:p>
    <w:p w14:paraId="530433FC">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bookmarkStart w:id="61" w:name="auto_fouce_17"/>
      <w:r>
        <w:rPr>
          <w:rFonts w:hint="eastAsia" w:ascii="宋体" w:hAnsi="宋体" w:cs="宋体"/>
          <w:color w:val="auto"/>
          <w:kern w:val="0"/>
          <w:szCs w:val="21"/>
          <w:highlight w:val="none"/>
        </w:rPr>
        <w:t>乙方未能履行合同或不符合招标约定要求，甲方有权书面敦促乙方整改。乙方应在收到甲方书面通知之日起七日内给予书面答复并进行整改；逾期未整改、整改不合格或者累计   个月考核不合格的，甲方有权书面通知乙方解除服务合同，并无需支付合同解除后的后续费用。乙方应向甲方支付相当于3个月物业管理服务费总额的违约金；若该违约金不足以弥补甲方因此遭受的全部损失，乙方还应就不足部分予以赔偿。甲方因此遭受的损失包括但不限于重新招标产生的费用、甲方为主张权利而支出的律师费、诉讼费、保全费等合理费用。</w:t>
      </w:r>
      <w:bookmarkEnd w:id="61"/>
    </w:p>
    <w:p w14:paraId="634B2ECD">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（二）甲方每月对乙方的服务质量进行考核，考核结果达不到规定合格标准的，甲方可以视情节轻重</w:t>
      </w:r>
      <w:r>
        <w:rPr>
          <w:rFonts w:hint="eastAsia" w:ascii="宋体" w:hAnsi="宋体" w:cs="宋体"/>
          <w:color w:val="auto"/>
          <w:kern w:val="0"/>
          <w:szCs w:val="21"/>
          <w:highlight w:val="none"/>
          <w:lang w:eastAsia="zh"/>
        </w:rPr>
        <w:t>及问题性质，按照每次50～1000元的标准，</w:t>
      </w:r>
      <w:r>
        <w:rPr>
          <w:rFonts w:hint="eastAsia" w:ascii="宋体" w:hAnsi="宋体" w:cs="宋体"/>
          <w:color w:val="auto"/>
          <w:kern w:val="0"/>
          <w:szCs w:val="21"/>
          <w:highlight w:val="none"/>
        </w:rPr>
        <w:t>扣除考核月份的物业管理服务费。</w:t>
      </w:r>
    </w:p>
    <w:p w14:paraId="564F49A9">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将本合同项目转包或分包给第三方，否则甲方有权单方终止本合同，乙方应承担因此给甲方造成的经济损失，包括但不限于依法应重新招标产生的各项费用、甲方向乙方追偿而支出的律师费、诉讼费</w:t>
      </w:r>
      <w:r>
        <w:rPr>
          <w:rFonts w:hint="eastAsia" w:ascii="宋体" w:hAnsi="宋体" w:cs="宋体"/>
          <w:color w:val="auto"/>
          <w:kern w:val="0"/>
          <w:szCs w:val="21"/>
          <w:highlight w:val="none"/>
          <w:lang w:eastAsia="zh"/>
        </w:rPr>
        <w:t>、保全费、保全保险费、公证费、鉴定费、差旅费</w:t>
      </w:r>
      <w:r>
        <w:rPr>
          <w:rFonts w:hint="eastAsia" w:ascii="宋体" w:hAnsi="宋体" w:cs="宋体"/>
          <w:color w:val="auto"/>
          <w:kern w:val="0"/>
          <w:szCs w:val="21"/>
          <w:highlight w:val="none"/>
        </w:rPr>
        <w:t>等。</w:t>
      </w:r>
    </w:p>
    <w:p w14:paraId="3AC9B468">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第九条 </w:t>
      </w:r>
      <w:bookmarkStart w:id="62" w:name="auto_fouce_19"/>
      <w:r>
        <w:rPr>
          <w:rFonts w:hint="eastAsia" w:hAnsi="宋体"/>
          <w:color w:val="auto"/>
          <w:highlight w:val="none"/>
        </w:rPr>
        <w:t>双方在履行合同中所发生的一切争议，应通过协商解决。如协商不成，向</w:t>
      </w:r>
      <w:r>
        <w:rPr>
          <w:rFonts w:hint="eastAsia" w:ascii="宋体" w:hAnsi="宋体"/>
          <w:color w:val="auto"/>
          <w:szCs w:val="21"/>
          <w:highlight w:val="none"/>
        </w:rPr>
        <w:t>甲方所在地有管辖权的人民法院提起诉讼</w:t>
      </w:r>
      <w:r>
        <w:rPr>
          <w:rFonts w:hint="eastAsia" w:hAnsi="宋体"/>
          <w:color w:val="auto"/>
          <w:highlight w:val="none"/>
        </w:rPr>
        <w:t>。</w:t>
      </w:r>
      <w:bookmarkEnd w:id="62"/>
    </w:p>
    <w:p w14:paraId="671AD5B7">
      <w:pPr>
        <w:pStyle w:val="28"/>
        <w:spacing w:line="400" w:lineRule="exact"/>
        <w:ind w:firstLine="422" w:firstLineChars="200"/>
        <w:rPr>
          <w:rFonts w:hint="eastAsia" w:hAnsi="宋体" w:cs="Times New Roman"/>
          <w:color w:val="auto"/>
          <w:szCs w:val="20"/>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14:paraId="0B85C8D1">
      <w:pPr>
        <w:pStyle w:val="28"/>
        <w:spacing w:line="400" w:lineRule="exact"/>
        <w:ind w:firstLine="420" w:firstLineChars="200"/>
        <w:rPr>
          <w:rFonts w:hint="eastAsia" w:hAnsi="宋体"/>
          <w:color w:val="auto"/>
          <w:highlight w:val="none"/>
        </w:rPr>
      </w:pPr>
      <w:r>
        <w:rPr>
          <w:rFonts w:hint="eastAsia" w:hAnsi="宋体"/>
          <w:color w:val="auto"/>
          <w:highlight w:val="none"/>
        </w:rPr>
        <w:t>不可抗力事件发生后，应立即通知对方，并寄送有关权威机构出具的证明。</w:t>
      </w:r>
    </w:p>
    <w:p w14:paraId="2675ACA7">
      <w:pPr>
        <w:pStyle w:val="28"/>
        <w:spacing w:line="400" w:lineRule="exact"/>
        <w:ind w:firstLine="420" w:firstLineChars="200"/>
        <w:rPr>
          <w:rFonts w:cs="宋体"/>
          <w:color w:val="auto"/>
          <w:kern w:val="0"/>
          <w:highlight w:val="none"/>
        </w:rPr>
      </w:pPr>
      <w:r>
        <w:rPr>
          <w:rFonts w:hint="eastAsia"/>
          <w:color w:val="auto"/>
          <w:highlight w:val="none"/>
        </w:rPr>
        <w:t>不可抗力事件延续120天以上，双方应通过友好协商，确定是否继续履行合同。</w:t>
      </w:r>
    </w:p>
    <w:p w14:paraId="0B6D5B63">
      <w:pPr>
        <w:pStyle w:val="28"/>
        <w:spacing w:line="400" w:lineRule="exact"/>
        <w:ind w:firstLine="422" w:firstLineChars="200"/>
        <w:rPr>
          <w:rFonts w:hint="eastAsia" w:hAnsi="宋体" w:cs="Times New Roman"/>
          <w:color w:val="auto"/>
          <w:szCs w:val="20"/>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7D579AD6">
      <w:pPr>
        <w:widowControl/>
        <w:spacing w:line="400" w:lineRule="exact"/>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第十二条 </w:t>
      </w:r>
      <w:r>
        <w:rPr>
          <w:rFonts w:hint="eastAsia" w:ascii="宋体" w:hAnsi="宋体" w:cs="宋体"/>
          <w:color w:val="auto"/>
          <w:kern w:val="0"/>
          <w:szCs w:val="21"/>
          <w:highlight w:val="none"/>
        </w:rPr>
        <w:t>本合同未尽事宜由甲、乙方双方另行协商签订补充协议，补充协议与本合同具有同等效力。</w:t>
      </w:r>
    </w:p>
    <w:p w14:paraId="24DBF496">
      <w:pPr>
        <w:snapToGrid w:val="0"/>
        <w:spacing w:line="360" w:lineRule="exact"/>
        <w:ind w:firstLine="422" w:firstLineChars="200"/>
        <w:rPr>
          <w:rFonts w:hint="eastAsia" w:ascii="宋体" w:hAnsi="宋体"/>
          <w:color w:val="auto"/>
          <w:szCs w:val="21"/>
          <w:highlight w:val="none"/>
        </w:rPr>
      </w:pPr>
      <w:r>
        <w:rPr>
          <w:rFonts w:hint="eastAsia" w:ascii="宋体" w:hAnsi="宋体" w:cs="宋体"/>
          <w:b/>
          <w:bCs/>
          <w:color w:val="auto"/>
          <w:kern w:val="0"/>
          <w:szCs w:val="21"/>
          <w:highlight w:val="none"/>
        </w:rPr>
        <w:t xml:space="preserve">第十三条 </w:t>
      </w:r>
      <w:bookmarkStart w:id="63" w:name="auto_fouce_20"/>
      <w:r>
        <w:rPr>
          <w:rFonts w:hint="eastAsia" w:ascii="宋体" w:hAnsi="宋体"/>
          <w:color w:val="auto"/>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通过邮寄方式送达的，邮件被签收之日为送达日；邮件被退回的，以退回之日视为送达日，但受送达人提供或确认的送达地址不准确、或未及时书面通知变更送达地址导致邮件未能被实际签收的，以邮件退回之日视为送达日。</w:t>
      </w:r>
      <w:bookmarkEnd w:id="63"/>
    </w:p>
    <w:p w14:paraId="2542E740">
      <w:pPr>
        <w:pStyle w:val="28"/>
        <w:spacing w:line="400" w:lineRule="exact"/>
        <w:ind w:firstLine="422" w:firstLineChars="200"/>
        <w:rPr>
          <w:rFonts w:hint="eastAsia" w:hAnsi="宋体"/>
          <w:b/>
          <w:bCs/>
          <w:color w:val="auto"/>
          <w:highlight w:val="none"/>
        </w:rPr>
      </w:pPr>
      <w:r>
        <w:rPr>
          <w:rFonts w:hint="eastAsia" w:hAnsi="宋体"/>
          <w:b/>
          <w:bCs/>
          <w:color w:val="auto"/>
          <w:highlight w:val="none"/>
        </w:rPr>
        <w:t>第十四条</w:t>
      </w:r>
      <w:r>
        <w:rPr>
          <w:rFonts w:hint="eastAsia" w:hAnsi="宋体"/>
          <w:b/>
          <w:bCs/>
          <w:color w:val="auto"/>
          <w:highlight w:val="none"/>
          <w:lang w:eastAsia="zh"/>
        </w:rPr>
        <w:t xml:space="preserve"> </w:t>
      </w:r>
      <w:r>
        <w:rPr>
          <w:rFonts w:hint="eastAsia" w:hAnsi="宋体"/>
          <w:b/>
          <w:bCs/>
          <w:color w:val="auto"/>
          <w:highlight w:val="none"/>
        </w:rPr>
        <w:t>签订本合同依据</w:t>
      </w:r>
    </w:p>
    <w:p w14:paraId="12AE440A">
      <w:pPr>
        <w:pStyle w:val="28"/>
        <w:spacing w:line="400" w:lineRule="exact"/>
        <w:ind w:firstLine="420" w:firstLineChars="200"/>
        <w:rPr>
          <w:rFonts w:hint="eastAsia" w:hAnsi="宋体"/>
          <w:color w:val="auto"/>
          <w:highlight w:val="none"/>
        </w:rPr>
      </w:pPr>
      <w:r>
        <w:rPr>
          <w:rFonts w:hint="eastAsia" w:hAnsi="宋体" w:cs="宋体"/>
          <w:color w:val="auto"/>
          <w:kern w:val="0"/>
          <w:highlight w:val="none"/>
        </w:rPr>
        <w:t>（一）</w:t>
      </w:r>
      <w:r>
        <w:rPr>
          <w:rFonts w:hint="eastAsia" w:hAnsi="宋体"/>
          <w:color w:val="auto"/>
          <w:highlight w:val="none"/>
        </w:rPr>
        <w:t>政府采购招标文件；</w:t>
      </w:r>
    </w:p>
    <w:p w14:paraId="4274F98B">
      <w:pPr>
        <w:pStyle w:val="28"/>
        <w:spacing w:line="400" w:lineRule="exact"/>
        <w:ind w:firstLine="420" w:firstLineChars="200"/>
        <w:rPr>
          <w:rFonts w:hint="eastAsia" w:hAnsi="宋体"/>
          <w:color w:val="auto"/>
          <w:highlight w:val="none"/>
        </w:rPr>
      </w:pPr>
      <w:r>
        <w:rPr>
          <w:rFonts w:hint="eastAsia" w:hAnsi="宋体" w:cs="宋体"/>
          <w:color w:val="auto"/>
          <w:kern w:val="0"/>
          <w:highlight w:val="none"/>
        </w:rPr>
        <w:t>（二）</w:t>
      </w:r>
      <w:r>
        <w:rPr>
          <w:rFonts w:hint="eastAsia" w:hAnsi="宋体"/>
          <w:color w:val="auto"/>
          <w:highlight w:val="none"/>
        </w:rPr>
        <w:t>乙方提供的采购投标文件；</w:t>
      </w:r>
    </w:p>
    <w:p w14:paraId="1C960F08">
      <w:pPr>
        <w:pStyle w:val="28"/>
        <w:spacing w:line="400" w:lineRule="exact"/>
        <w:ind w:firstLine="420" w:firstLineChars="200"/>
        <w:rPr>
          <w:rFonts w:hint="eastAsia" w:hAnsi="宋体"/>
          <w:color w:val="auto"/>
          <w:highlight w:val="none"/>
        </w:rPr>
      </w:pPr>
      <w:r>
        <w:rPr>
          <w:rFonts w:hint="eastAsia" w:hAnsi="宋体" w:cs="宋体"/>
          <w:color w:val="auto"/>
          <w:kern w:val="0"/>
          <w:highlight w:val="none"/>
        </w:rPr>
        <w:t>（三）</w:t>
      </w:r>
      <w:r>
        <w:rPr>
          <w:rFonts w:hint="eastAsia" w:hAnsi="宋体"/>
          <w:color w:val="auto"/>
          <w:highlight w:val="none"/>
        </w:rPr>
        <w:t>投标承诺书；</w:t>
      </w:r>
    </w:p>
    <w:p w14:paraId="43CB6EF6">
      <w:pPr>
        <w:pStyle w:val="28"/>
        <w:spacing w:line="400" w:lineRule="exact"/>
        <w:ind w:firstLine="420" w:firstLineChars="200"/>
        <w:rPr>
          <w:rFonts w:hint="eastAsia" w:hAnsi="宋体"/>
          <w:color w:val="auto"/>
          <w:highlight w:val="none"/>
        </w:rPr>
      </w:pPr>
      <w:r>
        <w:rPr>
          <w:rFonts w:hint="eastAsia" w:hAnsi="宋体" w:cs="宋体"/>
          <w:color w:val="auto"/>
          <w:kern w:val="0"/>
          <w:highlight w:val="none"/>
        </w:rPr>
        <w:t>（四）</w:t>
      </w:r>
      <w:r>
        <w:rPr>
          <w:rFonts w:hint="eastAsia" w:hAnsi="宋体"/>
          <w:color w:val="auto"/>
          <w:highlight w:val="none"/>
        </w:rPr>
        <w:t>中标通知书。</w:t>
      </w:r>
    </w:p>
    <w:p w14:paraId="6E6CB106">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bCs/>
          <w:color w:val="auto"/>
          <w:kern w:val="0"/>
          <w:szCs w:val="21"/>
          <w:highlight w:val="none"/>
        </w:rPr>
        <w:t xml:space="preserve">第十五条 </w:t>
      </w:r>
      <w:r>
        <w:rPr>
          <w:rFonts w:hint="eastAsia" w:ascii="宋体" w:hAnsi="宋体" w:cs="宋体"/>
          <w:color w:val="auto"/>
          <w:szCs w:val="21"/>
          <w:highlight w:val="none"/>
        </w:rPr>
        <w:t>本合同一式六份，具有同等法律效力，自双方法定代表人或委托代理人签订并盖公章之日起生效。政府采购监督管理部门、代理机构各一份，甲方三份，乙方一份。自签订之日起两个工作日内，甲方应当将合同通过广西政府采购云平台上传完成合同网上公示。</w:t>
      </w:r>
    </w:p>
    <w:p w14:paraId="5AD03554">
      <w:pPr>
        <w:snapToGrid w:val="0"/>
        <w:spacing w:line="360" w:lineRule="exact"/>
        <w:ind w:firstLine="420" w:firstLineChars="200"/>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（以下无正文）</w:t>
      </w:r>
    </w:p>
    <w:tbl>
      <w:tblPr>
        <w:tblStyle w:val="54"/>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4815"/>
      </w:tblGrid>
      <w:tr w14:paraId="3D6E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827" w:type="dxa"/>
            <w:tcBorders>
              <w:top w:val="single" w:color="auto" w:sz="4" w:space="0"/>
              <w:left w:val="single" w:color="auto" w:sz="4" w:space="0"/>
              <w:bottom w:val="single" w:color="auto" w:sz="4" w:space="0"/>
              <w:right w:val="single" w:color="auto" w:sz="4" w:space="0"/>
            </w:tcBorders>
            <w:vAlign w:val="center"/>
          </w:tcPr>
          <w:p w14:paraId="4C83DFD9">
            <w:pPr>
              <w:snapToGrid w:val="0"/>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rPr>
              <w:t xml:space="preserve">甲方（章）         </w:t>
            </w:r>
          </w:p>
          <w:p w14:paraId="7A2F5BAD">
            <w:pPr>
              <w:pStyle w:val="49"/>
              <w:ind w:firstLine="422"/>
              <w:rPr>
                <w:color w:val="auto"/>
                <w:highlight w:val="none"/>
              </w:rPr>
            </w:pPr>
          </w:p>
          <w:p w14:paraId="05DCEAF8">
            <w:pPr>
              <w:snapToGrid w:val="0"/>
              <w:spacing w:line="36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815" w:type="dxa"/>
            <w:tcBorders>
              <w:top w:val="single" w:color="auto" w:sz="4" w:space="0"/>
              <w:left w:val="single" w:color="auto" w:sz="4" w:space="0"/>
              <w:bottom w:val="single" w:color="auto" w:sz="4" w:space="0"/>
              <w:right w:val="single" w:color="auto" w:sz="4" w:space="0"/>
            </w:tcBorders>
            <w:vAlign w:val="center"/>
          </w:tcPr>
          <w:p w14:paraId="2E6B9CE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乙方（章）     </w:t>
            </w:r>
          </w:p>
          <w:p w14:paraId="716E4B83">
            <w:pPr>
              <w:pStyle w:val="49"/>
              <w:ind w:firstLine="422"/>
              <w:rPr>
                <w:color w:val="auto"/>
                <w:highlight w:val="none"/>
              </w:rPr>
            </w:pPr>
          </w:p>
          <w:p w14:paraId="2F53D062">
            <w:pPr>
              <w:snapToGrid w:val="0"/>
              <w:spacing w:line="36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5E88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27" w:type="dxa"/>
            <w:tcBorders>
              <w:top w:val="single" w:color="auto" w:sz="4" w:space="0"/>
              <w:left w:val="single" w:color="auto" w:sz="4" w:space="0"/>
              <w:bottom w:val="single" w:color="auto" w:sz="4" w:space="0"/>
              <w:right w:val="single" w:color="auto" w:sz="4" w:space="0"/>
            </w:tcBorders>
            <w:vAlign w:val="center"/>
          </w:tcPr>
          <w:p w14:paraId="43DE553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815" w:type="dxa"/>
            <w:tcBorders>
              <w:top w:val="single" w:color="auto" w:sz="4" w:space="0"/>
              <w:left w:val="single" w:color="auto" w:sz="4" w:space="0"/>
              <w:bottom w:val="single" w:color="auto" w:sz="4" w:space="0"/>
              <w:right w:val="single" w:color="auto" w:sz="4" w:space="0"/>
            </w:tcBorders>
            <w:vAlign w:val="center"/>
          </w:tcPr>
          <w:p w14:paraId="43779B2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r>
      <w:tr w14:paraId="5047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27" w:type="dxa"/>
            <w:tcBorders>
              <w:top w:val="single" w:color="auto" w:sz="4" w:space="0"/>
              <w:left w:val="single" w:color="auto" w:sz="4" w:space="0"/>
              <w:bottom w:val="single" w:color="auto" w:sz="4" w:space="0"/>
              <w:right w:val="single" w:color="auto" w:sz="4" w:space="0"/>
            </w:tcBorders>
            <w:vAlign w:val="center"/>
          </w:tcPr>
          <w:p w14:paraId="2C96E86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815" w:type="dxa"/>
            <w:tcBorders>
              <w:top w:val="single" w:color="auto" w:sz="4" w:space="0"/>
              <w:left w:val="single" w:color="auto" w:sz="4" w:space="0"/>
              <w:bottom w:val="single" w:color="auto" w:sz="4" w:space="0"/>
              <w:right w:val="single" w:color="auto" w:sz="4" w:space="0"/>
            </w:tcBorders>
            <w:vAlign w:val="center"/>
          </w:tcPr>
          <w:p w14:paraId="345F8A3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r>
      <w:tr w14:paraId="7106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27" w:type="dxa"/>
            <w:tcBorders>
              <w:top w:val="single" w:color="auto" w:sz="4" w:space="0"/>
              <w:left w:val="single" w:color="auto" w:sz="4" w:space="0"/>
              <w:bottom w:val="single" w:color="auto" w:sz="4" w:space="0"/>
              <w:right w:val="single" w:color="auto" w:sz="4" w:space="0"/>
            </w:tcBorders>
            <w:vAlign w:val="center"/>
          </w:tcPr>
          <w:p w14:paraId="5B90D65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15" w:type="dxa"/>
            <w:tcBorders>
              <w:top w:val="single" w:color="auto" w:sz="4" w:space="0"/>
              <w:left w:val="single" w:color="auto" w:sz="4" w:space="0"/>
              <w:bottom w:val="single" w:color="auto" w:sz="4" w:space="0"/>
              <w:right w:val="single" w:color="auto" w:sz="4" w:space="0"/>
            </w:tcBorders>
            <w:vAlign w:val="center"/>
          </w:tcPr>
          <w:p w14:paraId="5E7CB3A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5C01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27" w:type="dxa"/>
            <w:tcBorders>
              <w:top w:val="single" w:color="auto" w:sz="4" w:space="0"/>
              <w:left w:val="single" w:color="auto" w:sz="4" w:space="0"/>
              <w:bottom w:val="single" w:color="auto" w:sz="4" w:space="0"/>
              <w:right w:val="single" w:color="auto" w:sz="4" w:space="0"/>
            </w:tcBorders>
            <w:vAlign w:val="center"/>
          </w:tcPr>
          <w:p w14:paraId="0FD7613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15" w:type="dxa"/>
            <w:tcBorders>
              <w:top w:val="single" w:color="auto" w:sz="4" w:space="0"/>
              <w:left w:val="single" w:color="auto" w:sz="4" w:space="0"/>
              <w:bottom w:val="single" w:color="auto" w:sz="4" w:space="0"/>
              <w:right w:val="single" w:color="auto" w:sz="4" w:space="0"/>
            </w:tcBorders>
            <w:vAlign w:val="center"/>
          </w:tcPr>
          <w:p w14:paraId="54B9190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66A3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27" w:type="dxa"/>
            <w:tcBorders>
              <w:top w:val="single" w:color="auto" w:sz="4" w:space="0"/>
              <w:left w:val="single" w:color="auto" w:sz="4" w:space="0"/>
              <w:bottom w:val="single" w:color="auto" w:sz="4" w:space="0"/>
              <w:right w:val="single" w:color="auto" w:sz="4" w:space="0"/>
            </w:tcBorders>
            <w:vAlign w:val="center"/>
          </w:tcPr>
          <w:p w14:paraId="52271B0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15" w:type="dxa"/>
            <w:tcBorders>
              <w:top w:val="single" w:color="auto" w:sz="4" w:space="0"/>
              <w:left w:val="single" w:color="auto" w:sz="4" w:space="0"/>
              <w:bottom w:val="single" w:color="auto" w:sz="4" w:space="0"/>
              <w:right w:val="single" w:color="auto" w:sz="4" w:space="0"/>
            </w:tcBorders>
            <w:vAlign w:val="center"/>
          </w:tcPr>
          <w:p w14:paraId="4143F1E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0E73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27" w:type="dxa"/>
            <w:tcBorders>
              <w:top w:val="single" w:color="auto" w:sz="4" w:space="0"/>
              <w:left w:val="single" w:color="auto" w:sz="4" w:space="0"/>
              <w:bottom w:val="single" w:color="auto" w:sz="4" w:space="0"/>
              <w:right w:val="single" w:color="auto" w:sz="4" w:space="0"/>
            </w:tcBorders>
            <w:vAlign w:val="center"/>
          </w:tcPr>
          <w:p w14:paraId="3131241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15" w:type="dxa"/>
            <w:tcBorders>
              <w:top w:val="single" w:color="auto" w:sz="4" w:space="0"/>
              <w:left w:val="single" w:color="auto" w:sz="4" w:space="0"/>
              <w:bottom w:val="single" w:color="auto" w:sz="4" w:space="0"/>
              <w:right w:val="single" w:color="auto" w:sz="4" w:space="0"/>
            </w:tcBorders>
            <w:vAlign w:val="center"/>
          </w:tcPr>
          <w:p w14:paraId="4541F57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50CA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27" w:type="dxa"/>
            <w:tcBorders>
              <w:top w:val="single" w:color="auto" w:sz="4" w:space="0"/>
              <w:left w:val="single" w:color="auto" w:sz="4" w:space="0"/>
              <w:bottom w:val="single" w:color="auto" w:sz="4" w:space="0"/>
              <w:right w:val="single" w:color="auto" w:sz="4" w:space="0"/>
            </w:tcBorders>
            <w:vAlign w:val="center"/>
          </w:tcPr>
          <w:p w14:paraId="0F97F9D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15" w:type="dxa"/>
            <w:tcBorders>
              <w:top w:val="single" w:color="auto" w:sz="4" w:space="0"/>
              <w:left w:val="single" w:color="auto" w:sz="4" w:space="0"/>
              <w:bottom w:val="single" w:color="auto" w:sz="4" w:space="0"/>
              <w:right w:val="single" w:color="auto" w:sz="4" w:space="0"/>
            </w:tcBorders>
            <w:vAlign w:val="center"/>
          </w:tcPr>
          <w:p w14:paraId="54580BD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17DF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27" w:type="dxa"/>
            <w:tcBorders>
              <w:top w:val="single" w:color="auto" w:sz="4" w:space="0"/>
              <w:left w:val="single" w:color="auto" w:sz="4" w:space="0"/>
              <w:bottom w:val="single" w:color="auto" w:sz="4" w:space="0"/>
              <w:right w:val="single" w:color="auto" w:sz="4" w:space="0"/>
            </w:tcBorders>
            <w:vAlign w:val="center"/>
          </w:tcPr>
          <w:p w14:paraId="159B908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15" w:type="dxa"/>
            <w:tcBorders>
              <w:top w:val="single" w:color="auto" w:sz="4" w:space="0"/>
              <w:left w:val="single" w:color="auto" w:sz="4" w:space="0"/>
              <w:bottom w:val="single" w:color="auto" w:sz="4" w:space="0"/>
              <w:right w:val="single" w:color="auto" w:sz="4" w:space="0"/>
            </w:tcBorders>
            <w:vAlign w:val="center"/>
          </w:tcPr>
          <w:p w14:paraId="0C04312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r w14:paraId="143D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2" w:type="dxa"/>
            <w:gridSpan w:val="2"/>
            <w:tcBorders>
              <w:top w:val="single" w:color="auto" w:sz="4" w:space="0"/>
              <w:left w:val="single" w:color="auto" w:sz="4" w:space="0"/>
              <w:bottom w:val="single" w:color="auto" w:sz="4" w:space="0"/>
              <w:right w:val="single" w:color="auto" w:sz="4" w:space="0"/>
            </w:tcBorders>
          </w:tcPr>
          <w:p w14:paraId="789733C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经办人：</w:t>
            </w:r>
          </w:p>
          <w:p w14:paraId="5BA9981B">
            <w:pPr>
              <w:snapToGrid w:val="0"/>
              <w:spacing w:line="36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年    月    日</w:t>
            </w:r>
          </w:p>
        </w:tc>
      </w:tr>
      <w:bookmarkEnd w:id="58"/>
    </w:tbl>
    <w:p w14:paraId="0784BC88">
      <w:pPr>
        <w:pageBreakBefore/>
        <w:spacing w:line="300" w:lineRule="atLeast"/>
        <w:ind w:firstLine="680"/>
        <w:jc w:val="center"/>
        <w:rPr>
          <w:rFonts w:hint="eastAsia" w:ascii="宋体" w:hAnsi="宋体" w:cs="宋体"/>
          <w:b/>
          <w:color w:val="auto"/>
          <w:sz w:val="44"/>
          <w:szCs w:val="44"/>
          <w:highlight w:val="none"/>
        </w:rPr>
      </w:pPr>
    </w:p>
    <w:p w14:paraId="0A416B87">
      <w:pPr>
        <w:pStyle w:val="28"/>
        <w:snapToGrid w:val="0"/>
        <w:spacing w:before="120" w:after="120"/>
        <w:jc w:val="center"/>
        <w:outlineLvl w:val="0"/>
        <w:rPr>
          <w:rFonts w:hint="eastAsia" w:hAnsi="宋体" w:cs="宋体"/>
          <w:b/>
          <w:color w:val="auto"/>
          <w:sz w:val="44"/>
          <w:szCs w:val="44"/>
          <w:highlight w:val="none"/>
        </w:rPr>
      </w:pPr>
    </w:p>
    <w:p w14:paraId="0AC6BD6A">
      <w:pPr>
        <w:pStyle w:val="28"/>
        <w:snapToGrid w:val="0"/>
        <w:spacing w:before="120" w:after="120"/>
        <w:jc w:val="center"/>
        <w:outlineLvl w:val="0"/>
        <w:rPr>
          <w:rFonts w:hint="eastAsia" w:hAnsi="宋体" w:cs="宋体"/>
          <w:b/>
          <w:color w:val="auto"/>
          <w:sz w:val="44"/>
          <w:szCs w:val="44"/>
          <w:highlight w:val="none"/>
        </w:rPr>
      </w:pPr>
    </w:p>
    <w:p w14:paraId="055D34CC">
      <w:pPr>
        <w:pStyle w:val="28"/>
        <w:snapToGrid w:val="0"/>
        <w:spacing w:before="120" w:after="120"/>
        <w:jc w:val="center"/>
        <w:outlineLvl w:val="0"/>
        <w:rPr>
          <w:rFonts w:hint="eastAsia" w:hAnsi="宋体" w:cs="宋体"/>
          <w:b/>
          <w:color w:val="auto"/>
          <w:sz w:val="44"/>
          <w:szCs w:val="44"/>
          <w:highlight w:val="none"/>
        </w:rPr>
      </w:pPr>
    </w:p>
    <w:p w14:paraId="63BF2CCE">
      <w:pPr>
        <w:pStyle w:val="28"/>
        <w:snapToGrid w:val="0"/>
        <w:spacing w:before="120" w:after="120"/>
        <w:jc w:val="center"/>
        <w:outlineLvl w:val="0"/>
        <w:rPr>
          <w:rFonts w:hint="eastAsia" w:hAnsi="宋体" w:cs="宋体"/>
          <w:b/>
          <w:color w:val="auto"/>
          <w:sz w:val="44"/>
          <w:szCs w:val="44"/>
          <w:highlight w:val="none"/>
        </w:rPr>
      </w:pPr>
    </w:p>
    <w:p w14:paraId="3826CB9B">
      <w:pPr>
        <w:pStyle w:val="28"/>
        <w:snapToGrid w:val="0"/>
        <w:spacing w:before="120" w:after="120"/>
        <w:jc w:val="center"/>
        <w:outlineLvl w:val="0"/>
        <w:rPr>
          <w:rFonts w:hint="eastAsia" w:hAnsi="宋体" w:cs="宋体"/>
          <w:b/>
          <w:color w:val="auto"/>
          <w:sz w:val="44"/>
          <w:szCs w:val="44"/>
          <w:highlight w:val="none"/>
        </w:rPr>
      </w:pPr>
    </w:p>
    <w:p w14:paraId="435DBAF2">
      <w:pPr>
        <w:pStyle w:val="28"/>
        <w:snapToGrid w:val="0"/>
        <w:spacing w:before="120" w:after="120"/>
        <w:jc w:val="center"/>
        <w:outlineLvl w:val="0"/>
        <w:rPr>
          <w:rFonts w:hint="eastAsia" w:hAnsi="宋体" w:cs="宋体"/>
          <w:b/>
          <w:color w:val="auto"/>
          <w:sz w:val="44"/>
          <w:szCs w:val="44"/>
          <w:highlight w:val="none"/>
        </w:rPr>
      </w:pPr>
    </w:p>
    <w:p w14:paraId="7DD9B43F">
      <w:pPr>
        <w:pStyle w:val="28"/>
        <w:snapToGrid w:val="0"/>
        <w:spacing w:before="120" w:after="120"/>
        <w:jc w:val="center"/>
        <w:outlineLvl w:val="0"/>
        <w:rPr>
          <w:rFonts w:hint="eastAsia" w:hAnsi="宋体" w:cs="宋体"/>
          <w:b/>
          <w:color w:val="auto"/>
          <w:sz w:val="44"/>
          <w:szCs w:val="44"/>
          <w:highlight w:val="none"/>
        </w:rPr>
      </w:pPr>
    </w:p>
    <w:p w14:paraId="23E4C907">
      <w:pPr>
        <w:pStyle w:val="2"/>
        <w:jc w:val="center"/>
        <w:rPr>
          <w:rFonts w:hint="eastAsia" w:ascii="宋体" w:hAnsi="宋体" w:cs="宋体"/>
          <w:color w:val="auto"/>
          <w:highlight w:val="none"/>
        </w:rPr>
      </w:pPr>
      <w:bookmarkStart w:id="64" w:name="_Toc22187"/>
      <w:r>
        <w:rPr>
          <w:rFonts w:hint="eastAsia" w:ascii="宋体" w:hAnsi="宋体" w:cs="宋体"/>
          <w:color w:val="auto"/>
          <w:highlight w:val="none"/>
        </w:rPr>
        <w:t>第六章　投标文件格式</w:t>
      </w:r>
      <w:bookmarkEnd w:id="64"/>
    </w:p>
    <w:p w14:paraId="1B00DA00">
      <w:pPr>
        <w:snapToGrid w:val="0"/>
        <w:spacing w:before="50" w:after="50"/>
        <w:outlineLvl w:val="1"/>
        <w:rPr>
          <w:rFonts w:hint="eastAsia" w:ascii="宋体" w:hAnsi="宋体" w:cs="宋体"/>
          <w:color w:val="auto"/>
          <w:sz w:val="32"/>
          <w:szCs w:val="20"/>
          <w:highlight w:val="none"/>
        </w:rPr>
      </w:pPr>
    </w:p>
    <w:p w14:paraId="0AB7FE48">
      <w:pPr>
        <w:snapToGrid w:val="0"/>
        <w:spacing w:before="120" w:beforeLines="50" w:after="50" w:line="360" w:lineRule="exact"/>
        <w:jc w:val="center"/>
        <w:outlineLvl w:val="1"/>
        <w:rPr>
          <w:rFonts w:hint="eastAsia" w:ascii="宋体" w:hAnsi="宋体" w:cs="宋体"/>
          <w:b/>
          <w:bCs/>
          <w:color w:val="auto"/>
          <w:szCs w:val="21"/>
          <w:highlight w:val="none"/>
        </w:rPr>
      </w:pPr>
      <w:bookmarkStart w:id="65" w:name="_Toc254970556"/>
      <w:bookmarkStart w:id="66" w:name="_Toc254970697"/>
    </w:p>
    <w:bookmarkEnd w:id="65"/>
    <w:bookmarkEnd w:id="66"/>
    <w:p w14:paraId="4FA2C02F">
      <w:pPr>
        <w:snapToGrid w:val="0"/>
        <w:spacing w:before="120" w:beforeLines="50" w:after="50" w:line="360" w:lineRule="exact"/>
        <w:jc w:val="center"/>
        <w:outlineLvl w:val="1"/>
        <w:rPr>
          <w:rFonts w:hint="eastAsia" w:ascii="宋体" w:hAnsi="宋体" w:cs="宋体"/>
          <w:b/>
          <w:bCs/>
          <w:color w:val="auto"/>
          <w:szCs w:val="21"/>
          <w:highlight w:val="none"/>
        </w:rPr>
      </w:pPr>
    </w:p>
    <w:p w14:paraId="31B3B579">
      <w:pPr>
        <w:snapToGrid w:val="0"/>
        <w:spacing w:before="120" w:beforeLines="50" w:after="50" w:line="360" w:lineRule="exact"/>
        <w:jc w:val="center"/>
        <w:outlineLvl w:val="1"/>
        <w:rPr>
          <w:rFonts w:hint="eastAsia" w:ascii="宋体" w:hAnsi="宋体" w:cs="宋体"/>
          <w:b/>
          <w:bCs/>
          <w:color w:val="auto"/>
          <w:szCs w:val="21"/>
          <w:highlight w:val="none"/>
        </w:rPr>
      </w:pPr>
    </w:p>
    <w:p w14:paraId="5645BA19">
      <w:pPr>
        <w:snapToGrid w:val="0"/>
        <w:spacing w:before="120" w:beforeLines="50" w:after="50" w:line="360" w:lineRule="exact"/>
        <w:jc w:val="center"/>
        <w:outlineLvl w:val="1"/>
        <w:rPr>
          <w:rFonts w:hint="eastAsia" w:ascii="宋体" w:hAnsi="宋体" w:cs="宋体"/>
          <w:b/>
          <w:bCs/>
          <w:color w:val="auto"/>
          <w:szCs w:val="21"/>
          <w:highlight w:val="none"/>
        </w:rPr>
      </w:pPr>
    </w:p>
    <w:p w14:paraId="4C013470">
      <w:pPr>
        <w:snapToGrid w:val="0"/>
        <w:spacing w:before="120" w:beforeLines="50" w:after="50" w:line="360" w:lineRule="exact"/>
        <w:jc w:val="center"/>
        <w:outlineLvl w:val="1"/>
        <w:rPr>
          <w:rFonts w:hint="eastAsia" w:ascii="宋体" w:hAnsi="宋体" w:cs="宋体"/>
          <w:b/>
          <w:bCs/>
          <w:color w:val="auto"/>
          <w:szCs w:val="21"/>
          <w:highlight w:val="none"/>
        </w:rPr>
      </w:pPr>
    </w:p>
    <w:p w14:paraId="654580FB">
      <w:pPr>
        <w:snapToGrid w:val="0"/>
        <w:spacing w:before="120" w:beforeLines="50" w:after="50" w:line="360" w:lineRule="exact"/>
        <w:jc w:val="center"/>
        <w:outlineLvl w:val="1"/>
        <w:rPr>
          <w:rFonts w:hint="eastAsia" w:ascii="宋体" w:hAnsi="宋体" w:cs="宋体"/>
          <w:b/>
          <w:bCs/>
          <w:color w:val="auto"/>
          <w:szCs w:val="21"/>
          <w:highlight w:val="none"/>
        </w:rPr>
      </w:pPr>
    </w:p>
    <w:p w14:paraId="36720449">
      <w:pPr>
        <w:snapToGrid w:val="0"/>
        <w:spacing w:before="120" w:beforeLines="50" w:after="50" w:line="360" w:lineRule="exact"/>
        <w:jc w:val="center"/>
        <w:outlineLvl w:val="1"/>
        <w:rPr>
          <w:rFonts w:hint="eastAsia" w:ascii="宋体" w:hAnsi="宋体" w:cs="宋体"/>
          <w:b/>
          <w:bCs/>
          <w:color w:val="auto"/>
          <w:szCs w:val="21"/>
          <w:highlight w:val="none"/>
        </w:rPr>
      </w:pPr>
    </w:p>
    <w:p w14:paraId="4F1B3BF6">
      <w:pPr>
        <w:snapToGrid w:val="0"/>
        <w:spacing w:before="120" w:beforeLines="50" w:after="50" w:line="360" w:lineRule="exact"/>
        <w:jc w:val="center"/>
        <w:outlineLvl w:val="1"/>
        <w:rPr>
          <w:rFonts w:hint="eastAsia" w:ascii="宋体" w:hAnsi="宋体" w:cs="宋体"/>
          <w:b/>
          <w:color w:val="auto"/>
          <w:sz w:val="32"/>
          <w:szCs w:val="32"/>
          <w:highlight w:val="none"/>
        </w:rPr>
      </w:pPr>
      <w:bookmarkStart w:id="67" w:name="_Toc254970698"/>
      <w:bookmarkStart w:id="68" w:name="_Toc254970557"/>
    </w:p>
    <w:bookmarkEnd w:id="67"/>
    <w:bookmarkEnd w:id="68"/>
    <w:p w14:paraId="62D8253B">
      <w:pPr>
        <w:pageBreakBefore/>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投标文件格式</w:t>
      </w:r>
    </w:p>
    <w:p w14:paraId="1919329C">
      <w:pPr>
        <w:spacing w:line="400" w:lineRule="exact"/>
        <w:jc w:val="center"/>
        <w:rPr>
          <w:rFonts w:hint="eastAsia" w:ascii="宋体" w:hAnsi="宋体" w:cs="宋体"/>
          <w:b/>
          <w:color w:val="auto"/>
          <w:highlight w:val="none"/>
        </w:rPr>
      </w:pPr>
      <w:r>
        <w:rPr>
          <w:rFonts w:hint="eastAsia" w:ascii="宋体" w:hAnsi="宋体" w:cs="宋体"/>
          <w:b/>
          <w:color w:val="auto"/>
          <w:highlight w:val="none"/>
        </w:rPr>
        <w:t>一、投标文件封面格式</w:t>
      </w:r>
    </w:p>
    <w:p w14:paraId="76B74CE8">
      <w:pPr>
        <w:snapToGrid w:val="0"/>
        <w:spacing w:before="120" w:beforeLines="50" w:after="50" w:line="360" w:lineRule="exact"/>
        <w:rPr>
          <w:rFonts w:hint="eastAsia" w:ascii="宋体" w:hAnsi="宋体" w:cs="宋体"/>
          <w:bCs/>
          <w:color w:val="auto"/>
          <w:sz w:val="24"/>
          <w:highlight w:val="none"/>
        </w:rPr>
      </w:pPr>
    </w:p>
    <w:p w14:paraId="710E4FFF">
      <w:pPr>
        <w:snapToGrid w:val="0"/>
        <w:spacing w:before="120"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投标文件</w:t>
      </w:r>
    </w:p>
    <w:p w14:paraId="4D1FE33F">
      <w:pPr>
        <w:snapToGrid w:val="0"/>
        <w:spacing w:before="120" w:beforeLines="50" w:after="50" w:line="360" w:lineRule="exact"/>
        <w:rPr>
          <w:rFonts w:hint="eastAsia" w:ascii="宋体" w:hAnsi="宋体" w:cs="宋体"/>
          <w:bCs/>
          <w:color w:val="auto"/>
          <w:sz w:val="24"/>
          <w:highlight w:val="none"/>
        </w:rPr>
      </w:pPr>
    </w:p>
    <w:p w14:paraId="5B5DBA3B">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项目名称：</w:t>
      </w:r>
    </w:p>
    <w:p w14:paraId="35BE5B2D">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项目编号：</w:t>
      </w:r>
    </w:p>
    <w:p w14:paraId="62BC9CD8">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所投分标：</w:t>
      </w:r>
    </w:p>
    <w:p w14:paraId="78D9FFF4">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投标人名称：（盖章）</w:t>
      </w:r>
    </w:p>
    <w:p w14:paraId="5E3D2CA6">
      <w:pPr>
        <w:snapToGrid w:val="0"/>
        <w:spacing w:before="120"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投标人地址：</w:t>
      </w:r>
    </w:p>
    <w:p w14:paraId="6BE6C3A1">
      <w:pPr>
        <w:ind w:right="1556" w:rightChars="741"/>
        <w:jc w:val="right"/>
        <w:rPr>
          <w:rFonts w:hint="eastAsia" w:ascii="宋体" w:hAnsi="宋体" w:cs="宋体"/>
          <w:color w:val="auto"/>
          <w:highlight w:val="none"/>
        </w:rPr>
      </w:pPr>
      <w:r>
        <w:rPr>
          <w:rFonts w:hint="eastAsia" w:ascii="宋体" w:hAnsi="宋体" w:cs="宋体"/>
          <w:color w:val="auto"/>
          <w:highlight w:val="none"/>
        </w:rPr>
        <w:t xml:space="preserve"> 年   月   日</w:t>
      </w:r>
    </w:p>
    <w:p w14:paraId="0EEBE3D7">
      <w:pPr>
        <w:snapToGrid w:val="0"/>
        <w:spacing w:before="120" w:beforeLines="50" w:after="50" w:line="400" w:lineRule="exact"/>
        <w:jc w:val="center"/>
        <w:outlineLvl w:val="1"/>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p>
    <w:p w14:paraId="0A905566">
      <w:pPr>
        <w:spacing w:line="400" w:lineRule="exact"/>
        <w:rPr>
          <w:rFonts w:hint="eastAsia" w:ascii="宋体" w:hAnsi="宋体" w:cs="宋体"/>
          <w:b/>
          <w:color w:val="auto"/>
          <w:highlight w:val="none"/>
        </w:rPr>
      </w:pPr>
      <w:r>
        <w:rPr>
          <w:rFonts w:hint="eastAsia" w:ascii="宋体" w:hAnsi="宋体" w:cs="宋体"/>
          <w:b/>
          <w:color w:val="auto"/>
          <w:highlight w:val="none"/>
        </w:rPr>
        <w:t>注：投标文件由资格文件、商务技术文件、报价文件三部分组成</w:t>
      </w:r>
    </w:p>
    <w:p w14:paraId="5E28D690">
      <w:pPr>
        <w:snapToGrid w:val="0"/>
        <w:spacing w:before="120" w:beforeLines="50" w:after="50" w:line="360" w:lineRule="exact"/>
        <w:jc w:val="center"/>
        <w:outlineLvl w:val="0"/>
        <w:rPr>
          <w:rFonts w:hint="eastAsia" w:ascii="宋体" w:hAnsi="宋体" w:cs="宋体"/>
          <w:bCs/>
          <w:color w:val="auto"/>
          <w:sz w:val="24"/>
          <w:highlight w:val="none"/>
        </w:rPr>
      </w:pPr>
    </w:p>
    <w:p w14:paraId="5FBC281B">
      <w:pPr>
        <w:snapToGrid w:val="0"/>
        <w:spacing w:before="120" w:beforeLines="50" w:after="50" w:line="360" w:lineRule="exact"/>
        <w:jc w:val="center"/>
        <w:outlineLvl w:val="0"/>
        <w:rPr>
          <w:rFonts w:hint="eastAsia" w:ascii="宋体" w:hAnsi="宋体" w:cs="宋体"/>
          <w:bCs/>
          <w:color w:val="auto"/>
          <w:sz w:val="24"/>
          <w:highlight w:val="none"/>
        </w:rPr>
      </w:pPr>
    </w:p>
    <w:p w14:paraId="505B6CD3">
      <w:pPr>
        <w:snapToGrid w:val="0"/>
        <w:spacing w:before="120" w:beforeLines="50" w:after="50" w:line="360" w:lineRule="exact"/>
        <w:jc w:val="center"/>
        <w:outlineLvl w:val="0"/>
        <w:rPr>
          <w:rFonts w:hint="eastAsia" w:ascii="宋体" w:hAnsi="宋体" w:cs="宋体"/>
          <w:bCs/>
          <w:color w:val="auto"/>
          <w:sz w:val="24"/>
          <w:highlight w:val="none"/>
        </w:rPr>
      </w:pPr>
    </w:p>
    <w:p w14:paraId="5E6AAC66">
      <w:pPr>
        <w:snapToGrid w:val="0"/>
        <w:spacing w:before="120" w:beforeLines="50" w:after="50" w:line="360" w:lineRule="exact"/>
        <w:jc w:val="center"/>
        <w:outlineLvl w:val="0"/>
        <w:rPr>
          <w:rFonts w:hint="eastAsia" w:ascii="宋体" w:hAnsi="宋体" w:cs="宋体"/>
          <w:bCs/>
          <w:color w:val="auto"/>
          <w:sz w:val="24"/>
          <w:highlight w:val="none"/>
        </w:rPr>
      </w:pPr>
    </w:p>
    <w:p w14:paraId="3D64A56A">
      <w:pPr>
        <w:snapToGrid w:val="0"/>
        <w:spacing w:before="120" w:beforeLines="50" w:after="50" w:line="360" w:lineRule="exact"/>
        <w:jc w:val="center"/>
        <w:outlineLvl w:val="0"/>
        <w:rPr>
          <w:rFonts w:hint="eastAsia" w:ascii="宋体" w:hAnsi="宋体" w:cs="宋体"/>
          <w:bCs/>
          <w:color w:val="auto"/>
          <w:sz w:val="24"/>
          <w:highlight w:val="none"/>
        </w:rPr>
      </w:pPr>
    </w:p>
    <w:p w14:paraId="592A9D9C">
      <w:pPr>
        <w:snapToGrid w:val="0"/>
        <w:spacing w:before="120" w:beforeLines="50" w:after="50" w:line="360" w:lineRule="exact"/>
        <w:jc w:val="center"/>
        <w:outlineLvl w:val="0"/>
        <w:rPr>
          <w:rFonts w:hint="eastAsia" w:ascii="宋体" w:hAnsi="宋体" w:cs="宋体"/>
          <w:bCs/>
          <w:color w:val="auto"/>
          <w:sz w:val="24"/>
          <w:highlight w:val="none"/>
        </w:rPr>
      </w:pPr>
    </w:p>
    <w:p w14:paraId="52ED5C29">
      <w:pPr>
        <w:snapToGrid w:val="0"/>
        <w:spacing w:before="120" w:beforeLines="50" w:after="50" w:line="360" w:lineRule="exact"/>
        <w:jc w:val="center"/>
        <w:outlineLvl w:val="0"/>
        <w:rPr>
          <w:rFonts w:hint="eastAsia" w:ascii="宋体" w:hAnsi="宋体" w:cs="宋体"/>
          <w:bCs/>
          <w:color w:val="auto"/>
          <w:sz w:val="24"/>
          <w:highlight w:val="none"/>
        </w:rPr>
      </w:pPr>
    </w:p>
    <w:p w14:paraId="76F57FB6">
      <w:pPr>
        <w:snapToGrid w:val="0"/>
        <w:spacing w:before="120" w:beforeLines="50" w:after="50" w:line="360" w:lineRule="exact"/>
        <w:jc w:val="center"/>
        <w:outlineLvl w:val="0"/>
        <w:rPr>
          <w:rFonts w:hint="eastAsia" w:ascii="宋体" w:hAnsi="宋体" w:cs="宋体"/>
          <w:bCs/>
          <w:color w:val="auto"/>
          <w:sz w:val="24"/>
          <w:highlight w:val="none"/>
        </w:rPr>
      </w:pPr>
    </w:p>
    <w:p w14:paraId="43315BC2">
      <w:pPr>
        <w:snapToGrid w:val="0"/>
        <w:spacing w:before="120" w:beforeLines="50" w:after="50" w:line="360" w:lineRule="exact"/>
        <w:jc w:val="center"/>
        <w:outlineLvl w:val="0"/>
        <w:rPr>
          <w:rFonts w:hint="eastAsia" w:ascii="宋体" w:hAnsi="宋体" w:cs="宋体"/>
          <w:bCs/>
          <w:color w:val="auto"/>
          <w:sz w:val="24"/>
          <w:highlight w:val="none"/>
        </w:rPr>
      </w:pPr>
    </w:p>
    <w:p w14:paraId="5799F805">
      <w:pPr>
        <w:snapToGrid w:val="0"/>
        <w:spacing w:before="120" w:beforeLines="50" w:after="50" w:line="360" w:lineRule="exact"/>
        <w:jc w:val="center"/>
        <w:outlineLvl w:val="0"/>
        <w:rPr>
          <w:rFonts w:hint="eastAsia" w:ascii="宋体" w:hAnsi="宋体" w:cs="宋体"/>
          <w:bCs/>
          <w:color w:val="auto"/>
          <w:sz w:val="24"/>
          <w:highlight w:val="none"/>
        </w:rPr>
      </w:pPr>
    </w:p>
    <w:p w14:paraId="48CCA9CA">
      <w:pPr>
        <w:snapToGrid w:val="0"/>
        <w:spacing w:before="120" w:beforeLines="50" w:after="50" w:line="360" w:lineRule="exact"/>
        <w:jc w:val="center"/>
        <w:outlineLvl w:val="0"/>
        <w:rPr>
          <w:rFonts w:hint="eastAsia" w:ascii="宋体" w:hAnsi="宋体" w:cs="宋体"/>
          <w:bCs/>
          <w:color w:val="auto"/>
          <w:sz w:val="24"/>
          <w:highlight w:val="none"/>
        </w:rPr>
      </w:pPr>
    </w:p>
    <w:p w14:paraId="6E9A7948">
      <w:pPr>
        <w:snapToGrid w:val="0"/>
        <w:spacing w:before="120" w:beforeLines="50" w:after="50" w:line="360" w:lineRule="exact"/>
        <w:jc w:val="center"/>
        <w:outlineLvl w:val="0"/>
        <w:rPr>
          <w:rFonts w:hint="eastAsia" w:ascii="宋体" w:hAnsi="宋体" w:cs="宋体"/>
          <w:bCs/>
          <w:color w:val="auto"/>
          <w:sz w:val="24"/>
          <w:highlight w:val="none"/>
        </w:rPr>
      </w:pPr>
    </w:p>
    <w:p w14:paraId="372BA343">
      <w:pPr>
        <w:pageBreakBefore/>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二、投标文件目录</w:t>
      </w:r>
    </w:p>
    <w:p w14:paraId="20230E98">
      <w:pPr>
        <w:snapToGrid w:val="0"/>
        <w:spacing w:before="120" w:beforeLines="50" w:after="50" w:line="360" w:lineRule="exact"/>
        <w:jc w:val="center"/>
        <w:outlineLvl w:val="0"/>
        <w:rPr>
          <w:rFonts w:hint="eastAsia" w:ascii="宋体" w:hAnsi="宋体" w:cs="宋体"/>
          <w:bCs/>
          <w:color w:val="auto"/>
          <w:sz w:val="32"/>
          <w:szCs w:val="32"/>
          <w:highlight w:val="none"/>
        </w:rPr>
      </w:pPr>
    </w:p>
    <w:p w14:paraId="7BF39B1B">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1.资格文件：</w:t>
      </w:r>
    </w:p>
    <w:p w14:paraId="4B925C5C">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w:t>
      </w:r>
    </w:p>
    <w:p w14:paraId="48EE1182">
      <w:pPr>
        <w:pStyle w:val="28"/>
        <w:adjustRightInd w:val="0"/>
        <w:snapToGrid w:val="0"/>
        <w:spacing w:line="440" w:lineRule="exact"/>
        <w:ind w:firstLine="525" w:firstLineChars="250"/>
        <w:rPr>
          <w:rFonts w:hint="eastAsia" w:hAnsi="宋体" w:cs="宋体"/>
          <w:b/>
          <w:color w:val="auto"/>
          <w:highlight w:val="none"/>
        </w:rPr>
      </w:pPr>
      <w:r>
        <w:rPr>
          <w:rFonts w:hint="eastAsia" w:hAnsi="宋体" w:cs="宋体"/>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color w:val="auto"/>
          <w:highlight w:val="none"/>
        </w:rPr>
        <w:t>；</w:t>
      </w:r>
    </w:p>
    <w:p w14:paraId="70228B21">
      <w:pPr>
        <w:pStyle w:val="28"/>
        <w:adjustRightInd w:val="0"/>
        <w:snapToGrid w:val="0"/>
        <w:spacing w:line="440" w:lineRule="exact"/>
        <w:ind w:firstLine="525" w:firstLineChars="250"/>
        <w:rPr>
          <w:rFonts w:hint="eastAsia" w:hAnsi="宋体" w:cs="宋体"/>
          <w:b/>
          <w:color w:val="auto"/>
          <w:highlight w:val="none"/>
        </w:rPr>
      </w:pPr>
      <w:r>
        <w:rPr>
          <w:rFonts w:hint="eastAsia" w:hAnsi="宋体" w:cs="宋体"/>
          <w:color w:val="auto"/>
          <w:highlight w:val="none"/>
        </w:rPr>
        <w:t>②对于有经营资质要求的，投标人必须提供有效的经营资质证书副本内页扫描件或其他电子文件，同时要加盖单位公章。</w:t>
      </w:r>
    </w:p>
    <w:p w14:paraId="78406832">
      <w:pPr>
        <w:adjustRightInd w:val="0"/>
        <w:snapToGrid w:val="0"/>
        <w:spacing w:line="440" w:lineRule="exact"/>
        <w:ind w:firstLine="413" w:firstLineChars="196"/>
        <w:jc w:val="left"/>
        <w:rPr>
          <w:rFonts w:hint="eastAsia" w:ascii="宋体" w:hAnsi="宋体" w:cs="宋体"/>
          <w:color w:val="auto"/>
          <w:kern w:val="0"/>
          <w:szCs w:val="21"/>
          <w:highlight w:val="none"/>
        </w:rPr>
      </w:pPr>
      <w:r>
        <w:rPr>
          <w:rFonts w:hint="eastAsia" w:ascii="宋体" w:hAnsi="宋体" w:cs="宋体"/>
          <w:b/>
          <w:color w:val="auto"/>
          <w:szCs w:val="21"/>
          <w:highlight w:val="none"/>
        </w:rPr>
        <w:t>（2）</w:t>
      </w:r>
      <w:r>
        <w:rPr>
          <w:rFonts w:hint="eastAsia" w:ascii="宋体" w:hAnsi="宋体" w:cs="宋体"/>
          <w:color w:val="auto"/>
          <w:kern w:val="0"/>
          <w:szCs w:val="21"/>
          <w:highlight w:val="none"/>
        </w:rPr>
        <w:t>崇左市政府采购供应商信用承诺函</w:t>
      </w:r>
      <w:r>
        <w:rPr>
          <w:rFonts w:hint="eastAsia" w:ascii="宋体" w:hAnsi="宋体" w:cs="宋体"/>
          <w:b/>
          <w:bCs/>
          <w:color w:val="auto"/>
          <w:kern w:val="0"/>
          <w:szCs w:val="21"/>
          <w:highlight w:val="none"/>
        </w:rPr>
        <w:t>（必须提供）；</w:t>
      </w:r>
    </w:p>
    <w:p w14:paraId="59EA4611">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0B8ED66B">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（3）中小企业声明函。（必须提供，按最新相关政策执行，格式见第六章）</w:t>
      </w:r>
    </w:p>
    <w:p w14:paraId="01C46AFE">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2.商务技术文件：</w:t>
      </w:r>
    </w:p>
    <w:p w14:paraId="67493483">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2.1商务文件：</w:t>
      </w:r>
    </w:p>
    <w:p w14:paraId="7E70862A">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投标声明书（格式见第六章）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3DD804C6">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法定代表人</w:t>
      </w:r>
      <w:bookmarkStart w:id="69" w:name="OLE_LINK17"/>
      <w:r>
        <w:rPr>
          <w:rFonts w:hint="eastAsia" w:ascii="宋体" w:hAnsi="宋体" w:cs="宋体"/>
          <w:color w:val="auto"/>
          <w:highlight w:val="none"/>
        </w:rPr>
        <w:t>（负责人）</w:t>
      </w:r>
      <w:bookmarkEnd w:id="69"/>
      <w:r>
        <w:rPr>
          <w:rFonts w:hint="eastAsia" w:ascii="宋体" w:hAnsi="宋体" w:cs="宋体"/>
          <w:color w:val="auto"/>
          <w:szCs w:val="21"/>
          <w:highlight w:val="none"/>
        </w:rPr>
        <w:t>授权委托书和委托代理人身份证扫描件（格式见第六章）</w:t>
      </w:r>
      <w:r>
        <w:rPr>
          <w:rFonts w:hint="eastAsia" w:ascii="宋体" w:hAnsi="宋体" w:cs="宋体"/>
          <w:b/>
          <w:color w:val="auto"/>
          <w:szCs w:val="21"/>
          <w:highlight w:val="none"/>
        </w:rPr>
        <w:t>（必须提供）</w:t>
      </w:r>
      <w:r>
        <w:rPr>
          <w:rFonts w:hint="eastAsia" w:ascii="宋体" w:hAnsi="宋体" w:cs="宋体"/>
          <w:color w:val="auto"/>
          <w:szCs w:val="21"/>
          <w:highlight w:val="none"/>
        </w:rPr>
        <w:t>；当法定代表人</w:t>
      </w:r>
      <w:r>
        <w:rPr>
          <w:rFonts w:hint="eastAsia" w:ascii="宋体" w:hAnsi="宋体" w:cs="宋体"/>
          <w:color w:val="auto"/>
          <w:highlight w:val="none"/>
        </w:rPr>
        <w:t>（负责人）</w:t>
      </w:r>
      <w:r>
        <w:rPr>
          <w:rFonts w:hint="eastAsia" w:ascii="宋体" w:hAnsi="宋体" w:cs="宋体"/>
          <w:color w:val="auto"/>
          <w:szCs w:val="21"/>
          <w:highlight w:val="none"/>
        </w:rPr>
        <w:t>参加投标时，</w:t>
      </w:r>
      <w:r>
        <w:rPr>
          <w:rFonts w:hint="eastAsia" w:ascii="宋体" w:hAnsi="宋体" w:cs="宋体"/>
          <w:color w:val="auto"/>
          <w:kern w:val="0"/>
          <w:szCs w:val="21"/>
          <w:highlight w:val="none"/>
        </w:rPr>
        <w:t>仅需提供法定代表人</w:t>
      </w:r>
      <w:r>
        <w:rPr>
          <w:rFonts w:hint="eastAsia" w:ascii="宋体" w:hAnsi="宋体" w:cs="宋体"/>
          <w:color w:val="auto"/>
          <w:highlight w:val="none"/>
        </w:rPr>
        <w:t>（负责人）</w:t>
      </w:r>
      <w:r>
        <w:rPr>
          <w:rFonts w:hint="eastAsia" w:ascii="宋体" w:hAnsi="宋体" w:cs="宋体"/>
          <w:color w:val="auto"/>
          <w:kern w:val="0"/>
          <w:szCs w:val="21"/>
          <w:highlight w:val="none"/>
        </w:rPr>
        <w:t>的身份证扫描件</w:t>
      </w:r>
      <w:r>
        <w:rPr>
          <w:rFonts w:hint="eastAsia" w:ascii="宋体" w:hAnsi="宋体" w:cs="宋体"/>
          <w:color w:val="auto"/>
          <w:szCs w:val="21"/>
          <w:highlight w:val="none"/>
        </w:rPr>
        <w:t>；</w:t>
      </w:r>
    </w:p>
    <w:p w14:paraId="233C022A">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商务响应表（格式见第六章）</w:t>
      </w:r>
      <w:r>
        <w:rPr>
          <w:rFonts w:hint="eastAsia" w:ascii="宋体" w:hAnsi="宋体" w:cs="宋体"/>
          <w:b/>
          <w:color w:val="auto"/>
          <w:szCs w:val="21"/>
          <w:highlight w:val="none"/>
        </w:rPr>
        <w:t>（必须提供）；</w:t>
      </w:r>
    </w:p>
    <w:p w14:paraId="502BBDC1">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（4）招标项目采购需求中要求必须提供的材料等；</w:t>
      </w:r>
    </w:p>
    <w:p w14:paraId="391B6D4E">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（5）具备法律、行政法规规定的其他条件的证明材料（</w:t>
      </w:r>
      <w:r>
        <w:rPr>
          <w:rFonts w:hint="eastAsia" w:ascii="宋体" w:hAnsi="宋体" w:cs="宋体"/>
          <w:b/>
          <w:color w:val="auto"/>
          <w:szCs w:val="21"/>
          <w:highlight w:val="none"/>
        </w:rPr>
        <w:t>如有规定，则必须提供）。</w:t>
      </w:r>
    </w:p>
    <w:p w14:paraId="6C3D1B28">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rPr>
        <w:t>可作为投标人资信评分的资质证明材料（可选）</w:t>
      </w:r>
    </w:p>
    <w:p w14:paraId="7F47B4DB">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（6）类似案例成功的业绩（投标人同类项目实施情况一览表、合同</w:t>
      </w:r>
      <w:r>
        <w:rPr>
          <w:rFonts w:hint="eastAsia" w:ascii="宋体" w:hAnsi="宋体" w:cs="宋体"/>
          <w:color w:val="auto"/>
          <w:highlight w:val="none"/>
        </w:rPr>
        <w:t>扫描件</w:t>
      </w:r>
      <w:r>
        <w:rPr>
          <w:rFonts w:hint="eastAsia" w:ascii="宋体" w:hAnsi="宋体" w:cs="宋体"/>
          <w:color w:val="auto"/>
          <w:szCs w:val="21"/>
          <w:highlight w:val="none"/>
        </w:rPr>
        <w:t>、用户验收报告、用户评价）；</w:t>
      </w:r>
    </w:p>
    <w:p w14:paraId="7CF221FA">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7</w:t>
      </w:r>
      <w:r>
        <w:rPr>
          <w:rFonts w:hint="eastAsia" w:ascii="宋体" w:hAnsi="宋体" w:cs="宋体"/>
          <w:b/>
          <w:color w:val="auto"/>
          <w:szCs w:val="21"/>
          <w:highlight w:val="none"/>
        </w:rPr>
        <w:t>）</w:t>
      </w:r>
      <w:r>
        <w:rPr>
          <w:rFonts w:hint="eastAsia" w:ascii="宋体" w:hAnsi="宋体" w:cs="宋体"/>
          <w:color w:val="auto"/>
          <w:szCs w:val="21"/>
          <w:highlight w:val="none"/>
        </w:rPr>
        <w:t>投标人质量管理和质量保证体系等方面的认证证书；</w:t>
      </w:r>
    </w:p>
    <w:p w14:paraId="700E6DBA">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（8）投标人认为可以证明其能力或业绩的其他材料；</w:t>
      </w:r>
    </w:p>
    <w:p w14:paraId="749466C9">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14:paraId="7C3834B6">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（10）投标人情况介绍。</w:t>
      </w:r>
    </w:p>
    <w:p w14:paraId="134B2886">
      <w:pPr>
        <w:adjustRightInd w:val="0"/>
        <w:snapToGrid w:val="0"/>
        <w:spacing w:line="440" w:lineRule="exact"/>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2.2技术文件</w:t>
      </w:r>
    </w:p>
    <w:p w14:paraId="455E60A4">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（1）服务类项目的投标技术文件</w:t>
      </w:r>
      <w:r>
        <w:rPr>
          <w:rFonts w:hint="eastAsia" w:ascii="宋体" w:hAnsi="宋体" w:cs="宋体"/>
          <w:b/>
          <w:bCs/>
          <w:color w:val="auto"/>
          <w:szCs w:val="21"/>
          <w:highlight w:val="none"/>
        </w:rPr>
        <w:t>（服务方案，内容和格式见第六章要求，必须提供）</w:t>
      </w:r>
      <w:r>
        <w:rPr>
          <w:rFonts w:hint="eastAsia" w:ascii="宋体" w:hAnsi="宋体" w:cs="宋体"/>
          <w:color w:val="auto"/>
          <w:szCs w:val="21"/>
          <w:highlight w:val="none"/>
        </w:rPr>
        <w:t>；</w:t>
      </w:r>
    </w:p>
    <w:p w14:paraId="50AE43C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▲（2）招标项目采购需求中要求必须提供的材料。</w:t>
      </w:r>
    </w:p>
    <w:p w14:paraId="486A043A">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3.报价文件：</w:t>
      </w:r>
    </w:p>
    <w:p w14:paraId="2630F8FE">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（1）投标函（格式见第六章，必须提供）；</w:t>
      </w:r>
    </w:p>
    <w:p w14:paraId="3FCCEC89">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（2）投标报价明细表（格式见第六章，必须提供）；</w:t>
      </w:r>
    </w:p>
    <w:p w14:paraId="339B0974">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5DC67E22">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（4）开标一览表（格式见第六章，必须提供）。</w:t>
      </w:r>
    </w:p>
    <w:p w14:paraId="22E1B3C6">
      <w:pPr>
        <w:pStyle w:val="46"/>
        <w:adjustRightInd w:val="0"/>
        <w:snapToGrid w:val="0"/>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▲注：法定代表人</w:t>
      </w:r>
      <w:r>
        <w:rPr>
          <w:rFonts w:hint="eastAsia" w:ascii="宋体" w:hAnsi="宋体" w:cs="宋体"/>
          <w:color w:val="auto"/>
          <w:highlight w:val="none"/>
        </w:rPr>
        <w:t>（负责人）</w:t>
      </w:r>
      <w:r>
        <w:rPr>
          <w:rFonts w:hint="eastAsia" w:ascii="宋体" w:hAnsi="宋体" w:cs="宋体"/>
          <w:color w:val="auto"/>
          <w:szCs w:val="21"/>
          <w:highlight w:val="none"/>
        </w:rPr>
        <w:t>授权委托书、投标声明书、投标函、开标一览表必须按招标文件格式要求签署和加盖单位公章。</w:t>
      </w:r>
    </w:p>
    <w:p w14:paraId="47BA691A">
      <w:pPr>
        <w:pageBreakBefore/>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三、投标文件格式</w:t>
      </w:r>
    </w:p>
    <w:p w14:paraId="555EF0CC">
      <w:pPr>
        <w:rPr>
          <w:rFonts w:hint="eastAsia" w:ascii="宋体" w:hAnsi="宋体" w:cs="宋体"/>
          <w:b/>
          <w:color w:val="auto"/>
          <w:highlight w:val="none"/>
        </w:rPr>
      </w:pPr>
      <w:r>
        <w:rPr>
          <w:rFonts w:hint="eastAsia" w:ascii="宋体" w:hAnsi="宋体" w:cs="宋体"/>
          <w:b/>
          <w:color w:val="auto"/>
          <w:highlight w:val="none"/>
        </w:rPr>
        <w:t>一）资格文件部分（格式）</w:t>
      </w:r>
    </w:p>
    <w:p w14:paraId="3648A098">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（1）有效的营业执照等证明文件</w:t>
      </w:r>
      <w:r>
        <w:rPr>
          <w:rFonts w:hint="eastAsia" w:ascii="宋体" w:hAnsi="宋体" w:cs="宋体"/>
          <w:b/>
          <w:color w:val="auto"/>
          <w:szCs w:val="21"/>
          <w:highlight w:val="none"/>
        </w:rPr>
        <w:t>（必须提供）；</w:t>
      </w:r>
    </w:p>
    <w:p w14:paraId="1B45C2EF">
      <w:pPr>
        <w:pStyle w:val="28"/>
        <w:ind w:firstLine="525" w:firstLineChars="250"/>
        <w:rPr>
          <w:rFonts w:hint="eastAsia" w:hAnsi="宋体" w:cs="宋体"/>
          <w:bCs/>
          <w:color w:val="auto"/>
          <w:highlight w:val="none"/>
        </w:rPr>
      </w:pPr>
      <w:r>
        <w:rPr>
          <w:rFonts w:hint="eastAsia" w:hAnsi="宋体" w:cs="宋体"/>
          <w:bCs/>
          <w:color w:val="auto"/>
          <w:highlight w:val="none"/>
        </w:rPr>
        <w:t>①投标人有效的营业执照等证明文件扫描件或其他电子文件，同时要加盖单位公章</w:t>
      </w:r>
      <w:r>
        <w:rPr>
          <w:rFonts w:hint="eastAsia" w:hAnsi="宋体" w:cs="宋体"/>
          <w:b/>
          <w:color w:val="auto"/>
          <w:highlight w:val="none"/>
        </w:rPr>
        <w:t>（必须提供）</w:t>
      </w:r>
      <w:r>
        <w:rPr>
          <w:rFonts w:hint="eastAsia" w:hAnsi="宋体" w:cs="宋体"/>
          <w:bCs/>
          <w:color w:val="auto"/>
          <w:highlight w:val="none"/>
        </w:rPr>
        <w:t>；</w:t>
      </w:r>
    </w:p>
    <w:p w14:paraId="5E540AE3">
      <w:pPr>
        <w:pStyle w:val="28"/>
        <w:spacing w:line="440" w:lineRule="exact"/>
        <w:ind w:firstLine="525" w:firstLineChars="250"/>
        <w:rPr>
          <w:rFonts w:hint="eastAsia" w:hAnsi="宋体" w:cs="宋体"/>
          <w:bCs/>
          <w:color w:val="auto"/>
          <w:highlight w:val="none"/>
        </w:rPr>
      </w:pPr>
      <w:r>
        <w:rPr>
          <w:rFonts w:hint="eastAsia" w:hAnsi="宋体" w:cs="宋体"/>
          <w:bCs/>
          <w:color w:val="auto"/>
          <w:highlight w:val="none"/>
        </w:rPr>
        <w:t>②对于有经营资质要求的，投标人必须提供有效的经营资质证书副本内页扫描件或其他电子文件，同时要加盖单位公章。</w:t>
      </w:r>
    </w:p>
    <w:p w14:paraId="59328BEB">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kern w:val="0"/>
          <w:szCs w:val="21"/>
          <w:highlight w:val="none"/>
        </w:rPr>
        <w:t>崇左市政府采购供应商信用承诺函</w:t>
      </w:r>
      <w:r>
        <w:rPr>
          <w:rFonts w:hint="eastAsia" w:ascii="宋体" w:hAnsi="宋体" w:cs="宋体"/>
          <w:b/>
          <w:color w:val="auto"/>
          <w:kern w:val="0"/>
          <w:szCs w:val="21"/>
          <w:highlight w:val="none"/>
        </w:rPr>
        <w:t>（必须提供）</w:t>
      </w:r>
      <w:r>
        <w:rPr>
          <w:rFonts w:hint="eastAsia" w:ascii="宋体" w:hAnsi="宋体" w:cs="宋体"/>
          <w:bCs/>
          <w:color w:val="auto"/>
          <w:szCs w:val="21"/>
          <w:highlight w:val="none"/>
        </w:rPr>
        <w:t>；</w:t>
      </w:r>
    </w:p>
    <w:p w14:paraId="032E8DF7">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C08FD2C">
      <w:pPr>
        <w:snapToGrid w:val="0"/>
        <w:spacing w:line="360" w:lineRule="exact"/>
        <w:ind w:firstLine="411" w:firstLineChars="196"/>
        <w:jc w:val="left"/>
        <w:rPr>
          <w:rFonts w:hint="eastAsia" w:ascii="宋体" w:hAnsi="宋体" w:cs="宋体"/>
          <w:bCs/>
          <w:color w:val="auto"/>
          <w:szCs w:val="21"/>
          <w:highlight w:val="none"/>
        </w:rPr>
      </w:pPr>
      <w:r>
        <w:rPr>
          <w:rFonts w:hint="eastAsia" w:ascii="宋体" w:hAnsi="宋体" w:cs="宋体"/>
          <w:bCs/>
          <w:color w:val="auto"/>
          <w:szCs w:val="21"/>
          <w:highlight w:val="none"/>
        </w:rPr>
        <w:t>（3）中小企业声明函。（</w:t>
      </w:r>
      <w:r>
        <w:rPr>
          <w:rFonts w:hint="eastAsia" w:ascii="宋体" w:hAnsi="宋体" w:cs="宋体"/>
          <w:b/>
          <w:color w:val="auto"/>
          <w:szCs w:val="21"/>
          <w:highlight w:val="none"/>
        </w:rPr>
        <w:t>必须提供，</w:t>
      </w:r>
      <w:r>
        <w:rPr>
          <w:rFonts w:hint="eastAsia" w:ascii="宋体" w:hAnsi="宋体" w:cs="宋体"/>
          <w:bCs/>
          <w:color w:val="auto"/>
          <w:szCs w:val="21"/>
          <w:highlight w:val="none"/>
        </w:rPr>
        <w:t>按最新相关政策执行，格式见第六章）</w:t>
      </w:r>
    </w:p>
    <w:p w14:paraId="6FE53C8D">
      <w:pPr>
        <w:snapToGrid w:val="0"/>
        <w:spacing w:line="360" w:lineRule="exact"/>
        <w:ind w:firstLine="411" w:firstLineChars="196"/>
        <w:jc w:val="left"/>
        <w:rPr>
          <w:rFonts w:hint="eastAsia" w:ascii="宋体" w:hAnsi="宋体" w:cs="宋体"/>
          <w:color w:val="auto"/>
          <w:szCs w:val="21"/>
          <w:highlight w:val="none"/>
        </w:rPr>
      </w:pPr>
    </w:p>
    <w:p w14:paraId="4850ED93">
      <w:pPr>
        <w:snapToGrid w:val="0"/>
        <w:spacing w:before="50" w:after="120" w:afterLines="50" w:line="360" w:lineRule="exact"/>
        <w:jc w:val="left"/>
        <w:outlineLvl w:val="0"/>
        <w:rPr>
          <w:rFonts w:hint="eastAsia" w:ascii="宋体" w:hAnsi="宋体" w:cs="宋体"/>
          <w:b/>
          <w:color w:val="auto"/>
          <w:szCs w:val="21"/>
          <w:highlight w:val="none"/>
        </w:rPr>
      </w:pPr>
    </w:p>
    <w:p w14:paraId="63B70015">
      <w:pPr>
        <w:snapToGrid w:val="0"/>
        <w:spacing w:before="50" w:after="120" w:afterLines="50" w:line="360" w:lineRule="exact"/>
        <w:jc w:val="left"/>
        <w:outlineLvl w:val="0"/>
        <w:rPr>
          <w:rFonts w:hint="eastAsia" w:ascii="宋体" w:hAnsi="宋体" w:cs="宋体"/>
          <w:b/>
          <w:color w:val="auto"/>
          <w:szCs w:val="21"/>
          <w:highlight w:val="none"/>
        </w:rPr>
      </w:pPr>
    </w:p>
    <w:p w14:paraId="7E8B241B">
      <w:pPr>
        <w:snapToGrid w:val="0"/>
        <w:spacing w:before="50" w:after="120" w:afterLines="50" w:line="360" w:lineRule="exact"/>
        <w:jc w:val="left"/>
        <w:outlineLvl w:val="0"/>
        <w:rPr>
          <w:rFonts w:hint="eastAsia" w:ascii="宋体" w:hAnsi="宋体" w:cs="宋体"/>
          <w:b/>
          <w:color w:val="auto"/>
          <w:szCs w:val="21"/>
          <w:highlight w:val="none"/>
        </w:rPr>
      </w:pPr>
    </w:p>
    <w:p w14:paraId="3AF51107">
      <w:pPr>
        <w:snapToGrid w:val="0"/>
        <w:spacing w:before="50" w:after="120" w:afterLines="50" w:line="360" w:lineRule="exact"/>
        <w:jc w:val="left"/>
        <w:outlineLvl w:val="0"/>
        <w:rPr>
          <w:rFonts w:hint="eastAsia" w:ascii="宋体" w:hAnsi="宋体" w:cs="宋体"/>
          <w:b/>
          <w:color w:val="auto"/>
          <w:szCs w:val="21"/>
          <w:highlight w:val="none"/>
        </w:rPr>
      </w:pPr>
    </w:p>
    <w:p w14:paraId="669AFEB3">
      <w:pPr>
        <w:snapToGrid w:val="0"/>
        <w:spacing w:before="50" w:after="120" w:afterLines="50" w:line="360" w:lineRule="exact"/>
        <w:jc w:val="left"/>
        <w:outlineLvl w:val="0"/>
        <w:rPr>
          <w:rFonts w:hint="eastAsia" w:ascii="宋体" w:hAnsi="宋体" w:cs="宋体"/>
          <w:b/>
          <w:color w:val="auto"/>
          <w:szCs w:val="21"/>
          <w:highlight w:val="none"/>
        </w:rPr>
      </w:pPr>
    </w:p>
    <w:p w14:paraId="632A0BF7">
      <w:pPr>
        <w:pageBreakBefore/>
        <w:snapToGrid w:val="0"/>
        <w:jc w:val="left"/>
        <w:outlineLvl w:val="0"/>
        <w:rPr>
          <w:rFonts w:hint="eastAsia" w:ascii="宋体" w:hAnsi="宋体" w:cs="宋体"/>
          <w:b/>
          <w:color w:val="auto"/>
          <w:szCs w:val="21"/>
          <w:highlight w:val="none"/>
        </w:rPr>
      </w:pPr>
    </w:p>
    <w:p w14:paraId="5F19F4FF">
      <w:pPr>
        <w:widowControl/>
        <w:jc w:val="center"/>
        <w:rPr>
          <w:rFonts w:hint="eastAsia" w:ascii="宋体" w:hAnsi="宋体" w:cs="宋体"/>
          <w:b/>
          <w:color w:val="auto"/>
          <w:sz w:val="32"/>
          <w:szCs w:val="32"/>
          <w:highlight w:val="none"/>
        </w:rPr>
      </w:pPr>
      <w:r>
        <w:rPr>
          <w:rFonts w:hint="eastAsia" w:ascii="宋体" w:hAnsi="宋体" w:cs="宋体"/>
          <w:b/>
          <w:bCs/>
          <w:color w:val="auto"/>
          <w:kern w:val="0"/>
          <w:sz w:val="31"/>
          <w:szCs w:val="31"/>
          <w:highlight w:val="none"/>
          <w:lang w:bidi="ar"/>
        </w:rPr>
        <w:t>崇左市政府采购供应商信用承诺函（格式）</w:t>
      </w:r>
    </w:p>
    <w:p w14:paraId="01D8B48E">
      <w:pPr>
        <w:spacing w:line="520" w:lineRule="exact"/>
        <w:rPr>
          <w:rFonts w:hint="eastAsia" w:ascii="宋体" w:hAnsi="宋体" w:cs="宋体"/>
          <w:color w:val="auto"/>
          <w:szCs w:val="21"/>
          <w:highlight w:val="none"/>
        </w:rPr>
      </w:pPr>
    </w:p>
    <w:p w14:paraId="71935DDC">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崇左市政府集中采购中心</w:t>
      </w:r>
      <w:r>
        <w:rPr>
          <w:rFonts w:hint="eastAsia" w:ascii="宋体" w:hAnsi="宋体" w:cs="宋体"/>
          <w:color w:val="auto"/>
          <w:szCs w:val="21"/>
          <w:highlight w:val="none"/>
        </w:rPr>
        <w:t>：</w:t>
      </w:r>
    </w:p>
    <w:p w14:paraId="3D84BC8E">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我方自愿参加 （项目名称） 项目（项目编号：</w:t>
      </w:r>
      <w:r>
        <w:rPr>
          <w:rFonts w:hint="eastAsia" w:ascii="宋体" w:hAnsi="宋体" w:cs="宋体"/>
          <w:color w:val="auto"/>
          <w:szCs w:val="21"/>
          <w:highlight w:val="none"/>
          <w:u w:val="single"/>
        </w:rPr>
        <w:t>         </w:t>
      </w:r>
      <w:r>
        <w:rPr>
          <w:rFonts w:hint="eastAsia" w:ascii="宋体" w:hAnsi="宋体" w:cs="宋体"/>
          <w:color w:val="auto"/>
          <w:szCs w:val="21"/>
          <w:highlight w:val="none"/>
        </w:rPr>
        <w:t>）的政府采购活动，严格遵守《中华人民共和国政府采购法》及相关法律法规，依法诚信经营，无条件遵守本次政府采购活动的各项规定，并郑重承诺：</w:t>
      </w:r>
    </w:p>
    <w:p w14:paraId="28427944">
      <w:pPr>
        <w:pStyle w:val="34"/>
        <w:tabs>
          <w:tab w:val="center" w:pos="4153"/>
          <w:tab w:val="right" w:pos="8306"/>
          <w:tab w:val="clear" w:pos="4140"/>
          <w:tab w:val="clear" w:pos="8300"/>
        </w:tabs>
        <w:rPr>
          <w:rFonts w:hint="eastAsia" w:ascii="宋体" w:hAnsi="宋体" w:cs="宋体"/>
          <w:color w:val="auto"/>
          <w:szCs w:val="21"/>
          <w:highlight w:val="none"/>
        </w:rPr>
      </w:pPr>
    </w:p>
    <w:p w14:paraId="1932EBD7">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1.我方具有独立承担民事责任的能力或我方属于银行、保险、石油石化、电 力、电信等有行业特殊情况的法人的分支机构在参加本次政府采购活动前已取得 总公司的授权。 </w:t>
      </w:r>
    </w:p>
    <w:p w14:paraId="518E4B2E">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2.我方具有符合采购文件资格要求的财务状况报告。 </w:t>
      </w:r>
    </w:p>
    <w:p w14:paraId="5AE706C4">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3.我方具有符合采购文件资格要求的依法缴纳税收和社会保障资金的良好记录。 </w:t>
      </w:r>
    </w:p>
    <w:p w14:paraId="6BFB6BFC">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4.我方具有符合采购文件资格要求履行合同所必需的设备和专业技术能力。 </w:t>
      </w:r>
    </w:p>
    <w:p w14:paraId="276A9A22">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5.我方参加政府采购活动前 3 年内在经营活动中没有重大违法记录。 </w:t>
      </w:r>
    </w:p>
    <w:p w14:paraId="3FA7E04B">
      <w:pPr>
        <w:spacing w:line="5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我方对以上承诺内容的真实性负责。如有虚假，将依法承担相应责任。 </w:t>
      </w:r>
    </w:p>
    <w:p w14:paraId="26548433">
      <w:pPr>
        <w:widowControl/>
        <w:jc w:val="left"/>
        <w:rPr>
          <w:rFonts w:hint="eastAsia" w:ascii="宋体" w:hAnsi="宋体" w:cs="宋体"/>
          <w:color w:val="auto"/>
          <w:kern w:val="0"/>
          <w:sz w:val="24"/>
          <w:highlight w:val="none"/>
          <w:lang w:bidi="ar"/>
        </w:rPr>
      </w:pPr>
    </w:p>
    <w:p w14:paraId="13606209">
      <w:pPr>
        <w:widowControl/>
        <w:jc w:val="left"/>
        <w:rPr>
          <w:rFonts w:hint="eastAsia" w:ascii="宋体" w:hAnsi="宋体" w:cs="宋体"/>
          <w:color w:val="auto"/>
          <w:kern w:val="0"/>
          <w:sz w:val="24"/>
          <w:highlight w:val="none"/>
          <w:lang w:bidi="ar"/>
        </w:rPr>
      </w:pPr>
    </w:p>
    <w:p w14:paraId="739DAE03">
      <w:pPr>
        <w:pStyle w:val="34"/>
        <w:tabs>
          <w:tab w:val="center" w:pos="4153"/>
          <w:tab w:val="right" w:pos="8306"/>
          <w:tab w:val="clear" w:pos="4140"/>
          <w:tab w:val="clear" w:pos="8300"/>
        </w:tabs>
        <w:rPr>
          <w:rFonts w:hint="eastAsia" w:ascii="宋体" w:hAnsi="宋体" w:cs="宋体"/>
          <w:color w:val="auto"/>
          <w:highlight w:val="none"/>
        </w:rPr>
      </w:pPr>
    </w:p>
    <w:p w14:paraId="03299285">
      <w:pPr>
        <w:widowControl/>
        <w:jc w:val="left"/>
        <w:rPr>
          <w:rFonts w:hint="eastAsia" w:ascii="宋体" w:hAnsi="宋体" w:cs="宋体"/>
          <w:color w:val="auto"/>
          <w:kern w:val="0"/>
          <w:sz w:val="24"/>
          <w:highlight w:val="none"/>
          <w:lang w:bidi="ar"/>
        </w:rPr>
      </w:pPr>
    </w:p>
    <w:p w14:paraId="6CE69B4E">
      <w:pPr>
        <w:widowControl/>
        <w:ind w:firstLine="4800" w:firstLineChars="2000"/>
        <w:jc w:val="left"/>
        <w:rPr>
          <w:rFonts w:hint="eastAsia" w:ascii="宋体" w:hAnsi="宋体" w:cs="宋体"/>
          <w:color w:val="auto"/>
          <w:highlight w:val="none"/>
        </w:rPr>
      </w:pPr>
      <w:r>
        <w:rPr>
          <w:rFonts w:hint="eastAsia" w:ascii="宋体" w:hAnsi="宋体" w:cs="宋体"/>
          <w:color w:val="auto"/>
          <w:kern w:val="0"/>
          <w:sz w:val="24"/>
          <w:highlight w:val="none"/>
          <w:lang w:bidi="ar"/>
        </w:rPr>
        <w:t xml:space="preserve">供应商名称（盖章）： </w:t>
      </w:r>
    </w:p>
    <w:p w14:paraId="65E0F8DF">
      <w:pPr>
        <w:widowControl/>
        <w:jc w:val="left"/>
        <w:rPr>
          <w:rFonts w:hint="eastAsia" w:ascii="宋体" w:hAnsi="宋体" w:cs="宋体"/>
          <w:color w:val="auto"/>
          <w:kern w:val="0"/>
          <w:sz w:val="24"/>
          <w:highlight w:val="none"/>
          <w:lang w:bidi="ar"/>
        </w:rPr>
      </w:pPr>
    </w:p>
    <w:p w14:paraId="02B86566">
      <w:pPr>
        <w:widowControl/>
        <w:ind w:firstLine="4800" w:firstLineChars="2000"/>
        <w:jc w:val="left"/>
        <w:rPr>
          <w:rFonts w:hint="eastAsia" w:ascii="宋体" w:hAnsi="宋体" w:cs="宋体"/>
          <w:color w:val="auto"/>
          <w:highlight w:val="none"/>
        </w:rPr>
      </w:pPr>
      <w:r>
        <w:rPr>
          <w:rFonts w:hint="eastAsia" w:ascii="宋体" w:hAnsi="宋体" w:cs="宋体"/>
          <w:color w:val="auto"/>
          <w:kern w:val="0"/>
          <w:sz w:val="24"/>
          <w:highlight w:val="none"/>
          <w:lang w:bidi="ar"/>
        </w:rPr>
        <w:t>日期：</w:t>
      </w:r>
    </w:p>
    <w:p w14:paraId="77169A1F">
      <w:pPr>
        <w:pStyle w:val="34"/>
        <w:tabs>
          <w:tab w:val="center" w:pos="4153"/>
          <w:tab w:val="right" w:pos="8306"/>
          <w:tab w:val="clear" w:pos="4140"/>
          <w:tab w:val="clear" w:pos="8300"/>
        </w:tabs>
        <w:rPr>
          <w:rFonts w:hint="eastAsia" w:ascii="宋体" w:hAnsi="宋体" w:cs="宋体"/>
          <w:color w:val="auto"/>
          <w:szCs w:val="21"/>
          <w:highlight w:val="none"/>
        </w:rPr>
      </w:pPr>
    </w:p>
    <w:p w14:paraId="39238D94">
      <w:pPr>
        <w:spacing w:line="520" w:lineRule="exact"/>
        <w:rPr>
          <w:rFonts w:hint="eastAsia" w:ascii="宋体" w:hAnsi="宋体" w:cs="宋体"/>
          <w:color w:val="auto"/>
          <w:szCs w:val="21"/>
          <w:highlight w:val="none"/>
        </w:rPr>
      </w:pPr>
    </w:p>
    <w:p w14:paraId="23FB29FA">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75863309">
      <w:pPr>
        <w:snapToGrid w:val="0"/>
        <w:spacing w:line="360" w:lineRule="exact"/>
        <w:ind w:firstLine="411" w:firstLineChars="196"/>
        <w:jc w:val="left"/>
        <w:rPr>
          <w:rFonts w:hint="eastAsia" w:ascii="宋体" w:hAnsi="宋体" w:cs="宋体"/>
          <w:color w:val="auto"/>
          <w:szCs w:val="21"/>
          <w:highlight w:val="none"/>
        </w:rPr>
      </w:pPr>
    </w:p>
    <w:p w14:paraId="3860CA98">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说明：</w:t>
      </w:r>
      <w:r>
        <w:rPr>
          <w:rFonts w:hint="eastAsia" w:ascii="宋体" w:hAnsi="宋体"/>
          <w:b/>
          <w:bCs/>
          <w:color w:val="auto"/>
          <w:sz w:val="24"/>
          <w:highlight w:val="none"/>
        </w:rPr>
        <w:t>投标人属于中型、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7448F977">
      <w:pPr>
        <w:pStyle w:val="414"/>
        <w:rPr>
          <w:rFonts w:hint="eastAsia" w:hAnsi="宋体"/>
          <w:color w:val="auto"/>
          <w:highlight w:val="none"/>
        </w:rPr>
      </w:pPr>
    </w:p>
    <w:p w14:paraId="2E9738AD">
      <w:pPr>
        <w:pStyle w:val="142"/>
        <w:spacing w:after="0" w:line="400" w:lineRule="exact"/>
        <w:ind w:firstLine="680" w:firstLineChars="200"/>
        <w:rPr>
          <w:rFonts w:hint="eastAsia"/>
          <w:color w:val="auto"/>
          <w:highlight w:val="none"/>
        </w:rPr>
      </w:pPr>
      <w:r>
        <w:rPr>
          <w:color w:val="auto"/>
          <w:highlight w:val="none"/>
        </w:rPr>
        <w:t>中小企业声明函</w:t>
      </w:r>
    </w:p>
    <w:p w14:paraId="7A6614CB">
      <w:pPr>
        <w:pStyle w:val="251"/>
        <w:spacing w:line="400" w:lineRule="exact"/>
        <w:ind w:firstLine="420" w:firstLineChars="200"/>
        <w:jc w:val="both"/>
        <w:rPr>
          <w:rFonts w:hint="eastAsia"/>
          <w:color w:val="auto"/>
          <w:sz w:val="21"/>
          <w:szCs w:val="21"/>
          <w:highlight w:val="none"/>
        </w:rPr>
      </w:pPr>
      <w:r>
        <w:rPr>
          <w:color w:val="auto"/>
          <w:sz w:val="21"/>
          <w:szCs w:val="21"/>
          <w:highlight w:val="none"/>
        </w:rPr>
        <w:t>本公司</w:t>
      </w:r>
      <w:r>
        <w:rPr>
          <w:rFonts w:hint="eastAsia"/>
          <w:color w:val="auto"/>
          <w:sz w:val="21"/>
          <w:szCs w:val="21"/>
          <w:highlight w:val="none"/>
        </w:rPr>
        <w:t>（联合体）</w:t>
      </w:r>
      <w:r>
        <w:rPr>
          <w:color w:val="auto"/>
          <w:sz w:val="21"/>
          <w:szCs w:val="21"/>
          <w:highlight w:val="none"/>
        </w:rPr>
        <w:t>郑重声明，根据《政府采购促进中小企业发展管理办法》（财库〔2020 〕46号）的规定，本公司（联合体）参加</w:t>
      </w:r>
      <w:r>
        <w:rPr>
          <w:color w:val="auto"/>
          <w:sz w:val="21"/>
          <w:szCs w:val="21"/>
          <w:highlight w:val="none"/>
          <w:u w:val="single"/>
        </w:rPr>
        <w:t>（项目名称</w:t>
      </w:r>
      <w:r>
        <w:rPr>
          <w:rFonts w:hint="eastAsia"/>
          <w:color w:val="auto"/>
          <w:sz w:val="21"/>
          <w:szCs w:val="21"/>
          <w:highlight w:val="none"/>
          <w:u w:val="single"/>
        </w:rPr>
        <w:t>及项目编号</w:t>
      </w:r>
      <w:r>
        <w:rPr>
          <w:color w:val="auto"/>
          <w:sz w:val="21"/>
          <w:szCs w:val="21"/>
          <w:highlight w:val="none"/>
          <w:u w:val="single"/>
        </w:rPr>
        <w:t>）</w:t>
      </w:r>
      <w:r>
        <w:rPr>
          <w:rFonts w:hint="eastAsia"/>
          <w:color w:val="auto"/>
          <w:sz w:val="21"/>
          <w:szCs w:val="21"/>
          <w:highlight w:val="none"/>
        </w:rPr>
        <w:t>项目</w:t>
      </w:r>
      <w:r>
        <w:rPr>
          <w:color w:val="auto"/>
          <w:sz w:val="21"/>
          <w:szCs w:val="21"/>
          <w:highlight w:val="none"/>
        </w:rPr>
        <w:t>釆购活动</w:t>
      </w:r>
      <w:r>
        <w:rPr>
          <w:rFonts w:hint="eastAsia"/>
          <w:color w:val="auto"/>
          <w:sz w:val="21"/>
          <w:szCs w:val="21"/>
          <w:highlight w:val="none"/>
        </w:rPr>
        <w:t>，</w:t>
      </w:r>
      <w:r>
        <w:rPr>
          <w:color w:val="auto"/>
          <w:sz w:val="21"/>
          <w:szCs w:val="21"/>
          <w:highlight w:val="none"/>
        </w:rPr>
        <w:t>服务全部由符合政策要求的中小企业承接。相关企业（含联合体中的中小企业、签订分包意向协议的中小企业） 的具体情况如下</w:t>
      </w:r>
      <w:r>
        <w:rPr>
          <w:rFonts w:hint="eastAsia"/>
          <w:color w:val="auto"/>
          <w:sz w:val="21"/>
          <w:szCs w:val="21"/>
          <w:highlight w:val="none"/>
        </w:rPr>
        <w:t>：</w:t>
      </w:r>
    </w:p>
    <w:p w14:paraId="3938A8AE">
      <w:pPr>
        <w:pStyle w:val="251"/>
        <w:spacing w:line="400" w:lineRule="exact"/>
        <w:ind w:firstLine="420" w:firstLineChars="200"/>
        <w:jc w:val="both"/>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4DABFBA5">
      <w:pPr>
        <w:pStyle w:val="251"/>
        <w:spacing w:line="400" w:lineRule="exact"/>
        <w:ind w:firstLine="420" w:firstLineChars="20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59E1BA03">
      <w:pPr>
        <w:pStyle w:val="251"/>
        <w:spacing w:line="400" w:lineRule="exact"/>
        <w:ind w:firstLine="420" w:firstLineChars="200"/>
        <w:jc w:val="both"/>
        <w:rPr>
          <w:rFonts w:hint="eastAsia"/>
          <w:color w:val="auto"/>
          <w:sz w:val="21"/>
          <w:szCs w:val="21"/>
          <w:highlight w:val="none"/>
        </w:rPr>
      </w:pPr>
      <w:r>
        <w:rPr>
          <w:rFonts w:hint="eastAsia"/>
          <w:color w:val="auto"/>
          <w:sz w:val="21"/>
          <w:szCs w:val="21"/>
          <w:highlight w:val="none"/>
        </w:rPr>
        <w:t>……</w:t>
      </w:r>
    </w:p>
    <w:p w14:paraId="43A9F376">
      <w:pPr>
        <w:pStyle w:val="251"/>
        <w:spacing w:line="400" w:lineRule="exact"/>
        <w:ind w:firstLine="420" w:firstLineChars="200"/>
        <w:jc w:val="both"/>
        <w:rPr>
          <w:rFonts w:hint="eastAsia"/>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69EDBEB2">
      <w:pPr>
        <w:pStyle w:val="251"/>
        <w:spacing w:after="40" w:line="400" w:lineRule="exact"/>
        <w:ind w:firstLine="420" w:firstLineChars="20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60B9A1C8">
      <w:pPr>
        <w:pStyle w:val="251"/>
        <w:spacing w:after="40" w:line="400" w:lineRule="exact"/>
        <w:ind w:firstLine="640"/>
        <w:jc w:val="both"/>
        <w:rPr>
          <w:rFonts w:hint="eastAsia"/>
          <w:color w:val="auto"/>
          <w:sz w:val="21"/>
          <w:szCs w:val="21"/>
          <w:highlight w:val="none"/>
        </w:rPr>
      </w:pPr>
    </w:p>
    <w:p w14:paraId="4C805DCE">
      <w:pPr>
        <w:pStyle w:val="251"/>
        <w:spacing w:line="400" w:lineRule="exact"/>
        <w:ind w:firstLine="420" w:firstLineChars="200"/>
        <w:jc w:val="both"/>
        <w:rPr>
          <w:rFonts w:hint="eastAsia"/>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739B941B">
      <w:pPr>
        <w:pStyle w:val="251"/>
        <w:spacing w:line="400" w:lineRule="exact"/>
        <w:ind w:firstLine="420" w:firstLineChars="200"/>
        <w:jc w:val="both"/>
        <w:rPr>
          <w:rFonts w:hint="eastAsia"/>
          <w:color w:val="auto"/>
          <w:sz w:val="21"/>
          <w:szCs w:val="21"/>
          <w:highlight w:val="none"/>
        </w:rPr>
      </w:pPr>
      <w:r>
        <w:rPr>
          <w:rFonts w:hint="eastAsia"/>
          <w:color w:val="auto"/>
          <w:sz w:val="21"/>
          <w:szCs w:val="21"/>
          <w:highlight w:val="none"/>
        </w:rPr>
        <w:t xml:space="preserve">                          日期：</w:t>
      </w:r>
    </w:p>
    <w:p w14:paraId="328DBBB5">
      <w:pPr>
        <w:pStyle w:val="142"/>
        <w:spacing w:after="0" w:line="400" w:lineRule="exact"/>
        <w:rPr>
          <w:rFonts w:hint="eastAsia"/>
          <w:color w:val="auto"/>
          <w:highlight w:val="none"/>
        </w:rPr>
      </w:pPr>
    </w:p>
    <w:p w14:paraId="0266D7D0">
      <w:pPr>
        <w:pStyle w:val="142"/>
        <w:adjustRightInd w:val="0"/>
        <w:snapToGrid w:val="0"/>
        <w:spacing w:after="0" w:line="400" w:lineRule="exact"/>
        <w:ind w:firstLine="420" w:firstLineChars="200"/>
        <w:jc w:val="left"/>
        <w:rPr>
          <w:rFonts w:hint="eastAsia"/>
          <w:color w:val="auto"/>
          <w:sz w:val="21"/>
          <w:szCs w:val="21"/>
          <w:highlight w:val="none"/>
        </w:rPr>
      </w:pPr>
      <w:r>
        <w:rPr>
          <w:color w:val="auto"/>
          <w:sz w:val="21"/>
          <w:szCs w:val="21"/>
          <w:highlight w:val="none"/>
        </w:rPr>
        <w:t>备注：</w:t>
      </w:r>
    </w:p>
    <w:p w14:paraId="3E71FDDC">
      <w:pPr>
        <w:pStyle w:val="142"/>
        <w:adjustRightInd w:val="0"/>
        <w:snapToGrid w:val="0"/>
        <w:spacing w:after="0" w:line="400" w:lineRule="exact"/>
        <w:ind w:firstLine="420" w:firstLineChars="200"/>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r>
        <w:rPr>
          <w:color w:val="auto"/>
          <w:sz w:val="21"/>
          <w:szCs w:val="21"/>
          <w:highlight w:val="none"/>
        </w:rPr>
        <w:t>。</w:t>
      </w:r>
    </w:p>
    <w:p w14:paraId="3624BCB6">
      <w:pPr>
        <w:pStyle w:val="142"/>
        <w:spacing w:after="0" w:line="400" w:lineRule="exact"/>
        <w:ind w:firstLine="420" w:firstLineChars="200"/>
        <w:jc w:val="left"/>
        <w:rPr>
          <w:rFonts w:hint="eastAsia"/>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14:paraId="3A687027">
      <w:pPr>
        <w:pStyle w:val="142"/>
        <w:spacing w:after="0"/>
        <w:rPr>
          <w:rFonts w:hint="eastAsia" w:cs="宋体"/>
          <w:color w:val="auto"/>
          <w:sz w:val="21"/>
          <w:szCs w:val="21"/>
          <w:highlight w:val="none"/>
        </w:rPr>
      </w:pPr>
    </w:p>
    <w:p w14:paraId="53A3606F">
      <w:pPr>
        <w:pStyle w:val="142"/>
        <w:spacing w:after="0"/>
        <w:rPr>
          <w:rFonts w:hint="eastAsia" w:cs="宋体"/>
          <w:color w:val="auto"/>
          <w:sz w:val="21"/>
          <w:szCs w:val="21"/>
          <w:highlight w:val="none"/>
        </w:rPr>
      </w:pPr>
    </w:p>
    <w:p w14:paraId="3DB75B1D">
      <w:pPr>
        <w:pStyle w:val="142"/>
        <w:spacing w:after="0"/>
        <w:rPr>
          <w:rFonts w:hint="eastAsia" w:cs="宋体"/>
          <w:color w:val="auto"/>
          <w:sz w:val="21"/>
          <w:szCs w:val="21"/>
          <w:highlight w:val="none"/>
        </w:rPr>
      </w:pPr>
    </w:p>
    <w:p w14:paraId="3E2F4ABE">
      <w:pPr>
        <w:pStyle w:val="142"/>
        <w:spacing w:after="0"/>
        <w:rPr>
          <w:rFonts w:hint="eastAsia" w:cs="宋体"/>
          <w:color w:val="auto"/>
          <w:sz w:val="21"/>
          <w:szCs w:val="21"/>
          <w:highlight w:val="none"/>
        </w:rPr>
      </w:pPr>
    </w:p>
    <w:p w14:paraId="37532162">
      <w:pPr>
        <w:pStyle w:val="142"/>
        <w:spacing w:after="0"/>
        <w:rPr>
          <w:rFonts w:hint="eastAsia" w:cs="宋体"/>
          <w:color w:val="auto"/>
          <w:sz w:val="21"/>
          <w:szCs w:val="21"/>
          <w:highlight w:val="none"/>
        </w:rPr>
      </w:pPr>
    </w:p>
    <w:p w14:paraId="0B347596">
      <w:pPr>
        <w:pStyle w:val="142"/>
        <w:spacing w:after="0"/>
        <w:rPr>
          <w:rFonts w:hint="eastAsia" w:cs="宋体"/>
          <w:color w:val="auto"/>
          <w:sz w:val="21"/>
          <w:szCs w:val="21"/>
          <w:highlight w:val="none"/>
        </w:rPr>
      </w:pPr>
    </w:p>
    <w:p w14:paraId="768FABD1">
      <w:pPr>
        <w:pStyle w:val="142"/>
        <w:spacing w:after="0"/>
        <w:rPr>
          <w:rFonts w:hint="eastAsia" w:cs="宋体"/>
          <w:color w:val="auto"/>
          <w:sz w:val="21"/>
          <w:szCs w:val="21"/>
          <w:highlight w:val="none"/>
        </w:rPr>
      </w:pPr>
    </w:p>
    <w:p w14:paraId="00BF7734">
      <w:pPr>
        <w:pStyle w:val="142"/>
        <w:spacing w:after="0"/>
        <w:rPr>
          <w:rFonts w:hint="eastAsia" w:cs="宋体"/>
          <w:color w:val="auto"/>
          <w:sz w:val="21"/>
          <w:szCs w:val="21"/>
          <w:highlight w:val="none"/>
        </w:rPr>
      </w:pPr>
    </w:p>
    <w:p w14:paraId="4C4CA62F">
      <w:pPr>
        <w:pStyle w:val="142"/>
        <w:spacing w:after="0"/>
        <w:rPr>
          <w:rFonts w:hint="eastAsia" w:cs="宋体"/>
          <w:color w:val="auto"/>
          <w:sz w:val="21"/>
          <w:szCs w:val="21"/>
          <w:highlight w:val="none"/>
        </w:rPr>
      </w:pPr>
    </w:p>
    <w:p w14:paraId="33903DEE">
      <w:pPr>
        <w:pStyle w:val="142"/>
        <w:spacing w:after="0"/>
        <w:rPr>
          <w:rFonts w:hint="eastAsia" w:cs="宋体"/>
          <w:color w:val="auto"/>
          <w:sz w:val="21"/>
          <w:szCs w:val="21"/>
          <w:highlight w:val="none"/>
        </w:rPr>
      </w:pPr>
    </w:p>
    <w:p w14:paraId="3FA4A522">
      <w:pPr>
        <w:pStyle w:val="142"/>
        <w:spacing w:after="0"/>
        <w:rPr>
          <w:rFonts w:hint="eastAsia" w:cs="宋体"/>
          <w:color w:val="auto"/>
          <w:sz w:val="21"/>
          <w:szCs w:val="21"/>
          <w:highlight w:val="none"/>
        </w:rPr>
      </w:pPr>
    </w:p>
    <w:p w14:paraId="2A5FE2BE">
      <w:pPr>
        <w:pStyle w:val="142"/>
        <w:spacing w:after="0"/>
        <w:jc w:val="both"/>
        <w:rPr>
          <w:rFonts w:hint="eastAsia" w:cs="宋体"/>
          <w:color w:val="auto"/>
          <w:sz w:val="21"/>
          <w:szCs w:val="21"/>
          <w:highlight w:val="none"/>
        </w:rPr>
      </w:pPr>
    </w:p>
    <w:p w14:paraId="3B8A6140">
      <w:pPr>
        <w:pStyle w:val="142"/>
        <w:spacing w:after="0"/>
        <w:jc w:val="both"/>
        <w:rPr>
          <w:rFonts w:hint="eastAsia" w:cs="宋体"/>
          <w:color w:val="auto"/>
          <w:sz w:val="21"/>
          <w:szCs w:val="21"/>
          <w:highlight w:val="none"/>
        </w:rPr>
      </w:pPr>
    </w:p>
    <w:p w14:paraId="46C1A001">
      <w:pPr>
        <w:pStyle w:val="142"/>
        <w:spacing w:after="0"/>
        <w:jc w:val="both"/>
        <w:rPr>
          <w:rFonts w:hint="eastAsia" w:cs="宋体"/>
          <w:color w:val="auto"/>
          <w:sz w:val="21"/>
          <w:szCs w:val="21"/>
          <w:highlight w:val="none"/>
        </w:rPr>
      </w:pPr>
    </w:p>
    <w:p w14:paraId="0D241258">
      <w:pPr>
        <w:spacing w:line="528" w:lineRule="exact"/>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附：</w:t>
      </w:r>
    </w:p>
    <w:p w14:paraId="3BE0747D">
      <w:pPr>
        <w:spacing w:line="528"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54"/>
        <w:tblW w:w="0" w:type="auto"/>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FE0D48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CE1B3EE">
            <w:pPr>
              <w:widowControl/>
              <w:jc w:val="left"/>
              <w:rPr>
                <w:rFonts w:hint="eastAsia"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69C0871A">
            <w:pPr>
              <w:widowControl/>
              <w:jc w:val="left"/>
              <w:rPr>
                <w:rFonts w:hint="eastAsia"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1A0BE1E4">
            <w:pPr>
              <w:widowControl/>
              <w:jc w:val="left"/>
              <w:rPr>
                <w:rFonts w:hint="eastAsia"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54E59B7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078990C1">
            <w:pPr>
              <w:widowControl/>
              <w:jc w:val="left"/>
              <w:rPr>
                <w:rFonts w:hint="eastAsia"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4382E6E6">
            <w:pPr>
              <w:widowControl/>
              <w:jc w:val="left"/>
              <w:rPr>
                <w:rFonts w:hint="eastAsia" w:ascii="宋体" w:hAnsi="宋体" w:cs="宋体"/>
                <w:color w:val="auto"/>
                <w:szCs w:val="21"/>
                <w:highlight w:val="none"/>
              </w:rPr>
            </w:pPr>
            <w:r>
              <w:rPr>
                <w:rFonts w:hint="eastAsia" w:ascii="宋体" w:hAnsi="宋体" w:cs="宋体"/>
                <w:color w:val="auto"/>
                <w:szCs w:val="21"/>
                <w:highlight w:val="none"/>
              </w:rPr>
              <w:t>微型</w:t>
            </w:r>
          </w:p>
        </w:tc>
      </w:tr>
      <w:tr w14:paraId="2662B64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F462A1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01CA8A08">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21E132C">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66D256A7">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2E532314">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vAlign w:val="center"/>
          </w:tcPr>
          <w:p w14:paraId="46758B02">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5547318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3F7808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vAlign w:val="center"/>
          </w:tcPr>
          <w:p w14:paraId="3909D657">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709CA6">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00366C5E">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2E80061">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596365DA">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6EBBB80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74450B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02D8CD81">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250859C">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62290E8">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71DFFF4">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44F10E3B">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3C3F401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291145B">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02C6B91C">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CB816AE">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5D4ACAD5">
            <w:pPr>
              <w:widowControl/>
              <w:jc w:val="left"/>
              <w:rPr>
                <w:rFonts w:hint="eastAsia"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19543203">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4E0F4E64">
            <w:pPr>
              <w:widowControl/>
              <w:jc w:val="left"/>
              <w:rPr>
                <w:rFonts w:hint="eastAsia" w:ascii="宋体" w:hAnsi="宋体" w:cs="宋体"/>
                <w:color w:val="auto"/>
                <w:szCs w:val="21"/>
                <w:highlight w:val="none"/>
              </w:rPr>
            </w:pPr>
            <w:r>
              <w:rPr>
                <w:rFonts w:hint="eastAsia" w:ascii="宋体" w:hAnsi="宋体" w:cs="宋体"/>
                <w:color w:val="auto"/>
                <w:szCs w:val="21"/>
                <w:highlight w:val="none"/>
              </w:rPr>
              <w:t>Y＜300</w:t>
            </w:r>
          </w:p>
        </w:tc>
      </w:tr>
      <w:tr w14:paraId="4089BF7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8ADCE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2749008E">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36A70660">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40AC72F5">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32C2F1ED">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7BC7F187">
            <w:pPr>
              <w:widowControl/>
              <w:jc w:val="left"/>
              <w:rPr>
                <w:rFonts w:hint="eastAsia" w:ascii="宋体" w:hAnsi="宋体" w:cs="宋体"/>
                <w:color w:val="auto"/>
                <w:szCs w:val="21"/>
                <w:highlight w:val="none"/>
              </w:rPr>
            </w:pPr>
            <w:r>
              <w:rPr>
                <w:rFonts w:hint="eastAsia" w:ascii="宋体" w:hAnsi="宋体" w:cs="宋体"/>
                <w:color w:val="auto"/>
                <w:szCs w:val="21"/>
                <w:highlight w:val="none"/>
              </w:rPr>
              <w:t>Z＜300</w:t>
            </w:r>
          </w:p>
        </w:tc>
      </w:tr>
      <w:tr w14:paraId="191682D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F8399D6">
            <w:pPr>
              <w:widowControl/>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76B1A3DF">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7E8890A">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4EDE152E">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vAlign w:val="center"/>
          </w:tcPr>
          <w:p w14:paraId="38DF69AB">
            <w:pPr>
              <w:widowControl/>
              <w:jc w:val="left"/>
              <w:rPr>
                <w:rFonts w:hint="eastAsia"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vAlign w:val="center"/>
          </w:tcPr>
          <w:p w14:paraId="6DE5846F">
            <w:pPr>
              <w:widowControl/>
              <w:jc w:val="left"/>
              <w:rPr>
                <w:rFonts w:hint="eastAsia" w:ascii="宋体" w:hAnsi="宋体" w:cs="宋体"/>
                <w:color w:val="auto"/>
                <w:szCs w:val="21"/>
                <w:highlight w:val="none"/>
              </w:rPr>
            </w:pPr>
            <w:r>
              <w:rPr>
                <w:rFonts w:hint="eastAsia" w:ascii="宋体" w:hAnsi="宋体" w:cs="宋体"/>
                <w:color w:val="auto"/>
                <w:szCs w:val="21"/>
                <w:highlight w:val="none"/>
              </w:rPr>
              <w:t>X＜5</w:t>
            </w:r>
          </w:p>
        </w:tc>
      </w:tr>
      <w:tr w14:paraId="26A388B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FA58CBB">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5D149EA0">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B163EE8">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1F7841DE">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6383B79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4F2702CE">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Y＜1000</w:t>
            </w:r>
          </w:p>
        </w:tc>
      </w:tr>
      <w:tr w14:paraId="3BDAF0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C0427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6CC3EB8F">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330BC98">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6FBFDF91">
            <w:pPr>
              <w:widowControl/>
              <w:jc w:val="left"/>
              <w:rPr>
                <w:rFonts w:hint="eastAsia"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vAlign w:val="center"/>
          </w:tcPr>
          <w:p w14:paraId="2EF0C16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vAlign w:val="center"/>
          </w:tcPr>
          <w:p w14:paraId="65384C7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AEAD9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93B464E">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52050523">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5A2F1A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71D304A">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35D26F8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vAlign w:val="center"/>
          </w:tcPr>
          <w:p w14:paraId="650E9158">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4E04FF9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EA119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552981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CA0D2FD">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0CB15B0">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3A0C02CA">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79D3D0FA">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3F74BB8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0CEAFA8">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04358B6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5320AA5">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3BCF2B11">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15B3FDD3">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351D488B">
            <w:pPr>
              <w:widowControl/>
              <w:jc w:val="left"/>
              <w:rPr>
                <w:rFonts w:hint="eastAsia" w:ascii="宋体" w:hAnsi="宋体" w:cs="宋体"/>
                <w:color w:val="auto"/>
                <w:szCs w:val="21"/>
                <w:highlight w:val="none"/>
              </w:rPr>
            </w:pPr>
            <w:r>
              <w:rPr>
                <w:rFonts w:hint="eastAsia" w:ascii="宋体" w:hAnsi="宋体" w:cs="宋体"/>
                <w:color w:val="auto"/>
                <w:szCs w:val="21"/>
                <w:highlight w:val="none"/>
              </w:rPr>
              <w:t>Y＜200</w:t>
            </w:r>
          </w:p>
        </w:tc>
      </w:tr>
      <w:tr w14:paraId="78EC25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C4A613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4C803F8A">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F1272C3">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31C996AE">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vAlign w:val="center"/>
          </w:tcPr>
          <w:p w14:paraId="1DA66429">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vAlign w:val="center"/>
          </w:tcPr>
          <w:p w14:paraId="135D2F4C">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5D41D6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59A834">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0896895E">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22090A6">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0659FE4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457DD38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07297A34">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39C5F43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1C68D9B">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79333A0A">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D467D7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5447B3AA">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DC46982">
            <w:pPr>
              <w:widowControl/>
              <w:jc w:val="left"/>
              <w:rPr>
                <w:rFonts w:hint="eastAsia"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53107784">
            <w:pPr>
              <w:widowControl/>
              <w:jc w:val="left"/>
              <w:rPr>
                <w:rFonts w:hint="eastAsia" w:ascii="宋体" w:hAnsi="宋体" w:cs="宋体"/>
                <w:color w:val="auto"/>
                <w:szCs w:val="21"/>
                <w:highlight w:val="none"/>
              </w:rPr>
            </w:pPr>
            <w:r>
              <w:rPr>
                <w:rFonts w:hint="eastAsia" w:ascii="宋体" w:hAnsi="宋体" w:cs="宋体"/>
                <w:color w:val="auto"/>
                <w:szCs w:val="21"/>
                <w:highlight w:val="none"/>
              </w:rPr>
              <w:t>X＜20</w:t>
            </w:r>
          </w:p>
        </w:tc>
      </w:tr>
      <w:tr w14:paraId="623A0AB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37E0F0">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CBD3F0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328332F">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08404FAB">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263D1270">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FF918D3">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03D0989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7BA64A0">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74B32CE8">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8CEB7DF">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4D70959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327A8CE">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5383D6B4">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A0135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7A096E">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08C8AC7D">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58DDDB4">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E7EEEE5">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669FC35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1A16066D">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57DF1B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B7F878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667E9D6E">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26A7415">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68F40B6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566CDC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03F13732">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807604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3C7E39">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1CC30622">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0CF0D6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224149F0">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3DBE2DC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3EF8D2A">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66DB33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E05130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13B6E256">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A15AFF7">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5D0C95CF">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46DC0270">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01564D2C">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5E9A03B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249124A">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84F5422">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65B7F7C">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1F368E7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0B03491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1817A823">
            <w:pPr>
              <w:widowControl/>
              <w:jc w:val="left"/>
              <w:rPr>
                <w:rFonts w:hint="eastAsia" w:ascii="宋体" w:hAnsi="宋体" w:cs="宋体"/>
                <w:color w:val="auto"/>
                <w:szCs w:val="21"/>
                <w:highlight w:val="none"/>
              </w:rPr>
            </w:pPr>
            <w:r>
              <w:rPr>
                <w:rFonts w:hint="eastAsia" w:ascii="宋体" w:hAnsi="宋体" w:cs="宋体"/>
                <w:color w:val="auto"/>
                <w:szCs w:val="21"/>
                <w:highlight w:val="none"/>
              </w:rPr>
              <w:t>Y＜100</w:t>
            </w:r>
          </w:p>
        </w:tc>
      </w:tr>
      <w:tr w14:paraId="4F0D9BA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58D0B0C">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1EEDB277">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FE43050">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101E1F91">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EADC17C">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1AE49AA6">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0C361C5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8197590">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63C006FA">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8D893B7">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07A7A6BB">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45B3FFD7">
            <w:pPr>
              <w:widowControl/>
              <w:jc w:val="left"/>
              <w:rPr>
                <w:rFonts w:hint="eastAsia"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vAlign w:val="center"/>
          </w:tcPr>
          <w:p w14:paraId="256AC5E1">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w:t>
            </w:r>
          </w:p>
        </w:tc>
      </w:tr>
      <w:tr w14:paraId="36F79EE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2EAC42D">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5374A227">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C7D87A9">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36CA41E6">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084EF6CA">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585E5BE1">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5175293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498E248">
            <w:pPr>
              <w:widowControl/>
              <w:jc w:val="left"/>
              <w:rPr>
                <w:rFonts w:hint="eastAsia" w:ascii="宋体" w:hAnsi="宋体" w:cs="宋体"/>
                <w:color w:val="auto"/>
                <w:szCs w:val="21"/>
                <w:highlight w:val="none"/>
              </w:rPr>
            </w:pPr>
            <w:bookmarkStart w:id="70" w:name="auto_fouce_21" w:colFirst="1" w:colLast="5"/>
          </w:p>
        </w:tc>
        <w:tc>
          <w:tcPr>
            <w:tcW w:w="1701" w:type="dxa"/>
            <w:tcBorders>
              <w:top w:val="nil"/>
              <w:left w:val="nil"/>
              <w:bottom w:val="single" w:color="auto" w:sz="4" w:space="0"/>
              <w:right w:val="single" w:color="auto" w:sz="4" w:space="0"/>
            </w:tcBorders>
            <w:vAlign w:val="center"/>
          </w:tcPr>
          <w:p w14:paraId="082DCB7C">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FE41A07">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4CC77168">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1A568E15">
            <w:pPr>
              <w:widowControl/>
              <w:jc w:val="left"/>
              <w:rPr>
                <w:rFonts w:hint="eastAsia" w:ascii="宋体" w:hAnsi="宋体" w:cs="宋体"/>
                <w:color w:val="auto"/>
                <w:szCs w:val="21"/>
                <w:highlight w:val="none"/>
              </w:rPr>
            </w:pPr>
            <w:r>
              <w:rPr>
                <w:rFonts w:hint="eastAsia" w:ascii="宋体" w:hAnsi="宋体" w:cs="宋体"/>
                <w:color w:val="auto"/>
                <w:szCs w:val="21"/>
                <w:highlight w:val="none"/>
              </w:rPr>
              <w:t>2000≤Z＜5000</w:t>
            </w:r>
          </w:p>
        </w:tc>
        <w:tc>
          <w:tcPr>
            <w:tcW w:w="1009" w:type="dxa"/>
            <w:tcBorders>
              <w:top w:val="nil"/>
              <w:left w:val="nil"/>
              <w:bottom w:val="single" w:color="auto" w:sz="4" w:space="0"/>
              <w:right w:val="single" w:color="auto" w:sz="4" w:space="0"/>
            </w:tcBorders>
            <w:vAlign w:val="center"/>
          </w:tcPr>
          <w:p w14:paraId="0595734E">
            <w:pPr>
              <w:widowControl/>
              <w:jc w:val="left"/>
              <w:rPr>
                <w:rFonts w:hint="eastAsia" w:ascii="宋体" w:hAnsi="宋体" w:cs="宋体"/>
                <w:color w:val="auto"/>
                <w:szCs w:val="21"/>
                <w:highlight w:val="none"/>
              </w:rPr>
            </w:pPr>
            <w:r>
              <w:rPr>
                <w:rFonts w:hint="eastAsia" w:ascii="宋体" w:hAnsi="宋体" w:cs="宋体"/>
                <w:color w:val="auto"/>
                <w:szCs w:val="21"/>
                <w:highlight w:val="none"/>
              </w:rPr>
              <w:t>Z＜2000</w:t>
            </w:r>
          </w:p>
        </w:tc>
      </w:tr>
      <w:bookmarkEnd w:id="70"/>
      <w:tr w14:paraId="407C90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BBE1F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40D80A7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B16FD68">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C0447C2">
            <w:pPr>
              <w:widowControl/>
              <w:jc w:val="left"/>
              <w:rPr>
                <w:rFonts w:hint="eastAsia"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B41DA8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vAlign w:val="center"/>
          </w:tcPr>
          <w:p w14:paraId="38697364">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X＜100</w:t>
            </w:r>
          </w:p>
        </w:tc>
      </w:tr>
      <w:tr w14:paraId="46311C5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D1C160">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5AF44675">
            <w:pPr>
              <w:widowControl/>
              <w:jc w:val="left"/>
              <w:rPr>
                <w:rFonts w:hint="eastAsia"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83FD463">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3C3CAA7">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39427010">
            <w:pPr>
              <w:widowControl/>
              <w:jc w:val="left"/>
              <w:rPr>
                <w:rFonts w:hint="eastAsia"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44D1F858">
            <w:pPr>
              <w:widowControl/>
              <w:jc w:val="left"/>
              <w:rPr>
                <w:rFonts w:hint="eastAsia" w:ascii="宋体" w:hAnsi="宋体" w:cs="宋体"/>
                <w:color w:val="auto"/>
                <w:szCs w:val="21"/>
                <w:highlight w:val="none"/>
              </w:rPr>
            </w:pPr>
            <w:r>
              <w:rPr>
                <w:rFonts w:hint="eastAsia" w:ascii="宋体" w:hAnsi="宋体" w:cs="宋体"/>
                <w:color w:val="auto"/>
                <w:szCs w:val="21"/>
                <w:highlight w:val="none"/>
              </w:rPr>
              <w:t>Y＜500</w:t>
            </w:r>
          </w:p>
        </w:tc>
      </w:tr>
      <w:tr w14:paraId="6C6E84F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18FD4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0ABAB963">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866BDD8">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588DC7C2">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2353178">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5DB7BA2F">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r w14:paraId="7501A7F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6F1285D">
            <w:pPr>
              <w:widowControl/>
              <w:jc w:val="left"/>
              <w:rPr>
                <w:rFonts w:hint="eastAsia"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CA67032">
            <w:pPr>
              <w:widowControl/>
              <w:jc w:val="left"/>
              <w:rPr>
                <w:rFonts w:hint="eastAsia"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282B0409">
            <w:pPr>
              <w:widowControl/>
              <w:jc w:val="lef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154686E4">
            <w:pPr>
              <w:widowControl/>
              <w:jc w:val="left"/>
              <w:rPr>
                <w:rFonts w:hint="eastAsia"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4DB1A674">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334B90E0">
            <w:pPr>
              <w:widowControl/>
              <w:jc w:val="left"/>
              <w:rPr>
                <w:rFonts w:hint="eastAsia" w:ascii="宋体" w:hAnsi="宋体" w:cs="宋体"/>
                <w:color w:val="auto"/>
                <w:szCs w:val="21"/>
                <w:highlight w:val="none"/>
              </w:rPr>
            </w:pPr>
            <w:r>
              <w:rPr>
                <w:rFonts w:hint="eastAsia" w:ascii="宋体" w:hAnsi="宋体" w:cs="宋体"/>
                <w:color w:val="auto"/>
                <w:szCs w:val="21"/>
                <w:highlight w:val="none"/>
              </w:rPr>
              <w:t>Z＜100</w:t>
            </w:r>
          </w:p>
        </w:tc>
      </w:tr>
      <w:tr w14:paraId="54042B9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B953FE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07C0D83C">
            <w:pPr>
              <w:widowControl/>
              <w:jc w:val="left"/>
              <w:rPr>
                <w:rFonts w:hint="eastAsia"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C343770">
            <w:pPr>
              <w:widowControl/>
              <w:jc w:val="left"/>
              <w:rPr>
                <w:rFonts w:hint="eastAsia"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4A3F7BA9">
            <w:pPr>
              <w:widowControl/>
              <w:jc w:val="left"/>
              <w:rPr>
                <w:rFonts w:hint="eastAsia"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077D02D">
            <w:pPr>
              <w:widowControl/>
              <w:jc w:val="left"/>
              <w:rPr>
                <w:rFonts w:hint="eastAsia"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0F79F04B">
            <w:pPr>
              <w:widowControl/>
              <w:jc w:val="left"/>
              <w:rPr>
                <w:rFonts w:hint="eastAsia" w:ascii="宋体" w:hAnsi="宋体" w:cs="宋体"/>
                <w:color w:val="auto"/>
                <w:szCs w:val="21"/>
                <w:highlight w:val="none"/>
              </w:rPr>
            </w:pPr>
            <w:r>
              <w:rPr>
                <w:rFonts w:hint="eastAsia" w:ascii="宋体" w:hAnsi="宋体" w:cs="宋体"/>
                <w:color w:val="auto"/>
                <w:szCs w:val="21"/>
                <w:highlight w:val="none"/>
              </w:rPr>
              <w:t>X＜10</w:t>
            </w:r>
          </w:p>
        </w:tc>
      </w:tr>
    </w:tbl>
    <w:p w14:paraId="3F0903A1">
      <w:pPr>
        <w:pStyle w:val="7"/>
        <w:overflowPunct w:val="0"/>
        <w:spacing w:line="340" w:lineRule="exact"/>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7DD0975">
      <w:pPr>
        <w:rPr>
          <w:rFonts w:hint="eastAsia" w:ascii="宋体" w:hAnsi="宋体" w:cs="宋体"/>
          <w:color w:val="auto"/>
          <w:szCs w:val="21"/>
          <w:highlight w:val="none"/>
        </w:rPr>
      </w:pPr>
    </w:p>
    <w:p w14:paraId="2ED96903">
      <w:pPr>
        <w:pStyle w:val="43"/>
        <w:ind w:left="0" w:leftChars="0"/>
        <w:rPr>
          <w:rFonts w:hint="eastAsia" w:ascii="宋体" w:hAnsi="宋体" w:cs="宋体"/>
          <w:b/>
          <w:bCs/>
          <w:color w:val="auto"/>
          <w:sz w:val="28"/>
          <w:szCs w:val="28"/>
          <w:highlight w:val="none"/>
        </w:rPr>
        <w:sectPr>
          <w:headerReference r:id="rId6" w:type="default"/>
          <w:footerReference r:id="rId7" w:type="default"/>
          <w:pgSz w:w="11906" w:h="16838"/>
          <w:pgMar w:top="1134" w:right="1134" w:bottom="1134" w:left="1134" w:header="851" w:footer="992" w:gutter="0"/>
          <w:cols w:space="720" w:num="1"/>
          <w:titlePg/>
          <w:docGrid w:linePitch="312" w:charSpace="0"/>
        </w:sectPr>
      </w:pPr>
      <w:r>
        <w:rPr>
          <w:rFonts w:hint="eastAsia" w:ascii="宋体" w:hAnsi="宋体" w:cs="宋体"/>
          <w:b/>
          <w:bCs/>
          <w:color w:val="auto"/>
          <w:sz w:val="28"/>
          <w:szCs w:val="40"/>
          <w:highlight w:val="none"/>
        </w:rPr>
        <w:t>备注：根据《政府采购促进中小企业发展管理办法》（财库〔2020〕46号）第二条“符合中小企业划分标准的个体工商户，在政府采购活动中视同中小企业。”的规定，参与本项目的个体工商户如符合中小企业划分标准，提供《中小企业声明函》，在本次采购活动中视同中小企业。</w:t>
      </w:r>
    </w:p>
    <w:p w14:paraId="5EFCBD4E">
      <w:pPr>
        <w:pageBreakBefore/>
        <w:rPr>
          <w:rFonts w:hint="eastAsia" w:ascii="宋体" w:hAnsi="宋体" w:cs="宋体"/>
          <w:b/>
          <w:color w:val="auto"/>
          <w:highlight w:val="none"/>
        </w:rPr>
      </w:pPr>
      <w:r>
        <w:rPr>
          <w:rFonts w:hint="eastAsia" w:ascii="宋体" w:hAnsi="宋体" w:cs="宋体"/>
          <w:b/>
          <w:color w:val="auto"/>
          <w:highlight w:val="none"/>
        </w:rPr>
        <w:t>二）商务技术文件部分（格式）</w:t>
      </w:r>
    </w:p>
    <w:p w14:paraId="20F74CF4">
      <w:pPr>
        <w:snapToGrid w:val="0"/>
        <w:spacing w:before="50" w:after="156" w:afterLines="50" w:line="360" w:lineRule="exact"/>
        <w:ind w:firstLine="203" w:firstLineChars="97"/>
        <w:jc w:val="left"/>
        <w:rPr>
          <w:rFonts w:hint="eastAsia" w:ascii="宋体" w:hAnsi="宋体" w:cs="宋体"/>
          <w:b/>
          <w:bCs/>
          <w:color w:val="auto"/>
          <w:szCs w:val="21"/>
          <w:highlight w:val="none"/>
        </w:rPr>
      </w:pPr>
      <w:r>
        <w:rPr>
          <w:rFonts w:hint="eastAsia" w:ascii="宋体" w:hAnsi="宋体" w:cs="宋体"/>
          <w:b/>
          <w:bCs/>
          <w:color w:val="auto"/>
          <w:szCs w:val="21"/>
          <w:highlight w:val="none"/>
        </w:rPr>
        <w:t>商务文件部分</w:t>
      </w:r>
      <w:r>
        <w:rPr>
          <w:rFonts w:hint="eastAsia" w:ascii="宋体" w:hAnsi="宋体" w:cs="宋体"/>
          <w:b/>
          <w:color w:val="auto"/>
          <w:highlight w:val="none"/>
        </w:rPr>
        <w:t>（格式）</w:t>
      </w:r>
      <w:r>
        <w:rPr>
          <w:rFonts w:hint="eastAsia" w:ascii="宋体" w:hAnsi="宋体" w:cs="宋体"/>
          <w:b/>
          <w:bCs/>
          <w:color w:val="auto"/>
          <w:szCs w:val="21"/>
          <w:highlight w:val="none"/>
        </w:rPr>
        <w:t>：</w:t>
      </w:r>
    </w:p>
    <w:p w14:paraId="4A4FEA88">
      <w:pPr>
        <w:snapToGrid w:val="0"/>
        <w:spacing w:before="50" w:after="156" w:afterLines="50" w:line="360" w:lineRule="exact"/>
        <w:ind w:firstLine="203" w:firstLineChars="97"/>
        <w:jc w:val="left"/>
        <w:rPr>
          <w:rFonts w:hint="eastAsia" w:ascii="宋体" w:hAnsi="宋体" w:cs="宋体"/>
          <w:b/>
          <w:color w:val="auto"/>
          <w:szCs w:val="21"/>
          <w:highlight w:val="none"/>
        </w:rPr>
      </w:pPr>
      <w:r>
        <w:rPr>
          <w:rFonts w:hint="eastAsia" w:ascii="宋体" w:hAnsi="宋体" w:cs="宋体"/>
          <w:b/>
          <w:color w:val="auto"/>
          <w:szCs w:val="21"/>
          <w:highlight w:val="none"/>
        </w:rPr>
        <w:t>（1）投标声明书格式：</w:t>
      </w:r>
    </w:p>
    <w:p w14:paraId="76E53E97">
      <w:pPr>
        <w:snapToGrid w:val="0"/>
        <w:spacing w:before="156" w:beforeLines="50" w:after="50" w:line="36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投标声明书</w:t>
      </w:r>
    </w:p>
    <w:p w14:paraId="539F293B">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14:paraId="1BFD9860">
      <w:pPr>
        <w:snapToGrid w:val="0"/>
        <w:spacing w:before="156" w:beforeLines="50" w:after="50" w:line="3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（投标人名称）系中华人民共和国合法企业，经营地址。</w:t>
      </w:r>
    </w:p>
    <w:p w14:paraId="6ACB497A">
      <w:pPr>
        <w:snapToGrid w:val="0"/>
        <w:spacing w:before="156" w:beforeLines="50" w:after="50" w:line="34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（投标人名称）的法定代表人（负责人），我方愿意参加贵方组织的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项目的投标，为便于贵方公正、择优地确定中标人及其投标产品和服务，我方就本次投标有关事项郑重声明如下：</w:t>
      </w:r>
    </w:p>
    <w:p w14:paraId="13CECCC7">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7F92A0B7">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14:paraId="372C960D">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3.我方诚意提请贵方关注：近期有关该型号产品的生产、供货、售后服务以及性能等方面的重大决策和事项有：</w:t>
      </w:r>
    </w:p>
    <w:p w14:paraId="44853715">
      <w:pPr>
        <w:snapToGrid w:val="0"/>
        <w:spacing w:before="156" w:beforeLines="50"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p>
    <w:p w14:paraId="459EE99C">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w:t>
      </w:r>
    </w:p>
    <w:p w14:paraId="7C74DC5C">
      <w:pPr>
        <w:pStyle w:val="22"/>
        <w:snapToGrid w:val="0"/>
        <w:spacing w:line="340" w:lineRule="exact"/>
        <w:ind w:left="630" w:leftChars="200" w:hanging="210" w:hangingChars="1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4.我方参加政府采购活动前三年内在经营活动中重大违法记录和不良信用记录情况：</w:t>
      </w:r>
    </w:p>
    <w:p w14:paraId="2A36BBB2">
      <w:pPr>
        <w:snapToGrid w:val="0"/>
        <w:spacing w:before="156" w:beforeLines="50" w:line="340" w:lineRule="exact"/>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　　　　　　</w:t>
      </w:r>
      <w:r>
        <w:rPr>
          <w:rFonts w:hint="eastAsia" w:ascii="宋体" w:hAnsi="宋体" w:cs="宋体"/>
          <w:color w:val="auto"/>
          <w:szCs w:val="21"/>
          <w:highlight w:val="none"/>
          <w:u w:val="single"/>
        </w:rPr>
        <w:t>　　　　　　　　　　　　　　　　　　　　　</w:t>
      </w:r>
    </w:p>
    <w:p w14:paraId="10CB6253">
      <w:pPr>
        <w:snapToGrid w:val="0"/>
        <w:spacing w:before="156" w:beforeLines="50"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5.以上事项如有虚假或隐瞒，我方愿意承担一切后果。</w:t>
      </w:r>
    </w:p>
    <w:p w14:paraId="6587C8A4">
      <w:pPr>
        <w:snapToGrid w:val="0"/>
        <w:spacing w:before="156" w:beforeLines="50" w:line="340" w:lineRule="exact"/>
        <w:ind w:firstLine="2730" w:firstLineChars="1300"/>
        <w:rPr>
          <w:rFonts w:hint="eastAsia" w:ascii="宋体" w:hAnsi="宋体" w:cs="宋体"/>
          <w:color w:val="auto"/>
          <w:szCs w:val="21"/>
          <w:highlight w:val="none"/>
        </w:rPr>
      </w:pPr>
    </w:p>
    <w:p w14:paraId="25292827">
      <w:pPr>
        <w:snapToGrid w:val="0"/>
        <w:spacing w:before="156" w:beforeLines="50" w:line="340" w:lineRule="exact"/>
        <w:ind w:firstLine="2730" w:firstLineChars="1300"/>
        <w:rPr>
          <w:rFonts w:hint="eastAsia" w:ascii="宋体" w:hAnsi="宋体" w:cs="宋体"/>
          <w:color w:val="auto"/>
          <w:szCs w:val="21"/>
          <w:highlight w:val="none"/>
          <w:u w:val="single"/>
        </w:rPr>
      </w:pPr>
      <w:r>
        <w:rPr>
          <w:rFonts w:hint="eastAsia" w:ascii="宋体" w:hAnsi="宋体" w:cs="宋体"/>
          <w:color w:val="auto"/>
          <w:szCs w:val="21"/>
          <w:highlight w:val="none"/>
        </w:rPr>
        <w:t>法定代表人（负责人）</w:t>
      </w:r>
      <w:r>
        <w:rPr>
          <w:rFonts w:hint="eastAsia" w:ascii="宋体" w:hAnsi="宋体" w:cs="宋体"/>
          <w:color w:val="auto"/>
          <w:highlight w:val="none"/>
        </w:rPr>
        <w:t>或委托代理人</w:t>
      </w:r>
      <w:r>
        <w:rPr>
          <w:rFonts w:hint="eastAsia" w:ascii="宋体" w:hAnsi="宋体" w:cs="宋体"/>
          <w:color w:val="auto"/>
          <w:szCs w:val="21"/>
          <w:highlight w:val="none"/>
        </w:rPr>
        <w:t>签字（或签章）：</w:t>
      </w:r>
      <w:r>
        <w:rPr>
          <w:rFonts w:hint="eastAsia" w:ascii="宋体" w:hAnsi="宋体" w:cs="宋体"/>
          <w:color w:val="auto"/>
          <w:szCs w:val="21"/>
          <w:highlight w:val="none"/>
          <w:u w:val="single"/>
        </w:rPr>
        <w:t xml:space="preserve">                 </w:t>
      </w:r>
    </w:p>
    <w:p w14:paraId="36F61B36">
      <w:pPr>
        <w:snapToGrid w:val="0"/>
        <w:spacing w:before="156" w:beforeLines="50" w:after="50" w:line="340" w:lineRule="exact"/>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7EC58E">
      <w:pPr>
        <w:snapToGrid w:val="0"/>
        <w:spacing w:before="156" w:beforeLines="50" w:after="50" w:line="340" w:lineRule="exact"/>
        <w:ind w:firstLine="5040" w:firstLineChars="24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C6D9163">
      <w:pPr>
        <w:widowControl/>
        <w:spacing w:before="100" w:beforeAutospacing="1" w:after="100" w:afterAutospacing="1" w:line="432" w:lineRule="auto"/>
        <w:jc w:val="left"/>
        <w:rPr>
          <w:rFonts w:hint="eastAsia" w:ascii="宋体" w:hAnsi="宋体" w:cs="宋体"/>
          <w:b/>
          <w:color w:val="auto"/>
          <w:szCs w:val="21"/>
          <w:highlight w:val="none"/>
        </w:rPr>
      </w:pPr>
      <w:r>
        <w:rPr>
          <w:rFonts w:hint="eastAsia" w:ascii="宋体" w:hAnsi="宋体" w:cs="宋体"/>
          <w:b/>
          <w:color w:val="auto"/>
          <w:szCs w:val="21"/>
          <w:highlight w:val="none"/>
        </w:rPr>
        <w:t>※重大违法记录，是指供应商因违法经营受到刑事处罚或者责令停产停业、吊销许可证或者执照、较大数额罚款等行政处罚。</w:t>
      </w:r>
    </w:p>
    <w:p w14:paraId="626F2A4D">
      <w:pPr>
        <w:widowControl/>
        <w:spacing w:before="100" w:beforeAutospacing="1" w:after="100" w:afterAutospacing="1" w:line="432" w:lineRule="auto"/>
        <w:jc w:val="left"/>
        <w:rPr>
          <w:rFonts w:hint="eastAsia" w:ascii="宋体" w:hAnsi="宋体" w:cs="宋体"/>
          <w:b/>
          <w:color w:val="auto"/>
          <w:szCs w:val="21"/>
          <w:highlight w:val="none"/>
        </w:rPr>
      </w:pPr>
    </w:p>
    <w:p w14:paraId="5DB6B3AC">
      <w:pPr>
        <w:widowControl/>
        <w:spacing w:before="100" w:beforeAutospacing="1" w:after="100" w:afterAutospacing="1" w:line="432" w:lineRule="auto"/>
        <w:jc w:val="left"/>
        <w:rPr>
          <w:rFonts w:hint="eastAsia" w:ascii="宋体" w:hAnsi="宋体" w:cs="宋体"/>
          <w:b/>
          <w:color w:val="auto"/>
          <w:szCs w:val="21"/>
          <w:highlight w:val="none"/>
        </w:rPr>
      </w:pPr>
    </w:p>
    <w:p w14:paraId="4517B64F">
      <w:pPr>
        <w:snapToGrid w:val="0"/>
        <w:spacing w:before="50" w:after="156" w:afterLines="50" w:line="340" w:lineRule="exact"/>
        <w:jc w:val="left"/>
        <w:rPr>
          <w:rFonts w:hint="eastAsia" w:ascii="宋体" w:hAnsi="宋体" w:cs="宋体"/>
          <w:b/>
          <w:color w:val="auto"/>
          <w:szCs w:val="21"/>
          <w:highlight w:val="none"/>
        </w:rPr>
      </w:pPr>
    </w:p>
    <w:p w14:paraId="39B9D2F6">
      <w:pPr>
        <w:pageBreakBefore/>
        <w:snapToGrid w:val="0"/>
        <w:spacing w:before="50" w:after="156" w:afterLines="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（2）法定代表人（负责人）授权委托书格式：</w:t>
      </w:r>
    </w:p>
    <w:p w14:paraId="28DEEE2D">
      <w:pPr>
        <w:snapToGrid w:val="0"/>
        <w:spacing w:before="50" w:after="156" w:afterLines="50" w:line="340" w:lineRule="exact"/>
        <w:jc w:val="left"/>
        <w:rPr>
          <w:rFonts w:hint="eastAsia" w:ascii="宋体" w:hAnsi="宋体" w:cs="宋体"/>
          <w:b/>
          <w:color w:val="auto"/>
          <w:szCs w:val="21"/>
          <w:highlight w:val="none"/>
        </w:rPr>
      </w:pPr>
    </w:p>
    <w:p w14:paraId="0B6400C7">
      <w:pPr>
        <w:snapToGrid w:val="0"/>
        <w:spacing w:before="156" w:beforeLines="50" w:after="50" w:line="3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法定代表人（负责人）授权委托书</w:t>
      </w:r>
    </w:p>
    <w:p w14:paraId="167E9043">
      <w:pPr>
        <w:snapToGrid w:val="0"/>
        <w:spacing w:before="156" w:beforeLines="50" w:after="50" w:line="34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rPr>
        <w:t>_</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14:paraId="10711623">
      <w:pPr>
        <w:snapToGrid w:val="0"/>
        <w:spacing w:before="156" w:beforeLines="50" w:after="50" w:line="3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（投标人名称）的法定代表人（负责人），现授权委托本单位在职职工（姓名）以我方的名义参加项目的投标活动，并代表我方全权办理针对上述项目的投标、开标、评标、签约等具体事务和签署相关文件。</w:t>
      </w:r>
    </w:p>
    <w:p w14:paraId="5D6AEE3E">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我方对被授权人的签字事项负全部责任。</w:t>
      </w:r>
    </w:p>
    <w:p w14:paraId="6A429CD5">
      <w:pPr>
        <w:snapToGrid w:val="0"/>
        <w:spacing w:before="156" w:beforeLines="50" w:after="50"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18878F31">
      <w:pPr>
        <w:snapToGrid w:val="0"/>
        <w:spacing w:before="156" w:beforeLines="50" w:after="50"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238D0F4A">
      <w:pPr>
        <w:snapToGrid w:val="0"/>
        <w:spacing w:before="156" w:beforeLines="50" w:after="50" w:line="34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被授权人签字（或签章）：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法定代表人（负责人）签字（或签章）：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5903E1B">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9AB82CD">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p>
    <w:tbl>
      <w:tblPr>
        <w:tblStyle w:val="54"/>
        <w:tblW w:w="0" w:type="auto"/>
        <w:tblInd w:w="0" w:type="dxa"/>
        <w:tblLayout w:type="fixed"/>
        <w:tblCellMar>
          <w:top w:w="0" w:type="dxa"/>
          <w:left w:w="108" w:type="dxa"/>
          <w:bottom w:w="0" w:type="dxa"/>
          <w:right w:w="108" w:type="dxa"/>
        </w:tblCellMar>
      </w:tblPr>
      <w:tblGrid>
        <w:gridCol w:w="6200"/>
      </w:tblGrid>
      <w:tr w14:paraId="55BD706C">
        <w:tblPrEx>
          <w:tblCellMar>
            <w:top w:w="0" w:type="dxa"/>
            <w:left w:w="108" w:type="dxa"/>
            <w:bottom w:w="0" w:type="dxa"/>
            <w:right w:w="108" w:type="dxa"/>
          </w:tblCellMar>
        </w:tblPrEx>
        <w:trPr>
          <w:trHeight w:val="3032" w:hRule="atLeast"/>
        </w:trPr>
        <w:tc>
          <w:tcPr>
            <w:tcW w:w="6200" w:type="dxa"/>
          </w:tcPr>
          <w:p w14:paraId="03C5C905">
            <w:pPr>
              <w:snapToGrid w:val="0"/>
              <w:spacing w:before="156" w:beforeLines="50" w:after="50" w:line="340" w:lineRule="exact"/>
              <w:rPr>
                <w:rFonts w:hint="eastAsia" w:ascii="宋体" w:hAnsi="宋体" w:cs="宋体"/>
                <w:color w:val="auto"/>
                <w:szCs w:val="21"/>
                <w:highlight w:val="none"/>
              </w:rPr>
            </w:pPr>
            <w:r>
              <w:rPr>
                <w:rFonts w:hint="eastAsia" w:ascii="宋体" w:hAnsi="宋体" w:cs="宋体"/>
                <w:color w:val="auto"/>
                <w:szCs w:val="21"/>
                <w:highlight w:val="none"/>
              </w:rPr>
              <w:t>贴附“</w:t>
            </w:r>
            <w:r>
              <w:rPr>
                <w:rFonts w:hint="eastAsia" w:ascii="宋体" w:hAnsi="宋体" w:cs="宋体"/>
                <w:color w:val="auto"/>
                <w:highlight w:val="none"/>
              </w:rPr>
              <w:t>委托代理人身份证扫描件”（正反两面）</w:t>
            </w:r>
          </w:p>
        </w:tc>
      </w:tr>
    </w:tbl>
    <w:p w14:paraId="5F8ED47F">
      <w:pPr>
        <w:snapToGrid w:val="0"/>
        <w:spacing w:before="156" w:beforeLines="50" w:after="50" w:line="340" w:lineRule="exact"/>
        <w:ind w:firstLine="4620" w:firstLineChars="2200"/>
        <w:rPr>
          <w:rFonts w:hint="eastAsia" w:ascii="宋体" w:hAnsi="宋体" w:cs="宋体"/>
          <w:color w:val="auto"/>
          <w:szCs w:val="21"/>
          <w:highlight w:val="none"/>
        </w:rPr>
      </w:pPr>
    </w:p>
    <w:p w14:paraId="057AF03F">
      <w:pPr>
        <w:snapToGrid w:val="0"/>
        <w:spacing w:before="156" w:beforeLines="50" w:after="50"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585F47C6">
      <w:pPr>
        <w:snapToGrid w:val="0"/>
        <w:spacing w:before="156" w:beforeLines="50" w:after="50"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5A515B2F">
      <w:pPr>
        <w:snapToGrid w:val="0"/>
        <w:spacing w:line="360" w:lineRule="exact"/>
        <w:jc w:val="left"/>
        <w:rPr>
          <w:rFonts w:hint="eastAsia" w:ascii="宋体" w:hAnsi="宋体" w:cs="宋体"/>
          <w:b/>
          <w:color w:val="auto"/>
          <w:szCs w:val="21"/>
          <w:highlight w:val="none"/>
        </w:rPr>
      </w:pPr>
    </w:p>
    <w:p w14:paraId="7E23F542">
      <w:pPr>
        <w:snapToGrid w:val="0"/>
        <w:spacing w:before="50" w:after="156" w:afterLines="50" w:line="360" w:lineRule="exact"/>
        <w:ind w:firstLine="203" w:firstLineChars="97"/>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（3）商务响应表格式：</w:t>
      </w:r>
    </w:p>
    <w:p w14:paraId="4484E75A">
      <w:pPr>
        <w:pStyle w:val="34"/>
        <w:rPr>
          <w:rFonts w:hint="eastAsia" w:ascii="宋体" w:hAnsi="宋体" w:cs="宋体"/>
          <w:color w:val="auto"/>
          <w:sz w:val="21"/>
          <w:szCs w:val="21"/>
          <w:highlight w:val="none"/>
        </w:rPr>
      </w:pPr>
      <w:r>
        <w:rPr>
          <w:rFonts w:hint="eastAsia" w:ascii="宋体" w:hAnsi="宋体" w:cs="宋体"/>
          <w:color w:val="auto"/>
          <w:sz w:val="21"/>
          <w:szCs w:val="21"/>
          <w:highlight w:val="none"/>
        </w:rPr>
        <w:t>本项目：</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0B8B7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14:paraId="39AC43A2">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tcPr>
          <w:p w14:paraId="20AB72D3">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tcPr>
          <w:p w14:paraId="6C60BB60">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tcPr>
          <w:p w14:paraId="560150F4">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投标人的承诺或说明</w:t>
            </w:r>
          </w:p>
        </w:tc>
      </w:tr>
      <w:tr w14:paraId="048BB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14:paraId="01428E39">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7156C2F2">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881BE7E">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1475C177">
            <w:pPr>
              <w:snapToGrid w:val="0"/>
              <w:spacing w:before="156" w:beforeLines="50" w:line="360" w:lineRule="exact"/>
              <w:rPr>
                <w:rFonts w:hint="eastAsia" w:ascii="宋体" w:hAnsi="宋体" w:cs="宋体"/>
                <w:color w:val="auto"/>
                <w:szCs w:val="21"/>
                <w:highlight w:val="none"/>
              </w:rPr>
            </w:pPr>
          </w:p>
        </w:tc>
      </w:tr>
      <w:tr w14:paraId="7196D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14:paraId="7ED0A65C">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258B0B43">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23BDC49">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2D7EB948">
            <w:pPr>
              <w:snapToGrid w:val="0"/>
              <w:spacing w:before="156" w:beforeLines="50" w:line="360" w:lineRule="exact"/>
              <w:rPr>
                <w:rFonts w:hint="eastAsia" w:ascii="宋体" w:hAnsi="宋体" w:cs="宋体"/>
                <w:color w:val="auto"/>
                <w:szCs w:val="21"/>
                <w:highlight w:val="none"/>
              </w:rPr>
            </w:pPr>
          </w:p>
        </w:tc>
      </w:tr>
      <w:tr w14:paraId="5F52D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14:paraId="4251C8D8">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5692E34E">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C270332">
            <w:pPr>
              <w:snapToGrid w:val="0"/>
              <w:spacing w:before="156" w:beforeLines="50" w:line="360" w:lineRule="exact"/>
              <w:ind w:left="86"/>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5FB28987">
            <w:pPr>
              <w:snapToGrid w:val="0"/>
              <w:spacing w:before="156" w:beforeLines="50" w:line="360" w:lineRule="exact"/>
              <w:ind w:left="86"/>
              <w:rPr>
                <w:rFonts w:hint="eastAsia" w:ascii="宋体" w:hAnsi="宋体" w:cs="宋体"/>
                <w:color w:val="auto"/>
                <w:szCs w:val="21"/>
                <w:highlight w:val="none"/>
              </w:rPr>
            </w:pPr>
          </w:p>
        </w:tc>
      </w:tr>
      <w:tr w14:paraId="28A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14:paraId="08FEDEF5">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34BC1666">
            <w:pPr>
              <w:snapToGrid w:val="0"/>
              <w:spacing w:before="156" w:beforeLines="50" w:line="360" w:lineRule="exact"/>
              <w:ind w:left="105" w:hanging="105" w:hangingChars="50"/>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EB42624">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5027F9CF">
            <w:pPr>
              <w:snapToGrid w:val="0"/>
              <w:spacing w:before="156" w:beforeLines="50" w:line="360" w:lineRule="exact"/>
              <w:rPr>
                <w:rFonts w:hint="eastAsia" w:ascii="宋体" w:hAnsi="宋体" w:cs="宋体"/>
                <w:color w:val="auto"/>
                <w:szCs w:val="21"/>
                <w:highlight w:val="none"/>
              </w:rPr>
            </w:pPr>
          </w:p>
        </w:tc>
      </w:tr>
      <w:tr w14:paraId="6AA6D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14:paraId="3901B644">
            <w:pPr>
              <w:snapToGrid w:val="0"/>
              <w:spacing w:before="156" w:beforeLines="50"/>
              <w:jc w:val="center"/>
              <w:rPr>
                <w:rFonts w:hint="eastAsia" w:ascii="宋体" w:hAnsi="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tcPr>
          <w:p w14:paraId="11BA307D">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EE2E076">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50C9D96C">
            <w:pPr>
              <w:snapToGrid w:val="0"/>
              <w:spacing w:before="156" w:beforeLines="50" w:line="360" w:lineRule="exact"/>
              <w:rPr>
                <w:rFonts w:hint="eastAsia" w:ascii="宋体" w:hAnsi="宋体" w:cs="宋体"/>
                <w:color w:val="auto"/>
                <w:szCs w:val="21"/>
                <w:highlight w:val="none"/>
              </w:rPr>
            </w:pPr>
          </w:p>
        </w:tc>
      </w:tr>
      <w:tr w14:paraId="2A1DB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1D18824B">
            <w:pPr>
              <w:snapToGrid w:val="0"/>
              <w:spacing w:before="156" w:before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600" w:type="dxa"/>
            <w:tcBorders>
              <w:top w:val="single" w:color="auto" w:sz="4" w:space="0"/>
              <w:left w:val="single" w:color="auto" w:sz="4" w:space="0"/>
              <w:bottom w:val="single" w:color="auto" w:sz="4" w:space="0"/>
              <w:right w:val="single" w:color="auto" w:sz="4" w:space="0"/>
            </w:tcBorders>
          </w:tcPr>
          <w:p w14:paraId="504B45C5">
            <w:pPr>
              <w:snapToGrid w:val="0"/>
              <w:spacing w:before="156" w:beforeLines="50" w:line="360" w:lineRule="exac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2C07E31">
            <w:pPr>
              <w:snapToGrid w:val="0"/>
              <w:spacing w:before="156" w:beforeLines="50" w:line="360" w:lineRule="exact"/>
              <w:rPr>
                <w:rFonts w:hint="eastAsia" w:ascii="宋体" w:hAnsi="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14:paraId="5DB5FFA8">
            <w:pPr>
              <w:snapToGrid w:val="0"/>
              <w:spacing w:before="156" w:beforeLines="50" w:line="360" w:lineRule="exact"/>
              <w:rPr>
                <w:rFonts w:hint="eastAsia" w:ascii="宋体" w:hAnsi="宋体" w:cs="宋体"/>
                <w:color w:val="auto"/>
                <w:szCs w:val="21"/>
                <w:highlight w:val="none"/>
              </w:rPr>
            </w:pPr>
          </w:p>
        </w:tc>
      </w:tr>
    </w:tbl>
    <w:p w14:paraId="505812AE">
      <w:pPr>
        <w:snapToGrid w:val="0"/>
        <w:spacing w:before="50" w:after="50" w:line="360" w:lineRule="exact"/>
        <w:ind w:firstLine="210" w:firstLineChars="100"/>
        <w:rPr>
          <w:rFonts w:hint="eastAsia" w:ascii="宋体" w:hAnsi="宋体" w:cs="宋体"/>
          <w:color w:val="auto"/>
          <w:szCs w:val="21"/>
          <w:highlight w:val="none"/>
        </w:rPr>
      </w:pPr>
    </w:p>
    <w:p w14:paraId="5DD18B47">
      <w:pPr>
        <w:snapToGrid w:val="0"/>
        <w:spacing w:before="50" w:after="50" w:line="360" w:lineRule="exact"/>
        <w:ind w:firstLine="210" w:firstLineChars="100"/>
        <w:rPr>
          <w:rFonts w:hint="eastAsia" w:ascii="宋体" w:hAnsi="宋体" w:cs="宋体"/>
          <w:color w:val="auto"/>
          <w:spacing w:val="20"/>
          <w:szCs w:val="21"/>
          <w:highlight w:val="none"/>
          <w:u w:val="single"/>
        </w:rPr>
      </w:pPr>
      <w:r>
        <w:rPr>
          <w:rFonts w:hint="eastAsia" w:ascii="宋体" w:hAnsi="宋体" w:cs="宋体"/>
          <w:color w:val="auto"/>
          <w:szCs w:val="21"/>
          <w:highlight w:val="none"/>
        </w:rPr>
        <w:t xml:space="preserve"> 法定代表人或委托代理人签字（或签章）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4AD91C7A">
      <w:pPr>
        <w:snapToGrid w:val="0"/>
        <w:spacing w:before="50" w:after="50" w:line="360" w:lineRule="exact"/>
        <w:rPr>
          <w:rFonts w:hint="eastAsia" w:ascii="宋体" w:hAnsi="宋体" w:cs="宋体"/>
          <w:color w:val="auto"/>
          <w:spacing w:val="20"/>
          <w:szCs w:val="21"/>
          <w:highlight w:val="none"/>
          <w:u w:val="single"/>
        </w:rPr>
      </w:pPr>
    </w:p>
    <w:p w14:paraId="06264D90">
      <w:pPr>
        <w:snapToGrid w:val="0"/>
        <w:spacing w:before="50" w:after="50" w:line="360" w:lineRule="exact"/>
        <w:ind w:firstLine="250" w:firstLineChars="100"/>
        <w:rPr>
          <w:rFonts w:hint="eastAsia" w:ascii="宋体" w:hAnsi="宋体" w:cs="宋体"/>
          <w:b/>
          <w:color w:val="auto"/>
          <w:szCs w:val="21"/>
          <w:highlight w:val="none"/>
        </w:rPr>
      </w:pPr>
      <w:r>
        <w:rPr>
          <w:rFonts w:hint="eastAsia" w:ascii="宋体" w:hAnsi="宋体" w:cs="宋体"/>
          <w:color w:val="auto"/>
          <w:spacing w:val="20"/>
          <w:szCs w:val="21"/>
          <w:highlight w:val="none"/>
        </w:rPr>
        <w:t>投标人盖章：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日期：</w:t>
      </w:r>
      <w:r>
        <w:rPr>
          <w:rFonts w:hint="eastAsia" w:ascii="宋体" w:hAnsi="宋体" w:cs="宋体"/>
          <w:color w:val="auto"/>
          <w:spacing w:val="20"/>
          <w:szCs w:val="21"/>
          <w:highlight w:val="none"/>
          <w:u w:val="single"/>
        </w:rPr>
        <w:t xml:space="preserve">          </w:t>
      </w:r>
    </w:p>
    <w:p w14:paraId="067A4D9B">
      <w:pPr>
        <w:snapToGrid w:val="0"/>
        <w:spacing w:line="360" w:lineRule="exact"/>
        <w:ind w:left="840" w:hanging="840" w:hangingChars="400"/>
        <w:jc w:val="left"/>
        <w:rPr>
          <w:rFonts w:hint="eastAsia"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（4）招标项目采购需求中要求必须提供的材料等；</w:t>
      </w:r>
      <w:r>
        <w:rPr>
          <w:rFonts w:hint="eastAsia" w:ascii="宋体" w:hAnsi="宋体" w:cs="宋体"/>
          <w:color w:val="auto"/>
          <w:szCs w:val="21"/>
          <w:highlight w:val="none"/>
        </w:rPr>
        <w:t>（招标项目采购需求中要求必须提供的材料，据实提供）</w:t>
      </w:r>
    </w:p>
    <w:p w14:paraId="1CFFE0F1">
      <w:pPr>
        <w:snapToGrid w:val="0"/>
        <w:spacing w:line="360" w:lineRule="exact"/>
        <w:ind w:firstLine="205" w:firstLineChars="98"/>
        <w:jc w:val="left"/>
        <w:rPr>
          <w:rFonts w:hint="eastAsia" w:ascii="宋体" w:hAnsi="宋体" w:cs="宋体"/>
          <w:b/>
          <w:color w:val="auto"/>
          <w:szCs w:val="21"/>
          <w:highlight w:val="none"/>
        </w:rPr>
      </w:pPr>
      <w:r>
        <w:rPr>
          <w:rFonts w:hint="eastAsia" w:ascii="宋体" w:hAnsi="宋体" w:cs="宋体"/>
          <w:b/>
          <w:color w:val="auto"/>
          <w:szCs w:val="21"/>
          <w:highlight w:val="none"/>
        </w:rPr>
        <w:t>（5）</w:t>
      </w:r>
      <w:r>
        <w:rPr>
          <w:rFonts w:hint="eastAsia" w:ascii="宋体" w:hAnsi="宋体" w:cs="宋体"/>
          <w:color w:val="auto"/>
          <w:szCs w:val="21"/>
          <w:highlight w:val="none"/>
        </w:rPr>
        <w:t>具备法律、行政法规规定的其他条件的证明材料</w:t>
      </w:r>
      <w:r>
        <w:rPr>
          <w:rFonts w:hint="eastAsia" w:ascii="宋体" w:hAnsi="宋体" w:cs="宋体"/>
          <w:b/>
          <w:color w:val="auto"/>
          <w:szCs w:val="21"/>
          <w:highlight w:val="none"/>
        </w:rPr>
        <w:t>；</w:t>
      </w:r>
      <w:r>
        <w:rPr>
          <w:rFonts w:hint="eastAsia" w:ascii="宋体" w:hAnsi="宋体" w:cs="宋体"/>
          <w:color w:val="auto"/>
          <w:szCs w:val="21"/>
          <w:highlight w:val="none"/>
        </w:rPr>
        <w:t>（格式自拟）</w:t>
      </w:r>
    </w:p>
    <w:p w14:paraId="1F6548C8">
      <w:pPr>
        <w:snapToGrid w:val="0"/>
        <w:spacing w:before="50" w:after="156" w:afterLines="50" w:line="360" w:lineRule="exact"/>
        <w:ind w:firstLine="205" w:firstLineChars="98"/>
        <w:jc w:val="left"/>
        <w:rPr>
          <w:rFonts w:hint="eastAsia"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color w:val="auto"/>
          <w:szCs w:val="21"/>
          <w:highlight w:val="none"/>
        </w:rPr>
        <w:t>投标人的类似成功案例的业绩证明文件：</w:t>
      </w:r>
    </w:p>
    <w:p w14:paraId="0BA5E239">
      <w:pPr>
        <w:pStyle w:val="39"/>
        <w:snapToGrid w:val="0"/>
        <w:spacing w:line="360" w:lineRule="exact"/>
        <w:ind w:left="96" w:leftChars="4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88"/>
        <w:gridCol w:w="1432"/>
        <w:gridCol w:w="720"/>
        <w:gridCol w:w="900"/>
        <w:gridCol w:w="540"/>
        <w:gridCol w:w="720"/>
        <w:gridCol w:w="1080"/>
        <w:gridCol w:w="1440"/>
      </w:tblGrid>
      <w:tr w14:paraId="3F0CC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75E455B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采购单位名称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14:paraId="53B8F903">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14:paraId="7A35D67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7E7135B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5825DCC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p w14:paraId="3F93CCE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w:t>
            </w:r>
          </w:p>
          <w:p w14:paraId="2427C6F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25094C9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0CC530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采购单位联系人及</w:t>
            </w:r>
          </w:p>
          <w:p w14:paraId="6999743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61904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95D02C">
            <w:pPr>
              <w:widowControl/>
              <w:jc w:val="left"/>
              <w:rPr>
                <w:rFonts w:hint="eastAsia" w:ascii="宋体" w:hAnsi="宋体" w:cs="宋体"/>
                <w:color w:val="auto"/>
                <w:szCs w:val="21"/>
                <w:highlight w:val="none"/>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796019F2">
            <w:pPr>
              <w:widowControl/>
              <w:jc w:val="left"/>
              <w:rPr>
                <w:rFonts w:hint="eastAsia" w:ascii="宋体" w:hAnsi="宋体" w:cs="宋体"/>
                <w:color w:val="auto"/>
                <w:szCs w:val="21"/>
                <w:highlight w:val="none"/>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14:paraId="76D063AE">
            <w:pPr>
              <w:widowControl/>
              <w:jc w:val="left"/>
              <w:rPr>
                <w:rFonts w:hint="eastAsia" w:ascii="宋体" w:hAnsi="宋体" w:cs="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38CF356">
            <w:pPr>
              <w:widowControl/>
              <w:jc w:val="left"/>
              <w:rPr>
                <w:rFonts w:hint="eastAsia" w:ascii="宋体" w:hAnsi="宋体" w:cs="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15FFE16">
            <w:pPr>
              <w:widowControl/>
              <w:jc w:val="left"/>
              <w:rPr>
                <w:rFonts w:hint="eastAsia"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1AA375A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0BE52B1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14:paraId="71B3A7C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438C953">
            <w:pPr>
              <w:widowControl/>
              <w:jc w:val="left"/>
              <w:rPr>
                <w:rFonts w:hint="eastAsia" w:ascii="宋体" w:hAnsi="宋体" w:cs="宋体"/>
                <w:color w:val="auto"/>
                <w:szCs w:val="21"/>
                <w:highlight w:val="none"/>
              </w:rPr>
            </w:pPr>
          </w:p>
        </w:tc>
      </w:tr>
      <w:tr w14:paraId="7F90E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14:paraId="75F451CF">
            <w:pPr>
              <w:snapToGrid w:val="0"/>
              <w:spacing w:line="360" w:lineRule="exact"/>
              <w:jc w:val="left"/>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38F35E2C">
            <w:pPr>
              <w:snapToGrid w:val="0"/>
              <w:spacing w:line="360" w:lineRule="exact"/>
              <w:jc w:val="left"/>
              <w:rPr>
                <w:rFonts w:hint="eastAsia" w:ascii="宋体" w:hAnsi="宋体" w:cs="宋体"/>
                <w:color w:val="auto"/>
                <w:szCs w:val="21"/>
                <w:highlight w:val="none"/>
              </w:rPr>
            </w:pPr>
          </w:p>
        </w:tc>
        <w:tc>
          <w:tcPr>
            <w:tcW w:w="1432" w:type="dxa"/>
            <w:tcBorders>
              <w:top w:val="single" w:color="auto" w:sz="4" w:space="0"/>
              <w:left w:val="single" w:color="auto" w:sz="4" w:space="0"/>
              <w:bottom w:val="single" w:color="auto" w:sz="4" w:space="0"/>
              <w:right w:val="single" w:color="auto" w:sz="4" w:space="0"/>
            </w:tcBorders>
          </w:tcPr>
          <w:p w14:paraId="6B708E15">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8079C23">
            <w:pPr>
              <w:snapToGrid w:val="0"/>
              <w:spacing w:line="360" w:lineRule="exact"/>
              <w:jc w:val="left"/>
              <w:rPr>
                <w:rFonts w:hint="eastAsia"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36FDC2C2">
            <w:pPr>
              <w:snapToGrid w:val="0"/>
              <w:spacing w:line="360" w:lineRule="exact"/>
              <w:jc w:val="left"/>
              <w:rPr>
                <w:rFonts w:hint="eastAsia"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4025505D">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288C8FD">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4937D83">
            <w:pPr>
              <w:snapToGrid w:val="0"/>
              <w:spacing w:line="360" w:lineRule="exact"/>
              <w:jc w:val="lef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942B7C6">
            <w:pPr>
              <w:snapToGrid w:val="0"/>
              <w:spacing w:line="360" w:lineRule="exact"/>
              <w:jc w:val="left"/>
              <w:rPr>
                <w:rFonts w:hint="eastAsia" w:ascii="宋体" w:hAnsi="宋体" w:cs="宋体"/>
                <w:color w:val="auto"/>
                <w:szCs w:val="21"/>
                <w:highlight w:val="none"/>
              </w:rPr>
            </w:pPr>
          </w:p>
        </w:tc>
      </w:tr>
      <w:tr w14:paraId="052BC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14:paraId="76229667">
            <w:pPr>
              <w:snapToGrid w:val="0"/>
              <w:spacing w:before="50" w:after="156" w:afterLines="50" w:line="360" w:lineRule="exact"/>
              <w:jc w:val="left"/>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27F0E8FA">
            <w:pPr>
              <w:snapToGrid w:val="0"/>
              <w:spacing w:before="50" w:after="156" w:afterLines="50" w:line="360" w:lineRule="exact"/>
              <w:jc w:val="left"/>
              <w:rPr>
                <w:rFonts w:hint="eastAsia" w:ascii="宋体" w:hAnsi="宋体" w:cs="宋体"/>
                <w:color w:val="auto"/>
                <w:szCs w:val="21"/>
                <w:highlight w:val="none"/>
              </w:rPr>
            </w:pPr>
          </w:p>
        </w:tc>
        <w:tc>
          <w:tcPr>
            <w:tcW w:w="1432" w:type="dxa"/>
            <w:tcBorders>
              <w:top w:val="single" w:color="auto" w:sz="4" w:space="0"/>
              <w:left w:val="single" w:color="auto" w:sz="4" w:space="0"/>
              <w:bottom w:val="single" w:color="auto" w:sz="4" w:space="0"/>
              <w:right w:val="single" w:color="auto" w:sz="4" w:space="0"/>
            </w:tcBorders>
          </w:tcPr>
          <w:p w14:paraId="60268686">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103BC5D">
            <w:pPr>
              <w:snapToGrid w:val="0"/>
              <w:spacing w:before="50" w:after="156" w:afterLines="50" w:line="360" w:lineRule="exact"/>
              <w:jc w:val="left"/>
              <w:rPr>
                <w:rFonts w:hint="eastAsia"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75E1506">
            <w:pPr>
              <w:snapToGrid w:val="0"/>
              <w:spacing w:before="50" w:after="156" w:afterLines="50" w:line="360" w:lineRule="exact"/>
              <w:jc w:val="left"/>
              <w:rPr>
                <w:rFonts w:hint="eastAsia"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7F596DD4">
            <w:pPr>
              <w:snapToGrid w:val="0"/>
              <w:spacing w:before="50" w:after="156"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4D75860">
            <w:pPr>
              <w:snapToGrid w:val="0"/>
              <w:spacing w:before="50" w:after="156"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466262D">
            <w:pPr>
              <w:snapToGrid w:val="0"/>
              <w:spacing w:before="50" w:after="156" w:afterLines="50" w:line="360" w:lineRule="exact"/>
              <w:jc w:val="left"/>
              <w:rPr>
                <w:rFonts w:hint="eastAsia"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DD37B3F">
            <w:pPr>
              <w:snapToGrid w:val="0"/>
              <w:spacing w:before="50" w:after="156" w:afterLines="50" w:line="360" w:lineRule="exact"/>
              <w:jc w:val="left"/>
              <w:rPr>
                <w:rFonts w:hint="eastAsia" w:ascii="宋体" w:hAnsi="宋体" w:cs="宋体"/>
                <w:color w:val="auto"/>
                <w:szCs w:val="21"/>
                <w:highlight w:val="none"/>
              </w:rPr>
            </w:pPr>
          </w:p>
        </w:tc>
      </w:tr>
    </w:tbl>
    <w:p w14:paraId="7C5B73D6">
      <w:pPr>
        <w:pStyle w:val="15"/>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highlight w:val="none"/>
        </w:rPr>
        <w:t xml:space="preserve"> 或委托代理人</w:t>
      </w:r>
      <w:r>
        <w:rPr>
          <w:rFonts w:hint="eastAsia" w:ascii="宋体" w:hAnsi="宋体" w:eastAsia="宋体" w:cs="宋体"/>
          <w:color w:val="auto"/>
          <w:sz w:val="21"/>
          <w:szCs w:val="21"/>
          <w:highlight w:val="none"/>
        </w:rPr>
        <w:t>签字</w:t>
      </w:r>
      <w:r>
        <w:rPr>
          <w:rFonts w:hint="eastAsia" w:ascii="宋体" w:hAnsi="宋体" w:eastAsia="宋体" w:cs="宋体"/>
          <w:color w:val="auto"/>
          <w:szCs w:val="21"/>
          <w:highlight w:val="none"/>
        </w:rPr>
        <w:t>（或签章）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p>
    <w:p w14:paraId="5B77C383">
      <w:pPr>
        <w:snapToGrid w:val="0"/>
        <w:spacing w:before="50" w:line="360" w:lineRule="exact"/>
        <w:jc w:val="left"/>
        <w:rPr>
          <w:rFonts w:hint="eastAsia" w:ascii="宋体" w:hAnsi="宋体" w:cs="宋体"/>
          <w:color w:val="auto"/>
          <w:szCs w:val="21"/>
          <w:highlight w:val="none"/>
        </w:rPr>
      </w:pPr>
    </w:p>
    <w:p w14:paraId="1C9472A7">
      <w:pPr>
        <w:snapToGrid w:val="0"/>
        <w:spacing w:before="50"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    月  日</w:t>
      </w:r>
    </w:p>
    <w:p w14:paraId="05FF2007">
      <w:pPr>
        <w:snapToGrid w:val="0"/>
        <w:spacing w:before="50" w:line="360" w:lineRule="exact"/>
        <w:jc w:val="left"/>
        <w:rPr>
          <w:rFonts w:hint="eastAsia" w:ascii="宋体" w:hAnsi="宋体" w:cs="宋体"/>
          <w:color w:val="auto"/>
          <w:szCs w:val="21"/>
          <w:highlight w:val="none"/>
        </w:rPr>
      </w:pPr>
    </w:p>
    <w:p w14:paraId="277C583A">
      <w:pPr>
        <w:pStyle w:val="414"/>
        <w:rPr>
          <w:rFonts w:hint="eastAsia" w:hAnsi="宋体"/>
          <w:color w:val="auto"/>
          <w:highlight w:val="none"/>
        </w:rPr>
      </w:pPr>
    </w:p>
    <w:p w14:paraId="68517EF0">
      <w:pPr>
        <w:snapToGrid w:val="0"/>
        <w:spacing w:line="360" w:lineRule="exact"/>
        <w:ind w:firstLine="281" w:firstLineChars="134"/>
        <w:jc w:val="left"/>
        <w:rPr>
          <w:rFonts w:hint="eastAsia" w:ascii="宋体" w:hAnsi="宋体" w:cs="宋体"/>
          <w:color w:val="auto"/>
          <w:szCs w:val="21"/>
          <w:highlight w:val="none"/>
        </w:rPr>
      </w:pPr>
      <w:r>
        <w:rPr>
          <w:rFonts w:hint="eastAsia" w:ascii="宋体" w:hAnsi="宋体" w:cs="宋体"/>
          <w:b/>
          <w:color w:val="auto"/>
          <w:szCs w:val="21"/>
          <w:highlight w:val="none"/>
        </w:rPr>
        <w:t>（7）</w:t>
      </w:r>
      <w:r>
        <w:rPr>
          <w:rFonts w:hint="eastAsia" w:ascii="宋体" w:hAnsi="宋体" w:cs="宋体"/>
          <w:color w:val="auto"/>
          <w:szCs w:val="21"/>
          <w:highlight w:val="none"/>
        </w:rPr>
        <w:t>投标人质量管理和质量保证体系等方面的认证证书；（按要求提供）</w:t>
      </w:r>
    </w:p>
    <w:p w14:paraId="197F9D2C">
      <w:pPr>
        <w:snapToGrid w:val="0"/>
        <w:spacing w:line="360" w:lineRule="exact"/>
        <w:ind w:firstLine="281" w:firstLineChars="134"/>
        <w:jc w:val="left"/>
        <w:rPr>
          <w:rFonts w:hint="eastAsia" w:ascii="宋体" w:hAnsi="宋体" w:cs="宋体"/>
          <w:color w:val="auto"/>
          <w:szCs w:val="21"/>
          <w:highlight w:val="none"/>
        </w:rPr>
      </w:pPr>
      <w:r>
        <w:rPr>
          <w:rFonts w:hint="eastAsia" w:ascii="宋体" w:hAnsi="宋体" w:cs="宋体"/>
          <w:color w:val="auto"/>
          <w:szCs w:val="21"/>
          <w:highlight w:val="none"/>
        </w:rPr>
        <w:t>（8）投标人认为可以证明其能力或业绩的其他材料；格式自拟</w:t>
      </w:r>
    </w:p>
    <w:p w14:paraId="4FBD6E9C">
      <w:pPr>
        <w:snapToGrid w:val="0"/>
        <w:spacing w:line="360" w:lineRule="exact"/>
        <w:ind w:firstLine="281" w:firstLineChars="134"/>
        <w:jc w:val="left"/>
        <w:rPr>
          <w:rFonts w:hint="eastAsia" w:ascii="宋体" w:hAnsi="宋体" w:cs="宋体"/>
          <w:color w:val="auto"/>
          <w:szCs w:val="21"/>
          <w:highlight w:val="none"/>
        </w:rPr>
      </w:pPr>
      <w:r>
        <w:rPr>
          <w:rFonts w:hint="eastAsia" w:ascii="宋体" w:hAnsi="宋体" w:cs="宋体"/>
          <w:color w:val="auto"/>
          <w:szCs w:val="21"/>
          <w:highlight w:val="none"/>
        </w:rPr>
        <w:t>（9）投标人关于服务升级及本单位债务纠纷、违法违规记录等方面的情况（内容见投标声明书）；</w:t>
      </w:r>
    </w:p>
    <w:p w14:paraId="31493768">
      <w:pPr>
        <w:snapToGrid w:val="0"/>
        <w:spacing w:line="360" w:lineRule="exact"/>
        <w:ind w:firstLine="283" w:firstLineChars="13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1</w:t>
      </w:r>
      <w:r>
        <w:rPr>
          <w:rFonts w:hint="eastAsia" w:ascii="宋体" w:hAnsi="宋体" w:cs="宋体"/>
          <w:color w:val="auto"/>
          <w:szCs w:val="21"/>
          <w:highlight w:val="none"/>
        </w:rPr>
        <w:t>0）投标人情况介绍。（主要服务能力、规模、经营业绩等，格式自拟）</w:t>
      </w:r>
    </w:p>
    <w:p w14:paraId="60DF575D">
      <w:pPr>
        <w:pageBreakBefore/>
        <w:rPr>
          <w:rFonts w:hint="eastAsia" w:ascii="宋体" w:hAnsi="宋体" w:cs="宋体"/>
          <w:b/>
          <w:color w:val="auto"/>
          <w:highlight w:val="none"/>
        </w:rPr>
      </w:pPr>
      <w:r>
        <w:rPr>
          <w:rFonts w:hint="eastAsia" w:ascii="宋体" w:hAnsi="宋体" w:cs="宋体"/>
          <w:b/>
          <w:color w:val="auto"/>
          <w:highlight w:val="none"/>
        </w:rPr>
        <w:t>技术文件部分（格式）：</w:t>
      </w:r>
    </w:p>
    <w:p w14:paraId="732768AB">
      <w:pPr>
        <w:adjustRightInd w:val="0"/>
        <w:snapToGrid w:val="0"/>
        <w:spacing w:line="400" w:lineRule="exact"/>
        <w:ind w:firstLine="420" w:firstLineChars="200"/>
        <w:jc w:val="left"/>
        <w:rPr>
          <w:rFonts w:hint="eastAsia" w:ascii="宋体" w:hAnsi="宋体"/>
          <w:b/>
          <w:bCs/>
          <w:color w:val="auto"/>
          <w:szCs w:val="21"/>
          <w:highlight w:val="none"/>
        </w:rPr>
      </w:pPr>
      <w:r>
        <w:rPr>
          <w:rFonts w:hint="eastAsia" w:ascii="宋体" w:hAnsi="宋体"/>
          <w:b/>
          <w:bCs/>
          <w:color w:val="auto"/>
          <w:szCs w:val="21"/>
          <w:highlight w:val="none"/>
        </w:rPr>
        <w:t>1.投标技术文件（服务方案）</w:t>
      </w:r>
    </w:p>
    <w:p w14:paraId="49E758D0">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投标文件中的服务方案必须符合《招标项目采购需求》中的所有内容及技术规范要求。本方案还应包含以下内容：</w:t>
      </w:r>
    </w:p>
    <w:p w14:paraId="4B470498">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14:paraId="7E881DAC">
      <w:pPr>
        <w:pStyle w:val="28"/>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14:paraId="46E74340">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（3）投标单位响应本项目</w:t>
      </w:r>
      <w:r>
        <w:rPr>
          <w:rFonts w:hint="eastAsia" w:ascii="宋体" w:hAnsi="宋体"/>
          <w:color w:val="auto"/>
          <w:highlight w:val="none"/>
        </w:rPr>
        <w:t>《项目需求和说明》中的所有内容及技术规范要求的承诺。</w:t>
      </w:r>
    </w:p>
    <w:p w14:paraId="310BBA27">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（4）投标人对本项目的合理化建议和改进措施；</w:t>
      </w:r>
    </w:p>
    <w:p w14:paraId="29F14415">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（5）投标人需要说明的其他文件和说明（格式自拟）。</w:t>
      </w:r>
    </w:p>
    <w:p w14:paraId="27CDB245">
      <w:pPr>
        <w:snapToGrid w:val="0"/>
        <w:spacing w:before="50" w:after="156" w:afterLines="50" w:line="360" w:lineRule="exact"/>
        <w:jc w:val="left"/>
        <w:rPr>
          <w:rFonts w:hint="eastAsia" w:ascii="宋体" w:hAnsi="宋体" w:cs="宋体"/>
          <w:color w:val="auto"/>
          <w:szCs w:val="21"/>
          <w:highlight w:val="none"/>
        </w:rPr>
      </w:pPr>
    </w:p>
    <w:p w14:paraId="193CD656">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▲2.招标项目采购需求中要求必须提供的材料。（招标项目采购需求中要求必须提供的材料，据实提供）</w:t>
      </w:r>
    </w:p>
    <w:p w14:paraId="4DF76FD7">
      <w:pPr>
        <w:pageBreakBefore/>
        <w:rPr>
          <w:rFonts w:hint="eastAsia" w:ascii="宋体" w:hAnsi="宋体" w:cs="宋体"/>
          <w:b/>
          <w:color w:val="auto"/>
          <w:highlight w:val="none"/>
        </w:rPr>
      </w:pPr>
      <w:r>
        <w:rPr>
          <w:rFonts w:hint="eastAsia" w:ascii="宋体" w:hAnsi="宋体" w:cs="宋体"/>
          <w:b/>
          <w:color w:val="auto"/>
          <w:highlight w:val="none"/>
        </w:rPr>
        <w:t>三）报价文件部分（格式）</w:t>
      </w:r>
    </w:p>
    <w:p w14:paraId="288A79B4">
      <w:pPr>
        <w:snapToGrid w:val="0"/>
        <w:spacing w:before="156"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t>（1）投标函格式：</w:t>
      </w:r>
    </w:p>
    <w:p w14:paraId="636BA5C3">
      <w:pPr>
        <w:snapToGrid w:val="0"/>
        <w:spacing w:before="156" w:beforeLines="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投标函</w:t>
      </w:r>
    </w:p>
    <w:p w14:paraId="33C30C9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rPr>
        <w:t>崇左市政府集中采购中心</w:t>
      </w:r>
      <w:r>
        <w:rPr>
          <w:rFonts w:hint="eastAsia" w:ascii="宋体" w:hAnsi="宋体" w:cs="宋体"/>
          <w:color w:val="auto"/>
          <w:szCs w:val="21"/>
          <w:highlight w:val="none"/>
        </w:rPr>
        <w:t>：</w:t>
      </w:r>
    </w:p>
    <w:p w14:paraId="5CC70C7E">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根据贵方为项目的招标公告（项目编号：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（投标人名称）上传并提交加密的电子投标文件一份。</w:t>
      </w:r>
    </w:p>
    <w:p w14:paraId="5B371F7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14:paraId="6CBF862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0A896EA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2.投标人在投标之前已经与贵方进行了充分的沟通，完全理解并接受招标文件的各项规定和要求，对招标文件的合理性、合法性不再有异议。</w:t>
      </w:r>
    </w:p>
    <w:p w14:paraId="55673F1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3.本投标有效期自开标日起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个日（自然日）。</w:t>
      </w:r>
    </w:p>
    <w:p w14:paraId="74ECD65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4.如中标，本投标文件至本项目合同履行完毕止均保持有效，本投标人将按“招标文件”及政府采购法律、法规的规定履行合同责任和义务。</w:t>
      </w:r>
    </w:p>
    <w:p w14:paraId="3CE8624F">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5.投标人同意按照贵方要求提供与投标有关的一切数据或资料。</w:t>
      </w:r>
    </w:p>
    <w:p w14:paraId="3A10574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1FF10BD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7D5F46A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传真：______________投标人代表姓名___________职务：_____________</w:t>
      </w:r>
    </w:p>
    <w:p w14:paraId="4B25C2C4">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投标人名称（公章）：___________________</w:t>
      </w:r>
    </w:p>
    <w:p w14:paraId="02ADB43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开户银行：银行账号：</w:t>
      </w:r>
    </w:p>
    <w:p w14:paraId="5CE87C9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委托代理人签字：___________日期：_____年___月___日</w:t>
      </w:r>
    </w:p>
    <w:p w14:paraId="5E00DDC3">
      <w:pPr>
        <w:pStyle w:val="28"/>
        <w:snapToGrid w:val="0"/>
        <w:spacing w:before="295" w:after="295" w:line="360" w:lineRule="exact"/>
        <w:ind w:firstLine="5670" w:firstLineChars="2700"/>
        <w:rPr>
          <w:rFonts w:hint="eastAsia" w:hAnsi="宋体" w:cs="宋体"/>
          <w:color w:val="auto"/>
          <w:highlight w:val="none"/>
        </w:rPr>
      </w:pPr>
      <w:r>
        <w:rPr>
          <w:rFonts w:hint="eastAsia" w:hAnsi="宋体" w:cs="宋体"/>
          <w:color w:val="auto"/>
          <w:highlight w:val="none"/>
        </w:rPr>
        <w:t>（公章）</w:t>
      </w:r>
    </w:p>
    <w:p w14:paraId="62486D0F">
      <w:pPr>
        <w:pStyle w:val="28"/>
        <w:snapToGrid w:val="0"/>
        <w:spacing w:before="295" w:after="295" w:line="360" w:lineRule="exact"/>
        <w:ind w:firstLine="5565" w:firstLineChars="2650"/>
        <w:rPr>
          <w:rFonts w:hint="eastAsia" w:hAnsi="宋体" w:cs="宋体"/>
          <w:color w:val="auto"/>
          <w:highlight w:val="none"/>
        </w:rPr>
      </w:pPr>
      <w:r>
        <w:rPr>
          <w:rFonts w:hint="eastAsia" w:hAnsi="宋体" w:cs="宋体"/>
          <w:color w:val="auto"/>
          <w:highlight w:val="none"/>
        </w:rPr>
        <w:t>年___月___日</w:t>
      </w:r>
    </w:p>
    <w:p w14:paraId="0F8CD5E2">
      <w:pPr>
        <w:snapToGrid w:val="0"/>
        <w:spacing w:before="156" w:beforeLines="50" w:after="50" w:line="360" w:lineRule="exact"/>
        <w:rPr>
          <w:rFonts w:hint="eastAsia" w:ascii="宋体" w:hAnsi="宋体" w:cs="宋体"/>
          <w:b/>
          <w:color w:val="auto"/>
          <w:szCs w:val="21"/>
          <w:highlight w:val="none"/>
        </w:rPr>
      </w:pPr>
    </w:p>
    <w:p w14:paraId="28F5F520">
      <w:pPr>
        <w:snapToGrid w:val="0"/>
        <w:spacing w:before="156" w:beforeLines="50" w:after="50" w:line="360" w:lineRule="exact"/>
        <w:rPr>
          <w:rFonts w:hint="eastAsia" w:ascii="宋体" w:hAnsi="宋体" w:cs="宋体"/>
          <w:b/>
          <w:color w:val="auto"/>
          <w:szCs w:val="21"/>
          <w:highlight w:val="none"/>
        </w:rPr>
      </w:pPr>
    </w:p>
    <w:p w14:paraId="7EC9A509">
      <w:pPr>
        <w:snapToGrid w:val="0"/>
        <w:spacing w:before="156" w:beforeLines="50" w:after="50" w:line="360" w:lineRule="exact"/>
        <w:rPr>
          <w:rFonts w:hint="eastAsia" w:ascii="宋体" w:hAnsi="宋体" w:cs="宋体"/>
          <w:b/>
          <w:color w:val="auto"/>
          <w:szCs w:val="21"/>
          <w:highlight w:val="none"/>
        </w:rPr>
      </w:pPr>
    </w:p>
    <w:p w14:paraId="18CD575D">
      <w:pPr>
        <w:snapToGrid w:val="0"/>
        <w:spacing w:before="156" w:beforeLines="50" w:after="50" w:line="360" w:lineRule="exact"/>
        <w:rPr>
          <w:rFonts w:hint="eastAsia" w:ascii="宋体" w:hAnsi="宋体" w:cs="宋体"/>
          <w:b/>
          <w:color w:val="auto"/>
          <w:szCs w:val="21"/>
          <w:highlight w:val="none"/>
        </w:rPr>
      </w:pPr>
    </w:p>
    <w:p w14:paraId="189D3F76">
      <w:pPr>
        <w:snapToGrid w:val="0"/>
        <w:spacing w:before="50" w:after="50" w:line="360" w:lineRule="exact"/>
        <w:rPr>
          <w:rFonts w:hint="eastAsia" w:ascii="宋体" w:hAnsi="宋体" w:cs="宋体"/>
          <w:b/>
          <w:color w:val="auto"/>
          <w:szCs w:val="21"/>
          <w:highlight w:val="none"/>
        </w:rPr>
      </w:pPr>
    </w:p>
    <w:p w14:paraId="63985FF1">
      <w:pPr>
        <w:snapToGrid w:val="0"/>
        <w:spacing w:before="50" w:after="50" w:line="360" w:lineRule="exact"/>
        <w:rPr>
          <w:rFonts w:hint="eastAsia" w:ascii="宋体" w:hAnsi="宋体" w:cs="宋体"/>
          <w:b/>
          <w:color w:val="auto"/>
          <w:szCs w:val="21"/>
          <w:highlight w:val="none"/>
        </w:rPr>
      </w:pPr>
    </w:p>
    <w:p w14:paraId="67A584BA">
      <w:pPr>
        <w:snapToGrid w:val="0"/>
        <w:spacing w:before="50" w:after="50" w:line="360" w:lineRule="exact"/>
        <w:rPr>
          <w:rFonts w:hint="eastAsia" w:ascii="宋体" w:hAnsi="宋体" w:cs="宋体"/>
          <w:b/>
          <w:color w:val="auto"/>
          <w:szCs w:val="21"/>
          <w:highlight w:val="none"/>
        </w:rPr>
      </w:pPr>
    </w:p>
    <w:p w14:paraId="53E1CE27">
      <w:pPr>
        <w:snapToGrid w:val="0"/>
        <w:spacing w:before="50" w:after="50" w:line="360" w:lineRule="exact"/>
        <w:rPr>
          <w:rFonts w:hint="eastAsia" w:ascii="宋体" w:hAnsi="宋体" w:cs="宋体"/>
          <w:b/>
          <w:color w:val="auto"/>
          <w:szCs w:val="21"/>
          <w:highlight w:val="none"/>
        </w:rPr>
      </w:pPr>
    </w:p>
    <w:p w14:paraId="18AE8E4E">
      <w:pPr>
        <w:pageBreakBefore/>
        <w:snapToGrid w:val="0"/>
        <w:spacing w:before="156" w:beforeLines="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t>（2）投标报价明细表格式</w:t>
      </w:r>
    </w:p>
    <w:p w14:paraId="7B95FB88">
      <w:pPr>
        <w:pStyle w:val="28"/>
        <w:snapToGrid w:val="0"/>
        <w:spacing w:before="295" w:after="295" w:line="400" w:lineRule="exact"/>
        <w:ind w:firstLine="560" w:firstLineChars="200"/>
        <w:jc w:val="center"/>
        <w:rPr>
          <w:rFonts w:hint="eastAsia" w:hAnsi="宋体"/>
          <w:b/>
          <w:color w:val="auto"/>
          <w:sz w:val="28"/>
          <w:szCs w:val="28"/>
          <w:highlight w:val="none"/>
        </w:rPr>
      </w:pPr>
      <w:r>
        <w:rPr>
          <w:rFonts w:hint="eastAsia" w:hAnsi="宋体"/>
          <w:b/>
          <w:color w:val="auto"/>
          <w:sz w:val="28"/>
          <w:szCs w:val="28"/>
          <w:highlight w:val="none"/>
        </w:rPr>
        <w:t>投标报价明细表</w:t>
      </w:r>
    </w:p>
    <w:p w14:paraId="43DF8F43">
      <w:pPr>
        <w:spacing w:line="400" w:lineRule="exact"/>
        <w:ind w:firstLine="420" w:firstLineChars="200"/>
        <w:rPr>
          <w:rFonts w:hint="eastAsia" w:hAnsi="宋体"/>
          <w:b/>
          <w:color w:val="auto"/>
          <w:szCs w:val="21"/>
          <w:highlight w:val="none"/>
        </w:rPr>
      </w:pPr>
      <w:r>
        <w:rPr>
          <w:rFonts w:hint="eastAsia" w:hAnsi="宋体"/>
          <w:b/>
          <w:color w:val="auto"/>
          <w:szCs w:val="21"/>
          <w:highlight w:val="none"/>
          <w:u w:val="single"/>
        </w:rPr>
        <w:t>本项目</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310"/>
        <w:gridCol w:w="2265"/>
        <w:gridCol w:w="1695"/>
      </w:tblGrid>
      <w:tr w14:paraId="36FF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300" w:type="dxa"/>
            <w:tcBorders>
              <w:top w:val="single" w:color="auto" w:sz="4" w:space="0"/>
              <w:left w:val="single" w:color="auto" w:sz="4" w:space="0"/>
              <w:bottom w:val="single" w:color="auto" w:sz="4" w:space="0"/>
              <w:right w:val="single" w:color="auto" w:sz="4" w:space="0"/>
            </w:tcBorders>
            <w:vAlign w:val="center"/>
          </w:tcPr>
          <w:p w14:paraId="7287C4BE">
            <w:pPr>
              <w:spacing w:line="400" w:lineRule="exact"/>
              <w:jc w:val="center"/>
              <w:rPr>
                <w:color w:val="auto"/>
                <w:highlight w:val="none"/>
              </w:rPr>
            </w:pPr>
            <w:r>
              <w:rPr>
                <w:rFonts w:hint="eastAsia"/>
                <w:color w:val="auto"/>
                <w:highlight w:val="none"/>
              </w:rPr>
              <w:t>服务项目名称</w:t>
            </w:r>
          </w:p>
        </w:tc>
        <w:tc>
          <w:tcPr>
            <w:tcW w:w="2310" w:type="dxa"/>
            <w:tcBorders>
              <w:top w:val="single" w:color="auto" w:sz="4" w:space="0"/>
              <w:left w:val="single" w:color="auto" w:sz="4" w:space="0"/>
              <w:bottom w:val="single" w:color="auto" w:sz="4" w:space="0"/>
              <w:right w:val="single" w:color="auto" w:sz="4" w:space="0"/>
            </w:tcBorders>
            <w:vAlign w:val="center"/>
          </w:tcPr>
          <w:p w14:paraId="5D93B132">
            <w:pPr>
              <w:spacing w:line="400" w:lineRule="exact"/>
              <w:jc w:val="center"/>
              <w:rPr>
                <w:color w:val="auto"/>
                <w:highlight w:val="none"/>
              </w:rPr>
            </w:pPr>
            <w:r>
              <w:rPr>
                <w:rFonts w:hint="eastAsia"/>
                <w:color w:val="auto"/>
                <w:highlight w:val="none"/>
              </w:rPr>
              <w:t>服务内容</w:t>
            </w:r>
          </w:p>
        </w:tc>
        <w:tc>
          <w:tcPr>
            <w:tcW w:w="2265" w:type="dxa"/>
            <w:tcBorders>
              <w:top w:val="single" w:color="auto" w:sz="4" w:space="0"/>
              <w:left w:val="single" w:color="auto" w:sz="4" w:space="0"/>
              <w:bottom w:val="single" w:color="auto" w:sz="4" w:space="0"/>
              <w:right w:val="single" w:color="auto" w:sz="4" w:space="0"/>
            </w:tcBorders>
            <w:vAlign w:val="center"/>
          </w:tcPr>
          <w:p w14:paraId="0601B4E4">
            <w:pPr>
              <w:spacing w:line="400" w:lineRule="exact"/>
              <w:jc w:val="center"/>
              <w:rPr>
                <w:color w:val="auto"/>
                <w:highlight w:val="none"/>
              </w:rPr>
            </w:pPr>
            <w:r>
              <w:rPr>
                <w:rFonts w:hint="eastAsia"/>
                <w:color w:val="auto"/>
                <w:highlight w:val="none"/>
              </w:rPr>
              <w:t>报</w:t>
            </w:r>
            <w:r>
              <w:rPr>
                <w:color w:val="auto"/>
                <w:highlight w:val="none"/>
              </w:rPr>
              <w:t xml:space="preserve">  </w:t>
            </w:r>
            <w:r>
              <w:rPr>
                <w:rFonts w:hint="eastAsia"/>
                <w:color w:val="auto"/>
                <w:highlight w:val="none"/>
              </w:rPr>
              <w:t>价（元）</w:t>
            </w:r>
          </w:p>
        </w:tc>
        <w:tc>
          <w:tcPr>
            <w:tcW w:w="1695" w:type="dxa"/>
            <w:tcBorders>
              <w:top w:val="single" w:color="auto" w:sz="4" w:space="0"/>
              <w:left w:val="single" w:color="auto" w:sz="4" w:space="0"/>
              <w:bottom w:val="single" w:color="auto" w:sz="4" w:space="0"/>
              <w:right w:val="single" w:color="auto" w:sz="4" w:space="0"/>
            </w:tcBorders>
            <w:vAlign w:val="center"/>
          </w:tcPr>
          <w:p w14:paraId="0A854D9F">
            <w:pPr>
              <w:spacing w:line="400" w:lineRule="exact"/>
              <w:jc w:val="center"/>
              <w:rPr>
                <w:color w:val="auto"/>
                <w:highlight w:val="none"/>
              </w:rPr>
            </w:pPr>
            <w:r>
              <w:rPr>
                <w:rFonts w:hint="eastAsia"/>
                <w:color w:val="auto"/>
                <w:highlight w:val="none"/>
              </w:rPr>
              <w:t>说</w:t>
            </w:r>
            <w:r>
              <w:rPr>
                <w:color w:val="auto"/>
                <w:highlight w:val="none"/>
              </w:rPr>
              <w:t xml:space="preserve">      </w:t>
            </w:r>
            <w:r>
              <w:rPr>
                <w:rFonts w:hint="eastAsia"/>
                <w:color w:val="auto"/>
                <w:highlight w:val="none"/>
              </w:rPr>
              <w:t>明</w:t>
            </w:r>
          </w:p>
        </w:tc>
      </w:tr>
      <w:tr w14:paraId="2C79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0" w:type="dxa"/>
            <w:tcBorders>
              <w:top w:val="single" w:color="auto" w:sz="4" w:space="0"/>
              <w:left w:val="single" w:color="auto" w:sz="4" w:space="0"/>
              <w:bottom w:val="single" w:color="auto" w:sz="4" w:space="0"/>
              <w:right w:val="single" w:color="auto" w:sz="4" w:space="0"/>
            </w:tcBorders>
            <w:vAlign w:val="center"/>
          </w:tcPr>
          <w:p w14:paraId="0423A79C">
            <w:pPr>
              <w:spacing w:line="400" w:lineRule="exact"/>
              <w:rPr>
                <w:color w:val="auto"/>
                <w:highlight w:val="none"/>
              </w:rPr>
            </w:pPr>
            <w:r>
              <w:rPr>
                <w:rFonts w:hint="eastAsia"/>
                <w:color w:val="auto"/>
                <w:highlight w:val="none"/>
                <w:u w:val="single"/>
              </w:rPr>
              <w:t xml:space="preserve">              </w:t>
            </w:r>
            <w:r>
              <w:rPr>
                <w:rFonts w:hint="eastAsia"/>
                <w:color w:val="auto"/>
                <w:highlight w:val="none"/>
              </w:rPr>
              <w:t>服务采购</w:t>
            </w:r>
          </w:p>
        </w:tc>
        <w:tc>
          <w:tcPr>
            <w:tcW w:w="2310" w:type="dxa"/>
            <w:tcBorders>
              <w:top w:val="single" w:color="auto" w:sz="4" w:space="0"/>
              <w:left w:val="single" w:color="auto" w:sz="4" w:space="0"/>
              <w:bottom w:val="single" w:color="auto" w:sz="4" w:space="0"/>
              <w:right w:val="single" w:color="auto" w:sz="4" w:space="0"/>
            </w:tcBorders>
            <w:vAlign w:val="center"/>
          </w:tcPr>
          <w:p w14:paraId="66E1C5BD">
            <w:pPr>
              <w:spacing w:line="400" w:lineRule="exact"/>
              <w:rPr>
                <w:color w:val="auto"/>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14:paraId="7E6BDB18">
            <w:pPr>
              <w:spacing w:line="400" w:lineRule="exact"/>
              <w:rPr>
                <w:color w:val="auto"/>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0AC11617">
            <w:pPr>
              <w:spacing w:line="400" w:lineRule="exact"/>
              <w:rPr>
                <w:color w:val="auto"/>
                <w:highlight w:val="none"/>
              </w:rPr>
            </w:pPr>
          </w:p>
        </w:tc>
      </w:tr>
      <w:tr w14:paraId="47FB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70" w:type="dxa"/>
            <w:gridSpan w:val="4"/>
            <w:tcBorders>
              <w:top w:val="single" w:color="auto" w:sz="4" w:space="0"/>
              <w:left w:val="single" w:color="auto" w:sz="4" w:space="0"/>
              <w:bottom w:val="single" w:color="auto" w:sz="4" w:space="0"/>
              <w:right w:val="single" w:color="auto" w:sz="4" w:space="0"/>
            </w:tcBorders>
            <w:vAlign w:val="center"/>
          </w:tcPr>
          <w:p w14:paraId="41968F10">
            <w:pPr>
              <w:spacing w:line="400" w:lineRule="exact"/>
              <w:rPr>
                <w:color w:val="auto"/>
                <w:highlight w:val="none"/>
              </w:rPr>
            </w:pPr>
            <w:r>
              <w:rPr>
                <w:rFonts w:hint="eastAsia"/>
                <w:color w:val="auto"/>
                <w:highlight w:val="none"/>
              </w:rPr>
              <w:t>总报价（人民币大写）：</w:t>
            </w:r>
            <w:r>
              <w:rPr>
                <w:color w:val="auto"/>
                <w:highlight w:val="none"/>
              </w:rPr>
              <w:t xml:space="preserve">                                       </w:t>
            </w:r>
            <w:r>
              <w:rPr>
                <w:rFonts w:hint="eastAsia"/>
                <w:color w:val="auto"/>
                <w:highlight w:val="none"/>
              </w:rPr>
              <w:t>（￥</w:t>
            </w:r>
            <w:r>
              <w:rPr>
                <w:color w:val="auto"/>
                <w:highlight w:val="none"/>
              </w:rPr>
              <w:t xml:space="preserve">                       </w:t>
            </w:r>
            <w:r>
              <w:rPr>
                <w:rFonts w:hint="eastAsia"/>
                <w:color w:val="auto"/>
                <w:highlight w:val="none"/>
              </w:rPr>
              <w:t>元）</w:t>
            </w:r>
          </w:p>
        </w:tc>
      </w:tr>
    </w:tbl>
    <w:p w14:paraId="0C59F0C1">
      <w:pPr>
        <w:pStyle w:val="28"/>
        <w:spacing w:line="400" w:lineRule="exact"/>
        <w:rPr>
          <w:rFonts w:hint="eastAsia" w:hAnsi="宋体" w:cs="Times New Roman"/>
          <w:color w:val="auto"/>
          <w:sz w:val="24"/>
          <w:szCs w:val="20"/>
          <w:highlight w:val="none"/>
        </w:rPr>
      </w:pPr>
    </w:p>
    <w:p w14:paraId="7175DE1F">
      <w:pPr>
        <w:pStyle w:val="28"/>
        <w:spacing w:line="400" w:lineRule="exact"/>
        <w:ind w:firstLine="420" w:firstLineChars="200"/>
        <w:rPr>
          <w:color w:val="auto"/>
          <w:highlight w:val="none"/>
        </w:rPr>
      </w:pPr>
      <w:r>
        <w:rPr>
          <w:rFonts w:hint="eastAsia"/>
          <w:color w:val="auto"/>
          <w:highlight w:val="none"/>
        </w:rPr>
        <w:t>注：本项目报价为完成项目需求所有内容的总报价。</w:t>
      </w:r>
    </w:p>
    <w:p w14:paraId="51D74C70">
      <w:pPr>
        <w:pStyle w:val="28"/>
        <w:spacing w:line="400" w:lineRule="exact"/>
        <w:rPr>
          <w:rFonts w:hint="eastAsia" w:hAnsi="宋体"/>
          <w:color w:val="auto"/>
          <w:highlight w:val="none"/>
        </w:rPr>
      </w:pPr>
    </w:p>
    <w:p w14:paraId="4B9C4438">
      <w:pPr>
        <w:pStyle w:val="28"/>
        <w:spacing w:line="400" w:lineRule="exact"/>
        <w:ind w:firstLine="420" w:firstLineChars="200"/>
        <w:rPr>
          <w:rFonts w:hint="eastAsia" w:hAnsi="宋体"/>
          <w:color w:val="auto"/>
          <w:highlight w:val="none"/>
        </w:rPr>
      </w:pPr>
      <w:r>
        <w:rPr>
          <w:rFonts w:hint="eastAsia" w:hAnsi="宋体"/>
          <w:color w:val="auto"/>
          <w:highlight w:val="none"/>
        </w:rPr>
        <w:t>投标人盖公章</w:t>
      </w:r>
      <w:r>
        <w:rPr>
          <w:rFonts w:hint="eastAsia" w:hAnsi="宋体"/>
          <w:color w:val="auto"/>
          <w:highlight w:val="none"/>
          <w:u w:val="single"/>
        </w:rPr>
        <w:t xml:space="preserve">                                 </w:t>
      </w:r>
    </w:p>
    <w:p w14:paraId="44F208E3">
      <w:pPr>
        <w:pStyle w:val="28"/>
        <w:spacing w:line="400" w:lineRule="exact"/>
        <w:rPr>
          <w:rFonts w:hint="eastAsia" w:hAnsi="宋体"/>
          <w:color w:val="auto"/>
          <w:highlight w:val="none"/>
        </w:rPr>
      </w:pPr>
    </w:p>
    <w:p w14:paraId="144BBF90">
      <w:pPr>
        <w:snapToGrid w:val="0"/>
        <w:spacing w:before="50" w:after="50" w:line="400" w:lineRule="exact"/>
        <w:ind w:firstLine="420" w:firstLineChars="200"/>
        <w:rPr>
          <w:rFonts w:hint="eastAsia" w:ascii="宋体" w:hAnsi="宋体"/>
          <w:color w:val="auto"/>
          <w:spacing w:val="20"/>
          <w:highlight w:val="none"/>
          <w:u w:val="single"/>
        </w:rPr>
      </w:pPr>
      <w:r>
        <w:rPr>
          <w:rFonts w:hint="eastAsia" w:ascii="宋体" w:hAnsi="宋体"/>
          <w:color w:val="auto"/>
          <w:highlight w:val="none"/>
        </w:rPr>
        <w:t>法定代表人或委托代理人</w:t>
      </w:r>
      <w:r>
        <w:rPr>
          <w:rFonts w:hint="eastAsia" w:ascii="宋体" w:hAnsi="宋体"/>
          <w:color w:val="auto"/>
          <w:spacing w:val="20"/>
          <w:highlight w:val="none"/>
        </w:rPr>
        <w:t>签字（或签章）：</w:t>
      </w:r>
      <w:r>
        <w:rPr>
          <w:rFonts w:hint="eastAsia" w:ascii="宋体" w:hAnsi="宋体"/>
          <w:color w:val="auto"/>
          <w:spacing w:val="20"/>
          <w:highlight w:val="none"/>
          <w:u w:val="single"/>
        </w:rPr>
        <w:t xml:space="preserve">         </w:t>
      </w:r>
    </w:p>
    <w:p w14:paraId="3900BBA6">
      <w:pPr>
        <w:snapToGrid w:val="0"/>
        <w:spacing w:before="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C2B9BF4">
      <w:pPr>
        <w:snapToGrid w:val="0"/>
        <w:spacing w:before="156" w:beforeLines="50" w:after="50" w:line="360" w:lineRule="exact"/>
        <w:rPr>
          <w:rFonts w:hint="eastAsia" w:ascii="宋体" w:hAnsi="宋体" w:cs="宋体"/>
          <w:color w:val="auto"/>
          <w:szCs w:val="21"/>
          <w:highlight w:val="none"/>
        </w:rPr>
      </w:pPr>
      <w:r>
        <w:rPr>
          <w:rFonts w:hint="eastAsia" w:ascii="宋体" w:hAnsi="宋体" w:cs="宋体"/>
          <w:b/>
          <w:color w:val="auto"/>
          <w:szCs w:val="21"/>
          <w:highlight w:val="none"/>
        </w:rPr>
        <w:t>（3）</w:t>
      </w:r>
      <w:r>
        <w:rPr>
          <w:rFonts w:hint="eastAsia" w:ascii="宋体" w:hAnsi="宋体" w:cs="宋体"/>
          <w:color w:val="auto"/>
          <w:szCs w:val="21"/>
          <w:highlight w:val="none"/>
        </w:rPr>
        <w:t>投标人针对报价需要说明的其他文件和说明（格式自拟）</w:t>
      </w:r>
    </w:p>
    <w:p w14:paraId="600AD8DF">
      <w:pPr>
        <w:snapToGrid w:val="0"/>
        <w:spacing w:before="156" w:beforeLines="50" w:after="50" w:line="360" w:lineRule="exact"/>
        <w:rPr>
          <w:rFonts w:hint="eastAsia" w:ascii="宋体" w:hAnsi="宋体" w:cs="宋体"/>
          <w:color w:val="auto"/>
          <w:szCs w:val="21"/>
          <w:highlight w:val="none"/>
        </w:rPr>
      </w:pPr>
    </w:p>
    <w:p w14:paraId="1B2EDF52">
      <w:pPr>
        <w:snapToGrid w:val="0"/>
        <w:spacing w:before="156" w:beforeLines="50" w:after="50" w:line="360" w:lineRule="exact"/>
        <w:rPr>
          <w:rFonts w:hint="eastAsia" w:ascii="宋体" w:hAnsi="宋体" w:cs="宋体"/>
          <w:color w:val="auto"/>
          <w:szCs w:val="21"/>
          <w:highlight w:val="none"/>
        </w:rPr>
      </w:pPr>
    </w:p>
    <w:p w14:paraId="703A0D60">
      <w:pPr>
        <w:snapToGrid w:val="0"/>
        <w:spacing w:before="156" w:beforeLines="50" w:after="50" w:line="360" w:lineRule="exact"/>
        <w:rPr>
          <w:rFonts w:hint="eastAsia" w:ascii="宋体" w:hAnsi="宋体" w:cs="宋体"/>
          <w:color w:val="auto"/>
          <w:szCs w:val="21"/>
          <w:highlight w:val="none"/>
        </w:rPr>
      </w:pPr>
    </w:p>
    <w:p w14:paraId="7E200BBD">
      <w:pPr>
        <w:snapToGrid w:val="0"/>
        <w:spacing w:before="156" w:beforeLines="50" w:after="50" w:line="360" w:lineRule="exact"/>
        <w:rPr>
          <w:rFonts w:hint="eastAsia" w:ascii="宋体" w:hAnsi="宋体" w:cs="宋体"/>
          <w:color w:val="auto"/>
          <w:szCs w:val="21"/>
          <w:highlight w:val="none"/>
        </w:rPr>
      </w:pPr>
    </w:p>
    <w:p w14:paraId="2E6F5935">
      <w:pPr>
        <w:snapToGrid w:val="0"/>
        <w:spacing w:before="156" w:beforeLines="50" w:after="50" w:line="360" w:lineRule="exact"/>
        <w:rPr>
          <w:rFonts w:hint="eastAsia" w:ascii="宋体" w:hAnsi="宋体" w:cs="宋体"/>
          <w:color w:val="auto"/>
          <w:szCs w:val="21"/>
          <w:highlight w:val="none"/>
        </w:rPr>
      </w:pPr>
    </w:p>
    <w:p w14:paraId="00BE105D">
      <w:pPr>
        <w:snapToGrid w:val="0"/>
        <w:spacing w:before="156" w:beforeLines="50" w:after="50" w:line="360" w:lineRule="exact"/>
        <w:rPr>
          <w:rFonts w:hint="eastAsia" w:ascii="宋体" w:hAnsi="宋体" w:cs="宋体"/>
          <w:color w:val="auto"/>
          <w:szCs w:val="21"/>
          <w:highlight w:val="none"/>
        </w:rPr>
      </w:pPr>
    </w:p>
    <w:p w14:paraId="1686658D">
      <w:pPr>
        <w:snapToGrid w:val="0"/>
        <w:spacing w:before="156" w:beforeLines="50" w:after="50" w:line="360" w:lineRule="exact"/>
        <w:rPr>
          <w:rFonts w:hint="eastAsia" w:ascii="宋体" w:hAnsi="宋体" w:cs="宋体"/>
          <w:color w:val="auto"/>
          <w:szCs w:val="21"/>
          <w:highlight w:val="none"/>
        </w:rPr>
      </w:pPr>
    </w:p>
    <w:p w14:paraId="3CF29AAE">
      <w:pPr>
        <w:snapToGrid w:val="0"/>
        <w:spacing w:before="156" w:beforeLines="50" w:after="50" w:line="360" w:lineRule="exact"/>
        <w:rPr>
          <w:rFonts w:hint="eastAsia" w:ascii="宋体" w:hAnsi="宋体" w:cs="宋体"/>
          <w:color w:val="auto"/>
          <w:szCs w:val="21"/>
          <w:highlight w:val="none"/>
        </w:rPr>
      </w:pPr>
    </w:p>
    <w:p w14:paraId="4224DCFD">
      <w:pPr>
        <w:snapToGrid w:val="0"/>
        <w:spacing w:before="156" w:beforeLines="50" w:after="50" w:line="360" w:lineRule="exact"/>
        <w:rPr>
          <w:rFonts w:hint="eastAsia" w:ascii="宋体" w:hAnsi="宋体" w:cs="宋体"/>
          <w:color w:val="auto"/>
          <w:szCs w:val="21"/>
          <w:highlight w:val="none"/>
        </w:rPr>
      </w:pPr>
    </w:p>
    <w:p w14:paraId="1B3EBAEB">
      <w:pPr>
        <w:snapToGrid w:val="0"/>
        <w:spacing w:before="156" w:beforeLines="50" w:after="50" w:line="360" w:lineRule="exact"/>
        <w:rPr>
          <w:rFonts w:hint="eastAsia" w:ascii="宋体" w:hAnsi="宋体" w:cs="宋体"/>
          <w:color w:val="auto"/>
          <w:szCs w:val="21"/>
          <w:highlight w:val="none"/>
        </w:rPr>
      </w:pPr>
    </w:p>
    <w:p w14:paraId="50957727">
      <w:pPr>
        <w:snapToGrid w:val="0"/>
        <w:spacing w:before="156" w:beforeLines="50" w:after="50" w:line="360" w:lineRule="exact"/>
        <w:rPr>
          <w:rFonts w:hint="eastAsia" w:ascii="宋体" w:hAnsi="宋体" w:cs="宋体"/>
          <w:color w:val="auto"/>
          <w:szCs w:val="21"/>
          <w:highlight w:val="none"/>
        </w:rPr>
      </w:pPr>
    </w:p>
    <w:p w14:paraId="1108EC56">
      <w:pPr>
        <w:snapToGrid w:val="0"/>
        <w:spacing w:before="156" w:beforeLines="50" w:after="50" w:line="360" w:lineRule="exact"/>
        <w:rPr>
          <w:rFonts w:hint="eastAsia" w:ascii="宋体" w:hAnsi="宋体" w:cs="宋体"/>
          <w:color w:val="auto"/>
          <w:szCs w:val="21"/>
          <w:highlight w:val="none"/>
        </w:rPr>
      </w:pPr>
    </w:p>
    <w:p w14:paraId="1E5F5891">
      <w:pPr>
        <w:snapToGrid w:val="0"/>
        <w:spacing w:before="156" w:beforeLines="50" w:after="50" w:line="360" w:lineRule="exact"/>
        <w:rPr>
          <w:rFonts w:hint="eastAsia" w:ascii="宋体" w:hAnsi="宋体" w:cs="宋体"/>
          <w:color w:val="auto"/>
          <w:szCs w:val="21"/>
          <w:highlight w:val="none"/>
        </w:rPr>
      </w:pPr>
    </w:p>
    <w:p w14:paraId="4AD5646E">
      <w:pPr>
        <w:snapToGrid w:val="0"/>
        <w:spacing w:before="50" w:after="50" w:line="360" w:lineRule="exact"/>
        <w:rPr>
          <w:rFonts w:hint="eastAsia" w:ascii="宋体" w:hAnsi="宋体" w:cs="宋体"/>
          <w:b/>
          <w:color w:val="auto"/>
          <w:szCs w:val="21"/>
          <w:highlight w:val="none"/>
        </w:rPr>
      </w:pPr>
    </w:p>
    <w:p w14:paraId="777A9AD0">
      <w:pPr>
        <w:snapToGrid w:val="0"/>
        <w:spacing w:before="50" w:after="50" w:line="360" w:lineRule="exact"/>
        <w:rPr>
          <w:rFonts w:hint="eastAsia" w:ascii="宋体" w:hAnsi="宋体" w:cs="宋体"/>
          <w:b/>
          <w:color w:val="auto"/>
          <w:szCs w:val="21"/>
          <w:highlight w:val="none"/>
        </w:rPr>
      </w:pPr>
      <w:r>
        <w:rPr>
          <w:rFonts w:hint="eastAsia" w:ascii="宋体" w:hAnsi="宋体" w:cs="宋体"/>
          <w:b/>
          <w:color w:val="auto"/>
          <w:szCs w:val="21"/>
          <w:highlight w:val="none"/>
        </w:rPr>
        <w:t>（4）开标一览表</w:t>
      </w:r>
    </w:p>
    <w:p w14:paraId="35920903">
      <w:pPr>
        <w:snapToGrid w:val="0"/>
        <w:spacing w:before="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开标一览表</w:t>
      </w:r>
    </w:p>
    <w:p w14:paraId="3E707DD9">
      <w:pPr>
        <w:snapToGrid w:val="0"/>
        <w:spacing w:before="50" w:after="156" w:afterLines="50" w:line="360" w:lineRule="exact"/>
        <w:jc w:val="left"/>
        <w:rPr>
          <w:rFonts w:hint="eastAsia" w:ascii="宋体" w:hAnsi="宋体" w:cs="宋体"/>
          <w:color w:val="auto"/>
          <w:highlight w:val="none"/>
        </w:rPr>
      </w:pPr>
      <w:r>
        <w:rPr>
          <w:rFonts w:hint="eastAsia" w:ascii="宋体" w:hAnsi="宋体" w:cs="宋体"/>
          <w:color w:val="auto"/>
          <w:highlight w:val="none"/>
        </w:rPr>
        <w:t>项目名称：</w:t>
      </w:r>
    </w:p>
    <w:p w14:paraId="7C98CBCA">
      <w:pPr>
        <w:snapToGrid w:val="0"/>
        <w:spacing w:before="50" w:after="156" w:afterLines="50" w:line="360" w:lineRule="exact"/>
        <w:jc w:val="left"/>
        <w:rPr>
          <w:rFonts w:hint="eastAsia" w:ascii="宋体" w:hAnsi="宋体" w:cs="宋体"/>
          <w:b/>
          <w:color w:val="auto"/>
          <w:szCs w:val="21"/>
          <w:highlight w:val="none"/>
        </w:rPr>
      </w:pPr>
      <w:r>
        <w:rPr>
          <w:rFonts w:hint="eastAsia" w:ascii="宋体" w:hAnsi="宋体" w:cs="宋体"/>
          <w:color w:val="auto"/>
          <w:highlight w:val="none"/>
        </w:rPr>
        <w:t>项目编号：</w:t>
      </w:r>
    </w:p>
    <w:p w14:paraId="0CCEFC0C">
      <w:pPr>
        <w:snapToGrid w:val="0"/>
        <w:spacing w:before="50" w:after="156" w:afterLines="50" w:line="360" w:lineRule="exact"/>
        <w:jc w:val="left"/>
        <w:rPr>
          <w:rFonts w:hint="eastAsia" w:ascii="宋体" w:hAnsi="宋体" w:cs="宋体"/>
          <w:color w:val="auto"/>
          <w:highlight w:val="none"/>
        </w:rPr>
      </w:pPr>
      <w:r>
        <w:rPr>
          <w:rFonts w:hint="eastAsia" w:ascii="宋体" w:hAnsi="宋体" w:cs="宋体"/>
          <w:color w:val="auto"/>
          <w:highlight w:val="none"/>
        </w:rPr>
        <w:t>投标人名称：                                        金额单位：             人民币（元）</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14:paraId="3D6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14:paraId="7BA80EFB">
            <w:pPr>
              <w:spacing w:line="400" w:lineRule="exact"/>
              <w:jc w:val="center"/>
              <w:rPr>
                <w:color w:val="auto"/>
                <w:highlight w:val="none"/>
              </w:rPr>
            </w:pPr>
            <w:r>
              <w:rPr>
                <w:rFonts w:hint="eastAsia"/>
                <w:color w:val="auto"/>
                <w:highlight w:val="none"/>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14:paraId="79539CFB">
            <w:pPr>
              <w:spacing w:line="400" w:lineRule="exact"/>
              <w:jc w:val="center"/>
              <w:rPr>
                <w:color w:val="auto"/>
                <w:highlight w:val="none"/>
              </w:rPr>
            </w:pPr>
            <w:r>
              <w:rPr>
                <w:rFonts w:hint="eastAsia"/>
                <w:color w:val="auto"/>
                <w:highlight w:val="none"/>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14:paraId="17BA354F">
            <w:pPr>
              <w:spacing w:line="400" w:lineRule="exact"/>
              <w:jc w:val="center"/>
              <w:rPr>
                <w:color w:val="auto"/>
                <w:highlight w:val="none"/>
              </w:rPr>
            </w:pPr>
            <w:r>
              <w:rPr>
                <w:rFonts w:hint="eastAsia"/>
                <w:color w:val="auto"/>
                <w:highlight w:val="none"/>
              </w:rPr>
              <w:t>报  价（元）</w:t>
            </w:r>
          </w:p>
        </w:tc>
        <w:tc>
          <w:tcPr>
            <w:tcW w:w="1592" w:type="dxa"/>
            <w:tcBorders>
              <w:top w:val="single" w:color="auto" w:sz="4" w:space="0"/>
              <w:left w:val="single" w:color="auto" w:sz="4" w:space="0"/>
              <w:bottom w:val="single" w:color="auto" w:sz="4" w:space="0"/>
              <w:right w:val="single" w:color="auto" w:sz="4" w:space="0"/>
            </w:tcBorders>
            <w:vAlign w:val="center"/>
          </w:tcPr>
          <w:p w14:paraId="5D9BCF5F">
            <w:pPr>
              <w:spacing w:line="400" w:lineRule="exact"/>
              <w:jc w:val="center"/>
              <w:rPr>
                <w:color w:val="auto"/>
                <w:highlight w:val="none"/>
              </w:rPr>
            </w:pPr>
            <w:r>
              <w:rPr>
                <w:rFonts w:hint="eastAsia"/>
                <w:color w:val="auto"/>
                <w:highlight w:val="none"/>
              </w:rPr>
              <w:t>说      明</w:t>
            </w:r>
          </w:p>
        </w:tc>
      </w:tr>
      <w:tr w14:paraId="3C0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14:paraId="71217615">
            <w:pPr>
              <w:spacing w:line="400" w:lineRule="exact"/>
              <w:rPr>
                <w:color w:val="auto"/>
                <w:highlight w:val="none"/>
              </w:rPr>
            </w:pPr>
            <w:r>
              <w:rPr>
                <w:rFonts w:hint="eastAsia"/>
                <w:color w:val="auto"/>
                <w:highlight w:val="none"/>
                <w:u w:val="single"/>
              </w:rPr>
              <w:t xml:space="preserve">               </w:t>
            </w:r>
            <w:r>
              <w:rPr>
                <w:rFonts w:hint="eastAsia"/>
                <w:color w:val="auto"/>
                <w:highlight w:val="none"/>
              </w:rPr>
              <w:t>服务采购</w:t>
            </w:r>
          </w:p>
        </w:tc>
        <w:tc>
          <w:tcPr>
            <w:tcW w:w="2446" w:type="dxa"/>
            <w:tcBorders>
              <w:top w:val="single" w:color="auto" w:sz="4" w:space="0"/>
              <w:left w:val="single" w:color="auto" w:sz="4" w:space="0"/>
              <w:bottom w:val="single" w:color="auto" w:sz="4" w:space="0"/>
              <w:right w:val="single" w:color="auto" w:sz="4" w:space="0"/>
            </w:tcBorders>
            <w:vAlign w:val="center"/>
          </w:tcPr>
          <w:p w14:paraId="2BBBE6D6">
            <w:pPr>
              <w:autoSpaceDE w:val="0"/>
              <w:autoSpaceDN w:val="0"/>
              <w:spacing w:line="400" w:lineRule="exact"/>
              <w:jc w:val="center"/>
              <w:outlineLvl w:val="0"/>
              <w:rPr>
                <w:rFonts w:hint="eastAsia" w:ascii="宋体" w:hAnsi="宋体"/>
                <w:bCs/>
                <w:color w:val="auto"/>
                <w:kern w:val="0"/>
                <w:highlight w:val="none"/>
              </w:rPr>
            </w:pPr>
          </w:p>
        </w:tc>
        <w:tc>
          <w:tcPr>
            <w:tcW w:w="2417" w:type="dxa"/>
            <w:tcBorders>
              <w:top w:val="single" w:color="auto" w:sz="4" w:space="0"/>
              <w:left w:val="single" w:color="auto" w:sz="4" w:space="0"/>
              <w:bottom w:val="single" w:color="auto" w:sz="4" w:space="0"/>
              <w:right w:val="single" w:color="auto" w:sz="4" w:space="0"/>
            </w:tcBorders>
            <w:vAlign w:val="center"/>
          </w:tcPr>
          <w:p w14:paraId="62936619">
            <w:pPr>
              <w:autoSpaceDE w:val="0"/>
              <w:autoSpaceDN w:val="0"/>
              <w:spacing w:line="400" w:lineRule="exact"/>
              <w:jc w:val="center"/>
              <w:outlineLvl w:val="0"/>
              <w:rPr>
                <w:rFonts w:hint="eastAsia" w:ascii="宋体" w:hAnsi="宋体"/>
                <w:bCs/>
                <w:color w:val="auto"/>
                <w:kern w:val="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4BC0BC6D">
            <w:pPr>
              <w:autoSpaceDE w:val="0"/>
              <w:autoSpaceDN w:val="0"/>
              <w:spacing w:line="400" w:lineRule="exact"/>
              <w:jc w:val="center"/>
              <w:outlineLvl w:val="0"/>
              <w:rPr>
                <w:rFonts w:hint="eastAsia" w:ascii="宋体" w:hAnsi="宋体"/>
                <w:bCs/>
                <w:color w:val="auto"/>
                <w:kern w:val="0"/>
                <w:highlight w:val="none"/>
              </w:rPr>
            </w:pPr>
          </w:p>
        </w:tc>
      </w:tr>
      <w:tr w14:paraId="2A6A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14:paraId="52588ECA">
            <w:pPr>
              <w:spacing w:line="400" w:lineRule="exact"/>
              <w:rPr>
                <w:rFonts w:hint="eastAsia" w:ascii="宋体" w:hAnsi="宋体"/>
                <w:b/>
                <w:color w:val="auto"/>
                <w:szCs w:val="21"/>
                <w:highlight w:val="none"/>
              </w:rPr>
            </w:pPr>
            <w:r>
              <w:rPr>
                <w:rFonts w:hint="eastAsia" w:ascii="宋体" w:hAnsi="宋体"/>
                <w:b/>
                <w:color w:val="auto"/>
                <w:szCs w:val="21"/>
                <w:highlight w:val="none"/>
              </w:rPr>
              <w:t>总报价</w:t>
            </w:r>
            <w:r>
              <w:rPr>
                <w:rFonts w:hint="eastAsia" w:ascii="宋体" w:hAnsi="宋体"/>
                <w:color w:val="auto"/>
                <w:spacing w:val="-6"/>
                <w:highlight w:val="none"/>
              </w:rPr>
              <w:t>（人民币大写）：</w:t>
            </w:r>
            <w:r>
              <w:rPr>
                <w:rFonts w:hint="eastAsia" w:ascii="宋体" w:hAnsi="宋体"/>
                <w:color w:val="auto"/>
                <w:spacing w:val="-6"/>
                <w:highlight w:val="none"/>
                <w:u w:val="single"/>
              </w:rPr>
              <w:t xml:space="preserve">                                       （￥                       元）</w:t>
            </w:r>
          </w:p>
        </w:tc>
      </w:tr>
    </w:tbl>
    <w:p w14:paraId="5D96FC45">
      <w:pPr>
        <w:pStyle w:val="99"/>
        <w:rPr>
          <w:rFonts w:hint="eastAsia" w:ascii="宋体" w:hAnsi="宋体" w:cs="宋体"/>
          <w:color w:val="auto"/>
          <w:highlight w:val="none"/>
        </w:rPr>
      </w:pPr>
    </w:p>
    <w:p w14:paraId="0458CFA4">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E22819F">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color w:val="auto"/>
          <w:highlight w:val="none"/>
        </w:rPr>
        <w:t>1.本项目报价为完成项目需求所有内容的总报价。</w:t>
      </w:r>
    </w:p>
    <w:p w14:paraId="6CD38FB2">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2.报价一经涂改，应在涂改处加盖单位公章或者由法定代表人（负责人）或授权委托人签字或盖章，否则其投标作无效标处理。</w:t>
      </w:r>
    </w:p>
    <w:p w14:paraId="0B3C7ED4">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3.投标费用包括项目实施所需的人工费、服务费、购买及制作标书费、税费及其他一切费用。</w:t>
      </w:r>
    </w:p>
    <w:p w14:paraId="2ADA3281">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4.以上报价应与“投标报价明细表”中的“投标总价”相一致。</w:t>
      </w:r>
    </w:p>
    <w:p w14:paraId="0FD04E24">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5.联合体投标时，开标一览表中投标人名称必须注明联合体并加盖联合体各方公章，同时须提供联合投标协议书。</w:t>
      </w:r>
    </w:p>
    <w:p w14:paraId="4552754C">
      <w:pPr>
        <w:snapToGrid w:val="0"/>
        <w:spacing w:before="50" w:after="50"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6.项目中有多个分标的，每一分标的开标一览表必须分别按格式要求填写并签字、盖章。</w:t>
      </w:r>
    </w:p>
    <w:p w14:paraId="076AC39F">
      <w:pPr>
        <w:snapToGrid w:val="0"/>
        <w:spacing w:before="50" w:after="50" w:line="360" w:lineRule="exact"/>
        <w:ind w:left="-2" w:leftChars="-1" w:right="-816" w:rightChars="-389"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highlight w:val="none"/>
        </w:rPr>
        <w:t>（负责人）</w:t>
      </w:r>
      <w:r>
        <w:rPr>
          <w:rFonts w:hint="eastAsia" w:ascii="宋体" w:hAnsi="宋体" w:cs="宋体"/>
          <w:color w:val="auto"/>
          <w:szCs w:val="21"/>
          <w:highlight w:val="none"/>
        </w:rPr>
        <w:t>或委托代理人签字（或签章）：</w:t>
      </w:r>
    </w:p>
    <w:p w14:paraId="25DF6A87">
      <w:pPr>
        <w:snapToGrid w:val="0"/>
        <w:spacing w:before="50" w:after="50" w:line="360" w:lineRule="exact"/>
        <w:ind w:right="-816" w:rightChars="-389"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投标人名称（盖章）：</w:t>
      </w:r>
    </w:p>
    <w:p w14:paraId="070686A0">
      <w:pPr>
        <w:jc w:val="right"/>
        <w:rPr>
          <w:rFonts w:hint="eastAsia" w:ascii="宋体" w:hAnsi="宋体" w:cs="宋体"/>
          <w:color w:val="auto"/>
          <w:highlight w:val="none"/>
        </w:rPr>
      </w:pPr>
    </w:p>
    <w:p w14:paraId="206769D7">
      <w:pPr>
        <w:jc w:val="right"/>
        <w:rPr>
          <w:rFonts w:hint="eastAsia" w:ascii="宋体" w:hAnsi="宋体" w:cs="宋体"/>
          <w:color w:val="auto"/>
          <w:highlight w:val="none"/>
        </w:rPr>
      </w:pPr>
      <w:r>
        <w:rPr>
          <w:rFonts w:hint="eastAsia" w:ascii="宋体" w:hAnsi="宋体" w:cs="宋体"/>
          <w:color w:val="auto"/>
          <w:highlight w:val="none"/>
        </w:rPr>
        <w:t>日期：    年   月   日</w:t>
      </w:r>
    </w:p>
    <w:p w14:paraId="3A541C0C">
      <w:pPr>
        <w:rPr>
          <w:rFonts w:hint="eastAsia" w:ascii="宋体" w:hAnsi="宋体" w:cs="宋体"/>
          <w:color w:val="auto"/>
          <w:highlight w:val="none"/>
        </w:rPr>
      </w:pPr>
    </w:p>
    <w:p w14:paraId="47C4C204">
      <w:pPr>
        <w:rPr>
          <w:rFonts w:hint="eastAsia" w:ascii="宋体" w:hAnsi="宋体" w:cs="宋体"/>
          <w:color w:val="auto"/>
          <w:highlight w:val="none"/>
        </w:rPr>
      </w:pPr>
    </w:p>
    <w:sectPr>
      <w:footerReference r:id="rId11" w:type="first"/>
      <w:headerReference r:id="rId8" w:type="default"/>
      <w:footerReference r:id="rId9" w:type="default"/>
      <w:footerReference r:id="rId10"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Ђˎ̥">
    <w:altName w:val="方正全福体"/>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全福体">
    <w:panose1 w:val="020005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FB4F">
    <w:pPr>
      <w:pStyle w:val="34"/>
      <w:tabs>
        <w:tab w:val="center" w:pos="4153"/>
        <w:tab w:val="right" w:pos="8306"/>
        <w:tab w:val="clear" w:pos="4140"/>
        <w:tab w:val="clear" w:pos="8300"/>
      </w:tabs>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1142">
    <w:pPr>
      <w:pStyle w:val="34"/>
      <w:tabs>
        <w:tab w:val="center" w:pos="4153"/>
        <w:tab w:val="left" w:pos="6787"/>
        <w:tab w:val="center" w:pos="6979"/>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 cy="151130"/>
              <wp:effectExtent l="0" t="0" r="0" b="0"/>
              <wp:wrapNone/>
              <wp:docPr id="3" name="文本框 2053"/>
              <wp:cNvGraphicFramePr/>
              <a:graphic xmlns:a="http://schemas.openxmlformats.org/drawingml/2006/main">
                <a:graphicData uri="http://schemas.microsoft.com/office/word/2010/wordprocessingShape">
                  <wps:wsp>
                    <wps:cNvSpPr txBox="1"/>
                    <wps:spPr>
                      <a:xfrm>
                        <a:off x="0" y="0"/>
                        <a:ext cx="182880" cy="151130"/>
                      </a:xfrm>
                      <a:prstGeom prst="rect">
                        <a:avLst/>
                      </a:prstGeom>
                      <a:noFill/>
                      <a:ln>
                        <a:noFill/>
                      </a:ln>
                      <a:effectLst/>
                    </wps:spPr>
                    <wps:txbx>
                      <w:txbxContent>
                        <w:p w14:paraId="6D44E193">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vert="horz" wrap="square" lIns="0" tIns="0" rIns="0" bIns="0" anchor="t" anchorCtr="0" upright="1"/>
                  </wps:wsp>
                </a:graphicData>
              </a:graphic>
            </wp:anchor>
          </w:drawing>
        </mc:Choice>
        <mc:Fallback>
          <w:pict>
            <v:shape id="文本框 2053" o:spid="_x0000_s1026" o:spt="202" type="#_x0000_t202" style="position:absolute;left:0pt;margin-top:0pt;height:11.9pt;width:14.4pt;mso-position-horizontal:center;mso-position-horizontal-relative:margin;z-index:251660288;mso-width-relative:page;mso-height-relative:page;" filled="f" stroked="f" coordsize="21600,21600" o:gfxdata="UEsDBAoAAAAAAIdO4kAAAAAAAAAAAAAAAAAEAAAAZHJzL1BLAwQUAAAACACHTuJASvL8fdMAAAAD&#10;AQAADwAAAGRycy9kb3ducmV2LnhtbE2PzU7DMBCE70i8g7VI3KjdVqpCiFMhBKdKiDQcODrxNrEa&#10;r0Ps/vD2LL2Uy65WM5r9plif/SCOOEUXSMN8pkAgtcE66jR81m8PGYiYDFkzBEINPxhhXd7eFCa3&#10;4UQVHrepExxCMTca+pTGXMrY9uhNnIURibVdmLxJfE6dtJM5cbgf5EKplfTGEX/ozYgvPbb77cFr&#10;eP6i6tV9vzcf1a5ydf2oaLPaa31/N1dPIBKe09UMf/iMDiUzNeFANopBAxdJl8naIuMWDe9lBrIs&#10;5H/28hdQSwMEFAAAAAgAh07iQMWGttnfAQAAtQMAAA4AAABkcnMvZTJvRG9jLnhtbK1TS27bMBDd&#10;F+gdCO5rSTZSGILlAK2RokCQFEh7AJqiLAL8dUhbcg+Q3qCrbrrvuXyODCnJzWeTRTfScD5v5j0O&#10;V5e9VuQgwEtrKlrMckqE4baWZlfRb1+v3i0p8YGZmilrREWPwtPL9ds3q86VYm5bq2oBBEGMLztX&#10;0TYEV2aZ563QzM+sEwaDjQXNAh5hl9XAOkTXKpvn+fuss1A7sFx4j97NEKQjIrwG0DaN5GJj+V4L&#10;EwZUEIoFpORb6Txdp2mbRvBw2zReBKIqikxD+mITtLfxm61XrNwBc63k4wjsNSM846SZNNj0DLVh&#10;gZE9yBdQWnKw3jZhxq3OBiJJEWRR5M+0uWuZE4kLSu3dWXT//2D5zeELEFlXdEGJYRov/PTr5+n3&#10;39OfezLPLxZRoc75EhPvHKaG/oPtcW8mv0dnJN43oOMfKRGMo77Hs76iD4THouV8ucQIx1BxURSL&#10;pH/2r9iBD5+E1SQaFQW8vqQqO1z7gINg6pQSexl7JZVKV6jMEwcmDh6RdmCsjjyGeaMV+m0/ktva&#10;+ojc8FVg19bCD0o63ImK+u97BoIS9dmg6HGBJgMmYzsZzHAsrWigZDA/hmHR9g7krkXkJFoWe+Nt&#10;Jjbj5sV1eXxG+/FrW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vL8fdMAAAADAQAADwAAAAAA&#10;AAABACAAAAAiAAAAZHJzL2Rvd25yZXYueG1sUEsBAhQAFAAAAAgAh07iQMWGttnfAQAAtQMAAA4A&#10;AAAAAAAAAQAgAAAAIgEAAGRycy9lMm9Eb2MueG1sUEsFBgAAAAAGAAYAWQEAAHMFAAAAAA==&#10;">
              <v:fill on="f" focussize="0,0"/>
              <v:stroke on="f"/>
              <v:imagedata o:title=""/>
              <o:lock v:ext="edit" aspectratio="f"/>
              <v:textbox inset="0mm,0mm,0mm,0mm">
                <w:txbxContent>
                  <w:p w14:paraId="6D44E193">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667A">
    <w:pPr>
      <w:pStyle w:val="34"/>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03699442">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6A0L7rAQAAzQMAAA4AAABkcnMvZTJvRG9jLnhtbK1TS27bMBDdF8gd&#10;CO5jSY4TtILloI2RoEDRFkh7AJqiLAIkhyBpS+4B2ht01U33PZfP0SElOZ9usuhGGs7nzbzH4fK6&#10;14rshfMSTEWLWU6JMBxqabYV/frl9vw1JT4wUzMFRlT0IDy9Xp29Wna2FHNoQdXCEQQxvuxsRdsQ&#10;bJllnrdCMz8DKwwGG3CaBTy6bVY71iG6Vtk8z6+yDlxtHXDhPXrXQ5COiO4lgNA0kos18J0WJgyo&#10;TigWkJJvpfV0laZtGsHDp6bxIhBVUWQa0heboL2J32y1ZOXWMdtKPo7AXjLCM06aSYNNT1BrFhjZ&#10;OfkPlJbcgYcmzDjobCCSFEEWRf5Mm/uWWZG4oNTenkT3/w+Wf9x/dkTWFZ1TYpjGCz/+/HH89ef4&#10;+zsp8vlVVKizvsTEe4upoX8HPe7N5PfojMT7xun4R0oE46jv4aSv6APhsahYvLm4pIRjqLgoFovL&#10;iJI9FFvnw50ATaJRUYfXl1Rl+w8+DKlTSuxl4FYqla5QmScOxBw8Iu3AWB15DPNGK/SbfiS3gfqA&#10;3PBVYNcW3DdKOtyJihp8ApSo9wYlj+szGW4yNpPBDMfCigZKBvMmDGu2s05uW8QtEhVv3+4Czp3o&#10;xDGG3ihDPOAtJ0HGjYxr9Picsh5e4e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V+SdAAAAAD&#10;AQAADwAAAAAAAAABACAAAAAiAAAAZHJzL2Rvd25yZXYueG1sUEsBAhQAFAAAAAgAh07iQH6A0L7r&#10;AQAAzQMAAA4AAAAAAAAAAQAgAAAAHwEAAGRycy9lMm9Eb2MueG1sUEsFBgAAAAAGAAYAWQEAAHwF&#10;AAAAAA==&#10;">
              <v:fill on="f" focussize="0,0"/>
              <v:stroke on="f"/>
              <v:imagedata o:title=""/>
              <o:lock v:ext="edit" aspectratio="f"/>
              <v:textbox inset="0mm,0mm,0mm,0mm" style="mso-fit-shape-to-text:t;">
                <w:txbxContent>
                  <w:p w14:paraId="03699442">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A375">
    <w:pPr>
      <w:pStyle w:val="34"/>
      <w:framePr w:wrap="around" w:vAnchor="text" w:hAnchor="margin" w:xAlign="center" w:y="1"/>
      <w:tabs>
        <w:tab w:val="center" w:pos="4153"/>
        <w:tab w:val="right" w:pos="8306"/>
        <w:tab w:val="clear" w:pos="4140"/>
        <w:tab w:val="clear" w:pos="8300"/>
      </w:tabs>
      <w:rPr>
        <w:rStyle w:val="58"/>
      </w:rPr>
    </w:pPr>
    <w:r>
      <w:fldChar w:fldCharType="begin"/>
    </w:r>
    <w:r>
      <w:rPr>
        <w:rStyle w:val="58"/>
      </w:rPr>
      <w:instrText xml:space="preserve">PAGE  </w:instrText>
    </w:r>
    <w:r>
      <w:fldChar w:fldCharType="separate"/>
    </w:r>
    <w:r>
      <w:fldChar w:fldCharType="end"/>
    </w:r>
  </w:p>
  <w:p w14:paraId="550F6857">
    <w:pPr>
      <w:pStyle w:val="34"/>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B439">
    <w:pPr>
      <w:pStyle w:val="34"/>
      <w:tabs>
        <w:tab w:val="center" w:pos="4153"/>
        <w:tab w:val="left" w:pos="5169"/>
        <w:tab w:val="clear" w:pos="4140"/>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2CA670D1">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107</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eY9EjrAQAAzAMAAA4AAABkcnMvZTJvRG9jLnhtbK1TzY7TMBC+I/EO&#10;lu80SbdlV1HTFbvVrpAQIC08gOs4jSX/aew2KQ8Ab8CJC3eeq8/B2Em6sFz2wCUZz4y/me+b8eq6&#10;14ocBHhpTUWLWU6JMNzW0uwq+vnT3asrSnxgpmbKGlHRo/D0ev3yxapzpZjb1qpaAEEQ48vOVbQN&#10;wZVZ5nkrNPMz64TBYGNBs4BH2GU1sA7Rtcrmef466yzUDiwX3qN3MwTpiAjPAbRNI7nYWL7XwoQB&#10;FYRiASn5VjpP16nbphE8fGgaLwJRFUWmIX2xCNrb+M3WK1bugLlW8rEF9pwWnnDSTBoseobasMDI&#10;HuQ/UFpysN42YcatzgYiSRFkUeRPtHlomROJC0rt3Vl0//9g+fvDRyCyruiCEsM0Dvz0/dvpx6/T&#10;z6+kyOfLqFDnfImJDw5TQ39je9ybye/RGYn3Dej4R0oE46jv8ayv6APh6FxeXl4tKeEYKS6KxSKB&#10;Z493HfhwL6wm0ago4PSSqOzwzgfsA1OnlFjK2DupVJqgMn85MHHwiLQC4+1IY2g3WqHf9iO3ra2P&#10;SA0fBVZtLXyhpMOVqKjBF0CJemtQ8bg9kwGTsZ0MZjherGigZDBvw7Blewdy1yJukah492YfsO9E&#10;J7Yx1EZu8YBDTizHhYxb9Oc5ZT0+w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4vdRNAAAAAC&#10;AQAADwAAAAAAAAABACAAAAAiAAAAZHJzL2Rvd25yZXYueG1sUEsBAhQAFAAAAAgAh07iQIeY9Ejr&#10;AQAAzAMAAA4AAAAAAAAAAQAgAAAAHwEAAGRycy9lMm9Eb2MueG1sUEsFBgAAAAAGAAYAWQEAAHwF&#10;AAAAAA==&#10;">
              <v:fill on="f" focussize="0,0"/>
              <v:stroke on="f"/>
              <v:imagedata o:title=""/>
              <o:lock v:ext="edit" aspectratio="f"/>
              <v:textbox inset="0mm,0mm,0mm,0mm" style="mso-fit-shape-to-text:t;">
                <w:txbxContent>
                  <w:p w14:paraId="2CA670D1">
                    <w:pPr>
                      <w:pStyle w:val="3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107</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6714">
    <w:pPr>
      <w:pStyle w:val="35"/>
      <w:pBdr>
        <w:bottom w:val="none" w:color="auto" w:sz="0" w:space="0"/>
      </w:pBdr>
      <w:tabs>
        <w:tab w:val="center" w:pos="4153"/>
        <w:tab w:val="right" w:pos="8306"/>
        <w:tab w:val="clear" w:pos="4140"/>
        <w:tab w:val="clear" w:pos="8300"/>
      </w:tabs>
    </w:pPr>
    <w:r>
      <w:rPr>
        <w:rFonts w:hint="eastAsia"/>
      </w:rPr>
      <w:t>崇左市中级人民法院台式计算机、打印机等办公设备采购（CZZC2026-G3-990042-CZSZ）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84DF">
    <w:pPr>
      <w:pStyle w:val="35"/>
      <w:pBdr>
        <w:bottom w:val="none" w:color="auto" w:sz="0" w:space="0"/>
      </w:pBdr>
      <w:tabs>
        <w:tab w:val="center" w:pos="4153"/>
        <w:tab w:val="right" w:pos="8306"/>
        <w:tab w:val="clear" w:pos="4140"/>
        <w:tab w:val="clear" w:pos="8300"/>
      </w:tabs>
    </w:pPr>
    <w:r>
      <w:rPr>
        <w:rFonts w:hint="eastAsia"/>
      </w:rPr>
      <w:t>广西凭祥产业园区物业管理服务采购项目（CZZC2026-G3-990042-CZSZ）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C660D">
    <w:pPr>
      <w:pStyle w:val="35"/>
      <w:pBdr>
        <w:bottom w:val="none" w:color="auto" w:sz="0" w:space="0"/>
      </w:pBdr>
      <w:tabs>
        <w:tab w:val="center" w:pos="4153"/>
        <w:tab w:val="right" w:pos="8306"/>
        <w:tab w:val="clear" w:pos="4140"/>
        <w:tab w:val="clear" w:pos="8300"/>
      </w:tabs>
    </w:pPr>
    <w:r>
      <w:rPr>
        <w:rFonts w:hint="eastAsia"/>
      </w:rPr>
      <w:t>广西凭祥产业园区物业管理服务采购项目（CZZC2026-G3-990042-CZSZ）</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4AF6">
    <w:pPr>
      <w:pStyle w:val="35"/>
      <w:pBdr>
        <w:bottom w:val="none" w:color="auto" w:sz="0" w:space="0"/>
      </w:pBdr>
      <w:tabs>
        <w:tab w:val="center" w:pos="4153"/>
        <w:tab w:val="right" w:pos="8306"/>
        <w:tab w:val="clear" w:pos="4140"/>
        <w:tab w:val="clear" w:pos="8300"/>
      </w:tabs>
    </w:pPr>
    <w:r>
      <w:rPr>
        <w:rFonts w:hint="eastAsia"/>
      </w:rPr>
      <w:t>广西凭祥产业园区物业管理服务采购项目（CZZC2026-G3-990042-CZSZ）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80E99"/>
    <w:multiLevelType w:val="singleLevel"/>
    <w:tmpl w:val="89B80E99"/>
    <w:lvl w:ilvl="0" w:tentative="0">
      <w:start w:val="1"/>
      <w:numFmt w:val="decimal"/>
      <w:lvlText w:val="%1."/>
      <w:lvlJc w:val="left"/>
      <w:pPr>
        <w:tabs>
          <w:tab w:val="left" w:pos="312"/>
        </w:tabs>
      </w:pPr>
    </w:lvl>
  </w:abstractNum>
  <w:abstractNum w:abstractNumId="1">
    <w:nsid w:val="21FABA6E"/>
    <w:multiLevelType w:val="singleLevel"/>
    <w:tmpl w:val="21FABA6E"/>
    <w:lvl w:ilvl="0" w:tentative="0">
      <w:start w:val="8"/>
      <w:numFmt w:val="decimal"/>
      <w:suff w:val="space"/>
      <w:lvlText w:val="%1."/>
      <w:lvlJc w:val="left"/>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mYTdiMTQzNzRlZTAyMzBiYTFmYjcxOGQ3OGNhY2EifQ=="/>
  </w:docVars>
  <w:rsids>
    <w:rsidRoot w:val="00987B61"/>
    <w:rsid w:val="000028F3"/>
    <w:rsid w:val="00011B64"/>
    <w:rsid w:val="000346A6"/>
    <w:rsid w:val="00051D22"/>
    <w:rsid w:val="000638EB"/>
    <w:rsid w:val="00071A5C"/>
    <w:rsid w:val="000736DF"/>
    <w:rsid w:val="0008722D"/>
    <w:rsid w:val="000A49C3"/>
    <w:rsid w:val="000B32AA"/>
    <w:rsid w:val="000B5746"/>
    <w:rsid w:val="000D4A7C"/>
    <w:rsid w:val="000D5726"/>
    <w:rsid w:val="000E15C8"/>
    <w:rsid w:val="000E2A13"/>
    <w:rsid w:val="0010760E"/>
    <w:rsid w:val="00116077"/>
    <w:rsid w:val="00142108"/>
    <w:rsid w:val="0014293E"/>
    <w:rsid w:val="001429C1"/>
    <w:rsid w:val="00147009"/>
    <w:rsid w:val="001A37F4"/>
    <w:rsid w:val="001B4ACD"/>
    <w:rsid w:val="001C3065"/>
    <w:rsid w:val="00207728"/>
    <w:rsid w:val="00242122"/>
    <w:rsid w:val="00243C58"/>
    <w:rsid w:val="0027204D"/>
    <w:rsid w:val="00281DE8"/>
    <w:rsid w:val="00291DC3"/>
    <w:rsid w:val="0029230C"/>
    <w:rsid w:val="002B0A3C"/>
    <w:rsid w:val="002B505E"/>
    <w:rsid w:val="002C09F8"/>
    <w:rsid w:val="002C2971"/>
    <w:rsid w:val="002C451F"/>
    <w:rsid w:val="002D18B4"/>
    <w:rsid w:val="00316646"/>
    <w:rsid w:val="00332455"/>
    <w:rsid w:val="00354E1E"/>
    <w:rsid w:val="00362928"/>
    <w:rsid w:val="00370AAA"/>
    <w:rsid w:val="00372075"/>
    <w:rsid w:val="003A6B66"/>
    <w:rsid w:val="003B0A38"/>
    <w:rsid w:val="003C3E3B"/>
    <w:rsid w:val="003C524B"/>
    <w:rsid w:val="003E4C67"/>
    <w:rsid w:val="00410C56"/>
    <w:rsid w:val="00412954"/>
    <w:rsid w:val="0041315F"/>
    <w:rsid w:val="0042117A"/>
    <w:rsid w:val="004272F2"/>
    <w:rsid w:val="004364F4"/>
    <w:rsid w:val="00451DBA"/>
    <w:rsid w:val="004671D1"/>
    <w:rsid w:val="004672B9"/>
    <w:rsid w:val="00476C82"/>
    <w:rsid w:val="004A7C0A"/>
    <w:rsid w:val="004B19AE"/>
    <w:rsid w:val="004D38F9"/>
    <w:rsid w:val="004E0D2C"/>
    <w:rsid w:val="004F5CE4"/>
    <w:rsid w:val="004F6774"/>
    <w:rsid w:val="00504411"/>
    <w:rsid w:val="0052132A"/>
    <w:rsid w:val="00547A9F"/>
    <w:rsid w:val="00552352"/>
    <w:rsid w:val="00553944"/>
    <w:rsid w:val="00566387"/>
    <w:rsid w:val="00566A63"/>
    <w:rsid w:val="00575F04"/>
    <w:rsid w:val="005761A0"/>
    <w:rsid w:val="005B4239"/>
    <w:rsid w:val="005B7D82"/>
    <w:rsid w:val="005D039F"/>
    <w:rsid w:val="005D1ACE"/>
    <w:rsid w:val="005D66F1"/>
    <w:rsid w:val="005D6803"/>
    <w:rsid w:val="005E14F4"/>
    <w:rsid w:val="005F5C12"/>
    <w:rsid w:val="005F6E07"/>
    <w:rsid w:val="00611AFF"/>
    <w:rsid w:val="00615576"/>
    <w:rsid w:val="0062093D"/>
    <w:rsid w:val="00621F8A"/>
    <w:rsid w:val="00625D47"/>
    <w:rsid w:val="006706F8"/>
    <w:rsid w:val="00670A92"/>
    <w:rsid w:val="00692669"/>
    <w:rsid w:val="00697C3B"/>
    <w:rsid w:val="006A7830"/>
    <w:rsid w:val="006B4B32"/>
    <w:rsid w:val="006E6EE5"/>
    <w:rsid w:val="00700CAE"/>
    <w:rsid w:val="007117C2"/>
    <w:rsid w:val="00724E19"/>
    <w:rsid w:val="0074197F"/>
    <w:rsid w:val="00747D37"/>
    <w:rsid w:val="0075336C"/>
    <w:rsid w:val="00775C37"/>
    <w:rsid w:val="007846CA"/>
    <w:rsid w:val="0079455F"/>
    <w:rsid w:val="007A3406"/>
    <w:rsid w:val="007B70A6"/>
    <w:rsid w:val="007D0DF3"/>
    <w:rsid w:val="007D35E7"/>
    <w:rsid w:val="00801D03"/>
    <w:rsid w:val="008344E2"/>
    <w:rsid w:val="0084218A"/>
    <w:rsid w:val="00852079"/>
    <w:rsid w:val="00852638"/>
    <w:rsid w:val="008526C3"/>
    <w:rsid w:val="00854DE4"/>
    <w:rsid w:val="00861246"/>
    <w:rsid w:val="0087416A"/>
    <w:rsid w:val="008746F6"/>
    <w:rsid w:val="00874C9E"/>
    <w:rsid w:val="00892FE7"/>
    <w:rsid w:val="008B200A"/>
    <w:rsid w:val="008B2129"/>
    <w:rsid w:val="008B5614"/>
    <w:rsid w:val="008C6C96"/>
    <w:rsid w:val="008F6DAC"/>
    <w:rsid w:val="0090032F"/>
    <w:rsid w:val="00910E21"/>
    <w:rsid w:val="00924263"/>
    <w:rsid w:val="0092673F"/>
    <w:rsid w:val="00933EA6"/>
    <w:rsid w:val="009463D3"/>
    <w:rsid w:val="00980957"/>
    <w:rsid w:val="00987B61"/>
    <w:rsid w:val="009C5823"/>
    <w:rsid w:val="009D40F2"/>
    <w:rsid w:val="009E0631"/>
    <w:rsid w:val="009F2CD9"/>
    <w:rsid w:val="00A026BF"/>
    <w:rsid w:val="00A03BD2"/>
    <w:rsid w:val="00A2739E"/>
    <w:rsid w:val="00A72853"/>
    <w:rsid w:val="00A73242"/>
    <w:rsid w:val="00A867D7"/>
    <w:rsid w:val="00AB3CF3"/>
    <w:rsid w:val="00AB5524"/>
    <w:rsid w:val="00AC0045"/>
    <w:rsid w:val="00AD61BC"/>
    <w:rsid w:val="00AD6750"/>
    <w:rsid w:val="00AE2475"/>
    <w:rsid w:val="00AF14A9"/>
    <w:rsid w:val="00B26488"/>
    <w:rsid w:val="00B27B8A"/>
    <w:rsid w:val="00B311D4"/>
    <w:rsid w:val="00B40A4C"/>
    <w:rsid w:val="00B64399"/>
    <w:rsid w:val="00BA4183"/>
    <w:rsid w:val="00BE3ACC"/>
    <w:rsid w:val="00BF0547"/>
    <w:rsid w:val="00BF08B8"/>
    <w:rsid w:val="00BF4FF6"/>
    <w:rsid w:val="00C0024D"/>
    <w:rsid w:val="00C067F3"/>
    <w:rsid w:val="00C12428"/>
    <w:rsid w:val="00C12DA6"/>
    <w:rsid w:val="00C148B7"/>
    <w:rsid w:val="00C2063E"/>
    <w:rsid w:val="00C26182"/>
    <w:rsid w:val="00C2697A"/>
    <w:rsid w:val="00C376C6"/>
    <w:rsid w:val="00C421DA"/>
    <w:rsid w:val="00C454AC"/>
    <w:rsid w:val="00C47BB6"/>
    <w:rsid w:val="00C556A1"/>
    <w:rsid w:val="00C76D9F"/>
    <w:rsid w:val="00C84551"/>
    <w:rsid w:val="00CA626D"/>
    <w:rsid w:val="00CB4FAF"/>
    <w:rsid w:val="00CB5E5C"/>
    <w:rsid w:val="00CC4D5E"/>
    <w:rsid w:val="00CE06E7"/>
    <w:rsid w:val="00D04ED4"/>
    <w:rsid w:val="00D16836"/>
    <w:rsid w:val="00D1741B"/>
    <w:rsid w:val="00D17A47"/>
    <w:rsid w:val="00D2666B"/>
    <w:rsid w:val="00D32300"/>
    <w:rsid w:val="00D54C2E"/>
    <w:rsid w:val="00D824C6"/>
    <w:rsid w:val="00D8663D"/>
    <w:rsid w:val="00D96EC8"/>
    <w:rsid w:val="00DB25BD"/>
    <w:rsid w:val="00DB2701"/>
    <w:rsid w:val="00DD2A9D"/>
    <w:rsid w:val="00DF40CA"/>
    <w:rsid w:val="00E055C1"/>
    <w:rsid w:val="00E25209"/>
    <w:rsid w:val="00E3568D"/>
    <w:rsid w:val="00E50E06"/>
    <w:rsid w:val="00E6682E"/>
    <w:rsid w:val="00E71DC8"/>
    <w:rsid w:val="00E75933"/>
    <w:rsid w:val="00E759E4"/>
    <w:rsid w:val="00E7601F"/>
    <w:rsid w:val="00E91B62"/>
    <w:rsid w:val="00E91E60"/>
    <w:rsid w:val="00E92282"/>
    <w:rsid w:val="00EA78B8"/>
    <w:rsid w:val="00EB2E53"/>
    <w:rsid w:val="00EB46D9"/>
    <w:rsid w:val="00ED0713"/>
    <w:rsid w:val="00F73330"/>
    <w:rsid w:val="00F7593D"/>
    <w:rsid w:val="00F8131E"/>
    <w:rsid w:val="00F87764"/>
    <w:rsid w:val="00FA0EB4"/>
    <w:rsid w:val="00FB0244"/>
    <w:rsid w:val="00FB5183"/>
    <w:rsid w:val="00FC52EE"/>
    <w:rsid w:val="00FD3876"/>
    <w:rsid w:val="00FE497E"/>
    <w:rsid w:val="01207B0A"/>
    <w:rsid w:val="012A4E2C"/>
    <w:rsid w:val="014A4B87"/>
    <w:rsid w:val="01633245"/>
    <w:rsid w:val="016F45ED"/>
    <w:rsid w:val="01934780"/>
    <w:rsid w:val="01957768"/>
    <w:rsid w:val="01AC7ED6"/>
    <w:rsid w:val="01B34E22"/>
    <w:rsid w:val="01D557C0"/>
    <w:rsid w:val="01DD1E9F"/>
    <w:rsid w:val="0200793B"/>
    <w:rsid w:val="02054F52"/>
    <w:rsid w:val="02151639"/>
    <w:rsid w:val="023615AF"/>
    <w:rsid w:val="023D0B8F"/>
    <w:rsid w:val="02B50726"/>
    <w:rsid w:val="02C92423"/>
    <w:rsid w:val="02CC3C0E"/>
    <w:rsid w:val="030C0E17"/>
    <w:rsid w:val="03382487"/>
    <w:rsid w:val="036A00FB"/>
    <w:rsid w:val="036B64E8"/>
    <w:rsid w:val="03870314"/>
    <w:rsid w:val="03912F41"/>
    <w:rsid w:val="03A8028B"/>
    <w:rsid w:val="03BB6210"/>
    <w:rsid w:val="03DB240E"/>
    <w:rsid w:val="03E5328D"/>
    <w:rsid w:val="03FF48AB"/>
    <w:rsid w:val="04294F27"/>
    <w:rsid w:val="0450104D"/>
    <w:rsid w:val="049513F2"/>
    <w:rsid w:val="05263148"/>
    <w:rsid w:val="055661F0"/>
    <w:rsid w:val="05620696"/>
    <w:rsid w:val="05CF1AFF"/>
    <w:rsid w:val="05D9472B"/>
    <w:rsid w:val="05DE1D42"/>
    <w:rsid w:val="06055520"/>
    <w:rsid w:val="062C0CFF"/>
    <w:rsid w:val="063400E4"/>
    <w:rsid w:val="06426774"/>
    <w:rsid w:val="06624721"/>
    <w:rsid w:val="067249C1"/>
    <w:rsid w:val="068B011B"/>
    <w:rsid w:val="06AC6CC8"/>
    <w:rsid w:val="06B70F10"/>
    <w:rsid w:val="06BA455D"/>
    <w:rsid w:val="06F40FF5"/>
    <w:rsid w:val="071E213B"/>
    <w:rsid w:val="07322345"/>
    <w:rsid w:val="0797489E"/>
    <w:rsid w:val="079B438E"/>
    <w:rsid w:val="07C02047"/>
    <w:rsid w:val="07CB70B1"/>
    <w:rsid w:val="07E13D6B"/>
    <w:rsid w:val="07E5385B"/>
    <w:rsid w:val="087F5A5E"/>
    <w:rsid w:val="08A2174C"/>
    <w:rsid w:val="08EB0A30"/>
    <w:rsid w:val="08F301FA"/>
    <w:rsid w:val="090650D7"/>
    <w:rsid w:val="09144C38"/>
    <w:rsid w:val="09246605"/>
    <w:rsid w:val="093A1985"/>
    <w:rsid w:val="09434CDD"/>
    <w:rsid w:val="096411BD"/>
    <w:rsid w:val="09B07E99"/>
    <w:rsid w:val="09CD2C33"/>
    <w:rsid w:val="09D25EEB"/>
    <w:rsid w:val="09D92CC0"/>
    <w:rsid w:val="09E669D9"/>
    <w:rsid w:val="0A036E3D"/>
    <w:rsid w:val="0A0666E0"/>
    <w:rsid w:val="0A584918"/>
    <w:rsid w:val="0A595B22"/>
    <w:rsid w:val="0ADD081A"/>
    <w:rsid w:val="0B024724"/>
    <w:rsid w:val="0B36617C"/>
    <w:rsid w:val="0B3FBD92"/>
    <w:rsid w:val="0B61769D"/>
    <w:rsid w:val="0B674587"/>
    <w:rsid w:val="0B6B051B"/>
    <w:rsid w:val="0B7A71C5"/>
    <w:rsid w:val="0BB652E5"/>
    <w:rsid w:val="0BC67500"/>
    <w:rsid w:val="0BDE2A9B"/>
    <w:rsid w:val="0BEB6F66"/>
    <w:rsid w:val="0C0000B3"/>
    <w:rsid w:val="0C210BDA"/>
    <w:rsid w:val="0C364685"/>
    <w:rsid w:val="0C5B44D7"/>
    <w:rsid w:val="0CAF4438"/>
    <w:rsid w:val="0CE340E1"/>
    <w:rsid w:val="0D0227BA"/>
    <w:rsid w:val="0D0E5602"/>
    <w:rsid w:val="0D272220"/>
    <w:rsid w:val="0D410900"/>
    <w:rsid w:val="0D4B4161"/>
    <w:rsid w:val="0D652E26"/>
    <w:rsid w:val="0D755681"/>
    <w:rsid w:val="0D9C2C0E"/>
    <w:rsid w:val="0D9D3C46"/>
    <w:rsid w:val="0DB5782C"/>
    <w:rsid w:val="0DB8335B"/>
    <w:rsid w:val="0DC52D99"/>
    <w:rsid w:val="0DD26630"/>
    <w:rsid w:val="0DD95C10"/>
    <w:rsid w:val="0DEA1BCB"/>
    <w:rsid w:val="0DED6368"/>
    <w:rsid w:val="0E4A08BC"/>
    <w:rsid w:val="0E4A4418"/>
    <w:rsid w:val="0E6574A4"/>
    <w:rsid w:val="0E6D45AA"/>
    <w:rsid w:val="0EB06D15"/>
    <w:rsid w:val="0EB36461"/>
    <w:rsid w:val="0EBFB40D"/>
    <w:rsid w:val="0F011985"/>
    <w:rsid w:val="0F66061E"/>
    <w:rsid w:val="0F895414"/>
    <w:rsid w:val="0F950DA4"/>
    <w:rsid w:val="0F9D2C6D"/>
    <w:rsid w:val="0FE10DAC"/>
    <w:rsid w:val="0FF12903"/>
    <w:rsid w:val="0FFC1742"/>
    <w:rsid w:val="10173FAB"/>
    <w:rsid w:val="1045393E"/>
    <w:rsid w:val="10545A22"/>
    <w:rsid w:val="105A290D"/>
    <w:rsid w:val="107C5A41"/>
    <w:rsid w:val="10E723F2"/>
    <w:rsid w:val="10F60887"/>
    <w:rsid w:val="110273FB"/>
    <w:rsid w:val="116577BB"/>
    <w:rsid w:val="11692E07"/>
    <w:rsid w:val="116B3023"/>
    <w:rsid w:val="116E041E"/>
    <w:rsid w:val="11CC783A"/>
    <w:rsid w:val="11E852B1"/>
    <w:rsid w:val="12495CFE"/>
    <w:rsid w:val="124D097B"/>
    <w:rsid w:val="127C6B6A"/>
    <w:rsid w:val="128C5076"/>
    <w:rsid w:val="129C0FBA"/>
    <w:rsid w:val="12A54313"/>
    <w:rsid w:val="13182D37"/>
    <w:rsid w:val="132067D5"/>
    <w:rsid w:val="13255454"/>
    <w:rsid w:val="133F6D99"/>
    <w:rsid w:val="134F6CA2"/>
    <w:rsid w:val="13693592"/>
    <w:rsid w:val="137361BF"/>
    <w:rsid w:val="13741F37"/>
    <w:rsid w:val="13D07E6D"/>
    <w:rsid w:val="13E93BC1"/>
    <w:rsid w:val="14215C1B"/>
    <w:rsid w:val="145C4EA5"/>
    <w:rsid w:val="147C72F5"/>
    <w:rsid w:val="14A07D34"/>
    <w:rsid w:val="14A7532A"/>
    <w:rsid w:val="14B06F9F"/>
    <w:rsid w:val="14BC76F2"/>
    <w:rsid w:val="14BF323B"/>
    <w:rsid w:val="14C8253B"/>
    <w:rsid w:val="14C91E0F"/>
    <w:rsid w:val="153323D4"/>
    <w:rsid w:val="15353C26"/>
    <w:rsid w:val="15400301"/>
    <w:rsid w:val="15A80030"/>
    <w:rsid w:val="15AF1BFE"/>
    <w:rsid w:val="15B14D7D"/>
    <w:rsid w:val="15F5110D"/>
    <w:rsid w:val="1608052B"/>
    <w:rsid w:val="166869D4"/>
    <w:rsid w:val="166A2EEE"/>
    <w:rsid w:val="1677708D"/>
    <w:rsid w:val="1695469E"/>
    <w:rsid w:val="169A3D9E"/>
    <w:rsid w:val="169F1079"/>
    <w:rsid w:val="16A3500D"/>
    <w:rsid w:val="16A42B33"/>
    <w:rsid w:val="16CA259A"/>
    <w:rsid w:val="16CB66C2"/>
    <w:rsid w:val="16DF591A"/>
    <w:rsid w:val="16F125C4"/>
    <w:rsid w:val="17005FBC"/>
    <w:rsid w:val="17081314"/>
    <w:rsid w:val="171750B3"/>
    <w:rsid w:val="171E6442"/>
    <w:rsid w:val="1752258F"/>
    <w:rsid w:val="17842D50"/>
    <w:rsid w:val="17A54DB5"/>
    <w:rsid w:val="17A76437"/>
    <w:rsid w:val="17B14EDF"/>
    <w:rsid w:val="17D377DF"/>
    <w:rsid w:val="17FF7357"/>
    <w:rsid w:val="18163ABC"/>
    <w:rsid w:val="181D2B9D"/>
    <w:rsid w:val="182F4CA9"/>
    <w:rsid w:val="18502F73"/>
    <w:rsid w:val="185C36C6"/>
    <w:rsid w:val="186E51A7"/>
    <w:rsid w:val="18786026"/>
    <w:rsid w:val="18B40523"/>
    <w:rsid w:val="18CB2F46"/>
    <w:rsid w:val="18CB43A7"/>
    <w:rsid w:val="18FB667D"/>
    <w:rsid w:val="19322678"/>
    <w:rsid w:val="19436634"/>
    <w:rsid w:val="19481E9C"/>
    <w:rsid w:val="19913E8A"/>
    <w:rsid w:val="19AC242B"/>
    <w:rsid w:val="19AF1F1B"/>
    <w:rsid w:val="19B412DF"/>
    <w:rsid w:val="19B6007F"/>
    <w:rsid w:val="19B72B7E"/>
    <w:rsid w:val="19C53688"/>
    <w:rsid w:val="19CF7E4E"/>
    <w:rsid w:val="1A420699"/>
    <w:rsid w:val="1A59781B"/>
    <w:rsid w:val="1A5D54D3"/>
    <w:rsid w:val="1A6E2721"/>
    <w:rsid w:val="1A7222BA"/>
    <w:rsid w:val="1AB175CD"/>
    <w:rsid w:val="1AC91670"/>
    <w:rsid w:val="1AD21561"/>
    <w:rsid w:val="1B0F0EC3"/>
    <w:rsid w:val="1B2B0B2B"/>
    <w:rsid w:val="1B2D759B"/>
    <w:rsid w:val="1B326960"/>
    <w:rsid w:val="1B5A7C65"/>
    <w:rsid w:val="1BAF1D5E"/>
    <w:rsid w:val="1BBD091F"/>
    <w:rsid w:val="1BEB1C10"/>
    <w:rsid w:val="1BF14125"/>
    <w:rsid w:val="1C2818FE"/>
    <w:rsid w:val="1C4B64A7"/>
    <w:rsid w:val="1C5648D0"/>
    <w:rsid w:val="1CC81071"/>
    <w:rsid w:val="1CC932F4"/>
    <w:rsid w:val="1D267905"/>
    <w:rsid w:val="1D434E54"/>
    <w:rsid w:val="1D526E45"/>
    <w:rsid w:val="1D552DD9"/>
    <w:rsid w:val="1D7B69ED"/>
    <w:rsid w:val="1D880AB9"/>
    <w:rsid w:val="1DC37D43"/>
    <w:rsid w:val="1DE859FC"/>
    <w:rsid w:val="1DE935E5"/>
    <w:rsid w:val="1E05035C"/>
    <w:rsid w:val="1E107DB8"/>
    <w:rsid w:val="1E1862E1"/>
    <w:rsid w:val="1E1E31CB"/>
    <w:rsid w:val="1E2B7FD1"/>
    <w:rsid w:val="1E42510C"/>
    <w:rsid w:val="1E5F2A6E"/>
    <w:rsid w:val="1E5F2DC5"/>
    <w:rsid w:val="1E7D6144"/>
    <w:rsid w:val="1EBB6C6C"/>
    <w:rsid w:val="1EC82483"/>
    <w:rsid w:val="1EE73F05"/>
    <w:rsid w:val="1EEA59E8"/>
    <w:rsid w:val="1F536EA5"/>
    <w:rsid w:val="1F63358C"/>
    <w:rsid w:val="1F7BBF2E"/>
    <w:rsid w:val="1F83778A"/>
    <w:rsid w:val="1F952318"/>
    <w:rsid w:val="1FD19F34"/>
    <w:rsid w:val="1FF57F5C"/>
    <w:rsid w:val="1FFF4983"/>
    <w:rsid w:val="200307FA"/>
    <w:rsid w:val="201523AC"/>
    <w:rsid w:val="20204247"/>
    <w:rsid w:val="20631027"/>
    <w:rsid w:val="20740615"/>
    <w:rsid w:val="208714FC"/>
    <w:rsid w:val="20AC4ABE"/>
    <w:rsid w:val="20CA3197"/>
    <w:rsid w:val="20CE561E"/>
    <w:rsid w:val="20F3093F"/>
    <w:rsid w:val="213056EF"/>
    <w:rsid w:val="214E5B76"/>
    <w:rsid w:val="2150596F"/>
    <w:rsid w:val="219A723D"/>
    <w:rsid w:val="21CB16E8"/>
    <w:rsid w:val="21D97A24"/>
    <w:rsid w:val="21DC5877"/>
    <w:rsid w:val="21DE15EF"/>
    <w:rsid w:val="21E93AF0"/>
    <w:rsid w:val="223E208E"/>
    <w:rsid w:val="225D0766"/>
    <w:rsid w:val="22B660C8"/>
    <w:rsid w:val="22C8518E"/>
    <w:rsid w:val="22C97BAA"/>
    <w:rsid w:val="22CC0F2A"/>
    <w:rsid w:val="22DD3653"/>
    <w:rsid w:val="22EE5862"/>
    <w:rsid w:val="230A01C2"/>
    <w:rsid w:val="231B23CF"/>
    <w:rsid w:val="23214815"/>
    <w:rsid w:val="232E5C5F"/>
    <w:rsid w:val="2375388E"/>
    <w:rsid w:val="238503D1"/>
    <w:rsid w:val="23A31DC3"/>
    <w:rsid w:val="23BC14BC"/>
    <w:rsid w:val="23C35655"/>
    <w:rsid w:val="23C87E61"/>
    <w:rsid w:val="23F21382"/>
    <w:rsid w:val="23F24EDE"/>
    <w:rsid w:val="241475DC"/>
    <w:rsid w:val="243A5657"/>
    <w:rsid w:val="244B0A92"/>
    <w:rsid w:val="248A15BB"/>
    <w:rsid w:val="24B93C4E"/>
    <w:rsid w:val="24C30629"/>
    <w:rsid w:val="24D5203C"/>
    <w:rsid w:val="25162A04"/>
    <w:rsid w:val="254774AC"/>
    <w:rsid w:val="25506360"/>
    <w:rsid w:val="25826736"/>
    <w:rsid w:val="259124D5"/>
    <w:rsid w:val="25CC4F38"/>
    <w:rsid w:val="25D54AB7"/>
    <w:rsid w:val="25E66CC5"/>
    <w:rsid w:val="261A2CA5"/>
    <w:rsid w:val="264A0C57"/>
    <w:rsid w:val="26551E82"/>
    <w:rsid w:val="26584833"/>
    <w:rsid w:val="267E514F"/>
    <w:rsid w:val="268564DD"/>
    <w:rsid w:val="26937F25"/>
    <w:rsid w:val="269F6F91"/>
    <w:rsid w:val="26A2025D"/>
    <w:rsid w:val="26A821CC"/>
    <w:rsid w:val="26C16DEA"/>
    <w:rsid w:val="26E86A6C"/>
    <w:rsid w:val="27003DB6"/>
    <w:rsid w:val="2714160F"/>
    <w:rsid w:val="276F3234"/>
    <w:rsid w:val="278DF010"/>
    <w:rsid w:val="27A42993"/>
    <w:rsid w:val="27A91D58"/>
    <w:rsid w:val="27AA5AD0"/>
    <w:rsid w:val="27D668C5"/>
    <w:rsid w:val="281025A5"/>
    <w:rsid w:val="282854B7"/>
    <w:rsid w:val="28B365AD"/>
    <w:rsid w:val="28C606E7"/>
    <w:rsid w:val="28F416F8"/>
    <w:rsid w:val="29030077"/>
    <w:rsid w:val="29220014"/>
    <w:rsid w:val="29233D8C"/>
    <w:rsid w:val="29252777"/>
    <w:rsid w:val="2929548A"/>
    <w:rsid w:val="29297346"/>
    <w:rsid w:val="294A57BC"/>
    <w:rsid w:val="29584911"/>
    <w:rsid w:val="295B2F75"/>
    <w:rsid w:val="29777BB7"/>
    <w:rsid w:val="29C9048F"/>
    <w:rsid w:val="29E90B31"/>
    <w:rsid w:val="2A024AF4"/>
    <w:rsid w:val="2A281FC1"/>
    <w:rsid w:val="2A2B4E3C"/>
    <w:rsid w:val="2A461AE0"/>
    <w:rsid w:val="2A925337"/>
    <w:rsid w:val="2A975780"/>
    <w:rsid w:val="2ABE3D6C"/>
    <w:rsid w:val="2ADC2444"/>
    <w:rsid w:val="2B0A6FB1"/>
    <w:rsid w:val="2B0F6EBE"/>
    <w:rsid w:val="2B120295"/>
    <w:rsid w:val="2B133692"/>
    <w:rsid w:val="2B1F0A2D"/>
    <w:rsid w:val="2B2D54F9"/>
    <w:rsid w:val="2B5621F6"/>
    <w:rsid w:val="2B62521D"/>
    <w:rsid w:val="2B7B492A"/>
    <w:rsid w:val="2B946C1B"/>
    <w:rsid w:val="2BA51F9A"/>
    <w:rsid w:val="2BBB02AC"/>
    <w:rsid w:val="2BDA2E28"/>
    <w:rsid w:val="2BE05E12"/>
    <w:rsid w:val="2BE05F64"/>
    <w:rsid w:val="2BFB7EE0"/>
    <w:rsid w:val="2C2916B9"/>
    <w:rsid w:val="2C2DB96B"/>
    <w:rsid w:val="2C6421B7"/>
    <w:rsid w:val="2CBD0053"/>
    <w:rsid w:val="2CCC3583"/>
    <w:rsid w:val="2CE774CF"/>
    <w:rsid w:val="2D3D112A"/>
    <w:rsid w:val="2D496844"/>
    <w:rsid w:val="2D8867FD"/>
    <w:rsid w:val="2DAE0286"/>
    <w:rsid w:val="2DB33930"/>
    <w:rsid w:val="2DCD07EB"/>
    <w:rsid w:val="2DD50AD5"/>
    <w:rsid w:val="2DEA30CA"/>
    <w:rsid w:val="2DF67CC1"/>
    <w:rsid w:val="2E035EBA"/>
    <w:rsid w:val="2E1063E3"/>
    <w:rsid w:val="2E3D769E"/>
    <w:rsid w:val="2E6966E5"/>
    <w:rsid w:val="2E7D3700"/>
    <w:rsid w:val="2E957790"/>
    <w:rsid w:val="2E9FBE80"/>
    <w:rsid w:val="2EB9E33C"/>
    <w:rsid w:val="2ECB2EFB"/>
    <w:rsid w:val="2ECF1954"/>
    <w:rsid w:val="2EDC6EB7"/>
    <w:rsid w:val="2F0D0E1E"/>
    <w:rsid w:val="2F1523C9"/>
    <w:rsid w:val="2F570CF6"/>
    <w:rsid w:val="2F581368"/>
    <w:rsid w:val="2F631C4A"/>
    <w:rsid w:val="2F78340F"/>
    <w:rsid w:val="2F7B5324"/>
    <w:rsid w:val="2F7F3C22"/>
    <w:rsid w:val="2F9037FD"/>
    <w:rsid w:val="2FBE7946"/>
    <w:rsid w:val="2FC00586"/>
    <w:rsid w:val="2FCFC0A5"/>
    <w:rsid w:val="2FE7C8CE"/>
    <w:rsid w:val="2FEF49C8"/>
    <w:rsid w:val="2FFF0C1C"/>
    <w:rsid w:val="30077F63"/>
    <w:rsid w:val="302F584B"/>
    <w:rsid w:val="30881DDD"/>
    <w:rsid w:val="30C145B6"/>
    <w:rsid w:val="31140B8A"/>
    <w:rsid w:val="31244B45"/>
    <w:rsid w:val="312F7772"/>
    <w:rsid w:val="315E3BB3"/>
    <w:rsid w:val="317F1D7B"/>
    <w:rsid w:val="322328A2"/>
    <w:rsid w:val="32330B44"/>
    <w:rsid w:val="3244724D"/>
    <w:rsid w:val="32917FB8"/>
    <w:rsid w:val="329F0927"/>
    <w:rsid w:val="32B75C71"/>
    <w:rsid w:val="32D560F7"/>
    <w:rsid w:val="32DED9E2"/>
    <w:rsid w:val="33030EB6"/>
    <w:rsid w:val="333B11B6"/>
    <w:rsid w:val="3341553A"/>
    <w:rsid w:val="33957634"/>
    <w:rsid w:val="33C301D3"/>
    <w:rsid w:val="33CA19D4"/>
    <w:rsid w:val="33EF9715"/>
    <w:rsid w:val="343B01B4"/>
    <w:rsid w:val="348428C3"/>
    <w:rsid w:val="348F6779"/>
    <w:rsid w:val="349A0CEE"/>
    <w:rsid w:val="34B25436"/>
    <w:rsid w:val="34D50630"/>
    <w:rsid w:val="34FA5243"/>
    <w:rsid w:val="34FF3A7A"/>
    <w:rsid w:val="352A1EED"/>
    <w:rsid w:val="35300883"/>
    <w:rsid w:val="35796EFC"/>
    <w:rsid w:val="35AF0E81"/>
    <w:rsid w:val="35BB2B7B"/>
    <w:rsid w:val="35F70910"/>
    <w:rsid w:val="360E0429"/>
    <w:rsid w:val="361138EA"/>
    <w:rsid w:val="361B02C4"/>
    <w:rsid w:val="367F579D"/>
    <w:rsid w:val="369462C9"/>
    <w:rsid w:val="36A57A0F"/>
    <w:rsid w:val="36BA5D2F"/>
    <w:rsid w:val="36EC7EB3"/>
    <w:rsid w:val="36FE6538"/>
    <w:rsid w:val="37182A56"/>
    <w:rsid w:val="371B2546"/>
    <w:rsid w:val="37296A11"/>
    <w:rsid w:val="37505428"/>
    <w:rsid w:val="376A1D62"/>
    <w:rsid w:val="377F2ACF"/>
    <w:rsid w:val="37874F45"/>
    <w:rsid w:val="37AB1B1C"/>
    <w:rsid w:val="37BE35FD"/>
    <w:rsid w:val="37D56B99"/>
    <w:rsid w:val="37DC1CD5"/>
    <w:rsid w:val="37FE509C"/>
    <w:rsid w:val="38060B00"/>
    <w:rsid w:val="38417D8A"/>
    <w:rsid w:val="3851621F"/>
    <w:rsid w:val="38593326"/>
    <w:rsid w:val="387C4DE2"/>
    <w:rsid w:val="389820A0"/>
    <w:rsid w:val="38AF5476"/>
    <w:rsid w:val="38B46719"/>
    <w:rsid w:val="38BA783F"/>
    <w:rsid w:val="38CF35E8"/>
    <w:rsid w:val="38D53666"/>
    <w:rsid w:val="38E52E0C"/>
    <w:rsid w:val="38F0217A"/>
    <w:rsid w:val="3942025E"/>
    <w:rsid w:val="39431DE5"/>
    <w:rsid w:val="39C1678C"/>
    <w:rsid w:val="39F31088"/>
    <w:rsid w:val="39FB7B8F"/>
    <w:rsid w:val="3A010751"/>
    <w:rsid w:val="3A092B2A"/>
    <w:rsid w:val="3A306BBE"/>
    <w:rsid w:val="3A396F6B"/>
    <w:rsid w:val="3A3E394E"/>
    <w:rsid w:val="3A47779C"/>
    <w:rsid w:val="3A6A65F2"/>
    <w:rsid w:val="3A6F10FB"/>
    <w:rsid w:val="3A8C79E3"/>
    <w:rsid w:val="3A9B19D4"/>
    <w:rsid w:val="3AA21F1A"/>
    <w:rsid w:val="3ABF00A1"/>
    <w:rsid w:val="3AC106C6"/>
    <w:rsid w:val="3AFC5FE5"/>
    <w:rsid w:val="3B380C03"/>
    <w:rsid w:val="3B6C15C2"/>
    <w:rsid w:val="3B966D48"/>
    <w:rsid w:val="3BB96BD9"/>
    <w:rsid w:val="3BCC6E16"/>
    <w:rsid w:val="3BCE986F"/>
    <w:rsid w:val="3BEE7D46"/>
    <w:rsid w:val="3BFA6BCE"/>
    <w:rsid w:val="3BFF90C1"/>
    <w:rsid w:val="3C395948"/>
    <w:rsid w:val="3C6250A3"/>
    <w:rsid w:val="3C8D3764"/>
    <w:rsid w:val="3C940DD1"/>
    <w:rsid w:val="3CA01523"/>
    <w:rsid w:val="3CC92DE1"/>
    <w:rsid w:val="3CD72A6B"/>
    <w:rsid w:val="3CE20FCF"/>
    <w:rsid w:val="3CFF0F58"/>
    <w:rsid w:val="3D043BC6"/>
    <w:rsid w:val="3D3F745B"/>
    <w:rsid w:val="3D7A7C25"/>
    <w:rsid w:val="3D7B3920"/>
    <w:rsid w:val="3D8C751D"/>
    <w:rsid w:val="3DA05553"/>
    <w:rsid w:val="3DDD5A06"/>
    <w:rsid w:val="3DFFE8D1"/>
    <w:rsid w:val="3E0C4997"/>
    <w:rsid w:val="3E0E6B7D"/>
    <w:rsid w:val="3E30489E"/>
    <w:rsid w:val="3E3F55D6"/>
    <w:rsid w:val="3E5B1842"/>
    <w:rsid w:val="3EDA0BBE"/>
    <w:rsid w:val="3EF5367D"/>
    <w:rsid w:val="3EF75647"/>
    <w:rsid w:val="3EFE4C2F"/>
    <w:rsid w:val="3F1B1335"/>
    <w:rsid w:val="3F1DC19F"/>
    <w:rsid w:val="3F1E1BB3"/>
    <w:rsid w:val="3F2C3B4C"/>
    <w:rsid w:val="3F2F6720"/>
    <w:rsid w:val="3F3B7691"/>
    <w:rsid w:val="3F47541D"/>
    <w:rsid w:val="3F530BEB"/>
    <w:rsid w:val="3F591E5E"/>
    <w:rsid w:val="3F5F63EC"/>
    <w:rsid w:val="3F9B5FD2"/>
    <w:rsid w:val="3FAF7CCF"/>
    <w:rsid w:val="3FCA7BF8"/>
    <w:rsid w:val="3FDF058F"/>
    <w:rsid w:val="3FE313DF"/>
    <w:rsid w:val="3FED4923"/>
    <w:rsid w:val="3FEFD35A"/>
    <w:rsid w:val="3FF12096"/>
    <w:rsid w:val="3FF37B1B"/>
    <w:rsid w:val="3FFEE5A4"/>
    <w:rsid w:val="3FFF6C37"/>
    <w:rsid w:val="400B1015"/>
    <w:rsid w:val="400E2C48"/>
    <w:rsid w:val="401069C0"/>
    <w:rsid w:val="401364B0"/>
    <w:rsid w:val="40450DA9"/>
    <w:rsid w:val="40833636"/>
    <w:rsid w:val="40A9471F"/>
    <w:rsid w:val="40D739F2"/>
    <w:rsid w:val="40DC68A2"/>
    <w:rsid w:val="40FE2B4E"/>
    <w:rsid w:val="410C274F"/>
    <w:rsid w:val="410D1B10"/>
    <w:rsid w:val="412071E1"/>
    <w:rsid w:val="4162149D"/>
    <w:rsid w:val="4168282C"/>
    <w:rsid w:val="41727207"/>
    <w:rsid w:val="417E5BAB"/>
    <w:rsid w:val="41894EB0"/>
    <w:rsid w:val="41A43864"/>
    <w:rsid w:val="41B46346"/>
    <w:rsid w:val="41BD4926"/>
    <w:rsid w:val="41EA1493"/>
    <w:rsid w:val="425705B7"/>
    <w:rsid w:val="425A5FBC"/>
    <w:rsid w:val="425D3A13"/>
    <w:rsid w:val="426D5A4D"/>
    <w:rsid w:val="429817A4"/>
    <w:rsid w:val="42A142B5"/>
    <w:rsid w:val="43283134"/>
    <w:rsid w:val="433F191E"/>
    <w:rsid w:val="43601A0D"/>
    <w:rsid w:val="43683470"/>
    <w:rsid w:val="436865A2"/>
    <w:rsid w:val="43727992"/>
    <w:rsid w:val="43C27FD1"/>
    <w:rsid w:val="446B16C3"/>
    <w:rsid w:val="44AC5327"/>
    <w:rsid w:val="44D81A76"/>
    <w:rsid w:val="44E71327"/>
    <w:rsid w:val="454E4A5D"/>
    <w:rsid w:val="45576E3F"/>
    <w:rsid w:val="455B692F"/>
    <w:rsid w:val="459C04E5"/>
    <w:rsid w:val="45AC7E7F"/>
    <w:rsid w:val="45C85647"/>
    <w:rsid w:val="45ED51BC"/>
    <w:rsid w:val="45F573B8"/>
    <w:rsid w:val="4614088C"/>
    <w:rsid w:val="462C312B"/>
    <w:rsid w:val="464C1041"/>
    <w:rsid w:val="468F56AB"/>
    <w:rsid w:val="46EB3F17"/>
    <w:rsid w:val="47380DE7"/>
    <w:rsid w:val="4766659B"/>
    <w:rsid w:val="476E221E"/>
    <w:rsid w:val="477B2797"/>
    <w:rsid w:val="477ECFB8"/>
    <w:rsid w:val="478B1022"/>
    <w:rsid w:val="478F0B12"/>
    <w:rsid w:val="47953C4F"/>
    <w:rsid w:val="479F4109"/>
    <w:rsid w:val="47AA594C"/>
    <w:rsid w:val="47BB6897"/>
    <w:rsid w:val="47D66741"/>
    <w:rsid w:val="47D76015"/>
    <w:rsid w:val="47DF0C10"/>
    <w:rsid w:val="47E2398A"/>
    <w:rsid w:val="47F44E19"/>
    <w:rsid w:val="47FF3E13"/>
    <w:rsid w:val="481D4374"/>
    <w:rsid w:val="486A50DB"/>
    <w:rsid w:val="487B4BF3"/>
    <w:rsid w:val="488066AD"/>
    <w:rsid w:val="48897310"/>
    <w:rsid w:val="48F84495"/>
    <w:rsid w:val="48FF75D2"/>
    <w:rsid w:val="495D5814"/>
    <w:rsid w:val="49795384"/>
    <w:rsid w:val="49C83E68"/>
    <w:rsid w:val="49DE3D9E"/>
    <w:rsid w:val="49E573CC"/>
    <w:rsid w:val="49F17862"/>
    <w:rsid w:val="4A0F7CE8"/>
    <w:rsid w:val="4A203CA4"/>
    <w:rsid w:val="4A2A68D0"/>
    <w:rsid w:val="4A3634C7"/>
    <w:rsid w:val="4A556FE7"/>
    <w:rsid w:val="4A8444B7"/>
    <w:rsid w:val="4ABF170F"/>
    <w:rsid w:val="4AD833F0"/>
    <w:rsid w:val="4B1355B6"/>
    <w:rsid w:val="4B1A4B97"/>
    <w:rsid w:val="4B242DE5"/>
    <w:rsid w:val="4B321EE0"/>
    <w:rsid w:val="4B3F45FD"/>
    <w:rsid w:val="4B4343D3"/>
    <w:rsid w:val="4B674D0F"/>
    <w:rsid w:val="4B73193A"/>
    <w:rsid w:val="4B7BC9BA"/>
    <w:rsid w:val="4BA6467C"/>
    <w:rsid w:val="4BC32B39"/>
    <w:rsid w:val="4BE11211"/>
    <w:rsid w:val="4C1F188A"/>
    <w:rsid w:val="4C4231FA"/>
    <w:rsid w:val="4D0F70D2"/>
    <w:rsid w:val="4D1A4990"/>
    <w:rsid w:val="4D272911"/>
    <w:rsid w:val="4D2770F7"/>
    <w:rsid w:val="4D302450"/>
    <w:rsid w:val="4D35747B"/>
    <w:rsid w:val="4D4419A1"/>
    <w:rsid w:val="4D5F2D35"/>
    <w:rsid w:val="4D6D5452"/>
    <w:rsid w:val="4D9902CE"/>
    <w:rsid w:val="4DA150FB"/>
    <w:rsid w:val="4DB714D7"/>
    <w:rsid w:val="4DD3102D"/>
    <w:rsid w:val="4DFF9858"/>
    <w:rsid w:val="4E0D09E3"/>
    <w:rsid w:val="4E224CE2"/>
    <w:rsid w:val="4E281379"/>
    <w:rsid w:val="4E3367DF"/>
    <w:rsid w:val="4E3B5E76"/>
    <w:rsid w:val="4E6E1B50"/>
    <w:rsid w:val="4E710F72"/>
    <w:rsid w:val="4EA604F0"/>
    <w:rsid w:val="4EB004CB"/>
    <w:rsid w:val="4EE14D9C"/>
    <w:rsid w:val="4EF86F9D"/>
    <w:rsid w:val="4F657E0F"/>
    <w:rsid w:val="4F7815E6"/>
    <w:rsid w:val="4F7934A9"/>
    <w:rsid w:val="4FA22219"/>
    <w:rsid w:val="4FA70ABD"/>
    <w:rsid w:val="4FC472C9"/>
    <w:rsid w:val="4FD32219"/>
    <w:rsid w:val="4FE319FB"/>
    <w:rsid w:val="4FEB135E"/>
    <w:rsid w:val="4FF744E0"/>
    <w:rsid w:val="4FF754A7"/>
    <w:rsid w:val="4FFA0AF3"/>
    <w:rsid w:val="5003209D"/>
    <w:rsid w:val="50067498"/>
    <w:rsid w:val="500B3467"/>
    <w:rsid w:val="503474F4"/>
    <w:rsid w:val="5038161B"/>
    <w:rsid w:val="506D39BB"/>
    <w:rsid w:val="512A18AC"/>
    <w:rsid w:val="512F6EC2"/>
    <w:rsid w:val="517D19DC"/>
    <w:rsid w:val="518C60C3"/>
    <w:rsid w:val="519D31E6"/>
    <w:rsid w:val="51BA49DE"/>
    <w:rsid w:val="51FC7120"/>
    <w:rsid w:val="524D13AE"/>
    <w:rsid w:val="524E3378"/>
    <w:rsid w:val="52B1601C"/>
    <w:rsid w:val="52E84E05"/>
    <w:rsid w:val="52F48E54"/>
    <w:rsid w:val="53296783"/>
    <w:rsid w:val="534E7960"/>
    <w:rsid w:val="53672943"/>
    <w:rsid w:val="53876B42"/>
    <w:rsid w:val="53A07C03"/>
    <w:rsid w:val="53A4641C"/>
    <w:rsid w:val="53B92A73"/>
    <w:rsid w:val="53E915AA"/>
    <w:rsid w:val="53F00B8B"/>
    <w:rsid w:val="541B1A21"/>
    <w:rsid w:val="54210ABC"/>
    <w:rsid w:val="5426635A"/>
    <w:rsid w:val="54353E7F"/>
    <w:rsid w:val="54436F0C"/>
    <w:rsid w:val="54563D8C"/>
    <w:rsid w:val="54653E21"/>
    <w:rsid w:val="54921C42"/>
    <w:rsid w:val="549C21E7"/>
    <w:rsid w:val="54BA402F"/>
    <w:rsid w:val="54EA382C"/>
    <w:rsid w:val="551D52AE"/>
    <w:rsid w:val="55236D3E"/>
    <w:rsid w:val="553E5926"/>
    <w:rsid w:val="554846B8"/>
    <w:rsid w:val="556C4241"/>
    <w:rsid w:val="557FE590"/>
    <w:rsid w:val="55AC0AE1"/>
    <w:rsid w:val="55B1747F"/>
    <w:rsid w:val="55B47996"/>
    <w:rsid w:val="55B77F3B"/>
    <w:rsid w:val="55D10548"/>
    <w:rsid w:val="56073F6A"/>
    <w:rsid w:val="560768CE"/>
    <w:rsid w:val="561351C2"/>
    <w:rsid w:val="56290384"/>
    <w:rsid w:val="563E31AC"/>
    <w:rsid w:val="564B654C"/>
    <w:rsid w:val="56574EF1"/>
    <w:rsid w:val="565C2507"/>
    <w:rsid w:val="568232FD"/>
    <w:rsid w:val="5694659E"/>
    <w:rsid w:val="569D042A"/>
    <w:rsid w:val="56CD6F61"/>
    <w:rsid w:val="56F42740"/>
    <w:rsid w:val="571728EA"/>
    <w:rsid w:val="5732101A"/>
    <w:rsid w:val="575546F8"/>
    <w:rsid w:val="576B08E2"/>
    <w:rsid w:val="576C0FFD"/>
    <w:rsid w:val="577A447B"/>
    <w:rsid w:val="57C06AC6"/>
    <w:rsid w:val="57EC78BB"/>
    <w:rsid w:val="57F935C7"/>
    <w:rsid w:val="57FF2FDD"/>
    <w:rsid w:val="5813167F"/>
    <w:rsid w:val="58163A93"/>
    <w:rsid w:val="581A3067"/>
    <w:rsid w:val="582227B7"/>
    <w:rsid w:val="58256929"/>
    <w:rsid w:val="582D708F"/>
    <w:rsid w:val="583152CE"/>
    <w:rsid w:val="58892FCD"/>
    <w:rsid w:val="588C0756"/>
    <w:rsid w:val="58BA0277"/>
    <w:rsid w:val="58BC728D"/>
    <w:rsid w:val="58CB483C"/>
    <w:rsid w:val="58E13D00"/>
    <w:rsid w:val="59215342"/>
    <w:rsid w:val="593C3F2A"/>
    <w:rsid w:val="597B52F1"/>
    <w:rsid w:val="59E720E8"/>
    <w:rsid w:val="59EA1BD8"/>
    <w:rsid w:val="59F6057D"/>
    <w:rsid w:val="5A0507C0"/>
    <w:rsid w:val="5A0709DC"/>
    <w:rsid w:val="5A1B6236"/>
    <w:rsid w:val="5A2B43B9"/>
    <w:rsid w:val="5A3F1F24"/>
    <w:rsid w:val="5A55234C"/>
    <w:rsid w:val="5A5F4374"/>
    <w:rsid w:val="5A8C71B9"/>
    <w:rsid w:val="5A971D60"/>
    <w:rsid w:val="5A9B2ED2"/>
    <w:rsid w:val="5AD1090A"/>
    <w:rsid w:val="5AD3266C"/>
    <w:rsid w:val="5ADC3C17"/>
    <w:rsid w:val="5AEA5A59"/>
    <w:rsid w:val="5AF79ED5"/>
    <w:rsid w:val="5B123195"/>
    <w:rsid w:val="5B762892"/>
    <w:rsid w:val="5B7839DE"/>
    <w:rsid w:val="5BBB382C"/>
    <w:rsid w:val="5BBB524E"/>
    <w:rsid w:val="5BBC6E82"/>
    <w:rsid w:val="5BED3C02"/>
    <w:rsid w:val="5BEE72BE"/>
    <w:rsid w:val="5C053504"/>
    <w:rsid w:val="5C1178F0"/>
    <w:rsid w:val="5C2018E1"/>
    <w:rsid w:val="5C2238AB"/>
    <w:rsid w:val="5C3D6937"/>
    <w:rsid w:val="5C46636D"/>
    <w:rsid w:val="5C4A64F3"/>
    <w:rsid w:val="5C6C6C7F"/>
    <w:rsid w:val="5C7064FE"/>
    <w:rsid w:val="5C8C7679"/>
    <w:rsid w:val="5CD057E7"/>
    <w:rsid w:val="5CDA4186"/>
    <w:rsid w:val="5CDA5F34"/>
    <w:rsid w:val="5D086F45"/>
    <w:rsid w:val="5D156F6C"/>
    <w:rsid w:val="5D2D4636"/>
    <w:rsid w:val="5D4F3F15"/>
    <w:rsid w:val="5D5266D6"/>
    <w:rsid w:val="5D5B2B0C"/>
    <w:rsid w:val="5D75670B"/>
    <w:rsid w:val="5D7731E2"/>
    <w:rsid w:val="5E20206C"/>
    <w:rsid w:val="5E296976"/>
    <w:rsid w:val="5E343D6A"/>
    <w:rsid w:val="5E3B2A02"/>
    <w:rsid w:val="5E3E24F3"/>
    <w:rsid w:val="5E4B56D7"/>
    <w:rsid w:val="5E5220DE"/>
    <w:rsid w:val="5E543AC4"/>
    <w:rsid w:val="5E734892"/>
    <w:rsid w:val="5E8048B9"/>
    <w:rsid w:val="5E8817D1"/>
    <w:rsid w:val="5EA82F69"/>
    <w:rsid w:val="5EAD20CE"/>
    <w:rsid w:val="5EB033F0"/>
    <w:rsid w:val="5EB34FD8"/>
    <w:rsid w:val="5EBDE074"/>
    <w:rsid w:val="5ECA48B8"/>
    <w:rsid w:val="5ED54C05"/>
    <w:rsid w:val="5EF17565"/>
    <w:rsid w:val="5EFA466C"/>
    <w:rsid w:val="5EFD5F0A"/>
    <w:rsid w:val="5F2E24C6"/>
    <w:rsid w:val="5F6F946F"/>
    <w:rsid w:val="5F7FA138"/>
    <w:rsid w:val="5F7FAA48"/>
    <w:rsid w:val="5F887EC9"/>
    <w:rsid w:val="5F9F3465"/>
    <w:rsid w:val="5FB72086"/>
    <w:rsid w:val="5FBD30A7"/>
    <w:rsid w:val="5FDFC166"/>
    <w:rsid w:val="5FE036E7"/>
    <w:rsid w:val="5FEB450C"/>
    <w:rsid w:val="5FF732A1"/>
    <w:rsid w:val="600D6620"/>
    <w:rsid w:val="60411174"/>
    <w:rsid w:val="60433DF0"/>
    <w:rsid w:val="60464640"/>
    <w:rsid w:val="607641C6"/>
    <w:rsid w:val="60A26D69"/>
    <w:rsid w:val="60B847DE"/>
    <w:rsid w:val="60C03693"/>
    <w:rsid w:val="60C2617F"/>
    <w:rsid w:val="60F03F78"/>
    <w:rsid w:val="60FA4DF7"/>
    <w:rsid w:val="610D63F4"/>
    <w:rsid w:val="611A2DA3"/>
    <w:rsid w:val="613100ED"/>
    <w:rsid w:val="615C1302"/>
    <w:rsid w:val="617D3332"/>
    <w:rsid w:val="61A34C4D"/>
    <w:rsid w:val="61BB2B5D"/>
    <w:rsid w:val="61E84C4F"/>
    <w:rsid w:val="61FE4473"/>
    <w:rsid w:val="620249E1"/>
    <w:rsid w:val="622E6313"/>
    <w:rsid w:val="62A07F3E"/>
    <w:rsid w:val="630A6181"/>
    <w:rsid w:val="632C6236"/>
    <w:rsid w:val="63312626"/>
    <w:rsid w:val="635B58F5"/>
    <w:rsid w:val="63E8362C"/>
    <w:rsid w:val="63EF5764"/>
    <w:rsid w:val="643036C0"/>
    <w:rsid w:val="643EFCA9"/>
    <w:rsid w:val="645D4E63"/>
    <w:rsid w:val="649067F7"/>
    <w:rsid w:val="64990483"/>
    <w:rsid w:val="649C7F73"/>
    <w:rsid w:val="64A13455"/>
    <w:rsid w:val="64B7413C"/>
    <w:rsid w:val="64FBC26B"/>
    <w:rsid w:val="651D2E62"/>
    <w:rsid w:val="651D4188"/>
    <w:rsid w:val="6548383B"/>
    <w:rsid w:val="65D07B0C"/>
    <w:rsid w:val="65ED4FD2"/>
    <w:rsid w:val="65FF2008"/>
    <w:rsid w:val="65FF4C5D"/>
    <w:rsid w:val="661D180C"/>
    <w:rsid w:val="666D3AFB"/>
    <w:rsid w:val="6679056C"/>
    <w:rsid w:val="66911D59"/>
    <w:rsid w:val="66A56C29"/>
    <w:rsid w:val="66AD290B"/>
    <w:rsid w:val="66B028AC"/>
    <w:rsid w:val="66D332E6"/>
    <w:rsid w:val="66D63C10"/>
    <w:rsid w:val="66FD01F8"/>
    <w:rsid w:val="670C4572"/>
    <w:rsid w:val="673F5EBD"/>
    <w:rsid w:val="676F196F"/>
    <w:rsid w:val="676F2D75"/>
    <w:rsid w:val="678E388A"/>
    <w:rsid w:val="678E44EB"/>
    <w:rsid w:val="6797873B"/>
    <w:rsid w:val="67A94E81"/>
    <w:rsid w:val="67F81964"/>
    <w:rsid w:val="681D51DB"/>
    <w:rsid w:val="683926A8"/>
    <w:rsid w:val="68572B2F"/>
    <w:rsid w:val="68733823"/>
    <w:rsid w:val="68BF2482"/>
    <w:rsid w:val="68DE6DAC"/>
    <w:rsid w:val="68E1689C"/>
    <w:rsid w:val="68EF6DFC"/>
    <w:rsid w:val="691C78D4"/>
    <w:rsid w:val="6945507D"/>
    <w:rsid w:val="69457B44"/>
    <w:rsid w:val="69780837"/>
    <w:rsid w:val="69992CD3"/>
    <w:rsid w:val="69A04061"/>
    <w:rsid w:val="69A73642"/>
    <w:rsid w:val="69EEDDA1"/>
    <w:rsid w:val="69F110E2"/>
    <w:rsid w:val="6A1011E7"/>
    <w:rsid w:val="6A102F95"/>
    <w:rsid w:val="6A1F58CE"/>
    <w:rsid w:val="6A2B6021"/>
    <w:rsid w:val="6A470AE2"/>
    <w:rsid w:val="6A99298E"/>
    <w:rsid w:val="6AAA2146"/>
    <w:rsid w:val="6AB90282"/>
    <w:rsid w:val="6AD14E1A"/>
    <w:rsid w:val="6AF705F9"/>
    <w:rsid w:val="6AF9611F"/>
    <w:rsid w:val="6B0D5727"/>
    <w:rsid w:val="6B3E723A"/>
    <w:rsid w:val="6B4A24D7"/>
    <w:rsid w:val="6B506FC7"/>
    <w:rsid w:val="6B5477F9"/>
    <w:rsid w:val="6B577BDC"/>
    <w:rsid w:val="6B833C3B"/>
    <w:rsid w:val="6B930322"/>
    <w:rsid w:val="6B9E11A7"/>
    <w:rsid w:val="6BF98B79"/>
    <w:rsid w:val="6BFB4C38"/>
    <w:rsid w:val="6BFF4F3A"/>
    <w:rsid w:val="6C3F7B62"/>
    <w:rsid w:val="6C496C32"/>
    <w:rsid w:val="6C5555D7"/>
    <w:rsid w:val="6C7D0DCC"/>
    <w:rsid w:val="6C966DF1"/>
    <w:rsid w:val="6CA81BAB"/>
    <w:rsid w:val="6CC462B9"/>
    <w:rsid w:val="6CD81D64"/>
    <w:rsid w:val="6CDE7A81"/>
    <w:rsid w:val="6CFD4175"/>
    <w:rsid w:val="6D042B59"/>
    <w:rsid w:val="6D0D4104"/>
    <w:rsid w:val="6D140D7C"/>
    <w:rsid w:val="6D266D14"/>
    <w:rsid w:val="6D301BA0"/>
    <w:rsid w:val="6D3E42BD"/>
    <w:rsid w:val="6D7B3F8B"/>
    <w:rsid w:val="6D7C6B93"/>
    <w:rsid w:val="6DA83A90"/>
    <w:rsid w:val="6DBA1CEB"/>
    <w:rsid w:val="6DDB6865"/>
    <w:rsid w:val="6E227207"/>
    <w:rsid w:val="6E3D3153"/>
    <w:rsid w:val="6E4753F3"/>
    <w:rsid w:val="6E830EFF"/>
    <w:rsid w:val="6ECB392F"/>
    <w:rsid w:val="6EF45453"/>
    <w:rsid w:val="6EFC55B7"/>
    <w:rsid w:val="6F0C44DD"/>
    <w:rsid w:val="6F20011E"/>
    <w:rsid w:val="6F4D1369"/>
    <w:rsid w:val="6F6BDE1A"/>
    <w:rsid w:val="6F7A04C1"/>
    <w:rsid w:val="6F7FF765"/>
    <w:rsid w:val="6F821D12"/>
    <w:rsid w:val="6F83245B"/>
    <w:rsid w:val="6F8A0BAA"/>
    <w:rsid w:val="6FA4E956"/>
    <w:rsid w:val="6FA64AE5"/>
    <w:rsid w:val="6FB8CDD6"/>
    <w:rsid w:val="6FBD1652"/>
    <w:rsid w:val="6FBE5CD9"/>
    <w:rsid w:val="6FBF219C"/>
    <w:rsid w:val="6FD74620"/>
    <w:rsid w:val="6FD7F40D"/>
    <w:rsid w:val="6FD95F1C"/>
    <w:rsid w:val="6FDE635F"/>
    <w:rsid w:val="6FFDA9B4"/>
    <w:rsid w:val="6FFE09BB"/>
    <w:rsid w:val="704F233D"/>
    <w:rsid w:val="705F6A24"/>
    <w:rsid w:val="7064228D"/>
    <w:rsid w:val="70875F7B"/>
    <w:rsid w:val="70A14F65"/>
    <w:rsid w:val="70F80C27"/>
    <w:rsid w:val="7104581E"/>
    <w:rsid w:val="71053D85"/>
    <w:rsid w:val="711D243B"/>
    <w:rsid w:val="712F289B"/>
    <w:rsid w:val="713704E9"/>
    <w:rsid w:val="71730052"/>
    <w:rsid w:val="718F6E95"/>
    <w:rsid w:val="71954552"/>
    <w:rsid w:val="71AE0372"/>
    <w:rsid w:val="71B53AF2"/>
    <w:rsid w:val="71D92806"/>
    <w:rsid w:val="71DBDB20"/>
    <w:rsid w:val="71E85A49"/>
    <w:rsid w:val="71FBD499"/>
    <w:rsid w:val="7205184D"/>
    <w:rsid w:val="720C087B"/>
    <w:rsid w:val="72167C70"/>
    <w:rsid w:val="724F0D1A"/>
    <w:rsid w:val="725C58D5"/>
    <w:rsid w:val="729C4303"/>
    <w:rsid w:val="72B91ACC"/>
    <w:rsid w:val="72BA2638"/>
    <w:rsid w:val="72E74AAF"/>
    <w:rsid w:val="72F00A08"/>
    <w:rsid w:val="72FF629D"/>
    <w:rsid w:val="730833A3"/>
    <w:rsid w:val="73291F27"/>
    <w:rsid w:val="732EFC27"/>
    <w:rsid w:val="73A429A0"/>
    <w:rsid w:val="73B633EF"/>
    <w:rsid w:val="73BBD7F4"/>
    <w:rsid w:val="73BF71EE"/>
    <w:rsid w:val="73CF47A1"/>
    <w:rsid w:val="73EB6514"/>
    <w:rsid w:val="73F2195D"/>
    <w:rsid w:val="73FFB8D3"/>
    <w:rsid w:val="74251D33"/>
    <w:rsid w:val="74390771"/>
    <w:rsid w:val="743B1556"/>
    <w:rsid w:val="74422E57"/>
    <w:rsid w:val="7473007E"/>
    <w:rsid w:val="747E57F8"/>
    <w:rsid w:val="749E3893"/>
    <w:rsid w:val="74B11819"/>
    <w:rsid w:val="74D6695A"/>
    <w:rsid w:val="74D774D1"/>
    <w:rsid w:val="74FD05BA"/>
    <w:rsid w:val="75656D39"/>
    <w:rsid w:val="756BF4F0"/>
    <w:rsid w:val="759BFF60"/>
    <w:rsid w:val="75AA6994"/>
    <w:rsid w:val="75DB38DE"/>
    <w:rsid w:val="75FE84CC"/>
    <w:rsid w:val="76045978"/>
    <w:rsid w:val="76200A04"/>
    <w:rsid w:val="763149BF"/>
    <w:rsid w:val="766308F1"/>
    <w:rsid w:val="766537ED"/>
    <w:rsid w:val="76852F5D"/>
    <w:rsid w:val="76896296"/>
    <w:rsid w:val="76AEE14C"/>
    <w:rsid w:val="76B1EA39"/>
    <w:rsid w:val="76BF646F"/>
    <w:rsid w:val="76C84BF7"/>
    <w:rsid w:val="76E01F41"/>
    <w:rsid w:val="76E03CE5"/>
    <w:rsid w:val="76EF3E2A"/>
    <w:rsid w:val="773F1A0E"/>
    <w:rsid w:val="775748F9"/>
    <w:rsid w:val="776F06BC"/>
    <w:rsid w:val="777392CA"/>
    <w:rsid w:val="777E5A86"/>
    <w:rsid w:val="77974CF6"/>
    <w:rsid w:val="779D6084"/>
    <w:rsid w:val="77AF776E"/>
    <w:rsid w:val="77B5517C"/>
    <w:rsid w:val="77C610F3"/>
    <w:rsid w:val="77CF4A8A"/>
    <w:rsid w:val="77DE8AD8"/>
    <w:rsid w:val="77ECB5C7"/>
    <w:rsid w:val="77F15F89"/>
    <w:rsid w:val="78850FF2"/>
    <w:rsid w:val="78870D0D"/>
    <w:rsid w:val="78AA2807"/>
    <w:rsid w:val="78B06666"/>
    <w:rsid w:val="78B33DB1"/>
    <w:rsid w:val="78FA5C4F"/>
    <w:rsid w:val="78FB5758"/>
    <w:rsid w:val="79084528"/>
    <w:rsid w:val="7908577F"/>
    <w:rsid w:val="790E0FE8"/>
    <w:rsid w:val="792672EA"/>
    <w:rsid w:val="79334EF2"/>
    <w:rsid w:val="795D3D1D"/>
    <w:rsid w:val="79763C98"/>
    <w:rsid w:val="797C23F5"/>
    <w:rsid w:val="797F5D9C"/>
    <w:rsid w:val="79984D55"/>
    <w:rsid w:val="79BE29F4"/>
    <w:rsid w:val="79BF3D14"/>
    <w:rsid w:val="7A3525A4"/>
    <w:rsid w:val="7A6B3C7B"/>
    <w:rsid w:val="7A835A05"/>
    <w:rsid w:val="7A8F7F06"/>
    <w:rsid w:val="7AA0A394"/>
    <w:rsid w:val="7AC0616D"/>
    <w:rsid w:val="7AC2652D"/>
    <w:rsid w:val="7AD81B0D"/>
    <w:rsid w:val="7AEB82A1"/>
    <w:rsid w:val="7AF76602"/>
    <w:rsid w:val="7AFF8AB8"/>
    <w:rsid w:val="7B1D4732"/>
    <w:rsid w:val="7B4D1AFE"/>
    <w:rsid w:val="7B5BA758"/>
    <w:rsid w:val="7B7CB7C7"/>
    <w:rsid w:val="7B7F7E78"/>
    <w:rsid w:val="7B9A1258"/>
    <w:rsid w:val="7BAB5214"/>
    <w:rsid w:val="7BBD83F7"/>
    <w:rsid w:val="7BC859C7"/>
    <w:rsid w:val="7BE10C35"/>
    <w:rsid w:val="7BE78074"/>
    <w:rsid w:val="7BF4D4CD"/>
    <w:rsid w:val="7BF5D2A7"/>
    <w:rsid w:val="7BF608B1"/>
    <w:rsid w:val="7BFD9C2B"/>
    <w:rsid w:val="7C0C6DEF"/>
    <w:rsid w:val="7C1C080B"/>
    <w:rsid w:val="7C1D1DCF"/>
    <w:rsid w:val="7C247C23"/>
    <w:rsid w:val="7C547659"/>
    <w:rsid w:val="7C645601"/>
    <w:rsid w:val="7C727735"/>
    <w:rsid w:val="7C77AEE6"/>
    <w:rsid w:val="7C8B294F"/>
    <w:rsid w:val="7CA81753"/>
    <w:rsid w:val="7CD95BE9"/>
    <w:rsid w:val="7CE96D09"/>
    <w:rsid w:val="7CF7387A"/>
    <w:rsid w:val="7D2A2168"/>
    <w:rsid w:val="7D3F71D4"/>
    <w:rsid w:val="7D4A280A"/>
    <w:rsid w:val="7D5E2976"/>
    <w:rsid w:val="7D70503D"/>
    <w:rsid w:val="7D755AD9"/>
    <w:rsid w:val="7D915880"/>
    <w:rsid w:val="7D923BFB"/>
    <w:rsid w:val="7DA06444"/>
    <w:rsid w:val="7DB54128"/>
    <w:rsid w:val="7DB75212"/>
    <w:rsid w:val="7DBD8C60"/>
    <w:rsid w:val="7DCC1471"/>
    <w:rsid w:val="7DCF7257"/>
    <w:rsid w:val="7DD7A6EF"/>
    <w:rsid w:val="7DDF48D4"/>
    <w:rsid w:val="7DDFB69C"/>
    <w:rsid w:val="7DEF1DAA"/>
    <w:rsid w:val="7DEF6A51"/>
    <w:rsid w:val="7DFF162D"/>
    <w:rsid w:val="7DFF1B01"/>
    <w:rsid w:val="7DFF9DDE"/>
    <w:rsid w:val="7DFFA8DE"/>
    <w:rsid w:val="7E3314F0"/>
    <w:rsid w:val="7E4234E1"/>
    <w:rsid w:val="7E4D8EF6"/>
    <w:rsid w:val="7E5E47BF"/>
    <w:rsid w:val="7E6D4A02"/>
    <w:rsid w:val="7E8458A8"/>
    <w:rsid w:val="7E885398"/>
    <w:rsid w:val="7E8B4E88"/>
    <w:rsid w:val="7E94382C"/>
    <w:rsid w:val="7EAC767B"/>
    <w:rsid w:val="7EB7BADF"/>
    <w:rsid w:val="7EBC3294"/>
    <w:rsid w:val="7EBEF8B8"/>
    <w:rsid w:val="7ECF746B"/>
    <w:rsid w:val="7EED78F1"/>
    <w:rsid w:val="7EEEC534"/>
    <w:rsid w:val="7EF12D52"/>
    <w:rsid w:val="7EFFD9A2"/>
    <w:rsid w:val="7F1B7D95"/>
    <w:rsid w:val="7F2D04E5"/>
    <w:rsid w:val="7F370B6C"/>
    <w:rsid w:val="7F5781DD"/>
    <w:rsid w:val="7F78540D"/>
    <w:rsid w:val="7F7FB099"/>
    <w:rsid w:val="7F842003"/>
    <w:rsid w:val="7F845027"/>
    <w:rsid w:val="7F8DF0A7"/>
    <w:rsid w:val="7F8F1454"/>
    <w:rsid w:val="7F9164CE"/>
    <w:rsid w:val="7F991392"/>
    <w:rsid w:val="7F9F8096"/>
    <w:rsid w:val="7FA3CCC6"/>
    <w:rsid w:val="7FABD60C"/>
    <w:rsid w:val="7FAE0A32"/>
    <w:rsid w:val="7FB623D9"/>
    <w:rsid w:val="7FBF487F"/>
    <w:rsid w:val="7FBF816B"/>
    <w:rsid w:val="7FD0172B"/>
    <w:rsid w:val="7FD7A471"/>
    <w:rsid w:val="7FDB9EDA"/>
    <w:rsid w:val="7FE6B3A9"/>
    <w:rsid w:val="7FE7EABA"/>
    <w:rsid w:val="7FEF27B3"/>
    <w:rsid w:val="7FFA731E"/>
    <w:rsid w:val="7FFAF0FB"/>
    <w:rsid w:val="7FFFCCB6"/>
    <w:rsid w:val="8AAF947D"/>
    <w:rsid w:val="8E4692B0"/>
    <w:rsid w:val="8FFFA1A1"/>
    <w:rsid w:val="93F18791"/>
    <w:rsid w:val="976E3AB9"/>
    <w:rsid w:val="97ADEA04"/>
    <w:rsid w:val="9AADF9CD"/>
    <w:rsid w:val="9D3C233B"/>
    <w:rsid w:val="9EBE22C8"/>
    <w:rsid w:val="9F5F4F75"/>
    <w:rsid w:val="9F87340A"/>
    <w:rsid w:val="9FF37908"/>
    <w:rsid w:val="A37FA223"/>
    <w:rsid w:val="A6FF58FB"/>
    <w:rsid w:val="A7F7B12A"/>
    <w:rsid w:val="AD3D4A3B"/>
    <w:rsid w:val="ADE2936B"/>
    <w:rsid w:val="ADEB830F"/>
    <w:rsid w:val="ADF4FB81"/>
    <w:rsid w:val="ADFE32CC"/>
    <w:rsid w:val="AECDB081"/>
    <w:rsid w:val="AEFF64AD"/>
    <w:rsid w:val="AF732E8C"/>
    <w:rsid w:val="AFFBDEB3"/>
    <w:rsid w:val="B115D03C"/>
    <w:rsid w:val="B37AA405"/>
    <w:rsid w:val="B3BD28F3"/>
    <w:rsid w:val="B3DFAD9B"/>
    <w:rsid w:val="B7343C69"/>
    <w:rsid w:val="B76DC94E"/>
    <w:rsid w:val="B7CFA30D"/>
    <w:rsid w:val="B97FF32C"/>
    <w:rsid w:val="BA3F1E4E"/>
    <w:rsid w:val="BA760272"/>
    <w:rsid w:val="BA912153"/>
    <w:rsid w:val="BBBF5DB5"/>
    <w:rsid w:val="BBF75492"/>
    <w:rsid w:val="BBF9D5BB"/>
    <w:rsid w:val="BBFFEF85"/>
    <w:rsid w:val="BCC570E3"/>
    <w:rsid w:val="BD7B0D29"/>
    <w:rsid w:val="BD87C5E7"/>
    <w:rsid w:val="BDBF28C9"/>
    <w:rsid w:val="BDBFC10C"/>
    <w:rsid w:val="BDDF35D3"/>
    <w:rsid w:val="BE6FDA26"/>
    <w:rsid w:val="BECFAD2F"/>
    <w:rsid w:val="BEEF0817"/>
    <w:rsid w:val="BEFF7C45"/>
    <w:rsid w:val="BFBB531B"/>
    <w:rsid w:val="BFDBE65B"/>
    <w:rsid w:val="BFDDEC36"/>
    <w:rsid w:val="BFDE6129"/>
    <w:rsid w:val="BFEEBEC8"/>
    <w:rsid w:val="BFEFDAE8"/>
    <w:rsid w:val="BFF742DC"/>
    <w:rsid w:val="C6FDE4CA"/>
    <w:rsid w:val="C7DBF4AE"/>
    <w:rsid w:val="CB8F4817"/>
    <w:rsid w:val="CBEF2305"/>
    <w:rsid w:val="CBF300E2"/>
    <w:rsid w:val="CBFACBD2"/>
    <w:rsid w:val="CBFD137A"/>
    <w:rsid w:val="CDDDAA18"/>
    <w:rsid w:val="CDDF33B6"/>
    <w:rsid w:val="CDED897F"/>
    <w:rsid w:val="CF3BE008"/>
    <w:rsid w:val="CFDCFD9E"/>
    <w:rsid w:val="CFED538D"/>
    <w:rsid w:val="CFEFCCF5"/>
    <w:rsid w:val="CFF5EA18"/>
    <w:rsid w:val="CFFDBAAF"/>
    <w:rsid w:val="CFFE9AD3"/>
    <w:rsid w:val="D3E7CF6B"/>
    <w:rsid w:val="D3FF64F6"/>
    <w:rsid w:val="D5D7F5F2"/>
    <w:rsid w:val="D6616613"/>
    <w:rsid w:val="D6CF6145"/>
    <w:rsid w:val="D6FFC2D9"/>
    <w:rsid w:val="D7B39654"/>
    <w:rsid w:val="D7D7DD1F"/>
    <w:rsid w:val="D7EF3F9B"/>
    <w:rsid w:val="DBDF912D"/>
    <w:rsid w:val="DC37F397"/>
    <w:rsid w:val="DD365C8B"/>
    <w:rsid w:val="DD3BECC7"/>
    <w:rsid w:val="DDBF7746"/>
    <w:rsid w:val="DDD9E4BB"/>
    <w:rsid w:val="DEF75014"/>
    <w:rsid w:val="DF05B7D0"/>
    <w:rsid w:val="DFBF7C70"/>
    <w:rsid w:val="DFC38E69"/>
    <w:rsid w:val="DFDDEDDD"/>
    <w:rsid w:val="DFDEF6D3"/>
    <w:rsid w:val="DFEDE14A"/>
    <w:rsid w:val="DFFA5673"/>
    <w:rsid w:val="E37F246D"/>
    <w:rsid w:val="E3F2F3A1"/>
    <w:rsid w:val="E5AD7BFB"/>
    <w:rsid w:val="E5C605A8"/>
    <w:rsid w:val="E71F1F84"/>
    <w:rsid w:val="E7BF5AFD"/>
    <w:rsid w:val="E7DFF126"/>
    <w:rsid w:val="E7F928B1"/>
    <w:rsid w:val="E7FB4D3E"/>
    <w:rsid w:val="E9EF9D41"/>
    <w:rsid w:val="EA5DE827"/>
    <w:rsid w:val="EA73EF44"/>
    <w:rsid w:val="EAF6EDE2"/>
    <w:rsid w:val="EBAF8815"/>
    <w:rsid w:val="EBFF6669"/>
    <w:rsid w:val="EC2E6890"/>
    <w:rsid w:val="ED2F44E0"/>
    <w:rsid w:val="EEBFDFA8"/>
    <w:rsid w:val="EED7C80A"/>
    <w:rsid w:val="EEDFAF5F"/>
    <w:rsid w:val="EEFFEE43"/>
    <w:rsid w:val="EF3EF205"/>
    <w:rsid w:val="EF752453"/>
    <w:rsid w:val="EF7FED0C"/>
    <w:rsid w:val="EF9F6151"/>
    <w:rsid w:val="EFAFBEA0"/>
    <w:rsid w:val="EFEBA03B"/>
    <w:rsid w:val="EFEF5E54"/>
    <w:rsid w:val="EFEF70C4"/>
    <w:rsid w:val="EFFD6C02"/>
    <w:rsid w:val="EFFEC046"/>
    <w:rsid w:val="EFFEC93B"/>
    <w:rsid w:val="EFFEE794"/>
    <w:rsid w:val="EFFEE873"/>
    <w:rsid w:val="F23F776D"/>
    <w:rsid w:val="F26DEE2B"/>
    <w:rsid w:val="F31D4323"/>
    <w:rsid w:val="F37EB314"/>
    <w:rsid w:val="F3D4CBAA"/>
    <w:rsid w:val="F4C640BD"/>
    <w:rsid w:val="F4F7BC98"/>
    <w:rsid w:val="F4FB924F"/>
    <w:rsid w:val="F54DA778"/>
    <w:rsid w:val="F57F55F3"/>
    <w:rsid w:val="F5FBD23C"/>
    <w:rsid w:val="F5FD1C1E"/>
    <w:rsid w:val="F62E3511"/>
    <w:rsid w:val="F6393A7F"/>
    <w:rsid w:val="F6FD930A"/>
    <w:rsid w:val="F6FFCD67"/>
    <w:rsid w:val="F7B57966"/>
    <w:rsid w:val="F7DB486B"/>
    <w:rsid w:val="F7DCB7F8"/>
    <w:rsid w:val="F7DD2A29"/>
    <w:rsid w:val="F7DFD825"/>
    <w:rsid w:val="F7EBDE77"/>
    <w:rsid w:val="F7ED7799"/>
    <w:rsid w:val="F7EED6BA"/>
    <w:rsid w:val="F7EEE349"/>
    <w:rsid w:val="F7EF3BC6"/>
    <w:rsid w:val="F7FE606B"/>
    <w:rsid w:val="F7FF2532"/>
    <w:rsid w:val="F7FFB40C"/>
    <w:rsid w:val="F89E6491"/>
    <w:rsid w:val="FA1E3E96"/>
    <w:rsid w:val="FB7E06BF"/>
    <w:rsid w:val="FB7FC5BD"/>
    <w:rsid w:val="FB891EFC"/>
    <w:rsid w:val="FB8BA54E"/>
    <w:rsid w:val="FB9A0CD7"/>
    <w:rsid w:val="FBAB4D8B"/>
    <w:rsid w:val="FBBFC4F6"/>
    <w:rsid w:val="FBF3A676"/>
    <w:rsid w:val="FBF3C289"/>
    <w:rsid w:val="FBFF89A6"/>
    <w:rsid w:val="FC78FBFF"/>
    <w:rsid w:val="FC7F351B"/>
    <w:rsid w:val="FCEB1AA3"/>
    <w:rsid w:val="FCF70A3E"/>
    <w:rsid w:val="FCFD1E9C"/>
    <w:rsid w:val="FCFF59E2"/>
    <w:rsid w:val="FD5F5659"/>
    <w:rsid w:val="FD7BF7D8"/>
    <w:rsid w:val="FD7C2320"/>
    <w:rsid w:val="FD7F1AB1"/>
    <w:rsid w:val="FDA72535"/>
    <w:rsid w:val="FDAF696D"/>
    <w:rsid w:val="FDB78840"/>
    <w:rsid w:val="FDBE0605"/>
    <w:rsid w:val="FDBFE0E7"/>
    <w:rsid w:val="FDDA97F9"/>
    <w:rsid w:val="FDE69434"/>
    <w:rsid w:val="FDFFA520"/>
    <w:rsid w:val="FE976FA6"/>
    <w:rsid w:val="FE9F1EA6"/>
    <w:rsid w:val="FEAD6C96"/>
    <w:rsid w:val="FEBF8140"/>
    <w:rsid w:val="FEF1FD40"/>
    <w:rsid w:val="FEF37215"/>
    <w:rsid w:val="FEF5D010"/>
    <w:rsid w:val="FEF92B3A"/>
    <w:rsid w:val="FEFEDD3F"/>
    <w:rsid w:val="FF1EA333"/>
    <w:rsid w:val="FF3F9A85"/>
    <w:rsid w:val="FF573495"/>
    <w:rsid w:val="FF5D073C"/>
    <w:rsid w:val="FF69C863"/>
    <w:rsid w:val="FF6FCF4A"/>
    <w:rsid w:val="FF732DEC"/>
    <w:rsid w:val="FF77B24C"/>
    <w:rsid w:val="FF9548AA"/>
    <w:rsid w:val="FF9557F8"/>
    <w:rsid w:val="FF9B102F"/>
    <w:rsid w:val="FFB76C12"/>
    <w:rsid w:val="FFBA3ACC"/>
    <w:rsid w:val="FFBC39F1"/>
    <w:rsid w:val="FFBDEB0B"/>
    <w:rsid w:val="FFBF73C5"/>
    <w:rsid w:val="FFC52269"/>
    <w:rsid w:val="FFDE4735"/>
    <w:rsid w:val="FFEF1C65"/>
    <w:rsid w:val="FFF0DAB9"/>
    <w:rsid w:val="FFF2C5F8"/>
    <w:rsid w:val="FFF6BA70"/>
    <w:rsid w:val="FFFB344C"/>
    <w:rsid w:val="FFFD45CD"/>
    <w:rsid w:val="FFFF0D35"/>
    <w:rsid w:val="FFFF10AD"/>
    <w:rsid w:val="FFFF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3"/>
    <w:qFormat/>
    <w:uiPriority w:val="0"/>
    <w:pPr>
      <w:keepNext/>
      <w:keepLines/>
      <w:spacing w:before="280" w:after="290" w:line="376" w:lineRule="auto"/>
      <w:outlineLvl w:val="4"/>
    </w:pPr>
    <w:rPr>
      <w:b/>
      <w:sz w:val="28"/>
    </w:rPr>
  </w:style>
  <w:style w:type="paragraph" w:styleId="8">
    <w:name w:val="heading 6"/>
    <w:basedOn w:val="1"/>
    <w:next w:val="7"/>
    <w:link w:val="75"/>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6"/>
    <w:qFormat/>
    <w:uiPriority w:val="0"/>
    <w:pPr>
      <w:keepNext/>
      <w:keepLines/>
      <w:spacing w:before="240" w:after="64" w:line="320" w:lineRule="auto"/>
      <w:outlineLvl w:val="6"/>
    </w:pPr>
    <w:rPr>
      <w:b/>
      <w:sz w:val="24"/>
    </w:rPr>
  </w:style>
  <w:style w:type="paragraph" w:styleId="10">
    <w:name w:val="heading 8"/>
    <w:basedOn w:val="1"/>
    <w:next w:val="7"/>
    <w:link w:val="77"/>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8"/>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4"/>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40"/>
        <w:tab w:val="left" w:pos="720"/>
        <w:tab w:val="left" w:pos="840"/>
      </w:tabs>
      <w:spacing w:after="156" w:afterLines="50"/>
      <w:ind w:left="454" w:hanging="280"/>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qFormat/>
    <w:uiPriority w:val="0"/>
    <w:pPr>
      <w:tabs>
        <w:tab w:val="left" w:pos="3300"/>
      </w:tabs>
    </w:pPr>
  </w:style>
  <w:style w:type="paragraph" w:styleId="17">
    <w:name w:val="Document Map"/>
    <w:basedOn w:val="1"/>
    <w:link w:val="79"/>
    <w:qFormat/>
    <w:uiPriority w:val="0"/>
    <w:pPr>
      <w:shd w:val="clear" w:color="auto" w:fill="000080"/>
    </w:pPr>
  </w:style>
  <w:style w:type="paragraph" w:styleId="18">
    <w:name w:val="annotation text"/>
    <w:basedOn w:val="1"/>
    <w:link w:val="80"/>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1"/>
    <w:qFormat/>
    <w:uiPriority w:val="0"/>
    <w:rPr>
      <w:sz w:val="28"/>
    </w:rPr>
  </w:style>
  <w:style w:type="paragraph" w:styleId="20">
    <w:name w:val="Body Text 3"/>
    <w:basedOn w:val="1"/>
    <w:link w:val="82"/>
    <w:qFormat/>
    <w:uiPriority w:val="0"/>
    <w:pPr>
      <w:spacing w:line="500" w:lineRule="exact"/>
    </w:pPr>
    <w:rPr>
      <w:b/>
      <w:bCs/>
      <w:sz w:val="24"/>
    </w:rPr>
  </w:style>
  <w:style w:type="paragraph" w:styleId="21">
    <w:name w:val="Body Text"/>
    <w:basedOn w:val="1"/>
    <w:next w:val="1"/>
    <w:link w:val="83"/>
    <w:qFormat/>
    <w:uiPriority w:val="0"/>
    <w:pPr>
      <w:spacing w:line="380" w:lineRule="exact"/>
    </w:pPr>
    <w:rPr>
      <w:sz w:val="24"/>
    </w:rPr>
  </w:style>
  <w:style w:type="paragraph" w:styleId="22">
    <w:name w:val="Body Text Indent"/>
    <w:basedOn w:val="1"/>
    <w:next w:val="7"/>
    <w:link w:val="84"/>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2"/>
    <w:link w:val="85"/>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6"/>
    <w:qFormat/>
    <w:uiPriority w:val="0"/>
    <w:pPr>
      <w:ind w:left="100" w:leftChars="2500"/>
    </w:pPr>
    <w:rPr>
      <w:rFonts w:ascii="宋体" w:hAnsi="Courier New" w:cs="Courier New"/>
      <w:szCs w:val="21"/>
    </w:rPr>
  </w:style>
  <w:style w:type="paragraph" w:styleId="31">
    <w:name w:val="Body Text Indent 2"/>
    <w:basedOn w:val="1"/>
    <w:link w:val="87"/>
    <w:qFormat/>
    <w:uiPriority w:val="0"/>
    <w:pPr>
      <w:ind w:firstLine="630"/>
    </w:pPr>
    <w:rPr>
      <w:sz w:val="32"/>
      <w:szCs w:val="20"/>
    </w:rPr>
  </w:style>
  <w:style w:type="paragraph" w:styleId="32">
    <w:name w:val="endnote text"/>
    <w:basedOn w:val="1"/>
    <w:link w:val="88"/>
    <w:qFormat/>
    <w:uiPriority w:val="0"/>
    <w:pPr>
      <w:snapToGrid w:val="0"/>
      <w:jc w:val="left"/>
    </w:pPr>
    <w:rPr>
      <w:rFonts w:ascii="Calibri" w:hAnsi="Calibri"/>
      <w:szCs w:val="22"/>
    </w:rPr>
  </w:style>
  <w:style w:type="paragraph" w:styleId="33">
    <w:name w:val="Balloon Text"/>
    <w:basedOn w:val="1"/>
    <w:link w:val="89"/>
    <w:qFormat/>
    <w:uiPriority w:val="99"/>
    <w:rPr>
      <w:sz w:val="18"/>
      <w:szCs w:val="18"/>
    </w:rPr>
  </w:style>
  <w:style w:type="paragraph" w:styleId="34">
    <w:name w:val="footer"/>
    <w:basedOn w:val="1"/>
    <w:next w:val="1"/>
    <w:qFormat/>
    <w:uiPriority w:val="0"/>
    <w:pPr>
      <w:tabs>
        <w:tab w:val="center" w:pos="4140"/>
        <w:tab w:val="right" w:pos="8300"/>
      </w:tabs>
      <w:snapToGrid w:val="0"/>
      <w:jc w:val="left"/>
    </w:pPr>
    <w:rPr>
      <w:sz w:val="18"/>
      <w:szCs w:val="18"/>
    </w:rPr>
  </w:style>
  <w:style w:type="paragraph" w:styleId="35">
    <w:name w:val="header"/>
    <w:basedOn w:val="1"/>
    <w:qFormat/>
    <w:uiPriority w:val="0"/>
    <w:pPr>
      <w:pBdr>
        <w:bottom w:val="single" w:color="auto" w:sz="6" w:space="1"/>
      </w:pBdr>
      <w:tabs>
        <w:tab w:val="center" w:pos="4140"/>
        <w:tab w:val="right" w:pos="8300"/>
      </w:tabs>
      <w:snapToGrid w:val="0"/>
      <w:jc w:val="center"/>
    </w:pPr>
    <w:rPr>
      <w:sz w:val="18"/>
      <w:szCs w:val="18"/>
    </w:rPr>
  </w:style>
  <w:style w:type="paragraph" w:styleId="36">
    <w:name w:val="toc 1"/>
    <w:basedOn w:val="1"/>
    <w:next w:val="1"/>
    <w:qFormat/>
    <w:uiPriority w:val="0"/>
    <w:pPr>
      <w:tabs>
        <w:tab w:val="right" w:leader="dot" w:pos="8280"/>
        <w:tab w:val="right" w:leader="dot" w:pos="8380"/>
      </w:tabs>
      <w:spacing w:before="120" w:after="120" w:line="320" w:lineRule="exact"/>
      <w:ind w:firstLine="840" w:firstLineChars="400"/>
      <w:jc w:val="left"/>
    </w:pPr>
    <w:rPr>
      <w:rFonts w:ascii="仿宋_GB2312" w:hAnsi="宋体" w:eastAsia="仿宋_GB2312" w:cs="Courier New"/>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0"/>
    <w:qFormat/>
    <w:uiPriority w:val="0"/>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1"/>
    <w:qFormat/>
    <w:uiPriority w:val="0"/>
    <w:pPr>
      <w:snapToGrid w:val="0"/>
      <w:jc w:val="left"/>
    </w:pPr>
    <w:rPr>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2"/>
    <w:qFormat/>
    <w:uiPriority w:val="0"/>
    <w:pPr>
      <w:spacing w:after="120"/>
      <w:ind w:left="420" w:leftChars="200"/>
    </w:pPr>
    <w:rPr>
      <w:sz w:val="16"/>
      <w:szCs w:val="16"/>
    </w:rPr>
  </w:style>
  <w:style w:type="paragraph" w:styleId="44">
    <w:name w:val="toc 2"/>
    <w:basedOn w:val="1"/>
    <w:next w:val="1"/>
    <w:qFormat/>
    <w:uiPriority w:val="0"/>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3"/>
    <w:qFormat/>
    <w:uiPriority w:val="0"/>
    <w:pPr>
      <w:spacing w:after="120" w:line="480" w:lineRule="auto"/>
    </w:pPr>
  </w:style>
  <w:style w:type="paragraph" w:styleId="47">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next w:val="1"/>
    <w:link w:val="95"/>
    <w:qFormat/>
    <w:uiPriority w:val="0"/>
    <w:pPr>
      <w:spacing w:before="240" w:after="60"/>
      <w:jc w:val="center"/>
      <w:outlineLvl w:val="0"/>
    </w:pPr>
    <w:rPr>
      <w:rFonts w:ascii="Arial" w:hAnsi="Arial"/>
      <w:b/>
      <w:bCs/>
      <w:sz w:val="32"/>
      <w:szCs w:val="32"/>
    </w:rPr>
  </w:style>
  <w:style w:type="paragraph" w:styleId="51">
    <w:name w:val="annotation subject"/>
    <w:basedOn w:val="18"/>
    <w:next w:val="18"/>
    <w:link w:val="96"/>
    <w:qFormat/>
    <w:uiPriority w:val="0"/>
    <w:pPr>
      <w:adjustRightInd/>
      <w:spacing w:line="240" w:lineRule="auto"/>
      <w:textAlignment w:val="auto"/>
    </w:pPr>
    <w:rPr>
      <w:b/>
      <w:bCs/>
      <w:kern w:val="2"/>
      <w:sz w:val="21"/>
      <w:szCs w:val="24"/>
    </w:rPr>
  </w:style>
  <w:style w:type="paragraph" w:styleId="52">
    <w:name w:val="Body Text First Indent"/>
    <w:basedOn w:val="21"/>
    <w:link w:val="97"/>
    <w:qFormat/>
    <w:uiPriority w:val="0"/>
    <w:pPr>
      <w:spacing w:after="120" w:line="240" w:lineRule="auto"/>
      <w:ind w:firstLine="420" w:firstLineChars="100"/>
    </w:pPr>
    <w:rPr>
      <w:sz w:val="21"/>
    </w:rPr>
  </w:style>
  <w:style w:type="paragraph" w:styleId="53">
    <w:name w:val="Body Text First Indent 2"/>
    <w:basedOn w:val="22"/>
    <w:next w:val="1"/>
    <w:link w:val="98"/>
    <w:qFormat/>
    <w:uiPriority w:val="0"/>
    <w:pPr>
      <w:spacing w:after="120"/>
      <w:ind w:left="420" w:leftChars="200" w:firstLine="420" w:firstLineChars="200"/>
    </w:pPr>
    <w:rPr>
      <w:rFonts w:ascii="Times New Roman" w:eastAsia="宋体"/>
      <w:kern w:val="0"/>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rFonts w:ascii="Times New Roman" w:hAnsi="Times New Roman" w:eastAsia="宋体" w:cs="Times New Roman"/>
      <w:b/>
      <w:bCs/>
      <w:sz w:val="21"/>
    </w:rPr>
  </w:style>
  <w:style w:type="character" w:styleId="58">
    <w:name w:val="page number"/>
    <w:qFormat/>
    <w:uiPriority w:val="0"/>
    <w:rPr>
      <w:rFonts w:ascii="Times New Roman" w:hAnsi="Times New Roman" w:eastAsia="宋体" w:cs="Times New Roman"/>
      <w:sz w:val="21"/>
    </w:rPr>
  </w:style>
  <w:style w:type="character" w:styleId="59">
    <w:name w:val="FollowedHyperlink"/>
    <w:qFormat/>
    <w:uiPriority w:val="0"/>
    <w:rPr>
      <w:rFonts w:ascii="Times New Roman" w:hAnsi="Times New Roman" w:eastAsia="宋体" w:cs="Times New Roman"/>
      <w:color w:val="800080"/>
      <w:u w:val="single"/>
    </w:rPr>
  </w:style>
  <w:style w:type="character" w:styleId="60">
    <w:name w:val="Emphasis"/>
    <w:qFormat/>
    <w:uiPriority w:val="0"/>
    <w:rPr>
      <w:rFonts w:ascii="Times New Roman" w:hAnsi="Times New Roman" w:eastAsia="宋体" w:cs="Times New Roman"/>
      <w:color w:val="CC0000"/>
      <w:sz w:val="21"/>
    </w:rPr>
  </w:style>
  <w:style w:type="character" w:styleId="61">
    <w:name w:val="HTML Definition"/>
    <w:qFormat/>
    <w:uiPriority w:val="0"/>
    <w:rPr>
      <w:rFonts w:ascii="Times New Roman" w:hAnsi="Times New Roman" w:eastAsia="宋体" w:cs="Times New Roman"/>
    </w:rPr>
  </w:style>
  <w:style w:type="character" w:styleId="62">
    <w:name w:val="HTML Variable"/>
    <w:qFormat/>
    <w:uiPriority w:val="0"/>
    <w:rPr>
      <w:rFonts w:ascii="Times New Roman" w:hAnsi="Times New Roman" w:eastAsia="宋体" w:cs="Times New Roman"/>
    </w:rPr>
  </w:style>
  <w:style w:type="character" w:styleId="63">
    <w:name w:val="Hyperlink"/>
    <w:qFormat/>
    <w:uiPriority w:val="0"/>
    <w:rPr>
      <w:rFonts w:ascii="Times New Roman" w:hAnsi="Times New Roman" w:eastAsia="宋体" w:cs="Times New Roman"/>
      <w:color w:val="0000FF"/>
      <w:u w:val="single"/>
    </w:rPr>
  </w:style>
  <w:style w:type="character" w:styleId="64">
    <w:name w:val="HTML Code"/>
    <w:qFormat/>
    <w:uiPriority w:val="0"/>
    <w:rPr>
      <w:rFonts w:hint="default" w:ascii="Courier New" w:hAnsi="Courier New" w:eastAsia="Courier New" w:cs="Courier New"/>
      <w:sz w:val="24"/>
      <w:szCs w:val="24"/>
    </w:rPr>
  </w:style>
  <w:style w:type="character" w:styleId="65">
    <w:name w:val="annotation reference"/>
    <w:qFormat/>
    <w:uiPriority w:val="0"/>
    <w:rPr>
      <w:rFonts w:ascii="Times New Roman" w:hAnsi="Times New Roman" w:eastAsia="宋体" w:cs="Times New Roman"/>
      <w:sz w:val="21"/>
      <w:szCs w:val="21"/>
    </w:rPr>
  </w:style>
  <w:style w:type="character" w:styleId="66">
    <w:name w:val="HTML Cite"/>
    <w:qFormat/>
    <w:uiPriority w:val="0"/>
    <w:rPr>
      <w:rFonts w:ascii="Times New Roman" w:hAnsi="Times New Roman" w:eastAsia="宋体" w:cs="Times New Roman"/>
    </w:rPr>
  </w:style>
  <w:style w:type="character" w:styleId="67">
    <w:name w:val="HTML Keyboard"/>
    <w:qFormat/>
    <w:uiPriority w:val="0"/>
    <w:rPr>
      <w:rFonts w:hint="default" w:ascii="Courier New" w:hAnsi="Courier New" w:eastAsia="Courier New" w:cs="Courier New"/>
      <w:sz w:val="24"/>
      <w:szCs w:val="24"/>
    </w:rPr>
  </w:style>
  <w:style w:type="character" w:styleId="68">
    <w:name w:val="HTML Sample"/>
    <w:qFormat/>
    <w:uiPriority w:val="0"/>
    <w:rPr>
      <w:rFonts w:ascii="Courier New" w:hAnsi="Courier New" w:eastAsia="Times New Roman" w:cs="Courier New"/>
      <w:sz w:val="21"/>
    </w:rPr>
  </w:style>
  <w:style w:type="character" w:customStyle="1" w:styleId="69">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70">
    <w:name w:val="标题 2 字符"/>
    <w:link w:val="3"/>
    <w:qFormat/>
    <w:uiPriority w:val="0"/>
    <w:rPr>
      <w:rFonts w:ascii="Arial" w:hAnsi="Arial" w:eastAsia="黑体" w:cs="Times New Roman"/>
      <w:b/>
      <w:bCs/>
      <w:sz w:val="32"/>
      <w:szCs w:val="32"/>
      <w:lang w:bidi="ar-SA"/>
    </w:rPr>
  </w:style>
  <w:style w:type="character" w:customStyle="1" w:styleId="71">
    <w:name w:val="标题 3 字符1"/>
    <w:link w:val="4"/>
    <w:qFormat/>
    <w:uiPriority w:val="0"/>
    <w:rPr>
      <w:rFonts w:ascii="Times New Roman" w:hAnsi="Times New Roman" w:eastAsia="宋体" w:cs="Times New Roman"/>
      <w:b/>
      <w:bCs/>
      <w:sz w:val="32"/>
      <w:szCs w:val="32"/>
      <w:lang w:bidi="ar-SA"/>
    </w:rPr>
  </w:style>
  <w:style w:type="character" w:customStyle="1" w:styleId="72">
    <w:name w:val="标题 4 字符"/>
    <w:link w:val="5"/>
    <w:qFormat/>
    <w:uiPriority w:val="0"/>
    <w:rPr>
      <w:rFonts w:ascii="Arial" w:hAnsi="Arial" w:eastAsia="黑体" w:cs="Times New Roman"/>
      <w:sz w:val="28"/>
      <w:lang w:bidi="ar-SA"/>
    </w:rPr>
  </w:style>
  <w:style w:type="character" w:customStyle="1" w:styleId="73">
    <w:name w:val="标题 5 字符"/>
    <w:link w:val="6"/>
    <w:qFormat/>
    <w:uiPriority w:val="0"/>
    <w:rPr>
      <w:rFonts w:ascii="Times New Roman" w:hAnsi="Times New Roman" w:eastAsia="宋体" w:cs="Times New Roman"/>
      <w:b/>
      <w:kern w:val="2"/>
      <w:sz w:val="28"/>
      <w:szCs w:val="24"/>
      <w:lang w:val="en-US" w:eastAsia="zh-CN" w:bidi="ar-SA"/>
    </w:rPr>
  </w:style>
  <w:style w:type="character" w:customStyle="1" w:styleId="74">
    <w:name w:val="正文缩进 字符"/>
    <w:link w:val="7"/>
    <w:qFormat/>
    <w:uiPriority w:val="0"/>
    <w:rPr>
      <w:rFonts w:ascii="Times New Roman" w:hAnsi="Times New Roman" w:eastAsia="宋体" w:cs="Times New Roman"/>
      <w:kern w:val="2"/>
      <w:sz w:val="21"/>
    </w:rPr>
  </w:style>
  <w:style w:type="character" w:customStyle="1" w:styleId="75">
    <w:name w:val="标题 6 字符"/>
    <w:link w:val="8"/>
    <w:qFormat/>
    <w:uiPriority w:val="0"/>
    <w:rPr>
      <w:rFonts w:ascii="Arial" w:hAnsi="Arial" w:eastAsia="黑体" w:cs="Times New Roman"/>
      <w:b/>
      <w:kern w:val="2"/>
      <w:sz w:val="24"/>
      <w:szCs w:val="24"/>
      <w:lang w:val="en-US" w:eastAsia="zh-CN" w:bidi="ar-SA"/>
    </w:rPr>
  </w:style>
  <w:style w:type="character" w:customStyle="1" w:styleId="76">
    <w:name w:val="标题 7 字符"/>
    <w:link w:val="9"/>
    <w:qFormat/>
    <w:uiPriority w:val="0"/>
    <w:rPr>
      <w:rFonts w:ascii="Times New Roman" w:hAnsi="Times New Roman" w:eastAsia="宋体" w:cs="Times New Roman"/>
      <w:b/>
      <w:kern w:val="2"/>
      <w:sz w:val="24"/>
      <w:szCs w:val="24"/>
      <w:lang w:val="en-US" w:eastAsia="zh-CN" w:bidi="ar-SA"/>
    </w:rPr>
  </w:style>
  <w:style w:type="character" w:customStyle="1" w:styleId="77">
    <w:name w:val="标题 8 字符"/>
    <w:link w:val="10"/>
    <w:qFormat/>
    <w:uiPriority w:val="0"/>
    <w:rPr>
      <w:rFonts w:ascii="Arial" w:hAnsi="Arial" w:eastAsia="黑体" w:cs="Times New Roman"/>
      <w:kern w:val="2"/>
      <w:sz w:val="24"/>
      <w:szCs w:val="24"/>
      <w:lang w:val="en-US" w:eastAsia="zh-CN" w:bidi="ar-SA"/>
    </w:rPr>
  </w:style>
  <w:style w:type="character" w:customStyle="1" w:styleId="78">
    <w:name w:val="标题 9 字符"/>
    <w:link w:val="11"/>
    <w:qFormat/>
    <w:uiPriority w:val="0"/>
    <w:rPr>
      <w:rFonts w:ascii="Arial" w:hAnsi="Arial" w:eastAsia="黑体" w:cs="Times New Roman"/>
      <w:kern w:val="2"/>
      <w:sz w:val="21"/>
      <w:szCs w:val="24"/>
      <w:lang w:val="en-US" w:eastAsia="zh-CN" w:bidi="ar-SA"/>
    </w:rPr>
  </w:style>
  <w:style w:type="character" w:customStyle="1" w:styleId="79">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80">
    <w:name w:val="批注文字 字符"/>
    <w:link w:val="18"/>
    <w:qFormat/>
    <w:uiPriority w:val="0"/>
    <w:rPr>
      <w:rFonts w:ascii="Times New Roman" w:hAnsi="Times New Roman" w:eastAsia="宋体" w:cs="Times New Roman"/>
      <w:sz w:val="24"/>
      <w:lang w:bidi="ar-SA"/>
    </w:rPr>
  </w:style>
  <w:style w:type="character" w:customStyle="1" w:styleId="81">
    <w:name w:val="称呼 字符"/>
    <w:link w:val="19"/>
    <w:qFormat/>
    <w:uiPriority w:val="0"/>
    <w:rPr>
      <w:rFonts w:ascii="Times New Roman" w:hAnsi="Times New Roman" w:eastAsia="宋体" w:cs="Times New Roman"/>
      <w:kern w:val="2"/>
      <w:sz w:val="28"/>
      <w:szCs w:val="24"/>
    </w:rPr>
  </w:style>
  <w:style w:type="character" w:customStyle="1" w:styleId="82">
    <w:name w:val="正文文本 3 字符"/>
    <w:link w:val="20"/>
    <w:qFormat/>
    <w:uiPriority w:val="0"/>
    <w:rPr>
      <w:rFonts w:ascii="Times New Roman" w:hAnsi="Times New Roman" w:eastAsia="宋体" w:cs="Times New Roman"/>
      <w:b/>
      <w:bCs/>
      <w:kern w:val="2"/>
      <w:sz w:val="24"/>
      <w:szCs w:val="24"/>
      <w:lang w:val="en-US" w:eastAsia="zh-CN" w:bidi="ar-SA"/>
    </w:rPr>
  </w:style>
  <w:style w:type="character" w:customStyle="1" w:styleId="83">
    <w:name w:val="正文文本 字符"/>
    <w:link w:val="21"/>
    <w:qFormat/>
    <w:uiPriority w:val="0"/>
    <w:rPr>
      <w:rFonts w:ascii="Times New Roman" w:hAnsi="Times New Roman" w:eastAsia="宋体" w:cs="Times New Roman"/>
      <w:kern w:val="2"/>
      <w:sz w:val="24"/>
      <w:szCs w:val="24"/>
      <w:lang w:val="en-US" w:eastAsia="zh-CN" w:bidi="ar-SA"/>
    </w:rPr>
  </w:style>
  <w:style w:type="character" w:customStyle="1" w:styleId="84">
    <w:name w:val="正文文本缩进 字符"/>
    <w:link w:val="22"/>
    <w:qFormat/>
    <w:uiPriority w:val="0"/>
    <w:rPr>
      <w:rFonts w:ascii="仿宋_GB2312" w:hAnsi="Times New Roman" w:eastAsia="仿宋_GB2312" w:cs="Times New Roman"/>
      <w:kern w:val="2"/>
      <w:sz w:val="32"/>
      <w:lang w:val="en-US" w:eastAsia="zh-CN" w:bidi="ar-SA"/>
    </w:rPr>
  </w:style>
  <w:style w:type="character" w:customStyle="1" w:styleId="85">
    <w:name w:val="纯文本 字符2"/>
    <w:link w:val="28"/>
    <w:qFormat/>
    <w:uiPriority w:val="0"/>
    <w:rPr>
      <w:rFonts w:ascii="宋体" w:hAnsi="Courier New" w:eastAsia="宋体" w:cs="Courier New"/>
      <w:kern w:val="2"/>
      <w:sz w:val="21"/>
      <w:szCs w:val="21"/>
      <w:lang w:val="en-US" w:eastAsia="zh-CN" w:bidi="ar-SA"/>
    </w:rPr>
  </w:style>
  <w:style w:type="character" w:customStyle="1" w:styleId="86">
    <w:name w:val="日期 字符"/>
    <w:link w:val="30"/>
    <w:qFormat/>
    <w:uiPriority w:val="0"/>
    <w:rPr>
      <w:rFonts w:ascii="宋体" w:hAnsi="Courier New" w:eastAsia="宋体" w:cs="Courier New"/>
      <w:kern w:val="2"/>
      <w:sz w:val="21"/>
      <w:szCs w:val="21"/>
      <w:lang w:val="en-US" w:eastAsia="zh-CN" w:bidi="ar-SA"/>
    </w:rPr>
  </w:style>
  <w:style w:type="character" w:customStyle="1" w:styleId="87">
    <w:name w:val="正文文本缩进 2 字符"/>
    <w:link w:val="31"/>
    <w:qFormat/>
    <w:uiPriority w:val="0"/>
    <w:rPr>
      <w:rFonts w:ascii="Times New Roman" w:hAnsi="Times New Roman" w:eastAsia="宋体" w:cs="Times New Roman"/>
      <w:kern w:val="2"/>
      <w:sz w:val="32"/>
      <w:lang w:val="en-US" w:eastAsia="zh-CN" w:bidi="ar-SA"/>
    </w:rPr>
  </w:style>
  <w:style w:type="character" w:customStyle="1" w:styleId="88">
    <w:name w:val="尾注文本 字符"/>
    <w:link w:val="32"/>
    <w:qFormat/>
    <w:uiPriority w:val="0"/>
    <w:rPr>
      <w:rFonts w:ascii="Calibri" w:hAnsi="Calibri" w:eastAsia="宋体" w:cs="Times New Roman"/>
      <w:kern w:val="2"/>
      <w:sz w:val="21"/>
      <w:szCs w:val="22"/>
    </w:rPr>
  </w:style>
  <w:style w:type="character" w:customStyle="1" w:styleId="89">
    <w:name w:val="批注框文本 字符"/>
    <w:link w:val="33"/>
    <w:qFormat/>
    <w:uiPriority w:val="0"/>
    <w:rPr>
      <w:rFonts w:ascii="Times New Roman" w:hAnsi="Times New Roman" w:eastAsia="宋体" w:cs="Times New Roman"/>
      <w:kern w:val="2"/>
      <w:sz w:val="18"/>
      <w:szCs w:val="18"/>
      <w:lang w:val="en-US" w:eastAsia="zh-CN" w:bidi="ar-SA"/>
    </w:rPr>
  </w:style>
  <w:style w:type="character" w:customStyle="1" w:styleId="90">
    <w:name w:val="副标题 字符"/>
    <w:link w:val="38"/>
    <w:qFormat/>
    <w:uiPriority w:val="0"/>
    <w:rPr>
      <w:rFonts w:ascii="Calibri Light" w:hAnsi="Calibri Light" w:eastAsia="宋体" w:cs="Times New Roman"/>
      <w:b/>
      <w:bCs/>
      <w:kern w:val="28"/>
      <w:sz w:val="32"/>
      <w:szCs w:val="32"/>
    </w:rPr>
  </w:style>
  <w:style w:type="character" w:customStyle="1" w:styleId="91">
    <w:name w:val="脚注文本 字符"/>
    <w:link w:val="40"/>
    <w:qFormat/>
    <w:uiPriority w:val="0"/>
    <w:rPr>
      <w:rFonts w:ascii="Times New Roman" w:hAnsi="Times New Roman" w:eastAsia="宋体" w:cs="Times New Roman"/>
      <w:kern w:val="2"/>
      <w:sz w:val="18"/>
      <w:szCs w:val="18"/>
    </w:rPr>
  </w:style>
  <w:style w:type="character" w:customStyle="1" w:styleId="92">
    <w:name w:val="正文文本缩进 3 字符"/>
    <w:link w:val="43"/>
    <w:qFormat/>
    <w:uiPriority w:val="0"/>
    <w:rPr>
      <w:rFonts w:ascii="Times New Roman" w:hAnsi="Times New Roman" w:eastAsia="宋体" w:cs="Times New Roman"/>
      <w:kern w:val="2"/>
      <w:sz w:val="16"/>
      <w:szCs w:val="16"/>
      <w:lang w:val="en-US" w:eastAsia="zh-CN" w:bidi="ar-SA"/>
    </w:rPr>
  </w:style>
  <w:style w:type="character" w:customStyle="1" w:styleId="93">
    <w:name w:val="正文文本 2 字符"/>
    <w:link w:val="46"/>
    <w:qFormat/>
    <w:uiPriority w:val="0"/>
    <w:rPr>
      <w:rFonts w:ascii="Times New Roman" w:hAnsi="Times New Roman" w:eastAsia="宋体" w:cs="Times New Roman"/>
      <w:kern w:val="2"/>
      <w:sz w:val="21"/>
      <w:szCs w:val="24"/>
      <w:lang w:val="en-US" w:eastAsia="zh-CN" w:bidi="ar-SA"/>
    </w:rPr>
  </w:style>
  <w:style w:type="character" w:customStyle="1" w:styleId="94">
    <w:name w:val="HTML 预设格式 字符"/>
    <w:link w:val="47"/>
    <w:qFormat/>
    <w:uiPriority w:val="0"/>
    <w:rPr>
      <w:rFonts w:ascii="黑体" w:hAnsi="Courier New" w:eastAsia="黑体" w:cs="Courier New"/>
      <w:lang w:val="en-US" w:eastAsia="zh-CN" w:bidi="ar-SA"/>
    </w:rPr>
  </w:style>
  <w:style w:type="character" w:customStyle="1" w:styleId="95">
    <w:name w:val="标题 字符"/>
    <w:link w:val="50"/>
    <w:qFormat/>
    <w:uiPriority w:val="0"/>
    <w:rPr>
      <w:rFonts w:ascii="Arial" w:hAnsi="Arial" w:eastAsia="宋体" w:cs="Times New Roman"/>
      <w:b/>
      <w:bCs/>
      <w:kern w:val="2"/>
      <w:sz w:val="32"/>
      <w:szCs w:val="32"/>
      <w:lang w:bidi="ar-SA"/>
    </w:rPr>
  </w:style>
  <w:style w:type="character" w:customStyle="1" w:styleId="96">
    <w:name w:val="批注主题 字符"/>
    <w:link w:val="51"/>
    <w:qFormat/>
    <w:uiPriority w:val="0"/>
    <w:rPr>
      <w:rFonts w:ascii="Times New Roman" w:hAnsi="Times New Roman" w:eastAsia="宋体" w:cs="Times New Roman"/>
      <w:b/>
      <w:bCs/>
      <w:kern w:val="2"/>
      <w:sz w:val="21"/>
      <w:szCs w:val="24"/>
      <w:lang w:bidi="ar-SA"/>
    </w:rPr>
  </w:style>
  <w:style w:type="character" w:customStyle="1" w:styleId="97">
    <w:name w:val="正文文本首行缩进 字符"/>
    <w:link w:val="52"/>
    <w:qFormat/>
    <w:uiPriority w:val="0"/>
    <w:rPr>
      <w:rFonts w:ascii="Times New Roman" w:hAnsi="Times New Roman" w:eastAsia="宋体" w:cs="Times New Roman"/>
      <w:kern w:val="2"/>
      <w:sz w:val="21"/>
      <w:szCs w:val="24"/>
      <w:lang w:val="en-US" w:eastAsia="zh-CN" w:bidi="ar-SA"/>
    </w:rPr>
  </w:style>
  <w:style w:type="character" w:customStyle="1" w:styleId="98">
    <w:name w:val="正文文本首行缩进 2 字符"/>
    <w:link w:val="53"/>
    <w:qFormat/>
    <w:uiPriority w:val="0"/>
    <w:rPr>
      <w:rFonts w:ascii="Times New Roman" w:hAnsi="Times New Roman" w:eastAsia="宋体" w:cs="Times New Roman"/>
      <w:sz w:val="21"/>
      <w:szCs w:val="24"/>
      <w:lang w:val="en-US" w:eastAsia="zh-CN" w:bidi="ar-SA"/>
    </w:rPr>
  </w:style>
  <w:style w:type="paragraph" w:customStyle="1" w:styleId="99">
    <w:name w:val="表格文字"/>
    <w:basedOn w:val="1"/>
    <w:qFormat/>
    <w:uiPriority w:val="0"/>
    <w:pPr>
      <w:spacing w:before="25" w:after="25"/>
      <w:jc w:val="left"/>
    </w:pPr>
    <w:rPr>
      <w:bCs/>
      <w:spacing w:val="10"/>
      <w:kern w:val="0"/>
      <w:sz w:val="24"/>
    </w:rPr>
  </w:style>
  <w:style w:type="character" w:customStyle="1" w:styleId="100">
    <w:name w:val="页码 New New New New"/>
    <w:qFormat/>
    <w:uiPriority w:val="0"/>
    <w:rPr>
      <w:rFonts w:ascii="Times New Roman" w:hAnsi="Times New Roman" w:eastAsia="宋体" w:cs="Times New Roman"/>
    </w:rPr>
  </w:style>
  <w:style w:type="character" w:customStyle="1" w:styleId="101">
    <w:name w:val="页眉 Char"/>
    <w:qFormat/>
    <w:uiPriority w:val="0"/>
    <w:rPr>
      <w:rFonts w:ascii="Times New Roman" w:hAnsi="Times New Roman" w:eastAsia="宋体" w:cs="Times New Roman"/>
      <w:kern w:val="2"/>
      <w:sz w:val="18"/>
      <w:szCs w:val="18"/>
      <w:lang w:val="en-US" w:eastAsia="zh-CN" w:bidi="ar-SA"/>
    </w:rPr>
  </w:style>
  <w:style w:type="character" w:customStyle="1" w:styleId="102">
    <w:name w:val="正文（首行缩进2字符） Char"/>
    <w:link w:val="103"/>
    <w:qFormat/>
    <w:uiPriority w:val="0"/>
    <w:rPr>
      <w:rFonts w:ascii="宋体" w:hAnsi="宋体" w:eastAsia="宋体" w:cs="Times New Roman"/>
      <w:kern w:val="2"/>
      <w:sz w:val="21"/>
      <w:szCs w:val="21"/>
    </w:rPr>
  </w:style>
  <w:style w:type="paragraph" w:customStyle="1" w:styleId="103">
    <w:name w:val="正文（首行缩进2字符）"/>
    <w:basedOn w:val="1"/>
    <w:link w:val="102"/>
    <w:qFormat/>
    <w:uiPriority w:val="0"/>
    <w:pPr>
      <w:spacing w:line="360" w:lineRule="auto"/>
      <w:ind w:firstLine="420" w:firstLineChars="200"/>
    </w:pPr>
    <w:rPr>
      <w:rFonts w:ascii="宋体" w:hAnsi="宋体"/>
      <w:szCs w:val="21"/>
    </w:rPr>
  </w:style>
  <w:style w:type="character" w:customStyle="1" w:styleId="104">
    <w:name w:val="Body Text Char"/>
    <w:qFormat/>
    <w:uiPriority w:val="0"/>
    <w:rPr>
      <w:rFonts w:ascii="Times New Roman" w:hAnsi="Times New Roman" w:eastAsia="宋体" w:cs="Times New Roman"/>
      <w:kern w:val="2"/>
      <w:sz w:val="24"/>
      <w:szCs w:val="24"/>
      <w:lang w:val="en-US" w:eastAsia="zh-CN" w:bidi="ar-SA"/>
    </w:rPr>
  </w:style>
  <w:style w:type="character" w:customStyle="1" w:styleId="105">
    <w:name w:val="bookmark-item uuid-1594624443488 code-23013 addword date-time-selection-cls readonly"/>
    <w:qFormat/>
    <w:uiPriority w:val="0"/>
    <w:rPr>
      <w:rFonts w:ascii="Times New Roman" w:hAnsi="Times New Roman" w:eastAsia="宋体" w:cs="Times New Roman"/>
    </w:rPr>
  </w:style>
  <w:style w:type="character" w:customStyle="1" w:styleId="106">
    <w:name w:val="ca-9"/>
    <w:qFormat/>
    <w:uiPriority w:val="0"/>
    <w:rPr>
      <w:rFonts w:ascii="Times New Roman" w:hAnsi="Times New Roman" w:eastAsia="宋体" w:cs="Times New Roman"/>
    </w:rPr>
  </w:style>
  <w:style w:type="character" w:customStyle="1" w:styleId="107">
    <w:name w:val="正文无缩进 Char Char"/>
    <w:link w:val="108"/>
    <w:qFormat/>
    <w:uiPriority w:val="0"/>
    <w:rPr>
      <w:rFonts w:ascii="宋体" w:hAnsi="宋体" w:eastAsia="宋体" w:cs="Times New Roman"/>
      <w:color w:val="000000"/>
      <w:kern w:val="2"/>
      <w:sz w:val="24"/>
      <w:szCs w:val="24"/>
    </w:rPr>
  </w:style>
  <w:style w:type="paragraph" w:customStyle="1" w:styleId="108">
    <w:name w:val="正文无缩进"/>
    <w:basedOn w:val="1"/>
    <w:link w:val="107"/>
    <w:qFormat/>
    <w:uiPriority w:val="0"/>
    <w:pPr>
      <w:spacing w:line="360" w:lineRule="auto"/>
    </w:pPr>
    <w:rPr>
      <w:rFonts w:ascii="宋体" w:hAnsi="宋体"/>
      <w:color w:val="000000"/>
      <w:sz w:val="24"/>
    </w:rPr>
  </w:style>
  <w:style w:type="character" w:customStyle="1" w:styleId="109">
    <w:name w:val="style21"/>
    <w:qFormat/>
    <w:uiPriority w:val="0"/>
    <w:rPr>
      <w:rFonts w:ascii="Times New Roman" w:hAnsi="Times New Roman" w:eastAsia="宋体" w:cs="Times New Roman"/>
      <w:sz w:val="18"/>
      <w:szCs w:val="18"/>
    </w:rPr>
  </w:style>
  <w:style w:type="character" w:customStyle="1" w:styleId="110">
    <w:name w:val="Char Char15"/>
    <w:qFormat/>
    <w:uiPriority w:val="0"/>
    <w:rPr>
      <w:rFonts w:ascii="Times New Roman" w:hAnsi="Times New Roman" w:eastAsia="宋体" w:cs="Times New Roman"/>
      <w:sz w:val="18"/>
      <w:szCs w:val="18"/>
    </w:rPr>
  </w:style>
  <w:style w:type="character" w:customStyle="1" w:styleId="111">
    <w:name w:val="正文文本 Char"/>
    <w:qFormat/>
    <w:uiPriority w:val="0"/>
    <w:rPr>
      <w:rFonts w:ascii="Times New Roman" w:hAnsi="Times New Roman" w:eastAsia="宋体" w:cs="Times New Roman"/>
      <w:kern w:val="2"/>
      <w:sz w:val="24"/>
      <w:szCs w:val="24"/>
      <w:lang w:val="en-US" w:eastAsia="zh-CN" w:bidi="ar-SA"/>
    </w:rPr>
  </w:style>
  <w:style w:type="character" w:customStyle="1" w:styleId="112">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113">
    <w:name w:val="细化要求 Char"/>
    <w:link w:val="114"/>
    <w:qFormat/>
    <w:uiPriority w:val="0"/>
    <w:rPr>
      <w:rFonts w:ascii="楷体_GB2312" w:hAnsi="Calibri" w:eastAsia="楷体_GB2312" w:cs="Times New Roman"/>
      <w:b/>
      <w:color w:val="FF0000"/>
      <w:sz w:val="24"/>
    </w:rPr>
  </w:style>
  <w:style w:type="paragraph" w:customStyle="1" w:styleId="114">
    <w:name w:val="细化要求"/>
    <w:basedOn w:val="1"/>
    <w:link w:val="113"/>
    <w:qFormat/>
    <w:uiPriority w:val="0"/>
    <w:pPr>
      <w:ind w:firstLine="200" w:firstLineChars="200"/>
    </w:pPr>
    <w:rPr>
      <w:rFonts w:ascii="楷体_GB2312" w:hAnsi="Calibri" w:eastAsia="楷体_GB2312"/>
      <w:b/>
      <w:color w:val="FF0000"/>
      <w:kern w:val="0"/>
      <w:sz w:val="24"/>
      <w:szCs w:val="20"/>
    </w:rPr>
  </w:style>
  <w:style w:type="character" w:customStyle="1" w:styleId="115">
    <w:name w:val="H1 Char2"/>
    <w:qFormat/>
    <w:uiPriority w:val="0"/>
    <w:rPr>
      <w:rFonts w:ascii="Times New Roman" w:hAnsi="Times New Roman" w:eastAsia="宋体" w:cs="Times New Roman"/>
      <w:b/>
      <w:bCs/>
      <w:kern w:val="44"/>
      <w:sz w:val="44"/>
      <w:szCs w:val="44"/>
      <w:lang w:val="en-US" w:eastAsia="zh-CN" w:bidi="ar-SA"/>
    </w:rPr>
  </w:style>
  <w:style w:type="character" w:customStyle="1" w:styleId="116">
    <w:name w:val="称呼 Char"/>
    <w:qFormat/>
    <w:uiPriority w:val="0"/>
    <w:rPr>
      <w:rFonts w:ascii="Times New Roman" w:hAnsi="Times New Roman" w:eastAsia="宋体" w:cs="Times New Roman"/>
      <w:kern w:val="2"/>
      <w:sz w:val="28"/>
      <w:szCs w:val="24"/>
    </w:rPr>
  </w:style>
  <w:style w:type="character" w:customStyle="1" w:styleId="117">
    <w:name w:val="Char Char31"/>
    <w:qFormat/>
    <w:uiPriority w:val="0"/>
    <w:rPr>
      <w:rFonts w:hint="default" w:ascii="Arial" w:hAnsi="Arial" w:eastAsia="黑体" w:cs="宋体"/>
      <w:b/>
      <w:kern w:val="2"/>
      <w:sz w:val="24"/>
      <w:szCs w:val="24"/>
      <w:lang w:val="en-US" w:eastAsia="zh-CN" w:bidi="ar-SA"/>
    </w:rPr>
  </w:style>
  <w:style w:type="character" w:customStyle="1" w:styleId="118">
    <w:name w:val="批注主题 Char2"/>
    <w:qFormat/>
    <w:uiPriority w:val="0"/>
    <w:rPr>
      <w:rFonts w:hint="eastAsia" w:ascii="宋体" w:hAnsi="宋体" w:eastAsia="宋体" w:cs="Times New Roman"/>
      <w:b/>
      <w:bCs/>
      <w:kern w:val="2"/>
      <w:sz w:val="21"/>
      <w:szCs w:val="24"/>
    </w:rPr>
  </w:style>
  <w:style w:type="character" w:customStyle="1" w:styleId="119">
    <w:name w:val="标题 4 Char2"/>
    <w:qFormat/>
    <w:uiPriority w:val="0"/>
    <w:rPr>
      <w:rFonts w:hint="default" w:ascii="Arial" w:hAnsi="Arial" w:eastAsia="黑体" w:cs="Arial"/>
      <w:sz w:val="28"/>
    </w:rPr>
  </w:style>
  <w:style w:type="character" w:customStyle="1" w:styleId="120">
    <w:name w:val="Char Char20"/>
    <w:qFormat/>
    <w:uiPriority w:val="0"/>
    <w:rPr>
      <w:rFonts w:hint="eastAsia" w:ascii="仿宋_GB2312" w:hAnsi="Times New Roman" w:eastAsia="仿宋_GB2312" w:cs="Times New Roman"/>
      <w:kern w:val="2"/>
      <w:sz w:val="32"/>
      <w:lang w:val="en-US" w:eastAsia="zh-CN" w:bidi="ar-SA"/>
    </w:rPr>
  </w:style>
  <w:style w:type="character" w:customStyle="1" w:styleId="121">
    <w:name w:val="批注主题 Char"/>
    <w:link w:val="122"/>
    <w:qFormat/>
    <w:uiPriority w:val="0"/>
    <w:rPr>
      <w:rFonts w:ascii="Times New Roman" w:hAnsi="Times New Roman" w:eastAsia="宋体" w:cs="Times New Roman"/>
      <w:b/>
      <w:bCs/>
      <w:kern w:val="2"/>
      <w:sz w:val="21"/>
      <w:szCs w:val="24"/>
      <w:lang w:bidi="ar-SA"/>
    </w:rPr>
  </w:style>
  <w:style w:type="paragraph" w:customStyle="1" w:styleId="122">
    <w:name w:val="批注主题1"/>
    <w:basedOn w:val="18"/>
    <w:next w:val="18"/>
    <w:link w:val="121"/>
    <w:qFormat/>
    <w:uiPriority w:val="0"/>
    <w:pPr>
      <w:adjustRightInd/>
      <w:spacing w:line="240" w:lineRule="auto"/>
      <w:textAlignment w:val="auto"/>
    </w:pPr>
    <w:rPr>
      <w:b/>
      <w:bCs/>
      <w:kern w:val="2"/>
      <w:sz w:val="21"/>
      <w:szCs w:val="24"/>
    </w:rPr>
  </w:style>
  <w:style w:type="character" w:customStyle="1" w:styleId="123">
    <w:name w:val="Char Char35"/>
    <w:qFormat/>
    <w:uiPriority w:val="0"/>
    <w:rPr>
      <w:rFonts w:hint="default" w:ascii="Arial" w:hAnsi="Arial" w:eastAsia="黑体" w:cs="宋体"/>
      <w:b/>
      <w:bCs/>
      <w:kern w:val="2"/>
      <w:sz w:val="32"/>
      <w:szCs w:val="32"/>
      <w:lang w:val="en-US" w:eastAsia="zh-CN" w:bidi="ar-SA"/>
    </w:rPr>
  </w:style>
  <w:style w:type="character" w:customStyle="1" w:styleId="124">
    <w:name w:val="批注文字 Char"/>
    <w:qFormat/>
    <w:uiPriority w:val="0"/>
    <w:rPr>
      <w:rFonts w:ascii="Times New Roman" w:hAnsi="Times New Roman" w:eastAsia="宋体" w:cs="Times New Roman"/>
      <w:sz w:val="24"/>
      <w:lang w:bidi="ar-SA"/>
    </w:rPr>
  </w:style>
  <w:style w:type="character" w:customStyle="1" w:styleId="125">
    <w:name w:val="con"/>
    <w:qFormat/>
    <w:uiPriority w:val="0"/>
    <w:rPr>
      <w:rFonts w:ascii="Times New Roman" w:hAnsi="Times New Roman" w:eastAsia="宋体" w:cs="Times New Roman"/>
    </w:rPr>
  </w:style>
  <w:style w:type="character" w:customStyle="1" w:styleId="126">
    <w:name w:val="正文文本缩进 3 Char"/>
    <w:link w:val="127"/>
    <w:qFormat/>
    <w:uiPriority w:val="0"/>
    <w:rPr>
      <w:rFonts w:ascii="Times New Roman" w:hAnsi="Times New Roman" w:eastAsia="宋体" w:cs="Times New Roman"/>
      <w:kern w:val="2"/>
      <w:sz w:val="16"/>
      <w:szCs w:val="16"/>
      <w:lang w:val="en-US" w:eastAsia="zh-CN" w:bidi="ar-SA"/>
    </w:rPr>
  </w:style>
  <w:style w:type="paragraph" w:customStyle="1" w:styleId="127">
    <w:name w:val="Body Text Indent 3_0"/>
    <w:basedOn w:val="1"/>
    <w:link w:val="126"/>
    <w:qFormat/>
    <w:uiPriority w:val="0"/>
    <w:pPr>
      <w:spacing w:after="120"/>
      <w:ind w:left="420" w:leftChars="200"/>
    </w:pPr>
    <w:rPr>
      <w:sz w:val="16"/>
      <w:szCs w:val="16"/>
    </w:rPr>
  </w:style>
  <w:style w:type="character" w:customStyle="1" w:styleId="128">
    <w:name w:val="日期 Char2"/>
    <w:qFormat/>
    <w:uiPriority w:val="0"/>
    <w:rPr>
      <w:rFonts w:ascii="Times New Roman" w:hAnsi="Times New Roman" w:eastAsia="宋体" w:cs="Times New Roman"/>
      <w:kern w:val="2"/>
      <w:sz w:val="21"/>
      <w:szCs w:val="24"/>
    </w:rPr>
  </w:style>
  <w:style w:type="character" w:customStyle="1" w:styleId="129">
    <w:name w:val="H1 Char"/>
    <w:qFormat/>
    <w:uiPriority w:val="0"/>
    <w:rPr>
      <w:rFonts w:ascii="Times New Roman" w:hAnsi="Times New Roman" w:eastAsia="宋体" w:cs="Times New Roman"/>
      <w:b/>
      <w:bCs/>
      <w:kern w:val="44"/>
      <w:sz w:val="44"/>
      <w:szCs w:val="44"/>
      <w:lang w:val="en-US" w:eastAsia="zh-CN" w:bidi="ar-SA"/>
    </w:rPr>
  </w:style>
  <w:style w:type="character" w:customStyle="1" w:styleId="130">
    <w:name w:val="Char Char8"/>
    <w:qFormat/>
    <w:uiPriority w:val="0"/>
    <w:rPr>
      <w:rFonts w:ascii="仿宋_GB2312" w:hAnsi="Times New Roman" w:eastAsia="仿宋_GB2312" w:cs="Times New Roman"/>
      <w:kern w:val="2"/>
      <w:sz w:val="32"/>
      <w:lang w:val="en-US" w:eastAsia="zh-CN" w:bidi="ar-SA"/>
    </w:rPr>
  </w:style>
  <w:style w:type="character" w:customStyle="1" w:styleId="131">
    <w:name w:val="正文文本 3 Char"/>
    <w:link w:val="132"/>
    <w:qFormat/>
    <w:uiPriority w:val="0"/>
    <w:rPr>
      <w:rFonts w:ascii="Times New Roman" w:hAnsi="Times New Roman" w:eastAsia="宋体" w:cs="Times New Roman"/>
      <w:b/>
      <w:bCs/>
      <w:kern w:val="2"/>
      <w:sz w:val="24"/>
      <w:szCs w:val="24"/>
      <w:lang w:val="en-US" w:eastAsia="zh-CN" w:bidi="ar-SA"/>
    </w:rPr>
  </w:style>
  <w:style w:type="paragraph" w:customStyle="1" w:styleId="132">
    <w:name w:val="Body Text 3_0"/>
    <w:basedOn w:val="1"/>
    <w:link w:val="131"/>
    <w:qFormat/>
    <w:uiPriority w:val="0"/>
    <w:pPr>
      <w:spacing w:line="500" w:lineRule="exact"/>
    </w:pPr>
    <w:rPr>
      <w:b/>
      <w:bCs/>
      <w:sz w:val="24"/>
    </w:rPr>
  </w:style>
  <w:style w:type="character" w:customStyle="1" w:styleId="133">
    <w:name w:val="Char Char11"/>
    <w:qFormat/>
    <w:uiPriority w:val="0"/>
    <w:rPr>
      <w:rFonts w:hint="default" w:ascii="Times New Roman" w:hAnsi="Times New Roman" w:eastAsia="宋体" w:cs="Times New Roman"/>
      <w:sz w:val="30"/>
      <w:szCs w:val="24"/>
    </w:rPr>
  </w:style>
  <w:style w:type="character" w:customStyle="1" w:styleId="134">
    <w:name w:val="Char Char12"/>
    <w:qFormat/>
    <w:uiPriority w:val="0"/>
    <w:rPr>
      <w:rFonts w:hint="eastAsia" w:ascii="宋体" w:hAnsi="Courier New" w:eastAsia="宋体" w:cs="Courier New"/>
      <w:kern w:val="2"/>
      <w:sz w:val="21"/>
      <w:szCs w:val="21"/>
      <w:lang w:val="en-US" w:eastAsia="zh-CN" w:bidi="ar-SA"/>
    </w:rPr>
  </w:style>
  <w:style w:type="character" w:customStyle="1" w:styleId="135">
    <w:name w:val="bookmark-item uuid-1596004753055 code-00011 addword single-line-text-input-box-cls"/>
    <w:qFormat/>
    <w:uiPriority w:val="0"/>
    <w:rPr>
      <w:rFonts w:ascii="Times New Roman" w:hAnsi="Times New Roman" w:eastAsia="宋体" w:cs="Times New Roman"/>
    </w:rPr>
  </w:style>
  <w:style w:type="character" w:customStyle="1" w:styleId="136">
    <w:name w:val="页脚 字符1"/>
    <w:qFormat/>
    <w:uiPriority w:val="0"/>
    <w:rPr>
      <w:rFonts w:ascii="Times New Roman" w:hAnsi="Times New Roman" w:eastAsia="宋体" w:cs="Times New Roman"/>
      <w:kern w:val="2"/>
      <w:sz w:val="18"/>
      <w:szCs w:val="18"/>
      <w:lang w:val="en-US" w:eastAsia="zh-CN" w:bidi="ar-SA"/>
    </w:rPr>
  </w:style>
  <w:style w:type="character" w:customStyle="1" w:styleId="137">
    <w:name w:val="Char Char14"/>
    <w:qFormat/>
    <w:uiPriority w:val="0"/>
    <w:rPr>
      <w:rFonts w:ascii="Times New Roman" w:hAnsi="Times New Roman" w:eastAsia="宋体" w:cs="Times New Roman"/>
      <w:sz w:val="18"/>
      <w:szCs w:val="18"/>
    </w:rPr>
  </w:style>
  <w:style w:type="character" w:customStyle="1" w:styleId="138">
    <w:name w:val="ca-14"/>
    <w:qFormat/>
    <w:uiPriority w:val="0"/>
    <w:rPr>
      <w:rFonts w:ascii="Times New Roman" w:hAnsi="Times New Roman" w:eastAsia="宋体" w:cs="Times New Roman"/>
    </w:rPr>
  </w:style>
  <w:style w:type="character" w:customStyle="1" w:styleId="139">
    <w:name w:val="bookmark-item uuid-1594624265677 code-23006 addword afternoon-time-section-selection-cls"/>
    <w:qFormat/>
    <w:uiPriority w:val="0"/>
    <w:rPr>
      <w:rFonts w:ascii="Times New Roman" w:hAnsi="Times New Roman" w:eastAsia="宋体" w:cs="Times New Roman"/>
    </w:rPr>
  </w:style>
  <w:style w:type="character" w:customStyle="1" w:styleId="140">
    <w:name w:val="ca-32"/>
    <w:qFormat/>
    <w:uiPriority w:val="0"/>
    <w:rPr>
      <w:rFonts w:ascii="Times New Roman" w:hAnsi="Times New Roman" w:eastAsia="宋体" w:cs="Times New Roman"/>
    </w:rPr>
  </w:style>
  <w:style w:type="character" w:customStyle="1" w:styleId="141">
    <w:name w:val="Body text|3_"/>
    <w:link w:val="142"/>
    <w:qFormat/>
    <w:uiPriority w:val="0"/>
    <w:rPr>
      <w:rFonts w:ascii="宋体" w:hAnsi="宋体" w:eastAsia="宋体" w:cs="宋体"/>
      <w:sz w:val="34"/>
      <w:szCs w:val="34"/>
    </w:rPr>
  </w:style>
  <w:style w:type="paragraph" w:customStyle="1" w:styleId="142">
    <w:name w:val="Body text|3"/>
    <w:basedOn w:val="1"/>
    <w:link w:val="141"/>
    <w:qFormat/>
    <w:uiPriority w:val="0"/>
    <w:pPr>
      <w:spacing w:after="460"/>
      <w:jc w:val="center"/>
    </w:pPr>
    <w:rPr>
      <w:rFonts w:ascii="宋体" w:hAnsi="宋体"/>
      <w:kern w:val="0"/>
      <w:sz w:val="34"/>
      <w:szCs w:val="34"/>
    </w:rPr>
  </w:style>
  <w:style w:type="character" w:customStyle="1" w:styleId="143">
    <w:name w:val="Char Char13"/>
    <w:qFormat/>
    <w:uiPriority w:val="0"/>
    <w:rPr>
      <w:rFonts w:hint="eastAsia" w:ascii="仿宋_GB2312" w:hAnsi="Times New Roman" w:eastAsia="仿宋_GB2312" w:cs="Times New Roman"/>
      <w:kern w:val="2"/>
      <w:sz w:val="32"/>
      <w:lang w:val="en-US" w:eastAsia="zh-CN" w:bidi="ar-SA"/>
    </w:rPr>
  </w:style>
  <w:style w:type="character" w:customStyle="1" w:styleId="144">
    <w:name w:val="尾注文本 Char"/>
    <w:qFormat/>
    <w:uiPriority w:val="0"/>
    <w:rPr>
      <w:rFonts w:ascii="Calibri" w:hAnsi="Calibri" w:eastAsia="宋体" w:cs="Times New Roman"/>
      <w:kern w:val="2"/>
      <w:sz w:val="21"/>
      <w:szCs w:val="22"/>
    </w:rPr>
  </w:style>
  <w:style w:type="character" w:customStyle="1" w:styleId="145">
    <w:name w:val="FA正文 Char"/>
    <w:link w:val="146"/>
    <w:qFormat/>
    <w:uiPriority w:val="0"/>
    <w:rPr>
      <w:rFonts w:ascii="宋体" w:hAnsi="宋体" w:eastAsia="宋体" w:cs="Times New Roman"/>
      <w:spacing w:val="10"/>
      <w:kern w:val="2"/>
      <w:sz w:val="24"/>
      <w:szCs w:val="22"/>
    </w:rPr>
  </w:style>
  <w:style w:type="paragraph" w:customStyle="1" w:styleId="146">
    <w:name w:val="FA正文"/>
    <w:basedOn w:val="1"/>
    <w:link w:val="145"/>
    <w:qFormat/>
    <w:uiPriority w:val="0"/>
    <w:pPr>
      <w:tabs>
        <w:tab w:val="left" w:pos="3375"/>
      </w:tabs>
      <w:spacing w:line="360" w:lineRule="auto"/>
      <w:ind w:firstLine="520"/>
    </w:pPr>
    <w:rPr>
      <w:rFonts w:ascii="宋体" w:hAnsi="宋体"/>
      <w:spacing w:val="10"/>
      <w:sz w:val="24"/>
      <w:szCs w:val="22"/>
    </w:rPr>
  </w:style>
  <w:style w:type="character" w:customStyle="1" w:styleId="147">
    <w:name w:val="bookmark-item uuid-1593432166973 code-am014remarks editdisable single-line-text-input-box-cls"/>
    <w:qFormat/>
    <w:uiPriority w:val="0"/>
    <w:rPr>
      <w:rFonts w:ascii="Times New Roman" w:hAnsi="Times New Roman" w:eastAsia="宋体" w:cs="Times New Roman"/>
    </w:rPr>
  </w:style>
  <w:style w:type="character" w:customStyle="1" w:styleId="148">
    <w:name w:val="bookmark-item uuid-1596004695990 code-00016 editdisable single-line-text-input-box-cls readonly"/>
    <w:qFormat/>
    <w:uiPriority w:val="0"/>
    <w:rPr>
      <w:rFonts w:ascii="Times New Roman" w:hAnsi="Times New Roman" w:eastAsia="宋体" w:cs="Times New Roman"/>
    </w:rPr>
  </w:style>
  <w:style w:type="character" w:customStyle="1" w:styleId="149">
    <w:name w:val="Char Char27"/>
    <w:qFormat/>
    <w:uiPriority w:val="0"/>
    <w:rPr>
      <w:rFonts w:hint="eastAsia" w:ascii="宋体" w:hAnsi="宋体" w:eastAsia="宋体" w:cs="Times New Roman"/>
      <w:b/>
      <w:bCs/>
      <w:kern w:val="44"/>
      <w:sz w:val="44"/>
      <w:szCs w:val="44"/>
      <w:lang w:val="en-US" w:eastAsia="zh-CN" w:bidi="ar-SA"/>
    </w:rPr>
  </w:style>
  <w:style w:type="character" w:customStyle="1" w:styleId="150">
    <w:name w:val="bookmark-item uuid-1596004672274 code-00018 addword single-line-text-input-box-cls"/>
    <w:qFormat/>
    <w:uiPriority w:val="0"/>
    <w:rPr>
      <w:rFonts w:ascii="Times New Roman" w:hAnsi="Times New Roman" w:eastAsia="宋体" w:cs="Times New Roman"/>
    </w:rPr>
  </w:style>
  <w:style w:type="character" w:customStyle="1" w:styleId="151">
    <w:name w:val="style4"/>
    <w:qFormat/>
    <w:uiPriority w:val="0"/>
    <w:rPr>
      <w:rFonts w:ascii="Times New Roman" w:hAnsi="Times New Roman" w:eastAsia="宋体" w:cs="Times New Roman"/>
    </w:rPr>
  </w:style>
  <w:style w:type="character" w:customStyle="1" w:styleId="152">
    <w:name w:val="正文文本缩进 2 Char2"/>
    <w:qFormat/>
    <w:uiPriority w:val="0"/>
    <w:rPr>
      <w:rFonts w:ascii="Times New Roman" w:hAnsi="Times New Roman" w:eastAsia="宋体" w:cs="Times New Roman"/>
      <w:kern w:val="2"/>
      <w:sz w:val="32"/>
    </w:rPr>
  </w:style>
  <w:style w:type="character" w:customStyle="1" w:styleId="153">
    <w:name w:val="自定义标题一 Char Char"/>
    <w:qFormat/>
    <w:uiPriority w:val="0"/>
    <w:rPr>
      <w:rFonts w:ascii="黑体" w:hAnsi="黑体" w:eastAsia="黑体" w:cs="Times New Roman"/>
      <w:b/>
      <w:bCs/>
      <w:kern w:val="44"/>
      <w:sz w:val="44"/>
      <w:szCs w:val="44"/>
      <w:lang w:bidi="ar-SA"/>
    </w:rPr>
  </w:style>
  <w:style w:type="character" w:customStyle="1" w:styleId="154">
    <w:name w:val="标题 Char1"/>
    <w:qFormat/>
    <w:uiPriority w:val="0"/>
    <w:rPr>
      <w:rFonts w:hint="default" w:ascii="Cambria" w:hAnsi="Cambria" w:eastAsia="宋体" w:cs="Times New Roman"/>
      <w:b/>
      <w:bCs/>
      <w:kern w:val="2"/>
      <w:sz w:val="32"/>
      <w:szCs w:val="32"/>
    </w:rPr>
  </w:style>
  <w:style w:type="character" w:customStyle="1" w:styleId="155">
    <w:name w:val="Heading 2 Hidden Char1"/>
    <w:qFormat/>
    <w:uiPriority w:val="0"/>
    <w:rPr>
      <w:rFonts w:hint="default" w:ascii="Arial" w:hAnsi="Arial" w:eastAsia="黑体" w:cs="宋体"/>
      <w:b/>
      <w:bCs/>
      <w:kern w:val="2"/>
      <w:sz w:val="32"/>
      <w:szCs w:val="32"/>
      <w:lang w:val="en-US" w:eastAsia="zh-CN" w:bidi="ar-SA"/>
    </w:rPr>
  </w:style>
  <w:style w:type="character" w:customStyle="1" w:styleId="156">
    <w:name w:val="Char Char21"/>
    <w:qFormat/>
    <w:uiPriority w:val="0"/>
    <w:rPr>
      <w:rFonts w:hint="default" w:ascii="Arial" w:hAnsi="Arial" w:eastAsia="黑体" w:cs="Arial"/>
      <w:b/>
      <w:kern w:val="2"/>
      <w:sz w:val="24"/>
      <w:szCs w:val="24"/>
      <w:lang w:val="en-US" w:eastAsia="zh-CN" w:bidi="ar-SA"/>
    </w:rPr>
  </w:style>
  <w:style w:type="character" w:customStyle="1" w:styleId="157">
    <w:name w:val="Char Char Char Char Char"/>
    <w:qFormat/>
    <w:uiPriority w:val="0"/>
    <w:rPr>
      <w:rFonts w:ascii="Times New Roman" w:hAnsi="Times New Roman" w:eastAsia="宋体" w:cs="Times New Roman"/>
      <w:b/>
      <w:bCs/>
      <w:kern w:val="44"/>
      <w:sz w:val="44"/>
      <w:szCs w:val="44"/>
      <w:lang w:val="en-US" w:eastAsia="zh-CN" w:bidi="ar-SA"/>
    </w:rPr>
  </w:style>
  <w:style w:type="character" w:customStyle="1" w:styleId="158">
    <w:name w:val="bookmark-item uuid-1594624424199 code-23012 addword single-line-text-input-box-cls readonly"/>
    <w:qFormat/>
    <w:uiPriority w:val="0"/>
    <w:rPr>
      <w:rFonts w:ascii="Times New Roman" w:hAnsi="Times New Roman" w:eastAsia="宋体" w:cs="Times New Roman"/>
    </w:rPr>
  </w:style>
  <w:style w:type="character" w:customStyle="1" w:styleId="159">
    <w:name w:val="bookmark-item uuid-1596277470067 code-23002 editdisable multi-line-text-input-box-cls readonly"/>
    <w:qFormat/>
    <w:uiPriority w:val="0"/>
    <w:rPr>
      <w:rFonts w:ascii="Times New Roman" w:hAnsi="Times New Roman" w:eastAsia="宋体" w:cs="Times New Roman"/>
    </w:rPr>
  </w:style>
  <w:style w:type="character" w:customStyle="1" w:styleId="160">
    <w:name w:val="标题 9 Char"/>
    <w:qFormat/>
    <w:uiPriority w:val="0"/>
    <w:rPr>
      <w:rFonts w:ascii="Arial" w:hAnsi="Arial" w:eastAsia="黑体" w:cs="Times New Roman"/>
      <w:kern w:val="2"/>
      <w:sz w:val="21"/>
      <w:szCs w:val="24"/>
      <w:lang w:val="en-US" w:eastAsia="zh-CN" w:bidi="ar-SA"/>
    </w:rPr>
  </w:style>
  <w:style w:type="character" w:customStyle="1" w:styleId="161">
    <w:name w:val="Char Char143"/>
    <w:qFormat/>
    <w:uiPriority w:val="0"/>
    <w:rPr>
      <w:rFonts w:ascii="Times New Roman" w:hAnsi="Times New Roman" w:eastAsia="宋体" w:cs="Times New Roman"/>
      <w:sz w:val="18"/>
      <w:szCs w:val="18"/>
    </w:rPr>
  </w:style>
  <w:style w:type="character" w:customStyle="1" w:styleId="162">
    <w:name w:val="自定义标题一 Char"/>
    <w:link w:val="163"/>
    <w:qFormat/>
    <w:uiPriority w:val="0"/>
    <w:rPr>
      <w:rFonts w:ascii="黑体" w:hAnsi="黑体" w:eastAsia="黑体" w:cs="Times New Roman"/>
      <w:b/>
      <w:bCs/>
      <w:kern w:val="44"/>
      <w:sz w:val="44"/>
      <w:szCs w:val="44"/>
      <w:lang w:bidi="ar-SA"/>
    </w:rPr>
  </w:style>
  <w:style w:type="paragraph" w:customStyle="1" w:styleId="163">
    <w:name w:val="自定义标题一"/>
    <w:basedOn w:val="2"/>
    <w:link w:val="162"/>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64">
    <w:name w:val="标题 3 Char2"/>
    <w:qFormat/>
    <w:uiPriority w:val="0"/>
    <w:rPr>
      <w:rFonts w:ascii="Times New Roman" w:hAnsi="Times New Roman" w:eastAsia="宋体" w:cs="Times New Roman"/>
      <w:b/>
      <w:bCs/>
      <w:sz w:val="32"/>
      <w:szCs w:val="32"/>
    </w:rPr>
  </w:style>
  <w:style w:type="character" w:customStyle="1" w:styleId="165">
    <w:name w:val="Char Char9"/>
    <w:qFormat/>
    <w:uiPriority w:val="0"/>
    <w:rPr>
      <w:rFonts w:hint="eastAsia" w:ascii="宋体" w:hAnsi="Courier New" w:eastAsia="宋体" w:cs="Courier New"/>
      <w:kern w:val="2"/>
      <w:sz w:val="21"/>
      <w:szCs w:val="21"/>
      <w:lang w:val="en-US" w:eastAsia="zh-CN" w:bidi="ar-SA"/>
    </w:rPr>
  </w:style>
  <w:style w:type="character" w:customStyle="1" w:styleId="166">
    <w:name w:val="ca-11"/>
    <w:qFormat/>
    <w:uiPriority w:val="0"/>
    <w:rPr>
      <w:rFonts w:ascii="Times New Roman" w:hAnsi="Times New Roman" w:eastAsia="宋体" w:cs="Times New Roman"/>
    </w:rPr>
  </w:style>
  <w:style w:type="character" w:customStyle="1" w:styleId="167">
    <w:name w:val="Char Char3"/>
    <w:qFormat/>
    <w:uiPriority w:val="0"/>
    <w:rPr>
      <w:rFonts w:hint="eastAsia" w:ascii="宋体" w:hAnsi="宋体" w:eastAsia="宋体" w:cs="Times New Roman"/>
      <w:kern w:val="2"/>
      <w:sz w:val="16"/>
      <w:szCs w:val="16"/>
      <w:lang w:val="en-US" w:eastAsia="zh-CN" w:bidi="ar-SA"/>
    </w:rPr>
  </w:style>
  <w:style w:type="character" w:customStyle="1" w:styleId="168">
    <w:name w:val="bookmark-item uuid-1595940588841 code-23011 addword date-time-selection-cls"/>
    <w:qFormat/>
    <w:uiPriority w:val="0"/>
    <w:rPr>
      <w:rFonts w:ascii="Times New Roman" w:hAnsi="Times New Roman" w:eastAsia="宋体" w:cs="Times New Roman"/>
    </w:rPr>
  </w:style>
  <w:style w:type="character" w:customStyle="1" w:styleId="169">
    <w:name w:val="ca-6"/>
    <w:qFormat/>
    <w:uiPriority w:val="0"/>
    <w:rPr>
      <w:rFonts w:ascii="Times New Roman" w:hAnsi="Times New Roman" w:eastAsia="宋体" w:cs="Times New Roman"/>
    </w:rPr>
  </w:style>
  <w:style w:type="character" w:customStyle="1" w:styleId="170">
    <w:name w:val="手改 Char Char1"/>
    <w:qFormat/>
    <w:uiPriority w:val="0"/>
    <w:rPr>
      <w:rFonts w:hint="eastAsia" w:ascii="宋体" w:hAnsi="宋体" w:eastAsia="宋体" w:cs="Times New Roman"/>
      <w:sz w:val="24"/>
      <w:szCs w:val="24"/>
      <w:lang w:bidi="ar-SA"/>
    </w:rPr>
  </w:style>
  <w:style w:type="character" w:customStyle="1" w:styleId="171">
    <w:name w:val="列出段落 字符"/>
    <w:qFormat/>
    <w:uiPriority w:val="0"/>
    <w:rPr>
      <w:rFonts w:ascii="Calibri" w:hAnsi="Calibri" w:eastAsia="宋体" w:cs="Times New Roman"/>
      <w:kern w:val="2"/>
      <w:sz w:val="21"/>
      <w:szCs w:val="22"/>
      <w:lang w:val="en-US" w:eastAsia="zh-CN" w:bidi="ar-SA"/>
    </w:rPr>
  </w:style>
  <w:style w:type="character" w:customStyle="1" w:styleId="172">
    <w:name w:val="文档结构图 Char"/>
    <w:link w:val="173"/>
    <w:qFormat/>
    <w:uiPriority w:val="0"/>
    <w:rPr>
      <w:rFonts w:ascii="Times New Roman" w:hAnsi="Times New Roman" w:eastAsia="宋体" w:cs="Times New Roman"/>
      <w:kern w:val="2"/>
      <w:sz w:val="21"/>
      <w:szCs w:val="24"/>
      <w:lang w:val="en-US" w:eastAsia="zh-CN" w:bidi="ar-SA"/>
    </w:rPr>
  </w:style>
  <w:style w:type="paragraph" w:customStyle="1" w:styleId="173">
    <w:name w:val="Document Map_0"/>
    <w:basedOn w:val="1"/>
    <w:link w:val="172"/>
    <w:qFormat/>
    <w:uiPriority w:val="0"/>
    <w:pPr>
      <w:shd w:val="clear" w:color="auto" w:fill="000080"/>
    </w:pPr>
  </w:style>
  <w:style w:type="character" w:customStyle="1" w:styleId="174">
    <w:name w:val="页码 New New New"/>
    <w:qFormat/>
    <w:uiPriority w:val="0"/>
    <w:rPr>
      <w:rFonts w:ascii="Times New Roman" w:hAnsi="Times New Roman" w:eastAsia="宋体" w:cs="Times New Roman"/>
    </w:rPr>
  </w:style>
  <w:style w:type="character" w:customStyle="1" w:styleId="175">
    <w:name w:val="Char Char18"/>
    <w:qFormat/>
    <w:uiPriority w:val="0"/>
    <w:rPr>
      <w:rFonts w:hint="default" w:ascii="Arial" w:hAnsi="Arial" w:eastAsia="黑体" w:cs="Arial"/>
      <w:kern w:val="2"/>
      <w:sz w:val="21"/>
      <w:szCs w:val="24"/>
      <w:lang w:val="en-US" w:eastAsia="zh-CN" w:bidi="ar-SA"/>
    </w:rPr>
  </w:style>
  <w:style w:type="character" w:customStyle="1" w:styleId="176">
    <w:name w:val="纯文本 字符"/>
    <w:qFormat/>
    <w:uiPriority w:val="0"/>
    <w:rPr>
      <w:rFonts w:hint="eastAsia" w:ascii="宋体" w:hAnsi="Courier New" w:eastAsia="宋体" w:cs="Courier New"/>
      <w:szCs w:val="21"/>
    </w:rPr>
  </w:style>
  <w:style w:type="character" w:customStyle="1" w:styleId="177">
    <w:name w:val="Char Char112"/>
    <w:qFormat/>
    <w:uiPriority w:val="0"/>
    <w:rPr>
      <w:rFonts w:hint="default" w:ascii="Times New Roman" w:hAnsi="Times New Roman" w:eastAsia="宋体" w:cs="Times New Roman"/>
      <w:sz w:val="30"/>
      <w:szCs w:val="24"/>
    </w:rPr>
  </w:style>
  <w:style w:type="character" w:customStyle="1" w:styleId="178">
    <w:name w:val="1ji Char Char"/>
    <w:qFormat/>
    <w:uiPriority w:val="0"/>
    <w:rPr>
      <w:rFonts w:ascii="宋体" w:hAnsi="宋体" w:eastAsia="宋体" w:cs="Times New Roman"/>
      <w:b/>
      <w:bCs/>
      <w:kern w:val="44"/>
      <w:sz w:val="36"/>
      <w:szCs w:val="44"/>
    </w:rPr>
  </w:style>
  <w:style w:type="character" w:customStyle="1" w:styleId="179">
    <w:name w:val="Char Char25"/>
    <w:qFormat/>
    <w:uiPriority w:val="0"/>
    <w:rPr>
      <w:rFonts w:ascii="Times New Roman" w:hAnsi="Times New Roman" w:eastAsia="宋体" w:cs="Times New Roman"/>
      <w:sz w:val="24"/>
      <w:lang w:bidi="ar-SA"/>
    </w:rPr>
  </w:style>
  <w:style w:type="character" w:customStyle="1" w:styleId="180">
    <w:name w:val="Char Char10"/>
    <w:qFormat/>
    <w:uiPriority w:val="0"/>
    <w:rPr>
      <w:rFonts w:ascii="Times New Roman" w:hAnsi="Times New Roman" w:eastAsia="宋体" w:cs="Times New Roman"/>
      <w:kern w:val="2"/>
      <w:sz w:val="24"/>
      <w:szCs w:val="24"/>
      <w:lang w:val="en-US" w:eastAsia="zh-CN" w:bidi="ar-SA"/>
    </w:rPr>
  </w:style>
  <w:style w:type="character" w:customStyle="1" w:styleId="181">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182">
    <w:name w:val="bookmark-item uuid-1596004721081 code-00009 addword interval-text-box-cls"/>
    <w:qFormat/>
    <w:uiPriority w:val="0"/>
    <w:rPr>
      <w:rFonts w:ascii="Times New Roman" w:hAnsi="Times New Roman" w:eastAsia="宋体" w:cs="Times New Roman"/>
    </w:rPr>
  </w:style>
  <w:style w:type="character" w:customStyle="1" w:styleId="183">
    <w:name w:val="value"/>
    <w:qFormat/>
    <w:uiPriority w:val="0"/>
    <w:rPr>
      <w:rFonts w:ascii="Times New Roman" w:hAnsi="Times New Roman" w:eastAsia="宋体" w:cs="Times New Roman"/>
    </w:rPr>
  </w:style>
  <w:style w:type="character" w:customStyle="1" w:styleId="184">
    <w:name w:val="普通文字 Char Char2"/>
    <w:qFormat/>
    <w:uiPriority w:val="0"/>
    <w:rPr>
      <w:rFonts w:ascii="宋体" w:hAnsi="Courier New" w:eastAsia="宋体" w:cs="Times New Roman"/>
      <w:kern w:val="2"/>
      <w:sz w:val="21"/>
      <w:lang w:val="en-US" w:eastAsia="zh-CN" w:bidi="ar-SA"/>
    </w:rPr>
  </w:style>
  <w:style w:type="character" w:customStyle="1" w:styleId="185">
    <w:name w:val="页码 New New New New New New New"/>
    <w:qFormat/>
    <w:uiPriority w:val="0"/>
    <w:rPr>
      <w:rFonts w:ascii="Times New Roman" w:hAnsi="Times New Roman" w:eastAsia="宋体" w:cs="Times New Roman"/>
    </w:rPr>
  </w:style>
  <w:style w:type="character" w:customStyle="1" w:styleId="186">
    <w:name w:val="bookmark-item uuid-1593421137256 code-am014budgetprice editdisable single-line-text-input-box-cls"/>
    <w:qFormat/>
    <w:uiPriority w:val="0"/>
    <w:rPr>
      <w:rFonts w:ascii="Times New Roman" w:hAnsi="Times New Roman" w:eastAsia="宋体" w:cs="Times New Roman"/>
    </w:rPr>
  </w:style>
  <w:style w:type="character" w:customStyle="1" w:styleId="187">
    <w:name w:val="bookmark-item uuid-1595940673658 code-am01400034 addword numeric-input-box-cls"/>
    <w:qFormat/>
    <w:uiPriority w:val="0"/>
    <w:rPr>
      <w:rFonts w:ascii="Times New Roman" w:hAnsi="Times New Roman" w:eastAsia="宋体" w:cs="Times New Roman"/>
    </w:rPr>
  </w:style>
  <w:style w:type="character" w:customStyle="1" w:styleId="188">
    <w:name w:val="Char Char17"/>
    <w:qFormat/>
    <w:uiPriority w:val="0"/>
    <w:rPr>
      <w:rFonts w:hint="default" w:ascii="Times New Roman" w:hAnsi="Times New Roman" w:eastAsia="宋体" w:cs="Times New Roman"/>
      <w:b/>
      <w:bCs/>
      <w:kern w:val="2"/>
      <w:sz w:val="21"/>
      <w:szCs w:val="24"/>
    </w:rPr>
  </w:style>
  <w:style w:type="character" w:customStyle="1" w:styleId="189">
    <w:name w:val="标题 2 Char"/>
    <w:qFormat/>
    <w:uiPriority w:val="0"/>
    <w:rPr>
      <w:rFonts w:ascii="Arial" w:hAnsi="Arial" w:eastAsia="黑体" w:cs="Times New Roman"/>
      <w:b/>
      <w:bCs/>
      <w:sz w:val="32"/>
      <w:szCs w:val="32"/>
      <w:lang w:bidi="ar-SA"/>
    </w:rPr>
  </w:style>
  <w:style w:type="character" w:customStyle="1" w:styleId="190">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191">
    <w:name w:val="正文文本缩进 2 Char"/>
    <w:link w:val="192"/>
    <w:qFormat/>
    <w:uiPriority w:val="0"/>
    <w:rPr>
      <w:rFonts w:ascii="Times New Roman" w:hAnsi="Times New Roman" w:eastAsia="宋体" w:cs="Times New Roman"/>
      <w:kern w:val="2"/>
      <w:sz w:val="32"/>
      <w:lang w:val="en-US" w:eastAsia="zh-CN" w:bidi="ar-SA"/>
    </w:rPr>
  </w:style>
  <w:style w:type="paragraph" w:customStyle="1" w:styleId="192">
    <w:name w:val="Body Text Indent 2_0"/>
    <w:basedOn w:val="1"/>
    <w:link w:val="191"/>
    <w:qFormat/>
    <w:uiPriority w:val="0"/>
    <w:pPr>
      <w:ind w:firstLine="630"/>
    </w:pPr>
    <w:rPr>
      <w:sz w:val="32"/>
      <w:szCs w:val="20"/>
    </w:rPr>
  </w:style>
  <w:style w:type="character" w:customStyle="1" w:styleId="193">
    <w:name w:val="bookmark-item uuid-1595941042480 code-am014sectionno editdisable single-line-text-input-box-cls"/>
    <w:qFormat/>
    <w:uiPriority w:val="0"/>
    <w:rPr>
      <w:rFonts w:ascii="Times New Roman" w:hAnsi="Times New Roman" w:eastAsia="宋体" w:cs="Times New Roman"/>
    </w:rPr>
  </w:style>
  <w:style w:type="character" w:customStyle="1" w:styleId="194">
    <w:name w:val="ca-8"/>
    <w:qFormat/>
    <w:uiPriority w:val="0"/>
    <w:rPr>
      <w:rFonts w:ascii="Times New Roman" w:hAnsi="Times New Roman" w:eastAsia="宋体" w:cs="Times New Roman"/>
    </w:rPr>
  </w:style>
  <w:style w:type="character" w:customStyle="1" w:styleId="195">
    <w:name w:val="bookmark-item uuid-1587980024345 code-23003 addword date-selection-cls"/>
    <w:basedOn w:val="56"/>
    <w:qFormat/>
    <w:uiPriority w:val="0"/>
    <w:rPr>
      <w:rFonts w:ascii="Times New Roman" w:hAnsi="Times New Roman" w:eastAsia="宋体" w:cs="Times New Roman"/>
    </w:rPr>
  </w:style>
  <w:style w:type="character" w:customStyle="1" w:styleId="196">
    <w:name w:val="批注框文本 Char2"/>
    <w:qFormat/>
    <w:uiPriority w:val="0"/>
    <w:rPr>
      <w:rFonts w:ascii="Times New Roman" w:hAnsi="Times New Roman" w:eastAsia="宋体" w:cs="Times New Roman"/>
      <w:kern w:val="2"/>
      <w:sz w:val="18"/>
      <w:szCs w:val="18"/>
    </w:rPr>
  </w:style>
  <w:style w:type="character" w:customStyle="1" w:styleId="197">
    <w:name w:val="Char Char Char1"/>
    <w:qFormat/>
    <w:uiPriority w:val="0"/>
    <w:rPr>
      <w:rFonts w:hint="eastAsia" w:ascii="宋体" w:hAnsi="宋体" w:eastAsia="宋体" w:cs="Times New Roman"/>
      <w:kern w:val="2"/>
      <w:sz w:val="18"/>
      <w:szCs w:val="18"/>
      <w:lang w:val="en-US" w:eastAsia="zh-CN" w:bidi="ar-SA"/>
    </w:rPr>
  </w:style>
  <w:style w:type="character" w:customStyle="1" w:styleId="198">
    <w:name w:val="页码 New New New New New New"/>
    <w:qFormat/>
    <w:uiPriority w:val="0"/>
    <w:rPr>
      <w:rFonts w:ascii="Times New Roman" w:hAnsi="Times New Roman" w:eastAsia="宋体" w:cs="Times New Roman"/>
    </w:rPr>
  </w:style>
  <w:style w:type="character" w:customStyle="1" w:styleId="199">
    <w:name w:val="NormalCharacter"/>
    <w:qFormat/>
    <w:uiPriority w:val="0"/>
    <w:rPr>
      <w:rFonts w:ascii="Times New Roman" w:hAnsi="Times New Roman" w:eastAsia="宋体" w:cs="Times New Roman"/>
    </w:rPr>
  </w:style>
  <w:style w:type="character" w:customStyle="1" w:styleId="200">
    <w:name w:val="页眉 字符1"/>
    <w:qFormat/>
    <w:uiPriority w:val="0"/>
    <w:rPr>
      <w:rFonts w:ascii="Times New Roman" w:hAnsi="Times New Roman" w:eastAsia="宋体" w:cs="Times New Roman"/>
      <w:kern w:val="2"/>
      <w:sz w:val="18"/>
      <w:szCs w:val="18"/>
    </w:rPr>
  </w:style>
  <w:style w:type="character" w:customStyle="1" w:styleId="201">
    <w:name w:val="页眉 Char2"/>
    <w:qFormat/>
    <w:uiPriority w:val="0"/>
    <w:rPr>
      <w:rFonts w:hint="eastAsia" w:ascii="宋体" w:hAnsi="宋体" w:eastAsia="宋体" w:cs="Times New Roman"/>
      <w:kern w:val="2"/>
      <w:sz w:val="18"/>
      <w:szCs w:val="18"/>
    </w:rPr>
  </w:style>
  <w:style w:type="character" w:customStyle="1" w:styleId="202">
    <w:name w:val="ca-13"/>
    <w:qFormat/>
    <w:uiPriority w:val="0"/>
    <w:rPr>
      <w:rFonts w:ascii="Times New Roman" w:hAnsi="Times New Roman" w:eastAsia="宋体" w:cs="Times New Roman"/>
    </w:rPr>
  </w:style>
  <w:style w:type="character" w:customStyle="1" w:styleId="203">
    <w:name w:val="HTML 预设格式 Char"/>
    <w:qFormat/>
    <w:uiPriority w:val="0"/>
    <w:rPr>
      <w:rFonts w:ascii="黑体" w:hAnsi="Courier New" w:eastAsia="黑体" w:cs="Courier New"/>
      <w:lang w:val="en-US" w:eastAsia="zh-CN" w:bidi="ar-SA"/>
    </w:rPr>
  </w:style>
  <w:style w:type="character" w:customStyle="1" w:styleId="204">
    <w:name w:val="正文文本 3 Char2"/>
    <w:qFormat/>
    <w:uiPriority w:val="0"/>
    <w:rPr>
      <w:rFonts w:hint="eastAsia" w:ascii="宋体" w:hAnsi="宋体" w:eastAsia="宋体" w:cs="Times New Roman"/>
      <w:b/>
      <w:bCs/>
      <w:kern w:val="2"/>
      <w:sz w:val="24"/>
      <w:szCs w:val="24"/>
    </w:rPr>
  </w:style>
  <w:style w:type="character" w:customStyle="1" w:styleId="205">
    <w:name w:val="普通文字 Char Char5"/>
    <w:qFormat/>
    <w:uiPriority w:val="0"/>
    <w:rPr>
      <w:rFonts w:hint="eastAsia" w:ascii="宋体" w:hAnsi="Courier New" w:eastAsia="宋体" w:cs="Courier New"/>
      <w:kern w:val="2"/>
      <w:sz w:val="21"/>
      <w:szCs w:val="21"/>
    </w:rPr>
  </w:style>
  <w:style w:type="character" w:customStyle="1" w:styleId="206">
    <w:name w:val="纯文本 字符1"/>
    <w:qFormat/>
    <w:uiPriority w:val="0"/>
    <w:rPr>
      <w:rFonts w:ascii="Ђˎ̥" w:hAnsi="Verdana" w:eastAsia="Ђˎ̥" w:cs="Verdana"/>
      <w:szCs w:val="21"/>
    </w:rPr>
  </w:style>
  <w:style w:type="character" w:customStyle="1" w:styleId="207">
    <w:name w:val="副标题 Char3"/>
    <w:qFormat/>
    <w:uiPriority w:val="0"/>
    <w:rPr>
      <w:rFonts w:hint="default" w:ascii="Cambria" w:hAnsi="Cambria" w:eastAsia="宋体" w:cs="Times New Roman"/>
      <w:b/>
      <w:bCs/>
      <w:kern w:val="28"/>
      <w:sz w:val="32"/>
      <w:szCs w:val="32"/>
    </w:rPr>
  </w:style>
  <w:style w:type="character" w:customStyle="1" w:styleId="208">
    <w:name w:val="Char Char142"/>
    <w:qFormat/>
    <w:uiPriority w:val="0"/>
    <w:rPr>
      <w:rFonts w:ascii="Times New Roman" w:hAnsi="Times New Roman" w:eastAsia="宋体" w:cs="Times New Roman"/>
      <w:sz w:val="18"/>
      <w:szCs w:val="18"/>
    </w:rPr>
  </w:style>
  <w:style w:type="character" w:customStyle="1" w:styleId="209">
    <w:name w:val="Char Char141"/>
    <w:qFormat/>
    <w:uiPriority w:val="0"/>
    <w:rPr>
      <w:rFonts w:ascii="Times New Roman" w:hAnsi="Times New Roman" w:eastAsia="宋体" w:cs="Times New Roman"/>
      <w:sz w:val="18"/>
      <w:szCs w:val="18"/>
    </w:rPr>
  </w:style>
  <w:style w:type="character" w:customStyle="1" w:styleId="210">
    <w:name w:val="标题 2 Char2"/>
    <w:qFormat/>
    <w:uiPriority w:val="0"/>
    <w:rPr>
      <w:rFonts w:hint="default" w:ascii="Arial" w:hAnsi="Arial" w:eastAsia="黑体" w:cs="Arial"/>
      <w:b/>
      <w:bCs/>
      <w:sz w:val="32"/>
      <w:szCs w:val="32"/>
    </w:rPr>
  </w:style>
  <w:style w:type="character" w:customStyle="1" w:styleId="211">
    <w:name w:val="页脚 Char"/>
    <w:qFormat/>
    <w:uiPriority w:val="0"/>
    <w:rPr>
      <w:rFonts w:ascii="Times New Roman" w:hAnsi="Times New Roman" w:eastAsia="宋体" w:cs="Times New Roman"/>
      <w:kern w:val="2"/>
      <w:sz w:val="18"/>
      <w:szCs w:val="18"/>
      <w:lang w:val="en-US" w:eastAsia="zh-CN" w:bidi="ar-SA"/>
    </w:rPr>
  </w:style>
  <w:style w:type="character" w:customStyle="1" w:styleId="212">
    <w:name w:val="h Char1"/>
    <w:qFormat/>
    <w:uiPriority w:val="0"/>
    <w:rPr>
      <w:rFonts w:hint="eastAsia" w:ascii="宋体" w:hAnsi="宋体" w:eastAsia="宋体" w:cs="Times New Roman"/>
      <w:kern w:val="2"/>
      <w:sz w:val="18"/>
      <w:szCs w:val="18"/>
      <w:lang w:val="en-US" w:eastAsia="zh-CN" w:bidi="ar-SA"/>
    </w:rPr>
  </w:style>
  <w:style w:type="character" w:customStyle="1" w:styleId="213">
    <w:name w:val="脚注文本 Char1"/>
    <w:qFormat/>
    <w:uiPriority w:val="0"/>
    <w:rPr>
      <w:rFonts w:ascii="Times New Roman" w:hAnsi="Times New Roman" w:eastAsia="宋体" w:cs="Times New Roman"/>
      <w:kern w:val="2"/>
      <w:sz w:val="18"/>
      <w:szCs w:val="18"/>
    </w:rPr>
  </w:style>
  <w:style w:type="character" w:customStyle="1" w:styleId="214">
    <w:name w:val="mark13"/>
    <w:qFormat/>
    <w:uiPriority w:val="0"/>
    <w:rPr>
      <w:rFonts w:ascii="Times New Roman" w:hAnsi="Times New Roman" w:eastAsia="宋体" w:cs="Times New Roman"/>
    </w:rPr>
  </w:style>
  <w:style w:type="character" w:customStyle="1" w:styleId="215">
    <w:name w:val="Char Char34"/>
    <w:qFormat/>
    <w:uiPriority w:val="0"/>
    <w:rPr>
      <w:rFonts w:hint="eastAsia" w:ascii="宋体" w:hAnsi="宋体" w:eastAsia="宋体" w:cs="Times New Roman"/>
      <w:b/>
      <w:bCs/>
      <w:kern w:val="2"/>
      <w:sz w:val="32"/>
      <w:szCs w:val="32"/>
      <w:lang w:val="en-US" w:eastAsia="zh-CN" w:bidi="ar-SA"/>
    </w:rPr>
  </w:style>
  <w:style w:type="character" w:customStyle="1" w:styleId="216">
    <w:name w:val="批注文字 Char3"/>
    <w:qFormat/>
    <w:uiPriority w:val="0"/>
    <w:rPr>
      <w:rFonts w:hint="eastAsia" w:ascii="宋体" w:hAnsi="宋体" w:eastAsia="宋体" w:cs="Times New Roman"/>
      <w:kern w:val="2"/>
      <w:sz w:val="21"/>
      <w:szCs w:val="24"/>
    </w:rPr>
  </w:style>
  <w:style w:type="character" w:customStyle="1" w:styleId="217">
    <w:name w:val="bookmark-item uuid-1589437299696 code-am014contractperformanceperiod addword single-line-text-input-box-cls"/>
    <w:qFormat/>
    <w:uiPriority w:val="0"/>
    <w:rPr>
      <w:rFonts w:ascii="Times New Roman" w:hAnsi="Times New Roman" w:eastAsia="宋体" w:cs="Times New Roman"/>
    </w:rPr>
  </w:style>
  <w:style w:type="character" w:customStyle="1" w:styleId="218">
    <w:name w:val="bookmark-item uuid-1594624027756 code-23005 addword morning-time-section-selection-cls"/>
    <w:qFormat/>
    <w:uiPriority w:val="0"/>
    <w:rPr>
      <w:rFonts w:ascii="Times New Roman" w:hAnsi="Times New Roman" w:eastAsia="宋体" w:cs="Times New Roman"/>
    </w:rPr>
  </w:style>
  <w:style w:type="character" w:customStyle="1" w:styleId="219">
    <w:name w:val="日期 Char"/>
    <w:link w:val="220"/>
    <w:qFormat/>
    <w:uiPriority w:val="0"/>
    <w:rPr>
      <w:rFonts w:ascii="宋体" w:hAnsi="Courier New" w:eastAsia="宋体" w:cs="Courier New"/>
      <w:kern w:val="2"/>
      <w:sz w:val="21"/>
      <w:szCs w:val="21"/>
      <w:lang w:val="en-US" w:eastAsia="zh-CN" w:bidi="ar-SA"/>
    </w:rPr>
  </w:style>
  <w:style w:type="paragraph" w:customStyle="1" w:styleId="220">
    <w:name w:val="Date_0"/>
    <w:basedOn w:val="1"/>
    <w:next w:val="1"/>
    <w:link w:val="219"/>
    <w:qFormat/>
    <w:uiPriority w:val="0"/>
    <w:pPr>
      <w:ind w:left="100" w:leftChars="2500"/>
    </w:pPr>
    <w:rPr>
      <w:rFonts w:ascii="宋体" w:hAnsi="Courier New" w:cs="Courier New"/>
      <w:szCs w:val="21"/>
    </w:rPr>
  </w:style>
  <w:style w:type="character" w:customStyle="1" w:styleId="221">
    <w:name w:val="mark16"/>
    <w:qFormat/>
    <w:uiPriority w:val="0"/>
    <w:rPr>
      <w:rFonts w:ascii="Times New Roman" w:hAnsi="Times New Roman" w:eastAsia="宋体" w:cs="Times New Roman"/>
    </w:rPr>
  </w:style>
  <w:style w:type="character" w:customStyle="1" w:styleId="222">
    <w:name w:val="标题 3 字符"/>
    <w:qFormat/>
    <w:uiPriority w:val="0"/>
    <w:rPr>
      <w:rFonts w:ascii="Times New Roman" w:hAnsi="Times New Roman" w:eastAsia="宋体" w:cs="Times New Roman"/>
      <w:b/>
      <w:bCs/>
      <w:kern w:val="2"/>
      <w:sz w:val="32"/>
      <w:szCs w:val="32"/>
    </w:rPr>
  </w:style>
  <w:style w:type="character" w:customStyle="1" w:styleId="223">
    <w:name w:val="bookmark-item uuid-1595940687802 code-23021 editdisable multi-line-text-input-box-cls readonly"/>
    <w:qFormat/>
    <w:uiPriority w:val="0"/>
    <w:rPr>
      <w:rFonts w:ascii="Times New Roman" w:hAnsi="Times New Roman" w:eastAsia="宋体" w:cs="Times New Roman"/>
    </w:rPr>
  </w:style>
  <w:style w:type="character" w:customStyle="1" w:styleId="224">
    <w:name w:val="rili1"/>
    <w:qFormat/>
    <w:uiPriority w:val="0"/>
    <w:rPr>
      <w:rFonts w:ascii="Times New Roman" w:hAnsi="Times New Roman" w:eastAsia="宋体" w:cs="Times New Roman"/>
    </w:rPr>
  </w:style>
  <w:style w:type="character" w:customStyle="1" w:styleId="225">
    <w:name w:val="Char Char28"/>
    <w:qFormat/>
    <w:uiPriority w:val="0"/>
    <w:rPr>
      <w:rFonts w:hint="eastAsia" w:ascii="宋体" w:hAnsi="宋体" w:eastAsia="宋体" w:cs="Times New Roman"/>
      <w:b/>
      <w:kern w:val="2"/>
      <w:sz w:val="28"/>
      <w:szCs w:val="24"/>
      <w:lang w:val="en-US" w:eastAsia="zh-CN" w:bidi="ar-SA"/>
    </w:rPr>
  </w:style>
  <w:style w:type="character" w:customStyle="1" w:styleId="226">
    <w:name w:val="标题 6 Char"/>
    <w:qFormat/>
    <w:uiPriority w:val="0"/>
    <w:rPr>
      <w:rFonts w:ascii="Arial" w:hAnsi="Arial" w:eastAsia="黑体" w:cs="Times New Roman"/>
      <w:b/>
      <w:kern w:val="2"/>
      <w:sz w:val="24"/>
      <w:szCs w:val="24"/>
      <w:lang w:val="en-US" w:eastAsia="zh-CN" w:bidi="ar-SA"/>
    </w:rPr>
  </w:style>
  <w:style w:type="character" w:customStyle="1" w:styleId="227">
    <w:name w:val="font31"/>
    <w:qFormat/>
    <w:uiPriority w:val="0"/>
    <w:rPr>
      <w:rFonts w:hint="eastAsia" w:ascii="宋体" w:hAnsi="宋体" w:eastAsia="宋体" w:cs="Times New Roman"/>
      <w:color w:val="004A6F"/>
      <w:sz w:val="18"/>
      <w:szCs w:val="18"/>
    </w:rPr>
  </w:style>
  <w:style w:type="character" w:customStyle="1" w:styleId="228">
    <w:name w:val="Char Char23"/>
    <w:uiPriority w:val="0"/>
    <w:rPr>
      <w:rFonts w:ascii="Times New Roman" w:hAnsi="Times New Roman" w:eastAsia="宋体" w:cs="Times New Roman"/>
      <w:b/>
      <w:bCs/>
      <w:kern w:val="44"/>
      <w:sz w:val="44"/>
      <w:szCs w:val="44"/>
    </w:rPr>
  </w:style>
  <w:style w:type="character" w:customStyle="1" w:styleId="229">
    <w:name w:val="Char Char29"/>
    <w:qFormat/>
    <w:uiPriority w:val="0"/>
    <w:rPr>
      <w:rFonts w:hint="default" w:ascii="Arial" w:hAnsi="Arial" w:eastAsia="黑体" w:cs="宋体"/>
      <w:b/>
      <w:bCs/>
      <w:kern w:val="2"/>
      <w:sz w:val="32"/>
      <w:szCs w:val="32"/>
      <w:lang w:val="en-US" w:eastAsia="zh-CN" w:bidi="ar-SA"/>
    </w:rPr>
  </w:style>
  <w:style w:type="character" w:customStyle="1" w:styleId="230">
    <w:name w:val="ca-7"/>
    <w:qFormat/>
    <w:uiPriority w:val="0"/>
    <w:rPr>
      <w:rFonts w:ascii="Times New Roman" w:hAnsi="Times New Roman" w:eastAsia="宋体" w:cs="Times New Roman"/>
    </w:rPr>
  </w:style>
  <w:style w:type="character" w:customStyle="1" w:styleId="231">
    <w:name w:val="bookmark-item uuid-1595940643756 code-00004 addword single-line-text-input-box-cls"/>
    <w:qFormat/>
    <w:uiPriority w:val="0"/>
    <w:rPr>
      <w:rFonts w:ascii="Times New Roman" w:hAnsi="Times New Roman" w:eastAsia="宋体" w:cs="Times New Roman"/>
    </w:rPr>
  </w:style>
  <w:style w:type="character" w:customStyle="1" w:styleId="232">
    <w:name w:val="已访问的超链接1"/>
    <w:qFormat/>
    <w:uiPriority w:val="0"/>
    <w:rPr>
      <w:rFonts w:ascii="Times New Roman" w:hAnsi="Times New Roman" w:eastAsia="宋体" w:cs="Times New Roman"/>
      <w:color w:val="800080"/>
      <w:u w:val="single"/>
    </w:rPr>
  </w:style>
  <w:style w:type="character" w:customStyle="1" w:styleId="233">
    <w:name w:val="Char Char26"/>
    <w:qFormat/>
    <w:uiPriority w:val="0"/>
    <w:rPr>
      <w:rFonts w:hint="default" w:ascii="Arial" w:hAnsi="Arial" w:eastAsia="黑体" w:cs="Arial"/>
      <w:b/>
      <w:bCs/>
      <w:sz w:val="32"/>
      <w:szCs w:val="32"/>
      <w:lang w:bidi="ar-SA"/>
    </w:rPr>
  </w:style>
  <w:style w:type="character" w:customStyle="1" w:styleId="234">
    <w:name w:val="Char Char2"/>
    <w:qFormat/>
    <w:uiPriority w:val="0"/>
    <w:rPr>
      <w:rFonts w:hint="eastAsia" w:ascii="宋体" w:hAnsi="Courier New" w:eastAsia="宋体" w:cs="Times New Roman"/>
      <w:szCs w:val="21"/>
      <w:lang w:bidi="ar-SA"/>
    </w:rPr>
  </w:style>
  <w:style w:type="character" w:customStyle="1" w:styleId="235">
    <w:name w:val="无间隔 Char Char"/>
    <w:qFormat/>
    <w:uiPriority w:val="0"/>
    <w:rPr>
      <w:rFonts w:ascii="Calibri" w:hAnsi="Calibri" w:eastAsia="宋体" w:cs="Times New Roman"/>
      <w:sz w:val="22"/>
      <w:szCs w:val="22"/>
      <w:lang w:val="en-US" w:eastAsia="zh-CN" w:bidi="ar-SA"/>
    </w:rPr>
  </w:style>
  <w:style w:type="character" w:customStyle="1" w:styleId="236">
    <w:name w:val="llyf92"/>
    <w:qFormat/>
    <w:uiPriority w:val="0"/>
    <w:rPr>
      <w:rFonts w:ascii="Times New Roman" w:hAnsi="Times New Roman" w:eastAsia="宋体" w:cs="Times New Roman"/>
      <w:sz w:val="18"/>
      <w:szCs w:val="18"/>
    </w:rPr>
  </w:style>
  <w:style w:type="character" w:customStyle="1" w:styleId="237">
    <w:name w:val="脚注文本 Char"/>
    <w:qFormat/>
    <w:uiPriority w:val="0"/>
    <w:rPr>
      <w:rFonts w:ascii="Times New Roman" w:hAnsi="Times New Roman" w:eastAsia="宋体" w:cs="Times New Roman"/>
      <w:sz w:val="18"/>
      <w:szCs w:val="18"/>
    </w:rPr>
  </w:style>
  <w:style w:type="character" w:customStyle="1" w:styleId="238">
    <w:name w:val="Char Char33"/>
    <w:qFormat/>
    <w:uiPriority w:val="0"/>
    <w:rPr>
      <w:rFonts w:hint="default" w:ascii="Arial" w:hAnsi="Arial" w:eastAsia="黑体" w:cs="宋体"/>
      <w:sz w:val="28"/>
      <w:lang w:val="en-US" w:eastAsia="zh-CN" w:bidi="ar-SA"/>
    </w:rPr>
  </w:style>
  <w:style w:type="character" w:customStyle="1" w:styleId="239">
    <w:name w:val="bookmark-item uuid-1589437289226 code-am014priceceiling addword single-line-text-input-box-cls"/>
    <w:qFormat/>
    <w:uiPriority w:val="0"/>
    <w:rPr>
      <w:rFonts w:ascii="Times New Roman" w:hAnsi="Times New Roman" w:eastAsia="宋体" w:cs="Times New Roman"/>
    </w:rPr>
  </w:style>
  <w:style w:type="character" w:customStyle="1" w:styleId="240">
    <w:name w:val="H1 Char3"/>
    <w:uiPriority w:val="0"/>
    <w:rPr>
      <w:rFonts w:hint="eastAsia" w:ascii="宋体" w:hAnsi="宋体" w:eastAsia="宋体" w:cs="Times New Roman"/>
      <w:b/>
      <w:bCs/>
      <w:kern w:val="44"/>
      <w:sz w:val="44"/>
      <w:szCs w:val="44"/>
      <w:lang w:val="en-US" w:eastAsia="zh-CN" w:bidi="ar-SA"/>
    </w:rPr>
  </w:style>
  <w:style w:type="character" w:customStyle="1" w:styleId="241">
    <w:name w:val="ca-5"/>
    <w:qFormat/>
    <w:uiPriority w:val="0"/>
    <w:rPr>
      <w:rFonts w:ascii="Times New Roman" w:hAnsi="Times New Roman" w:eastAsia="宋体" w:cs="Times New Roman"/>
    </w:rPr>
  </w:style>
  <w:style w:type="character" w:customStyle="1" w:styleId="242">
    <w:name w:val="bookmark-item uuid-1589181188930 code-am014cg005 addword single-line-text-input-box-cls"/>
    <w:qFormat/>
    <w:uiPriority w:val="0"/>
    <w:rPr>
      <w:rFonts w:ascii="Times New Roman" w:hAnsi="Times New Roman" w:eastAsia="宋体" w:cs="Times New Roman"/>
    </w:rPr>
  </w:style>
  <w:style w:type="character" w:customStyle="1" w:styleId="243">
    <w:name w:val="15"/>
    <w:qFormat/>
    <w:uiPriority w:val="0"/>
    <w:rPr>
      <w:rFonts w:hint="default" w:ascii="Times New Roman" w:hAnsi="Times New Roman" w:eastAsia="宋体" w:cs="Times New Roman"/>
      <w:color w:val="FF0000"/>
      <w:u w:val="single"/>
    </w:rPr>
  </w:style>
  <w:style w:type="character" w:customStyle="1" w:styleId="244">
    <w:name w:val="Char Char144"/>
    <w:qFormat/>
    <w:uiPriority w:val="0"/>
    <w:rPr>
      <w:rFonts w:ascii="Times New Roman" w:hAnsi="Times New Roman" w:eastAsia="宋体" w:cs="Times New Roman"/>
      <w:sz w:val="18"/>
      <w:szCs w:val="18"/>
    </w:rPr>
  </w:style>
  <w:style w:type="character" w:customStyle="1" w:styleId="245">
    <w:name w:val="正文首行缩进 Char"/>
    <w:qFormat/>
    <w:uiPriority w:val="0"/>
    <w:rPr>
      <w:rFonts w:ascii="Times New Roman" w:hAnsi="Times New Roman" w:eastAsia="宋体" w:cs="Times New Roman"/>
      <w:kern w:val="2"/>
      <w:sz w:val="21"/>
      <w:szCs w:val="24"/>
      <w:lang w:val="en-US" w:eastAsia="zh-CN" w:bidi="ar-SA"/>
    </w:rPr>
  </w:style>
  <w:style w:type="character" w:customStyle="1" w:styleId="246">
    <w:name w:val="bookmark-item uuid-1588129973591 code-23015 addword single-line-text-input-box-cls readonly"/>
    <w:qFormat/>
    <w:uiPriority w:val="0"/>
    <w:rPr>
      <w:rFonts w:ascii="Times New Roman" w:hAnsi="Times New Roman" w:eastAsia="宋体" w:cs="Times New Roman"/>
    </w:rPr>
  </w:style>
  <w:style w:type="character" w:customStyle="1" w:styleId="247">
    <w:name w:val="正文文本缩进 Char3"/>
    <w:qFormat/>
    <w:uiPriority w:val="0"/>
    <w:rPr>
      <w:rFonts w:hint="eastAsia" w:ascii="仿宋_GB2312" w:hAnsi="Times New Roman" w:eastAsia="仿宋_GB2312" w:cs="Times New Roman"/>
      <w:kern w:val="2"/>
      <w:sz w:val="32"/>
    </w:rPr>
  </w:style>
  <w:style w:type="character" w:customStyle="1" w:styleId="248">
    <w:name w:val="Char Char Char Char Char1"/>
    <w:qFormat/>
    <w:uiPriority w:val="0"/>
    <w:rPr>
      <w:rFonts w:hint="eastAsia" w:ascii="宋体" w:hAnsi="宋体" w:eastAsia="宋体" w:cs="Times New Roman"/>
      <w:b/>
      <w:bCs/>
      <w:kern w:val="44"/>
      <w:sz w:val="44"/>
      <w:szCs w:val="44"/>
      <w:lang w:val="en-US" w:eastAsia="zh-CN" w:bidi="ar-SA"/>
    </w:rPr>
  </w:style>
  <w:style w:type="character" w:customStyle="1" w:styleId="249">
    <w:name w:val="正文文字首行缩进 Char"/>
    <w:qFormat/>
    <w:uiPriority w:val="0"/>
    <w:rPr>
      <w:rFonts w:ascii="仿宋_GB2312" w:hAnsi="Times New Roman" w:eastAsia="仿宋_GB2312" w:cs="Times New Roman"/>
      <w:kern w:val="2"/>
      <w:sz w:val="32"/>
    </w:rPr>
  </w:style>
  <w:style w:type="character" w:customStyle="1" w:styleId="250">
    <w:name w:val="Body text|1_"/>
    <w:link w:val="251"/>
    <w:qFormat/>
    <w:uiPriority w:val="0"/>
    <w:rPr>
      <w:rFonts w:ascii="宋体" w:hAnsi="宋体" w:eastAsia="宋体" w:cs="宋体"/>
      <w:sz w:val="30"/>
      <w:szCs w:val="30"/>
    </w:rPr>
  </w:style>
  <w:style w:type="paragraph" w:customStyle="1" w:styleId="251">
    <w:name w:val="Body text|1"/>
    <w:basedOn w:val="1"/>
    <w:link w:val="250"/>
    <w:qFormat/>
    <w:uiPriority w:val="0"/>
    <w:pPr>
      <w:spacing w:line="353" w:lineRule="auto"/>
      <w:ind w:firstLine="400"/>
      <w:jc w:val="left"/>
    </w:pPr>
    <w:rPr>
      <w:rFonts w:ascii="宋体" w:hAnsi="宋体"/>
      <w:kern w:val="0"/>
      <w:sz w:val="30"/>
      <w:szCs w:val="30"/>
    </w:rPr>
  </w:style>
  <w:style w:type="character" w:customStyle="1" w:styleId="252">
    <w:name w:val="font81"/>
    <w:qFormat/>
    <w:uiPriority w:val="0"/>
    <w:rPr>
      <w:rFonts w:hint="default" w:ascii="华文宋体" w:hAnsi="华文宋体" w:eastAsia="华文宋体" w:cs="华文宋体"/>
      <w:color w:val="000000"/>
      <w:sz w:val="24"/>
      <w:szCs w:val="24"/>
      <w:u w:val="none"/>
    </w:rPr>
  </w:style>
  <w:style w:type="character" w:customStyle="1" w:styleId="253">
    <w:name w:val="ca-2"/>
    <w:qFormat/>
    <w:uiPriority w:val="0"/>
    <w:rPr>
      <w:rFonts w:ascii="Times New Roman" w:hAnsi="Times New Roman" w:eastAsia="宋体" w:cs="Times New Roman"/>
    </w:rPr>
  </w:style>
  <w:style w:type="character" w:customStyle="1" w:styleId="254">
    <w:name w:val="font21"/>
    <w:qFormat/>
    <w:uiPriority w:val="0"/>
    <w:rPr>
      <w:rFonts w:hint="eastAsia" w:ascii="宋体" w:hAnsi="宋体" w:eastAsia="宋体" w:cs="宋体"/>
      <w:color w:val="000000"/>
      <w:sz w:val="24"/>
      <w:szCs w:val="24"/>
      <w:u w:val="none"/>
    </w:rPr>
  </w:style>
  <w:style w:type="character" w:customStyle="1" w:styleId="255">
    <w:name w:val="bookmark-item uuid-1596015933656 code-00003 addword single-line-text-input-box-cls"/>
    <w:qFormat/>
    <w:uiPriority w:val="0"/>
    <w:rPr>
      <w:rFonts w:ascii="Times New Roman" w:hAnsi="Times New Roman" w:eastAsia="宋体" w:cs="Times New Roman"/>
    </w:rPr>
  </w:style>
  <w:style w:type="character" w:customStyle="1" w:styleId="256">
    <w:name w:val="bookmark-item uuid-1596004745033 code-00010 editdisable single-line-text-input-box-cls readonly"/>
    <w:qFormat/>
    <w:uiPriority w:val="0"/>
    <w:rPr>
      <w:rFonts w:ascii="Times New Roman" w:hAnsi="Times New Roman" w:eastAsia="宋体" w:cs="Times New Roman"/>
    </w:rPr>
  </w:style>
  <w:style w:type="character" w:customStyle="1" w:styleId="257">
    <w:name w:val="正文首行缩进 Char2"/>
    <w:qFormat/>
    <w:uiPriority w:val="0"/>
    <w:rPr>
      <w:rFonts w:hint="eastAsia" w:ascii="宋体" w:hAnsi="宋体" w:eastAsia="宋体" w:cs="Times New Roman"/>
      <w:kern w:val="2"/>
      <w:sz w:val="21"/>
      <w:szCs w:val="24"/>
      <w:lang w:val="en-US" w:eastAsia="zh-CN" w:bidi="ar-SA"/>
    </w:rPr>
  </w:style>
  <w:style w:type="character" w:customStyle="1" w:styleId="258">
    <w:name w:val="_Style 324"/>
    <w:qFormat/>
    <w:uiPriority w:val="0"/>
    <w:rPr>
      <w:rFonts w:ascii="Times New Roman" w:hAnsi="Times New Roman" w:eastAsia="宋体" w:cs="Times New Roman"/>
      <w:i/>
      <w:iCs/>
      <w:color w:val="808080"/>
    </w:rPr>
  </w:style>
  <w:style w:type="character" w:customStyle="1" w:styleId="259">
    <w:name w:val="font11"/>
    <w:qFormat/>
    <w:uiPriority w:val="0"/>
    <w:rPr>
      <w:rFonts w:hint="eastAsia" w:ascii="宋体" w:hAnsi="宋体" w:eastAsia="宋体" w:cs="宋体"/>
      <w:color w:val="000000"/>
      <w:sz w:val="24"/>
      <w:szCs w:val="24"/>
      <w:u w:val="none"/>
    </w:rPr>
  </w:style>
  <w:style w:type="character" w:customStyle="1" w:styleId="260">
    <w:name w:val="bookmark-item uuid-1596004688403 code-00015 editdisable single-line-text-input-box-cls readonly"/>
    <w:qFormat/>
    <w:uiPriority w:val="0"/>
    <w:rPr>
      <w:rFonts w:ascii="Times New Roman" w:hAnsi="Times New Roman" w:eastAsia="宋体" w:cs="Times New Roman"/>
    </w:rPr>
  </w:style>
  <w:style w:type="character" w:customStyle="1" w:styleId="261">
    <w:name w:val="标题 3 Char"/>
    <w:qFormat/>
    <w:uiPriority w:val="0"/>
    <w:rPr>
      <w:rFonts w:ascii="Times New Roman" w:hAnsi="Times New Roman" w:eastAsia="宋体" w:cs="Times New Roman"/>
      <w:b/>
      <w:bCs/>
      <w:sz w:val="32"/>
      <w:szCs w:val="32"/>
      <w:lang w:bidi="ar-SA"/>
    </w:rPr>
  </w:style>
  <w:style w:type="character" w:customStyle="1" w:styleId="262">
    <w:name w:val="正文文本缩进 Char1"/>
    <w:qFormat/>
    <w:uiPriority w:val="0"/>
    <w:rPr>
      <w:rFonts w:ascii="Times New Roman" w:hAnsi="Times New Roman" w:eastAsia="宋体" w:cs="Times New Roman"/>
      <w:kern w:val="2"/>
      <w:sz w:val="21"/>
      <w:szCs w:val="22"/>
    </w:rPr>
  </w:style>
  <w:style w:type="character" w:customStyle="1" w:styleId="263">
    <w:name w:val="1ji Char"/>
    <w:link w:val="264"/>
    <w:qFormat/>
    <w:uiPriority w:val="0"/>
    <w:rPr>
      <w:rFonts w:ascii="宋体" w:hAnsi="宋体" w:eastAsia="宋体" w:cs="Times New Roman"/>
      <w:b/>
      <w:bCs/>
      <w:kern w:val="44"/>
      <w:sz w:val="36"/>
      <w:szCs w:val="44"/>
      <w:lang w:val="en-US" w:eastAsia="zh-CN" w:bidi="ar-SA"/>
    </w:rPr>
  </w:style>
  <w:style w:type="paragraph" w:customStyle="1" w:styleId="264">
    <w:name w:val="1ji"/>
    <w:basedOn w:val="2"/>
    <w:link w:val="263"/>
    <w:qFormat/>
    <w:uiPriority w:val="0"/>
    <w:pPr>
      <w:keepLines w:val="0"/>
      <w:widowControl/>
      <w:spacing w:before="0" w:after="0" w:line="240" w:lineRule="auto"/>
      <w:jc w:val="center"/>
    </w:pPr>
    <w:rPr>
      <w:rFonts w:ascii="宋体" w:hAnsi="宋体"/>
      <w:sz w:val="36"/>
    </w:rPr>
  </w:style>
  <w:style w:type="character" w:customStyle="1" w:styleId="265">
    <w:name w:val="ca-3"/>
    <w:qFormat/>
    <w:uiPriority w:val="0"/>
    <w:rPr>
      <w:rFonts w:ascii="Times New Roman" w:hAnsi="Times New Roman" w:eastAsia="宋体" w:cs="Times New Roman"/>
    </w:rPr>
  </w:style>
  <w:style w:type="character" w:customStyle="1" w:styleId="266">
    <w:name w:val="列出段落 Char1"/>
    <w:qFormat/>
    <w:uiPriority w:val="0"/>
    <w:rPr>
      <w:rFonts w:hint="default" w:ascii="Calibri" w:hAnsi="Calibri" w:eastAsia="宋体" w:cs="Calibri"/>
      <w:kern w:val="2"/>
      <w:sz w:val="21"/>
      <w:szCs w:val="22"/>
    </w:rPr>
  </w:style>
  <w:style w:type="character" w:customStyle="1" w:styleId="267">
    <w:name w:val="页脚 Char2"/>
    <w:qFormat/>
    <w:uiPriority w:val="0"/>
    <w:rPr>
      <w:rFonts w:hint="eastAsia" w:ascii="宋体" w:hAnsi="宋体" w:eastAsia="宋体" w:cs="Times New Roman"/>
      <w:kern w:val="2"/>
      <w:sz w:val="18"/>
      <w:szCs w:val="18"/>
    </w:rPr>
  </w:style>
  <w:style w:type="character" w:customStyle="1" w:styleId="268">
    <w:name w:val="正文文本缩进 Char"/>
    <w:qFormat/>
    <w:uiPriority w:val="0"/>
    <w:rPr>
      <w:rFonts w:ascii="仿宋_GB2312" w:hAnsi="Times New Roman" w:eastAsia="仿宋_GB2312" w:cs="Times New Roman"/>
      <w:kern w:val="2"/>
      <w:sz w:val="32"/>
      <w:lang w:val="en-US" w:eastAsia="zh-CN" w:bidi="ar-SA"/>
    </w:rPr>
  </w:style>
  <w:style w:type="character" w:customStyle="1" w:styleId="269">
    <w:name w:val="17"/>
    <w:qFormat/>
    <w:uiPriority w:val="0"/>
    <w:rPr>
      <w:rFonts w:hint="default" w:ascii="Times New Roman" w:hAnsi="Times New Roman" w:eastAsia="宋体" w:cs="Times New Roman"/>
      <w:color w:val="CC0000"/>
    </w:rPr>
  </w:style>
  <w:style w:type="character" w:customStyle="1" w:styleId="270">
    <w:name w:val="apple-converted-space"/>
    <w:qFormat/>
    <w:uiPriority w:val="0"/>
    <w:rPr>
      <w:rFonts w:ascii="Times New Roman" w:hAnsi="Times New Roman" w:eastAsia="宋体" w:cs="Times New Roman"/>
    </w:rPr>
  </w:style>
  <w:style w:type="character" w:customStyle="1" w:styleId="271">
    <w:name w:val="qb-content2"/>
    <w:qFormat/>
    <w:uiPriority w:val="0"/>
    <w:rPr>
      <w:rFonts w:ascii="Times New Roman" w:hAnsi="Times New Roman" w:eastAsia="宋体" w:cs="Times New Roman"/>
    </w:rPr>
  </w:style>
  <w:style w:type="character" w:customStyle="1" w:styleId="272">
    <w:name w:val="ca-4"/>
    <w:qFormat/>
    <w:uiPriority w:val="0"/>
    <w:rPr>
      <w:rFonts w:ascii="Times New Roman" w:hAnsi="Times New Roman" w:eastAsia="宋体" w:cs="Times New Roman"/>
    </w:rPr>
  </w:style>
  <w:style w:type="character" w:customStyle="1" w:styleId="273">
    <w:name w:val="副标题 Char"/>
    <w:qFormat/>
    <w:uiPriority w:val="0"/>
    <w:rPr>
      <w:rFonts w:ascii="Cambria" w:hAnsi="Cambria" w:eastAsia="宋体" w:cs="Times New Roman"/>
      <w:b/>
      <w:bCs/>
      <w:kern w:val="28"/>
      <w:sz w:val="32"/>
      <w:szCs w:val="32"/>
    </w:rPr>
  </w:style>
  <w:style w:type="character" w:customStyle="1" w:styleId="274">
    <w:name w:val="Char Char Char Char Char Char"/>
    <w:qFormat/>
    <w:uiPriority w:val="0"/>
    <w:rPr>
      <w:rFonts w:hint="eastAsia" w:ascii="宋体" w:hAnsi="宋体" w:eastAsia="宋体" w:cs="Times New Roman"/>
      <w:b/>
      <w:bCs/>
      <w:kern w:val="44"/>
      <w:sz w:val="44"/>
      <w:szCs w:val="44"/>
      <w:lang w:val="en-US" w:eastAsia="zh-CN" w:bidi="ar-SA"/>
    </w:rPr>
  </w:style>
  <w:style w:type="character" w:customStyle="1" w:styleId="275">
    <w:name w:val="font51"/>
    <w:qFormat/>
    <w:uiPriority w:val="0"/>
    <w:rPr>
      <w:rFonts w:hint="eastAsia" w:ascii="黑体" w:hAnsi="宋体" w:eastAsia="黑体" w:cs="黑体"/>
      <w:b/>
      <w:color w:val="000000"/>
      <w:sz w:val="40"/>
      <w:szCs w:val="40"/>
      <w:u w:val="none"/>
    </w:rPr>
  </w:style>
  <w:style w:type="character" w:customStyle="1" w:styleId="276">
    <w:name w:val="页码 New New New New New New New New"/>
    <w:qFormat/>
    <w:uiPriority w:val="0"/>
    <w:rPr>
      <w:rFonts w:ascii="Times New Roman" w:hAnsi="Times New Roman" w:eastAsia="宋体" w:cs="Times New Roman"/>
    </w:rPr>
  </w:style>
  <w:style w:type="character" w:customStyle="1" w:styleId="277">
    <w:name w:val="Char Char19"/>
    <w:qFormat/>
    <w:uiPriority w:val="0"/>
    <w:rPr>
      <w:rFonts w:hint="default" w:ascii="Arial" w:hAnsi="Arial" w:eastAsia="黑体" w:cs="Arial"/>
      <w:kern w:val="2"/>
      <w:sz w:val="24"/>
      <w:szCs w:val="24"/>
      <w:lang w:val="en-US" w:eastAsia="zh-CN" w:bidi="ar-SA"/>
    </w:rPr>
  </w:style>
  <w:style w:type="character" w:customStyle="1" w:styleId="278">
    <w:name w:val="style31"/>
    <w:qFormat/>
    <w:uiPriority w:val="0"/>
    <w:rPr>
      <w:rFonts w:ascii="Times New Roman" w:hAnsi="Times New Roman" w:eastAsia="宋体" w:cs="Times New Roman"/>
      <w:sz w:val="18"/>
      <w:szCs w:val="18"/>
    </w:rPr>
  </w:style>
  <w:style w:type="character" w:customStyle="1" w:styleId="279">
    <w:name w:val="bookmark-item uuid-1595940760210 code-23011 addword date-time-selection-cls"/>
    <w:qFormat/>
    <w:uiPriority w:val="0"/>
    <w:rPr>
      <w:rFonts w:ascii="Times New Roman" w:hAnsi="Times New Roman" w:eastAsia="宋体" w:cs="Times New Roman"/>
    </w:rPr>
  </w:style>
  <w:style w:type="character" w:customStyle="1" w:styleId="280">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81">
    <w:name w:val="纯文本 Char"/>
    <w:qFormat/>
    <w:uiPriority w:val="0"/>
    <w:rPr>
      <w:rFonts w:ascii="宋体" w:hAnsi="Courier New" w:eastAsia="宋体" w:cs="Courier New"/>
      <w:kern w:val="2"/>
      <w:sz w:val="21"/>
      <w:szCs w:val="21"/>
      <w:lang w:val="en-US" w:eastAsia="zh-CN" w:bidi="ar-SA"/>
    </w:rPr>
  </w:style>
  <w:style w:type="character" w:customStyle="1" w:styleId="282">
    <w:name w:val="正文文本 2 Char"/>
    <w:link w:val="283"/>
    <w:qFormat/>
    <w:uiPriority w:val="0"/>
    <w:rPr>
      <w:rFonts w:ascii="Times New Roman" w:hAnsi="Times New Roman" w:eastAsia="宋体" w:cs="Times New Roman"/>
      <w:kern w:val="2"/>
      <w:sz w:val="21"/>
      <w:szCs w:val="24"/>
      <w:lang w:val="en-US" w:eastAsia="zh-CN" w:bidi="ar-SA"/>
    </w:rPr>
  </w:style>
  <w:style w:type="paragraph" w:customStyle="1" w:styleId="283">
    <w:name w:val="Body Text 2_0"/>
    <w:basedOn w:val="1"/>
    <w:link w:val="282"/>
    <w:qFormat/>
    <w:uiPriority w:val="0"/>
    <w:pPr>
      <w:spacing w:after="120" w:line="480" w:lineRule="auto"/>
    </w:pPr>
  </w:style>
  <w:style w:type="character" w:customStyle="1" w:styleId="284">
    <w:name w:val="页码 New New New New New New New New New"/>
    <w:qFormat/>
    <w:uiPriority w:val="0"/>
    <w:rPr>
      <w:rFonts w:ascii="Times New Roman" w:hAnsi="Times New Roman" w:eastAsia="宋体" w:cs="Times New Roman"/>
    </w:rPr>
  </w:style>
  <w:style w:type="character" w:customStyle="1" w:styleId="285">
    <w:name w:val="Char Char6"/>
    <w:qFormat/>
    <w:uiPriority w:val="0"/>
    <w:rPr>
      <w:rFonts w:hint="eastAsia" w:ascii="宋体" w:hAnsi="Courier New" w:eastAsia="宋体" w:cs="Courier New"/>
      <w:kern w:val="2"/>
      <w:sz w:val="21"/>
      <w:szCs w:val="21"/>
      <w:lang w:val="en-US" w:eastAsia="zh-CN" w:bidi="ar-SA"/>
    </w:rPr>
  </w:style>
  <w:style w:type="character" w:customStyle="1" w:styleId="286">
    <w:name w:val="Char Char1111"/>
    <w:qFormat/>
    <w:uiPriority w:val="0"/>
    <w:rPr>
      <w:rFonts w:hint="default" w:ascii="Times New Roman" w:hAnsi="Times New Roman" w:eastAsia="宋体" w:cs="Times New Roman"/>
      <w:sz w:val="30"/>
      <w:szCs w:val="24"/>
    </w:rPr>
  </w:style>
  <w:style w:type="character" w:customStyle="1" w:styleId="287">
    <w:name w:val="apple-style-span"/>
    <w:qFormat/>
    <w:uiPriority w:val="0"/>
    <w:rPr>
      <w:rFonts w:ascii="Times New Roman" w:hAnsi="Times New Roman" w:eastAsia="宋体" w:cs="Times New Roman"/>
    </w:rPr>
  </w:style>
  <w:style w:type="character" w:customStyle="1" w:styleId="288">
    <w:name w:val="Char Char101"/>
    <w:qFormat/>
    <w:uiPriority w:val="0"/>
    <w:rPr>
      <w:rFonts w:hint="eastAsia" w:ascii="宋体" w:hAnsi="宋体" w:eastAsia="宋体" w:cs="Times New Roman"/>
      <w:kern w:val="2"/>
      <w:sz w:val="21"/>
      <w:szCs w:val="24"/>
      <w:lang w:val="en-US" w:eastAsia="zh-CN" w:bidi="ar-SA"/>
    </w:rPr>
  </w:style>
  <w:style w:type="character" w:customStyle="1" w:styleId="289">
    <w:name w:val="ca-15"/>
    <w:qFormat/>
    <w:uiPriority w:val="0"/>
    <w:rPr>
      <w:rFonts w:ascii="Times New Roman" w:hAnsi="Times New Roman" w:eastAsia="宋体" w:cs="Times New Roman"/>
    </w:rPr>
  </w:style>
  <w:style w:type="character" w:customStyle="1" w:styleId="290">
    <w:name w:val="标题 3 Char Char"/>
    <w:qFormat/>
    <w:uiPriority w:val="0"/>
    <w:rPr>
      <w:rFonts w:hint="eastAsia" w:ascii="宋体" w:hAnsi="宋体" w:eastAsia="宋体" w:cs="Times New Roman"/>
      <w:b/>
      <w:bCs/>
      <w:kern w:val="2"/>
      <w:sz w:val="32"/>
      <w:szCs w:val="32"/>
      <w:lang w:val="en-US" w:eastAsia="zh-CN" w:bidi="ar-SA"/>
    </w:rPr>
  </w:style>
  <w:style w:type="character" w:customStyle="1" w:styleId="291">
    <w:name w:val="font61"/>
    <w:qFormat/>
    <w:uiPriority w:val="0"/>
    <w:rPr>
      <w:rFonts w:hint="eastAsia" w:ascii="黑体" w:hAnsi="宋体" w:eastAsia="黑体" w:cs="黑体"/>
      <w:b/>
      <w:color w:val="000000"/>
      <w:sz w:val="40"/>
      <w:szCs w:val="40"/>
      <w:u w:val="single"/>
    </w:rPr>
  </w:style>
  <w:style w:type="character" w:customStyle="1" w:styleId="292">
    <w:name w:val="页脚 字符"/>
    <w:qFormat/>
    <w:uiPriority w:val="0"/>
    <w:rPr>
      <w:rFonts w:ascii="Times New Roman" w:hAnsi="Times New Roman" w:eastAsia="宋体" w:cs="Times New Roman"/>
      <w:sz w:val="18"/>
      <w:szCs w:val="18"/>
    </w:rPr>
  </w:style>
  <w:style w:type="character" w:customStyle="1" w:styleId="293">
    <w:name w:val="p1"/>
    <w:qFormat/>
    <w:uiPriority w:val="0"/>
    <w:rPr>
      <w:rFonts w:ascii="Times New Roman" w:hAnsi="Times New Roman" w:eastAsia="宋体" w:cs="Times New Roman"/>
    </w:rPr>
  </w:style>
  <w:style w:type="character" w:customStyle="1" w:styleId="294">
    <w:name w:val="row08"/>
    <w:qFormat/>
    <w:uiPriority w:val="0"/>
    <w:rPr>
      <w:rFonts w:hint="default" w:ascii="Times New Roman" w:hAnsi="Times New Roman" w:eastAsia="宋体" w:cs="Times New Roman"/>
    </w:rPr>
  </w:style>
  <w:style w:type="character" w:customStyle="1" w:styleId="295">
    <w:name w:val="bookmark-item uuid-1595987425520 code-23021 editdisable multi-line-text-input-box-cls readonly"/>
    <w:qFormat/>
    <w:uiPriority w:val="0"/>
  </w:style>
  <w:style w:type="character" w:customStyle="1" w:styleId="296">
    <w:name w:val="纯文本 Char1"/>
    <w:qFormat/>
    <w:uiPriority w:val="0"/>
    <w:rPr>
      <w:rFonts w:ascii="宋体" w:hAnsi="Courier New" w:eastAsia="宋体" w:cs="Courier New"/>
      <w:kern w:val="2"/>
      <w:sz w:val="21"/>
      <w:szCs w:val="21"/>
      <w:lang w:val="en-US" w:eastAsia="zh-CN" w:bidi="ar-SA"/>
    </w:rPr>
  </w:style>
  <w:style w:type="character" w:customStyle="1" w:styleId="297">
    <w:name w:val="Char Char151"/>
    <w:qFormat/>
    <w:uiPriority w:val="0"/>
    <w:rPr>
      <w:rFonts w:ascii="Times New Roman" w:hAnsi="Times New Roman" w:eastAsia="宋体" w:cs="Times New Roman"/>
      <w:sz w:val="18"/>
      <w:szCs w:val="18"/>
    </w:rPr>
  </w:style>
  <w:style w:type="character" w:customStyle="1" w:styleId="298">
    <w:name w:val="bookmark-item uuid-1595940727161 code-23008 addword numeric-input-box-cls"/>
    <w:qFormat/>
    <w:uiPriority w:val="0"/>
    <w:rPr>
      <w:rFonts w:ascii="Times New Roman" w:hAnsi="Times New Roman" w:eastAsia="宋体" w:cs="Times New Roman"/>
    </w:rPr>
  </w:style>
  <w:style w:type="character" w:customStyle="1" w:styleId="299">
    <w:name w:val="ca-12"/>
    <w:qFormat/>
    <w:uiPriority w:val="0"/>
    <w:rPr>
      <w:rFonts w:ascii="Times New Roman" w:hAnsi="Times New Roman" w:eastAsia="宋体" w:cs="Times New Roman"/>
    </w:rPr>
  </w:style>
  <w:style w:type="character" w:customStyle="1" w:styleId="300">
    <w:name w:val="副标题 Char4"/>
    <w:qFormat/>
    <w:uiPriority w:val="0"/>
    <w:rPr>
      <w:rFonts w:hint="default" w:ascii="Cambria" w:hAnsi="Cambria" w:eastAsia="宋体" w:cs="Times New Roman"/>
      <w:b/>
      <w:bCs/>
      <w:kern w:val="28"/>
      <w:sz w:val="32"/>
      <w:szCs w:val="32"/>
    </w:rPr>
  </w:style>
  <w:style w:type="character" w:customStyle="1" w:styleId="301">
    <w:name w:val="标题 8 Char"/>
    <w:qFormat/>
    <w:uiPriority w:val="0"/>
    <w:rPr>
      <w:rFonts w:ascii="Arial" w:hAnsi="Arial" w:eastAsia="黑体" w:cs="Times New Roman"/>
      <w:kern w:val="2"/>
      <w:sz w:val="24"/>
      <w:szCs w:val="24"/>
      <w:lang w:val="en-US" w:eastAsia="zh-CN" w:bidi="ar-SA"/>
    </w:rPr>
  </w:style>
  <w:style w:type="character" w:customStyle="1" w:styleId="302">
    <w:name w:val="页码 New"/>
    <w:qFormat/>
    <w:uiPriority w:val="0"/>
    <w:rPr>
      <w:rFonts w:ascii="Times New Roman" w:hAnsi="Times New Roman" w:eastAsia="宋体" w:cs="Times New Roman"/>
    </w:rPr>
  </w:style>
  <w:style w:type="character" w:customStyle="1" w:styleId="303">
    <w:name w:val="text11"/>
    <w:qFormat/>
    <w:uiPriority w:val="0"/>
    <w:rPr>
      <w:rFonts w:hint="default" w:ascii="Verdana" w:hAnsi="Verdana" w:eastAsia="宋体" w:cs="Times New Roman"/>
      <w:color w:val="4E4E4E"/>
      <w:sz w:val="18"/>
      <w:szCs w:val="18"/>
    </w:rPr>
  </w:style>
  <w:style w:type="character" w:customStyle="1" w:styleId="304">
    <w:name w:val="正文文本 Char3"/>
    <w:qFormat/>
    <w:uiPriority w:val="0"/>
    <w:rPr>
      <w:rFonts w:ascii="Times New Roman" w:hAnsi="Times New Roman" w:eastAsia="宋体" w:cs="Times New Roman"/>
      <w:kern w:val="2"/>
      <w:sz w:val="21"/>
      <w:szCs w:val="24"/>
    </w:rPr>
  </w:style>
  <w:style w:type="character" w:customStyle="1" w:styleId="305">
    <w:name w:val="ca-16"/>
    <w:qFormat/>
    <w:uiPriority w:val="0"/>
    <w:rPr>
      <w:rFonts w:ascii="Times New Roman" w:hAnsi="Times New Roman" w:eastAsia="宋体" w:cs="Times New Roman"/>
    </w:rPr>
  </w:style>
  <w:style w:type="character" w:customStyle="1" w:styleId="306">
    <w:name w:val="页码 New New New New New"/>
    <w:qFormat/>
    <w:uiPriority w:val="0"/>
    <w:rPr>
      <w:rFonts w:ascii="Times New Roman" w:hAnsi="Times New Roman" w:eastAsia="宋体" w:cs="Times New Roman"/>
    </w:rPr>
  </w:style>
  <w:style w:type="character" w:customStyle="1" w:styleId="307">
    <w:name w:val="bookmark-item uuid-1589194982864 code-31006 addword multi-line-text-input-box-cls"/>
    <w:qFormat/>
    <w:uiPriority w:val="0"/>
    <w:rPr>
      <w:rFonts w:ascii="Times New Roman" w:hAnsi="Times New Roman" w:eastAsia="宋体" w:cs="Times New Roman"/>
    </w:rPr>
  </w:style>
  <w:style w:type="character" w:customStyle="1" w:styleId="308">
    <w:name w:val="手改 Char Char"/>
    <w:qFormat/>
    <w:uiPriority w:val="0"/>
    <w:rPr>
      <w:rFonts w:hint="eastAsia" w:ascii="宋体" w:hAnsi="宋体" w:eastAsia="宋体" w:cs="Times New Roman"/>
      <w:kern w:val="2"/>
      <w:sz w:val="24"/>
      <w:szCs w:val="24"/>
      <w:lang w:val="en-US" w:eastAsia="zh-CN" w:bidi="ar-SA"/>
    </w:rPr>
  </w:style>
  <w:style w:type="character" w:customStyle="1" w:styleId="309">
    <w:name w:val="bookmark-item uuid-1595940713919 code-am01400046 editdisable single-line-text-input-box-cls readonly"/>
    <w:qFormat/>
    <w:uiPriority w:val="0"/>
    <w:rPr>
      <w:rFonts w:ascii="Times New Roman" w:hAnsi="Times New Roman" w:eastAsia="宋体" w:cs="Times New Roman"/>
    </w:rPr>
  </w:style>
  <w:style w:type="character" w:customStyle="1" w:styleId="310">
    <w:name w:val="style161"/>
    <w:qFormat/>
    <w:uiPriority w:val="0"/>
    <w:rPr>
      <w:rFonts w:ascii="Times New Roman" w:hAnsi="Times New Roman" w:eastAsia="宋体" w:cs="Times New Roman"/>
      <w:color w:val="666666"/>
    </w:rPr>
  </w:style>
  <w:style w:type="character" w:customStyle="1" w:styleId="311">
    <w:name w:val="bookmark-item uuid-1588129635457 code-23007 addword single-line-text-input-box-cls readonly"/>
    <w:qFormat/>
    <w:uiPriority w:val="0"/>
    <w:rPr>
      <w:rFonts w:ascii="Times New Roman" w:hAnsi="Times New Roman" w:eastAsia="宋体" w:cs="Times New Roman"/>
    </w:rPr>
  </w:style>
  <w:style w:type="character" w:customStyle="1" w:styleId="312">
    <w:name w:val="正文文本 2 Char2"/>
    <w:qFormat/>
    <w:uiPriority w:val="0"/>
    <w:rPr>
      <w:rFonts w:ascii="Times New Roman" w:hAnsi="Times New Roman" w:eastAsia="宋体" w:cs="Times New Roman"/>
      <w:kern w:val="2"/>
      <w:sz w:val="21"/>
      <w:szCs w:val="24"/>
    </w:rPr>
  </w:style>
  <w:style w:type="character" w:customStyle="1" w:styleId="313">
    <w:name w:val="bookmark-item uuid-1595941076685 code-am014biditemcount editdisable single-line-text-input-box-cls"/>
    <w:qFormat/>
    <w:uiPriority w:val="0"/>
    <w:rPr>
      <w:rFonts w:ascii="Times New Roman" w:hAnsi="Times New Roman" w:eastAsia="宋体" w:cs="Times New Roman"/>
    </w:rPr>
  </w:style>
  <w:style w:type="character" w:customStyle="1" w:styleId="314">
    <w:name w:val="页码 New New"/>
    <w:qFormat/>
    <w:uiPriority w:val="0"/>
    <w:rPr>
      <w:rFonts w:ascii="Times New Roman" w:hAnsi="Times New Roman" w:eastAsia="宋体" w:cs="Times New Roman"/>
    </w:rPr>
  </w:style>
  <w:style w:type="character" w:customStyle="1" w:styleId="315">
    <w:name w:val="标题 Char3"/>
    <w:uiPriority w:val="0"/>
    <w:rPr>
      <w:rFonts w:hint="default" w:ascii="Arial" w:hAnsi="Arial" w:eastAsia="宋体" w:cs="Arial"/>
      <w:b/>
      <w:bCs/>
      <w:kern w:val="2"/>
      <w:sz w:val="32"/>
      <w:szCs w:val="32"/>
    </w:rPr>
  </w:style>
  <w:style w:type="character" w:customStyle="1" w:styleId="316">
    <w:name w:val="段 Char"/>
    <w:link w:val="317"/>
    <w:qFormat/>
    <w:uiPriority w:val="0"/>
    <w:rPr>
      <w:rFonts w:ascii="宋体" w:hAnsi="Times New Roman" w:eastAsia="宋体" w:cs="Times New Roman"/>
      <w:sz w:val="21"/>
      <w:lang w:val="en-US" w:eastAsia="zh-CN" w:bidi="ar-SA"/>
    </w:rPr>
  </w:style>
  <w:style w:type="paragraph" w:customStyle="1" w:styleId="317">
    <w:name w:val="段"/>
    <w:link w:val="31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8">
    <w:name w:val="bookmark-item uuid-1596004663203 code-00014 editdisable interval-text-box-cls readonly"/>
    <w:qFormat/>
    <w:uiPriority w:val="0"/>
    <w:rPr>
      <w:rFonts w:ascii="Times New Roman" w:hAnsi="Times New Roman" w:eastAsia="宋体" w:cs="Times New Roman"/>
    </w:rPr>
  </w:style>
  <w:style w:type="character" w:customStyle="1" w:styleId="319">
    <w:name w:val="Char Char36"/>
    <w:qFormat/>
    <w:uiPriority w:val="0"/>
    <w:rPr>
      <w:rFonts w:hint="eastAsia" w:ascii="宋体" w:hAnsi="宋体" w:eastAsia="宋体" w:cs="Times New Roman"/>
      <w:b/>
      <w:spacing w:val="-2"/>
      <w:sz w:val="24"/>
      <w:lang w:val="en-US" w:eastAsia="zh-CN" w:bidi="ar-SA"/>
    </w:rPr>
  </w:style>
  <w:style w:type="character" w:customStyle="1" w:styleId="320">
    <w:name w:val="ca-0"/>
    <w:qFormat/>
    <w:uiPriority w:val="0"/>
    <w:rPr>
      <w:rFonts w:ascii="Times New Roman" w:hAnsi="Times New Roman" w:eastAsia="宋体" w:cs="Times New Roman"/>
    </w:rPr>
  </w:style>
  <w:style w:type="character" w:customStyle="1" w:styleId="321">
    <w:name w:val="font01"/>
    <w:qFormat/>
    <w:uiPriority w:val="0"/>
    <w:rPr>
      <w:rFonts w:hint="default" w:ascii="Times New Roman" w:hAnsi="Times New Roman" w:eastAsia="宋体" w:cs="Times New Roman"/>
      <w:color w:val="000000"/>
      <w:sz w:val="24"/>
      <w:szCs w:val="24"/>
      <w:u w:val="none"/>
    </w:rPr>
  </w:style>
  <w:style w:type="character" w:customStyle="1" w:styleId="322">
    <w:name w:val="Char Char251"/>
    <w:qFormat/>
    <w:uiPriority w:val="0"/>
    <w:rPr>
      <w:rFonts w:hint="eastAsia" w:ascii="宋体" w:hAnsi="宋体" w:eastAsia="宋体" w:cs="Times New Roman"/>
      <w:b/>
      <w:bCs/>
      <w:sz w:val="32"/>
      <w:szCs w:val="32"/>
      <w:lang w:bidi="ar-SA"/>
    </w:rPr>
  </w:style>
  <w:style w:type="character" w:customStyle="1" w:styleId="323">
    <w:name w:val="标题 Char"/>
    <w:qFormat/>
    <w:uiPriority w:val="0"/>
    <w:rPr>
      <w:rFonts w:ascii="Arial" w:hAnsi="Arial" w:eastAsia="宋体" w:cs="Times New Roman"/>
      <w:b/>
      <w:bCs/>
      <w:kern w:val="2"/>
      <w:sz w:val="32"/>
      <w:szCs w:val="32"/>
      <w:lang w:bidi="ar-SA"/>
    </w:rPr>
  </w:style>
  <w:style w:type="character" w:customStyle="1" w:styleId="324">
    <w:name w:val="Plain Text Char1"/>
    <w:qFormat/>
    <w:uiPriority w:val="0"/>
    <w:rPr>
      <w:rFonts w:ascii="宋体" w:hAnsi="Courier New" w:eastAsia="宋体" w:cs="Courier New"/>
      <w:szCs w:val="21"/>
    </w:rPr>
  </w:style>
  <w:style w:type="character" w:customStyle="1" w:styleId="325">
    <w:name w:val="sel9"/>
    <w:qFormat/>
    <w:uiPriority w:val="0"/>
    <w:rPr>
      <w:rFonts w:hint="eastAsia" w:ascii="宋体" w:hAnsi="宋体" w:eastAsia="宋体" w:cs="Times New Roman"/>
      <w:b/>
      <w:bCs/>
      <w:sz w:val="21"/>
      <w:szCs w:val="21"/>
    </w:rPr>
  </w:style>
  <w:style w:type="character" w:customStyle="1" w:styleId="326">
    <w:name w:val="Char Char30"/>
    <w:qFormat/>
    <w:uiPriority w:val="0"/>
    <w:rPr>
      <w:rFonts w:hint="eastAsia" w:ascii="宋体" w:hAnsi="宋体" w:eastAsia="宋体" w:cs="Times New Roman"/>
      <w:b/>
      <w:spacing w:val="-2"/>
      <w:sz w:val="24"/>
      <w:lang w:val="en-US" w:eastAsia="zh-CN" w:bidi="ar-SA"/>
    </w:rPr>
  </w:style>
  <w:style w:type="character" w:customStyle="1" w:styleId="327">
    <w:name w:val="bookmark-item uuid-1588129524349 code-23004 addword date-selection-cls readonly"/>
    <w:qFormat/>
    <w:uiPriority w:val="0"/>
    <w:rPr>
      <w:rFonts w:ascii="Times New Roman" w:hAnsi="Times New Roman" w:eastAsia="宋体" w:cs="Times New Roman"/>
    </w:rPr>
  </w:style>
  <w:style w:type="character" w:customStyle="1" w:styleId="328">
    <w:name w:val="纯文本 Char2"/>
    <w:qFormat/>
    <w:uiPriority w:val="0"/>
    <w:rPr>
      <w:rFonts w:ascii="宋体" w:hAnsi="Courier New" w:eastAsia="宋体" w:cs="Courier New"/>
      <w:kern w:val="2"/>
      <w:sz w:val="21"/>
      <w:szCs w:val="21"/>
      <w:lang w:val="en-US" w:eastAsia="zh-CN" w:bidi="ar-SA"/>
    </w:rPr>
  </w:style>
  <w:style w:type="character" w:customStyle="1" w:styleId="329">
    <w:name w:val="页眉 字符"/>
    <w:uiPriority w:val="0"/>
    <w:rPr>
      <w:rFonts w:ascii="Times New Roman" w:hAnsi="Times New Roman" w:eastAsia="宋体" w:cs="Times New Roman"/>
      <w:sz w:val="18"/>
      <w:szCs w:val="18"/>
    </w:rPr>
  </w:style>
  <w:style w:type="character" w:customStyle="1" w:styleId="330">
    <w:name w:val="bookmark-item uuid-1596004728442 code-00013 editdisable single-line-text-input-box-cls readonly"/>
    <w:qFormat/>
    <w:uiPriority w:val="0"/>
    <w:rPr>
      <w:rFonts w:ascii="Times New Roman" w:hAnsi="Times New Roman" w:eastAsia="宋体" w:cs="Times New Roman"/>
    </w:rPr>
  </w:style>
  <w:style w:type="character" w:customStyle="1" w:styleId="331">
    <w:name w:val="H1 Char1"/>
    <w:qFormat/>
    <w:uiPriority w:val="0"/>
    <w:rPr>
      <w:rFonts w:ascii="Times New Roman" w:hAnsi="Times New Roman" w:eastAsia="宋体" w:cs="Times New Roman"/>
      <w:b/>
      <w:bCs/>
      <w:kern w:val="44"/>
      <w:sz w:val="44"/>
      <w:szCs w:val="44"/>
      <w:lang w:val="en-US" w:eastAsia="zh-CN" w:bidi="ar-SA"/>
    </w:rPr>
  </w:style>
  <w:style w:type="character" w:customStyle="1" w:styleId="332">
    <w:name w:val="Char Char Char2"/>
    <w:qFormat/>
    <w:uiPriority w:val="0"/>
    <w:rPr>
      <w:rFonts w:hint="eastAsia" w:ascii="宋体" w:hAnsi="宋体" w:eastAsia="宋体" w:cs="Times New Roman"/>
      <w:kern w:val="2"/>
      <w:sz w:val="18"/>
      <w:szCs w:val="18"/>
      <w:lang w:val="en-US" w:eastAsia="zh-CN" w:bidi="ar-SA"/>
    </w:rPr>
  </w:style>
  <w:style w:type="character" w:customStyle="1" w:styleId="333">
    <w:name w:val="Char Char22"/>
    <w:qFormat/>
    <w:uiPriority w:val="0"/>
    <w:rPr>
      <w:rFonts w:hint="eastAsia" w:ascii="宋体" w:hAnsi="宋体" w:eastAsia="宋体" w:cs="Times New Roman"/>
      <w:b/>
      <w:kern w:val="2"/>
      <w:sz w:val="28"/>
      <w:szCs w:val="24"/>
      <w:lang w:val="en-US" w:eastAsia="zh-CN" w:bidi="ar-SA"/>
    </w:rPr>
  </w:style>
  <w:style w:type="character" w:customStyle="1" w:styleId="334">
    <w:name w:val="副标题 Char1"/>
    <w:qFormat/>
    <w:uiPriority w:val="0"/>
    <w:rPr>
      <w:rFonts w:hint="default" w:ascii="Cambria" w:hAnsi="Cambria" w:eastAsia="宋体" w:cs="Times New Roman"/>
      <w:b/>
      <w:bCs/>
      <w:kern w:val="28"/>
      <w:sz w:val="32"/>
      <w:szCs w:val="32"/>
    </w:rPr>
  </w:style>
  <w:style w:type="character" w:customStyle="1" w:styleId="335">
    <w:name w:val="标题 Char4"/>
    <w:qFormat/>
    <w:uiPriority w:val="0"/>
    <w:rPr>
      <w:rFonts w:hint="default" w:ascii="Cambria" w:hAnsi="Cambria" w:eastAsia="宋体" w:cs="Times New Roman"/>
      <w:b/>
      <w:bCs/>
      <w:kern w:val="2"/>
      <w:sz w:val="32"/>
      <w:szCs w:val="32"/>
    </w:rPr>
  </w:style>
  <w:style w:type="character" w:customStyle="1" w:styleId="336">
    <w:name w:val="普通文字 Char Char4"/>
    <w:qFormat/>
    <w:uiPriority w:val="0"/>
    <w:rPr>
      <w:rFonts w:ascii="宋体" w:hAnsi="Courier New" w:eastAsia="宋体" w:cs="Courier New"/>
      <w:kern w:val="2"/>
      <w:sz w:val="21"/>
      <w:szCs w:val="21"/>
      <w:lang w:val="en-US" w:eastAsia="zh-CN" w:bidi="ar-SA"/>
    </w:rPr>
  </w:style>
  <w:style w:type="character" w:customStyle="1" w:styleId="337">
    <w:name w:val="Char Char231"/>
    <w:qFormat/>
    <w:uiPriority w:val="0"/>
    <w:rPr>
      <w:rFonts w:hint="default" w:ascii="Times New Roman" w:hAnsi="Times New Roman" w:eastAsia="宋体" w:cs="Times New Roman"/>
      <w:b/>
      <w:bCs/>
      <w:kern w:val="44"/>
      <w:sz w:val="44"/>
      <w:szCs w:val="44"/>
    </w:rPr>
  </w:style>
  <w:style w:type="character" w:customStyle="1" w:styleId="338">
    <w:name w:val="bookmark-item uuid-1593432150293 code-am014biditemname editdisable single-line-text-input-box-cls"/>
    <w:qFormat/>
    <w:uiPriority w:val="0"/>
    <w:rPr>
      <w:rFonts w:ascii="Times New Roman" w:hAnsi="Times New Roman" w:eastAsia="宋体" w:cs="Times New Roman"/>
    </w:rPr>
  </w:style>
  <w:style w:type="character" w:customStyle="1" w:styleId="339">
    <w:name w:val="Char Char16"/>
    <w:qFormat/>
    <w:uiPriority w:val="0"/>
    <w:rPr>
      <w:rFonts w:hint="default" w:ascii="Arial" w:hAnsi="Arial" w:eastAsia="黑体" w:cs="Arial"/>
      <w:b/>
      <w:kern w:val="2"/>
      <w:sz w:val="24"/>
      <w:szCs w:val="24"/>
    </w:rPr>
  </w:style>
  <w:style w:type="character" w:customStyle="1" w:styleId="340">
    <w:name w:val="Comment Text Char"/>
    <w:qFormat/>
    <w:uiPriority w:val="0"/>
    <w:rPr>
      <w:rFonts w:ascii="Times New Roman" w:hAnsi="Times New Roman" w:eastAsia="宋体" w:cs="Times New Roman"/>
      <w:sz w:val="24"/>
    </w:rPr>
  </w:style>
  <w:style w:type="character" w:customStyle="1" w:styleId="341">
    <w:name w:val="bookmark-item uuid-1596004736097 code-00012 addword single-line-text-input-box-cls"/>
    <w:qFormat/>
    <w:uiPriority w:val="0"/>
    <w:rPr>
      <w:rFonts w:ascii="Times New Roman" w:hAnsi="Times New Roman" w:eastAsia="宋体" w:cs="Times New Roman"/>
    </w:rPr>
  </w:style>
  <w:style w:type="character" w:customStyle="1" w:styleId="342">
    <w:name w:val="Char Char32"/>
    <w:qFormat/>
    <w:uiPriority w:val="0"/>
    <w:rPr>
      <w:rFonts w:hint="eastAsia" w:ascii="宋体" w:hAnsi="宋体" w:eastAsia="宋体" w:cs="Times New Roman"/>
      <w:b/>
      <w:kern w:val="2"/>
      <w:sz w:val="28"/>
      <w:szCs w:val="24"/>
      <w:lang w:val="en-US" w:eastAsia="zh-CN" w:bidi="ar-SA"/>
    </w:rPr>
  </w:style>
  <w:style w:type="character" w:customStyle="1" w:styleId="343">
    <w:name w:val="正文文本缩进 3 Char2"/>
    <w:qFormat/>
    <w:uiPriority w:val="0"/>
    <w:rPr>
      <w:rFonts w:ascii="Times New Roman" w:hAnsi="Times New Roman" w:eastAsia="宋体" w:cs="Times New Roman"/>
      <w:kern w:val="2"/>
      <w:sz w:val="16"/>
      <w:szCs w:val="16"/>
    </w:rPr>
  </w:style>
  <w:style w:type="character" w:customStyle="1" w:styleId="344">
    <w:name w:val="bookmark-item uuid-1596015939851 code-00003 addword single-line-text-input-box-cls"/>
    <w:qFormat/>
    <w:uiPriority w:val="0"/>
    <w:rPr>
      <w:rFonts w:ascii="Times New Roman" w:hAnsi="Times New Roman" w:eastAsia="宋体" w:cs="Times New Roman"/>
    </w:rPr>
  </w:style>
  <w:style w:type="character" w:customStyle="1" w:styleId="345">
    <w:name w:val="标题 5 Char"/>
    <w:qFormat/>
    <w:uiPriority w:val="0"/>
    <w:rPr>
      <w:rFonts w:ascii="Times New Roman" w:hAnsi="Times New Roman" w:eastAsia="宋体" w:cs="Times New Roman"/>
      <w:b/>
      <w:kern w:val="2"/>
      <w:sz w:val="28"/>
      <w:szCs w:val="24"/>
      <w:lang w:val="en-US" w:eastAsia="zh-CN" w:bidi="ar-SA"/>
    </w:rPr>
  </w:style>
  <w:style w:type="character" w:customStyle="1" w:styleId="346">
    <w:name w:val="无间隔 字符"/>
    <w:link w:val="347"/>
    <w:qFormat/>
    <w:uiPriority w:val="0"/>
    <w:rPr>
      <w:rFonts w:ascii="Times New Roman" w:hAnsi="Times New Roman" w:eastAsia="宋体" w:cs="Times New Roman"/>
      <w:sz w:val="22"/>
      <w:szCs w:val="22"/>
      <w:lang w:val="en-US" w:eastAsia="zh-CN" w:bidi="ar-SA"/>
    </w:rPr>
  </w:style>
  <w:style w:type="paragraph" w:styleId="347">
    <w:name w:val="No Spacing"/>
    <w:link w:val="346"/>
    <w:qFormat/>
    <w:uiPriority w:val="0"/>
    <w:rPr>
      <w:rFonts w:ascii="Times New Roman" w:hAnsi="Times New Roman" w:eastAsia="宋体" w:cs="Times New Roman"/>
      <w:sz w:val="22"/>
      <w:szCs w:val="22"/>
      <w:lang w:val="en-US" w:eastAsia="zh-CN" w:bidi="ar-SA"/>
    </w:rPr>
  </w:style>
  <w:style w:type="character" w:customStyle="1" w:styleId="348">
    <w:name w:val="标题 7 Char"/>
    <w:qFormat/>
    <w:uiPriority w:val="0"/>
    <w:rPr>
      <w:rFonts w:ascii="Times New Roman" w:hAnsi="Times New Roman" w:eastAsia="宋体" w:cs="Times New Roman"/>
      <w:b/>
      <w:kern w:val="2"/>
      <w:sz w:val="24"/>
      <w:szCs w:val="24"/>
      <w:lang w:val="en-US" w:eastAsia="zh-CN" w:bidi="ar-SA"/>
    </w:rPr>
  </w:style>
  <w:style w:type="character" w:customStyle="1" w:styleId="349">
    <w:name w:val="Char Char111"/>
    <w:qFormat/>
    <w:uiPriority w:val="0"/>
    <w:rPr>
      <w:rFonts w:hint="default" w:ascii="Times New Roman" w:hAnsi="Times New Roman" w:eastAsia="宋体" w:cs="Times New Roman"/>
      <w:sz w:val="30"/>
      <w:szCs w:val="24"/>
    </w:rPr>
  </w:style>
  <w:style w:type="character" w:customStyle="1" w:styleId="350">
    <w:name w:val="unnamed3"/>
    <w:qFormat/>
    <w:uiPriority w:val="0"/>
    <w:rPr>
      <w:rFonts w:ascii="Times New Roman" w:hAnsi="Times New Roman" w:eastAsia="宋体" w:cs="Times New Roman"/>
    </w:rPr>
  </w:style>
  <w:style w:type="character" w:customStyle="1" w:styleId="351">
    <w:name w:val="Char Char241"/>
    <w:qFormat/>
    <w:uiPriority w:val="0"/>
    <w:rPr>
      <w:rFonts w:hint="default" w:ascii="Arial" w:hAnsi="Arial" w:eastAsia="黑体" w:cs="Arial"/>
      <w:sz w:val="28"/>
      <w:lang w:bidi="ar-SA"/>
    </w:rPr>
  </w:style>
  <w:style w:type="character" w:customStyle="1" w:styleId="352">
    <w:name w:val="列表段落 字符"/>
    <w:link w:val="353"/>
    <w:qFormat/>
    <w:uiPriority w:val="0"/>
    <w:rPr>
      <w:rFonts w:ascii="Calibri" w:hAnsi="Calibri" w:eastAsia="宋体" w:cs="Times New Roman"/>
      <w:kern w:val="2"/>
      <w:sz w:val="21"/>
      <w:szCs w:val="22"/>
      <w:lang w:val="en-US" w:eastAsia="zh-CN" w:bidi="ar-SA"/>
    </w:rPr>
  </w:style>
  <w:style w:type="paragraph" w:styleId="353">
    <w:name w:val="List Paragraph"/>
    <w:basedOn w:val="1"/>
    <w:link w:val="352"/>
    <w:qFormat/>
    <w:uiPriority w:val="34"/>
    <w:pPr>
      <w:ind w:firstLine="420" w:firstLineChars="200"/>
    </w:pPr>
    <w:rPr>
      <w:rFonts w:ascii="Calibri" w:hAnsi="Calibri"/>
      <w:szCs w:val="22"/>
    </w:rPr>
  </w:style>
  <w:style w:type="character" w:customStyle="1" w:styleId="354">
    <w:name w:val="Char Char7"/>
    <w:qFormat/>
    <w:uiPriority w:val="0"/>
    <w:rPr>
      <w:rFonts w:hint="eastAsia" w:ascii="宋体" w:hAnsi="宋体" w:eastAsia="宋体" w:cs="Times New Roman"/>
      <w:kern w:val="2"/>
      <w:sz w:val="21"/>
      <w:szCs w:val="24"/>
      <w:lang w:val="en-US" w:eastAsia="zh-CN" w:bidi="ar-SA"/>
    </w:rPr>
  </w:style>
  <w:style w:type="character" w:customStyle="1" w:styleId="355">
    <w:name w:val="Char Char Char Char Char Char Char1"/>
    <w:qFormat/>
    <w:uiPriority w:val="0"/>
    <w:rPr>
      <w:rFonts w:hint="eastAsia" w:ascii="宋体" w:hAnsi="宋体" w:eastAsia="宋体" w:cs="Times New Roman"/>
      <w:kern w:val="2"/>
      <w:sz w:val="24"/>
      <w:szCs w:val="24"/>
      <w:lang w:val="en-US" w:eastAsia="zh-CN" w:bidi="ar-SA"/>
    </w:rPr>
  </w:style>
  <w:style w:type="character" w:customStyle="1" w:styleId="356">
    <w:name w:val="Char Char102"/>
    <w:qFormat/>
    <w:uiPriority w:val="0"/>
    <w:rPr>
      <w:rFonts w:hint="eastAsia" w:ascii="宋体" w:hAnsi="宋体" w:eastAsia="宋体" w:cs="Times New Roman"/>
      <w:kern w:val="2"/>
      <w:sz w:val="24"/>
      <w:szCs w:val="24"/>
      <w:lang w:val="en-US" w:eastAsia="zh-CN" w:bidi="ar-SA"/>
    </w:rPr>
  </w:style>
  <w:style w:type="character" w:customStyle="1" w:styleId="357">
    <w:name w:val="Char Char113"/>
    <w:qFormat/>
    <w:uiPriority w:val="0"/>
    <w:rPr>
      <w:rFonts w:ascii="Times New Roman" w:hAnsi="Times New Roman" w:eastAsia="宋体" w:cs="Times New Roman"/>
      <w:sz w:val="30"/>
      <w:szCs w:val="24"/>
    </w:rPr>
  </w:style>
  <w:style w:type="character" w:customStyle="1" w:styleId="358">
    <w:name w:val="Char Char5"/>
    <w:qFormat/>
    <w:uiPriority w:val="0"/>
    <w:rPr>
      <w:rFonts w:hint="eastAsia" w:ascii="宋体" w:hAnsi="Courier New" w:eastAsia="宋体" w:cs="Courier New"/>
      <w:kern w:val="2"/>
      <w:sz w:val="21"/>
      <w:szCs w:val="21"/>
      <w:lang w:val="en-US" w:eastAsia="zh-CN" w:bidi="ar-SA"/>
    </w:rPr>
  </w:style>
  <w:style w:type="character" w:customStyle="1" w:styleId="359">
    <w:name w:val="cubane_hilight1"/>
    <w:qFormat/>
    <w:uiPriority w:val="0"/>
    <w:rPr>
      <w:rFonts w:ascii="Times New Roman" w:hAnsi="Times New Roman" w:eastAsia="宋体" w:cs="Times New Roman"/>
      <w:color w:val="CC0000"/>
    </w:rPr>
  </w:style>
  <w:style w:type="character" w:customStyle="1" w:styleId="360">
    <w:name w:val="不明显参考1"/>
    <w:qFormat/>
    <w:uiPriority w:val="0"/>
    <w:rPr>
      <w:rFonts w:ascii="Times New Roman" w:hAnsi="Times New Roman" w:eastAsia="宋体" w:cs="Times New Roman"/>
      <w:smallCaps/>
      <w:color w:val="C0504D"/>
      <w:u w:val="single"/>
    </w:rPr>
  </w:style>
  <w:style w:type="character" w:customStyle="1" w:styleId="361">
    <w:name w:val="正文文本 Char2"/>
    <w:qFormat/>
    <w:uiPriority w:val="0"/>
    <w:rPr>
      <w:rFonts w:ascii="Times New Roman" w:hAnsi="Times New Roman" w:eastAsia="宋体" w:cs="Times New Roman"/>
      <w:kern w:val="2"/>
      <w:sz w:val="21"/>
      <w:szCs w:val="24"/>
    </w:rPr>
  </w:style>
  <w:style w:type="character" w:customStyle="1" w:styleId="362">
    <w:name w:val="Plain Text Char"/>
    <w:link w:val="363"/>
    <w:qFormat/>
    <w:uiPriority w:val="0"/>
    <w:rPr>
      <w:rFonts w:ascii="宋体" w:hAnsi="Courier New" w:eastAsia="宋体" w:cs="Times New Roman"/>
      <w:kern w:val="2"/>
      <w:sz w:val="21"/>
    </w:rPr>
  </w:style>
  <w:style w:type="paragraph" w:customStyle="1" w:styleId="363">
    <w:name w:val="Plain Text_0"/>
    <w:basedOn w:val="1"/>
    <w:link w:val="362"/>
    <w:qFormat/>
    <w:uiPriority w:val="0"/>
    <w:rPr>
      <w:rFonts w:ascii="宋体" w:hAnsi="Courier New"/>
      <w:szCs w:val="20"/>
    </w:rPr>
  </w:style>
  <w:style w:type="character" w:customStyle="1" w:styleId="364">
    <w:name w:val="ca-10"/>
    <w:qFormat/>
    <w:uiPriority w:val="0"/>
    <w:rPr>
      <w:rFonts w:ascii="Times New Roman" w:hAnsi="Times New Roman" w:eastAsia="宋体" w:cs="Times New Roman"/>
    </w:rPr>
  </w:style>
  <w:style w:type="character" w:customStyle="1" w:styleId="365">
    <w:name w:val="prodname"/>
    <w:qFormat/>
    <w:uiPriority w:val="0"/>
    <w:rPr>
      <w:rFonts w:ascii="Times New Roman" w:hAnsi="Times New Roman" w:eastAsia="宋体" w:cs="Times New Roman"/>
    </w:rPr>
  </w:style>
  <w:style w:type="character" w:customStyle="1" w:styleId="366">
    <w:name w:val="Char Char"/>
    <w:qFormat/>
    <w:uiPriority w:val="0"/>
    <w:rPr>
      <w:rFonts w:hint="eastAsia" w:ascii="宋体" w:hAnsi="宋体" w:eastAsia="宋体" w:cs="Times New Roman"/>
      <w:kern w:val="2"/>
      <w:sz w:val="16"/>
      <w:szCs w:val="16"/>
      <w:lang w:val="en-US" w:eastAsia="zh-CN" w:bidi="ar-SA"/>
    </w:rPr>
  </w:style>
  <w:style w:type="character" w:customStyle="1" w:styleId="367">
    <w:name w:val="批注文字 Char1"/>
    <w:qFormat/>
    <w:uiPriority w:val="0"/>
    <w:rPr>
      <w:rFonts w:ascii="Times New Roman" w:hAnsi="Times New Roman" w:eastAsia="宋体" w:cs="Times New Roman"/>
      <w:sz w:val="24"/>
    </w:rPr>
  </w:style>
  <w:style w:type="character" w:customStyle="1" w:styleId="368">
    <w:name w:val="标题 4 Char"/>
    <w:qFormat/>
    <w:uiPriority w:val="0"/>
    <w:rPr>
      <w:rFonts w:ascii="Arial" w:hAnsi="Arial" w:eastAsia="黑体" w:cs="Times New Roman"/>
      <w:sz w:val="28"/>
      <w:lang w:bidi="ar-SA"/>
    </w:rPr>
  </w:style>
  <w:style w:type="character" w:customStyle="1" w:styleId="369">
    <w:name w:val="HTML 预设格式 Char2"/>
    <w:qFormat/>
    <w:uiPriority w:val="0"/>
    <w:rPr>
      <w:rFonts w:hint="eastAsia" w:ascii="黑体" w:hAnsi="Courier New" w:eastAsia="黑体" w:cs="Courier New"/>
    </w:rPr>
  </w:style>
  <w:style w:type="character" w:customStyle="1" w:styleId="370">
    <w:name w:val="bookmark-item uuid-1594623824358 code-23007 addword single-line-text-input-box-cls readonly"/>
    <w:qFormat/>
    <w:uiPriority w:val="0"/>
    <w:rPr>
      <w:rFonts w:ascii="Times New Roman" w:hAnsi="Times New Roman" w:eastAsia="宋体" w:cs="Times New Roman"/>
    </w:rPr>
  </w:style>
  <w:style w:type="character" w:customStyle="1" w:styleId="371">
    <w:name w:val="bookmark-item uuid-1595988227171 code-25011 addword date-time-selection-cls"/>
    <w:qFormat/>
    <w:uiPriority w:val="99"/>
    <w:rPr>
      <w:rFonts w:ascii="Times New Roman" w:hAnsi="Times New Roman" w:eastAsia="宋体" w:cs="Times New Roman"/>
    </w:rPr>
  </w:style>
  <w:style w:type="paragraph" w:customStyle="1" w:styleId="372">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373">
    <w:name w:val="表内文字"/>
    <w:basedOn w:val="1"/>
    <w:qFormat/>
    <w:uiPriority w:val="0"/>
    <w:pPr>
      <w:snapToGrid w:val="0"/>
      <w:spacing w:before="50" w:after="50" w:line="360" w:lineRule="exact"/>
    </w:pPr>
    <w:rPr>
      <w:rFonts w:ascii="宋体" w:hAnsi="宋体"/>
      <w:b/>
      <w:color w:val="0000FF"/>
      <w:szCs w:val="21"/>
    </w:rPr>
  </w:style>
  <w:style w:type="paragraph" w:customStyle="1" w:styleId="374">
    <w:name w:val="标准正文"/>
    <w:basedOn w:val="1"/>
    <w:next w:val="1"/>
    <w:qFormat/>
    <w:uiPriority w:val="0"/>
    <w:pPr>
      <w:widowControl/>
      <w:spacing w:after="50"/>
      <w:ind w:firstLine="200"/>
    </w:pPr>
    <w:rPr>
      <w:color w:val="000000"/>
      <w:sz w:val="24"/>
      <w:szCs w:val="20"/>
    </w:rPr>
  </w:style>
  <w:style w:type="paragraph" w:customStyle="1" w:styleId="37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7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9">
    <w:name w:val="5 Char Char Char Char Char Char Char Char Char Char"/>
    <w:basedOn w:val="1"/>
    <w:qFormat/>
    <w:uiPriority w:val="0"/>
  </w:style>
  <w:style w:type="paragraph" w:customStyle="1" w:styleId="380">
    <w:name w:val="Plain Text1"/>
    <w:basedOn w:val="1"/>
    <w:qFormat/>
    <w:uiPriority w:val="0"/>
    <w:pPr>
      <w:autoSpaceDE w:val="0"/>
      <w:autoSpaceDN w:val="0"/>
      <w:adjustRightInd w:val="0"/>
    </w:pPr>
    <w:rPr>
      <w:rFonts w:ascii="宋体" w:hAnsi="Tms Rmn"/>
      <w:kern w:val="0"/>
      <w:szCs w:val="20"/>
    </w:rPr>
  </w:style>
  <w:style w:type="paragraph" w:customStyle="1" w:styleId="381">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2">
    <w:name w:val="4"/>
    <w:basedOn w:val="1"/>
    <w:next w:val="31"/>
    <w:qFormat/>
    <w:uiPriority w:val="0"/>
    <w:pPr>
      <w:spacing w:line="420" w:lineRule="exact"/>
      <w:ind w:firstLine="409" w:firstLineChars="195"/>
    </w:pPr>
  </w:style>
  <w:style w:type="paragraph" w:customStyle="1" w:styleId="38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384">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85">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386">
    <w:name w:val="pa-10"/>
    <w:basedOn w:val="1"/>
    <w:qFormat/>
    <w:uiPriority w:val="0"/>
    <w:pPr>
      <w:widowControl/>
      <w:spacing w:before="169" w:after="169"/>
      <w:jc w:val="left"/>
    </w:pPr>
    <w:rPr>
      <w:rFonts w:ascii="宋体" w:hAnsi="宋体" w:cs="宋体"/>
      <w:kern w:val="0"/>
      <w:sz w:val="24"/>
    </w:rPr>
  </w:style>
  <w:style w:type="paragraph" w:customStyle="1" w:styleId="38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9">
    <w:name w:val="Char Char1 Char Char Char Char"/>
    <w:basedOn w:val="17"/>
    <w:qFormat/>
    <w:uiPriority w:val="0"/>
    <w:rPr>
      <w:rFonts w:ascii="Tahoma" w:hAnsi="Tahoma"/>
      <w:sz w:val="24"/>
    </w:rPr>
  </w:style>
  <w:style w:type="paragraph" w:customStyle="1" w:styleId="390">
    <w:name w:val="样式 标题 2 + (西文) 宋体 非加粗 居中"/>
    <w:basedOn w:val="3"/>
    <w:qFormat/>
    <w:uiPriority w:val="0"/>
    <w:pPr>
      <w:jc w:val="center"/>
    </w:pPr>
    <w:rPr>
      <w:rFonts w:ascii="宋体" w:hAnsi="宋体" w:eastAsia="宋体" w:cs="宋体"/>
      <w:b w:val="0"/>
      <w:bCs w:val="0"/>
      <w:spacing w:val="2"/>
      <w:sz w:val="28"/>
      <w:szCs w:val="20"/>
    </w:rPr>
  </w:style>
  <w:style w:type="paragraph" w:customStyle="1" w:styleId="391">
    <w:name w:val="Table Paragraph_file_671"/>
    <w:basedOn w:val="392"/>
    <w:qFormat/>
    <w:uiPriority w:val="1"/>
    <w:pPr>
      <w:autoSpaceDE w:val="0"/>
      <w:autoSpaceDN w:val="0"/>
      <w:adjustRightInd w:val="0"/>
      <w:jc w:val="left"/>
    </w:pPr>
    <w:rPr>
      <w:rFonts w:ascii="黑体" w:eastAsia="黑体" w:cs="黑体"/>
      <w:kern w:val="0"/>
      <w:sz w:val="24"/>
    </w:rPr>
  </w:style>
  <w:style w:type="paragraph" w:customStyle="1" w:styleId="392">
    <w:name w:val="Normal_file_671"/>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正文1"/>
    <w:qFormat/>
    <w:uiPriority w:val="0"/>
    <w:pPr>
      <w:jc w:val="both"/>
    </w:pPr>
    <w:rPr>
      <w:rFonts w:ascii="Times New Roman" w:hAnsi="Times New Roman" w:eastAsia="宋体" w:cs="Times New Roman"/>
      <w:lang w:val="en-US" w:eastAsia="zh-CN" w:bidi="ar-SA"/>
    </w:rPr>
  </w:style>
  <w:style w:type="paragraph" w:customStyle="1" w:styleId="39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95">
    <w:name w:val="Header Odd"/>
    <w:basedOn w:val="35"/>
    <w:qFormat/>
    <w:uiPriority w:val="0"/>
    <w:pPr>
      <w:keepLines/>
      <w:widowControl/>
      <w:pBdr>
        <w:bottom w:val="none" w:color="auto" w:sz="0" w:space="0"/>
      </w:pBdr>
      <w:tabs>
        <w:tab w:val="right" w:pos="0"/>
        <w:tab w:val="center" w:pos="4320"/>
        <w:tab w:val="right" w:pos="8640"/>
      </w:tabs>
      <w:snapToGrid/>
      <w:jc w:val="right"/>
    </w:pPr>
    <w:rPr>
      <w:kern w:val="0"/>
      <w:sz w:val="20"/>
      <w:szCs w:val="10"/>
      <w:lang w:eastAsia="en-US"/>
    </w:rPr>
  </w:style>
  <w:style w:type="paragraph" w:customStyle="1" w:styleId="396">
    <w:name w:val="列出段落22"/>
    <w:basedOn w:val="1"/>
    <w:qFormat/>
    <w:uiPriority w:val="0"/>
    <w:pPr>
      <w:ind w:firstLine="420" w:firstLineChars="200"/>
    </w:pPr>
    <w:rPr>
      <w:sz w:val="24"/>
    </w:rPr>
  </w:style>
  <w:style w:type="paragraph" w:customStyle="1" w:styleId="397">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8">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399">
    <w:name w:val="1"/>
    <w:basedOn w:val="1"/>
    <w:next w:val="28"/>
    <w:qFormat/>
    <w:uiPriority w:val="0"/>
    <w:rPr>
      <w:rFonts w:ascii="宋体" w:hAnsi="Courier New"/>
      <w:szCs w:val="20"/>
    </w:rPr>
  </w:style>
  <w:style w:type="paragraph" w:customStyle="1" w:styleId="400">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40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0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7">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08">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0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0">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12">
    <w:name w:val="文章总标题"/>
    <w:basedOn w:val="1"/>
    <w:next w:val="400"/>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13">
    <w:name w:val="pa-8"/>
    <w:basedOn w:val="1"/>
    <w:qFormat/>
    <w:uiPriority w:val="0"/>
    <w:pPr>
      <w:widowControl/>
      <w:spacing w:before="169" w:after="169"/>
      <w:jc w:val="left"/>
    </w:pPr>
    <w:rPr>
      <w:rFonts w:ascii="宋体" w:hAnsi="宋体" w:cs="宋体"/>
      <w:kern w:val="0"/>
      <w:sz w:val="24"/>
    </w:rPr>
  </w:style>
  <w:style w:type="paragraph" w:customStyle="1" w:styleId="4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6">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页眉 New New New New New New New"/>
    <w:basedOn w:val="375"/>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样式 标题 2H2h22nd levelTitre2l22Header 2节标题一级节名Level 2 He..."/>
    <w:basedOn w:val="3"/>
    <w:qFormat/>
    <w:uiPriority w:val="0"/>
    <w:pPr>
      <w:adjustRightInd w:val="0"/>
      <w:snapToGrid w:val="0"/>
      <w:spacing w:before="0" w:after="0" w:line="360" w:lineRule="auto"/>
    </w:pPr>
    <w:rPr>
      <w:rFonts w:ascii="Times New Roman" w:hAnsi="Times New Roman" w:eastAsia="宋体"/>
      <w:sz w:val="21"/>
      <w:szCs w:val="20"/>
    </w:rPr>
  </w:style>
  <w:style w:type="paragraph" w:customStyle="1" w:styleId="419">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0">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21">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2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3">
    <w:name w:val="p0"/>
    <w:basedOn w:val="1"/>
    <w:qFormat/>
    <w:uiPriority w:val="0"/>
    <w:pPr>
      <w:widowControl/>
    </w:pPr>
    <w:rPr>
      <w:kern w:val="0"/>
      <w:szCs w:val="21"/>
    </w:rPr>
  </w:style>
  <w:style w:type="paragraph" w:customStyle="1" w:styleId="424">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2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6">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8">
    <w:name w:val="Char Char1 Char Char Char Char1"/>
    <w:basedOn w:val="17"/>
    <w:qFormat/>
    <w:uiPriority w:val="0"/>
    <w:rPr>
      <w:rFonts w:ascii="Tahoma" w:hAnsi="Tahoma"/>
      <w:sz w:val="24"/>
    </w:rPr>
  </w:style>
  <w:style w:type="paragraph" w:customStyle="1" w:styleId="42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_Style 35"/>
    <w:basedOn w:val="17"/>
    <w:qFormat/>
    <w:uiPriority w:val="0"/>
    <w:pPr>
      <w:widowControl/>
      <w:ind w:firstLine="454"/>
      <w:jc w:val="left"/>
    </w:pPr>
  </w:style>
  <w:style w:type="paragraph" w:customStyle="1" w:styleId="433">
    <w:name w:val="UserStyle_398"/>
    <w:basedOn w:val="1"/>
    <w:qFormat/>
    <w:uiPriority w:val="0"/>
    <w:pPr>
      <w:widowControl/>
      <w:textAlignment w:val="baseline"/>
    </w:pPr>
    <w:rPr>
      <w:rFonts w:ascii="宋体" w:hAnsi="宋体"/>
      <w:kern w:val="0"/>
      <w:szCs w:val="21"/>
    </w:rPr>
  </w:style>
  <w:style w:type="paragraph" w:customStyle="1" w:styleId="434">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5">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7">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3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9">
    <w:name w:val="列出段落2"/>
    <w:basedOn w:val="1"/>
    <w:qFormat/>
    <w:uiPriority w:val="0"/>
    <w:pPr>
      <w:ind w:firstLine="420" w:firstLineChars="200"/>
    </w:pPr>
    <w:rPr>
      <w:kern w:val="0"/>
      <w:sz w:val="20"/>
      <w:szCs w:val="20"/>
    </w:rPr>
  </w:style>
  <w:style w:type="paragraph" w:customStyle="1" w:styleId="4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1">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44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4">
    <w:name w:val="页眉 New New New New"/>
    <w:basedOn w:val="445"/>
    <w:qFormat/>
    <w:uiPriority w:val="0"/>
    <w:pPr>
      <w:pBdr>
        <w:bottom w:val="single" w:color="auto" w:sz="6" w:space="1"/>
      </w:pBdr>
      <w:tabs>
        <w:tab w:val="center" w:pos="4153"/>
        <w:tab w:val="right" w:pos="8306"/>
      </w:tabs>
      <w:snapToGrid w:val="0"/>
      <w:jc w:val="center"/>
    </w:pPr>
    <w:rPr>
      <w:sz w:val="18"/>
      <w:szCs w:val="18"/>
    </w:rPr>
  </w:style>
  <w:style w:type="paragraph" w:customStyle="1" w:styleId="4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7">
    <w:name w:val="样式1"/>
    <w:basedOn w:val="1"/>
    <w:qFormat/>
    <w:uiPriority w:val="0"/>
    <w:pPr>
      <w:spacing w:before="120" w:after="120" w:line="300" w:lineRule="auto"/>
    </w:pPr>
    <w:rPr>
      <w:rFonts w:ascii="宋体" w:hAnsi="宋体"/>
      <w:b/>
      <w:sz w:val="24"/>
      <w:szCs w:val="20"/>
    </w:rPr>
  </w:style>
  <w:style w:type="paragraph" w:customStyle="1" w:styleId="44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9">
    <w:name w:val="页脚 New New New New New New New New New"/>
    <w:basedOn w:val="442"/>
    <w:qFormat/>
    <w:uiPriority w:val="0"/>
    <w:pPr>
      <w:tabs>
        <w:tab w:val="center" w:pos="4153"/>
        <w:tab w:val="right" w:pos="8306"/>
      </w:tabs>
      <w:snapToGrid w:val="0"/>
      <w:jc w:val="left"/>
    </w:pPr>
    <w:rPr>
      <w:sz w:val="18"/>
      <w:szCs w:val="18"/>
    </w:rPr>
  </w:style>
  <w:style w:type="paragraph" w:customStyle="1" w:styleId="45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452">
    <w:name w:val="Char Char Char Char Char Char Char Char Char"/>
    <w:basedOn w:val="1"/>
    <w:qFormat/>
    <w:uiPriority w:val="0"/>
    <w:pPr>
      <w:widowControl/>
      <w:spacing w:after="160" w:line="240" w:lineRule="exact"/>
      <w:jc w:val="left"/>
    </w:pPr>
    <w:rPr>
      <w:szCs w:val="20"/>
    </w:rPr>
  </w:style>
  <w:style w:type="paragraph" w:customStyle="1" w:styleId="4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5">
    <w:name w:val="页脚 New New New New New"/>
    <w:basedOn w:val="456"/>
    <w:qFormat/>
    <w:uiPriority w:val="0"/>
    <w:pPr>
      <w:tabs>
        <w:tab w:val="center" w:pos="4153"/>
        <w:tab w:val="right" w:pos="8306"/>
      </w:tabs>
      <w:snapToGrid w:val="0"/>
      <w:jc w:val="left"/>
    </w:pPr>
    <w:rPr>
      <w:sz w:val="18"/>
      <w:szCs w:val="18"/>
    </w:rPr>
  </w:style>
  <w:style w:type="paragraph" w:customStyle="1" w:styleId="45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pa-15"/>
    <w:basedOn w:val="1"/>
    <w:qFormat/>
    <w:uiPriority w:val="0"/>
    <w:pPr>
      <w:widowControl/>
      <w:spacing w:before="169" w:after="169"/>
      <w:jc w:val="left"/>
    </w:pPr>
    <w:rPr>
      <w:rFonts w:ascii="宋体" w:hAnsi="宋体" w:cs="宋体"/>
      <w:kern w:val="0"/>
      <w:sz w:val="24"/>
    </w:rPr>
  </w:style>
  <w:style w:type="paragraph" w:customStyle="1" w:styleId="458">
    <w:name w:val="Char Char Char Char Char Char1 Char"/>
    <w:basedOn w:val="1"/>
    <w:qFormat/>
    <w:uiPriority w:val="0"/>
    <w:pPr>
      <w:widowControl/>
      <w:spacing w:after="160" w:line="240" w:lineRule="exact"/>
      <w:jc w:val="left"/>
    </w:pPr>
  </w:style>
  <w:style w:type="paragraph" w:customStyle="1" w:styleId="4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0">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6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6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463">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4">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46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6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7">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6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Char Char Char Char"/>
    <w:basedOn w:val="17"/>
    <w:qFormat/>
    <w:uiPriority w:val="0"/>
    <w:pPr>
      <w:adjustRightInd w:val="0"/>
      <w:snapToGrid w:val="0"/>
      <w:spacing w:line="360" w:lineRule="auto"/>
    </w:pPr>
    <w:rPr>
      <w:rFonts w:ascii="Tahoma" w:hAnsi="Tahoma"/>
      <w:sz w:val="24"/>
    </w:rPr>
  </w:style>
  <w:style w:type="paragraph" w:customStyle="1" w:styleId="47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71">
    <w:name w:val="pa-9"/>
    <w:basedOn w:val="1"/>
    <w:qFormat/>
    <w:uiPriority w:val="0"/>
    <w:pPr>
      <w:widowControl/>
      <w:spacing w:before="169" w:after="169"/>
      <w:jc w:val="left"/>
    </w:pPr>
    <w:rPr>
      <w:rFonts w:ascii="宋体" w:hAnsi="宋体" w:cs="宋体"/>
      <w:kern w:val="0"/>
      <w:sz w:val="24"/>
    </w:rPr>
  </w:style>
  <w:style w:type="paragraph" w:customStyle="1" w:styleId="472">
    <w:name w:val="标题2"/>
    <w:basedOn w:val="3"/>
    <w:qFormat/>
    <w:uiPriority w:val="0"/>
    <w:pPr>
      <w:snapToGrid w:val="0"/>
      <w:spacing w:line="410" w:lineRule="auto"/>
    </w:pPr>
    <w:rPr>
      <w:rFonts w:ascii="Times New Roman" w:hAnsi="Times New Roman" w:eastAsia="宋体"/>
      <w:b w:val="0"/>
    </w:rPr>
  </w:style>
  <w:style w:type="paragraph" w:customStyle="1" w:styleId="47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4">
    <w:name w:val="页眉 New New New New New"/>
    <w:basedOn w:val="456"/>
    <w:qFormat/>
    <w:uiPriority w:val="0"/>
    <w:pPr>
      <w:pBdr>
        <w:bottom w:val="single" w:color="auto" w:sz="6" w:space="1"/>
      </w:pBdr>
      <w:tabs>
        <w:tab w:val="center" w:pos="4153"/>
        <w:tab w:val="right" w:pos="8306"/>
      </w:tabs>
      <w:snapToGrid w:val="0"/>
      <w:jc w:val="center"/>
    </w:pPr>
    <w:rPr>
      <w:sz w:val="18"/>
      <w:szCs w:val="18"/>
    </w:rPr>
  </w:style>
  <w:style w:type="paragraph" w:customStyle="1" w:styleId="475">
    <w:name w:val="彩色列表 - 强调文字颜色 11"/>
    <w:basedOn w:val="1"/>
    <w:qFormat/>
    <w:uiPriority w:val="0"/>
    <w:pPr>
      <w:spacing w:line="360" w:lineRule="auto"/>
      <w:ind w:firstLine="200" w:firstLineChars="200"/>
    </w:pPr>
    <w:rPr>
      <w:rFonts w:ascii="Calibri" w:hAnsi="Calibri"/>
    </w:rPr>
  </w:style>
  <w:style w:type="paragraph" w:customStyle="1" w:styleId="4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节标题"/>
    <w:basedOn w:val="1"/>
    <w:next w:val="377"/>
    <w:qFormat/>
    <w:uiPriority w:val="0"/>
    <w:pPr>
      <w:widowControl/>
      <w:spacing w:line="289" w:lineRule="atLeast"/>
      <w:jc w:val="center"/>
      <w:textAlignment w:val="baseline"/>
    </w:pPr>
    <w:rPr>
      <w:color w:val="000000"/>
      <w:kern w:val="0"/>
      <w:sz w:val="28"/>
      <w:szCs w:val="20"/>
    </w:rPr>
  </w:style>
  <w:style w:type="paragraph" w:customStyle="1" w:styleId="478">
    <w:name w:val="正文首行缩进两字符"/>
    <w:basedOn w:val="1"/>
    <w:qFormat/>
    <w:uiPriority w:val="0"/>
    <w:pPr>
      <w:spacing w:line="360" w:lineRule="auto"/>
      <w:ind w:firstLine="200" w:firstLineChars="200"/>
    </w:pPr>
  </w:style>
  <w:style w:type="paragraph" w:customStyle="1" w:styleId="479">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0">
    <w:name w:val="pa-7"/>
    <w:basedOn w:val="1"/>
    <w:qFormat/>
    <w:uiPriority w:val="0"/>
    <w:pPr>
      <w:widowControl/>
      <w:spacing w:before="169" w:after="169"/>
      <w:jc w:val="left"/>
    </w:pPr>
    <w:rPr>
      <w:rFonts w:ascii="宋体" w:hAnsi="宋体" w:cs="宋体"/>
      <w:kern w:val="0"/>
      <w:sz w:val="24"/>
    </w:rPr>
  </w:style>
  <w:style w:type="paragraph" w:customStyle="1" w:styleId="481">
    <w:name w:val="我的正文"/>
    <w:basedOn w:val="1"/>
    <w:qFormat/>
    <w:uiPriority w:val="0"/>
    <w:pPr>
      <w:spacing w:line="520" w:lineRule="exact"/>
      <w:ind w:firstLine="192" w:firstLineChars="192"/>
    </w:pPr>
    <w:rPr>
      <w:sz w:val="28"/>
      <w:szCs w:val="28"/>
    </w:rPr>
  </w:style>
  <w:style w:type="paragraph" w:customStyle="1" w:styleId="482">
    <w:name w:val="_Style 581"/>
    <w:basedOn w:val="2"/>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83">
    <w:name w:val="Body"/>
    <w:basedOn w:val="1"/>
    <w:qFormat/>
    <w:uiPriority w:val="0"/>
    <w:pPr>
      <w:widowControl/>
      <w:tabs>
        <w:tab w:val="left" w:pos="1980"/>
      </w:tabs>
      <w:spacing w:before="80" w:after="80" w:line="360" w:lineRule="auto"/>
      <w:jc w:val="center"/>
    </w:pPr>
    <w:rPr>
      <w:szCs w:val="21"/>
    </w:rPr>
  </w:style>
  <w:style w:type="paragraph" w:customStyle="1" w:styleId="48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5">
    <w:name w:val="样式 标题 3标题1.1二级节名h33rd level3l3Level 3 HeadH3heading 3 +..."/>
    <w:basedOn w:val="4"/>
    <w:qFormat/>
    <w:uiPriority w:val="0"/>
    <w:pPr>
      <w:spacing w:before="0" w:after="0" w:line="360" w:lineRule="auto"/>
      <w:jc w:val="left"/>
    </w:pPr>
    <w:rPr>
      <w:sz w:val="28"/>
      <w:szCs w:val="20"/>
    </w:rPr>
  </w:style>
  <w:style w:type="paragraph" w:customStyle="1" w:styleId="486">
    <w:name w:val="Char Char24"/>
    <w:basedOn w:val="1"/>
    <w:qFormat/>
    <w:uiPriority w:val="0"/>
    <w:pPr>
      <w:widowControl/>
      <w:spacing w:after="160" w:line="240" w:lineRule="exact"/>
      <w:jc w:val="left"/>
    </w:pPr>
  </w:style>
  <w:style w:type="paragraph" w:customStyle="1" w:styleId="48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0">
    <w:name w:val="Body Text Indent_0"/>
    <w:basedOn w:val="1"/>
    <w:qFormat/>
    <w:uiPriority w:val="0"/>
    <w:pPr>
      <w:ind w:firstLine="830" w:firstLineChars="352"/>
    </w:pPr>
    <w:rPr>
      <w:rFonts w:ascii="宋体" w:hAnsi="Courier New"/>
      <w:szCs w:val="20"/>
    </w:rPr>
  </w:style>
  <w:style w:type="paragraph" w:customStyle="1" w:styleId="49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2">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93">
    <w:name w:val="页眉 New New New New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494">
    <w:name w:val="正文文本缩进 Char Char Char Char"/>
    <w:basedOn w:val="1"/>
    <w:qFormat/>
    <w:uiPriority w:val="0"/>
    <w:pPr>
      <w:ind w:firstLine="540"/>
    </w:pPr>
    <w:rPr>
      <w:rFonts w:hint="eastAsia" w:ascii="宋体" w:hAnsi="Courier New"/>
      <w:szCs w:val="20"/>
    </w:rPr>
  </w:style>
  <w:style w:type="paragraph" w:customStyle="1" w:styleId="49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6">
    <w:name w:val="页眉 New New New"/>
    <w:basedOn w:val="376"/>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9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00">
    <w:name w:val="pa-4"/>
    <w:basedOn w:val="1"/>
    <w:qFormat/>
    <w:uiPriority w:val="0"/>
    <w:pPr>
      <w:widowControl/>
      <w:spacing w:before="169" w:after="169"/>
      <w:jc w:val="left"/>
    </w:pPr>
    <w:rPr>
      <w:rFonts w:ascii="宋体" w:hAnsi="宋体" w:cs="宋体"/>
      <w:kern w:val="0"/>
      <w:sz w:val="24"/>
    </w:rPr>
  </w:style>
  <w:style w:type="paragraph" w:customStyle="1" w:styleId="50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02">
    <w:name w:val="表格"/>
    <w:basedOn w:val="1"/>
    <w:qFormat/>
    <w:uiPriority w:val="0"/>
    <w:pPr>
      <w:spacing w:line="400" w:lineRule="exact"/>
    </w:pPr>
    <w:rPr>
      <w:sz w:val="24"/>
    </w:rPr>
  </w:style>
  <w:style w:type="paragraph" w:customStyle="1" w:styleId="50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4">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05">
    <w:name w:val="pa-6"/>
    <w:basedOn w:val="1"/>
    <w:qFormat/>
    <w:uiPriority w:val="0"/>
    <w:pPr>
      <w:widowControl/>
      <w:spacing w:before="169" w:after="169"/>
      <w:jc w:val="left"/>
    </w:pPr>
    <w:rPr>
      <w:rFonts w:ascii="宋体" w:hAnsi="宋体" w:cs="宋体"/>
      <w:kern w:val="0"/>
      <w:sz w:val="24"/>
    </w:rPr>
  </w:style>
  <w:style w:type="paragraph" w:customStyle="1" w:styleId="506">
    <w:name w:val="默认段落字体 Para Char"/>
    <w:basedOn w:val="1"/>
    <w:qFormat/>
    <w:uiPriority w:val="0"/>
    <w:pPr>
      <w:adjustRightInd w:val="0"/>
      <w:spacing w:line="360" w:lineRule="auto"/>
    </w:pPr>
    <w:rPr>
      <w:szCs w:val="20"/>
    </w:rPr>
  </w:style>
  <w:style w:type="paragraph" w:customStyle="1" w:styleId="507">
    <w:name w:val="pa-12"/>
    <w:basedOn w:val="1"/>
    <w:qFormat/>
    <w:uiPriority w:val="0"/>
    <w:pPr>
      <w:widowControl/>
      <w:spacing w:before="169" w:after="169"/>
      <w:jc w:val="left"/>
    </w:pPr>
    <w:rPr>
      <w:rFonts w:ascii="宋体" w:hAnsi="宋体" w:cs="宋体"/>
      <w:kern w:val="0"/>
      <w:sz w:val="24"/>
    </w:rPr>
  </w:style>
  <w:style w:type="paragraph" w:customStyle="1" w:styleId="508">
    <w:name w:val="Bullets"/>
    <w:basedOn w:val="1"/>
    <w:qFormat/>
    <w:uiPriority w:val="0"/>
    <w:pPr>
      <w:widowControl/>
      <w:adjustRightInd w:val="0"/>
      <w:snapToGrid w:val="0"/>
      <w:spacing w:before="60" w:after="60"/>
    </w:pPr>
    <w:rPr>
      <w:kern w:val="0"/>
      <w:sz w:val="24"/>
      <w:lang w:val="en-GB"/>
    </w:rPr>
  </w:style>
  <w:style w:type="paragraph" w:customStyle="1" w:styleId="50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11">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12">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513">
    <w:name w:val="pa-11"/>
    <w:basedOn w:val="1"/>
    <w:qFormat/>
    <w:uiPriority w:val="0"/>
    <w:pPr>
      <w:widowControl/>
      <w:spacing w:before="169" w:after="169"/>
      <w:jc w:val="left"/>
    </w:pPr>
    <w:rPr>
      <w:rFonts w:ascii="宋体" w:hAnsi="宋体" w:cs="宋体"/>
      <w:kern w:val="0"/>
      <w:sz w:val="24"/>
    </w:rPr>
  </w:style>
  <w:style w:type="paragraph" w:customStyle="1" w:styleId="514">
    <w:name w:val="p16"/>
    <w:basedOn w:val="1"/>
    <w:qFormat/>
    <w:uiPriority w:val="0"/>
    <w:pPr>
      <w:widowControl/>
    </w:pPr>
    <w:rPr>
      <w:rFonts w:ascii="宋体" w:hAnsi="宋体" w:cs="宋体"/>
      <w:kern w:val="0"/>
      <w:szCs w:val="21"/>
    </w:rPr>
  </w:style>
  <w:style w:type="paragraph" w:customStyle="1" w:styleId="51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6">
    <w:name w:val="页脚 New New New New New New New"/>
    <w:basedOn w:val="375"/>
    <w:qFormat/>
    <w:uiPriority w:val="0"/>
    <w:pPr>
      <w:tabs>
        <w:tab w:val="center" w:pos="4153"/>
        <w:tab w:val="right" w:pos="8306"/>
      </w:tabs>
      <w:snapToGrid w:val="0"/>
      <w:jc w:val="left"/>
    </w:pPr>
    <w:rPr>
      <w:sz w:val="18"/>
      <w:szCs w:val="18"/>
    </w:rPr>
  </w:style>
  <w:style w:type="paragraph" w:customStyle="1" w:styleId="5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519">
    <w:name w:val="纯文本 New"/>
    <w:basedOn w:val="1"/>
    <w:qFormat/>
    <w:uiPriority w:val="0"/>
    <w:rPr>
      <w:rFonts w:ascii="宋体" w:hAnsi="Courier New" w:cs="Courier New"/>
      <w:szCs w:val="21"/>
    </w:rPr>
  </w:style>
  <w:style w:type="paragraph" w:customStyle="1" w:styleId="520">
    <w:name w:val="pa-14"/>
    <w:basedOn w:val="1"/>
    <w:qFormat/>
    <w:uiPriority w:val="0"/>
    <w:pPr>
      <w:widowControl/>
      <w:spacing w:before="169" w:after="169"/>
      <w:jc w:val="left"/>
    </w:pPr>
    <w:rPr>
      <w:rFonts w:ascii="宋体" w:hAnsi="宋体" w:cs="宋体"/>
      <w:kern w:val="0"/>
      <w:sz w:val="24"/>
    </w:rPr>
  </w:style>
  <w:style w:type="paragraph" w:customStyle="1" w:styleId="521">
    <w:name w:val="F2"/>
    <w:basedOn w:val="1"/>
    <w:qFormat/>
    <w:uiPriority w:val="0"/>
    <w:pPr>
      <w:autoSpaceDE w:val="0"/>
      <w:autoSpaceDN w:val="0"/>
      <w:adjustRightInd w:val="0"/>
      <w:ind w:firstLine="601"/>
    </w:pPr>
    <w:rPr>
      <w:kern w:val="0"/>
      <w:sz w:val="24"/>
      <w:szCs w:val="20"/>
    </w:rPr>
  </w:style>
  <w:style w:type="paragraph" w:customStyle="1" w:styleId="5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3">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24">
    <w:name w:val="页脚 New"/>
    <w:basedOn w:val="525"/>
    <w:qFormat/>
    <w:uiPriority w:val="0"/>
    <w:pPr>
      <w:tabs>
        <w:tab w:val="center" w:pos="4153"/>
        <w:tab w:val="right" w:pos="8306"/>
      </w:tabs>
      <w:snapToGrid w:val="0"/>
      <w:jc w:val="left"/>
    </w:pPr>
    <w:rPr>
      <w:sz w:val="18"/>
      <w:szCs w:val="18"/>
    </w:rPr>
  </w:style>
  <w:style w:type="paragraph" w:customStyle="1" w:styleId="5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527">
    <w:name w:val="PlainText"/>
    <w:basedOn w:val="1"/>
    <w:qFormat/>
    <w:uiPriority w:val="0"/>
    <w:pPr>
      <w:widowControl/>
      <w:textAlignment w:val="baseline"/>
    </w:pPr>
    <w:rPr>
      <w:rFonts w:ascii="宋体" w:hAnsi="Courier New"/>
      <w:szCs w:val="21"/>
    </w:rPr>
  </w:style>
  <w:style w:type="paragraph" w:customStyle="1" w:styleId="52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9">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30">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53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3">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5">
    <w:name w:val="Normal_0"/>
    <w:basedOn w:val="1"/>
    <w:qFormat/>
    <w:uiPriority w:val="0"/>
    <w:rPr>
      <w:rFonts w:eastAsia="Times New Roman" w:cs="宋体"/>
      <w:kern w:val="0"/>
      <w:szCs w:val="20"/>
      <w:lang w:eastAsia="en-US"/>
    </w:rPr>
  </w:style>
  <w:style w:type="paragraph" w:customStyle="1" w:styleId="536">
    <w:name w:val="Char"/>
    <w:basedOn w:val="17"/>
    <w:qFormat/>
    <w:uiPriority w:val="0"/>
    <w:pPr>
      <w:widowControl/>
      <w:ind w:firstLine="454"/>
      <w:jc w:val="left"/>
    </w:pPr>
    <w:rPr>
      <w:rFonts w:ascii="Tahoma" w:hAnsi="Tahoma" w:cs="宋体"/>
      <w:kern w:val="0"/>
      <w:sz w:val="24"/>
      <w:szCs w:val="20"/>
    </w:rPr>
  </w:style>
  <w:style w:type="paragraph" w:customStyle="1" w:styleId="537">
    <w:name w:val="页眉 New New New New New New New New New"/>
    <w:basedOn w:val="442"/>
    <w:qFormat/>
    <w:uiPriority w:val="0"/>
    <w:pPr>
      <w:pBdr>
        <w:bottom w:val="single" w:color="auto" w:sz="6" w:space="1"/>
      </w:pBdr>
      <w:tabs>
        <w:tab w:val="center" w:pos="4153"/>
        <w:tab w:val="right" w:pos="8306"/>
      </w:tabs>
      <w:snapToGrid w:val="0"/>
      <w:jc w:val="center"/>
    </w:pPr>
    <w:rPr>
      <w:sz w:val="18"/>
      <w:szCs w:val="18"/>
    </w:rPr>
  </w:style>
  <w:style w:type="paragraph" w:customStyle="1" w:styleId="538">
    <w:name w:val="_Style 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1">
    <w:name w:val="Char11"/>
    <w:basedOn w:val="17"/>
    <w:qFormat/>
    <w:uiPriority w:val="0"/>
    <w:pPr>
      <w:widowControl/>
      <w:ind w:firstLine="454"/>
      <w:jc w:val="left"/>
    </w:pPr>
    <w:rPr>
      <w:rFonts w:ascii="Tahoma" w:hAnsi="Tahoma" w:cs="宋体"/>
      <w:kern w:val="0"/>
      <w:sz w:val="24"/>
      <w:szCs w:val="20"/>
    </w:rPr>
  </w:style>
  <w:style w:type="paragraph" w:customStyle="1" w:styleId="542">
    <w:name w:val="页脚 New New"/>
    <w:basedOn w:val="401"/>
    <w:qFormat/>
    <w:uiPriority w:val="0"/>
    <w:pPr>
      <w:tabs>
        <w:tab w:val="center" w:pos="4153"/>
        <w:tab w:val="right" w:pos="8306"/>
      </w:tabs>
      <w:snapToGrid w:val="0"/>
      <w:jc w:val="left"/>
    </w:pPr>
    <w:rPr>
      <w:sz w:val="18"/>
      <w:szCs w:val="18"/>
    </w:rPr>
  </w:style>
  <w:style w:type="paragraph" w:customStyle="1" w:styleId="54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44">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4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7">
    <w:name w:val="页眉 New New New New New New New New"/>
    <w:basedOn w:val="404"/>
    <w:qFormat/>
    <w:uiPriority w:val="0"/>
    <w:pPr>
      <w:pBdr>
        <w:bottom w:val="single" w:color="auto" w:sz="6" w:space="1"/>
      </w:pBdr>
      <w:tabs>
        <w:tab w:val="center" w:pos="4153"/>
        <w:tab w:val="right" w:pos="8306"/>
      </w:tabs>
      <w:snapToGrid w:val="0"/>
      <w:jc w:val="center"/>
    </w:pPr>
    <w:rPr>
      <w:sz w:val="18"/>
      <w:szCs w:val="18"/>
    </w:rPr>
  </w:style>
  <w:style w:type="paragraph" w:customStyle="1" w:styleId="548">
    <w:name w:val="_Style 601"/>
    <w:qFormat/>
    <w:uiPriority w:val="0"/>
    <w:rPr>
      <w:rFonts w:ascii="Times New Roman" w:hAnsi="Times New Roman" w:eastAsia="宋体" w:cs="Times New Roman"/>
      <w:kern w:val="2"/>
      <w:sz w:val="21"/>
      <w:szCs w:val="24"/>
      <w:lang w:val="en-US" w:eastAsia="zh-CN" w:bidi="ar-SA"/>
    </w:rPr>
  </w:style>
  <w:style w:type="paragraph" w:customStyle="1" w:styleId="549">
    <w:name w:val="纯文本 New New"/>
    <w:basedOn w:val="375"/>
    <w:qFormat/>
    <w:uiPriority w:val="0"/>
    <w:rPr>
      <w:rFonts w:ascii="宋体" w:hAnsi="Courier New" w:cs="Courier New"/>
      <w:szCs w:val="21"/>
    </w:rPr>
  </w:style>
  <w:style w:type="paragraph" w:customStyle="1" w:styleId="55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1">
    <w:name w:val="p15"/>
    <w:basedOn w:val="1"/>
    <w:qFormat/>
    <w:uiPriority w:val="0"/>
    <w:pPr>
      <w:widowControl/>
    </w:pPr>
    <w:rPr>
      <w:rFonts w:ascii="宋体" w:hAnsi="宋体" w:cs="宋体"/>
      <w:kern w:val="0"/>
      <w:szCs w:val="21"/>
    </w:rPr>
  </w:style>
  <w:style w:type="paragraph" w:customStyle="1" w:styleId="552">
    <w:name w:val="Char1 Char Char Char Char Char Char"/>
    <w:basedOn w:val="1"/>
    <w:qFormat/>
    <w:uiPriority w:val="0"/>
    <w:rPr>
      <w:rFonts w:ascii="Tahoma" w:hAnsi="Tahoma"/>
      <w:sz w:val="24"/>
      <w:szCs w:val="20"/>
    </w:rPr>
  </w:style>
  <w:style w:type="paragraph" w:customStyle="1" w:styleId="553">
    <w:name w:val="_Style 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0"/>
    <w:qFormat/>
    <w:uiPriority w:val="0"/>
    <w:rPr>
      <w:rFonts w:ascii="Times New Roman" w:hAnsi="Times New Roman" w:eastAsia="宋体" w:cs="Times New Roman"/>
      <w:lang w:val="en-US" w:eastAsia="en-US" w:bidi="ar-SA"/>
    </w:rPr>
  </w:style>
  <w:style w:type="paragraph" w:customStyle="1" w:styleId="555">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56">
    <w:name w:val="项目5"/>
    <w:basedOn w:val="1"/>
    <w:qFormat/>
    <w:uiPriority w:val="0"/>
    <w:pPr>
      <w:tabs>
        <w:tab w:val="left" w:pos="360"/>
        <w:tab w:val="left" w:pos="874"/>
      </w:tabs>
      <w:spacing w:line="400" w:lineRule="exact"/>
      <w:jc w:val="left"/>
    </w:pPr>
    <w:rPr>
      <w:szCs w:val="20"/>
    </w:rPr>
  </w:style>
  <w:style w:type="paragraph" w:customStyle="1" w:styleId="55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58">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59">
    <w:name w:val="页脚 New New New New New New"/>
    <w:basedOn w:val="387"/>
    <w:qFormat/>
    <w:uiPriority w:val="0"/>
    <w:pPr>
      <w:tabs>
        <w:tab w:val="center" w:pos="4153"/>
        <w:tab w:val="right" w:pos="8306"/>
      </w:tabs>
      <w:snapToGrid w:val="0"/>
      <w:jc w:val="left"/>
    </w:pPr>
    <w:rPr>
      <w:sz w:val="18"/>
      <w:szCs w:val="18"/>
    </w:rPr>
  </w:style>
  <w:style w:type="paragraph" w:customStyle="1" w:styleId="5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1">
    <w:name w:val="Char21"/>
    <w:basedOn w:val="1"/>
    <w:qFormat/>
    <w:uiPriority w:val="0"/>
    <w:rPr>
      <w:szCs w:val="20"/>
    </w:rPr>
  </w:style>
  <w:style w:type="paragraph" w:customStyle="1" w:styleId="562">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563">
    <w:name w:val="UserStyle_317"/>
    <w:basedOn w:val="1"/>
    <w:qFormat/>
    <w:uiPriority w:val="0"/>
    <w:pPr>
      <w:widowControl/>
      <w:ind w:firstLine="420" w:firstLineChars="200"/>
      <w:textAlignment w:val="baseline"/>
    </w:pPr>
    <w:rPr>
      <w:rFonts w:ascii="Calibri" w:hAnsi="Calibri"/>
      <w:szCs w:val="21"/>
    </w:rPr>
  </w:style>
  <w:style w:type="paragraph" w:customStyle="1" w:styleId="564">
    <w:name w:val="页眉 New New"/>
    <w:basedOn w:val="401"/>
    <w:qFormat/>
    <w:uiPriority w:val="0"/>
    <w:pPr>
      <w:pBdr>
        <w:bottom w:val="single" w:color="auto" w:sz="6" w:space="1"/>
      </w:pBdr>
      <w:tabs>
        <w:tab w:val="center" w:pos="4153"/>
        <w:tab w:val="right" w:pos="8306"/>
      </w:tabs>
      <w:snapToGrid w:val="0"/>
      <w:jc w:val="center"/>
    </w:pPr>
    <w:rPr>
      <w:sz w:val="18"/>
      <w:szCs w:val="18"/>
    </w:rPr>
  </w:style>
  <w:style w:type="paragraph" w:customStyle="1" w:styleId="56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6">
    <w:name w:val="招标标题1"/>
    <w:basedOn w:val="4"/>
    <w:qFormat/>
    <w:uiPriority w:val="0"/>
    <w:p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567">
    <w:name w:val="页脚 New New New"/>
    <w:basedOn w:val="376"/>
    <w:qFormat/>
    <w:uiPriority w:val="0"/>
    <w:pPr>
      <w:tabs>
        <w:tab w:val="center" w:pos="4153"/>
        <w:tab w:val="right" w:pos="8306"/>
      </w:tabs>
      <w:snapToGrid w:val="0"/>
      <w:jc w:val="left"/>
    </w:pPr>
    <w:rPr>
      <w:sz w:val="18"/>
      <w:szCs w:val="18"/>
    </w:rPr>
  </w:style>
  <w:style w:type="paragraph" w:customStyle="1" w:styleId="56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0">
    <w:name w:val="paragraph1"/>
    <w:basedOn w:val="1"/>
    <w:qFormat/>
    <w:uiPriority w:val="0"/>
    <w:pPr>
      <w:spacing w:line="300" w:lineRule="auto"/>
      <w:ind w:firstLine="200" w:firstLineChars="200"/>
    </w:pPr>
    <w:rPr>
      <w:sz w:val="24"/>
    </w:rPr>
  </w:style>
  <w:style w:type="paragraph" w:customStyle="1" w:styleId="571">
    <w:name w:val="样式 首行缩进:  2 字符"/>
    <w:basedOn w:val="1"/>
    <w:qFormat/>
    <w:uiPriority w:val="0"/>
    <w:pPr>
      <w:spacing w:line="400" w:lineRule="exact"/>
      <w:ind w:firstLine="200" w:firstLineChars="200"/>
    </w:pPr>
    <w:rPr>
      <w:rFonts w:cs="宋体"/>
      <w:sz w:val="24"/>
    </w:rPr>
  </w:style>
  <w:style w:type="paragraph" w:customStyle="1" w:styleId="572">
    <w:name w:val="List Paragraph1"/>
    <w:basedOn w:val="1"/>
    <w:qFormat/>
    <w:uiPriority w:val="0"/>
    <w:pPr>
      <w:ind w:firstLine="420" w:firstLineChars="200"/>
    </w:pPr>
    <w:rPr>
      <w:rFonts w:ascii="Calibri" w:hAnsi="Calibri"/>
      <w:szCs w:val="22"/>
    </w:rPr>
  </w:style>
  <w:style w:type="paragraph" w:customStyle="1" w:styleId="573">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xl11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6">
    <w:name w:val="默认段落字体 Para Char Char Char Char Char Char Char Char Char1 Char Char Char Char"/>
    <w:basedOn w:val="1"/>
    <w:qFormat/>
    <w:uiPriority w:val="0"/>
    <w:rPr>
      <w:rFonts w:ascii="Tahoma" w:hAnsi="Tahoma"/>
      <w:sz w:val="24"/>
      <w:szCs w:val="20"/>
    </w:rPr>
  </w:style>
  <w:style w:type="paragraph" w:customStyle="1" w:styleId="57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78">
    <w:name w:val="Char1"/>
    <w:basedOn w:val="1"/>
    <w:qFormat/>
    <w:uiPriority w:val="0"/>
    <w:rPr>
      <w:szCs w:val="21"/>
    </w:rPr>
  </w:style>
  <w:style w:type="paragraph" w:customStyle="1" w:styleId="5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8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83">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8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8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89">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0">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91">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592">
    <w:name w:val="444"/>
    <w:basedOn w:val="1"/>
    <w:qFormat/>
    <w:uiPriority w:val="0"/>
    <w:pPr>
      <w:adjustRightInd w:val="0"/>
      <w:spacing w:line="312" w:lineRule="atLeast"/>
      <w:jc w:val="center"/>
      <w:textAlignment w:val="baseline"/>
    </w:pPr>
    <w:rPr>
      <w:b/>
      <w:kern w:val="0"/>
      <w:sz w:val="36"/>
      <w:szCs w:val="36"/>
    </w:rPr>
  </w:style>
  <w:style w:type="paragraph" w:customStyle="1" w:styleId="59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9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95">
    <w:name w:val="页眉 New"/>
    <w:basedOn w:val="525"/>
    <w:qFormat/>
    <w:uiPriority w:val="0"/>
    <w:pPr>
      <w:pBdr>
        <w:bottom w:val="single" w:color="auto" w:sz="6" w:space="1"/>
      </w:pBdr>
      <w:tabs>
        <w:tab w:val="center" w:pos="4153"/>
        <w:tab w:val="right" w:pos="8306"/>
      </w:tabs>
      <w:snapToGrid w:val="0"/>
      <w:jc w:val="center"/>
    </w:pPr>
    <w:rPr>
      <w:sz w:val="18"/>
      <w:szCs w:val="18"/>
    </w:rPr>
  </w:style>
  <w:style w:type="paragraph" w:customStyle="1" w:styleId="596">
    <w:name w:val="正文段"/>
    <w:basedOn w:val="1"/>
    <w:qFormat/>
    <w:uiPriority w:val="0"/>
    <w:pPr>
      <w:widowControl/>
      <w:snapToGrid w:val="0"/>
      <w:spacing w:after="156" w:afterLines="50"/>
      <w:ind w:firstLine="200" w:firstLineChars="200"/>
    </w:pPr>
    <w:rPr>
      <w:kern w:val="0"/>
      <w:sz w:val="24"/>
      <w:szCs w:val="20"/>
    </w:rPr>
  </w:style>
  <w:style w:type="paragraph" w:customStyle="1" w:styleId="597">
    <w:name w:val="_Style 33"/>
    <w:basedOn w:val="1"/>
    <w:qFormat/>
    <w:uiPriority w:val="0"/>
    <w:pPr>
      <w:widowControl/>
      <w:spacing w:after="160" w:line="240" w:lineRule="exact"/>
      <w:jc w:val="left"/>
    </w:pPr>
  </w:style>
  <w:style w:type="paragraph" w:customStyle="1" w:styleId="5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9">
    <w:name w:val="页脚 New New New New New New New New"/>
    <w:basedOn w:val="404"/>
    <w:qFormat/>
    <w:uiPriority w:val="0"/>
    <w:pPr>
      <w:tabs>
        <w:tab w:val="center" w:pos="4153"/>
        <w:tab w:val="right" w:pos="8306"/>
      </w:tabs>
      <w:snapToGrid w:val="0"/>
      <w:jc w:val="left"/>
    </w:pPr>
    <w:rPr>
      <w:sz w:val="18"/>
      <w:szCs w:val="18"/>
    </w:rPr>
  </w:style>
  <w:style w:type="paragraph" w:customStyle="1" w:styleId="600">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0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3">
    <w:name w:val="页脚 New New New New"/>
    <w:basedOn w:val="445"/>
    <w:qFormat/>
    <w:uiPriority w:val="0"/>
    <w:pPr>
      <w:tabs>
        <w:tab w:val="center" w:pos="4153"/>
        <w:tab w:val="right" w:pos="8306"/>
      </w:tabs>
      <w:snapToGrid w:val="0"/>
      <w:jc w:val="left"/>
    </w:pPr>
    <w:rPr>
      <w:sz w:val="18"/>
      <w:szCs w:val="18"/>
    </w:rPr>
  </w:style>
  <w:style w:type="paragraph" w:customStyle="1" w:styleId="60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0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07">
    <w:name w:val="无间隔1"/>
    <w:qFormat/>
    <w:uiPriority w:val="0"/>
    <w:rPr>
      <w:rFonts w:ascii="Times New Roman" w:hAnsi="Times New Roman" w:eastAsia="宋体" w:cs="Times New Roman"/>
      <w:sz w:val="22"/>
      <w:szCs w:val="22"/>
      <w:lang w:val="en-US" w:eastAsia="zh-CN" w:bidi="ar-SA"/>
    </w:rPr>
  </w:style>
  <w:style w:type="paragraph" w:customStyle="1" w:styleId="60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9">
    <w:name w:val="纯文本1"/>
    <w:basedOn w:val="1"/>
    <w:qFormat/>
    <w:uiPriority w:val="0"/>
    <w:rPr>
      <w:rFonts w:ascii="宋体" w:hAnsi="Courier New"/>
      <w:szCs w:val="21"/>
    </w:rPr>
  </w:style>
  <w:style w:type="paragraph" w:customStyle="1" w:styleId="61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11">
    <w:name w:val="Table Paragraph"/>
    <w:basedOn w:val="1"/>
    <w:qFormat/>
    <w:uiPriority w:val="1"/>
    <w:rPr>
      <w:rFonts w:ascii="宋体" w:hAnsi="宋体" w:cs="宋体"/>
    </w:rPr>
  </w:style>
  <w:style w:type="paragraph" w:customStyle="1" w:styleId="612">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13">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61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615">
    <w:name w:val="Normal Table_file_671"/>
    <w:semiHidden/>
    <w:qFormat/>
    <w:uiPriority w:val="0"/>
    <w:tblPr>
      <w:tblCellMar>
        <w:top w:w="0" w:type="dxa"/>
        <w:left w:w="108" w:type="dxa"/>
        <w:bottom w:w="0" w:type="dxa"/>
        <w:right w:w="108" w:type="dxa"/>
      </w:tblCellMar>
    </w:tblPr>
  </w:style>
  <w:style w:type="paragraph" w:customStyle="1" w:styleId="616">
    <w:name w:val="样式 0正文 + 首行缩进:  2 字符1"/>
    <w:basedOn w:val="1"/>
    <w:qFormat/>
    <w:uiPriority w:val="99"/>
    <w:pPr>
      <w:spacing w:line="360" w:lineRule="auto"/>
      <w:ind w:firstLine="200" w:firstLineChars="200"/>
    </w:pPr>
    <w:rPr>
      <w:szCs w:val="20"/>
    </w:rPr>
  </w:style>
  <w:style w:type="paragraph" w:customStyle="1" w:styleId="617">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35940</Words>
  <Characters>38561</Characters>
  <Lines>868</Lines>
  <Paragraphs>322</Paragraphs>
  <TotalTime>17</TotalTime>
  <ScaleCrop>false</ScaleCrop>
  <LinksUpToDate>false</LinksUpToDate>
  <CharactersWithSpaces>40354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2026-04-10T09:28:00Z</dcterms:created>
  <dc:creator>聂泉源</dc:creator>
  <cp:lastModifiedBy>李金泽</cp:lastModifiedBy>
  <cp:lastPrinted>2024-08-04T12:08:00Z</cp:lastPrinted>
  <dcterms:modified xsi:type="dcterms:W3CDTF">2026-04-24T02:21:09Z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6C87AB98AF59406FAD43757AE6CC1344_13</vt:lpwstr>
  </property>
  <property fmtid="{D5CDD505-2E9C-101B-9397-08002B2CF9AE}" pid="3" name="KSOProductBuildVer">
    <vt:lpwstr>2052-12.1.0.17147</vt:lpwstr>
  </property>
  <property fmtid="{D5CDD505-2E9C-101B-9397-08002B2CF9AE}" pid="4" name="KSOTemplateDocerSaveRecord">
    <vt:lpwstr>eyJoZGlkIjoiMzUzMjAwYWI4NzMyNWEyMTNiZWJhZmQ3Zjg4Y2RmYjEiLCJ1c2VySWQiOiI0NTExMTc0NzgifQ==</vt:lpwstr>
  </property>
</Properties>
</file>