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772A">
      <w:pPr>
        <w:jc w:val="center"/>
        <w:rPr>
          <w:rFonts w:hint="eastAsia" w:ascii="仿宋_GB2312" w:hAnsi="仿宋_GB2312" w:eastAsia="仿宋_GB2312" w:cs="仿宋_GB2312"/>
          <w:color w:val="auto"/>
          <w:sz w:val="72"/>
          <w:szCs w:val="72"/>
          <w:highlight w:val="none"/>
          <w:lang w:eastAsia="zh-CN"/>
        </w:rPr>
      </w:pPr>
    </w:p>
    <w:p w14:paraId="48DEF16C">
      <w:pPr>
        <w:jc w:val="center"/>
        <w:rPr>
          <w:rFonts w:hint="eastAsia" w:ascii="仿宋_GB2312" w:hAnsi="仿宋_GB2312" w:eastAsia="仿宋_GB2312" w:cs="仿宋_GB2312"/>
          <w:color w:val="auto"/>
          <w:sz w:val="72"/>
          <w:szCs w:val="72"/>
          <w:highlight w:val="none"/>
          <w:lang w:eastAsia="zh-CN"/>
        </w:rPr>
      </w:pPr>
    </w:p>
    <w:p w14:paraId="53DC484B">
      <w:pPr>
        <w:jc w:val="center"/>
        <w:rPr>
          <w:rFonts w:hint="eastAsia" w:ascii="仿宋_GB2312" w:hAnsi="仿宋_GB2312" w:eastAsia="仿宋_GB2312" w:cs="仿宋_GB2312"/>
          <w:color w:val="auto"/>
          <w:sz w:val="72"/>
          <w:szCs w:val="72"/>
          <w:highlight w:val="none"/>
          <w:lang w:eastAsia="zh-CN"/>
        </w:rPr>
      </w:pPr>
    </w:p>
    <w:p w14:paraId="31F19068">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5F710A42">
      <w:pPr>
        <w:jc w:val="center"/>
        <w:rPr>
          <w:rFonts w:hint="eastAsia" w:ascii="仿宋_GB2312" w:hAnsi="仿宋_GB2312" w:eastAsia="仿宋_GB2312" w:cs="仿宋_GB2312"/>
          <w:color w:val="auto"/>
          <w:sz w:val="32"/>
          <w:szCs w:val="32"/>
          <w:highlight w:val="none"/>
          <w:lang w:eastAsia="zh-CN"/>
        </w:rPr>
      </w:pPr>
    </w:p>
    <w:p w14:paraId="1CD3B561">
      <w:pPr>
        <w:jc w:val="center"/>
        <w:rPr>
          <w:rFonts w:hint="eastAsia" w:ascii="仿宋_GB2312" w:hAnsi="仿宋_GB2312" w:eastAsia="仿宋_GB2312" w:cs="仿宋_GB2312"/>
          <w:color w:val="auto"/>
          <w:sz w:val="32"/>
          <w:szCs w:val="32"/>
          <w:highlight w:val="none"/>
          <w:lang w:eastAsia="zh-CN"/>
        </w:rPr>
      </w:pPr>
    </w:p>
    <w:p w14:paraId="35C9FA7D">
      <w:pPr>
        <w:jc w:val="both"/>
        <w:rPr>
          <w:rFonts w:hint="eastAsia" w:ascii="仿宋_GB2312" w:hAnsi="仿宋_GB2312" w:eastAsia="仿宋_GB2312" w:cs="仿宋_GB2312"/>
          <w:color w:val="auto"/>
          <w:sz w:val="32"/>
          <w:szCs w:val="32"/>
          <w:highlight w:val="none"/>
          <w:lang w:eastAsia="zh-CN"/>
        </w:rPr>
      </w:pPr>
    </w:p>
    <w:p w14:paraId="4A7D3DF7">
      <w:pPr>
        <w:jc w:val="center"/>
        <w:rPr>
          <w:rFonts w:hint="eastAsia" w:ascii="仿宋_GB2312" w:hAnsi="仿宋_GB2312" w:eastAsia="仿宋_GB2312" w:cs="仿宋_GB2312"/>
          <w:color w:val="auto"/>
          <w:sz w:val="32"/>
          <w:szCs w:val="32"/>
          <w:highlight w:val="none"/>
          <w:lang w:eastAsia="zh-CN"/>
        </w:rPr>
      </w:pPr>
    </w:p>
    <w:p w14:paraId="469A9B76">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eastAsia="zh-CN"/>
        </w:rPr>
        <w:t>CZZC2026-C3-990048-CZSZ</w:t>
      </w:r>
    </w:p>
    <w:p w14:paraId="7A0E19D5">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eastAsia="zh-CN"/>
        </w:rPr>
        <w:t>崇左市司法局2026-2028年物业管理服务</w:t>
      </w:r>
    </w:p>
    <w:p w14:paraId="6551E801">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pacing w:val="11"/>
          <w:sz w:val="32"/>
          <w:szCs w:val="32"/>
          <w:highlight w:val="none"/>
          <w:lang w:eastAsia="zh-CN"/>
        </w:rPr>
        <w:t>崇左市司法局</w:t>
      </w:r>
    </w:p>
    <w:p w14:paraId="2AE7D37B">
      <w:pPr>
        <w:jc w:val="center"/>
        <w:rPr>
          <w:rFonts w:hint="eastAsia" w:ascii="仿宋_GB2312" w:hAnsi="仿宋_GB2312" w:eastAsia="仿宋_GB2312" w:cs="仿宋_GB2312"/>
          <w:color w:val="auto"/>
          <w:sz w:val="32"/>
          <w:szCs w:val="32"/>
          <w:highlight w:val="none"/>
          <w:lang w:eastAsia="zh-CN"/>
        </w:rPr>
      </w:pPr>
    </w:p>
    <w:p w14:paraId="31F70A0F">
      <w:pPr>
        <w:jc w:val="center"/>
        <w:rPr>
          <w:rFonts w:hint="eastAsia" w:ascii="仿宋_GB2312" w:hAnsi="仿宋_GB2312" w:eastAsia="仿宋_GB2312" w:cs="仿宋_GB2312"/>
          <w:color w:val="auto"/>
          <w:sz w:val="32"/>
          <w:szCs w:val="32"/>
          <w:highlight w:val="none"/>
          <w:lang w:eastAsia="zh-CN"/>
        </w:rPr>
      </w:pPr>
    </w:p>
    <w:p w14:paraId="216E5E93">
      <w:pPr>
        <w:jc w:val="center"/>
        <w:rPr>
          <w:rFonts w:hint="eastAsia" w:ascii="仿宋_GB2312" w:hAnsi="仿宋_GB2312" w:eastAsia="仿宋_GB2312" w:cs="仿宋_GB2312"/>
          <w:color w:val="auto"/>
          <w:sz w:val="32"/>
          <w:szCs w:val="32"/>
          <w:highlight w:val="none"/>
          <w:lang w:eastAsia="zh-CN"/>
        </w:rPr>
      </w:pPr>
    </w:p>
    <w:p w14:paraId="76B74239">
      <w:pPr>
        <w:jc w:val="center"/>
        <w:rPr>
          <w:rFonts w:hint="eastAsia" w:ascii="仿宋_GB2312" w:hAnsi="仿宋_GB2312" w:eastAsia="仿宋_GB2312" w:cs="仿宋_GB2312"/>
          <w:color w:val="auto"/>
          <w:sz w:val="32"/>
          <w:szCs w:val="32"/>
          <w:highlight w:val="none"/>
          <w:lang w:eastAsia="zh-CN"/>
        </w:rPr>
      </w:pPr>
    </w:p>
    <w:p w14:paraId="7F608FBE">
      <w:pPr>
        <w:jc w:val="center"/>
        <w:rPr>
          <w:rFonts w:hint="eastAsia" w:ascii="仿宋_GB2312" w:hAnsi="仿宋_GB2312" w:eastAsia="仿宋_GB2312" w:cs="仿宋_GB2312"/>
          <w:color w:val="auto"/>
          <w:sz w:val="32"/>
          <w:szCs w:val="32"/>
          <w:highlight w:val="none"/>
          <w:lang w:eastAsia="zh-CN"/>
        </w:rPr>
      </w:pPr>
    </w:p>
    <w:p w14:paraId="7049871F">
      <w:pPr>
        <w:jc w:val="center"/>
        <w:rPr>
          <w:rFonts w:hint="eastAsia" w:ascii="仿宋_GB2312" w:hAnsi="仿宋_GB2312" w:eastAsia="仿宋_GB2312" w:cs="仿宋_GB2312"/>
          <w:color w:val="auto"/>
          <w:sz w:val="32"/>
          <w:szCs w:val="32"/>
          <w:highlight w:val="none"/>
          <w:lang w:eastAsia="zh-CN"/>
        </w:rPr>
      </w:pPr>
    </w:p>
    <w:p w14:paraId="62E12300">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64449806">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2026年4月</w:t>
      </w:r>
    </w:p>
    <w:p w14:paraId="445EBE6D">
      <w:pPr>
        <w:jc w:val="center"/>
        <w:rPr>
          <w:rFonts w:hint="eastAsia" w:ascii="仿宋_GB2312" w:hAnsi="仿宋_GB2312" w:eastAsia="仿宋_GB2312" w:cs="仿宋_GB2312"/>
          <w:b/>
          <w:bCs/>
          <w:color w:val="auto"/>
          <w:sz w:val="32"/>
          <w:szCs w:val="32"/>
          <w:highlight w:val="none"/>
          <w:lang w:val="en-US" w:eastAsia="zh-CN"/>
        </w:rPr>
      </w:pPr>
    </w:p>
    <w:p w14:paraId="3991F4F0">
      <w:pPr>
        <w:jc w:val="center"/>
        <w:rPr>
          <w:rFonts w:hint="eastAsia" w:ascii="仿宋_GB2312" w:hAnsi="仿宋_GB2312" w:eastAsia="仿宋_GB2312" w:cs="仿宋_GB2312"/>
          <w:b/>
          <w:bCs/>
          <w:color w:val="auto"/>
          <w:sz w:val="32"/>
          <w:szCs w:val="32"/>
          <w:highlight w:val="none"/>
          <w:lang w:val="en-US" w:eastAsia="zh-CN"/>
        </w:rPr>
      </w:pPr>
    </w:p>
    <w:p w14:paraId="7783F9E3">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AC19E0F">
      <w:pPr>
        <w:pStyle w:val="9"/>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262BE643">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24BF802B">
          <w:pPr>
            <w:pStyle w:val="35"/>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0F7A5BB9">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3A90E2F9">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05E05DD">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DB5304E">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28</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21E21EE">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38</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4422D81">
          <w:pPr>
            <w:pStyle w:val="35"/>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E9581CC">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4666F9DC">
      <w:pPr>
        <w:pStyle w:val="15"/>
        <w:jc w:val="center"/>
        <w:rPr>
          <w:rFonts w:hint="eastAsia"/>
          <w:color w:val="auto"/>
          <w:highlight w:val="none"/>
          <w:lang w:val="en-US" w:eastAsia="zh-CN"/>
        </w:rPr>
      </w:pPr>
    </w:p>
    <w:p w14:paraId="656DEF50">
      <w:pPr>
        <w:jc w:val="center"/>
        <w:rPr>
          <w:rFonts w:hint="eastAsia" w:ascii="仿宋_GB2312" w:hAnsi="仿宋_GB2312" w:eastAsia="仿宋_GB2312" w:cs="仿宋_GB2312"/>
          <w:b/>
          <w:bCs/>
          <w:color w:val="auto"/>
          <w:sz w:val="32"/>
          <w:szCs w:val="32"/>
          <w:highlight w:val="none"/>
          <w:lang w:val="en-US" w:eastAsia="zh-CN"/>
        </w:rPr>
      </w:pPr>
    </w:p>
    <w:p w14:paraId="582494FB">
      <w:pPr>
        <w:jc w:val="center"/>
        <w:rPr>
          <w:rFonts w:hint="eastAsia" w:ascii="仿宋_GB2312" w:hAnsi="仿宋_GB2312" w:eastAsia="仿宋_GB2312" w:cs="仿宋_GB2312"/>
          <w:b/>
          <w:bCs/>
          <w:color w:val="auto"/>
          <w:sz w:val="32"/>
          <w:szCs w:val="32"/>
          <w:highlight w:val="none"/>
          <w:lang w:val="en-US" w:eastAsia="zh-CN"/>
        </w:rPr>
      </w:pPr>
    </w:p>
    <w:p w14:paraId="75B9B7E0">
      <w:pPr>
        <w:jc w:val="center"/>
        <w:rPr>
          <w:rFonts w:hint="eastAsia" w:ascii="仿宋_GB2312" w:hAnsi="仿宋_GB2312" w:eastAsia="仿宋_GB2312" w:cs="仿宋_GB2312"/>
          <w:b/>
          <w:bCs/>
          <w:color w:val="auto"/>
          <w:sz w:val="32"/>
          <w:szCs w:val="32"/>
          <w:highlight w:val="none"/>
          <w:lang w:val="en-US" w:eastAsia="zh-CN"/>
        </w:rPr>
      </w:pPr>
    </w:p>
    <w:p w14:paraId="273B3CD5">
      <w:pPr>
        <w:jc w:val="center"/>
        <w:rPr>
          <w:rFonts w:hint="eastAsia" w:ascii="仿宋_GB2312" w:hAnsi="仿宋_GB2312" w:eastAsia="仿宋_GB2312" w:cs="仿宋_GB2312"/>
          <w:b/>
          <w:bCs/>
          <w:color w:val="auto"/>
          <w:sz w:val="32"/>
          <w:szCs w:val="32"/>
          <w:highlight w:val="none"/>
          <w:lang w:val="en-US" w:eastAsia="zh-CN"/>
        </w:rPr>
      </w:pPr>
    </w:p>
    <w:p w14:paraId="37D707AF">
      <w:pPr>
        <w:jc w:val="center"/>
        <w:rPr>
          <w:rFonts w:hint="eastAsia" w:ascii="仿宋_GB2312" w:hAnsi="仿宋_GB2312" w:eastAsia="仿宋_GB2312" w:cs="仿宋_GB2312"/>
          <w:b/>
          <w:bCs/>
          <w:color w:val="auto"/>
          <w:sz w:val="32"/>
          <w:szCs w:val="32"/>
          <w:highlight w:val="none"/>
          <w:lang w:val="en-US" w:eastAsia="zh-CN"/>
        </w:rPr>
      </w:pPr>
    </w:p>
    <w:p w14:paraId="02AECC19">
      <w:pPr>
        <w:jc w:val="center"/>
        <w:rPr>
          <w:rFonts w:hint="eastAsia" w:ascii="仿宋_GB2312" w:hAnsi="仿宋_GB2312" w:eastAsia="仿宋_GB2312" w:cs="仿宋_GB2312"/>
          <w:b/>
          <w:bCs/>
          <w:color w:val="auto"/>
          <w:sz w:val="32"/>
          <w:szCs w:val="32"/>
          <w:highlight w:val="none"/>
          <w:lang w:val="en-US" w:eastAsia="zh-CN"/>
        </w:rPr>
      </w:pPr>
    </w:p>
    <w:p w14:paraId="00EE468F">
      <w:pPr>
        <w:jc w:val="center"/>
        <w:rPr>
          <w:rFonts w:hint="eastAsia" w:ascii="仿宋_GB2312" w:hAnsi="仿宋_GB2312" w:eastAsia="仿宋_GB2312" w:cs="仿宋_GB2312"/>
          <w:b/>
          <w:bCs/>
          <w:color w:val="auto"/>
          <w:sz w:val="32"/>
          <w:szCs w:val="32"/>
          <w:highlight w:val="none"/>
          <w:lang w:val="en-US" w:eastAsia="zh-CN"/>
        </w:rPr>
      </w:pPr>
    </w:p>
    <w:p w14:paraId="21C4CE37">
      <w:pPr>
        <w:jc w:val="center"/>
        <w:rPr>
          <w:rFonts w:hint="eastAsia" w:ascii="仿宋_GB2312" w:hAnsi="仿宋_GB2312" w:eastAsia="仿宋_GB2312" w:cs="仿宋_GB2312"/>
          <w:b/>
          <w:bCs/>
          <w:color w:val="auto"/>
          <w:sz w:val="32"/>
          <w:szCs w:val="32"/>
          <w:highlight w:val="none"/>
          <w:lang w:val="en-US" w:eastAsia="zh-CN"/>
        </w:rPr>
      </w:pPr>
    </w:p>
    <w:p w14:paraId="6553E638">
      <w:pPr>
        <w:jc w:val="center"/>
        <w:rPr>
          <w:rFonts w:hint="eastAsia" w:ascii="仿宋_GB2312" w:hAnsi="仿宋_GB2312" w:eastAsia="仿宋_GB2312" w:cs="仿宋_GB2312"/>
          <w:b/>
          <w:bCs/>
          <w:color w:val="auto"/>
          <w:sz w:val="32"/>
          <w:szCs w:val="32"/>
          <w:highlight w:val="none"/>
          <w:lang w:val="en-US" w:eastAsia="zh-CN"/>
        </w:rPr>
      </w:pPr>
    </w:p>
    <w:p w14:paraId="41A1C503">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2F3B8B8">
      <w:pPr>
        <w:jc w:val="center"/>
        <w:rPr>
          <w:rFonts w:hint="eastAsia" w:asciiTheme="minorEastAsia" w:hAnsiTheme="minorEastAsia" w:eastAsiaTheme="minorEastAsia" w:cstheme="minorEastAsia"/>
          <w:b/>
          <w:bCs/>
          <w:color w:val="auto"/>
          <w:sz w:val="44"/>
          <w:szCs w:val="44"/>
          <w:highlight w:val="none"/>
          <w:lang w:val="en-US" w:eastAsia="zh-CN"/>
        </w:rPr>
      </w:pPr>
    </w:p>
    <w:p w14:paraId="4EA58B47">
      <w:pPr>
        <w:jc w:val="center"/>
        <w:rPr>
          <w:rFonts w:hint="eastAsia" w:asciiTheme="minorEastAsia" w:hAnsiTheme="minorEastAsia" w:eastAsiaTheme="minorEastAsia" w:cstheme="minorEastAsia"/>
          <w:b/>
          <w:bCs/>
          <w:color w:val="auto"/>
          <w:sz w:val="44"/>
          <w:szCs w:val="44"/>
          <w:highlight w:val="none"/>
          <w:lang w:val="en-US" w:eastAsia="zh-CN"/>
        </w:rPr>
      </w:pPr>
    </w:p>
    <w:p w14:paraId="1BD59B6C">
      <w:pPr>
        <w:jc w:val="center"/>
        <w:rPr>
          <w:rFonts w:hint="eastAsia" w:asciiTheme="minorEastAsia" w:hAnsiTheme="minorEastAsia" w:eastAsiaTheme="minorEastAsia" w:cstheme="minorEastAsia"/>
          <w:b/>
          <w:bCs/>
          <w:color w:val="auto"/>
          <w:sz w:val="44"/>
          <w:szCs w:val="44"/>
          <w:highlight w:val="none"/>
          <w:lang w:val="en-US" w:eastAsia="zh-CN"/>
        </w:rPr>
      </w:pPr>
    </w:p>
    <w:p w14:paraId="29353651">
      <w:pPr>
        <w:jc w:val="center"/>
        <w:rPr>
          <w:rFonts w:hint="eastAsia" w:asciiTheme="minorEastAsia" w:hAnsiTheme="minorEastAsia" w:eastAsiaTheme="minorEastAsia" w:cstheme="minorEastAsia"/>
          <w:b/>
          <w:bCs/>
          <w:color w:val="auto"/>
          <w:sz w:val="44"/>
          <w:szCs w:val="44"/>
          <w:highlight w:val="none"/>
          <w:lang w:val="en-US" w:eastAsia="zh-CN"/>
        </w:rPr>
      </w:pPr>
    </w:p>
    <w:p w14:paraId="4C90291E">
      <w:pPr>
        <w:jc w:val="center"/>
        <w:rPr>
          <w:rFonts w:hint="eastAsia" w:asciiTheme="minorEastAsia" w:hAnsiTheme="minorEastAsia" w:eastAsiaTheme="minorEastAsia" w:cstheme="minorEastAsia"/>
          <w:b/>
          <w:bCs/>
          <w:color w:val="auto"/>
          <w:sz w:val="44"/>
          <w:szCs w:val="44"/>
          <w:highlight w:val="none"/>
          <w:lang w:val="en-US" w:eastAsia="zh-CN"/>
        </w:rPr>
      </w:pPr>
    </w:p>
    <w:p w14:paraId="0528CCD9">
      <w:pPr>
        <w:jc w:val="center"/>
        <w:rPr>
          <w:rFonts w:hint="eastAsia" w:asciiTheme="minorEastAsia" w:hAnsiTheme="minorEastAsia" w:eastAsiaTheme="minorEastAsia" w:cstheme="minorEastAsia"/>
          <w:b/>
          <w:bCs/>
          <w:color w:val="auto"/>
          <w:sz w:val="44"/>
          <w:szCs w:val="44"/>
          <w:highlight w:val="none"/>
          <w:lang w:val="en-US" w:eastAsia="zh-CN"/>
        </w:rPr>
      </w:pPr>
    </w:p>
    <w:p w14:paraId="08218E99">
      <w:pPr>
        <w:jc w:val="center"/>
        <w:rPr>
          <w:rFonts w:hint="eastAsia" w:asciiTheme="minorEastAsia" w:hAnsiTheme="minorEastAsia" w:eastAsiaTheme="minorEastAsia" w:cstheme="minorEastAsia"/>
          <w:b/>
          <w:bCs/>
          <w:color w:val="auto"/>
          <w:sz w:val="44"/>
          <w:szCs w:val="44"/>
          <w:highlight w:val="none"/>
          <w:lang w:val="en-US" w:eastAsia="zh-CN"/>
        </w:rPr>
      </w:pPr>
    </w:p>
    <w:p w14:paraId="602D257E">
      <w:pPr>
        <w:jc w:val="center"/>
        <w:rPr>
          <w:rFonts w:hint="eastAsia" w:asciiTheme="minorEastAsia" w:hAnsiTheme="minorEastAsia" w:eastAsiaTheme="minorEastAsia" w:cstheme="minorEastAsia"/>
          <w:b/>
          <w:bCs/>
          <w:color w:val="auto"/>
          <w:sz w:val="44"/>
          <w:szCs w:val="44"/>
          <w:highlight w:val="none"/>
          <w:lang w:val="en-US" w:eastAsia="zh-CN"/>
        </w:rPr>
      </w:pPr>
    </w:p>
    <w:p w14:paraId="76C9F067">
      <w:pPr>
        <w:jc w:val="center"/>
        <w:rPr>
          <w:rFonts w:hint="eastAsia" w:asciiTheme="minorEastAsia" w:hAnsiTheme="minorEastAsia" w:eastAsiaTheme="minorEastAsia" w:cstheme="minorEastAsia"/>
          <w:b/>
          <w:bCs/>
          <w:color w:val="auto"/>
          <w:sz w:val="44"/>
          <w:szCs w:val="44"/>
          <w:highlight w:val="none"/>
          <w:lang w:val="en-US" w:eastAsia="zh-CN"/>
        </w:rPr>
      </w:pPr>
    </w:p>
    <w:p w14:paraId="6B7C9ED9">
      <w:pPr>
        <w:jc w:val="center"/>
        <w:rPr>
          <w:rFonts w:hint="eastAsia" w:asciiTheme="minorEastAsia" w:hAnsiTheme="minorEastAsia" w:eastAsiaTheme="minorEastAsia" w:cstheme="minorEastAsia"/>
          <w:b/>
          <w:bCs/>
          <w:color w:val="auto"/>
          <w:sz w:val="44"/>
          <w:szCs w:val="44"/>
          <w:highlight w:val="none"/>
          <w:lang w:val="en-US" w:eastAsia="zh-CN"/>
        </w:rPr>
      </w:pPr>
    </w:p>
    <w:p w14:paraId="6C33D10E">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6F68A476">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55067CF1">
      <w:pPr>
        <w:jc w:val="center"/>
        <w:rPr>
          <w:color w:val="auto"/>
          <w:sz w:val="44"/>
          <w:highlight w:val="none"/>
        </w:rPr>
      </w:pPr>
      <w:bookmarkStart w:id="39" w:name="_GoBack"/>
      <w:bookmarkEnd w:id="39"/>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eastAsia="zh-CN"/>
                              </w:rPr>
                              <w:t>崇左市司法局2026-2028年物业管理服务</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w:t>
                            </w:r>
                            <w:r>
                              <w:rPr>
                                <w:rFonts w:hint="eastAsia" w:ascii="宋体" w:hAnsi="宋体"/>
                                <w:b w:val="0"/>
                                <w:bCs/>
                                <w:kern w:val="0"/>
                                <w:highlight w:val="none"/>
                              </w:rPr>
                              <w:t>于</w:t>
                            </w:r>
                            <w:r>
                              <w:rPr>
                                <w:rFonts w:hint="eastAsia" w:ascii="宋体" w:hAnsi="宋体"/>
                                <w:b w:val="0"/>
                                <w:bCs/>
                                <w:kern w:val="0"/>
                                <w:highlight w:val="none"/>
                                <w:lang w:eastAsia="zh-CN"/>
                              </w:rPr>
                              <w:t>2026年</w:t>
                            </w:r>
                            <w:r>
                              <w:rPr>
                                <w:rFonts w:hint="eastAsia" w:ascii="宋体" w:hAnsi="宋体"/>
                                <w:b w:val="0"/>
                                <w:bCs/>
                                <w:kern w:val="0"/>
                                <w:highlight w:val="none"/>
                                <w:lang w:val="en-US" w:eastAsia="zh-CN"/>
                              </w:rPr>
                              <w:t>5</w:t>
                            </w:r>
                            <w:r>
                              <w:rPr>
                                <w:rFonts w:hint="eastAsia" w:ascii="宋体" w:hAnsi="宋体"/>
                                <w:b w:val="0"/>
                                <w:bCs/>
                                <w:kern w:val="0"/>
                                <w:highlight w:val="none"/>
                                <w:lang w:eastAsia="zh-CN"/>
                              </w:rPr>
                              <w:t>月</w:t>
                            </w:r>
                            <w:r>
                              <w:rPr>
                                <w:rFonts w:hint="eastAsia" w:ascii="宋体" w:hAnsi="宋体"/>
                                <w:b w:val="0"/>
                                <w:bCs/>
                                <w:kern w:val="0"/>
                                <w:highlight w:val="none"/>
                                <w:lang w:val="en-US" w:eastAsia="zh-CN"/>
                              </w:rPr>
                              <w:t>6</w:t>
                            </w:r>
                            <w:r>
                              <w:rPr>
                                <w:rFonts w:hint="eastAsia" w:ascii="宋体" w:hAnsi="宋体"/>
                                <w:b w:val="0"/>
                                <w:bCs/>
                                <w:kern w:val="0"/>
                                <w:highlight w:val="none"/>
                                <w:lang w:eastAsia="zh-CN"/>
                              </w:rPr>
                              <w:t>日</w:t>
                            </w:r>
                            <w:r>
                              <w:rPr>
                                <w:rFonts w:hint="eastAsia" w:ascii="宋体" w:hAnsi="宋体"/>
                                <w:b w:val="0"/>
                                <w:bCs/>
                                <w:kern w:val="0"/>
                                <w:highlight w:val="none"/>
                              </w:rPr>
                              <w:t>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eastAsia="zh-CN"/>
                        </w:rPr>
                        <w:t>崇左市司法局2026-2028年物业管理服务</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w:t>
                      </w:r>
                      <w:r>
                        <w:rPr>
                          <w:rFonts w:hint="eastAsia" w:ascii="宋体" w:hAnsi="宋体"/>
                          <w:b w:val="0"/>
                          <w:bCs/>
                          <w:kern w:val="0"/>
                          <w:highlight w:val="none"/>
                        </w:rPr>
                        <w:t>于</w:t>
                      </w:r>
                      <w:r>
                        <w:rPr>
                          <w:rFonts w:hint="eastAsia" w:ascii="宋体" w:hAnsi="宋体"/>
                          <w:b w:val="0"/>
                          <w:bCs/>
                          <w:kern w:val="0"/>
                          <w:highlight w:val="none"/>
                          <w:lang w:eastAsia="zh-CN"/>
                        </w:rPr>
                        <w:t>2026年</w:t>
                      </w:r>
                      <w:r>
                        <w:rPr>
                          <w:rFonts w:hint="eastAsia" w:ascii="宋体" w:hAnsi="宋体"/>
                          <w:b w:val="0"/>
                          <w:bCs/>
                          <w:kern w:val="0"/>
                          <w:highlight w:val="none"/>
                          <w:lang w:val="en-US" w:eastAsia="zh-CN"/>
                        </w:rPr>
                        <w:t>5</w:t>
                      </w:r>
                      <w:r>
                        <w:rPr>
                          <w:rFonts w:hint="eastAsia" w:ascii="宋体" w:hAnsi="宋体"/>
                          <w:b w:val="0"/>
                          <w:bCs/>
                          <w:kern w:val="0"/>
                          <w:highlight w:val="none"/>
                          <w:lang w:eastAsia="zh-CN"/>
                        </w:rPr>
                        <w:t>月</w:t>
                      </w:r>
                      <w:r>
                        <w:rPr>
                          <w:rFonts w:hint="eastAsia" w:ascii="宋体" w:hAnsi="宋体"/>
                          <w:b w:val="0"/>
                          <w:bCs/>
                          <w:kern w:val="0"/>
                          <w:highlight w:val="none"/>
                          <w:lang w:val="en-US" w:eastAsia="zh-CN"/>
                        </w:rPr>
                        <w:t>6</w:t>
                      </w:r>
                      <w:r>
                        <w:rPr>
                          <w:rFonts w:hint="eastAsia" w:ascii="宋体" w:hAnsi="宋体"/>
                          <w:b w:val="0"/>
                          <w:bCs/>
                          <w:kern w:val="0"/>
                          <w:highlight w:val="none"/>
                          <w:lang w:eastAsia="zh-CN"/>
                        </w:rPr>
                        <w:t>日</w:t>
                      </w:r>
                      <w:r>
                        <w:rPr>
                          <w:rFonts w:hint="eastAsia" w:ascii="宋体" w:hAnsi="宋体"/>
                          <w:b w:val="0"/>
                          <w:bCs/>
                          <w:kern w:val="0"/>
                          <w:highlight w:val="none"/>
                        </w:rPr>
                        <w:t>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1E6C080B">
      <w:pPr>
        <w:bidi w:val="0"/>
        <w:rPr>
          <w:rFonts w:hint="eastAsia" w:asciiTheme="minorHAnsi" w:hAnsiTheme="minorHAnsi" w:eastAsiaTheme="minorEastAsia" w:cstheme="minorBidi"/>
          <w:color w:val="auto"/>
          <w:kern w:val="2"/>
          <w:sz w:val="21"/>
          <w:szCs w:val="24"/>
          <w:highlight w:val="none"/>
          <w:lang w:val="en-US" w:eastAsia="zh-CN" w:bidi="ar-SA"/>
        </w:rPr>
      </w:pPr>
    </w:p>
    <w:p w14:paraId="4F81E260">
      <w:pPr>
        <w:bidi w:val="0"/>
        <w:rPr>
          <w:rFonts w:hint="eastAsia"/>
          <w:color w:val="auto"/>
          <w:highlight w:val="none"/>
          <w:lang w:val="en-US" w:eastAsia="zh-CN"/>
        </w:rPr>
      </w:pPr>
    </w:p>
    <w:p w14:paraId="1F8FCF7E">
      <w:pPr>
        <w:bidi w:val="0"/>
        <w:rPr>
          <w:rFonts w:hint="eastAsia"/>
          <w:color w:val="auto"/>
          <w:highlight w:val="none"/>
          <w:lang w:val="en-US" w:eastAsia="zh-CN"/>
        </w:rPr>
      </w:pPr>
    </w:p>
    <w:p w14:paraId="62F9CBA7">
      <w:pPr>
        <w:bidi w:val="0"/>
        <w:rPr>
          <w:rFonts w:hint="eastAsia"/>
          <w:color w:val="auto"/>
          <w:highlight w:val="none"/>
          <w:lang w:val="en-US" w:eastAsia="zh-CN"/>
        </w:rPr>
      </w:pPr>
    </w:p>
    <w:p w14:paraId="4E6E4C0F">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42F51300">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仿宋" w:hAnsi="仿宋" w:cs="宋体"/>
          <w:color w:val="auto"/>
          <w:kern w:val="0"/>
          <w:szCs w:val="21"/>
          <w:highlight w:val="none"/>
          <w:lang w:eastAsia="zh-CN"/>
        </w:rPr>
        <w:t>CZZC2026-C3-990048-CZSZ</w:t>
      </w:r>
    </w:p>
    <w:p w14:paraId="3915BA84">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项目名称：</w:t>
      </w:r>
      <w:r>
        <w:rPr>
          <w:rFonts w:hint="eastAsia" w:ascii="仿宋" w:hAnsi="仿宋" w:cs="宋体"/>
          <w:color w:val="auto"/>
          <w:kern w:val="0"/>
          <w:szCs w:val="21"/>
          <w:highlight w:val="none"/>
          <w:lang w:eastAsia="zh-CN"/>
        </w:rPr>
        <w:t>崇左市司法局2026-2028年物业管理服务</w:t>
      </w:r>
    </w:p>
    <w:p w14:paraId="312EBC9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649466C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499000</w:t>
      </w:r>
    </w:p>
    <w:p w14:paraId="3BDDB0F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13A7E72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：崇左市司法局2026-2028年物业管理服务</w:t>
      </w:r>
    </w:p>
    <w:p w14:paraId="7697F73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423C6C2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499000</w:t>
      </w:r>
    </w:p>
    <w:p w14:paraId="33E356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仿宋" w:hAnsi="仿宋" w:cs="宋体"/>
          <w:color w:val="auto"/>
          <w:kern w:val="0"/>
          <w:szCs w:val="21"/>
          <w:highlight w:val="none"/>
          <w:lang w:eastAsia="zh-CN"/>
        </w:rPr>
        <w:t>崇左市司法局2026-2028年物业管理服务</w:t>
      </w:r>
      <w:r>
        <w:rPr>
          <w:rFonts w:hint="eastAsia" w:ascii="宋体" w:hAnsi="宋体"/>
          <w:bCs/>
          <w:color w:val="auto"/>
          <w:kern w:val="0"/>
          <w:highlight w:val="none"/>
          <w:lang w:val="en-US" w:eastAsia="zh-CN"/>
        </w:rPr>
        <w:t>(1项）</w:t>
      </w:r>
      <w:r>
        <w:rPr>
          <w:rFonts w:hint="eastAsia" w:ascii="仿宋" w:hAnsi="仿宋" w:cs="宋体"/>
          <w:color w:val="auto"/>
          <w:kern w:val="0"/>
          <w:szCs w:val="21"/>
          <w:highlight w:val="none"/>
        </w:rPr>
        <w:t>。</w:t>
      </w:r>
    </w:p>
    <w:p w14:paraId="674A6A4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499000</w:t>
      </w:r>
    </w:p>
    <w:p w14:paraId="4CEFB96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仿宋" w:hAnsi="仿宋" w:cs="宋体"/>
          <w:b/>
          <w:bCs/>
          <w:color w:val="auto"/>
          <w:kern w:val="0"/>
          <w:szCs w:val="21"/>
          <w:highlight w:val="none"/>
        </w:rPr>
        <w:t>自提供服务之日起</w:t>
      </w:r>
      <w:r>
        <w:rPr>
          <w:rFonts w:hint="eastAsia" w:ascii="仿宋" w:hAnsi="仿宋" w:cs="宋体"/>
          <w:b/>
          <w:bCs/>
          <w:color w:val="auto"/>
          <w:kern w:val="0"/>
          <w:szCs w:val="21"/>
          <w:highlight w:val="none"/>
          <w:lang w:val="en-US" w:eastAsia="zh-CN"/>
        </w:rPr>
        <w:t>2</w:t>
      </w:r>
      <w:r>
        <w:rPr>
          <w:rFonts w:hint="eastAsia" w:ascii="仿宋" w:hAnsi="仿宋" w:cs="宋体"/>
          <w:b/>
          <w:bCs/>
          <w:color w:val="auto"/>
          <w:kern w:val="0"/>
          <w:szCs w:val="21"/>
          <w:highlight w:val="none"/>
        </w:rPr>
        <w:t>年，具体服务起止时间以合同约定日期为准</w:t>
      </w:r>
      <w:r>
        <w:rPr>
          <w:rFonts w:hint="eastAsia" w:asciiTheme="minorEastAsia" w:hAnsiTheme="minorEastAsia" w:eastAsiaTheme="minorEastAsia" w:cstheme="minorEastAsia"/>
          <w:b/>
          <w:bCs/>
          <w:color w:val="auto"/>
          <w:sz w:val="21"/>
          <w:szCs w:val="21"/>
          <w:highlight w:val="none"/>
        </w:rPr>
        <w:t>。</w:t>
      </w:r>
    </w:p>
    <w:p w14:paraId="4F5B0B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2EA9C2D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6E5C58A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7BD179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02F1DC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5836CC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69750D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102139F2">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352721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2026年4月21日</w:t>
      </w:r>
      <w:r>
        <w:rPr>
          <w:rFonts w:hint="default" w:asciiTheme="minorEastAsia" w:hAnsiTheme="minorEastAsia" w:eastAsiaTheme="minorEastAsia" w:cstheme="minorEastAsia"/>
          <w:b w:val="0"/>
          <w:bCs w:val="0"/>
          <w:color w:val="auto"/>
          <w:highlight w:val="none"/>
          <w:lang w:val="en-US" w:eastAsia="zh-CN"/>
        </w:rPr>
        <w:t>至</w:t>
      </w:r>
      <w:r>
        <w:rPr>
          <w:rFonts w:hint="eastAsia" w:asciiTheme="minorEastAsia" w:hAnsiTheme="minorEastAsia" w:cstheme="minorEastAsia"/>
          <w:b w:val="0"/>
          <w:bCs w:val="0"/>
          <w:color w:val="auto"/>
          <w:highlight w:val="none"/>
          <w:lang w:val="en-US" w:eastAsia="zh-CN"/>
        </w:rPr>
        <w:t>2026年4月28日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18A1081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2F5ACF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07CEEF1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59A3304E">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1172C2B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w:t>
      </w:r>
      <w:r>
        <w:rPr>
          <w:rFonts w:hint="eastAsia"/>
          <w:b w:val="0"/>
          <w:bCs w:val="0"/>
          <w:color w:val="auto"/>
          <w:highlight w:val="none"/>
          <w:lang w:val="en-US" w:eastAsia="zh-CN"/>
        </w:rPr>
        <w:t>2026年</w:t>
      </w:r>
      <w:r>
        <w:rPr>
          <w:rFonts w:hint="eastAsia" w:asciiTheme="minorEastAsia" w:hAnsiTheme="minorEastAsia" w:cstheme="minorEastAsia"/>
          <w:b w:val="0"/>
          <w:bCs w:val="0"/>
          <w:color w:val="auto"/>
          <w:highlight w:val="none"/>
          <w:lang w:val="en-US" w:eastAsia="zh-CN"/>
        </w:rPr>
        <w:t>5</w:t>
      </w:r>
      <w:r>
        <w:rPr>
          <w:rFonts w:hint="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6</w:t>
      </w:r>
      <w:r>
        <w:rPr>
          <w:rFonts w:hint="eastAsia"/>
          <w:b w:val="0"/>
          <w:bCs w:val="0"/>
          <w:color w:val="auto"/>
          <w:highlight w:val="none"/>
          <w:lang w:val="en-US" w:eastAsia="zh-CN"/>
        </w:rPr>
        <w:t>日</w:t>
      </w:r>
      <w:r>
        <w:rPr>
          <w:rFonts w:hint="eastAsia"/>
          <w:b w:val="0"/>
          <w:bCs w:val="0"/>
          <w:color w:val="auto"/>
          <w:highlight w:val="none"/>
          <w:lang w:val="en-US" w:eastAsia="zh-CN"/>
        </w:rPr>
        <w:t>9:00（北京时间）</w:t>
      </w:r>
    </w:p>
    <w:p w14:paraId="3FA2E47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3F2D986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4892CB1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w:t>
      </w:r>
      <w:r>
        <w:rPr>
          <w:rFonts w:hint="eastAsia"/>
          <w:b w:val="0"/>
          <w:bCs w:val="0"/>
          <w:color w:val="auto"/>
          <w:highlight w:val="none"/>
          <w:lang w:val="en-US" w:eastAsia="zh-CN"/>
        </w:rPr>
        <w:t>2026年5月6日</w:t>
      </w:r>
      <w:r>
        <w:rPr>
          <w:rFonts w:hint="eastAsia"/>
          <w:b w:val="0"/>
          <w:bCs w:val="0"/>
          <w:color w:val="auto"/>
          <w:highlight w:val="none"/>
          <w:lang w:val="en-US" w:eastAsia="zh-CN"/>
        </w:rPr>
        <w:t>9:00（北京时间）</w:t>
      </w:r>
    </w:p>
    <w:p w14:paraId="65A4BC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61BA43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5CDF7D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0B6E2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168F8C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保证金</w:t>
      </w:r>
      <w:r>
        <w:rPr>
          <w:rFonts w:hint="eastAsia" w:asciiTheme="minorEastAsia" w:hAnsiTheme="minorEastAsia" w:cstheme="minorEastAsia"/>
          <w:b w:val="0"/>
          <w:bCs w:val="0"/>
          <w:color w:val="auto"/>
          <w:highlight w:val="none"/>
          <w:lang w:val="en-US" w:eastAsia="zh-CN"/>
        </w:rPr>
        <w:t>。</w:t>
      </w:r>
    </w:p>
    <w:p w14:paraId="49F243F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7A83EC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133A1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0F34F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6E068C9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61794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59073E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1D5A8B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269AE9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08CFE7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526A0FA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68700EB">
      <w:pPr>
        <w:pStyle w:val="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asciiTheme="minorEastAsia" w:hAnsi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w:t>
      </w:r>
      <w:r>
        <w:rPr>
          <w:rFonts w:hint="eastAsia" w:ascii="宋体" w:hAnsi="宋体" w:cs="宋体"/>
          <w:b w:val="0"/>
          <w:bCs w:val="0"/>
          <w:color w:val="auto"/>
          <w:sz w:val="21"/>
          <w:szCs w:val="21"/>
          <w:highlight w:val="none"/>
          <w:lang w:val="en-US" w:eastAsia="zh-CN"/>
        </w:rPr>
        <w:t>江州</w:t>
      </w:r>
      <w:r>
        <w:rPr>
          <w:rFonts w:hint="eastAsia" w:ascii="宋体" w:hAnsi="宋体" w:eastAsia="宋体" w:cs="宋体"/>
          <w:b w:val="0"/>
          <w:bCs w:val="0"/>
          <w:color w:val="auto"/>
          <w:sz w:val="21"/>
          <w:szCs w:val="21"/>
          <w:highlight w:val="none"/>
          <w:lang w:val="en-US" w:eastAsia="zh-CN"/>
        </w:rPr>
        <w:t>区石景林东路</w:t>
      </w:r>
      <w:r>
        <w:rPr>
          <w:rFonts w:hint="eastAsia" w:ascii="宋体" w:hAnsi="宋体" w:cs="宋体"/>
          <w:b w:val="0"/>
          <w:bCs w:val="0"/>
          <w:color w:val="auto"/>
          <w:sz w:val="21"/>
          <w:szCs w:val="21"/>
          <w:highlight w:val="none"/>
          <w:lang w:val="en-US" w:eastAsia="zh-CN"/>
        </w:rPr>
        <w:t>5号</w:t>
      </w:r>
      <w:r>
        <w:rPr>
          <w:rFonts w:hint="eastAsia" w:ascii="宋体" w:hAnsi="宋体" w:eastAsia="宋体" w:cs="宋体"/>
          <w:b w:val="0"/>
          <w:bCs w:val="0"/>
          <w:color w:val="auto"/>
          <w:sz w:val="21"/>
          <w:szCs w:val="21"/>
          <w:highlight w:val="none"/>
          <w:lang w:val="en-US" w:eastAsia="zh-CN"/>
        </w:rPr>
        <w:t>政务服务中心综合楼五楼），副会场地址：</w:t>
      </w:r>
      <w:r>
        <w:rPr>
          <w:rFonts w:hint="eastAsia" w:ascii="宋体" w:hAnsi="宋体" w:cs="宋体"/>
          <w:b w:val="0"/>
          <w:bCs w:val="0"/>
          <w:color w:val="auto"/>
          <w:sz w:val="21"/>
          <w:szCs w:val="21"/>
          <w:highlight w:val="none"/>
          <w:lang w:val="en-US" w:eastAsia="zh-CN"/>
        </w:rPr>
        <w:t>梧州市</w:t>
      </w:r>
      <w:r>
        <w:rPr>
          <w:rFonts w:hint="eastAsia" w:ascii="宋体" w:hAnsi="宋体" w:eastAsia="宋体" w:cs="宋体"/>
          <w:b w:val="0"/>
          <w:bCs w:val="0"/>
          <w:color w:val="auto"/>
          <w:sz w:val="21"/>
          <w:szCs w:val="21"/>
          <w:highlight w:val="none"/>
          <w:lang w:val="en-US" w:eastAsia="zh-CN"/>
        </w:rPr>
        <w:t>公共资源交易中心（梧州市长洲区三龙大道72号红岭大厦</w:t>
      </w:r>
      <w:r>
        <w:rPr>
          <w:rFonts w:hint="eastAsia" w:ascii="宋体" w:hAnsi="宋体" w:cs="宋体"/>
          <w:b w:val="0"/>
          <w:bCs w:val="0"/>
          <w:color w:val="auto"/>
          <w:sz w:val="21"/>
          <w:szCs w:val="21"/>
          <w:highlight w:val="none"/>
          <w:lang w:val="en-US" w:eastAsia="zh-CN"/>
        </w:rPr>
        <w:t>梧州市</w:t>
      </w:r>
      <w:r>
        <w:rPr>
          <w:rFonts w:hint="eastAsia" w:ascii="宋体" w:hAnsi="宋体" w:eastAsia="宋体" w:cs="宋体"/>
          <w:b w:val="0"/>
          <w:bCs w:val="0"/>
          <w:color w:val="auto"/>
          <w:sz w:val="21"/>
          <w:szCs w:val="21"/>
          <w:highlight w:val="none"/>
          <w:lang w:val="en-US" w:eastAsia="zh-CN"/>
        </w:rPr>
        <w:t>公共资源交易中心）</w:t>
      </w:r>
      <w:r>
        <w:rPr>
          <w:rFonts w:hint="eastAsia" w:ascii="宋体" w:hAnsi="宋体" w:cs="宋体"/>
          <w:b w:val="0"/>
          <w:bCs w:val="0"/>
          <w:color w:val="auto"/>
          <w:sz w:val="21"/>
          <w:szCs w:val="21"/>
          <w:highlight w:val="none"/>
          <w:lang w:val="en-US" w:eastAsia="zh-CN"/>
        </w:rPr>
        <w:t>。</w:t>
      </w:r>
    </w:p>
    <w:p w14:paraId="0365E14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14:paraId="6FC308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09A20C5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崇左市司法局</w:t>
      </w:r>
    </w:p>
    <w:p w14:paraId="4D710AE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址：崇左市江州区石景林街道丽川路14号</w:t>
      </w:r>
    </w:p>
    <w:p w14:paraId="198E6FB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项目联系人：何干才</w:t>
      </w:r>
    </w:p>
    <w:p w14:paraId="6090759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项目联系方式：0771-7968767</w:t>
      </w:r>
    </w:p>
    <w:p w14:paraId="0DE7B64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7B61F06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718F9B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7FF82BB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项目联系人：黄何斌</w:t>
      </w:r>
    </w:p>
    <w:p w14:paraId="0ECDA7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项目联系方式：0771-7920270 </w:t>
      </w:r>
    </w:p>
    <w:p w14:paraId="380B9CF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14:paraId="5B1507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称：崇左市财政局政府采购监督管理科        </w:t>
      </w:r>
    </w:p>
    <w:p w14:paraId="2E7C5ED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址：崇左市江州区友谊大道中段</w:t>
      </w:r>
    </w:p>
    <w:p w14:paraId="7778CE2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联系方式：0771-5962613</w:t>
      </w:r>
    </w:p>
    <w:p w14:paraId="2CED691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14:paraId="08B4425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27EB8BEF">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7D2C16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2DF62D3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 xml:space="preserve"> </w:t>
      </w:r>
    </w:p>
    <w:p w14:paraId="570827E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16CE7D68">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930" w:firstLineChars="33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2026年4月21日</w:t>
      </w:r>
    </w:p>
    <w:p w14:paraId="39B91E13">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37132B8">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5EBBFE1">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C1B3682">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9D1C87C">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A04ED2A">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22916B8">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6F6C6F0">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12A82A5">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9A91765">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24BA7E5">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7BC65B9">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E5A8932">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4332F2F5">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77713B6B">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EB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1DF811D8">
            <w:pPr>
              <w:pStyle w:val="29"/>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7A876CD1">
            <w:pPr>
              <w:pStyle w:val="29"/>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4C0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36F3B59">
            <w:pPr>
              <w:pStyle w:val="29"/>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2248FE2E">
            <w:pPr>
              <w:pStyle w:val="29"/>
              <w:spacing w:line="360" w:lineRule="exact"/>
              <w:rPr>
                <w:rFonts w:hint="eastAsia" w:hAnsi="宋体" w:cs="Times New Roman" w:eastAsiaTheme="minorEastAsia"/>
                <w:b/>
                <w:bCs/>
                <w:color w:val="auto"/>
                <w:highlight w:val="none"/>
                <w:lang w:val="en" w:eastAsia="zh-CN"/>
              </w:rPr>
            </w:pPr>
            <w:r>
              <w:rPr>
                <w:rFonts w:hint="eastAsia" w:hAnsi="宋体" w:cs="Times New Roman"/>
                <w:color w:val="auto"/>
                <w:highlight w:val="none"/>
              </w:rPr>
              <w:t>项目名称：</w:t>
            </w:r>
            <w:r>
              <w:rPr>
                <w:rFonts w:hint="eastAsia" w:cs="Times New Roman"/>
                <w:b/>
                <w:bCs/>
                <w:color w:val="auto"/>
                <w:highlight w:val="none"/>
                <w:lang w:eastAsia="zh-CN"/>
              </w:rPr>
              <w:t>崇左市司法局2026-2028年物业管理服务</w:t>
            </w:r>
          </w:p>
          <w:p w14:paraId="79818805">
            <w:pPr>
              <w:pStyle w:val="29"/>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b/>
                <w:bCs/>
                <w:color w:val="auto"/>
                <w:highlight w:val="none"/>
                <w:lang w:eastAsia="zh-CN"/>
              </w:rPr>
              <w:t>CZZC2026-C3-990048-CZSZ</w:t>
            </w:r>
          </w:p>
        </w:tc>
      </w:tr>
      <w:tr w14:paraId="4A90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1B2AB7">
            <w:pPr>
              <w:pStyle w:val="29"/>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07A6E485">
            <w:pPr>
              <w:pStyle w:val="29"/>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14A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BEBBDE">
            <w:pPr>
              <w:pStyle w:val="29"/>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187408C1">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378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00671A">
            <w:pPr>
              <w:pStyle w:val="29"/>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57EC627">
            <w:pPr>
              <w:pStyle w:val="11"/>
              <w:spacing w:line="360" w:lineRule="exact"/>
              <w:rPr>
                <w:rFonts w:hint="eastAsia" w:hAnsi="宋体"/>
                <w:color w:val="auto"/>
                <w:highlight w:val="none"/>
              </w:rPr>
            </w:pPr>
            <w:r>
              <w:rPr>
                <w:rFonts w:hint="eastAsia" w:hAnsi="宋体"/>
                <w:color w:val="auto"/>
                <w:highlight w:val="none"/>
              </w:rPr>
              <w:t>响应文件的上传和提交：</w:t>
            </w:r>
          </w:p>
          <w:p w14:paraId="30D9161B">
            <w:pPr>
              <w:pStyle w:val="11"/>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15AAB36A">
            <w:pPr>
              <w:pStyle w:val="11"/>
              <w:spacing w:line="360" w:lineRule="exact"/>
              <w:rPr>
                <w:rFonts w:hAnsi="宋体"/>
                <w:color w:val="auto"/>
                <w:highlight w:val="none"/>
              </w:rPr>
            </w:pPr>
            <w:r>
              <w:rPr>
                <w:rFonts w:hint="eastAsia" w:hAnsi="宋体"/>
                <w:color w:val="auto"/>
                <w:highlight w:val="none"/>
              </w:rPr>
              <w:t>“电子加密响应文件”的上传、提交：</w:t>
            </w:r>
          </w:p>
          <w:p w14:paraId="7A0CFCC7">
            <w:pPr>
              <w:pStyle w:val="11"/>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3EA4E341">
            <w:pPr>
              <w:pStyle w:val="11"/>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1A6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697DB7">
            <w:pPr>
              <w:pStyle w:val="29"/>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67AABB6C">
            <w:pPr>
              <w:pStyle w:val="29"/>
              <w:spacing w:line="360" w:lineRule="exact"/>
              <w:rPr>
                <w:rFonts w:hint="eastAsia"/>
                <w:color w:val="auto"/>
                <w:highlight w:val="none"/>
              </w:rPr>
            </w:pPr>
            <w:r>
              <w:rPr>
                <w:rFonts w:hint="eastAsia"/>
                <w:color w:val="auto"/>
                <w:highlight w:val="none"/>
              </w:rPr>
              <w:t>提交响应文件截止时间：见竞争性磋商公告</w:t>
            </w:r>
          </w:p>
        </w:tc>
      </w:tr>
      <w:tr w14:paraId="02F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CC4738A">
            <w:pPr>
              <w:pStyle w:val="29"/>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634CADA4">
            <w:pPr>
              <w:pStyle w:val="29"/>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5D2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C7D4822">
            <w:pPr>
              <w:pStyle w:val="29"/>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382157AE">
            <w:pPr>
              <w:pStyle w:val="11"/>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70FC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B72318D">
            <w:pPr>
              <w:pStyle w:val="29"/>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63790E75">
            <w:pPr>
              <w:pStyle w:val="29"/>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 w:eastAsia="zh-CN"/>
              </w:rPr>
              <w:t>2026年</w:t>
            </w:r>
            <w:r>
              <w:rPr>
                <w:rFonts w:hint="eastAsia" w:cs="Times New Roman"/>
                <w:b/>
                <w:bCs/>
                <w:color w:val="auto"/>
                <w:highlight w:val="none"/>
                <w:u w:val="single"/>
                <w:lang w:val="en-US" w:eastAsia="zh-CN"/>
              </w:rPr>
              <w:t>5</w:t>
            </w:r>
            <w:r>
              <w:rPr>
                <w:rFonts w:hint="eastAsia" w:cs="Times New Roman"/>
                <w:b/>
                <w:bCs/>
                <w:color w:val="auto"/>
                <w:highlight w:val="none"/>
                <w:u w:val="single"/>
                <w:lang w:val="en" w:eastAsia="zh-CN"/>
              </w:rPr>
              <w:t>月</w:t>
            </w:r>
            <w:r>
              <w:rPr>
                <w:rFonts w:hint="eastAsia" w:cs="Times New Roman"/>
                <w:b/>
                <w:bCs/>
                <w:color w:val="auto"/>
                <w:highlight w:val="none"/>
                <w:u w:val="single"/>
                <w:lang w:val="en-US" w:eastAsia="zh-CN"/>
              </w:rPr>
              <w:t>6</w:t>
            </w:r>
            <w:r>
              <w:rPr>
                <w:rFonts w:hint="eastAsia" w:cs="Times New Roman"/>
                <w:b/>
                <w:bCs/>
                <w:color w:val="auto"/>
                <w:highlight w:val="none"/>
                <w:u w:val="single"/>
                <w:lang w:val="en" w:eastAsia="zh-C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5EA0C461">
            <w:pPr>
              <w:pStyle w:val="29"/>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hAnsi="宋体" w:cs="Times New Roman"/>
                <w:b w:val="0"/>
                <w:bCs w:val="0"/>
                <w:color w:val="auto"/>
                <w:highlight w:val="none"/>
              </w:rPr>
              <w:t>主会场地址：崇左市公共资源交易中心（崇左市</w:t>
            </w:r>
            <w:r>
              <w:rPr>
                <w:rFonts w:hint="eastAsia" w:cs="Times New Roman"/>
                <w:b w:val="0"/>
                <w:bCs w:val="0"/>
                <w:color w:val="auto"/>
                <w:highlight w:val="none"/>
                <w:lang w:eastAsia="zh-CN"/>
              </w:rPr>
              <w:t>江州</w:t>
            </w:r>
            <w:r>
              <w:rPr>
                <w:rFonts w:hint="eastAsia" w:hAnsi="宋体" w:cs="Times New Roman"/>
                <w:b w:val="0"/>
                <w:bCs w:val="0"/>
                <w:color w:val="auto"/>
                <w:highlight w:val="none"/>
              </w:rPr>
              <w:t>区石景林东路</w:t>
            </w:r>
            <w:r>
              <w:rPr>
                <w:rFonts w:hint="eastAsia" w:cs="Times New Roman"/>
                <w:b w:val="0"/>
                <w:bCs w:val="0"/>
                <w:color w:val="auto"/>
                <w:highlight w:val="none"/>
                <w:lang w:val="en-US" w:eastAsia="zh-CN"/>
              </w:rPr>
              <w:t>5号</w:t>
            </w:r>
            <w:r>
              <w:rPr>
                <w:rFonts w:hint="eastAsia" w:hAnsi="宋体" w:cs="Times New Roman"/>
                <w:b w:val="0"/>
                <w:bCs w:val="0"/>
                <w:color w:val="auto"/>
                <w:highlight w:val="none"/>
              </w:rPr>
              <w:t>政务服务中心综合楼五楼），</w:t>
            </w:r>
            <w:r>
              <w:rPr>
                <w:rFonts w:hint="eastAsia" w:ascii="宋体" w:hAnsi="宋体" w:cs="宋体"/>
                <w:b w:val="0"/>
                <w:bCs w:val="0"/>
                <w:color w:val="auto"/>
                <w:sz w:val="21"/>
                <w:szCs w:val="21"/>
                <w:highlight w:val="none"/>
                <w:lang w:val="en-US" w:eastAsia="zh-CN"/>
              </w:rPr>
              <w:t>梧州市</w:t>
            </w:r>
            <w:r>
              <w:rPr>
                <w:rFonts w:hint="eastAsia" w:ascii="宋体" w:hAnsi="宋体" w:eastAsia="宋体" w:cs="宋体"/>
                <w:b w:val="0"/>
                <w:bCs w:val="0"/>
                <w:color w:val="auto"/>
                <w:sz w:val="21"/>
                <w:szCs w:val="21"/>
                <w:highlight w:val="none"/>
                <w:lang w:val="en-US" w:eastAsia="zh-CN"/>
              </w:rPr>
              <w:t>公共资源交易中心（梧州市长洲区三龙大道72号红岭大厦</w:t>
            </w:r>
            <w:r>
              <w:rPr>
                <w:rFonts w:hint="eastAsia" w:ascii="宋体" w:hAnsi="宋体" w:cs="宋体"/>
                <w:b w:val="0"/>
                <w:bCs w:val="0"/>
                <w:color w:val="auto"/>
                <w:sz w:val="21"/>
                <w:szCs w:val="21"/>
                <w:highlight w:val="none"/>
                <w:lang w:val="en-US" w:eastAsia="zh-CN"/>
              </w:rPr>
              <w:t>梧州市</w:t>
            </w:r>
            <w:r>
              <w:rPr>
                <w:rFonts w:hint="eastAsia" w:ascii="宋体" w:hAnsi="宋体" w:eastAsia="宋体" w:cs="宋体"/>
                <w:b w:val="0"/>
                <w:bCs w:val="0"/>
                <w:color w:val="auto"/>
                <w:sz w:val="21"/>
                <w:szCs w:val="21"/>
                <w:highlight w:val="none"/>
                <w:lang w:val="en-US" w:eastAsia="zh-CN"/>
              </w:rPr>
              <w:t>公共资源交易中心）</w:t>
            </w:r>
            <w:r>
              <w:rPr>
                <w:rFonts w:hint="eastAsia"/>
                <w:color w:val="auto"/>
                <w:highlight w:val="none"/>
              </w:rPr>
              <w:t>（本项目实施电子标，不要求供应商到达磋商现场）</w:t>
            </w:r>
          </w:p>
        </w:tc>
      </w:tr>
      <w:tr w14:paraId="658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AFEF1D0">
            <w:pPr>
              <w:pStyle w:val="29"/>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34E3AE79">
            <w:pPr>
              <w:pStyle w:val="29"/>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40C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D3C302">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7A82B574">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4935CB42">
            <w:pPr>
              <w:pStyle w:val="29"/>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28CC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60E7D0B">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2A7C7844">
            <w:pPr>
              <w:pStyle w:val="29"/>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240E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C1161E7">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135DB714">
            <w:pPr>
              <w:pStyle w:val="29"/>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69F1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3644C6">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129B4E4D">
            <w:pPr>
              <w:pStyle w:val="29"/>
              <w:spacing w:line="360" w:lineRule="exact"/>
              <w:rPr>
                <w:rFonts w:hint="eastAsia" w:hAnsi="宋体"/>
                <w:color w:val="auto"/>
                <w:highlight w:val="none"/>
              </w:rPr>
            </w:pPr>
            <w:r>
              <w:rPr>
                <w:rFonts w:hint="eastAsia"/>
                <w:snapToGrid w:val="0"/>
                <w:color w:val="auto"/>
                <w:highlight w:val="none"/>
              </w:rPr>
              <w:t>法定代表人或其授权代表签字:本竞争性磋商文件所涉及的法定代表人或其授权代表签字的地方，如果法定代表人没有电子签章，可以线下手写签字后扫描文件上传。法定代表人或其授权代表盖章:本竞争性磋商文件所涉及的法定代表人或其授权代表盖章的地方，如果法定代表人没有电子印章，可以线下加盖印章后扫描文件上传。</w:t>
            </w:r>
          </w:p>
        </w:tc>
      </w:tr>
      <w:tr w14:paraId="4187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AEAC569">
            <w:pPr>
              <w:pStyle w:val="29"/>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40096170">
            <w:pPr>
              <w:pStyle w:val="29"/>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1526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18C39">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01292BF5">
            <w:pPr>
              <w:pStyle w:val="29"/>
              <w:spacing w:line="360" w:lineRule="exact"/>
              <w:rPr>
                <w:rFonts w:hint="eastAsia"/>
                <w:snapToGrid w:val="0"/>
                <w:color w:val="auto"/>
                <w:highlight w:val="none"/>
              </w:rPr>
            </w:pPr>
            <w:r>
              <w:rPr>
                <w:rFonts w:hint="eastAsia"/>
                <w:snapToGrid w:val="0"/>
                <w:color w:val="auto"/>
                <w:highlight w:val="none"/>
              </w:rPr>
              <w:t>电子加密响应文件的解密：</w:t>
            </w:r>
          </w:p>
          <w:p w14:paraId="42E982B0">
            <w:pPr>
              <w:pStyle w:val="29"/>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tc>
      </w:tr>
      <w:tr w14:paraId="4DE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44A47AD">
            <w:pPr>
              <w:pStyle w:val="29"/>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2C6C68C">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353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3C646B4">
            <w:pPr>
              <w:pStyle w:val="29"/>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1794C2D3">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3F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7BC8298">
            <w:pPr>
              <w:pStyle w:val="29"/>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AC64943">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3274A24A">
            <w:pPr>
              <w:pStyle w:val="29"/>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59B70A9C">
            <w:pPr>
              <w:pStyle w:val="29"/>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 w:eastAsia="zh-CN" w:bidi="ar-SA"/>
              </w:rPr>
              <w:t>7920270</w:t>
            </w:r>
          </w:p>
          <w:p w14:paraId="3B18570F">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71B81F95">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）崇左市司法局</w:t>
            </w:r>
          </w:p>
          <w:p w14:paraId="2569E1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0771-7968767</w:t>
            </w:r>
          </w:p>
          <w:p w14:paraId="1882402E">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地址：崇左市江州区石景林街道丽川路14号</w:t>
            </w:r>
          </w:p>
        </w:tc>
      </w:tr>
      <w:tr w14:paraId="12E0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971DC81">
            <w:pPr>
              <w:pStyle w:val="29"/>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DBC291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AD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5560C57A">
            <w:pPr>
              <w:pStyle w:val="29"/>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A001AA4">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2E298E62">
      <w:pPr>
        <w:jc w:val="center"/>
        <w:rPr>
          <w:rFonts w:hint="eastAsia" w:asciiTheme="minorEastAsia" w:hAnsiTheme="minorEastAsia" w:cstheme="minorEastAsia"/>
          <w:b/>
          <w:bCs/>
          <w:color w:val="auto"/>
          <w:kern w:val="2"/>
          <w:sz w:val="32"/>
          <w:szCs w:val="32"/>
          <w:highlight w:val="none"/>
          <w:lang w:val="en-US" w:eastAsia="zh-CN" w:bidi="ar-SA"/>
        </w:rPr>
      </w:pPr>
    </w:p>
    <w:p w14:paraId="298CF31D">
      <w:pPr>
        <w:pStyle w:val="14"/>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DBBE82B">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1EA4FBC3">
      <w:pPr>
        <w:suppressAutoHyphens/>
        <w:rPr>
          <w:rFonts w:ascii="华文仿宋" w:hAnsi="华文仿宋" w:eastAsia="华文仿宋"/>
          <w:b/>
          <w:color w:val="auto"/>
          <w:highlight w:val="none"/>
        </w:rPr>
      </w:pPr>
    </w:p>
    <w:p w14:paraId="023A9673">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7D3244D1">
      <w:pPr>
        <w:spacing w:line="580" w:lineRule="exact"/>
        <w:ind w:firstLine="640" w:firstLineChars="200"/>
        <w:rPr>
          <w:rFonts w:ascii="华文仿宋" w:hAnsi="华文仿宋" w:eastAsia="华文仿宋"/>
          <w:color w:val="auto"/>
          <w:sz w:val="32"/>
          <w:szCs w:val="32"/>
          <w:highlight w:val="none"/>
        </w:rPr>
      </w:pPr>
    </w:p>
    <w:p w14:paraId="442E81D6">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5603D58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0201B186">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1BF3763">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63CAF30C">
      <w:pPr>
        <w:suppressAutoHyphens/>
        <w:rPr>
          <w:rFonts w:ascii="华文仿宋" w:hAnsi="华文仿宋" w:eastAsia="华文仿宋" w:cs="仿宋_GB2312"/>
          <w:color w:val="auto"/>
          <w:szCs w:val="32"/>
          <w:highlight w:val="none"/>
        </w:rPr>
      </w:pPr>
    </w:p>
    <w:p w14:paraId="1DE3C28D">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673549F8">
      <w:pPr>
        <w:suppressAutoHyphens/>
        <w:rPr>
          <w:rFonts w:ascii="华文仿宋" w:hAnsi="华文仿宋" w:eastAsia="华文仿宋"/>
          <w:b/>
          <w:color w:val="auto"/>
          <w:highlight w:val="none"/>
        </w:rPr>
      </w:pPr>
    </w:p>
    <w:p w14:paraId="78F22412">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728B0637">
      <w:pPr>
        <w:pStyle w:val="30"/>
        <w:rPr>
          <w:color w:val="auto"/>
          <w:highlight w:val="none"/>
        </w:rPr>
      </w:pPr>
    </w:p>
    <w:p w14:paraId="3FA9A202">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6B13CAE8">
      <w:pPr>
        <w:widowControl/>
        <w:ind w:firstLine="640" w:firstLineChars="200"/>
        <w:rPr>
          <w:rFonts w:ascii="华文仿宋" w:hAnsi="华文仿宋" w:eastAsia="华文仿宋"/>
          <w:color w:val="auto"/>
          <w:sz w:val="32"/>
          <w:szCs w:val="32"/>
          <w:highlight w:val="none"/>
        </w:rPr>
      </w:pPr>
    </w:p>
    <w:p w14:paraId="4A313E4C">
      <w:pPr>
        <w:widowControl/>
        <w:spacing w:line="720" w:lineRule="exact"/>
        <w:jc w:val="left"/>
        <w:rPr>
          <w:rFonts w:ascii="华文仿宋" w:hAnsi="华文仿宋" w:eastAsia="华文仿宋" w:cs="黑体"/>
          <w:color w:val="auto"/>
          <w:sz w:val="32"/>
          <w:szCs w:val="32"/>
          <w:highlight w:val="none"/>
          <w:lang w:val="zh-CN"/>
        </w:rPr>
      </w:pPr>
    </w:p>
    <w:p w14:paraId="3720689C">
      <w:pPr>
        <w:pStyle w:val="30"/>
        <w:rPr>
          <w:color w:val="auto"/>
          <w:highlight w:val="none"/>
          <w:lang w:val="zh-CN"/>
        </w:rPr>
      </w:pPr>
    </w:p>
    <w:p w14:paraId="51EBB6AD">
      <w:pPr>
        <w:widowControl/>
        <w:spacing w:line="720" w:lineRule="exact"/>
        <w:jc w:val="left"/>
        <w:rPr>
          <w:rFonts w:hint="eastAsia" w:ascii="仿宋_GB2312" w:hAnsi="黑体" w:eastAsia="仿宋_GB2312" w:cs="黑体"/>
          <w:b/>
          <w:color w:val="auto"/>
          <w:sz w:val="32"/>
          <w:szCs w:val="32"/>
          <w:highlight w:val="none"/>
          <w:lang w:val="zh-CN"/>
        </w:rPr>
      </w:pPr>
    </w:p>
    <w:p w14:paraId="47C1CA95">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44C74344">
      <w:pPr>
        <w:suppressAutoHyphens/>
        <w:rPr>
          <w:rFonts w:hint="eastAsia" w:ascii="仿宋_GB2312" w:hAnsi="Calibri" w:eastAsia="仿宋_GB2312"/>
          <w:color w:val="auto"/>
          <w:highlight w:val="none"/>
        </w:rPr>
      </w:pPr>
    </w:p>
    <w:p w14:paraId="4C89A3E9">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21"/>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4ADF71C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1C26B8">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C3004">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6BFE1A">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7944A302">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5CF334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724B1FF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78E73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C110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07B5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00FDB06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881C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6375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36924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57E1AF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6D62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7AD5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64A2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7C245A3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3F38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3084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BD8A2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1075E9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59D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168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0167E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0C365DB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3631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1F9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89273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2B9D97E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46D5B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A77E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E987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4CDEBD7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E6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D03E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2B5E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138513C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C546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6A52C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322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AB855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FA03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CF51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1DFE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431748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51315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C0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BD63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3B9AB67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18F9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1B1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65C90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34B14C0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E8CA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97CBFF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5F83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9A0B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9A7AF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3CB7545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6810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C5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2946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6004678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3DE14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779E7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F69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371228B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1B9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A9B3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B48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38B8B8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E64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298D9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E06E2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6CB31C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6B85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53CD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A0C6A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7B215B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27E7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FD062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4A933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6184224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03D8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56BB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DCAD0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1101A4C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FE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1A5F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7EB1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5B4A2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EFD8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E66C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B06C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1CE6D74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38D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366C1">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2DAC6E">
            <w:pPr>
              <w:widowControl/>
              <w:jc w:val="center"/>
              <w:textAlignment w:val="center"/>
              <w:rPr>
                <w:rFonts w:hint="eastAsia" w:ascii="仿宋_GB2312" w:hAnsi="宋体" w:eastAsia="仿宋_GB2312" w:cs="宋体"/>
                <w:color w:val="auto"/>
                <w:szCs w:val="21"/>
                <w:highlight w:val="none"/>
              </w:rPr>
            </w:pPr>
          </w:p>
        </w:tc>
      </w:tr>
      <w:tr w14:paraId="2EA886C1">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BE07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C50B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341A4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6D286E3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E7D7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FC0B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B4E58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71E1E18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E60F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88E20B">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39F02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06B313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043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5BB6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432EC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5708BDC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CD6E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148F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64975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6DBC87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7359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D6B66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9CAD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37385D4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58FF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053F2C9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A584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2651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F4E50D">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27876E24">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3A807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45965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D4FAC">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7C49B47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B8C4B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137B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53C2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2EAC64B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2D7CE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F7F77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26BF2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091FFCDA">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27726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1837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9E8BA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71A62D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E75B2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AE30E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55904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73DD506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FA265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5E5CF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BE24B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34E522D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B4C0B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18581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CBFAF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0EF92B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9D57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32418C">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CAB67">
            <w:pPr>
              <w:widowControl/>
              <w:jc w:val="center"/>
              <w:textAlignment w:val="center"/>
              <w:rPr>
                <w:rFonts w:hint="eastAsia" w:ascii="仿宋_GB2312" w:hAnsi="宋体" w:eastAsia="仿宋_GB2312" w:cs="宋体"/>
                <w:color w:val="auto"/>
                <w:szCs w:val="21"/>
                <w:highlight w:val="none"/>
              </w:rPr>
            </w:pPr>
          </w:p>
        </w:tc>
      </w:tr>
      <w:tr w14:paraId="54A2610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C21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240CA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60171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41F7579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6F75B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4564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3AAE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5423C8C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2059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6196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E0AE7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6B56734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E0A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2048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EFD20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763B45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721C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7969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A91DA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794FF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985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2CE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7A8C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5CF1A4A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FB513E">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697CE3">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1E253B">
            <w:pPr>
              <w:widowControl/>
              <w:jc w:val="center"/>
              <w:textAlignment w:val="center"/>
              <w:rPr>
                <w:rFonts w:hint="eastAsia" w:ascii="仿宋_GB2312" w:hAnsi="宋体" w:eastAsia="仿宋_GB2312" w:cs="宋体"/>
                <w:color w:val="auto"/>
                <w:szCs w:val="21"/>
                <w:highlight w:val="none"/>
              </w:rPr>
            </w:pPr>
          </w:p>
        </w:tc>
      </w:tr>
      <w:tr w14:paraId="218054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CEC3B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F397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3B157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74145F1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BD7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D294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0249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69CA4AE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9C56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07C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41C6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06E8FC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7FA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BA3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6BCFF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72EF75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1BCB5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FFD0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DD87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0F717C4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A281A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2F19F77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D3AF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FCDB7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CEBC9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26E35A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27D2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8E9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C6FB6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0900D0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2D5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BCC00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274CB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7419EC5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7EB0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C6AE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079B0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72837D3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F09C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7477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52691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09E617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FE7D0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F37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8D91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18507FE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A2E0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D1A0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389DB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27818E2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597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21EE9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0BD97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12A868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82BF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10F90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510A2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4D6A9B3A">
      <w:pPr>
        <w:pStyle w:val="30"/>
        <w:rPr>
          <w:rFonts w:hint="eastAsia"/>
          <w:color w:val="auto"/>
          <w:highlight w:val="none"/>
        </w:rPr>
      </w:pPr>
    </w:p>
    <w:p w14:paraId="039C6118">
      <w:pPr>
        <w:rPr>
          <w:rFonts w:hint="default"/>
          <w:color w:val="auto"/>
          <w:highlight w:val="none"/>
          <w:lang w:val="en-US" w:eastAsia="zh-CN"/>
        </w:rPr>
      </w:pPr>
    </w:p>
    <w:p w14:paraId="069EBBAF">
      <w:pPr>
        <w:bidi w:val="0"/>
        <w:rPr>
          <w:rFonts w:hint="default" w:asciiTheme="minorHAnsi" w:hAnsiTheme="minorHAnsi" w:eastAsiaTheme="minorEastAsia" w:cstheme="minorBidi"/>
          <w:color w:val="auto"/>
          <w:kern w:val="2"/>
          <w:sz w:val="21"/>
          <w:szCs w:val="24"/>
          <w:highlight w:val="none"/>
          <w:lang w:val="en-US" w:eastAsia="zh-CN" w:bidi="ar-SA"/>
        </w:rPr>
      </w:pPr>
    </w:p>
    <w:p w14:paraId="0033A4F5">
      <w:pPr>
        <w:bidi w:val="0"/>
        <w:rPr>
          <w:rFonts w:hint="default"/>
          <w:color w:val="auto"/>
          <w:highlight w:val="none"/>
          <w:lang w:val="en-US" w:eastAsia="zh-CN"/>
        </w:rPr>
      </w:pPr>
    </w:p>
    <w:p w14:paraId="29371C96">
      <w:pPr>
        <w:bidi w:val="0"/>
        <w:rPr>
          <w:rFonts w:hint="default"/>
          <w:color w:val="auto"/>
          <w:highlight w:val="none"/>
          <w:lang w:val="en-US" w:eastAsia="zh-CN"/>
        </w:rPr>
      </w:pPr>
    </w:p>
    <w:p w14:paraId="533DCBFF">
      <w:pPr>
        <w:bidi w:val="0"/>
        <w:rPr>
          <w:rFonts w:hint="default"/>
          <w:color w:val="auto"/>
          <w:highlight w:val="none"/>
          <w:lang w:val="en-US" w:eastAsia="zh-CN"/>
        </w:rPr>
      </w:pPr>
    </w:p>
    <w:p w14:paraId="40C0427E">
      <w:pPr>
        <w:bidi w:val="0"/>
        <w:rPr>
          <w:rFonts w:hint="default"/>
          <w:color w:val="auto"/>
          <w:highlight w:val="none"/>
          <w:lang w:val="en-US" w:eastAsia="zh-CN"/>
        </w:rPr>
      </w:pPr>
    </w:p>
    <w:p w14:paraId="1F9FDE67">
      <w:pPr>
        <w:bidi w:val="0"/>
        <w:rPr>
          <w:rFonts w:hint="default"/>
          <w:color w:val="auto"/>
          <w:highlight w:val="none"/>
          <w:lang w:val="en-US" w:eastAsia="zh-CN"/>
        </w:rPr>
      </w:pPr>
    </w:p>
    <w:p w14:paraId="1F55C14A">
      <w:pPr>
        <w:bidi w:val="0"/>
        <w:rPr>
          <w:rFonts w:hint="default"/>
          <w:color w:val="auto"/>
          <w:highlight w:val="none"/>
          <w:lang w:val="en-US" w:eastAsia="zh-CN"/>
        </w:rPr>
      </w:pPr>
    </w:p>
    <w:p w14:paraId="3617C32E">
      <w:pPr>
        <w:bidi w:val="0"/>
        <w:rPr>
          <w:rFonts w:hint="default"/>
          <w:color w:val="auto"/>
          <w:highlight w:val="none"/>
          <w:lang w:val="en-US" w:eastAsia="zh-CN"/>
        </w:rPr>
      </w:pPr>
    </w:p>
    <w:p w14:paraId="4E365C2E">
      <w:pPr>
        <w:bidi w:val="0"/>
        <w:rPr>
          <w:rFonts w:hint="default"/>
          <w:color w:val="auto"/>
          <w:highlight w:val="none"/>
          <w:lang w:val="en-US" w:eastAsia="zh-CN"/>
        </w:rPr>
      </w:pPr>
    </w:p>
    <w:p w14:paraId="72219133">
      <w:pPr>
        <w:bidi w:val="0"/>
        <w:rPr>
          <w:rFonts w:hint="default"/>
          <w:color w:val="auto"/>
          <w:highlight w:val="none"/>
          <w:lang w:val="en-US" w:eastAsia="zh-CN"/>
        </w:rPr>
      </w:pPr>
    </w:p>
    <w:p w14:paraId="3047450A">
      <w:pPr>
        <w:bidi w:val="0"/>
        <w:rPr>
          <w:rFonts w:hint="default"/>
          <w:color w:val="auto"/>
          <w:highlight w:val="none"/>
          <w:lang w:val="en-US" w:eastAsia="zh-CN"/>
        </w:rPr>
      </w:pPr>
    </w:p>
    <w:p w14:paraId="4ACC1B78">
      <w:pPr>
        <w:bidi w:val="0"/>
        <w:rPr>
          <w:rFonts w:hint="default"/>
          <w:color w:val="auto"/>
          <w:highlight w:val="none"/>
          <w:lang w:val="en-US" w:eastAsia="zh-CN"/>
        </w:rPr>
      </w:pPr>
    </w:p>
    <w:p w14:paraId="698DA487">
      <w:pPr>
        <w:bidi w:val="0"/>
        <w:rPr>
          <w:rFonts w:hint="default"/>
          <w:color w:val="auto"/>
          <w:highlight w:val="none"/>
          <w:lang w:val="en-US" w:eastAsia="zh-CN"/>
        </w:rPr>
      </w:pPr>
    </w:p>
    <w:p w14:paraId="4BD07679">
      <w:pPr>
        <w:bidi w:val="0"/>
        <w:rPr>
          <w:rFonts w:hint="default"/>
          <w:color w:val="auto"/>
          <w:highlight w:val="none"/>
          <w:lang w:val="en-US" w:eastAsia="zh-CN"/>
        </w:rPr>
      </w:pPr>
    </w:p>
    <w:p w14:paraId="0D3C8B60">
      <w:pPr>
        <w:bidi w:val="0"/>
        <w:rPr>
          <w:rFonts w:hint="default"/>
          <w:color w:val="auto"/>
          <w:highlight w:val="none"/>
          <w:lang w:val="en-US" w:eastAsia="zh-CN"/>
        </w:rPr>
      </w:pPr>
    </w:p>
    <w:p w14:paraId="7ECB52BD">
      <w:pPr>
        <w:bidi w:val="0"/>
        <w:rPr>
          <w:rFonts w:hint="default"/>
          <w:color w:val="auto"/>
          <w:highlight w:val="none"/>
          <w:lang w:val="en-US" w:eastAsia="zh-CN"/>
        </w:rPr>
      </w:pPr>
    </w:p>
    <w:p w14:paraId="381223C8">
      <w:pPr>
        <w:bidi w:val="0"/>
        <w:rPr>
          <w:rFonts w:hint="default"/>
          <w:color w:val="auto"/>
          <w:highlight w:val="none"/>
          <w:lang w:val="en-US" w:eastAsia="zh-CN"/>
        </w:rPr>
      </w:pPr>
    </w:p>
    <w:p w14:paraId="15811FE2">
      <w:pPr>
        <w:bidi w:val="0"/>
        <w:rPr>
          <w:rFonts w:hint="default"/>
          <w:color w:val="auto"/>
          <w:highlight w:val="none"/>
          <w:lang w:val="en-US" w:eastAsia="zh-CN"/>
        </w:rPr>
      </w:pPr>
    </w:p>
    <w:p w14:paraId="0E8F81B9">
      <w:pPr>
        <w:bidi w:val="0"/>
        <w:rPr>
          <w:rFonts w:hint="default"/>
          <w:color w:val="auto"/>
          <w:highlight w:val="none"/>
          <w:lang w:val="en-US" w:eastAsia="zh-CN"/>
        </w:rPr>
      </w:pPr>
    </w:p>
    <w:p w14:paraId="30AC4C0F">
      <w:pPr>
        <w:bidi w:val="0"/>
        <w:rPr>
          <w:rFonts w:hint="default"/>
          <w:color w:val="auto"/>
          <w:highlight w:val="none"/>
          <w:lang w:val="en-US" w:eastAsia="zh-CN"/>
        </w:rPr>
      </w:pPr>
    </w:p>
    <w:p w14:paraId="3A736DEE">
      <w:pPr>
        <w:bidi w:val="0"/>
        <w:rPr>
          <w:rFonts w:hint="default"/>
          <w:color w:val="auto"/>
          <w:highlight w:val="none"/>
          <w:lang w:val="en-US" w:eastAsia="zh-CN"/>
        </w:rPr>
      </w:pPr>
    </w:p>
    <w:p w14:paraId="0393283B">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51FF3EE">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4617BF24">
      <w:pPr>
        <w:pStyle w:val="9"/>
        <w:rPr>
          <w:rFonts w:hint="eastAsia"/>
          <w:color w:val="auto"/>
          <w:highlight w:val="none"/>
          <w:lang w:val="en-US" w:eastAsia="zh-CN"/>
        </w:rPr>
      </w:pPr>
    </w:p>
    <w:p w14:paraId="3BF9E891">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3F17978D">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292F67C3">
      <w:pPr>
        <w:pStyle w:val="11"/>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崇左市司法局2026-2028年物业管理服务项目</w:t>
      </w:r>
    </w:p>
    <w:p w14:paraId="27EC61AF">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71595E29">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28519505">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崇左市司法局</w:t>
      </w:r>
    </w:p>
    <w:p w14:paraId="2A955BF7">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58DCC491">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056E818C">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7A2A0655">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75223778">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23937FD2">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60E0A1EA">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11BF8A5C">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3F196269">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5EB91FA8">
      <w:pPr>
        <w:pStyle w:val="11"/>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25021597">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63B1C0B9">
      <w:pPr>
        <w:pStyle w:val="11"/>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65C01D50">
      <w:pPr>
        <w:pStyle w:val="11"/>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27B680F6">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4.3.3本中心对已发出的磋商文件进行必要澄清或者修改的，在竞争性磋商文件要求提交竞争性磋商响应文件截止时间五日前（不足五日顺延），在中国政府采购网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77CBDFBD">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28C412BB">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26862859">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11BF1276">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998363C">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7ECD7DF2">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09F65FC8">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5.4竞争性磋商响应文件的组成：竞争性磋商响应文件应分为价格文件和商务技术文件两个部分组成。</w:t>
      </w:r>
    </w:p>
    <w:p w14:paraId="0666A2E5">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highlight w:val="none"/>
          <w:lang w:val="en-US" w:eastAsia="zh-CN" w:bidi="ar-SA"/>
        </w:rPr>
        <w:t>5.5资格审查要求文件：</w:t>
      </w:r>
    </w:p>
    <w:p w14:paraId="296B8FCF">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53641B6D">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361572C7">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17EA0F3B">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highlight w:val="none"/>
          <w:lang w:val="en-US" w:eastAsia="zh-CN" w:bidi="ar-SA"/>
        </w:rPr>
      </w:pPr>
      <w:r>
        <w:rPr>
          <w:rFonts w:hint="eastAsia" w:ascii="宋体" w:hAnsi="宋体" w:eastAsiaTheme="minorEastAsia" w:cstheme="minorBidi"/>
          <w:color w:val="auto"/>
          <w:kern w:val="2"/>
          <w:sz w:val="21"/>
          <w:szCs w:val="24"/>
          <w:highlight w:val="none"/>
          <w:lang w:val="en-US" w:eastAsia="zh-CN" w:bidi="ar-SA"/>
        </w:rPr>
        <w:t>5.6符合性要求文件：</w:t>
      </w:r>
    </w:p>
    <w:p w14:paraId="64B63D0E">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2ECAA6D7">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23FE20B0">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022E23C1">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5323D6E">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2B505A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0C5F0C1B">
      <w:pPr>
        <w:pStyle w:val="9"/>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）服务方案（包括但不限于服务实施方案、保洁、洗涤服务方案、秩序维护服务方案、人员、物资配置方案、突发事件应急预案等）</w:t>
      </w:r>
      <w:r>
        <w:rPr>
          <w:rFonts w:hint="eastAsia"/>
          <w:b/>
          <w:bCs/>
          <w:color w:val="auto"/>
          <w:sz w:val="21"/>
          <w:szCs w:val="21"/>
          <w:highlight w:val="none"/>
          <w:lang w:eastAsia="zh-CN"/>
        </w:rPr>
        <w:t>（格式自拟，必须提供）</w:t>
      </w:r>
    </w:p>
    <w:p w14:paraId="52551D28">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）供应商自202</w:t>
      </w:r>
      <w:r>
        <w:rPr>
          <w:rFonts w:hint="eastAsia"/>
          <w:color w:val="auto"/>
          <w:sz w:val="21"/>
          <w:szCs w:val="21"/>
          <w:highlight w:val="none"/>
          <w:lang w:val="en-US" w:eastAsia="zh-CN"/>
        </w:rPr>
        <w:t>2</w:t>
      </w:r>
      <w:r>
        <w:rPr>
          <w:rFonts w:hint="eastAsia"/>
          <w:color w:val="auto"/>
          <w:sz w:val="21"/>
          <w:szCs w:val="21"/>
          <w:highlight w:val="none"/>
          <w:lang w:eastAsia="zh-CN"/>
        </w:rPr>
        <w:t>年1月1日以来同类业绩的相关证明材料（以合同或中标（成交）通知书复印件为准，并加盖供应商公章）</w:t>
      </w:r>
      <w:r>
        <w:rPr>
          <w:rFonts w:hint="eastAsia"/>
          <w:b/>
          <w:bCs/>
          <w:color w:val="auto"/>
          <w:sz w:val="21"/>
          <w:szCs w:val="21"/>
          <w:highlight w:val="none"/>
          <w:lang w:eastAsia="zh-CN"/>
        </w:rPr>
        <w:t>（如有，请提供）</w:t>
      </w:r>
    </w:p>
    <w:p w14:paraId="463060CF">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6B0AF21C">
      <w:pPr>
        <w:pStyle w:val="9"/>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3BC10E34">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52DBD706">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2F8495A5">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5270C0DB">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48847C4C">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6683E80A">
      <w:pPr>
        <w:pStyle w:val="11"/>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09B821C9">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133B3AA9">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74E66A34">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512DC18A">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C1A00FC">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A7BC752">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2B96C705">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36C0E8A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54169DEE">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2E06E56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13F22B1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0739E5E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67F53E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786CAC6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3FE6CE4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34FCB58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16BCF2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36A6CBE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477B0AC6">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60E861CD">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1031CFA5">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196C4F88">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10B1959A">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w:t>
      </w:r>
      <w:r>
        <w:rPr>
          <w:rFonts w:hint="eastAsia" w:ascii="宋体" w:hAnsi="宋体"/>
          <w:b w:val="0"/>
          <w:bCs w:val="0"/>
          <w:color w:val="auto"/>
          <w:kern w:val="0"/>
          <w:highlight w:val="none"/>
          <w:lang w:eastAsia="zh-CN"/>
        </w:rPr>
        <w:t>采购文件</w:t>
      </w:r>
      <w:r>
        <w:rPr>
          <w:rFonts w:ascii="宋体" w:hAnsi="宋体"/>
          <w:b w:val="0"/>
          <w:bCs w:val="0"/>
          <w:color w:val="auto"/>
          <w:kern w:val="0"/>
          <w:highlight w:val="none"/>
        </w:rPr>
        <w:t>规定的其他无效情形（或出现重大偏差）。</w:t>
      </w:r>
    </w:p>
    <w:p w14:paraId="7B0DD4F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3B4B298B">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329F4EE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613026B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7150297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64BD01A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14:paraId="685F296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（1）在磋商开始时间截止后30分钟内由各供应商自行对磋商响应文件进行解密；</w:t>
      </w:r>
    </w:p>
    <w:p w14:paraId="4D5DC93F">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（2）由磋商小组进行资格审查和符合性审查;审查结束后，在线通知无效磋商供应商磋商响应文件无效理由，有效磋商供应商进入下一步磋商程序</w:t>
      </w:r>
      <w:r>
        <w:rPr>
          <w:rFonts w:hint="eastAsia" w:ascii="宋体" w:hAnsi="宋体"/>
          <w:color w:val="auto"/>
          <w:kern w:val="0"/>
          <w:highlight w:val="none"/>
          <w:lang w:eastAsia="zh-CN"/>
        </w:rPr>
        <w:t>；</w:t>
      </w:r>
    </w:p>
    <w:p w14:paraId="687CC7F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（3）磋商小组对各有效供应商进行商务技术评分;系统对各有效供应商的商务技术进行汇总；</w:t>
      </w:r>
    </w:p>
    <w:p w14:paraId="49D6E8FC">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（4）磋商小组所有成员应当集中与单一供应商分别进行在线磋商，并给予所有参加磋商的供应商平等的磋商机会</w:t>
      </w:r>
      <w:r>
        <w:rPr>
          <w:rFonts w:hint="eastAsia" w:ascii="宋体" w:hAnsi="宋体"/>
          <w:color w:val="auto"/>
          <w:kern w:val="0"/>
          <w:highlight w:val="none"/>
          <w:lang w:eastAsia="zh-CN"/>
        </w:rPr>
        <w:t>；</w:t>
      </w:r>
    </w:p>
    <w:p w14:paraId="3DA08C4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最终磋商结束后，磋商小组不得再与供应商进行任何形式的磋商。</w:t>
      </w:r>
    </w:p>
    <w:p w14:paraId="065F503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4199C7A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8B51E8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19FF468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1DD92AB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06A44F18">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1410A9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070BB63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203A8C4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5AF785CD">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52D1AD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0B058BE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59E50A9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7B03A88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01F28D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07B8607E">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235D153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14:paraId="45C5C62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14:paraId="1F88C57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1FC238D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192114A3">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477A1CC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2595376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2987EFD2">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9C5B78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8B963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68425BD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终止竞争性磋商采购活动</w:t>
      </w:r>
    </w:p>
    <w:p w14:paraId="0A4FE24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0F3A1C1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1CE59FA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51C35A8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E47D291">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A215F1D">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0ACAA639">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74E0BEA6">
      <w:pPr>
        <w:pStyle w:val="11"/>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响应文件满足磋商文件全部实质性要求且按评审因素的量化指标评审得分最高的供应商为成交供应商。</w:t>
      </w:r>
    </w:p>
    <w:p w14:paraId="4A98072C">
      <w:pPr>
        <w:pStyle w:val="11"/>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571FD78A">
      <w:pPr>
        <w:pStyle w:val="11"/>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39EA4840">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47F4C481">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 xml:space="preserve"> 15</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14:paraId="7BFAF70C">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64068AD3">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5F56FF9D">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7BF6484F">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966B002">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76E53FB6">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18AA6961">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1ED996A5">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5B8A6D77">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44A857BE">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6FBCBF7B">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3C7F7E0A">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w:t>
      </w:r>
    </w:p>
    <w:p w14:paraId="16812F3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5CB1335E">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58773312">
      <w:pPr>
        <w:pStyle w:val="11"/>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644C3B42">
      <w:pPr>
        <w:pStyle w:val="11"/>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4DEB0D45">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5A557D37">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0A3EAFDA">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532200</w:t>
      </w:r>
    </w:p>
    <w:p w14:paraId="61FA16BF">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4136CF2D">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685EC7E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539E2012">
      <w:pPr>
        <w:jc w:val="center"/>
        <w:rPr>
          <w:rFonts w:hint="eastAsia"/>
          <w:b/>
          <w:bCs/>
          <w:color w:val="auto"/>
          <w:sz w:val="44"/>
          <w:szCs w:val="44"/>
          <w:highlight w:val="none"/>
          <w:lang w:val="en-US" w:eastAsia="zh-CN"/>
        </w:rPr>
      </w:pPr>
    </w:p>
    <w:p w14:paraId="540D790F">
      <w:pPr>
        <w:jc w:val="center"/>
        <w:rPr>
          <w:rFonts w:hint="eastAsia"/>
          <w:b/>
          <w:bCs/>
          <w:color w:val="auto"/>
          <w:sz w:val="44"/>
          <w:szCs w:val="44"/>
          <w:highlight w:val="none"/>
          <w:lang w:val="en-US" w:eastAsia="zh-CN"/>
        </w:rPr>
      </w:pPr>
    </w:p>
    <w:p w14:paraId="74192360">
      <w:pPr>
        <w:jc w:val="center"/>
        <w:rPr>
          <w:rFonts w:hint="eastAsia"/>
          <w:b/>
          <w:bCs/>
          <w:color w:val="auto"/>
          <w:sz w:val="44"/>
          <w:szCs w:val="44"/>
          <w:highlight w:val="none"/>
          <w:lang w:val="en-US" w:eastAsia="zh-CN"/>
        </w:rPr>
      </w:pPr>
    </w:p>
    <w:p w14:paraId="44E37F9D">
      <w:pPr>
        <w:jc w:val="center"/>
        <w:rPr>
          <w:rFonts w:hint="eastAsia"/>
          <w:b/>
          <w:bCs/>
          <w:color w:val="auto"/>
          <w:sz w:val="44"/>
          <w:szCs w:val="44"/>
          <w:highlight w:val="none"/>
          <w:lang w:val="en-US" w:eastAsia="zh-CN"/>
        </w:rPr>
      </w:pPr>
    </w:p>
    <w:p w14:paraId="738073D3">
      <w:pPr>
        <w:jc w:val="center"/>
        <w:rPr>
          <w:rFonts w:hint="eastAsia"/>
          <w:b/>
          <w:bCs/>
          <w:color w:val="auto"/>
          <w:sz w:val="44"/>
          <w:szCs w:val="44"/>
          <w:highlight w:val="none"/>
          <w:lang w:val="en-US" w:eastAsia="zh-CN"/>
        </w:rPr>
      </w:pPr>
    </w:p>
    <w:p w14:paraId="5687B89A">
      <w:pPr>
        <w:jc w:val="center"/>
        <w:rPr>
          <w:rFonts w:hint="eastAsia"/>
          <w:b/>
          <w:bCs/>
          <w:color w:val="auto"/>
          <w:sz w:val="44"/>
          <w:szCs w:val="44"/>
          <w:highlight w:val="none"/>
          <w:lang w:val="en-US" w:eastAsia="zh-CN"/>
        </w:rPr>
      </w:pPr>
    </w:p>
    <w:p w14:paraId="3AE41C64">
      <w:pPr>
        <w:jc w:val="center"/>
        <w:rPr>
          <w:rFonts w:hint="eastAsia"/>
          <w:b/>
          <w:bCs/>
          <w:color w:val="auto"/>
          <w:sz w:val="44"/>
          <w:szCs w:val="44"/>
          <w:highlight w:val="none"/>
          <w:lang w:val="en-US" w:eastAsia="zh-CN"/>
        </w:rPr>
      </w:pPr>
    </w:p>
    <w:p w14:paraId="79374D3F">
      <w:pPr>
        <w:jc w:val="center"/>
        <w:rPr>
          <w:rFonts w:hint="eastAsia"/>
          <w:b/>
          <w:bCs/>
          <w:color w:val="auto"/>
          <w:sz w:val="44"/>
          <w:szCs w:val="44"/>
          <w:highlight w:val="none"/>
          <w:lang w:val="en-US" w:eastAsia="zh-CN"/>
        </w:rPr>
      </w:pPr>
    </w:p>
    <w:p w14:paraId="45A1B0C1">
      <w:pPr>
        <w:jc w:val="center"/>
        <w:rPr>
          <w:rFonts w:hint="eastAsia"/>
          <w:b/>
          <w:bCs/>
          <w:color w:val="auto"/>
          <w:sz w:val="44"/>
          <w:szCs w:val="44"/>
          <w:highlight w:val="none"/>
          <w:lang w:val="en-US" w:eastAsia="zh-CN"/>
        </w:rPr>
      </w:pPr>
    </w:p>
    <w:p w14:paraId="24DA3127">
      <w:pPr>
        <w:jc w:val="center"/>
        <w:rPr>
          <w:rFonts w:hint="eastAsia"/>
          <w:b/>
          <w:bCs/>
          <w:color w:val="auto"/>
          <w:sz w:val="44"/>
          <w:szCs w:val="44"/>
          <w:highlight w:val="none"/>
          <w:lang w:val="en-US" w:eastAsia="zh-CN"/>
        </w:rPr>
      </w:pPr>
    </w:p>
    <w:p w14:paraId="2BBC5108">
      <w:pPr>
        <w:jc w:val="center"/>
        <w:rPr>
          <w:rFonts w:hint="eastAsia"/>
          <w:b/>
          <w:bCs/>
          <w:color w:val="auto"/>
          <w:sz w:val="44"/>
          <w:szCs w:val="44"/>
          <w:highlight w:val="none"/>
          <w:lang w:val="en-US" w:eastAsia="zh-CN"/>
        </w:rPr>
      </w:pPr>
    </w:p>
    <w:p w14:paraId="527E7D60">
      <w:pPr>
        <w:pStyle w:val="3"/>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0460AC51">
      <w:pPr>
        <w:pStyle w:val="15"/>
        <w:widowControl w:val="0"/>
        <w:numPr>
          <w:ilvl w:val="0"/>
          <w:numId w:val="0"/>
        </w:numPr>
        <w:jc w:val="both"/>
        <w:rPr>
          <w:rFonts w:hint="eastAsia"/>
          <w:color w:val="auto"/>
          <w:highlight w:val="none"/>
          <w:lang w:val="en-US" w:eastAsia="zh-CN"/>
        </w:rPr>
      </w:pPr>
    </w:p>
    <w:p w14:paraId="50B7D897">
      <w:pPr>
        <w:pStyle w:val="15"/>
        <w:widowControl w:val="0"/>
        <w:numPr>
          <w:ilvl w:val="0"/>
          <w:numId w:val="0"/>
        </w:numPr>
        <w:jc w:val="both"/>
        <w:rPr>
          <w:rFonts w:hint="eastAsia"/>
          <w:color w:val="auto"/>
          <w:highlight w:val="none"/>
          <w:lang w:val="en-US" w:eastAsia="zh-CN"/>
        </w:rPr>
      </w:pPr>
    </w:p>
    <w:p w14:paraId="7326E1B6">
      <w:pPr>
        <w:pStyle w:val="15"/>
        <w:widowControl w:val="0"/>
        <w:numPr>
          <w:ilvl w:val="0"/>
          <w:numId w:val="0"/>
        </w:numPr>
        <w:jc w:val="both"/>
        <w:rPr>
          <w:rFonts w:hint="eastAsia"/>
          <w:color w:val="auto"/>
          <w:highlight w:val="none"/>
          <w:lang w:val="en-US" w:eastAsia="zh-CN"/>
        </w:rPr>
      </w:pPr>
    </w:p>
    <w:p w14:paraId="372B4231">
      <w:pPr>
        <w:pStyle w:val="15"/>
        <w:widowControl w:val="0"/>
        <w:numPr>
          <w:ilvl w:val="0"/>
          <w:numId w:val="0"/>
        </w:numPr>
        <w:jc w:val="both"/>
        <w:rPr>
          <w:rFonts w:hint="eastAsia"/>
          <w:color w:val="auto"/>
          <w:highlight w:val="none"/>
          <w:lang w:val="en-US" w:eastAsia="zh-CN"/>
        </w:rPr>
      </w:pPr>
    </w:p>
    <w:p w14:paraId="65DF075A">
      <w:pPr>
        <w:pStyle w:val="15"/>
        <w:widowControl w:val="0"/>
        <w:numPr>
          <w:ilvl w:val="0"/>
          <w:numId w:val="0"/>
        </w:numPr>
        <w:jc w:val="both"/>
        <w:rPr>
          <w:rFonts w:hint="eastAsia"/>
          <w:color w:val="auto"/>
          <w:highlight w:val="none"/>
          <w:lang w:val="en-US" w:eastAsia="zh-CN"/>
        </w:rPr>
      </w:pPr>
    </w:p>
    <w:p w14:paraId="4536EAD0">
      <w:pPr>
        <w:pStyle w:val="15"/>
        <w:widowControl w:val="0"/>
        <w:numPr>
          <w:ilvl w:val="0"/>
          <w:numId w:val="0"/>
        </w:numPr>
        <w:jc w:val="both"/>
        <w:rPr>
          <w:rFonts w:hint="eastAsia"/>
          <w:color w:val="auto"/>
          <w:highlight w:val="none"/>
          <w:lang w:val="en-US" w:eastAsia="zh-CN"/>
        </w:rPr>
      </w:pPr>
    </w:p>
    <w:p w14:paraId="70597E83">
      <w:pPr>
        <w:pStyle w:val="15"/>
        <w:widowControl w:val="0"/>
        <w:numPr>
          <w:ilvl w:val="0"/>
          <w:numId w:val="0"/>
        </w:numPr>
        <w:jc w:val="both"/>
        <w:rPr>
          <w:rFonts w:hint="eastAsia"/>
          <w:color w:val="auto"/>
          <w:highlight w:val="none"/>
          <w:lang w:val="en-US" w:eastAsia="zh-CN"/>
        </w:rPr>
      </w:pPr>
    </w:p>
    <w:p w14:paraId="5D48B1D8">
      <w:pPr>
        <w:pStyle w:val="15"/>
        <w:widowControl w:val="0"/>
        <w:numPr>
          <w:ilvl w:val="0"/>
          <w:numId w:val="0"/>
        </w:numPr>
        <w:jc w:val="both"/>
        <w:rPr>
          <w:rFonts w:hint="eastAsia"/>
          <w:color w:val="auto"/>
          <w:highlight w:val="none"/>
          <w:lang w:val="en-US" w:eastAsia="zh-CN"/>
        </w:rPr>
      </w:pPr>
    </w:p>
    <w:p w14:paraId="01CADF0B">
      <w:pPr>
        <w:pStyle w:val="15"/>
        <w:widowControl w:val="0"/>
        <w:numPr>
          <w:ilvl w:val="0"/>
          <w:numId w:val="0"/>
        </w:numPr>
        <w:jc w:val="both"/>
        <w:rPr>
          <w:rFonts w:hint="eastAsia"/>
          <w:color w:val="auto"/>
          <w:highlight w:val="none"/>
          <w:lang w:val="en-US" w:eastAsia="zh-CN"/>
        </w:rPr>
      </w:pPr>
    </w:p>
    <w:p w14:paraId="3DC18CEF">
      <w:pPr>
        <w:pStyle w:val="15"/>
        <w:widowControl w:val="0"/>
        <w:numPr>
          <w:ilvl w:val="0"/>
          <w:numId w:val="0"/>
        </w:numPr>
        <w:jc w:val="both"/>
        <w:rPr>
          <w:rFonts w:hint="eastAsia"/>
          <w:color w:val="auto"/>
          <w:highlight w:val="none"/>
          <w:lang w:val="en-US" w:eastAsia="zh-CN"/>
        </w:rPr>
      </w:pPr>
    </w:p>
    <w:p w14:paraId="5201F724">
      <w:pPr>
        <w:pStyle w:val="15"/>
        <w:widowControl w:val="0"/>
        <w:numPr>
          <w:ilvl w:val="0"/>
          <w:numId w:val="0"/>
        </w:numPr>
        <w:jc w:val="both"/>
        <w:rPr>
          <w:rFonts w:hint="eastAsia"/>
          <w:color w:val="auto"/>
          <w:highlight w:val="none"/>
          <w:lang w:val="en-US" w:eastAsia="zh-CN"/>
        </w:rPr>
      </w:pPr>
    </w:p>
    <w:p w14:paraId="280968ED">
      <w:pPr>
        <w:pStyle w:val="15"/>
        <w:widowControl w:val="0"/>
        <w:numPr>
          <w:ilvl w:val="0"/>
          <w:numId w:val="0"/>
        </w:numPr>
        <w:jc w:val="both"/>
        <w:rPr>
          <w:rFonts w:hint="eastAsia"/>
          <w:color w:val="auto"/>
          <w:highlight w:val="none"/>
          <w:lang w:val="en-US" w:eastAsia="zh-CN"/>
        </w:rPr>
      </w:pPr>
    </w:p>
    <w:p w14:paraId="6BBE13ED">
      <w:pPr>
        <w:pStyle w:val="15"/>
        <w:widowControl w:val="0"/>
        <w:numPr>
          <w:ilvl w:val="0"/>
          <w:numId w:val="0"/>
        </w:numPr>
        <w:jc w:val="both"/>
        <w:rPr>
          <w:rFonts w:hint="eastAsia"/>
          <w:color w:val="auto"/>
          <w:highlight w:val="none"/>
          <w:lang w:val="en-US" w:eastAsia="zh-CN"/>
        </w:rPr>
      </w:pPr>
    </w:p>
    <w:p w14:paraId="1385556D">
      <w:pPr>
        <w:pStyle w:val="15"/>
        <w:widowControl w:val="0"/>
        <w:numPr>
          <w:ilvl w:val="0"/>
          <w:numId w:val="0"/>
        </w:numPr>
        <w:jc w:val="both"/>
        <w:rPr>
          <w:rFonts w:hint="eastAsia"/>
          <w:color w:val="auto"/>
          <w:highlight w:val="none"/>
          <w:lang w:val="en-US" w:eastAsia="zh-CN"/>
        </w:rPr>
      </w:pPr>
    </w:p>
    <w:p w14:paraId="6D969865">
      <w:pPr>
        <w:pStyle w:val="15"/>
        <w:widowControl w:val="0"/>
        <w:numPr>
          <w:ilvl w:val="0"/>
          <w:numId w:val="0"/>
        </w:numPr>
        <w:jc w:val="both"/>
        <w:rPr>
          <w:rFonts w:hint="eastAsia"/>
          <w:color w:val="auto"/>
          <w:highlight w:val="none"/>
          <w:lang w:val="en-US" w:eastAsia="zh-CN"/>
        </w:rPr>
      </w:pPr>
    </w:p>
    <w:p w14:paraId="05490B33">
      <w:pPr>
        <w:pStyle w:val="15"/>
        <w:widowControl w:val="0"/>
        <w:numPr>
          <w:ilvl w:val="0"/>
          <w:numId w:val="0"/>
        </w:numPr>
        <w:jc w:val="both"/>
        <w:rPr>
          <w:rFonts w:hint="eastAsia"/>
          <w:color w:val="auto"/>
          <w:highlight w:val="none"/>
          <w:lang w:val="en-US" w:eastAsia="zh-CN"/>
        </w:rPr>
      </w:pPr>
    </w:p>
    <w:p w14:paraId="4F35B617">
      <w:pPr>
        <w:pStyle w:val="15"/>
        <w:widowControl w:val="0"/>
        <w:numPr>
          <w:ilvl w:val="0"/>
          <w:numId w:val="0"/>
        </w:numPr>
        <w:jc w:val="both"/>
        <w:rPr>
          <w:rFonts w:hint="eastAsia"/>
          <w:color w:val="auto"/>
          <w:highlight w:val="none"/>
          <w:lang w:val="en-US" w:eastAsia="zh-CN"/>
        </w:rPr>
      </w:pPr>
    </w:p>
    <w:p w14:paraId="3DE2D508">
      <w:pPr>
        <w:pStyle w:val="15"/>
        <w:widowControl w:val="0"/>
        <w:numPr>
          <w:ilvl w:val="0"/>
          <w:numId w:val="0"/>
        </w:numPr>
        <w:ind w:left="0" w:leftChars="0" w:firstLine="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采购需求</w:t>
      </w:r>
    </w:p>
    <w:p w14:paraId="20B92A81">
      <w:pPr>
        <w:adjustRightInd w:val="0"/>
        <w:snapToGrid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DF82F34">
      <w:pPr>
        <w:numPr>
          <w:ilvl w:val="0"/>
          <w:numId w:val="2"/>
        </w:numPr>
        <w:adjustRightInd w:val="0"/>
        <w:snapToGrid w:val="0"/>
        <w:spacing w:line="52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”符号的为</w:t>
      </w:r>
      <w:r>
        <w:rPr>
          <w:rFonts w:hint="eastAsia" w:ascii="宋体" w:hAnsi="宋体" w:eastAsia="宋体" w:cs="宋体"/>
          <w:color w:val="auto"/>
          <w:sz w:val="21"/>
          <w:szCs w:val="21"/>
          <w:highlight w:val="none"/>
        </w:rPr>
        <w:t>“实质性要求”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是指磋商文件中已经指明不满足则响应文件按无效响应处理的条款，或者不能负偏离的条款。</w:t>
      </w:r>
    </w:p>
    <w:p w14:paraId="6A5A798D">
      <w:pPr>
        <w:numPr>
          <w:ilvl w:val="0"/>
          <w:numId w:val="2"/>
        </w:numPr>
        <w:adjustRightInd w:val="0"/>
        <w:snapToGrid w:val="0"/>
        <w:spacing w:line="52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本项目采购标的对应的中小企业划分标准所属是</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物业管理</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行业。</w:t>
      </w:r>
    </w:p>
    <w:p w14:paraId="3A141A3B">
      <w:pPr>
        <w:pStyle w:val="9"/>
        <w:rPr>
          <w:rFonts w:hint="eastAsia" w:ascii="宋体" w:hAnsi="宋体" w:eastAsia="宋体" w:cs="宋体"/>
          <w:color w:val="auto"/>
          <w:highlight w:val="none"/>
        </w:rPr>
      </w:pPr>
    </w:p>
    <w:tbl>
      <w:tblPr>
        <w:tblStyle w:val="21"/>
        <w:tblW w:w="54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1222"/>
        <w:gridCol w:w="928"/>
        <w:gridCol w:w="7906"/>
      </w:tblGrid>
      <w:tr w14:paraId="15FF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277" w:type="pct"/>
            <w:noWrap w:val="0"/>
            <w:vAlign w:val="center"/>
          </w:tcPr>
          <w:p w14:paraId="0F3FA3F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73" w:type="pct"/>
            <w:noWrap w:val="0"/>
            <w:vAlign w:val="center"/>
          </w:tcPr>
          <w:p w14:paraId="5529F11F">
            <w:pPr>
              <w:tabs>
                <w:tab w:val="left" w:pos="180"/>
                <w:tab w:val="left" w:pos="1620"/>
              </w:tabs>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服务名称</w:t>
            </w:r>
          </w:p>
        </w:tc>
        <w:tc>
          <w:tcPr>
            <w:tcW w:w="436" w:type="pct"/>
            <w:noWrap w:val="0"/>
            <w:vAlign w:val="center"/>
          </w:tcPr>
          <w:p w14:paraId="1F843DD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3711" w:type="pct"/>
            <w:noWrap w:val="0"/>
            <w:vAlign w:val="center"/>
          </w:tcPr>
          <w:p w14:paraId="73D7F528">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w:t>
            </w:r>
          </w:p>
        </w:tc>
      </w:tr>
      <w:tr w14:paraId="14B4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5000" w:type="pct"/>
            <w:gridSpan w:val="4"/>
            <w:noWrap w:val="0"/>
            <w:vAlign w:val="center"/>
          </w:tcPr>
          <w:p w14:paraId="7642EF23">
            <w:pPr>
              <w:tabs>
                <w:tab w:val="left" w:pos="180"/>
                <w:tab w:val="left" w:pos="1620"/>
              </w:tabs>
              <w:spacing w:line="360" w:lineRule="auto"/>
              <w:jc w:val="left"/>
              <w:rPr>
                <w:rFonts w:hint="eastAsia" w:ascii="宋体" w:hAnsi="宋体" w:cs="宋体" w:eastAsiaTheme="minorEastAsia"/>
                <w:color w:val="auto"/>
                <w:szCs w:val="21"/>
                <w:highlight w:val="none"/>
                <w:lang w:eastAsia="zh-CN"/>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3077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77" w:type="pct"/>
            <w:noWrap w:val="0"/>
            <w:vAlign w:val="center"/>
          </w:tcPr>
          <w:p w14:paraId="0D82245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AF696F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607B0F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28E5421">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485801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617632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334CDC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AAA263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2839B3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C7E3C8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3F1F97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73" w:type="pct"/>
            <w:noWrap w:val="0"/>
            <w:vAlign w:val="center"/>
          </w:tcPr>
          <w:p w14:paraId="64F11E6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ABD7B6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8F642F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D4CB5B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2F9DF6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C428B7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9EBD6C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F24EC6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27F417B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B8BAA0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7802690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Cs/>
                <w:highlight w:val="none"/>
                <w:lang w:eastAsia="zh-CN"/>
              </w:rPr>
              <w:t>崇左市司法局2026-2028年物业管理服务</w:t>
            </w:r>
          </w:p>
        </w:tc>
        <w:tc>
          <w:tcPr>
            <w:tcW w:w="436" w:type="pct"/>
            <w:noWrap w:val="0"/>
            <w:vAlign w:val="center"/>
          </w:tcPr>
          <w:p w14:paraId="23106F7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DF9693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ED433C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A2DAF55">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69F7C41">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9D58BE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3F11B8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6726C2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E16EBF">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E0A6A4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22EA2BC">
            <w:pPr>
              <w:tabs>
                <w:tab w:val="left" w:pos="180"/>
                <w:tab w:val="left" w:pos="1620"/>
              </w:tabs>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1项</w:t>
            </w:r>
          </w:p>
        </w:tc>
        <w:tc>
          <w:tcPr>
            <w:tcW w:w="3711" w:type="pct"/>
            <w:shd w:val="clear" w:color="auto" w:fill="auto"/>
            <w:noWrap w:val="0"/>
            <w:vAlign w:val="top"/>
          </w:tcPr>
          <w:p w14:paraId="045A7200">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一、项目基本情况</w:t>
            </w:r>
          </w:p>
          <w:p w14:paraId="13B2EBD7">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崇左市司法局位于崇左市江州区丽川路14号，办公楼1栋，宗地面积3666.55㎡，房屋建筑面积4667.58㎡，房屋总层数8层，使用楼层为-1至7层。</w:t>
            </w:r>
          </w:p>
          <w:p w14:paraId="218BADBC">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二、物业管理服务范围</w:t>
            </w:r>
          </w:p>
          <w:p w14:paraId="79947B5F">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协助市司法局做好创建和巩固国家卫生城市、文明单位、生活垃圾分类、无烟党政机关、节能型机关、园林单位相关配合工作及台账完善等工作。</w:t>
            </w:r>
          </w:p>
          <w:p w14:paraId="1B1B0CF8">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（一）安全保卫责任区</w:t>
            </w:r>
          </w:p>
          <w:p w14:paraId="39A56E71">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崇左市司法局司法业务用房大楼内外、大院前后区域。</w:t>
            </w:r>
          </w:p>
          <w:p w14:paraId="106DF9CC">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（二）水电维修管理（含电梯日常安全管理）</w:t>
            </w:r>
          </w:p>
          <w:p w14:paraId="130DC786">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崇左市司法业务大楼及大院内水电、排污系统运行管理、日常巡检、故障报修协调及简单维修。</w:t>
            </w:r>
          </w:p>
          <w:p w14:paraId="54F4BD8C">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（三）保洁、绿化养护范围</w:t>
            </w:r>
          </w:p>
          <w:p w14:paraId="7CA4EC9C">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保洁</w:t>
            </w:r>
          </w:p>
          <w:p w14:paraId="1AD6C541">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①会议室、大堂、走廊、楼梯、公共卫生间、电梯等公共区域；</w:t>
            </w:r>
          </w:p>
          <w:p w14:paraId="1F804B3B">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②公共通道、地下室出入口、平台；</w:t>
            </w:r>
          </w:p>
          <w:p w14:paraId="73ECDBA1">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③广场、行车道、停车位、绿地周边。</w:t>
            </w:r>
          </w:p>
          <w:p w14:paraId="00813DBE">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绿化</w:t>
            </w:r>
          </w:p>
          <w:p w14:paraId="7FEC9C27">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①绿化植物、树木养护、修剪、病虫害防治（含室内绿色植物养护）；</w:t>
            </w:r>
          </w:p>
          <w:p w14:paraId="7DAF2379">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②绿地除杂草；</w:t>
            </w:r>
          </w:p>
          <w:p w14:paraId="09BC322C">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③施肥每年不少于2次，淋水根据干旱情况适时进行；</w:t>
            </w:r>
          </w:p>
          <w:p w14:paraId="10DD29BC">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④非乔木类植物修剪每季度不少于1次；</w:t>
            </w:r>
          </w:p>
          <w:p w14:paraId="498E3143">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⑤办公区、停车棚、球场周边公共区域环境维护。</w:t>
            </w:r>
          </w:p>
          <w:p w14:paraId="1A7E8B34">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（四）其他要求</w:t>
            </w:r>
          </w:p>
          <w:p w14:paraId="69FEF03D">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1.采购人</w:t>
            </w:r>
            <w:r>
              <w:rPr>
                <w:rFonts w:hint="eastAsia" w:ascii="宋体" w:hAnsi="宋体" w:cs="Courier New" w:eastAsiaTheme="minorEastAsia"/>
                <w:bCs/>
                <w:kern w:val="2"/>
                <w:sz w:val="21"/>
                <w:szCs w:val="21"/>
                <w:highlight w:val="none"/>
                <w:lang w:val="en-US" w:eastAsia="zh-CN" w:bidi="ar-SA"/>
              </w:rPr>
              <w:t>派代表和物业企业负责人每月进行一次物业服务验收评分，年度累计3次及以上不合格的，采购人有权不再续约。</w:t>
            </w:r>
          </w:p>
          <w:p w14:paraId="79936C06">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2.</w:t>
            </w:r>
            <w:r>
              <w:rPr>
                <w:rFonts w:hint="eastAsia" w:ascii="宋体" w:hAnsi="宋体" w:cs="Courier New" w:eastAsiaTheme="minorEastAsia"/>
                <w:bCs/>
                <w:kern w:val="2"/>
                <w:sz w:val="21"/>
                <w:szCs w:val="21"/>
                <w:highlight w:val="none"/>
                <w:lang w:val="en-US" w:eastAsia="zh-CN" w:bidi="ar-SA"/>
              </w:rPr>
              <w:t>门卫岗处设置物业人员岗位公示牌。</w:t>
            </w:r>
          </w:p>
          <w:p w14:paraId="3543FC11">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3.</w:t>
            </w:r>
            <w:r>
              <w:rPr>
                <w:rFonts w:hint="eastAsia" w:ascii="宋体" w:hAnsi="宋体" w:cs="Courier New" w:eastAsiaTheme="minorEastAsia"/>
                <w:bCs/>
                <w:kern w:val="2"/>
                <w:sz w:val="21"/>
                <w:szCs w:val="21"/>
                <w:highlight w:val="none"/>
                <w:lang w:val="en-US" w:eastAsia="zh-CN" w:bidi="ar-SA"/>
              </w:rPr>
              <w:t>负责消防设施日常巡检、隐患上报，配合专业维保单位开展工作。（注：消防设施专业维保由采购人另行委托具备资质的第三方承担，供应商仅负责日常巡检和配合。）</w:t>
            </w:r>
          </w:p>
          <w:p w14:paraId="64AE0494">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4.</w:t>
            </w:r>
            <w:r>
              <w:rPr>
                <w:rFonts w:hint="eastAsia" w:ascii="宋体" w:hAnsi="宋体" w:cs="Courier New" w:eastAsiaTheme="minorEastAsia"/>
                <w:bCs/>
                <w:kern w:val="2"/>
                <w:sz w:val="21"/>
                <w:szCs w:val="21"/>
                <w:highlight w:val="none"/>
                <w:lang w:val="en-US" w:eastAsia="zh-CN" w:bidi="ar-SA"/>
              </w:rPr>
              <w:t>每年至少配合组织</w:t>
            </w:r>
            <w:r>
              <w:rPr>
                <w:rFonts w:hint="eastAsia" w:cs="Courier New"/>
                <w:bCs/>
                <w:kern w:val="2"/>
                <w:sz w:val="21"/>
                <w:szCs w:val="21"/>
                <w:highlight w:val="none"/>
                <w:lang w:val="en-US" w:eastAsia="zh-CN" w:bidi="ar-SA"/>
              </w:rPr>
              <w:t>采购人</w:t>
            </w:r>
            <w:r>
              <w:rPr>
                <w:rFonts w:hint="eastAsia" w:ascii="宋体" w:hAnsi="宋体" w:cs="Courier New" w:eastAsiaTheme="minorEastAsia"/>
                <w:bCs/>
                <w:kern w:val="2"/>
                <w:sz w:val="21"/>
                <w:szCs w:val="21"/>
                <w:highlight w:val="none"/>
                <w:lang w:val="en-US" w:eastAsia="zh-CN" w:bidi="ar-SA"/>
              </w:rPr>
              <w:t>干部职工开展消防演习1次以上。</w:t>
            </w:r>
          </w:p>
          <w:p w14:paraId="7A504E4B">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三、物业管理服务基本要求</w:t>
            </w:r>
          </w:p>
          <w:p w14:paraId="7974AA77">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供应商成交后应成立“崇左市司法业务用房物业服务中心”，配备</w:t>
            </w:r>
            <w:r>
              <w:rPr>
                <w:rFonts w:hint="eastAsia" w:cs="Courier New"/>
                <w:bCs/>
                <w:kern w:val="2"/>
                <w:sz w:val="21"/>
                <w:szCs w:val="21"/>
                <w:highlight w:val="none"/>
                <w:lang w:val="en-US" w:eastAsia="zh-CN" w:bidi="ar-SA"/>
              </w:rPr>
              <w:t>水电维修</w:t>
            </w:r>
            <w:r>
              <w:rPr>
                <w:rFonts w:hint="eastAsia" w:ascii="宋体" w:hAnsi="宋体" w:cs="Courier New" w:eastAsiaTheme="minorEastAsia"/>
                <w:bCs/>
                <w:kern w:val="2"/>
                <w:sz w:val="21"/>
                <w:szCs w:val="21"/>
                <w:highlight w:val="none"/>
                <w:lang w:val="en-US" w:eastAsia="zh-CN" w:bidi="ar-SA"/>
              </w:rPr>
              <w:t>、安保、保洁绿化专业人员，实施专业化物业管理。采购人对服务中心日常工作进行监管，并按约定支付相关费用。</w:t>
            </w:r>
          </w:p>
          <w:p w14:paraId="5BC1ECF6">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（一）工作时间制度</w:t>
            </w:r>
          </w:p>
          <w:p w14:paraId="7B09F1D2">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w:t>
            </w:r>
            <w:r>
              <w:rPr>
                <w:rFonts w:hint="eastAsia" w:ascii="宋体" w:hAnsi="宋体" w:cs="Courier New" w:eastAsiaTheme="minorEastAsia"/>
                <w:bCs/>
                <w:kern w:val="2"/>
                <w:sz w:val="21"/>
                <w:szCs w:val="21"/>
                <w:highlight w:val="none"/>
                <w:lang w:val="en-US" w:eastAsia="zh-CN" w:bidi="ar-SA"/>
              </w:rPr>
              <w:t>保洁员实行每天8小时工作制，周末或法定节假日无会议、集体活动、重大活动等特殊情况可正常休息。水电工作人员实行24小时值班/备班制度（备班含义：休息期间保持通讯畅通，接到紧急通知后须在1小时内到达现场），每日对办公区水电巡查至少一次，发现问题立即处理，节假日由物业公司合理排班轮休。保安实行24小时值班制度，具体排班由供应商依法合理安排，确保每周每人至少休息一日，符合《中华人民共和国劳动法》关于工作时间和休息休假的规定。法定节假日安排轮值。</w:t>
            </w:r>
          </w:p>
          <w:p w14:paraId="1B5B6C0E">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2.</w:t>
            </w:r>
            <w:r>
              <w:rPr>
                <w:rFonts w:hint="eastAsia" w:ascii="宋体" w:hAnsi="宋体" w:cs="Courier New" w:eastAsiaTheme="minorEastAsia"/>
                <w:bCs/>
                <w:kern w:val="2"/>
                <w:sz w:val="21"/>
                <w:szCs w:val="21"/>
                <w:highlight w:val="none"/>
                <w:lang w:val="en-US" w:eastAsia="zh-CN" w:bidi="ar-SA"/>
              </w:rPr>
              <w:t>保洁人员上班时间：正常工作日07:</w:t>
            </w:r>
            <w:r>
              <w:rPr>
                <w:rFonts w:hint="eastAsia" w:cs="Courier New"/>
                <w:bCs/>
                <w:kern w:val="2"/>
                <w:sz w:val="21"/>
                <w:szCs w:val="21"/>
                <w:highlight w:val="none"/>
                <w:lang w:val="en-US" w:eastAsia="zh-CN" w:bidi="ar-SA"/>
              </w:rPr>
              <w:t>3</w:t>
            </w:r>
            <w:r>
              <w:rPr>
                <w:rFonts w:hint="eastAsia" w:ascii="宋体" w:hAnsi="宋体" w:cs="Courier New" w:eastAsiaTheme="minorEastAsia"/>
                <w:bCs/>
                <w:kern w:val="2"/>
                <w:sz w:val="21"/>
                <w:szCs w:val="21"/>
                <w:highlight w:val="none"/>
                <w:lang w:val="en-US" w:eastAsia="zh-CN" w:bidi="ar-SA"/>
              </w:rPr>
              <w:t>0—1</w:t>
            </w:r>
            <w:r>
              <w:rPr>
                <w:rFonts w:hint="eastAsia" w:cs="Courier New"/>
                <w:bCs/>
                <w:kern w:val="2"/>
                <w:sz w:val="21"/>
                <w:szCs w:val="21"/>
                <w:highlight w:val="none"/>
                <w:lang w:val="en-US" w:eastAsia="zh-CN" w:bidi="ar-SA"/>
              </w:rPr>
              <w:t>2</w:t>
            </w:r>
            <w:r>
              <w:rPr>
                <w:rFonts w:hint="eastAsia" w:ascii="宋体" w:hAnsi="宋体" w:cs="Courier New" w:eastAsiaTheme="minorEastAsia"/>
                <w:bCs/>
                <w:kern w:val="2"/>
                <w:sz w:val="21"/>
                <w:szCs w:val="21"/>
                <w:highlight w:val="none"/>
                <w:lang w:val="en-US" w:eastAsia="zh-CN" w:bidi="ar-SA"/>
              </w:rPr>
              <w:t>:</w:t>
            </w:r>
            <w:r>
              <w:rPr>
                <w:rFonts w:hint="eastAsia" w:cs="Courier New"/>
                <w:bCs/>
                <w:kern w:val="2"/>
                <w:sz w:val="21"/>
                <w:szCs w:val="21"/>
                <w:highlight w:val="none"/>
                <w:lang w:val="en-US" w:eastAsia="zh-CN" w:bidi="ar-SA"/>
              </w:rPr>
              <w:t>0</w:t>
            </w:r>
            <w:r>
              <w:rPr>
                <w:rFonts w:hint="eastAsia" w:ascii="宋体" w:hAnsi="宋体" w:cs="Courier New" w:eastAsiaTheme="minorEastAsia"/>
                <w:bCs/>
                <w:kern w:val="2"/>
                <w:sz w:val="21"/>
                <w:szCs w:val="21"/>
                <w:highlight w:val="none"/>
                <w:lang w:val="en-US" w:eastAsia="zh-CN" w:bidi="ar-SA"/>
              </w:rPr>
              <w:t>0，14:30—18:00；重大或特大会议期间调整为07:00—11:30，13:30—17:30。</w:t>
            </w:r>
          </w:p>
          <w:p w14:paraId="736739EF">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3.</w:t>
            </w:r>
            <w:r>
              <w:rPr>
                <w:rFonts w:hint="eastAsia" w:ascii="宋体" w:hAnsi="宋体" w:cs="Courier New" w:eastAsiaTheme="minorEastAsia"/>
                <w:bCs/>
                <w:kern w:val="2"/>
                <w:sz w:val="21"/>
                <w:szCs w:val="21"/>
                <w:highlight w:val="none"/>
                <w:lang w:val="en-US" w:eastAsia="zh-CN" w:bidi="ar-SA"/>
              </w:rPr>
              <w:t>绿化人员上班时间：夏季7:30—12:00、14:30—17:30；冬季8:00—12:00、15:00—17:30。</w:t>
            </w:r>
          </w:p>
          <w:p w14:paraId="01AFA993">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4.</w:t>
            </w:r>
            <w:r>
              <w:rPr>
                <w:rFonts w:hint="eastAsia" w:ascii="宋体" w:hAnsi="宋体" w:cs="Courier New" w:eastAsiaTheme="minorEastAsia"/>
                <w:bCs/>
                <w:kern w:val="2"/>
                <w:sz w:val="21"/>
                <w:szCs w:val="21"/>
                <w:highlight w:val="none"/>
                <w:lang w:val="en-US" w:eastAsia="zh-CN" w:bidi="ar-SA"/>
              </w:rPr>
              <w:t>保安上班实行三班制：白班8:00—16:00，晚班16:00—24:00，夜班00:00—08:00。</w:t>
            </w:r>
          </w:p>
          <w:p w14:paraId="1F1A9241">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（二）岗位人员配置</w:t>
            </w:r>
          </w:p>
          <w:p w14:paraId="4BEE0DA0">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服务中心人员编制按照服务到位、人员精干、工作高效、一专多能的原则制定，合理分工、强化协作，根据物业管理需求统筹调度。具体配备如下：</w:t>
            </w:r>
          </w:p>
          <w:p w14:paraId="5ECF3E4E">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保安人员4名，水电维修技工1名，保洁绿化员3名，合计</w:t>
            </w:r>
            <w:r>
              <w:rPr>
                <w:rFonts w:hint="eastAsia" w:cs="Courier New"/>
                <w:bCs/>
                <w:kern w:val="2"/>
                <w:sz w:val="21"/>
                <w:szCs w:val="21"/>
                <w:highlight w:val="none"/>
                <w:lang w:val="en-US" w:eastAsia="zh-CN" w:bidi="ar-SA"/>
              </w:rPr>
              <w:t>8</w:t>
            </w:r>
            <w:r>
              <w:rPr>
                <w:rFonts w:hint="eastAsia" w:ascii="宋体" w:hAnsi="宋体" w:cs="Courier New" w:eastAsiaTheme="minorEastAsia"/>
                <w:bCs/>
                <w:kern w:val="2"/>
                <w:sz w:val="21"/>
                <w:szCs w:val="21"/>
                <w:highlight w:val="none"/>
                <w:lang w:val="en-US" w:eastAsia="zh-CN" w:bidi="ar-SA"/>
              </w:rPr>
              <w:t>名。</w:t>
            </w:r>
          </w:p>
          <w:p w14:paraId="51C873CA">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（三）岗位人员设置要求及职责</w:t>
            </w:r>
          </w:p>
          <w:p w14:paraId="589E7832">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1. 保安</w:t>
            </w:r>
          </w:p>
          <w:p w14:paraId="1E18AC5A">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（1）岗位设置：设保安员4名，负责项目治安防范、一楼业务大厅秩序维护、消防控制、安全监控、日常巡逻、车辆交通管理等工作。</w:t>
            </w:r>
          </w:p>
          <w:p w14:paraId="75EDDF66">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2）保安职责：落实治安、消防管理制度，维护区域秩序，保护区域内设施设备及人员财产安全。做好防火、防盗、防爆、防破坏工作，规范引导车辆停放；严格落实来访登记、24小时巡查、进出物品检查等措施；落实消防责任，及时消除火险隐患；积极配合公安部门处置相关违法犯罪活动。</w:t>
            </w:r>
          </w:p>
          <w:p w14:paraId="15505817">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3）保安员资质要求：所有保安员须持有公安机关颁发的有效《保安员证》，且成交人须在开始保安服务之日起30日内向所在地设区的市级人民政府公安机关完成自行招用保安员的备案手续。未按要求持证或备案的，视为严重违约，采购人有权解除合同。</w:t>
            </w:r>
          </w:p>
          <w:p w14:paraId="1F1EB1B0">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2. 水电维修工</w:t>
            </w:r>
          </w:p>
          <w:p w14:paraId="19F4A4AD">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（1）岗位设置：设水电维修技工1名。</w:t>
            </w:r>
          </w:p>
          <w:p w14:paraId="169722B5">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2）职责：负责项目电力系统、电讯系统、供水系统、排污系统、安防设施的运行管理、维护保养和故障检修；负责公共设施、设备的维修保养，包括室内灯具更换等。实行24小时备班制，休息期间须保持通讯畅通，接到紧急维修通知后1小时内到达现场。</w:t>
            </w:r>
          </w:p>
          <w:p w14:paraId="2D0B7991">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3. 保洁、绿化员</w:t>
            </w:r>
          </w:p>
          <w:p w14:paraId="6A4825B1">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（1）岗位设置：设保洁绿化员3名。</w:t>
            </w:r>
          </w:p>
          <w:p w14:paraId="26FA56F3">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2）职责：负责辖区内绿化养护、修剪、造型及病虫害防治；负责公共区域清洁、生活垃圾分类及回收清运；负责公共设施保洁；负责“除四害”工作；负责大门附近保洁及落实“门前三包”责任制；完成上级安排的其他工作。</w:t>
            </w:r>
          </w:p>
          <w:p w14:paraId="4510E0A4">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四、物业管理服务质量要求</w:t>
            </w:r>
          </w:p>
          <w:p w14:paraId="00D49A6A">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（一）房屋建筑本体共用部位维护管理标准</w:t>
            </w:r>
          </w:p>
          <w:p w14:paraId="7C882D79">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负责建筑本体承重结构部位、外墙面、楼梯间、走廊、门厅等共用部位按国家或行业标准维修、养护和管理，确保建筑物状态良好，发现损坏及时上报并协调维修，相关费用由采购人承担。</w:t>
            </w:r>
          </w:p>
          <w:p w14:paraId="4C07EA8A">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（二）共用设施设备维护管理运行标准</w:t>
            </w:r>
          </w:p>
          <w:p w14:paraId="310D45E9">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w:t>
            </w:r>
            <w:r>
              <w:rPr>
                <w:rFonts w:hint="eastAsia" w:ascii="宋体" w:hAnsi="宋体" w:cs="Courier New" w:eastAsiaTheme="minorEastAsia"/>
                <w:bCs/>
                <w:kern w:val="2"/>
                <w:sz w:val="21"/>
                <w:szCs w:val="21"/>
                <w:highlight w:val="none"/>
                <w:lang w:val="en-US" w:eastAsia="zh-CN" w:bidi="ar-SA"/>
              </w:rPr>
              <w:t>负责共用上下管道、落水管、照明、配电系统、机电设备、抽排风系统、电梯、消防设备等设施设备的维修、养护、清洁、管理，确保正常运行，故障及时排除，相关费用由采购人承担。</w:t>
            </w:r>
          </w:p>
          <w:p w14:paraId="793A71BB">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2.</w:t>
            </w:r>
            <w:r>
              <w:rPr>
                <w:rFonts w:hint="eastAsia" w:ascii="宋体" w:hAnsi="宋体" w:cs="Courier New" w:eastAsiaTheme="minorEastAsia"/>
                <w:bCs/>
                <w:kern w:val="2"/>
                <w:sz w:val="21"/>
                <w:szCs w:val="21"/>
                <w:highlight w:val="none"/>
                <w:lang w:val="en-US" w:eastAsia="zh-CN" w:bidi="ar-SA"/>
              </w:rPr>
              <w:t>负责道路、室外上下水管道、排水道、化粪池、泵房、车棚、停车场等公共设施和附属构筑物的维修、养护和管理。</w:t>
            </w:r>
          </w:p>
          <w:p w14:paraId="2AD0E997">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3.</w:t>
            </w:r>
            <w:r>
              <w:rPr>
                <w:rFonts w:hint="eastAsia" w:ascii="宋体" w:hAnsi="宋体" w:cs="Courier New" w:eastAsiaTheme="minorEastAsia"/>
                <w:bCs/>
                <w:kern w:val="2"/>
                <w:sz w:val="21"/>
                <w:szCs w:val="21"/>
                <w:highlight w:val="none"/>
                <w:lang w:val="en-US" w:eastAsia="zh-CN" w:bidi="ar-SA"/>
              </w:rPr>
              <w:t>负责电梯日常检查工作，严格按国家规定执行；电梯专业维保、年检及小修费用由采购人承担。</w:t>
            </w:r>
          </w:p>
          <w:p w14:paraId="40DE5E22">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4.</w:t>
            </w:r>
            <w:r>
              <w:rPr>
                <w:rFonts w:hint="eastAsia" w:ascii="宋体" w:hAnsi="宋体" w:cs="Courier New" w:eastAsiaTheme="minorEastAsia"/>
                <w:bCs/>
                <w:kern w:val="2"/>
                <w:sz w:val="21"/>
                <w:szCs w:val="21"/>
                <w:highlight w:val="none"/>
                <w:lang w:val="en-US" w:eastAsia="zh-CN" w:bidi="ar-SA"/>
              </w:rPr>
              <w:t>负责院区除专业机房外视频监控系统的日常维护、管理和运行。</w:t>
            </w:r>
          </w:p>
          <w:p w14:paraId="07E91AE7">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5.</w:t>
            </w:r>
            <w:r>
              <w:rPr>
                <w:rFonts w:hint="eastAsia" w:ascii="宋体" w:hAnsi="宋体" w:cs="Courier New" w:eastAsiaTheme="minorEastAsia"/>
                <w:bCs/>
                <w:kern w:val="2"/>
                <w:sz w:val="21"/>
                <w:szCs w:val="21"/>
                <w:highlight w:val="none"/>
                <w:lang w:val="en-US" w:eastAsia="zh-CN" w:bidi="ar-SA"/>
              </w:rPr>
              <w:t>确保休闲设施、体育健身设施、建筑小品完好，路面平整畅通、井盖无缺失；负责路灯、办公区灯具、卫生间龙头、冲水阀、排气扇等设施的维修和更换费用由采购人承担。</w:t>
            </w:r>
          </w:p>
          <w:p w14:paraId="4702B250">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6.</w:t>
            </w:r>
            <w:r>
              <w:rPr>
                <w:rFonts w:hint="eastAsia" w:ascii="宋体" w:hAnsi="宋体" w:cs="Courier New" w:eastAsiaTheme="minorEastAsia"/>
                <w:bCs/>
                <w:kern w:val="2"/>
                <w:sz w:val="21"/>
                <w:szCs w:val="21"/>
                <w:highlight w:val="none"/>
                <w:lang w:val="en-US" w:eastAsia="zh-CN" w:bidi="ar-SA"/>
              </w:rPr>
              <w:t>负责安防设备、防雷设备、电梯、变压器等设备日常运行维护，相关费用由采购人承担。</w:t>
            </w:r>
          </w:p>
          <w:p w14:paraId="7C3A0AAE">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7.</w:t>
            </w:r>
            <w:r>
              <w:rPr>
                <w:rFonts w:hint="eastAsia" w:ascii="宋体" w:hAnsi="宋体" w:cs="Courier New" w:eastAsiaTheme="minorEastAsia"/>
                <w:bCs/>
                <w:kern w:val="2"/>
                <w:sz w:val="21"/>
                <w:szCs w:val="21"/>
                <w:highlight w:val="none"/>
                <w:lang w:val="en-US" w:eastAsia="zh-CN" w:bidi="ar-SA"/>
              </w:rPr>
              <w:t>确保公用设施、设备及场所运行正常，水电供应稳定。紧急故障（指水管爆裂、电力中断、电梯困人等涉及安全或严重影响正常办公的故障）须在1小时内到达现场处置；一般故障（其他不影响正常办公的故障）须在12小时内处置完毕。</w:t>
            </w:r>
          </w:p>
          <w:p w14:paraId="140D6F5C">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（三）安全防范服务标准</w:t>
            </w:r>
          </w:p>
          <w:p w14:paraId="22BEBD87">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w:t>
            </w:r>
            <w:r>
              <w:rPr>
                <w:rFonts w:hint="eastAsia" w:ascii="宋体" w:hAnsi="宋体" w:cs="Courier New" w:eastAsiaTheme="minorEastAsia"/>
                <w:bCs/>
                <w:kern w:val="2"/>
                <w:sz w:val="21"/>
                <w:szCs w:val="21"/>
                <w:highlight w:val="none"/>
                <w:lang w:val="en-US" w:eastAsia="zh-CN" w:bidi="ar-SA"/>
              </w:rPr>
              <w:t>在</w:t>
            </w:r>
            <w:r>
              <w:rPr>
                <w:rFonts w:hint="eastAsia" w:cs="Courier New"/>
                <w:bCs/>
                <w:kern w:val="2"/>
                <w:sz w:val="21"/>
                <w:szCs w:val="21"/>
                <w:highlight w:val="none"/>
                <w:lang w:val="en-US" w:eastAsia="zh-CN" w:bidi="ar-SA"/>
              </w:rPr>
              <w:t>采购人</w:t>
            </w:r>
            <w:r>
              <w:rPr>
                <w:rFonts w:hint="eastAsia" w:ascii="宋体" w:hAnsi="宋体" w:cs="Courier New" w:eastAsiaTheme="minorEastAsia"/>
                <w:bCs/>
                <w:kern w:val="2"/>
                <w:sz w:val="21"/>
                <w:szCs w:val="21"/>
                <w:highlight w:val="none"/>
                <w:lang w:val="en-US" w:eastAsia="zh-CN" w:bidi="ar-SA"/>
              </w:rPr>
              <w:t>相关部门指导下，做好安全生产、安全保卫、治安及突发事件处置、消防保障和消防安全检查工作。</w:t>
            </w:r>
          </w:p>
          <w:p w14:paraId="0AF7B1FD">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2.</w:t>
            </w:r>
            <w:r>
              <w:rPr>
                <w:rFonts w:hint="eastAsia" w:ascii="宋体" w:hAnsi="宋体" w:cs="Courier New" w:eastAsiaTheme="minorEastAsia"/>
                <w:bCs/>
                <w:kern w:val="2"/>
                <w:sz w:val="21"/>
                <w:szCs w:val="21"/>
                <w:highlight w:val="none"/>
                <w:lang w:val="en-US" w:eastAsia="zh-CN" w:bidi="ar-SA"/>
              </w:rPr>
              <w:t>秩序维护管理严密规范，人员履职到位，防范措施有效，无重大管理疏漏。秩序维护人员综合素质良好，责任心强，精神面貌佳，反应敏捷，熟练掌握工作流程。</w:t>
            </w:r>
          </w:p>
          <w:p w14:paraId="588A60AF">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3.</w:t>
            </w:r>
            <w:r>
              <w:rPr>
                <w:rFonts w:hint="eastAsia" w:ascii="宋体" w:hAnsi="宋体" w:cs="Courier New" w:eastAsiaTheme="minorEastAsia"/>
                <w:bCs/>
                <w:kern w:val="2"/>
                <w:sz w:val="21"/>
                <w:szCs w:val="21"/>
                <w:highlight w:val="none"/>
                <w:lang w:val="en-US" w:eastAsia="zh-CN" w:bidi="ar-SA"/>
              </w:rPr>
              <w:t>安全应急预案齐全，突发事件处置及时准确，物业管理档案资料完整规范。</w:t>
            </w:r>
          </w:p>
          <w:p w14:paraId="51DC6D97">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4.</w:t>
            </w:r>
            <w:r>
              <w:rPr>
                <w:rFonts w:hint="eastAsia" w:ascii="宋体" w:hAnsi="宋体" w:cs="Courier New" w:eastAsiaTheme="minorEastAsia"/>
                <w:bCs/>
                <w:kern w:val="2"/>
                <w:sz w:val="21"/>
                <w:szCs w:val="21"/>
                <w:highlight w:val="none"/>
                <w:lang w:val="en-US" w:eastAsia="zh-CN" w:bidi="ar-SA"/>
              </w:rPr>
              <w:t>实行24小时值班、巡逻和监控，工作日上班时间立岗不少于8小时；做好门岗执勤、巡查防范、防火防盗等工作，及时报告并消除安全隐患。</w:t>
            </w:r>
          </w:p>
          <w:p w14:paraId="0CA286DE">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5.</w:t>
            </w:r>
            <w:r>
              <w:rPr>
                <w:rFonts w:hint="eastAsia" w:ascii="宋体" w:hAnsi="宋体" w:cs="Courier New" w:eastAsiaTheme="minorEastAsia"/>
                <w:bCs/>
                <w:kern w:val="2"/>
                <w:sz w:val="21"/>
                <w:szCs w:val="21"/>
                <w:highlight w:val="none"/>
                <w:lang w:val="en-US" w:eastAsia="zh-CN" w:bidi="ar-SA"/>
              </w:rPr>
              <w:t>科学管理车辆进出停放，确保道路通畅，按要求完善交通标志。</w:t>
            </w:r>
          </w:p>
          <w:p w14:paraId="6327BD58">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6.</w:t>
            </w:r>
            <w:r>
              <w:rPr>
                <w:rFonts w:hint="eastAsia" w:ascii="宋体" w:hAnsi="宋体" w:cs="Courier New" w:eastAsiaTheme="minorEastAsia"/>
                <w:bCs/>
                <w:kern w:val="2"/>
                <w:sz w:val="21"/>
                <w:szCs w:val="21"/>
                <w:highlight w:val="none"/>
                <w:lang w:val="en-US" w:eastAsia="zh-CN" w:bidi="ar-SA"/>
              </w:rPr>
              <w:t>严格外来人员、车辆及物品出入登记管理，贵重及大件物品须经办公室同意后方可放行。</w:t>
            </w:r>
          </w:p>
          <w:p w14:paraId="031DE2C3">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7.</w:t>
            </w:r>
            <w:r>
              <w:rPr>
                <w:rFonts w:hint="eastAsia" w:ascii="宋体" w:hAnsi="宋体" w:cs="Courier New" w:eastAsiaTheme="minorEastAsia"/>
                <w:bCs/>
                <w:kern w:val="2"/>
                <w:sz w:val="21"/>
                <w:szCs w:val="21"/>
                <w:highlight w:val="none"/>
                <w:lang w:val="en-US" w:eastAsia="zh-CN" w:bidi="ar-SA"/>
              </w:rPr>
              <w:t>单位下班后对公共区域门窗、水电等进行检查。</w:t>
            </w:r>
          </w:p>
          <w:p w14:paraId="21B75D75">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8.</w:t>
            </w:r>
            <w:r>
              <w:rPr>
                <w:rFonts w:hint="eastAsia" w:ascii="宋体" w:hAnsi="宋体" w:cs="Courier New" w:eastAsiaTheme="minorEastAsia"/>
                <w:bCs/>
                <w:kern w:val="2"/>
                <w:sz w:val="21"/>
                <w:szCs w:val="21"/>
                <w:highlight w:val="none"/>
                <w:lang w:val="en-US" w:eastAsia="zh-CN" w:bidi="ar-SA"/>
              </w:rPr>
              <w:t>提供24小时安全保障，协助配合公安机关处理治安相关事件；因物业管理不善造成物品失窃的，依法承担相应赔偿责任。</w:t>
            </w:r>
          </w:p>
          <w:p w14:paraId="02ED88BC">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（四）公共环境卫生标准</w:t>
            </w:r>
          </w:p>
          <w:p w14:paraId="45155D0A">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w:t>
            </w:r>
            <w:r>
              <w:rPr>
                <w:rFonts w:hint="eastAsia" w:ascii="宋体" w:hAnsi="宋体" w:cs="Courier New" w:eastAsiaTheme="minorEastAsia"/>
                <w:bCs/>
                <w:kern w:val="2"/>
                <w:sz w:val="21"/>
                <w:szCs w:val="21"/>
                <w:highlight w:val="none"/>
                <w:lang w:val="en-US" w:eastAsia="zh-CN" w:bidi="ar-SA"/>
              </w:rPr>
              <w:t>公共场地、道路、球场、停车场、庭院、楼道、栏杆、消防设施等每日清扫并巡回保洁，地面无纸屑、烟头、杂物。</w:t>
            </w:r>
          </w:p>
          <w:p w14:paraId="4C35F6FC">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2.</w:t>
            </w:r>
            <w:r>
              <w:rPr>
                <w:rFonts w:hint="eastAsia" w:ascii="宋体" w:hAnsi="宋体" w:cs="Courier New" w:eastAsiaTheme="minorEastAsia"/>
                <w:bCs/>
                <w:kern w:val="2"/>
                <w:sz w:val="21"/>
                <w:szCs w:val="21"/>
                <w:highlight w:val="none"/>
                <w:lang w:val="en-US" w:eastAsia="zh-CN" w:bidi="ar-SA"/>
              </w:rPr>
              <w:t>走廊、楼道、扶手、栏杆、公共门框、墙</w:t>
            </w:r>
            <w:r>
              <w:rPr>
                <w:rFonts w:hint="eastAsia" w:cs="Courier New"/>
                <w:bCs/>
                <w:kern w:val="2"/>
                <w:sz w:val="21"/>
                <w:szCs w:val="21"/>
                <w:highlight w:val="none"/>
                <w:lang w:val="en-US" w:eastAsia="zh-CN" w:bidi="ar-SA"/>
              </w:rPr>
              <w:t>面</w:t>
            </w:r>
            <w:r>
              <w:rPr>
                <w:rFonts w:hint="eastAsia" w:ascii="宋体" w:hAnsi="宋体" w:cs="Courier New" w:eastAsiaTheme="minorEastAsia"/>
                <w:bCs/>
                <w:kern w:val="2"/>
                <w:sz w:val="21"/>
                <w:szCs w:val="21"/>
                <w:highlight w:val="none"/>
                <w:lang w:val="en-US" w:eastAsia="zh-CN" w:bidi="ar-SA"/>
              </w:rPr>
              <w:t>每日清洁，无积尘、蛛网、污渍、积水。</w:t>
            </w:r>
          </w:p>
          <w:p w14:paraId="79E66F0F">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3.</w:t>
            </w:r>
            <w:r>
              <w:rPr>
                <w:rFonts w:hint="eastAsia" w:ascii="宋体" w:hAnsi="宋体" w:cs="Courier New" w:eastAsiaTheme="minorEastAsia"/>
                <w:bCs/>
                <w:kern w:val="2"/>
                <w:sz w:val="21"/>
                <w:szCs w:val="21"/>
                <w:highlight w:val="none"/>
                <w:lang w:val="en-US" w:eastAsia="zh-CN" w:bidi="ar-SA"/>
              </w:rPr>
              <w:t>大厅地面洁净，玻璃窗、立柱、灯具、天花无积尘污迹；大厅地面、立柱及大理石立面、灯具保洁保养每年不少于两次。</w:t>
            </w:r>
          </w:p>
          <w:p w14:paraId="40078137">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4.</w:t>
            </w:r>
            <w:r>
              <w:rPr>
                <w:rFonts w:hint="eastAsia" w:ascii="宋体" w:hAnsi="宋体" w:cs="Courier New" w:eastAsiaTheme="minorEastAsia"/>
                <w:bCs/>
                <w:kern w:val="2"/>
                <w:sz w:val="21"/>
                <w:szCs w:val="21"/>
                <w:highlight w:val="none"/>
                <w:lang w:val="en-US" w:eastAsia="zh-CN" w:bidi="ar-SA"/>
              </w:rPr>
              <w:t>垃圾日产日清，垃圾桶及卫生间干净无异味。</w:t>
            </w:r>
          </w:p>
          <w:p w14:paraId="498BB5C9">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5.</w:t>
            </w:r>
            <w:r>
              <w:rPr>
                <w:rFonts w:hint="eastAsia" w:ascii="宋体" w:hAnsi="宋体" w:cs="Courier New" w:eastAsiaTheme="minorEastAsia"/>
                <w:bCs/>
                <w:kern w:val="2"/>
                <w:sz w:val="21"/>
                <w:szCs w:val="21"/>
                <w:highlight w:val="none"/>
                <w:lang w:val="en-US" w:eastAsia="zh-CN" w:bidi="ar-SA"/>
              </w:rPr>
              <w:t>卫生间每日冲洗不少于两次，楼层垃圾桶每日早、中、晚各清洁一次，确保下水道畅通。</w:t>
            </w:r>
          </w:p>
          <w:p w14:paraId="11C5487B">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6.</w:t>
            </w:r>
            <w:r>
              <w:rPr>
                <w:rFonts w:hint="eastAsia" w:ascii="宋体" w:hAnsi="宋体" w:cs="Courier New" w:eastAsiaTheme="minorEastAsia"/>
                <w:bCs/>
                <w:kern w:val="2"/>
                <w:sz w:val="21"/>
                <w:szCs w:val="21"/>
                <w:highlight w:val="none"/>
                <w:lang w:val="en-US" w:eastAsia="zh-CN" w:bidi="ar-SA"/>
              </w:rPr>
              <w:t>每日检查卫生间用品，及时补充纸巾、洗手液等，物品由</w:t>
            </w:r>
            <w:r>
              <w:rPr>
                <w:rFonts w:hint="eastAsia" w:cs="Courier New"/>
                <w:bCs/>
                <w:kern w:val="2"/>
                <w:sz w:val="21"/>
                <w:szCs w:val="21"/>
                <w:highlight w:val="none"/>
                <w:lang w:val="en-US" w:eastAsia="zh-CN" w:bidi="ar-SA"/>
              </w:rPr>
              <w:t>采购人</w:t>
            </w:r>
            <w:r>
              <w:rPr>
                <w:rFonts w:hint="eastAsia" w:ascii="宋体" w:hAnsi="宋体" w:cs="Courier New" w:eastAsiaTheme="minorEastAsia"/>
                <w:bCs/>
                <w:kern w:val="2"/>
                <w:sz w:val="21"/>
                <w:szCs w:val="21"/>
                <w:highlight w:val="none"/>
                <w:lang w:val="en-US" w:eastAsia="zh-CN" w:bidi="ar-SA"/>
              </w:rPr>
              <w:t>提供。</w:t>
            </w:r>
          </w:p>
          <w:p w14:paraId="38BF57EF">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7.</w:t>
            </w:r>
            <w:r>
              <w:rPr>
                <w:rFonts w:hint="eastAsia" w:ascii="宋体" w:hAnsi="宋体" w:cs="Courier New" w:eastAsiaTheme="minorEastAsia"/>
                <w:bCs/>
                <w:kern w:val="2"/>
                <w:sz w:val="21"/>
                <w:szCs w:val="21"/>
                <w:highlight w:val="none"/>
                <w:lang w:val="en-US" w:eastAsia="zh-CN" w:bidi="ar-SA"/>
              </w:rPr>
              <w:t>每日早8点前完成电梯保洁消毒，上、下午各清洁一次并巡回保洁，及时更换清洗电梯地垫。</w:t>
            </w:r>
          </w:p>
          <w:p w14:paraId="42242A3F">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8.</w:t>
            </w:r>
            <w:r>
              <w:rPr>
                <w:rFonts w:hint="eastAsia" w:ascii="宋体" w:hAnsi="宋体" w:cs="Courier New" w:eastAsiaTheme="minorEastAsia"/>
                <w:bCs/>
                <w:kern w:val="2"/>
                <w:sz w:val="21"/>
                <w:szCs w:val="21"/>
                <w:highlight w:val="none"/>
                <w:lang w:val="en-US" w:eastAsia="zh-CN" w:bidi="ar-SA"/>
              </w:rPr>
              <w:t>院内主要道路、硬化地面、公共绿地每日清扫，大门、门卫室、庭院、停车场等每周清洁两次并巡回保洁。</w:t>
            </w:r>
          </w:p>
          <w:p w14:paraId="2570320B">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9.</w:t>
            </w:r>
            <w:r>
              <w:rPr>
                <w:rFonts w:hint="eastAsia" w:ascii="宋体" w:hAnsi="宋体" w:cs="Courier New" w:eastAsiaTheme="minorEastAsia"/>
                <w:bCs/>
                <w:kern w:val="2"/>
                <w:sz w:val="21"/>
                <w:szCs w:val="21"/>
                <w:highlight w:val="none"/>
                <w:lang w:val="en-US" w:eastAsia="zh-CN" w:bidi="ar-SA"/>
              </w:rPr>
              <w:t>确保排水管、下水道畅通，化粪池、沉沙井无过量淤积，每季度清理一次。</w:t>
            </w:r>
          </w:p>
          <w:p w14:paraId="0BF06779">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10.</w:t>
            </w:r>
            <w:r>
              <w:rPr>
                <w:rFonts w:hint="eastAsia" w:ascii="宋体" w:hAnsi="宋体" w:cs="Courier New" w:eastAsiaTheme="minorEastAsia"/>
                <w:bCs/>
                <w:kern w:val="2"/>
                <w:sz w:val="21"/>
                <w:szCs w:val="21"/>
                <w:highlight w:val="none"/>
                <w:lang w:val="en-US" w:eastAsia="zh-CN" w:bidi="ar-SA"/>
              </w:rPr>
              <w:t>定期开展消毒和灭“四害”工作，按要求做好生活用水池清洗消毒。</w:t>
            </w:r>
          </w:p>
          <w:p w14:paraId="595C27AB">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11.</w:t>
            </w:r>
            <w:r>
              <w:rPr>
                <w:rFonts w:hint="eastAsia" w:ascii="宋体" w:hAnsi="宋体" w:cs="Courier New" w:eastAsiaTheme="minorEastAsia"/>
                <w:bCs/>
                <w:kern w:val="2"/>
                <w:sz w:val="21"/>
                <w:szCs w:val="21"/>
                <w:highlight w:val="none"/>
                <w:lang w:val="en-US" w:eastAsia="zh-CN" w:bidi="ar-SA"/>
              </w:rPr>
              <w:t>负责垃圾收集、清运，相关费用由采购人承担。</w:t>
            </w:r>
          </w:p>
          <w:p w14:paraId="20000CFD">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12.</w:t>
            </w:r>
            <w:r>
              <w:rPr>
                <w:rFonts w:hint="eastAsia" w:ascii="宋体" w:hAnsi="宋体" w:cs="Courier New" w:eastAsiaTheme="minorEastAsia"/>
                <w:bCs/>
                <w:kern w:val="2"/>
                <w:sz w:val="21"/>
                <w:szCs w:val="21"/>
                <w:highlight w:val="none"/>
                <w:lang w:val="en-US" w:eastAsia="zh-CN" w:bidi="ar-SA"/>
              </w:rPr>
              <w:t>协助做好大楼宣传环境布置等临时性工作。</w:t>
            </w:r>
          </w:p>
          <w:p w14:paraId="0EB117CB">
            <w:pPr>
              <w:pStyle w:val="11"/>
              <w:rPr>
                <w:rFonts w:hint="eastAsia" w:ascii="宋体" w:hAnsi="宋体" w:cs="Courier New" w:eastAsiaTheme="minorEastAsia"/>
                <w:bCs/>
                <w:kern w:val="2"/>
                <w:sz w:val="21"/>
                <w:szCs w:val="21"/>
                <w:highlight w:val="none"/>
                <w:lang w:val="en-US" w:eastAsia="zh-CN" w:bidi="ar-SA"/>
              </w:rPr>
            </w:pPr>
            <w:r>
              <w:rPr>
                <w:rFonts w:hint="eastAsia" w:ascii="宋体" w:hAnsi="宋体" w:cs="Courier New" w:eastAsiaTheme="minorEastAsia"/>
                <w:bCs/>
                <w:kern w:val="2"/>
                <w:sz w:val="21"/>
                <w:szCs w:val="21"/>
                <w:highlight w:val="none"/>
                <w:lang w:val="en-US" w:eastAsia="zh-CN" w:bidi="ar-SA"/>
              </w:rPr>
              <w:t>（五）绿化养护管理标准</w:t>
            </w:r>
          </w:p>
          <w:p w14:paraId="617947F0">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1.</w:t>
            </w:r>
            <w:r>
              <w:rPr>
                <w:rFonts w:hint="eastAsia" w:ascii="宋体" w:hAnsi="宋体" w:cs="Courier New" w:eastAsiaTheme="minorEastAsia"/>
                <w:bCs/>
                <w:kern w:val="2"/>
                <w:sz w:val="21"/>
                <w:szCs w:val="21"/>
                <w:highlight w:val="none"/>
                <w:lang w:val="en-US" w:eastAsia="zh-CN" w:bidi="ar-SA"/>
              </w:rPr>
              <w:t>定期对绿地植物浇水、修剪、施肥、除杂草。</w:t>
            </w:r>
          </w:p>
          <w:p w14:paraId="07003685">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2.</w:t>
            </w:r>
            <w:r>
              <w:rPr>
                <w:rFonts w:hint="eastAsia" w:ascii="宋体" w:hAnsi="宋体" w:cs="Courier New" w:eastAsiaTheme="minorEastAsia"/>
                <w:bCs/>
                <w:kern w:val="2"/>
                <w:sz w:val="21"/>
                <w:szCs w:val="21"/>
                <w:highlight w:val="none"/>
                <w:lang w:val="en-US" w:eastAsia="zh-CN" w:bidi="ar-SA"/>
              </w:rPr>
              <w:t>绿地无破坏、无践踏现象。</w:t>
            </w:r>
          </w:p>
          <w:p w14:paraId="5B185784">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3.</w:t>
            </w:r>
            <w:r>
              <w:rPr>
                <w:rFonts w:hint="eastAsia" w:ascii="宋体" w:hAnsi="宋体" w:cs="Courier New" w:eastAsiaTheme="minorEastAsia"/>
                <w:bCs/>
                <w:kern w:val="2"/>
                <w:sz w:val="21"/>
                <w:szCs w:val="21"/>
                <w:highlight w:val="none"/>
                <w:lang w:val="en-US" w:eastAsia="zh-CN" w:bidi="ar-SA"/>
              </w:rPr>
              <w:t>花草树木长势良好，无明显病虫害、杂草及枯死植株。</w:t>
            </w:r>
          </w:p>
          <w:p w14:paraId="3F3C04BC">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4.</w:t>
            </w:r>
            <w:r>
              <w:rPr>
                <w:rFonts w:hint="eastAsia" w:ascii="宋体" w:hAnsi="宋体" w:cs="Courier New" w:eastAsiaTheme="minorEastAsia"/>
                <w:bCs/>
                <w:kern w:val="2"/>
                <w:sz w:val="21"/>
                <w:szCs w:val="21"/>
                <w:highlight w:val="none"/>
                <w:lang w:val="en-US" w:eastAsia="zh-CN" w:bidi="ar-SA"/>
              </w:rPr>
              <w:t>对主楼室内荫生植物定期浇水、修剪养护。</w:t>
            </w:r>
          </w:p>
          <w:p w14:paraId="3B80E749">
            <w:pPr>
              <w:pStyle w:val="11"/>
              <w:rPr>
                <w:rFonts w:hint="eastAsia" w:ascii="宋体" w:hAnsi="宋体" w:cs="Courier New" w:eastAsiaTheme="minorEastAsia"/>
                <w:bCs/>
                <w:kern w:val="2"/>
                <w:sz w:val="21"/>
                <w:szCs w:val="21"/>
                <w:highlight w:val="none"/>
                <w:lang w:val="en-US" w:eastAsia="zh-CN" w:bidi="ar-SA"/>
              </w:rPr>
            </w:pPr>
            <w:r>
              <w:rPr>
                <w:rFonts w:hint="eastAsia" w:cs="Courier New"/>
                <w:bCs/>
                <w:kern w:val="2"/>
                <w:sz w:val="21"/>
                <w:szCs w:val="21"/>
                <w:highlight w:val="none"/>
                <w:lang w:val="en-US" w:eastAsia="zh-CN" w:bidi="ar-SA"/>
              </w:rPr>
              <w:t>5.</w:t>
            </w:r>
            <w:r>
              <w:rPr>
                <w:rFonts w:hint="eastAsia" w:ascii="宋体" w:hAnsi="宋体" w:cs="Courier New" w:eastAsiaTheme="minorEastAsia"/>
                <w:bCs/>
                <w:kern w:val="2"/>
                <w:sz w:val="21"/>
                <w:szCs w:val="21"/>
                <w:highlight w:val="none"/>
                <w:lang w:val="en-US" w:eastAsia="zh-CN" w:bidi="ar-SA"/>
              </w:rPr>
              <w:t>负责院内水景的养护、清洁与美化。</w:t>
            </w:r>
          </w:p>
        </w:tc>
      </w:tr>
      <w:tr w14:paraId="7383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5000" w:type="pct"/>
            <w:gridSpan w:val="4"/>
            <w:noWrap w:val="0"/>
            <w:vAlign w:val="center"/>
          </w:tcPr>
          <w:p w14:paraId="2E4B1A54">
            <w:pPr>
              <w:widowControl/>
              <w:spacing w:line="36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b/>
                <w:color w:val="auto"/>
                <w:szCs w:val="21"/>
                <w:highlight w:val="none"/>
                <w:lang w:val="en-US" w:eastAsia="zh-CN"/>
              </w:rPr>
              <w:t>▲二、商务及其他要求</w:t>
            </w:r>
          </w:p>
        </w:tc>
      </w:tr>
      <w:tr w14:paraId="1C817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5DE671DE">
            <w:pPr>
              <w:widowControl/>
              <w:spacing w:line="400" w:lineRule="exact"/>
              <w:jc w:val="center"/>
              <w:rPr>
                <w:rFonts w:hint="eastAsia" w:ascii="宋体" w:hAnsi="宋体" w:cs="宋体"/>
                <w:color w:val="auto"/>
                <w:szCs w:val="21"/>
                <w:highlight w:val="none"/>
              </w:rPr>
            </w:pPr>
            <w:r>
              <w:rPr>
                <w:rFonts w:hint="eastAsia" w:asciiTheme="minorEastAsia" w:hAnsiTheme="minorEastAsia" w:eastAsiaTheme="minorEastAsia" w:cstheme="minorEastAsia"/>
                <w:b/>
                <w:bCs/>
                <w:color w:val="auto"/>
                <w:sz w:val="21"/>
                <w:szCs w:val="21"/>
                <w:highlight w:val="none"/>
                <w:lang w:eastAsia="zh-CN"/>
              </w:rPr>
              <w:t>合同履行期限</w:t>
            </w:r>
          </w:p>
        </w:tc>
        <w:tc>
          <w:tcPr>
            <w:tcW w:w="4148" w:type="pct"/>
            <w:gridSpan w:val="2"/>
            <w:tcBorders>
              <w:left w:val="single" w:color="auto" w:sz="4" w:space="0"/>
            </w:tcBorders>
            <w:noWrap w:val="0"/>
            <w:vAlign w:val="center"/>
          </w:tcPr>
          <w:p w14:paraId="35895E2D">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自提供服务之日起</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年，具体服务起止时间以合同约定日期为准</w:t>
            </w:r>
            <w:r>
              <w:rPr>
                <w:rFonts w:hint="eastAsia" w:ascii="宋体" w:hAnsi="宋体"/>
                <w:color w:val="auto"/>
                <w:szCs w:val="21"/>
                <w:highlight w:val="none"/>
              </w:rPr>
              <w:t>；</w:t>
            </w:r>
          </w:p>
        </w:tc>
      </w:tr>
      <w:tr w14:paraId="08F5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75F547E0">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服务地点</w:t>
            </w:r>
          </w:p>
        </w:tc>
        <w:tc>
          <w:tcPr>
            <w:tcW w:w="4148" w:type="pct"/>
            <w:gridSpan w:val="2"/>
            <w:tcBorders>
              <w:left w:val="single" w:color="auto" w:sz="4" w:space="0"/>
            </w:tcBorders>
            <w:noWrap w:val="0"/>
            <w:vAlign w:val="center"/>
          </w:tcPr>
          <w:p w14:paraId="2CCD2F70">
            <w:pPr>
              <w:pStyle w:val="42"/>
              <w:keepNext w:val="0"/>
              <w:keepLines w:val="0"/>
              <w:pageBreakBefore w:val="0"/>
              <w:kinsoku/>
              <w:wordWrap/>
              <w:overflowPunct/>
              <w:topLinePunct w:val="0"/>
              <w:autoSpaceDE/>
              <w:autoSpaceDN/>
              <w:bidi w:val="0"/>
              <w:adjustRightInd w:val="0"/>
              <w:snapToGrid/>
              <w:spacing w:before="83" w:line="36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采购人指定地点。</w:t>
            </w:r>
          </w:p>
        </w:tc>
      </w:tr>
      <w:tr w14:paraId="759C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59363261">
            <w:pPr>
              <w:spacing w:line="360" w:lineRule="exact"/>
              <w:ind w:left="-107" w:leftChars="-51" w:firstLine="126" w:firstLineChars="60"/>
              <w:jc w:val="center"/>
              <w:rPr>
                <w:rFonts w:hint="eastAsia" w:ascii="宋体" w:hAnsi="宋体" w:cs="宋体"/>
                <w:color w:val="auto"/>
                <w:szCs w:val="21"/>
                <w:highlight w:val="none"/>
              </w:rPr>
            </w:pPr>
            <w:r>
              <w:rPr>
                <w:rFonts w:hint="eastAsia" w:ascii="宋体" w:hAnsi="宋体" w:cs="宋体"/>
                <w:b/>
                <w:color w:val="auto"/>
                <w:szCs w:val="21"/>
                <w:highlight w:val="none"/>
              </w:rPr>
              <w:t>签订合同日期</w:t>
            </w:r>
          </w:p>
        </w:tc>
        <w:tc>
          <w:tcPr>
            <w:tcW w:w="4148" w:type="pct"/>
            <w:gridSpan w:val="2"/>
            <w:tcBorders>
              <w:left w:val="single" w:color="auto" w:sz="4" w:space="0"/>
            </w:tcBorders>
            <w:noWrap w:val="0"/>
            <w:vAlign w:val="center"/>
          </w:tcPr>
          <w:p w14:paraId="1B9D8433">
            <w:pPr>
              <w:pStyle w:val="43"/>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自成交通知书发出之日起15日内签订完毕。</w:t>
            </w:r>
          </w:p>
        </w:tc>
      </w:tr>
      <w:tr w14:paraId="3C7C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0EF9F3B0">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付款方式</w:t>
            </w:r>
          </w:p>
        </w:tc>
        <w:tc>
          <w:tcPr>
            <w:tcW w:w="4148" w:type="pct"/>
            <w:gridSpan w:val="2"/>
            <w:tcBorders>
              <w:left w:val="single" w:color="auto" w:sz="4" w:space="0"/>
            </w:tcBorders>
            <w:noWrap w:val="0"/>
            <w:vAlign w:val="center"/>
          </w:tcPr>
          <w:p w14:paraId="5AB7E28E">
            <w:pPr>
              <w:pStyle w:val="43"/>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无预付款，物业管理费按月支付，费用金额以双方约定为准。费用自合同签订之日起计算，当月费用于次月5日前以转账方式支付，成交人须提供等额有效发票。采购人每月进行服务质量考核，考核不合格的可按次扣除50—1000元，并限期整改；逾期未整改的可暂停支付费用，整改合格后方可继续拨付。累计三个月考核不合格的，采购人可停止支付费用并解除服务合同。</w:t>
            </w:r>
          </w:p>
        </w:tc>
      </w:tr>
      <w:tr w14:paraId="59605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0665E7F6">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质量保障要求</w:t>
            </w:r>
          </w:p>
        </w:tc>
        <w:tc>
          <w:tcPr>
            <w:tcW w:w="4148" w:type="pct"/>
            <w:gridSpan w:val="2"/>
            <w:tcBorders>
              <w:left w:val="single" w:color="auto" w:sz="4" w:space="0"/>
            </w:tcBorders>
            <w:noWrap w:val="0"/>
            <w:vAlign w:val="center"/>
          </w:tcPr>
          <w:p w14:paraId="26DE1832">
            <w:pPr>
              <w:keepNext w:val="0"/>
              <w:keepLines w:val="0"/>
              <w:pageBreakBefore w:val="0"/>
              <w:widowControl/>
              <w:numPr>
                <w:ilvl w:val="0"/>
                <w:numId w:val="3"/>
              </w:numPr>
              <w:kinsoku/>
              <w:wordWrap/>
              <w:overflowPunct/>
              <w:topLinePunct w:val="0"/>
              <w:autoSpaceDE/>
              <w:autoSpaceDN/>
              <w:bidi w:val="0"/>
              <w:adjustRightInd w:val="0"/>
              <w:snapToGrid/>
              <w:spacing w:line="36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成交供应商违反本物业管理服务质量约定，未能达到约定的管理目标，采购单位有权要求成交供应商限期整改，逾期未整改的，采购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有权终止合同；造成采购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经济损失的，成交供应商应给予采购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经济赔偿</w:t>
            </w:r>
            <w:r>
              <w:rPr>
                <w:rFonts w:hint="eastAsia" w:ascii="宋体" w:hAnsi="宋体" w:cs="宋体"/>
                <w:color w:val="auto"/>
                <w:szCs w:val="21"/>
                <w:highlight w:val="none"/>
                <w:lang w:eastAsia="zh-CN"/>
              </w:rPr>
              <w:t>；</w:t>
            </w:r>
          </w:p>
          <w:p w14:paraId="12F87E4F">
            <w:pPr>
              <w:keepNext w:val="0"/>
              <w:keepLines w:val="0"/>
              <w:pageBreakBefore w:val="0"/>
              <w:widowControl/>
              <w:numPr>
                <w:ilvl w:val="0"/>
                <w:numId w:val="0"/>
              </w:numPr>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因项目质量发生争议的，采购人有权委托有资质的质量检测机构进行鉴定，项目质量鉴定合格的，鉴定费用由采购人承担。项目质量鉴定不合格的，鉴定费用由成交供应商承担。</w:t>
            </w:r>
          </w:p>
        </w:tc>
      </w:tr>
      <w:tr w14:paraId="5690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51EFDB4F">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报价要求</w:t>
            </w:r>
          </w:p>
        </w:tc>
        <w:tc>
          <w:tcPr>
            <w:tcW w:w="4148" w:type="pct"/>
            <w:gridSpan w:val="2"/>
            <w:tcBorders>
              <w:left w:val="single" w:color="auto" w:sz="4" w:space="0"/>
            </w:tcBorders>
            <w:noWrap w:val="0"/>
            <w:vAlign w:val="center"/>
          </w:tcPr>
          <w:p w14:paraId="40AE7BF7">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磋商报价是履行合同的最终价格，即满足全部采购需求所应提供的服务的价格；包括但不限于</w:t>
            </w:r>
            <w:r>
              <w:rPr>
                <w:rFonts w:hint="eastAsia" w:asciiTheme="minorEastAsia" w:hAnsiTheme="minorEastAsia" w:eastAsiaTheme="minorEastAsia" w:cstheme="minorEastAsia"/>
                <w:color w:val="auto"/>
                <w:sz w:val="21"/>
                <w:szCs w:val="21"/>
                <w:highlight w:val="none"/>
                <w:lang w:eastAsia="zh-CN"/>
              </w:rPr>
              <w:t>：</w:t>
            </w:r>
          </w:p>
          <w:p w14:paraId="4FBB2AC0">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服务人员的工资、按规定提取的保险和福利费及国家地方规定必须缴纳的费用；</w:t>
            </w:r>
          </w:p>
          <w:p w14:paraId="07C5C0AF">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法定节假日加班费用；</w:t>
            </w:r>
          </w:p>
          <w:p w14:paraId="3687CA0C">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lang w:val="en-US" w:eastAsia="zh-CN"/>
              </w:rPr>
              <w:t>.服装费</w:t>
            </w:r>
            <w:r>
              <w:rPr>
                <w:rFonts w:hint="eastAsia" w:asciiTheme="minorEastAsia" w:hAnsiTheme="minorEastAsia" w:eastAsiaTheme="minorEastAsia" w:cstheme="minorEastAsia"/>
                <w:color w:val="auto"/>
                <w:sz w:val="21"/>
                <w:szCs w:val="21"/>
                <w:highlight w:val="none"/>
                <w:lang w:eastAsia="zh-CN"/>
              </w:rPr>
              <w:t>；</w:t>
            </w:r>
          </w:p>
          <w:p w14:paraId="17154A71">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cstheme="minorEastAsia"/>
                <w:color w:val="auto"/>
                <w:sz w:val="21"/>
                <w:szCs w:val="21"/>
                <w:highlight w:val="none"/>
                <w:lang w:val="en-US" w:eastAsia="zh-CN"/>
              </w:rPr>
              <w:t>.残疾人就业保障金</w:t>
            </w:r>
            <w:r>
              <w:rPr>
                <w:rFonts w:hint="eastAsia" w:asciiTheme="minorEastAsia" w:hAnsiTheme="minorEastAsia" w:eastAsiaTheme="minorEastAsia" w:cstheme="minorEastAsia"/>
                <w:color w:val="auto"/>
                <w:sz w:val="21"/>
                <w:szCs w:val="21"/>
                <w:highlight w:val="none"/>
                <w:lang w:eastAsia="zh-CN"/>
              </w:rPr>
              <w:t>；</w:t>
            </w:r>
          </w:p>
          <w:p w14:paraId="6BC1C3CC">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5.</w:t>
            </w:r>
            <w:r>
              <w:rPr>
                <w:rFonts w:hint="eastAsia" w:ascii="宋体" w:hAnsi="宋体" w:cs="Courier New" w:eastAsiaTheme="minorEastAsia"/>
                <w:bCs/>
                <w:kern w:val="2"/>
                <w:sz w:val="21"/>
                <w:szCs w:val="21"/>
                <w:highlight w:val="none"/>
                <w:lang w:val="en-US" w:eastAsia="zh-CN" w:bidi="ar-SA"/>
              </w:rPr>
              <w:t>意外伤害险</w:t>
            </w:r>
            <w:r>
              <w:rPr>
                <w:rFonts w:hint="eastAsia" w:asciiTheme="minorEastAsia" w:hAnsiTheme="minorEastAsia" w:eastAsiaTheme="minorEastAsia" w:cstheme="minorEastAsia"/>
                <w:color w:val="auto"/>
                <w:sz w:val="21"/>
                <w:szCs w:val="21"/>
                <w:highlight w:val="none"/>
                <w:lang w:eastAsia="zh-CN"/>
              </w:rPr>
              <w:t>；</w:t>
            </w:r>
          </w:p>
          <w:p w14:paraId="7F07CA03">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6.成交供应商</w:t>
            </w:r>
            <w:r>
              <w:rPr>
                <w:rFonts w:hint="eastAsia" w:asciiTheme="minorEastAsia" w:hAnsiTheme="minorEastAsia" w:eastAsiaTheme="minorEastAsia" w:cstheme="minorEastAsia"/>
                <w:color w:val="auto"/>
                <w:sz w:val="21"/>
                <w:szCs w:val="21"/>
                <w:highlight w:val="none"/>
                <w:lang w:eastAsia="zh-CN"/>
              </w:rPr>
              <w:t>与本项目直接有关的自有固定资产折旧费，包含割草机、铁铲、锄头、农药喷雾器等固定资产的维护费；</w:t>
            </w:r>
          </w:p>
          <w:p w14:paraId="2E6424CD">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不可预见费用；</w:t>
            </w:r>
          </w:p>
          <w:p w14:paraId="731DBDEB">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 xml:space="preserve">法定税费； </w:t>
            </w:r>
          </w:p>
          <w:p w14:paraId="51D01EC2">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highlight w:val="none"/>
                <w:lang w:eastAsia="zh-CN"/>
              </w:rPr>
            </w:pPr>
            <w:r>
              <w:rPr>
                <w:rFonts w:hint="eastAsia" w:asciiTheme="minorEastAsia" w:hAnsiTheme="minorEastAsia" w:cstheme="minorEastAsia"/>
                <w:color w:val="auto"/>
                <w:sz w:val="21"/>
                <w:szCs w:val="21"/>
                <w:highlight w:val="none"/>
                <w:lang w:val="en-US" w:eastAsia="zh-CN"/>
              </w:rPr>
              <w:t>9.成交供应商</w:t>
            </w:r>
            <w:r>
              <w:rPr>
                <w:rFonts w:hint="eastAsia" w:asciiTheme="minorEastAsia" w:hAnsiTheme="minorEastAsia" w:eastAsiaTheme="minorEastAsia" w:cstheme="minorEastAsia"/>
                <w:color w:val="auto"/>
                <w:sz w:val="21"/>
                <w:szCs w:val="21"/>
                <w:highlight w:val="none"/>
                <w:lang w:eastAsia="zh-CN"/>
              </w:rPr>
              <w:t>合理利润。</w:t>
            </w:r>
          </w:p>
        </w:tc>
      </w:tr>
      <w:tr w14:paraId="03B8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1D385F8D">
            <w:pPr>
              <w:spacing w:line="360" w:lineRule="exact"/>
              <w:jc w:val="center"/>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服务要求及其他要求</w:t>
            </w:r>
          </w:p>
        </w:tc>
        <w:tc>
          <w:tcPr>
            <w:tcW w:w="4148" w:type="pct"/>
            <w:gridSpan w:val="2"/>
            <w:tcBorders>
              <w:left w:val="single" w:color="auto" w:sz="4" w:space="0"/>
            </w:tcBorders>
            <w:noWrap w:val="0"/>
            <w:vAlign w:val="center"/>
          </w:tcPr>
          <w:p w14:paraId="601E4DF0">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一、物业服务核心要求</w:t>
            </w:r>
          </w:p>
          <w:p w14:paraId="0DF7C622">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cs="宋体"/>
                <w:color w:val="auto"/>
                <w:sz w:val="21"/>
                <w:szCs w:val="21"/>
                <w:highlight w:val="none"/>
              </w:rPr>
              <w:t>接到采购人服务通知后1小时内响应，紧急情况1小时内到达现场，一般事项12小时内处置完毕（紧急情况定义见第四条第二款第7项）。</w:t>
            </w:r>
          </w:p>
          <w:p w14:paraId="4F02D3B6">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cs="宋体"/>
                <w:color w:val="auto"/>
                <w:sz w:val="21"/>
                <w:szCs w:val="21"/>
                <w:highlight w:val="none"/>
              </w:rPr>
              <w:t>坚持“业主至上，服务第一”，为采购人提供安全、整洁、有序的办公环境。</w:t>
            </w:r>
          </w:p>
          <w:p w14:paraId="32B5EF60">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cs="宋体"/>
                <w:color w:val="auto"/>
                <w:sz w:val="21"/>
                <w:szCs w:val="21"/>
                <w:highlight w:val="none"/>
              </w:rPr>
              <w:t>服务热情周到，主动沟通征求意见，持续改进服务质量。</w:t>
            </w:r>
          </w:p>
          <w:p w14:paraId="6C47334E">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cs="宋体"/>
                <w:color w:val="auto"/>
                <w:sz w:val="21"/>
                <w:szCs w:val="21"/>
                <w:highlight w:val="none"/>
              </w:rPr>
              <w:t>确保服务满意率达到95%以上，维护物业保值增值。</w:t>
            </w:r>
          </w:p>
          <w:p w14:paraId="011A0148">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cs="宋体"/>
                <w:color w:val="auto"/>
                <w:sz w:val="21"/>
                <w:szCs w:val="21"/>
                <w:highlight w:val="none"/>
              </w:rPr>
              <w:t>加强保密教育，严格遵守保密规定。</w:t>
            </w:r>
          </w:p>
          <w:p w14:paraId="62FF8A07">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二、其他补充服务要求</w:t>
            </w:r>
          </w:p>
          <w:p w14:paraId="60784F40">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cs="宋体"/>
                <w:color w:val="auto"/>
                <w:sz w:val="21"/>
                <w:szCs w:val="21"/>
                <w:highlight w:val="none"/>
              </w:rPr>
              <w:t>负责项目电力、电讯、供水、排污、安防设施的运行管理、维护保养及故障检修。</w:t>
            </w:r>
          </w:p>
          <w:p w14:paraId="3538B480">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cs="宋体"/>
                <w:color w:val="auto"/>
                <w:sz w:val="21"/>
                <w:szCs w:val="21"/>
                <w:highlight w:val="none"/>
              </w:rPr>
              <w:t>负责公共设施设备维修保养，含室内灯具更换等。</w:t>
            </w:r>
          </w:p>
          <w:p w14:paraId="334208E8">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cs="宋体"/>
                <w:color w:val="auto"/>
                <w:sz w:val="21"/>
                <w:szCs w:val="21"/>
                <w:highlight w:val="none"/>
              </w:rPr>
              <w:t>绿化养护肥料费不包含在本次报价范围内。</w:t>
            </w:r>
          </w:p>
          <w:p w14:paraId="06C3825B">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三、成交人基本履约要求</w:t>
            </w:r>
          </w:p>
          <w:p w14:paraId="411D46B8">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cs="宋体"/>
                <w:color w:val="auto"/>
                <w:sz w:val="21"/>
                <w:szCs w:val="21"/>
                <w:highlight w:val="none"/>
              </w:rPr>
              <w:t>服从采购人管理，遵守各项管理制度，接受业务检查、监督及服务对象监督。</w:t>
            </w:r>
          </w:p>
          <w:p w14:paraId="18D7FCC6">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cs="宋体"/>
                <w:color w:val="auto"/>
                <w:sz w:val="21"/>
                <w:szCs w:val="21"/>
                <w:highlight w:val="none"/>
              </w:rPr>
              <w:t>所有管理及服务人员须经岗前培训合格后方可上岗，培训合格率100%，符合劳动用工相关法律法规；上岗时统一着装、佩戴工卡。其中保安员还须持有公安机关颁发的有效《保安员证》，并完成公安机关备案手续。</w:t>
            </w:r>
          </w:p>
          <w:p w14:paraId="5E850F46">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cs="宋体"/>
                <w:color w:val="auto"/>
                <w:sz w:val="21"/>
                <w:szCs w:val="21"/>
                <w:highlight w:val="none"/>
              </w:rPr>
              <w:t>建立内部质量监管机制，每月至少一次会同采购人检查服务质量，对问题及时整改。</w:t>
            </w:r>
          </w:p>
          <w:p w14:paraId="60E63A95">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cs="宋体"/>
                <w:color w:val="auto"/>
                <w:sz w:val="21"/>
                <w:szCs w:val="21"/>
                <w:highlight w:val="none"/>
              </w:rPr>
              <w:t>因物业管理不善造成人身伤害、物品被盗、设施设备人为损坏的，由成交人承担赔偿责任。</w:t>
            </w:r>
          </w:p>
          <w:p w14:paraId="3450CA38">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cs="宋体"/>
                <w:color w:val="auto"/>
                <w:sz w:val="21"/>
                <w:szCs w:val="21"/>
                <w:highlight w:val="none"/>
              </w:rPr>
              <w:t>指定项目负责人作为合同执行代表，及时处理采购人投诉，特殊情况不超过12小时予以回应及解释。</w:t>
            </w:r>
          </w:p>
          <w:p w14:paraId="0681DD53">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cs="宋体"/>
                <w:color w:val="auto"/>
                <w:sz w:val="21"/>
                <w:szCs w:val="21"/>
                <w:highlight w:val="none"/>
              </w:rPr>
              <w:t>工作人员稳定性保持在90%以上，更换人员须做好交接，因交接不当影响采购人工作的，按考核制度处理。</w:t>
            </w:r>
          </w:p>
          <w:p w14:paraId="492A6602">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cs="宋体"/>
                <w:color w:val="auto"/>
                <w:sz w:val="21"/>
                <w:szCs w:val="21"/>
                <w:highlight w:val="none"/>
              </w:rPr>
              <w:t>聘用人员须符合法律法规及政策相关要求。</w:t>
            </w:r>
          </w:p>
          <w:p w14:paraId="70F8A5CC">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四、成交人应承担责任</w:t>
            </w:r>
          </w:p>
          <w:p w14:paraId="63F6DC9C">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cs="宋体"/>
                <w:color w:val="auto"/>
                <w:sz w:val="21"/>
                <w:szCs w:val="21"/>
                <w:highlight w:val="none"/>
              </w:rPr>
              <w:t>成交人须落实安全防范措施，其工作人员在合同期内发生人身意外、伤亡、违法违规、劳资纠纷、损坏甲方物品等情形，均由成交人承担全部责任。</w:t>
            </w:r>
          </w:p>
          <w:p w14:paraId="64D15ABD">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cs="宋体"/>
                <w:color w:val="auto"/>
                <w:sz w:val="21"/>
                <w:szCs w:val="21"/>
                <w:highlight w:val="none"/>
              </w:rPr>
              <w:t>成交人违约且未达到约定管理目标的，采购人有权单方解除合同，成交人承担违约责任，造成经济损失的按实际损失赔偿。</w:t>
            </w:r>
          </w:p>
          <w:p w14:paraId="710D5436">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cs="宋体"/>
                <w:color w:val="auto"/>
                <w:sz w:val="21"/>
                <w:szCs w:val="21"/>
                <w:highlight w:val="none"/>
              </w:rPr>
              <w:t>成交人违反招标文件约定义务的，承担相应违约责任。</w:t>
            </w:r>
          </w:p>
          <w:p w14:paraId="35973894">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cs="宋体"/>
                <w:color w:val="auto"/>
                <w:sz w:val="21"/>
                <w:szCs w:val="21"/>
                <w:highlight w:val="none"/>
              </w:rPr>
              <w:t>严格执行国家及地方有关劳动保险、消防、环保等政策规定，为员工依法参保，费用由成交人承担。</w:t>
            </w:r>
          </w:p>
          <w:p w14:paraId="6745C8E8">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cs="宋体"/>
                <w:color w:val="auto"/>
                <w:sz w:val="21"/>
                <w:szCs w:val="21"/>
                <w:highlight w:val="none"/>
              </w:rPr>
              <w:t>工作人员在服务区域内违法犯罪的，成交人承担赔偿及相应法律责任，并立即停止使用相关人员。</w:t>
            </w:r>
          </w:p>
          <w:p w14:paraId="08EE32D8">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五、成交人应承担风险</w:t>
            </w:r>
          </w:p>
          <w:p w14:paraId="687F76AB">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cs="宋体"/>
                <w:color w:val="auto"/>
                <w:sz w:val="21"/>
                <w:szCs w:val="21"/>
                <w:highlight w:val="none"/>
              </w:rPr>
              <w:t>派驻人员工资标准不低于国家及广西壮族自治区最新最低工资标准规定。</w:t>
            </w:r>
          </w:p>
          <w:p w14:paraId="22CB0E04">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cs="宋体"/>
                <w:color w:val="auto"/>
                <w:sz w:val="21"/>
                <w:szCs w:val="21"/>
                <w:highlight w:val="none"/>
              </w:rPr>
              <w:t>依法与工作人员签订劳动合同，为保安等人员购买意外伤害险。</w:t>
            </w:r>
          </w:p>
          <w:p w14:paraId="6109824E">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cs="宋体"/>
                <w:color w:val="auto"/>
                <w:sz w:val="21"/>
                <w:szCs w:val="21"/>
                <w:highlight w:val="none"/>
              </w:rPr>
              <w:t>工作人员履职期间发生人身伤害、伤亡的，由成交人承担全部责任，采购人不承担任何责任。</w:t>
            </w:r>
          </w:p>
          <w:p w14:paraId="3693AA47">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cs="宋体"/>
                <w:color w:val="auto"/>
                <w:sz w:val="21"/>
                <w:szCs w:val="21"/>
                <w:highlight w:val="none"/>
              </w:rPr>
              <w:t>成交人与聘用人员发生劳动纠纷的，由成交人自行处理，采购人不承担责任。</w:t>
            </w:r>
          </w:p>
          <w:p w14:paraId="698899B5">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cs="宋体"/>
                <w:color w:val="auto"/>
                <w:sz w:val="21"/>
                <w:szCs w:val="21"/>
                <w:highlight w:val="none"/>
              </w:rPr>
              <w:t>采购人对服务质量实行全过程监管，对服务不到位、不达标及违约行为按约定处理。</w:t>
            </w:r>
          </w:p>
          <w:p w14:paraId="325A9CDE">
            <w:pPr>
              <w:pStyle w:val="11"/>
              <w:rPr>
                <w:rFonts w:hint="eastAsia" w:ascii="宋体" w:hAnsi="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cs="宋体"/>
                <w:color w:val="auto"/>
                <w:sz w:val="21"/>
                <w:szCs w:val="21"/>
                <w:highlight w:val="none"/>
              </w:rPr>
              <w:t>成交人存在下列情形之一的，采购人可视情节每次扣除物业服务费50—1000元：</w:t>
            </w:r>
          </w:p>
          <w:p w14:paraId="0DC60802">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①未按约定配备足额人员或未完成约定服务任务的；</w:t>
            </w:r>
          </w:p>
          <w:p w14:paraId="11993B9D">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②未经同意擅自更换主管或一次性更换2名及以上工作人员的；</w:t>
            </w:r>
          </w:p>
          <w:p w14:paraId="40FFB344">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③未经同意擅自外借、外调工作人员的；</w:t>
            </w:r>
          </w:p>
          <w:p w14:paraId="15F7086C">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④未按要求统一服装及装备，造成不良影响的；</w:t>
            </w:r>
          </w:p>
          <w:p w14:paraId="01284741">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⑤发生有损采购人形象、影响正常工作并造成损失的；</w:t>
            </w:r>
          </w:p>
          <w:p w14:paraId="5C5ED7FB">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⑥对指出问题未及时整改的。</w:t>
            </w:r>
          </w:p>
          <w:p w14:paraId="2F964772">
            <w:pPr>
              <w:pStyle w:val="11"/>
              <w:rPr>
                <w:rFonts w:hint="eastAsia" w:ascii="宋体" w:hAnsi="宋体" w:cs="宋体"/>
                <w:color w:val="auto"/>
                <w:sz w:val="21"/>
                <w:szCs w:val="21"/>
                <w:highlight w:val="none"/>
              </w:rPr>
            </w:pPr>
            <w:r>
              <w:rPr>
                <w:rFonts w:hint="eastAsia" w:ascii="宋体" w:hAnsi="宋体" w:cs="宋体"/>
                <w:color w:val="auto"/>
                <w:sz w:val="21"/>
                <w:szCs w:val="21"/>
                <w:highlight w:val="none"/>
              </w:rPr>
              <w:t>扣款程序说明：采购人发现上述情形后，应书面通知成交人并给予3个工作日整改期限（情形严重除外），逾期未整改或整改不到位的，按次扣款。扣款金额由采购人根据情节轻重在50—1000元范围内确定，并书面告知成交人。成交人对扣款有异议的，可在5个工作日内提出书面申辩。</w:t>
            </w:r>
          </w:p>
        </w:tc>
      </w:tr>
    </w:tbl>
    <w:p w14:paraId="15B1F8C7">
      <w:pPr>
        <w:pStyle w:val="14"/>
        <w:rPr>
          <w:rFonts w:hint="eastAsia" w:ascii="宋体" w:hAnsi="宋体" w:eastAsia="宋体" w:cs="宋体"/>
          <w:color w:val="auto"/>
          <w:highlight w:val="none"/>
          <w:lang w:val="en-US" w:eastAsia="zh-CN"/>
        </w:rPr>
      </w:pPr>
    </w:p>
    <w:p w14:paraId="2EC67B7F">
      <w:pPr>
        <w:rPr>
          <w:rFonts w:hint="eastAsia" w:ascii="宋体" w:hAnsi="宋体" w:eastAsia="宋体" w:cs="宋体"/>
          <w:color w:val="auto"/>
          <w:highlight w:val="none"/>
          <w:lang w:val="en-US" w:eastAsia="zh-CN"/>
        </w:rPr>
      </w:pPr>
    </w:p>
    <w:p w14:paraId="210E500E">
      <w:pPr>
        <w:pStyle w:val="2"/>
        <w:rPr>
          <w:rFonts w:hint="eastAsia" w:ascii="宋体" w:hAnsi="宋体" w:eastAsia="宋体" w:cs="宋体"/>
          <w:color w:val="auto"/>
          <w:highlight w:val="none"/>
          <w:lang w:val="en-US" w:eastAsia="zh-CN"/>
        </w:rPr>
      </w:pPr>
    </w:p>
    <w:p w14:paraId="6783635D">
      <w:pPr>
        <w:pStyle w:val="2"/>
        <w:rPr>
          <w:rFonts w:hint="eastAsia" w:ascii="宋体" w:hAnsi="宋体" w:eastAsia="宋体" w:cs="宋体"/>
          <w:color w:val="auto"/>
          <w:highlight w:val="none"/>
          <w:lang w:val="en-US" w:eastAsia="zh-CN"/>
        </w:rPr>
      </w:pPr>
    </w:p>
    <w:p w14:paraId="502D58AD">
      <w:pPr>
        <w:pStyle w:val="2"/>
        <w:rPr>
          <w:rFonts w:hint="eastAsia" w:ascii="宋体" w:hAnsi="宋体" w:eastAsia="宋体" w:cs="宋体"/>
          <w:color w:val="auto"/>
          <w:highlight w:val="none"/>
          <w:lang w:val="en-US" w:eastAsia="zh-CN"/>
        </w:rPr>
      </w:pPr>
    </w:p>
    <w:p w14:paraId="2E1BBDB8">
      <w:pPr>
        <w:pStyle w:val="2"/>
        <w:rPr>
          <w:rFonts w:hint="eastAsia" w:ascii="宋体" w:hAnsi="宋体" w:eastAsia="宋体" w:cs="宋体"/>
          <w:color w:val="auto"/>
          <w:highlight w:val="none"/>
          <w:lang w:val="en-US" w:eastAsia="zh-CN"/>
        </w:rPr>
      </w:pPr>
    </w:p>
    <w:p w14:paraId="68A377D5">
      <w:pPr>
        <w:pStyle w:val="9"/>
        <w:jc w:val="both"/>
        <w:outlineLvl w:val="0"/>
        <w:rPr>
          <w:rFonts w:hint="eastAsia" w:ascii="宋体" w:hAnsi="宋体" w:eastAsia="宋体" w:cs="宋体"/>
          <w:b/>
          <w:bCs/>
          <w:color w:val="auto"/>
          <w:highlight w:val="none"/>
          <w:lang w:val="en-US" w:eastAsia="zh-CN"/>
        </w:rPr>
      </w:pPr>
    </w:p>
    <w:p w14:paraId="661371E4">
      <w:pPr>
        <w:rPr>
          <w:rFonts w:hint="eastAsia" w:ascii="宋体" w:hAnsi="宋体" w:eastAsia="宋体" w:cs="宋体"/>
          <w:b/>
          <w:bCs/>
          <w:color w:val="auto"/>
          <w:highlight w:val="none"/>
          <w:lang w:val="en-US" w:eastAsia="zh-CN"/>
        </w:rPr>
      </w:pPr>
    </w:p>
    <w:p w14:paraId="648188C6">
      <w:pPr>
        <w:pStyle w:val="2"/>
        <w:rPr>
          <w:rFonts w:hint="eastAsia"/>
          <w:highlight w:val="none"/>
          <w:lang w:val="en-US" w:eastAsia="zh-CN"/>
        </w:rPr>
      </w:pPr>
    </w:p>
    <w:p w14:paraId="359771BD">
      <w:pPr>
        <w:pStyle w:val="2"/>
        <w:rPr>
          <w:rFonts w:hint="eastAsia"/>
          <w:highlight w:val="none"/>
          <w:lang w:val="en-US" w:eastAsia="zh-CN"/>
        </w:rPr>
      </w:pPr>
    </w:p>
    <w:p w14:paraId="16C23CED">
      <w:pPr>
        <w:pStyle w:val="2"/>
        <w:rPr>
          <w:rFonts w:hint="eastAsia"/>
          <w:highlight w:val="none"/>
          <w:lang w:val="en-US" w:eastAsia="zh-CN"/>
        </w:rPr>
      </w:pPr>
    </w:p>
    <w:p w14:paraId="55EB99AE">
      <w:pPr>
        <w:pStyle w:val="2"/>
        <w:rPr>
          <w:rFonts w:hint="eastAsia"/>
          <w:highlight w:val="none"/>
          <w:lang w:val="en-US" w:eastAsia="zh-CN"/>
        </w:rPr>
      </w:pPr>
    </w:p>
    <w:p w14:paraId="4BA40BAC">
      <w:pPr>
        <w:pStyle w:val="2"/>
        <w:rPr>
          <w:rFonts w:hint="eastAsia"/>
          <w:highlight w:val="none"/>
          <w:lang w:val="en-US" w:eastAsia="zh-CN"/>
        </w:rPr>
      </w:pPr>
    </w:p>
    <w:p w14:paraId="6EAC29CE">
      <w:pPr>
        <w:pStyle w:val="2"/>
        <w:rPr>
          <w:rFonts w:hint="eastAsia"/>
          <w:highlight w:val="none"/>
          <w:lang w:val="en-US" w:eastAsia="zh-CN"/>
        </w:rPr>
      </w:pPr>
    </w:p>
    <w:p w14:paraId="63238D44">
      <w:pPr>
        <w:pStyle w:val="2"/>
        <w:rPr>
          <w:rFonts w:hint="eastAsia"/>
          <w:highlight w:val="none"/>
          <w:lang w:val="en-US" w:eastAsia="zh-CN"/>
        </w:rPr>
      </w:pPr>
    </w:p>
    <w:p w14:paraId="45C2B5CA">
      <w:pPr>
        <w:pStyle w:val="2"/>
        <w:rPr>
          <w:rFonts w:hint="eastAsia"/>
          <w:highlight w:val="none"/>
          <w:lang w:val="en-US" w:eastAsia="zh-CN"/>
        </w:rPr>
      </w:pPr>
    </w:p>
    <w:p w14:paraId="179B3064">
      <w:pPr>
        <w:pStyle w:val="2"/>
        <w:rPr>
          <w:rFonts w:hint="eastAsia"/>
          <w:highlight w:val="none"/>
          <w:lang w:val="en-US" w:eastAsia="zh-CN"/>
        </w:rPr>
      </w:pPr>
    </w:p>
    <w:p w14:paraId="2BDA3A65">
      <w:pPr>
        <w:pStyle w:val="2"/>
        <w:rPr>
          <w:rFonts w:hint="eastAsia"/>
          <w:highlight w:val="none"/>
          <w:lang w:val="en-US" w:eastAsia="zh-CN"/>
        </w:rPr>
      </w:pPr>
    </w:p>
    <w:p w14:paraId="62E855F7">
      <w:pPr>
        <w:pStyle w:val="2"/>
        <w:rPr>
          <w:rFonts w:hint="eastAsia"/>
          <w:highlight w:val="none"/>
          <w:lang w:val="en-US" w:eastAsia="zh-CN"/>
        </w:rPr>
      </w:pPr>
    </w:p>
    <w:p w14:paraId="68D736BE">
      <w:pPr>
        <w:pStyle w:val="2"/>
        <w:rPr>
          <w:rFonts w:hint="eastAsia"/>
          <w:highlight w:val="none"/>
          <w:lang w:val="en-US" w:eastAsia="zh-CN"/>
        </w:rPr>
      </w:pPr>
    </w:p>
    <w:p w14:paraId="4CE97D6E">
      <w:pPr>
        <w:pStyle w:val="2"/>
        <w:rPr>
          <w:rFonts w:hint="eastAsia"/>
          <w:highlight w:val="none"/>
          <w:lang w:val="en-US" w:eastAsia="zh-CN"/>
        </w:rPr>
      </w:pPr>
    </w:p>
    <w:p w14:paraId="7D13D826">
      <w:pPr>
        <w:pStyle w:val="2"/>
        <w:rPr>
          <w:rFonts w:hint="eastAsia"/>
          <w:highlight w:val="none"/>
          <w:lang w:val="en-US" w:eastAsia="zh-CN"/>
        </w:rPr>
      </w:pPr>
    </w:p>
    <w:p w14:paraId="544A20D4">
      <w:pPr>
        <w:pStyle w:val="2"/>
        <w:rPr>
          <w:rFonts w:hint="eastAsia"/>
          <w:highlight w:val="none"/>
          <w:lang w:val="en-US" w:eastAsia="zh-CN"/>
        </w:rPr>
      </w:pPr>
    </w:p>
    <w:p w14:paraId="7AF7FE43">
      <w:pPr>
        <w:pStyle w:val="2"/>
        <w:rPr>
          <w:rFonts w:hint="eastAsia"/>
          <w:highlight w:val="none"/>
          <w:lang w:val="en-US" w:eastAsia="zh-CN"/>
        </w:rPr>
      </w:pPr>
    </w:p>
    <w:p w14:paraId="714187D9">
      <w:pPr>
        <w:pStyle w:val="2"/>
        <w:rPr>
          <w:rFonts w:hint="eastAsia"/>
          <w:highlight w:val="none"/>
          <w:lang w:val="en-US" w:eastAsia="zh-CN"/>
        </w:rPr>
      </w:pPr>
    </w:p>
    <w:p w14:paraId="21E48CD3">
      <w:pPr>
        <w:pStyle w:val="2"/>
        <w:rPr>
          <w:rFonts w:hint="eastAsia"/>
          <w:highlight w:val="none"/>
          <w:lang w:val="en-US" w:eastAsia="zh-CN"/>
        </w:rPr>
      </w:pPr>
    </w:p>
    <w:p w14:paraId="599F50AC">
      <w:pPr>
        <w:pStyle w:val="2"/>
        <w:rPr>
          <w:rFonts w:hint="eastAsia"/>
          <w:highlight w:val="none"/>
          <w:lang w:val="en-US" w:eastAsia="zh-CN"/>
        </w:rPr>
      </w:pPr>
    </w:p>
    <w:p w14:paraId="36CAD002">
      <w:pPr>
        <w:pStyle w:val="2"/>
        <w:rPr>
          <w:rFonts w:hint="eastAsia"/>
          <w:highlight w:val="none"/>
          <w:lang w:val="en-US" w:eastAsia="zh-CN"/>
        </w:rPr>
      </w:pPr>
    </w:p>
    <w:p w14:paraId="06290BBA">
      <w:pPr>
        <w:pStyle w:val="2"/>
        <w:rPr>
          <w:rFonts w:hint="eastAsia"/>
          <w:highlight w:val="none"/>
          <w:lang w:val="en-US" w:eastAsia="zh-CN"/>
        </w:rPr>
      </w:pPr>
    </w:p>
    <w:p w14:paraId="2FA92BFA">
      <w:pPr>
        <w:pStyle w:val="2"/>
        <w:rPr>
          <w:rFonts w:hint="eastAsia"/>
          <w:highlight w:val="none"/>
          <w:lang w:val="en-US" w:eastAsia="zh-CN"/>
        </w:rPr>
      </w:pPr>
    </w:p>
    <w:p w14:paraId="4EFB5FBA">
      <w:pPr>
        <w:pStyle w:val="2"/>
        <w:rPr>
          <w:rFonts w:hint="eastAsia"/>
          <w:highlight w:val="none"/>
          <w:lang w:val="en-US" w:eastAsia="zh-CN"/>
        </w:rPr>
      </w:pPr>
    </w:p>
    <w:p w14:paraId="315DCE01">
      <w:pPr>
        <w:pStyle w:val="2"/>
        <w:rPr>
          <w:rFonts w:hint="eastAsia"/>
          <w:highlight w:val="none"/>
          <w:lang w:val="en-US" w:eastAsia="zh-CN"/>
        </w:rPr>
      </w:pPr>
    </w:p>
    <w:p w14:paraId="271FE9D7">
      <w:pPr>
        <w:pStyle w:val="2"/>
        <w:rPr>
          <w:rFonts w:hint="eastAsia"/>
          <w:highlight w:val="none"/>
          <w:lang w:val="en-US" w:eastAsia="zh-CN"/>
        </w:rPr>
      </w:pPr>
    </w:p>
    <w:p w14:paraId="61612C0B">
      <w:pPr>
        <w:pStyle w:val="2"/>
        <w:rPr>
          <w:rFonts w:hint="eastAsia"/>
          <w:highlight w:val="none"/>
          <w:lang w:val="en-US" w:eastAsia="zh-CN"/>
        </w:rPr>
      </w:pPr>
    </w:p>
    <w:p w14:paraId="02A5770B">
      <w:pPr>
        <w:pStyle w:val="9"/>
        <w:jc w:val="both"/>
        <w:outlineLvl w:val="0"/>
        <w:rPr>
          <w:rFonts w:hint="eastAsia" w:ascii="宋体" w:hAnsi="宋体" w:eastAsia="宋体" w:cs="宋体"/>
          <w:b/>
          <w:bCs/>
          <w:color w:val="auto"/>
          <w:highlight w:val="none"/>
          <w:lang w:val="en-US" w:eastAsia="zh-CN"/>
        </w:rPr>
      </w:pPr>
    </w:p>
    <w:p w14:paraId="0BEE203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29AA37F2">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1"/>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4045D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00791B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E093C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5B90F8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29EF83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FBF5C4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E48CA9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35A425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0FB363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063D0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C8A1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9004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73D14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72EE6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B4487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F08E7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73447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E9B9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BC47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C6CF5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78D3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65D20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E412B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88348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B893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323E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02DB77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92C90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6FE0C0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91F3E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63919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8C3E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2410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44446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5BDF5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D9B53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B58F5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94B0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0E008A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496E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6A589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65A51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60A32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DA398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B2314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B35AD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BAE3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66EF63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25B66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DF7FF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E869A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3D9B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2C15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94BD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AD38C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6A71D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27C0C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3BC11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9323C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0FDF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4D0B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FBE77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F9928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5BF45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4B582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0D19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C60F3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AD5C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AC60D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D33F0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F1E8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47495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7F17D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A0E9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F9393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D89FD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7771C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0074B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6F7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BB51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86E0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B9FF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DD56E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F7D29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921D9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86E7F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18735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DB2A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E875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E8B7D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66EF9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818D0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D7A6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287B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0ABB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D52C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6145E4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7521B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FCE7A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7DC7D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6C7BE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08D63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4BB92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C77BC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466F9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35A89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658C2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4FD7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07D1F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5DC0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AC17E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6526C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6B63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A0483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599F2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D5B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542D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487C8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8A16A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77EF8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105F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EFC2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2AED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B777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F5A3A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E3DC6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8AEA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A85E0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0E8B1F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C36D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7131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42710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CF3C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87E9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BFED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7977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1EDF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D90E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B1532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4B0DA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151D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221A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80EB6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A540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B6905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A3096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4970F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48920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7FDEA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30D15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CC9F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9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76DC8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32165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DEBB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2D12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0986BE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74B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6C86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58EB8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A4318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F9F9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FDE7B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FE93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7BD8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3CEAE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0388D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9D54B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85AE5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98A1D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6B2A8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5C43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4619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E54BA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F5B7F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1F01C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978C7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4803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7E9B9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1C6C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5E65DA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2B21C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2ECB2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BA61C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A49C1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7B03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B30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6FD30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A357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D6A33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87F6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7D55A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BFBC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BAA8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64A78A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4F3BC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20BA4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A90EC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DDC0B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196A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C391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4E8FE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54E7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A72E6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C11A7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D993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FF599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AF32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F5F71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46C5F8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03FA01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D4593B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8BCC8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352C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33C10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7F589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FE73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5C964FE">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D99E51">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653E1F3D">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26762313">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7152BF0B">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3733E99B">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3E70E88F">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2E431FED">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1C44C700">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6EE744DC">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091AD231">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14:paraId="63C89771">
      <w:pPr>
        <w:pStyle w:val="29"/>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10AED5D5">
      <w:pPr>
        <w:spacing w:after="50" w:line="360" w:lineRule="exact"/>
        <w:rPr>
          <w:rFonts w:ascii="宋体" w:hAnsi="宋体"/>
          <w:b/>
          <w:color w:val="auto"/>
          <w:szCs w:val="21"/>
          <w:highlight w:val="none"/>
        </w:rPr>
      </w:pPr>
    </w:p>
    <w:p w14:paraId="2866694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1EF7DC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2FEA094">
      <w:pPr>
        <w:adjustRightInd w:val="0"/>
        <w:snapToGrid w:val="0"/>
        <w:spacing w:line="360" w:lineRule="auto"/>
        <w:jc w:val="center"/>
        <w:rPr>
          <w:rFonts w:hint="eastAsia" w:ascii="宋体" w:hAnsi="宋体"/>
          <w:b/>
          <w:bCs/>
          <w:color w:val="auto"/>
          <w:sz w:val="32"/>
          <w:szCs w:val="32"/>
          <w:highlight w:val="none"/>
        </w:rPr>
      </w:pPr>
    </w:p>
    <w:p w14:paraId="05919B14">
      <w:pPr>
        <w:adjustRightInd w:val="0"/>
        <w:snapToGrid w:val="0"/>
        <w:spacing w:line="360" w:lineRule="auto"/>
        <w:ind w:firstLine="1911" w:firstLineChars="595"/>
        <w:rPr>
          <w:rFonts w:hint="eastAsia" w:ascii="宋体" w:hAnsi="宋体"/>
          <w:b/>
          <w:bCs/>
          <w:color w:val="auto"/>
          <w:sz w:val="32"/>
          <w:szCs w:val="32"/>
          <w:highlight w:val="none"/>
        </w:rPr>
      </w:pPr>
    </w:p>
    <w:p w14:paraId="66964A2E">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64850FF8">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4B93F6F5">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09357D73">
      <w:pPr>
        <w:adjustRightInd w:val="0"/>
        <w:snapToGrid w:val="0"/>
        <w:spacing w:line="360" w:lineRule="auto"/>
        <w:ind w:firstLine="1911" w:firstLineChars="595"/>
        <w:rPr>
          <w:rFonts w:ascii="宋体" w:hAnsi="宋体"/>
          <w:b/>
          <w:bCs/>
          <w:color w:val="auto"/>
          <w:sz w:val="32"/>
          <w:szCs w:val="32"/>
          <w:highlight w:val="none"/>
        </w:rPr>
      </w:pPr>
    </w:p>
    <w:p w14:paraId="792FC9A4">
      <w:pPr>
        <w:spacing w:line="360" w:lineRule="auto"/>
        <w:rPr>
          <w:rFonts w:hint="eastAsia" w:ascii="宋体" w:hAnsi="宋体" w:cs="宋体"/>
          <w:color w:val="auto"/>
          <w:kern w:val="0"/>
          <w:sz w:val="24"/>
          <w:highlight w:val="none"/>
        </w:rPr>
      </w:pPr>
    </w:p>
    <w:p w14:paraId="487F0787">
      <w:pPr>
        <w:spacing w:line="360" w:lineRule="auto"/>
        <w:rPr>
          <w:rFonts w:hint="eastAsia" w:ascii="宋体" w:hAnsi="宋体" w:cs="宋体"/>
          <w:color w:val="auto"/>
          <w:kern w:val="0"/>
          <w:sz w:val="24"/>
          <w:highlight w:val="none"/>
        </w:rPr>
      </w:pPr>
    </w:p>
    <w:p w14:paraId="6FDD331C">
      <w:pPr>
        <w:spacing w:line="360" w:lineRule="auto"/>
        <w:rPr>
          <w:rFonts w:hint="eastAsia" w:ascii="宋体" w:hAnsi="宋体"/>
          <w:color w:val="auto"/>
          <w:sz w:val="24"/>
          <w:highlight w:val="none"/>
        </w:rPr>
      </w:pPr>
    </w:p>
    <w:p w14:paraId="7320CB4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6D550EF">
      <w:pPr>
        <w:spacing w:line="360" w:lineRule="auto"/>
        <w:rPr>
          <w:rFonts w:hint="eastAsia" w:ascii="宋体" w:hAnsi="宋体"/>
          <w:b/>
          <w:bCs/>
          <w:color w:val="auto"/>
          <w:sz w:val="30"/>
          <w:szCs w:val="30"/>
          <w:highlight w:val="none"/>
        </w:rPr>
      </w:pPr>
    </w:p>
    <w:p w14:paraId="2C48996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5A1AFBB">
      <w:pPr>
        <w:spacing w:line="360" w:lineRule="auto"/>
        <w:rPr>
          <w:rFonts w:hint="eastAsia" w:ascii="宋体" w:hAnsi="宋体"/>
          <w:b/>
          <w:bCs/>
          <w:color w:val="auto"/>
          <w:sz w:val="30"/>
          <w:szCs w:val="30"/>
          <w:highlight w:val="none"/>
        </w:rPr>
      </w:pPr>
    </w:p>
    <w:p w14:paraId="67EA2C1B">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CB1937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3F503125">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4A78415E">
      <w:pPr>
        <w:spacing w:line="360" w:lineRule="auto"/>
        <w:jc w:val="center"/>
        <w:rPr>
          <w:rFonts w:hint="eastAsia" w:ascii="宋体" w:hAnsi="宋体"/>
          <w:b/>
          <w:bCs/>
          <w:color w:val="auto"/>
          <w:sz w:val="32"/>
          <w:szCs w:val="32"/>
          <w:highlight w:val="none"/>
        </w:rPr>
      </w:pPr>
    </w:p>
    <w:p w14:paraId="5639CA25">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5C47F797">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2BE4F5DA">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14:paraId="6CA7C5C7">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260636F8">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496CCD98">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5759F871">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14:paraId="564A3863">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0DABA8A9">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7CE952D3">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356B618">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6A44A45F">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7752C5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169ECC7B">
      <w:pPr>
        <w:pStyle w:val="9"/>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）服务方案（包括但不限于总体工作计划、管理规章制度及方案、安防服务与保障方案、服务承诺、应急服务方案、质量保障措施、人员培训方案配置各类物资装备、人员配备情况）</w:t>
      </w:r>
      <w:r>
        <w:rPr>
          <w:rFonts w:hint="eastAsia"/>
          <w:b/>
          <w:bCs/>
          <w:color w:val="auto"/>
          <w:sz w:val="21"/>
          <w:szCs w:val="21"/>
          <w:highlight w:val="none"/>
          <w:lang w:eastAsia="zh-CN"/>
        </w:rPr>
        <w:t>（格式自拟，必须提供）</w:t>
      </w:r>
    </w:p>
    <w:p w14:paraId="7A81E461">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）供应商自202</w:t>
      </w:r>
      <w:r>
        <w:rPr>
          <w:rFonts w:hint="eastAsia"/>
          <w:color w:val="auto"/>
          <w:sz w:val="21"/>
          <w:szCs w:val="21"/>
          <w:highlight w:val="none"/>
          <w:lang w:val="en-US" w:eastAsia="zh-CN"/>
        </w:rPr>
        <w:t>3</w:t>
      </w:r>
      <w:r>
        <w:rPr>
          <w:rFonts w:hint="eastAsia"/>
          <w:color w:val="auto"/>
          <w:sz w:val="21"/>
          <w:szCs w:val="21"/>
          <w:highlight w:val="none"/>
          <w:lang w:eastAsia="zh-CN"/>
        </w:rPr>
        <w:t>年1月1日以来同类业绩的相关证明材料（以合同或中标（成交）通知书复印件为准，并加盖供应商公章）</w:t>
      </w:r>
      <w:r>
        <w:rPr>
          <w:rFonts w:hint="eastAsia"/>
          <w:b/>
          <w:bCs/>
          <w:color w:val="auto"/>
          <w:sz w:val="21"/>
          <w:szCs w:val="21"/>
          <w:highlight w:val="none"/>
          <w:lang w:eastAsia="zh-CN"/>
        </w:rPr>
        <w:t>（如有，请提供）</w:t>
      </w:r>
    </w:p>
    <w:p w14:paraId="333CB207">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37C64936">
      <w:pPr>
        <w:pStyle w:val="9"/>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3054BAEC">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14:paraId="787EE347">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725ACEC4">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65F64D5">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02524716">
      <w:pPr>
        <w:spacing w:line="520" w:lineRule="exact"/>
        <w:rPr>
          <w:rFonts w:ascii="宋体" w:hAnsi="宋体"/>
          <w:color w:val="auto"/>
          <w:szCs w:val="21"/>
          <w:highlight w:val="none"/>
        </w:rPr>
      </w:pPr>
    </w:p>
    <w:p w14:paraId="2069C3D7">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6062087B">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69E1DDB0">
      <w:pPr>
        <w:pStyle w:val="12"/>
        <w:rPr>
          <w:rFonts w:hint="eastAsia" w:ascii="宋体" w:hAnsi="宋体"/>
          <w:color w:val="auto"/>
          <w:szCs w:val="21"/>
          <w:highlight w:val="none"/>
          <w:lang w:eastAsia="zh-CN"/>
        </w:rPr>
      </w:pPr>
    </w:p>
    <w:p w14:paraId="45C4D31C">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7EFF6E9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0D487E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60CEB1F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402D89E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3233856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048F7D6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66E857C">
      <w:pPr>
        <w:pStyle w:val="12"/>
        <w:rPr>
          <w:rFonts w:hint="eastAsia"/>
          <w:color w:val="auto"/>
          <w:highlight w:val="none"/>
          <w:lang w:val="en-US" w:eastAsia="zh-CN"/>
        </w:rPr>
      </w:pPr>
    </w:p>
    <w:p w14:paraId="174F26A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6B1851D">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498A5B9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D00634F">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14:paraId="606767AF">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55E30A88">
      <w:pPr>
        <w:pStyle w:val="19"/>
        <w:rPr>
          <w:rFonts w:hint="eastAsia"/>
          <w:color w:val="auto"/>
          <w:highlight w:val="none"/>
        </w:rPr>
      </w:pPr>
    </w:p>
    <w:p w14:paraId="65CCC075">
      <w:pPr>
        <w:rPr>
          <w:rFonts w:hint="eastAsia"/>
          <w:color w:val="auto"/>
          <w:highlight w:val="none"/>
        </w:rPr>
      </w:pPr>
    </w:p>
    <w:p w14:paraId="6B1C77C5">
      <w:pPr>
        <w:rPr>
          <w:rFonts w:hint="eastAsia"/>
          <w:color w:val="auto"/>
          <w:highlight w:val="none"/>
          <w:lang w:val="en-US" w:eastAsia="zh-CN"/>
        </w:rPr>
      </w:pPr>
      <w:r>
        <w:rPr>
          <w:rFonts w:hint="eastAsia"/>
          <w:color w:val="auto"/>
          <w:highlight w:val="none"/>
          <w:lang w:val="en-US" w:eastAsia="zh-CN"/>
        </w:rPr>
        <w:t>附件二</w:t>
      </w:r>
    </w:p>
    <w:p w14:paraId="43DA4A9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2661D0A1">
      <w:pPr>
        <w:pStyle w:val="33"/>
        <w:spacing w:line="506" w:lineRule="exact"/>
        <w:ind w:firstLine="0"/>
        <w:jc w:val="center"/>
        <w:rPr>
          <w:b/>
          <w:bCs/>
          <w:color w:val="auto"/>
          <w:sz w:val="32"/>
          <w:szCs w:val="32"/>
          <w:highlight w:val="none"/>
        </w:rPr>
      </w:pPr>
    </w:p>
    <w:p w14:paraId="26B0528E">
      <w:pPr>
        <w:pStyle w:val="33"/>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445D53B2">
      <w:pPr>
        <w:pStyle w:val="33"/>
        <w:spacing w:line="506" w:lineRule="exact"/>
        <w:ind w:firstLine="640"/>
        <w:jc w:val="both"/>
        <w:rPr>
          <w:rFonts w:hint="eastAsia"/>
          <w:color w:val="auto"/>
          <w:sz w:val="21"/>
          <w:szCs w:val="21"/>
          <w:highlight w:val="none"/>
        </w:rPr>
      </w:pPr>
    </w:p>
    <w:p w14:paraId="4FED8DE9">
      <w:pPr>
        <w:pStyle w:val="33"/>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4F5FF1B5">
      <w:pPr>
        <w:pStyle w:val="33"/>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80E3BBF">
      <w:pPr>
        <w:pStyle w:val="33"/>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7D6B2C79">
      <w:pPr>
        <w:pStyle w:val="33"/>
        <w:spacing w:line="506" w:lineRule="exact"/>
        <w:ind w:firstLine="640"/>
        <w:jc w:val="both"/>
        <w:rPr>
          <w:color w:val="auto"/>
          <w:sz w:val="21"/>
          <w:szCs w:val="21"/>
          <w:highlight w:val="none"/>
        </w:rPr>
      </w:pPr>
      <w:r>
        <w:rPr>
          <w:rFonts w:hint="eastAsia"/>
          <w:color w:val="auto"/>
          <w:sz w:val="21"/>
          <w:szCs w:val="21"/>
          <w:highlight w:val="none"/>
        </w:rPr>
        <w:t>......</w:t>
      </w:r>
    </w:p>
    <w:p w14:paraId="5BE304CF">
      <w:pPr>
        <w:pStyle w:val="33"/>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4A894FE2">
      <w:pPr>
        <w:pStyle w:val="33"/>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46671FA5">
      <w:pPr>
        <w:pStyle w:val="33"/>
        <w:spacing w:after="40" w:line="499" w:lineRule="exact"/>
        <w:ind w:firstLine="640"/>
        <w:jc w:val="both"/>
        <w:rPr>
          <w:color w:val="auto"/>
          <w:sz w:val="21"/>
          <w:szCs w:val="21"/>
          <w:highlight w:val="none"/>
        </w:rPr>
      </w:pPr>
    </w:p>
    <w:p w14:paraId="776533CD">
      <w:pPr>
        <w:pStyle w:val="33"/>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46D246CD">
      <w:pPr>
        <w:pStyle w:val="33"/>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1914FD1">
      <w:pPr>
        <w:pStyle w:val="34"/>
        <w:spacing w:after="0"/>
        <w:rPr>
          <w:rFonts w:hint="eastAsia"/>
          <w:color w:val="auto"/>
          <w:sz w:val="21"/>
          <w:szCs w:val="21"/>
          <w:highlight w:val="none"/>
        </w:rPr>
      </w:pPr>
    </w:p>
    <w:p w14:paraId="37DEA328">
      <w:pPr>
        <w:pStyle w:val="34"/>
        <w:spacing w:after="0"/>
        <w:rPr>
          <w:rFonts w:hint="eastAsia"/>
          <w:color w:val="auto"/>
          <w:highlight w:val="none"/>
        </w:rPr>
      </w:pPr>
    </w:p>
    <w:p w14:paraId="1A0ED183">
      <w:pPr>
        <w:pStyle w:val="34"/>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6782AA69">
      <w:pPr>
        <w:pStyle w:val="34"/>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2440CABC">
      <w:pPr>
        <w:pStyle w:val="34"/>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AC26748">
      <w:pPr>
        <w:pStyle w:val="34"/>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5E29C0AE">
      <w:pPr>
        <w:pStyle w:val="34"/>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3B460BF3">
      <w:pPr>
        <w:pStyle w:val="14"/>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ADE9EB8">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13" w:name="_Toc6550"/>
      <w:r>
        <w:rPr>
          <w:rFonts w:hint="eastAsia" w:ascii="宋体" w:hAnsi="宋体" w:eastAsia="宋体" w:cs="Times New Roman"/>
          <w:b/>
          <w:bCs/>
          <w:color w:val="auto"/>
          <w:sz w:val="32"/>
          <w:szCs w:val="32"/>
          <w:highlight w:val="none"/>
        </w:rPr>
        <w:t>残疾人福利性单位声明函</w:t>
      </w:r>
      <w:bookmarkEnd w:id="13"/>
    </w:p>
    <w:p w14:paraId="23C5470A">
      <w:pPr>
        <w:pStyle w:val="15"/>
        <w:rPr>
          <w:rFonts w:hint="eastAsia"/>
          <w:color w:val="auto"/>
          <w:highlight w:val="none"/>
        </w:rPr>
      </w:pPr>
    </w:p>
    <w:p w14:paraId="04CF442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1E3CE7C">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DBE3046">
      <w:pPr>
        <w:spacing w:line="360" w:lineRule="auto"/>
        <w:ind w:firstLine="504" w:firstLineChars="200"/>
        <w:contextualSpacing/>
        <w:rPr>
          <w:rFonts w:ascii="宋体" w:hAnsi="宋体"/>
          <w:color w:val="auto"/>
          <w:spacing w:val="6"/>
          <w:sz w:val="24"/>
          <w:highlight w:val="none"/>
        </w:rPr>
      </w:pPr>
    </w:p>
    <w:p w14:paraId="147881AE">
      <w:pPr>
        <w:spacing w:line="360" w:lineRule="auto"/>
        <w:ind w:firstLine="504" w:firstLineChars="200"/>
        <w:contextualSpacing/>
        <w:rPr>
          <w:rFonts w:ascii="宋体" w:hAnsi="宋体"/>
          <w:color w:val="auto"/>
          <w:spacing w:val="6"/>
          <w:sz w:val="24"/>
          <w:highlight w:val="none"/>
        </w:rPr>
      </w:pPr>
    </w:p>
    <w:p w14:paraId="718938D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654CCE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C5BD73E">
      <w:pPr>
        <w:spacing w:line="360" w:lineRule="auto"/>
        <w:contextualSpacing/>
        <w:rPr>
          <w:rFonts w:ascii="宋体" w:hAnsi="宋体"/>
          <w:color w:val="auto"/>
          <w:sz w:val="24"/>
          <w:highlight w:val="none"/>
        </w:rPr>
      </w:pPr>
    </w:p>
    <w:p w14:paraId="26B7A1CD">
      <w:pPr>
        <w:spacing w:line="360" w:lineRule="auto"/>
        <w:contextualSpacing/>
        <w:rPr>
          <w:rFonts w:hint="eastAsia" w:ascii="宋体" w:hAnsi="宋体"/>
          <w:color w:val="auto"/>
          <w:sz w:val="24"/>
          <w:highlight w:val="none"/>
        </w:rPr>
      </w:pPr>
    </w:p>
    <w:p w14:paraId="680130C2">
      <w:pPr>
        <w:spacing w:line="360" w:lineRule="auto"/>
        <w:contextualSpacing/>
        <w:rPr>
          <w:rFonts w:ascii="宋体" w:hAnsi="宋体"/>
          <w:color w:val="auto"/>
          <w:sz w:val="24"/>
          <w:highlight w:val="none"/>
        </w:rPr>
      </w:pPr>
    </w:p>
    <w:p w14:paraId="098FA5EF">
      <w:pPr>
        <w:spacing w:line="360" w:lineRule="auto"/>
        <w:ind w:firstLine="480" w:firstLineChars="200"/>
        <w:contextualSpacing/>
        <w:rPr>
          <w:rFonts w:hint="default"/>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4"/>
          <w:highlight w:val="none"/>
        </w:rPr>
        <w:t>注：请根据自己的真实情况出具《残疾人福利性单位声明函》。依法享受中小企业优惠政策的，采购代理机构在公告中标结果时，同时公告其《残疾人福利性单位声明函》，接受社会监督。</w:t>
      </w:r>
    </w:p>
    <w:p w14:paraId="1B5092B1">
      <w:pPr>
        <w:rPr>
          <w:rFonts w:hint="eastAsia"/>
          <w:color w:val="auto"/>
          <w:highlight w:val="none"/>
          <w:lang w:val="en-US" w:eastAsia="zh-CN"/>
        </w:rPr>
      </w:pPr>
      <w:r>
        <w:rPr>
          <w:rFonts w:hint="eastAsia"/>
          <w:color w:val="auto"/>
          <w:highlight w:val="none"/>
          <w:lang w:val="en-US" w:eastAsia="zh-CN"/>
        </w:rPr>
        <w:t>附件三</w:t>
      </w:r>
    </w:p>
    <w:p w14:paraId="04218E0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1CAB1DA1">
      <w:pPr>
        <w:spacing w:line="520" w:lineRule="exact"/>
        <w:jc w:val="center"/>
        <w:rPr>
          <w:rFonts w:ascii="宋体" w:hAnsi="宋体"/>
          <w:b/>
          <w:color w:val="auto"/>
          <w:szCs w:val="21"/>
          <w:highlight w:val="none"/>
        </w:rPr>
      </w:pPr>
    </w:p>
    <w:p w14:paraId="698AD49B">
      <w:pPr>
        <w:pStyle w:val="11"/>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078DD6F6">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C3D93A9">
      <w:pPr>
        <w:pStyle w:val="11"/>
        <w:spacing w:line="520" w:lineRule="exact"/>
        <w:ind w:firstLine="480"/>
        <w:rPr>
          <w:color w:val="auto"/>
          <w:highlight w:val="none"/>
        </w:rPr>
      </w:pPr>
      <w:r>
        <w:rPr>
          <w:rFonts w:hint="eastAsia"/>
          <w:color w:val="auto"/>
          <w:highlight w:val="none"/>
        </w:rPr>
        <w:t>1. 报价表；</w:t>
      </w:r>
    </w:p>
    <w:p w14:paraId="4ADF8F28">
      <w:pPr>
        <w:pStyle w:val="11"/>
        <w:spacing w:line="520" w:lineRule="exact"/>
        <w:ind w:firstLine="480"/>
        <w:rPr>
          <w:color w:val="auto"/>
          <w:highlight w:val="none"/>
        </w:rPr>
      </w:pPr>
      <w:r>
        <w:rPr>
          <w:rFonts w:hint="eastAsia"/>
          <w:color w:val="auto"/>
          <w:highlight w:val="none"/>
        </w:rPr>
        <w:t>2. 商务、技术响应、偏离情况说明表；</w:t>
      </w:r>
    </w:p>
    <w:p w14:paraId="42D0C6BF">
      <w:pPr>
        <w:pStyle w:val="11"/>
        <w:spacing w:line="520" w:lineRule="exact"/>
        <w:ind w:firstLine="480"/>
        <w:rPr>
          <w:color w:val="auto"/>
          <w:highlight w:val="none"/>
        </w:rPr>
      </w:pPr>
      <w:r>
        <w:rPr>
          <w:rFonts w:hint="eastAsia"/>
          <w:color w:val="auto"/>
          <w:highlight w:val="none"/>
        </w:rPr>
        <w:t>3. 资格证明文件；</w:t>
      </w:r>
    </w:p>
    <w:p w14:paraId="39EB6934">
      <w:pPr>
        <w:pStyle w:val="11"/>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5E79C22B">
      <w:pPr>
        <w:pStyle w:val="11"/>
        <w:spacing w:line="520" w:lineRule="exact"/>
        <w:ind w:firstLine="315"/>
        <w:rPr>
          <w:color w:val="auto"/>
          <w:highlight w:val="none"/>
        </w:rPr>
      </w:pPr>
      <w:r>
        <w:rPr>
          <w:rFonts w:hint="eastAsia"/>
          <w:color w:val="auto"/>
          <w:highlight w:val="none"/>
        </w:rPr>
        <w:t>在此，授权代表宣布同意如下：</w:t>
      </w:r>
    </w:p>
    <w:p w14:paraId="54241C68">
      <w:pPr>
        <w:pStyle w:val="11"/>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057FD2AB">
      <w:pPr>
        <w:pStyle w:val="11"/>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2448A235">
      <w:pPr>
        <w:pStyle w:val="11"/>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B85568F">
      <w:pPr>
        <w:pStyle w:val="11"/>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51F67706">
      <w:pPr>
        <w:pStyle w:val="11"/>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6B688EF3">
      <w:pPr>
        <w:pStyle w:val="11"/>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03C7340">
      <w:pPr>
        <w:pStyle w:val="11"/>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6428B63">
      <w:pPr>
        <w:pStyle w:val="11"/>
        <w:spacing w:line="520" w:lineRule="exact"/>
        <w:ind w:firstLine="840"/>
        <w:rPr>
          <w:color w:val="auto"/>
          <w:highlight w:val="none"/>
          <w:u w:val="single"/>
        </w:rPr>
      </w:pPr>
      <w:r>
        <w:rPr>
          <w:rFonts w:hint="eastAsia"/>
          <w:color w:val="auto"/>
          <w:highlight w:val="none"/>
        </w:rPr>
        <w:t>法定代表人或委托代理人（被授权人）签字（或签章）：</w:t>
      </w:r>
      <w:r>
        <w:rPr>
          <w:rFonts w:hint="eastAsia"/>
          <w:color w:val="auto"/>
          <w:highlight w:val="none"/>
          <w:u w:val="single"/>
        </w:rPr>
        <w:t xml:space="preserve">                       </w:t>
      </w:r>
    </w:p>
    <w:p w14:paraId="7F71B98E">
      <w:pPr>
        <w:pStyle w:val="14"/>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3A7C7A4">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4A9C3016">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64033E0A">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235D803A">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E1CF09C">
      <w:pPr>
        <w:spacing w:line="460" w:lineRule="exact"/>
        <w:ind w:firstLine="211" w:firstLineChars="100"/>
        <w:rPr>
          <w:rFonts w:cs="宋体"/>
          <w:b/>
          <w:color w:val="auto"/>
          <w:kern w:val="1"/>
          <w:highlight w:val="none"/>
        </w:rPr>
      </w:pPr>
      <w:r>
        <w:rPr>
          <w:rFonts w:cs="宋体"/>
          <w:b/>
          <w:color w:val="auto"/>
          <w:kern w:val="1"/>
          <w:highlight w:val="none"/>
          <w:u w:val="single"/>
        </w:rPr>
        <w:t>本项目</w:t>
      </w:r>
    </w:p>
    <w:tbl>
      <w:tblPr>
        <w:tblStyle w:val="21"/>
        <w:tblW w:w="0" w:type="auto"/>
        <w:tblInd w:w="384" w:type="dxa"/>
        <w:tblLayout w:type="fixed"/>
        <w:tblCellMar>
          <w:top w:w="0" w:type="dxa"/>
          <w:left w:w="108" w:type="dxa"/>
          <w:bottom w:w="0" w:type="dxa"/>
          <w:right w:w="108" w:type="dxa"/>
        </w:tblCellMar>
      </w:tblPr>
      <w:tblGrid>
        <w:gridCol w:w="2618"/>
        <w:gridCol w:w="2699"/>
        <w:gridCol w:w="2641"/>
        <w:gridCol w:w="1636"/>
      </w:tblGrid>
      <w:tr w14:paraId="0D29486C">
        <w:tblPrEx>
          <w:tblCellMar>
            <w:top w:w="0" w:type="dxa"/>
            <w:left w:w="108" w:type="dxa"/>
            <w:bottom w:w="0" w:type="dxa"/>
            <w:right w:w="108" w:type="dxa"/>
          </w:tblCellMar>
        </w:tblPrEx>
        <w:trPr>
          <w:trHeight w:val="865" w:hRule="atLeast"/>
        </w:trPr>
        <w:tc>
          <w:tcPr>
            <w:tcW w:w="2618" w:type="dxa"/>
            <w:tcBorders>
              <w:top w:val="single" w:color="000000" w:sz="4" w:space="0"/>
              <w:left w:val="single" w:color="000000" w:sz="4" w:space="0"/>
              <w:bottom w:val="single" w:color="000000" w:sz="4" w:space="0"/>
              <w:right w:val="single" w:color="000000" w:sz="4" w:space="0"/>
            </w:tcBorders>
            <w:noWrap w:val="0"/>
            <w:vAlign w:val="center"/>
          </w:tcPr>
          <w:p w14:paraId="380D0ECC">
            <w:pPr>
              <w:rPr>
                <w:color w:val="auto"/>
                <w:kern w:val="1"/>
                <w:highlight w:val="none"/>
              </w:rPr>
            </w:pPr>
            <w:r>
              <w:rPr>
                <w:rFonts w:hint="eastAsia"/>
                <w:color w:val="auto"/>
                <w:kern w:val="1"/>
                <w:highlight w:val="none"/>
              </w:rPr>
              <w:t>服务项目名称</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6D301D7">
            <w:pPr>
              <w:rPr>
                <w:color w:val="auto"/>
                <w:kern w:val="1"/>
                <w:highlight w:val="none"/>
              </w:rPr>
            </w:pPr>
            <w:r>
              <w:rPr>
                <w:rFonts w:hint="eastAsia"/>
                <w:color w:val="auto"/>
                <w:kern w:val="1"/>
                <w:highlight w:val="none"/>
              </w:rPr>
              <w:t>服务内容</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153AAB5E">
            <w:pPr>
              <w:rPr>
                <w:color w:val="auto"/>
                <w:kern w:val="1"/>
                <w:highlight w:val="none"/>
              </w:rPr>
            </w:pPr>
            <w:r>
              <w:rPr>
                <w:rFonts w:hint="eastAsia"/>
                <w:color w:val="auto"/>
                <w:kern w:val="1"/>
                <w:highlight w:val="none"/>
              </w:rPr>
              <w:t>报</w:t>
            </w:r>
            <w:r>
              <w:rPr>
                <w:color w:val="auto"/>
                <w:kern w:val="1"/>
                <w:highlight w:val="none"/>
              </w:rPr>
              <w:t xml:space="preserve">  </w:t>
            </w:r>
            <w:r>
              <w:rPr>
                <w:rFonts w:hint="eastAsia"/>
                <w:color w:val="auto"/>
                <w:kern w:val="1"/>
                <w:highlight w:val="none"/>
              </w:rPr>
              <w:t>价（元）</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E7743B1">
            <w:pPr>
              <w:rPr>
                <w:color w:val="auto"/>
                <w:kern w:val="1"/>
                <w:highlight w:val="none"/>
              </w:rPr>
            </w:pPr>
            <w:r>
              <w:rPr>
                <w:rFonts w:hint="eastAsia"/>
                <w:color w:val="auto"/>
                <w:kern w:val="1"/>
                <w:highlight w:val="none"/>
              </w:rPr>
              <w:t>说</w:t>
            </w:r>
            <w:r>
              <w:rPr>
                <w:color w:val="auto"/>
                <w:kern w:val="1"/>
                <w:highlight w:val="none"/>
              </w:rPr>
              <w:t xml:space="preserve">      </w:t>
            </w:r>
            <w:r>
              <w:rPr>
                <w:rFonts w:hint="eastAsia"/>
                <w:color w:val="auto"/>
                <w:kern w:val="1"/>
                <w:highlight w:val="none"/>
              </w:rPr>
              <w:t>明</w:t>
            </w:r>
          </w:p>
        </w:tc>
      </w:tr>
      <w:tr w14:paraId="143B90A7">
        <w:tblPrEx>
          <w:tblCellMar>
            <w:top w:w="0" w:type="dxa"/>
            <w:left w:w="108" w:type="dxa"/>
            <w:bottom w:w="0" w:type="dxa"/>
            <w:right w:w="108" w:type="dxa"/>
          </w:tblCellMar>
        </w:tblPrEx>
        <w:trPr>
          <w:trHeight w:val="1272" w:hRule="atLeast"/>
        </w:trPr>
        <w:tc>
          <w:tcPr>
            <w:tcW w:w="2618" w:type="dxa"/>
            <w:tcBorders>
              <w:top w:val="single" w:color="000000" w:sz="4" w:space="0"/>
              <w:left w:val="single" w:color="000000" w:sz="4" w:space="0"/>
              <w:bottom w:val="single" w:color="000000" w:sz="4" w:space="0"/>
              <w:right w:val="single" w:color="000000" w:sz="4" w:space="0"/>
            </w:tcBorders>
            <w:noWrap w:val="0"/>
            <w:vAlign w:val="center"/>
          </w:tcPr>
          <w:p w14:paraId="4C69AFF7">
            <w:pPr>
              <w:rPr>
                <w:color w:val="auto"/>
                <w:kern w:val="1"/>
                <w:highlight w:val="none"/>
              </w:rPr>
            </w:pPr>
            <w:r>
              <w:rPr>
                <w:rFonts w:hint="eastAsia"/>
                <w:color w:val="auto"/>
                <w:kern w:val="1"/>
                <w:highlight w:val="none"/>
              </w:rPr>
              <w:t>服务采购</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72ECCBD7">
            <w:pPr>
              <w:rPr>
                <w:color w:val="auto"/>
                <w:kern w:val="1"/>
                <w:highlight w:val="none"/>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2CC6578F">
            <w:pPr>
              <w:rPr>
                <w:color w:val="auto"/>
                <w:kern w:val="1"/>
                <w:highlight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DF60ACF">
            <w:pPr>
              <w:rPr>
                <w:color w:val="auto"/>
                <w:kern w:val="1"/>
                <w:highlight w:val="none"/>
              </w:rPr>
            </w:pPr>
          </w:p>
        </w:tc>
      </w:tr>
      <w:tr w14:paraId="46EFD1C9">
        <w:tblPrEx>
          <w:tblCellMar>
            <w:top w:w="0" w:type="dxa"/>
            <w:left w:w="108" w:type="dxa"/>
            <w:bottom w:w="0" w:type="dxa"/>
            <w:right w:w="108" w:type="dxa"/>
          </w:tblCellMar>
        </w:tblPrEx>
        <w:trPr>
          <w:trHeight w:val="1272" w:hRule="atLeast"/>
        </w:trPr>
        <w:tc>
          <w:tcPr>
            <w:tcW w:w="5317" w:type="dxa"/>
            <w:gridSpan w:val="2"/>
            <w:tcBorders>
              <w:top w:val="single" w:color="000000" w:sz="4" w:space="0"/>
              <w:left w:val="single" w:color="000000" w:sz="4" w:space="0"/>
              <w:bottom w:val="single" w:color="000000" w:sz="4" w:space="0"/>
              <w:right w:val="single" w:color="000000" w:sz="4" w:space="0"/>
            </w:tcBorders>
            <w:noWrap w:val="0"/>
            <w:vAlign w:val="center"/>
          </w:tcPr>
          <w:p w14:paraId="33965CB4">
            <w:pPr>
              <w:rPr>
                <w:color w:val="auto"/>
                <w:kern w:val="1"/>
                <w:highlight w:val="none"/>
              </w:rPr>
            </w:pPr>
            <w:r>
              <w:rPr>
                <w:rFonts w:hint="eastAsia"/>
                <w:color w:val="auto"/>
                <w:kern w:val="1"/>
                <w:highlight w:val="none"/>
              </w:rPr>
              <w:t>合计</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703F28E3">
            <w:pPr>
              <w:rPr>
                <w:color w:val="auto"/>
                <w:kern w:val="1"/>
                <w:highlight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8546298">
            <w:pPr>
              <w:rPr>
                <w:color w:val="auto"/>
                <w:kern w:val="1"/>
                <w:highlight w:val="none"/>
              </w:rPr>
            </w:pPr>
          </w:p>
        </w:tc>
      </w:tr>
      <w:tr w14:paraId="56C1A4C0">
        <w:tblPrEx>
          <w:tblCellMar>
            <w:top w:w="0" w:type="dxa"/>
            <w:left w:w="108" w:type="dxa"/>
            <w:bottom w:w="0" w:type="dxa"/>
            <w:right w:w="108" w:type="dxa"/>
          </w:tblCellMar>
        </w:tblPrEx>
        <w:trPr>
          <w:trHeight w:val="857" w:hRule="atLeast"/>
        </w:trPr>
        <w:tc>
          <w:tcPr>
            <w:tcW w:w="9594" w:type="dxa"/>
            <w:gridSpan w:val="4"/>
            <w:tcBorders>
              <w:top w:val="single" w:color="000000" w:sz="4" w:space="0"/>
              <w:left w:val="single" w:color="000000" w:sz="4" w:space="0"/>
              <w:bottom w:val="single" w:color="000000" w:sz="4" w:space="0"/>
              <w:right w:val="single" w:color="000000" w:sz="4" w:space="0"/>
            </w:tcBorders>
            <w:noWrap w:val="0"/>
            <w:vAlign w:val="center"/>
          </w:tcPr>
          <w:p w14:paraId="1D83205C">
            <w:pPr>
              <w:rPr>
                <w:color w:val="auto"/>
                <w:kern w:val="1"/>
                <w:highlight w:val="none"/>
              </w:rPr>
            </w:pPr>
            <w:r>
              <w:rPr>
                <w:rFonts w:hint="eastAsia"/>
                <w:color w:val="auto"/>
                <w:kern w:val="1"/>
                <w:highlight w:val="none"/>
              </w:rPr>
              <w:t>总报价（人民币大写）：</w:t>
            </w:r>
            <w:r>
              <w:rPr>
                <w:color w:val="auto"/>
                <w:kern w:val="1"/>
                <w:highlight w:val="none"/>
              </w:rPr>
              <w:t xml:space="preserve">                                       </w:t>
            </w:r>
            <w:r>
              <w:rPr>
                <w:rFonts w:hint="eastAsia"/>
                <w:color w:val="auto"/>
                <w:kern w:val="1"/>
                <w:highlight w:val="none"/>
              </w:rPr>
              <w:t>（￥</w:t>
            </w:r>
            <w:r>
              <w:rPr>
                <w:color w:val="auto"/>
                <w:kern w:val="1"/>
                <w:highlight w:val="none"/>
              </w:rPr>
              <w:t xml:space="preserve">                   </w:t>
            </w:r>
            <w:r>
              <w:rPr>
                <w:rFonts w:hint="eastAsia"/>
                <w:color w:val="auto"/>
                <w:kern w:val="1"/>
                <w:highlight w:val="none"/>
              </w:rPr>
              <w:t>元）</w:t>
            </w:r>
          </w:p>
        </w:tc>
      </w:tr>
    </w:tbl>
    <w:p w14:paraId="4E7C2CD2">
      <w:pPr>
        <w:spacing w:line="374" w:lineRule="atLeast"/>
        <w:rPr>
          <w:rFonts w:ascii="宋体" w:hAnsi="宋体"/>
          <w:color w:val="auto"/>
          <w:highlight w:val="none"/>
        </w:rPr>
      </w:pPr>
      <w:r>
        <w:rPr>
          <w:rFonts w:hint="eastAsia" w:ascii="宋体" w:hAnsi="宋体"/>
          <w:color w:val="auto"/>
          <w:highlight w:val="none"/>
        </w:rPr>
        <w:t>注：</w:t>
      </w:r>
    </w:p>
    <w:p w14:paraId="64C9B0CE">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1.投标人的</w:t>
      </w:r>
      <w:r>
        <w:rPr>
          <w:rFonts w:hint="eastAsia" w:ascii="宋体" w:hAnsi="宋体"/>
          <w:bCs/>
          <w:color w:val="auto"/>
          <w:highlight w:val="none"/>
          <w:lang w:eastAsia="zh-CN"/>
        </w:rPr>
        <w:t>报价表</w:t>
      </w:r>
      <w:r>
        <w:rPr>
          <w:rFonts w:hint="eastAsia" w:ascii="宋体" w:hAnsi="宋体"/>
          <w:bCs/>
          <w:color w:val="auto"/>
          <w:highlight w:val="none"/>
        </w:rPr>
        <w:t>必须加盖投标人公章并由法定代表人或者委托代理人签字，否则其投标作无效标处理。</w:t>
      </w:r>
    </w:p>
    <w:p w14:paraId="5F3E8F29">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2.报价一经涂改，应在涂改处加盖投标人公章或者由法定代表人或者委托代理人签字或者盖章，否则其投标作无效标处理。</w:t>
      </w:r>
    </w:p>
    <w:p w14:paraId="7CD7D073">
      <w:pPr>
        <w:spacing w:line="400" w:lineRule="exact"/>
        <w:rPr>
          <w:rFonts w:ascii="宋体" w:hAnsi="宋体" w:cs="宋体"/>
          <w:color w:val="auto"/>
          <w:kern w:val="1"/>
          <w:highlight w:val="none"/>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cs="宋体"/>
          <w:color w:val="auto"/>
          <w:kern w:val="1"/>
          <w:highlight w:val="none"/>
        </w:rPr>
        <w:t>报价为完成项目需求所有内容的总报价，总价包干，成交人在实施中不得以任何理由要求采购人变更总价。</w:t>
      </w:r>
    </w:p>
    <w:p w14:paraId="217A18B7">
      <w:pPr>
        <w:adjustRightInd w:val="0"/>
        <w:snapToGrid w:val="0"/>
        <w:spacing w:line="400" w:lineRule="exact"/>
        <w:rPr>
          <w:rFonts w:hint="default" w:ascii="宋体" w:hAnsi="宋体" w:eastAsiaTheme="minorEastAsia"/>
          <w:color w:val="auto"/>
          <w:highlight w:val="none"/>
          <w:lang w:val="en-US" w:eastAsia="zh-CN"/>
        </w:rPr>
      </w:pPr>
    </w:p>
    <w:p w14:paraId="2B2F7212">
      <w:pPr>
        <w:spacing w:line="500" w:lineRule="exact"/>
        <w:ind w:firstLine="831" w:firstLineChars="396"/>
        <w:rPr>
          <w:rFonts w:ascii="宋体" w:hAnsi="宋体"/>
          <w:bCs/>
          <w:color w:val="auto"/>
          <w:highlight w:val="none"/>
        </w:rPr>
      </w:pPr>
    </w:p>
    <w:p w14:paraId="4F957539">
      <w:pPr>
        <w:spacing w:line="500" w:lineRule="exact"/>
        <w:ind w:firstLine="831" w:firstLineChars="396"/>
        <w:rPr>
          <w:rFonts w:ascii="宋体" w:hAnsi="宋体"/>
          <w:bCs/>
          <w:color w:val="auto"/>
          <w:highlight w:val="none"/>
        </w:rPr>
      </w:pPr>
    </w:p>
    <w:p w14:paraId="144B010E">
      <w:pPr>
        <w:pStyle w:val="11"/>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法定代表人或委托代理人（签字）（或签章）:</w:t>
      </w:r>
      <w:r>
        <w:rPr>
          <w:rFonts w:hint="eastAsia" w:hAnsi="宋体"/>
          <w:color w:val="auto"/>
          <w:highlight w:val="none"/>
          <w:u w:val="single"/>
        </w:rPr>
        <w:t xml:space="preserve">              </w:t>
      </w:r>
    </w:p>
    <w:p w14:paraId="37D4144E">
      <w:pPr>
        <w:pStyle w:val="11"/>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BA13763">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C2E5BA2">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2745CB0D">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10F755A5">
      <w:pPr>
        <w:spacing w:line="300" w:lineRule="auto"/>
        <w:rPr>
          <w:rFonts w:ascii="宋体" w:hAnsi="宋体"/>
          <w:b/>
          <w:color w:val="auto"/>
          <w:highlight w:val="none"/>
        </w:rPr>
      </w:pPr>
    </w:p>
    <w:p w14:paraId="631BF81D">
      <w:pPr>
        <w:snapToGrid w:val="0"/>
        <w:spacing w:line="300" w:lineRule="auto"/>
        <w:jc w:val="center"/>
        <w:rPr>
          <w:rStyle w:val="32"/>
          <w:rFonts w:hint="eastAsia" w:ascii="仿宋_GB2312" w:hAnsi="宋体" w:eastAsia="仿宋_GB2312"/>
          <w:b/>
          <w:bCs/>
          <w:color w:val="auto"/>
          <w:sz w:val="32"/>
          <w:szCs w:val="32"/>
          <w:highlight w:val="none"/>
        </w:rPr>
      </w:pPr>
      <w:r>
        <w:rPr>
          <w:rStyle w:val="32"/>
          <w:rFonts w:hint="eastAsia" w:asciiTheme="minorEastAsia" w:hAnsiTheme="minorEastAsia" w:eastAsiaTheme="minorEastAsia" w:cstheme="minorEastAsia"/>
          <w:b/>
          <w:bCs/>
          <w:color w:val="auto"/>
          <w:sz w:val="32"/>
          <w:szCs w:val="32"/>
          <w:highlight w:val="none"/>
        </w:rPr>
        <w:t>法定代表人</w:t>
      </w:r>
      <w:r>
        <w:rPr>
          <w:rStyle w:val="32"/>
          <w:rFonts w:hint="eastAsia" w:asciiTheme="minorEastAsia" w:hAnsiTheme="minorEastAsia" w:eastAsiaTheme="minorEastAsia" w:cstheme="minorEastAsia"/>
          <w:b/>
          <w:bCs/>
          <w:color w:val="auto"/>
          <w:sz w:val="32"/>
          <w:szCs w:val="32"/>
          <w:highlight w:val="none"/>
          <w:lang w:eastAsia="zh-CN"/>
        </w:rPr>
        <w:t>（</w:t>
      </w:r>
      <w:r>
        <w:rPr>
          <w:rStyle w:val="32"/>
          <w:rFonts w:hint="eastAsia" w:asciiTheme="minorEastAsia" w:hAnsiTheme="minorEastAsia" w:eastAsiaTheme="minorEastAsia" w:cstheme="minorEastAsia"/>
          <w:b/>
          <w:bCs/>
          <w:color w:val="auto"/>
          <w:sz w:val="32"/>
          <w:szCs w:val="32"/>
          <w:highlight w:val="none"/>
        </w:rPr>
        <w:t>负责人</w:t>
      </w:r>
      <w:r>
        <w:rPr>
          <w:rStyle w:val="32"/>
          <w:rFonts w:hint="eastAsia" w:asciiTheme="minorEastAsia" w:hAnsiTheme="minorEastAsia" w:eastAsiaTheme="minorEastAsia" w:cstheme="minorEastAsia"/>
          <w:b/>
          <w:bCs/>
          <w:color w:val="auto"/>
          <w:sz w:val="32"/>
          <w:szCs w:val="32"/>
          <w:highlight w:val="none"/>
          <w:lang w:eastAsia="zh-CN"/>
        </w:rPr>
        <w:t>）</w:t>
      </w:r>
      <w:r>
        <w:rPr>
          <w:rStyle w:val="32"/>
          <w:rFonts w:hint="eastAsia" w:asciiTheme="minorEastAsia" w:hAnsiTheme="minorEastAsia" w:eastAsiaTheme="minorEastAsia" w:cstheme="minorEastAsia"/>
          <w:b/>
          <w:bCs/>
          <w:color w:val="auto"/>
          <w:sz w:val="32"/>
          <w:szCs w:val="32"/>
          <w:highlight w:val="none"/>
        </w:rPr>
        <w:t>授权委托书</w:t>
      </w:r>
    </w:p>
    <w:p w14:paraId="2E99297A">
      <w:pPr>
        <w:snapToGrid w:val="0"/>
        <w:spacing w:line="520" w:lineRule="exact"/>
        <w:rPr>
          <w:rStyle w:val="32"/>
          <w:rFonts w:hint="eastAsia" w:ascii="宋体" w:hAnsi="宋体"/>
          <w:color w:val="auto"/>
          <w:highlight w:val="none"/>
        </w:rPr>
      </w:pPr>
      <w:r>
        <w:rPr>
          <w:rStyle w:val="32"/>
          <w:rFonts w:hint="eastAsia" w:ascii="宋体" w:hAnsi="宋体"/>
          <w:color w:val="auto"/>
          <w:highlight w:val="none"/>
        </w:rPr>
        <w:t xml:space="preserve"> </w:t>
      </w:r>
    </w:p>
    <w:p w14:paraId="4B17197C">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27B52969">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4995C324">
      <w:pPr>
        <w:spacing w:line="520" w:lineRule="exact"/>
        <w:rPr>
          <w:rFonts w:ascii="宋体" w:hAnsi="宋体"/>
          <w:color w:val="auto"/>
          <w:highlight w:val="none"/>
        </w:rPr>
      </w:pPr>
    </w:p>
    <w:p w14:paraId="45EA79EC">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35C96063">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79ACD1C3">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76D4878">
      <w:pPr>
        <w:spacing w:line="520" w:lineRule="exact"/>
        <w:rPr>
          <w:rFonts w:ascii="宋体" w:hAnsi="宋体"/>
          <w:color w:val="auto"/>
          <w:highlight w:val="none"/>
        </w:rPr>
      </w:pPr>
    </w:p>
    <w:p w14:paraId="04515211">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100E36F8">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5C064FF3">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99D4DCA">
      <w:pPr>
        <w:spacing w:line="520" w:lineRule="exact"/>
        <w:ind w:firstLine="420"/>
        <w:rPr>
          <w:rFonts w:ascii="宋体" w:hAnsi="宋体"/>
          <w:color w:val="auto"/>
          <w:highlight w:val="none"/>
          <w:u w:val="single"/>
        </w:rPr>
      </w:pPr>
    </w:p>
    <w:tbl>
      <w:tblPr>
        <w:tblStyle w:val="21"/>
        <w:tblW w:w="8981" w:type="dxa"/>
        <w:tblInd w:w="331" w:type="dxa"/>
        <w:tblLayout w:type="autofit"/>
        <w:tblCellMar>
          <w:top w:w="0" w:type="dxa"/>
          <w:left w:w="108" w:type="dxa"/>
          <w:bottom w:w="0" w:type="dxa"/>
          <w:right w:w="108" w:type="dxa"/>
        </w:tblCellMar>
      </w:tblPr>
      <w:tblGrid>
        <w:gridCol w:w="8981"/>
      </w:tblGrid>
      <w:tr w14:paraId="7D2D7FA6">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B1E1ADF">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5F697EF9">
      <w:pPr>
        <w:spacing w:line="300" w:lineRule="auto"/>
        <w:jc w:val="center"/>
        <w:rPr>
          <w:rFonts w:hint="eastAsia" w:ascii="宋体" w:hAnsi="宋体"/>
          <w:b/>
          <w:color w:val="auto"/>
          <w:sz w:val="32"/>
          <w:szCs w:val="32"/>
          <w:highlight w:val="none"/>
        </w:rPr>
      </w:pPr>
    </w:p>
    <w:p w14:paraId="14D1AC0A">
      <w:pPr>
        <w:spacing w:line="300" w:lineRule="auto"/>
        <w:jc w:val="center"/>
        <w:rPr>
          <w:rFonts w:hint="eastAsia" w:ascii="宋体" w:hAnsi="宋体"/>
          <w:b/>
          <w:color w:val="auto"/>
          <w:sz w:val="32"/>
          <w:szCs w:val="32"/>
          <w:highlight w:val="none"/>
        </w:rPr>
      </w:pPr>
    </w:p>
    <w:p w14:paraId="09A029C7">
      <w:pPr>
        <w:spacing w:line="300" w:lineRule="auto"/>
        <w:jc w:val="center"/>
        <w:rPr>
          <w:rFonts w:hint="eastAsia" w:ascii="宋体" w:hAnsi="宋体"/>
          <w:b/>
          <w:color w:val="auto"/>
          <w:sz w:val="32"/>
          <w:szCs w:val="32"/>
          <w:highlight w:val="none"/>
        </w:rPr>
      </w:pPr>
    </w:p>
    <w:p w14:paraId="3FE1708C">
      <w:pPr>
        <w:spacing w:line="300" w:lineRule="auto"/>
        <w:jc w:val="center"/>
        <w:rPr>
          <w:rFonts w:hint="eastAsia" w:ascii="宋体" w:hAnsi="宋体"/>
          <w:b/>
          <w:color w:val="auto"/>
          <w:sz w:val="32"/>
          <w:szCs w:val="32"/>
          <w:highlight w:val="none"/>
        </w:rPr>
      </w:pPr>
    </w:p>
    <w:p w14:paraId="25E2C9FE">
      <w:pPr>
        <w:spacing w:line="300" w:lineRule="auto"/>
        <w:jc w:val="center"/>
        <w:rPr>
          <w:rFonts w:hint="eastAsia" w:ascii="宋体" w:hAnsi="宋体"/>
          <w:b/>
          <w:color w:val="auto"/>
          <w:sz w:val="32"/>
          <w:szCs w:val="32"/>
          <w:highlight w:val="none"/>
        </w:rPr>
      </w:pPr>
    </w:p>
    <w:p w14:paraId="7B6E0291">
      <w:pPr>
        <w:spacing w:line="300" w:lineRule="auto"/>
        <w:jc w:val="center"/>
        <w:rPr>
          <w:rFonts w:hint="eastAsia" w:ascii="宋体" w:hAnsi="宋体"/>
          <w:b/>
          <w:color w:val="auto"/>
          <w:sz w:val="32"/>
          <w:szCs w:val="32"/>
          <w:highlight w:val="none"/>
        </w:rPr>
      </w:pPr>
    </w:p>
    <w:p w14:paraId="43D102CD">
      <w:pPr>
        <w:spacing w:line="300" w:lineRule="auto"/>
        <w:jc w:val="center"/>
        <w:rPr>
          <w:rFonts w:hint="eastAsia" w:ascii="宋体" w:hAnsi="宋体"/>
          <w:b/>
          <w:color w:val="auto"/>
          <w:sz w:val="32"/>
          <w:szCs w:val="32"/>
          <w:highlight w:val="none"/>
        </w:rPr>
      </w:pPr>
    </w:p>
    <w:p w14:paraId="65F85846">
      <w:pPr>
        <w:pageBreakBefore/>
        <w:adjustRightInd w:val="0"/>
        <w:snapToGrid w:val="0"/>
        <w:spacing w:line="300" w:lineRule="auto"/>
        <w:ind w:left="-88" w:leftChars="-42"/>
        <w:rPr>
          <w:rFonts w:hint="eastAsia" w:ascii="宋体" w:hAnsi="宋体"/>
          <w:color w:val="auto"/>
          <w:highlight w:val="none"/>
          <w:lang w:eastAsia="zh-CN"/>
        </w:rPr>
      </w:pPr>
      <w:r>
        <w:rPr>
          <w:rFonts w:hint="eastAsia" w:ascii="宋体" w:hAnsi="宋体"/>
          <w:color w:val="auto"/>
          <w:highlight w:val="none"/>
          <w:lang w:eastAsia="zh-CN"/>
        </w:rPr>
        <w:t>附件六</w:t>
      </w:r>
    </w:p>
    <w:p w14:paraId="0BEEA72F">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702B641C">
      <w:pPr>
        <w:spacing w:line="300" w:lineRule="auto"/>
        <w:rPr>
          <w:rFonts w:ascii="宋体" w:hAnsi="宋体"/>
          <w:color w:val="auto"/>
          <w:highlight w:val="none"/>
        </w:rPr>
      </w:pPr>
    </w:p>
    <w:p w14:paraId="78F2A8D1">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16636E1B">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CC0467F">
      <w:pPr>
        <w:spacing w:line="500" w:lineRule="exact"/>
        <w:rPr>
          <w:rFonts w:ascii="宋体" w:hAnsi="宋体"/>
          <w:b/>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22B5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44E5F5C8">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4AA7185D">
            <w:pPr>
              <w:rPr>
                <w:rFonts w:ascii="宋体" w:hAnsi="宋体"/>
                <w:color w:val="auto"/>
                <w:highlight w:val="none"/>
              </w:rPr>
            </w:pPr>
            <w:bookmarkStart w:id="14" w:name="_Toc254970730"/>
            <w:bookmarkStart w:id="15" w:name="_Toc173211901"/>
            <w:bookmarkStart w:id="16" w:name="_Toc173066402"/>
            <w:bookmarkStart w:id="17" w:name="_Toc254970589"/>
            <w:r>
              <w:rPr>
                <w:rFonts w:hint="eastAsia" w:ascii="宋体" w:hAnsi="宋体"/>
                <w:color w:val="auto"/>
                <w:highlight w:val="none"/>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75CFE66F">
            <w:pPr>
              <w:rPr>
                <w:rFonts w:ascii="宋体" w:hAnsi="宋体"/>
                <w:color w:val="auto"/>
                <w:highlight w:val="none"/>
              </w:rPr>
            </w:pPr>
            <w:bookmarkStart w:id="18" w:name="_Toc254970590"/>
            <w:bookmarkStart w:id="19" w:name="_Toc254970731"/>
            <w:bookmarkStart w:id="20" w:name="_Toc173066403"/>
            <w:bookmarkStart w:id="21" w:name="_Toc173211902"/>
            <w:r>
              <w:rPr>
                <w:rFonts w:hint="eastAsia" w:ascii="宋体" w:hAnsi="宋体"/>
                <w:color w:val="auto"/>
                <w:highlight w:val="none"/>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7E761637">
            <w:pPr>
              <w:rPr>
                <w:rFonts w:ascii="宋体" w:hAnsi="宋体"/>
                <w:color w:val="auto"/>
                <w:highlight w:val="none"/>
              </w:rPr>
            </w:pPr>
            <w:bookmarkStart w:id="22" w:name="_Toc173211903"/>
            <w:bookmarkStart w:id="23" w:name="_Toc173066404"/>
            <w:bookmarkStart w:id="24" w:name="_Toc254970591"/>
            <w:bookmarkStart w:id="25" w:name="_Toc254970732"/>
            <w:r>
              <w:rPr>
                <w:rFonts w:hint="eastAsia" w:ascii="宋体" w:hAnsi="宋体"/>
                <w:color w:val="auto"/>
                <w:highlight w:val="none"/>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6C84796B">
            <w:pPr>
              <w:rPr>
                <w:rFonts w:ascii="宋体" w:hAnsi="宋体"/>
                <w:color w:val="auto"/>
                <w:highlight w:val="none"/>
              </w:rPr>
            </w:pPr>
            <w:bookmarkStart w:id="26" w:name="_Toc254970592"/>
            <w:bookmarkStart w:id="27" w:name="_Toc173066405"/>
            <w:bookmarkStart w:id="28" w:name="_Toc254970733"/>
            <w:bookmarkStart w:id="29" w:name="_Toc173211904"/>
            <w:r>
              <w:rPr>
                <w:rFonts w:hint="eastAsia" w:ascii="宋体" w:hAnsi="宋体"/>
                <w:color w:val="auto"/>
                <w:highlight w:val="none"/>
              </w:rPr>
              <w:t>说明</w:t>
            </w:r>
            <w:bookmarkEnd w:id="26"/>
            <w:bookmarkEnd w:id="27"/>
            <w:bookmarkEnd w:id="28"/>
            <w:bookmarkEnd w:id="29"/>
          </w:p>
        </w:tc>
      </w:tr>
      <w:tr w14:paraId="542B68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B10F5BE">
            <w:pPr>
              <w:rPr>
                <w:rFonts w:ascii="宋体" w:hAnsi="宋体"/>
                <w:color w:val="auto"/>
                <w:highlight w:val="none"/>
              </w:rPr>
            </w:pPr>
            <w:r>
              <w:rPr>
                <w:rFonts w:hint="eastAsia" w:ascii="宋体" w:hAnsi="宋体"/>
                <w:color w:val="auto"/>
                <w:highlight w:val="none"/>
              </w:rPr>
              <w:t>商务部分</w:t>
            </w:r>
          </w:p>
        </w:tc>
      </w:tr>
      <w:tr w14:paraId="2BB9D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B33B45D">
            <w:pPr>
              <w:rPr>
                <w:rFonts w:ascii="宋体" w:hAnsi="宋体"/>
                <w:color w:val="auto"/>
                <w:highlight w:val="none"/>
              </w:rPr>
            </w:pPr>
            <w:bookmarkStart w:id="30" w:name="_Toc254970734"/>
            <w:bookmarkStart w:id="31" w:name="_Toc254970593"/>
            <w:bookmarkStart w:id="32" w:name="_Toc173066406"/>
            <w:bookmarkStart w:id="33" w:name="_Toc173211905"/>
            <w:r>
              <w:rPr>
                <w:rFonts w:hint="eastAsia" w:ascii="宋体" w:hAnsi="宋体"/>
                <w:color w:val="auto"/>
                <w:highlight w:val="none"/>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24CC4BB3">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A267C8C">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E1A9FF7">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F360791">
            <w:pPr>
              <w:rPr>
                <w:rFonts w:ascii="宋体" w:hAnsi="宋体"/>
                <w:color w:val="auto"/>
                <w:highlight w:val="none"/>
              </w:rPr>
            </w:pPr>
          </w:p>
        </w:tc>
      </w:tr>
      <w:tr w14:paraId="0D91E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B6EA2DB">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3E17661">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4F1C91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F23CF40">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26A9CB3">
            <w:pPr>
              <w:rPr>
                <w:rFonts w:ascii="宋体" w:hAnsi="宋体"/>
                <w:color w:val="auto"/>
                <w:highlight w:val="none"/>
              </w:rPr>
            </w:pPr>
          </w:p>
        </w:tc>
      </w:tr>
      <w:tr w14:paraId="602F8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55CCFBE">
            <w:pPr>
              <w:rPr>
                <w:rFonts w:ascii="宋体" w:hAnsi="宋体"/>
                <w:color w:val="auto"/>
                <w:highlight w:val="none"/>
              </w:rPr>
            </w:pPr>
            <w:r>
              <w:rPr>
                <w:rFonts w:hint="eastAsia" w:ascii="宋体" w:hAnsi="宋体"/>
                <w:color w:val="auto"/>
                <w:highlight w:val="none"/>
              </w:rPr>
              <w:t>技术部分</w:t>
            </w:r>
          </w:p>
        </w:tc>
      </w:tr>
      <w:tr w14:paraId="4260C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ADCFE27">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730D6F9">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F6D9A49">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A02C288">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8A741B4">
            <w:pPr>
              <w:rPr>
                <w:rFonts w:ascii="宋体" w:hAnsi="宋体"/>
                <w:color w:val="auto"/>
                <w:highlight w:val="none"/>
              </w:rPr>
            </w:pPr>
          </w:p>
        </w:tc>
      </w:tr>
      <w:tr w14:paraId="6B55E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A1BE875">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C39127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2586114">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E0D6BA5">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38386DC">
            <w:pPr>
              <w:rPr>
                <w:rFonts w:ascii="宋体" w:hAnsi="宋体"/>
                <w:color w:val="auto"/>
                <w:highlight w:val="none"/>
              </w:rPr>
            </w:pPr>
          </w:p>
        </w:tc>
      </w:tr>
      <w:tr w14:paraId="5DCA04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C35C358">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357F9E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2669CEF">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7DAF83C">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309C959">
            <w:pPr>
              <w:rPr>
                <w:rFonts w:ascii="宋体" w:hAnsi="宋体"/>
                <w:color w:val="auto"/>
                <w:highlight w:val="none"/>
              </w:rPr>
            </w:pPr>
          </w:p>
        </w:tc>
      </w:tr>
      <w:tr w14:paraId="39C72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76EDCE25">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7AF21ED">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46BDE564">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13F86A6B">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A7FD83">
            <w:pPr>
              <w:rPr>
                <w:rFonts w:ascii="宋体" w:hAnsi="宋体"/>
                <w:color w:val="auto"/>
                <w:highlight w:val="none"/>
              </w:rPr>
            </w:pPr>
          </w:p>
        </w:tc>
      </w:tr>
    </w:tbl>
    <w:p w14:paraId="05CF70AB">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4686D8E4">
      <w:pPr>
        <w:pStyle w:val="10"/>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7204BA4D">
      <w:pPr>
        <w:pStyle w:val="11"/>
        <w:spacing w:line="360" w:lineRule="exact"/>
        <w:rPr>
          <w:rFonts w:hAnsi="宋体"/>
          <w:color w:val="auto"/>
          <w:highlight w:val="none"/>
        </w:rPr>
      </w:pPr>
    </w:p>
    <w:p w14:paraId="45536A4E">
      <w:pPr>
        <w:rPr>
          <w:rFonts w:hint="eastAsia" w:ascii="宋体" w:hAnsi="宋体"/>
          <w:color w:val="auto"/>
          <w:highlight w:val="none"/>
        </w:rPr>
      </w:pPr>
    </w:p>
    <w:p w14:paraId="64DB1CAF">
      <w:pPr>
        <w:rPr>
          <w:rFonts w:hint="eastAsia" w:ascii="宋体" w:hAnsi="宋体"/>
          <w:color w:val="auto"/>
          <w:highlight w:val="none"/>
        </w:rPr>
      </w:pPr>
    </w:p>
    <w:p w14:paraId="0506BD43">
      <w:pPr>
        <w:pStyle w:val="11"/>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法定代表人或委托代理人（签字）（或签章）:</w:t>
      </w:r>
      <w:r>
        <w:rPr>
          <w:rFonts w:hint="eastAsia" w:hAnsi="宋体"/>
          <w:color w:val="auto"/>
          <w:highlight w:val="none"/>
          <w:u w:val="single"/>
        </w:rPr>
        <w:t xml:space="preserve">              </w:t>
      </w:r>
    </w:p>
    <w:p w14:paraId="417933F3">
      <w:pPr>
        <w:pStyle w:val="11"/>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18C31110">
      <w:pPr>
        <w:spacing w:line="500" w:lineRule="exact"/>
        <w:ind w:firstLine="4410" w:firstLineChars="210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92B8EFC">
      <w:pPr>
        <w:pStyle w:val="3"/>
        <w:bidi w:val="0"/>
        <w:jc w:val="both"/>
        <w:rPr>
          <w:rFonts w:hint="eastAsia"/>
          <w:color w:val="auto"/>
          <w:highlight w:val="none"/>
          <w:lang w:val="en-US" w:eastAsia="zh-CN"/>
        </w:rPr>
      </w:pPr>
      <w:bookmarkStart w:id="34" w:name="_Toc23051"/>
    </w:p>
    <w:p w14:paraId="0FC56FF2">
      <w:pPr>
        <w:pStyle w:val="3"/>
        <w:bidi w:val="0"/>
        <w:jc w:val="both"/>
        <w:rPr>
          <w:rFonts w:hint="eastAsia"/>
          <w:color w:val="auto"/>
          <w:highlight w:val="none"/>
          <w:lang w:val="en-US" w:eastAsia="zh-CN"/>
        </w:rPr>
      </w:pPr>
    </w:p>
    <w:p w14:paraId="3E216E51">
      <w:pPr>
        <w:pStyle w:val="3"/>
        <w:bidi w:val="0"/>
        <w:jc w:val="both"/>
        <w:rPr>
          <w:rFonts w:hint="eastAsia"/>
          <w:color w:val="auto"/>
          <w:highlight w:val="none"/>
          <w:lang w:val="en-US" w:eastAsia="zh-CN"/>
        </w:rPr>
      </w:pPr>
    </w:p>
    <w:p w14:paraId="3AAC9F96">
      <w:pPr>
        <w:pStyle w:val="3"/>
        <w:bidi w:val="0"/>
        <w:jc w:val="both"/>
        <w:rPr>
          <w:rFonts w:hint="eastAsia"/>
          <w:color w:val="auto"/>
          <w:highlight w:val="none"/>
          <w:lang w:val="en-US" w:eastAsia="zh-CN"/>
        </w:rPr>
      </w:pPr>
    </w:p>
    <w:p w14:paraId="3A0A19F6">
      <w:pPr>
        <w:pStyle w:val="3"/>
        <w:bidi w:val="0"/>
        <w:jc w:val="both"/>
        <w:rPr>
          <w:rFonts w:hint="eastAsia"/>
          <w:color w:val="auto"/>
          <w:highlight w:val="none"/>
          <w:lang w:val="en-US" w:eastAsia="zh-CN"/>
        </w:rPr>
      </w:pPr>
    </w:p>
    <w:p w14:paraId="4314D883">
      <w:pPr>
        <w:pStyle w:val="3"/>
        <w:bidi w:val="0"/>
        <w:jc w:val="both"/>
        <w:rPr>
          <w:rFonts w:hint="eastAsia"/>
          <w:color w:val="auto"/>
          <w:highlight w:val="none"/>
          <w:lang w:val="en-US" w:eastAsia="zh-CN"/>
        </w:rPr>
      </w:pPr>
    </w:p>
    <w:p w14:paraId="76D5ADB8">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第五章 合同主要条</w:t>
      </w:r>
      <w:bookmarkEnd w:id="34"/>
      <w:r>
        <w:rPr>
          <w:rFonts w:hint="eastAsia"/>
          <w:color w:val="auto"/>
          <w:highlight w:val="none"/>
          <w:lang w:val="en-US" w:eastAsia="zh-CN"/>
        </w:rPr>
        <w:t>款</w:t>
      </w:r>
    </w:p>
    <w:p w14:paraId="4794E122">
      <w:pPr>
        <w:pStyle w:val="11"/>
        <w:jc w:val="both"/>
        <w:rPr>
          <w:rFonts w:hint="eastAsia"/>
          <w:b/>
          <w:color w:val="auto"/>
          <w:sz w:val="52"/>
          <w:szCs w:val="52"/>
          <w:highlight w:val="none"/>
          <w:lang w:eastAsia="zh-CN"/>
        </w:rPr>
      </w:pPr>
    </w:p>
    <w:p w14:paraId="25382D91">
      <w:pPr>
        <w:pStyle w:val="11"/>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2968CE6">
      <w:pPr>
        <w:pStyle w:val="11"/>
        <w:rPr>
          <w:color w:val="auto"/>
          <w:highlight w:val="none"/>
        </w:rPr>
      </w:pPr>
    </w:p>
    <w:p w14:paraId="55C6DB0E">
      <w:pPr>
        <w:pStyle w:val="11"/>
        <w:rPr>
          <w:color w:val="auto"/>
          <w:highlight w:val="none"/>
        </w:rPr>
      </w:pPr>
    </w:p>
    <w:p w14:paraId="731665E6">
      <w:pPr>
        <w:pStyle w:val="11"/>
        <w:rPr>
          <w:rFonts w:hint="eastAsia"/>
          <w:color w:val="auto"/>
          <w:highlight w:val="none"/>
        </w:rPr>
      </w:pPr>
    </w:p>
    <w:p w14:paraId="3B5D2B10">
      <w:pPr>
        <w:pStyle w:val="11"/>
        <w:rPr>
          <w:rFonts w:hint="eastAsia"/>
          <w:color w:val="auto"/>
          <w:highlight w:val="none"/>
        </w:rPr>
      </w:pPr>
    </w:p>
    <w:p w14:paraId="574D40A3">
      <w:pPr>
        <w:pStyle w:val="11"/>
        <w:rPr>
          <w:color w:val="auto"/>
          <w:highlight w:val="none"/>
        </w:rPr>
      </w:pPr>
    </w:p>
    <w:p w14:paraId="66EB456A">
      <w:pPr>
        <w:pStyle w:val="11"/>
        <w:rPr>
          <w:color w:val="auto"/>
          <w:highlight w:val="none"/>
        </w:rPr>
      </w:pPr>
    </w:p>
    <w:p w14:paraId="7A390A19">
      <w:pPr>
        <w:pStyle w:val="11"/>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26638FCE">
      <w:pPr>
        <w:pStyle w:val="11"/>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4E2266C8">
      <w:pPr>
        <w:pStyle w:val="11"/>
        <w:jc w:val="center"/>
        <w:rPr>
          <w:color w:val="auto"/>
          <w:highlight w:val="none"/>
        </w:rPr>
      </w:pPr>
    </w:p>
    <w:p w14:paraId="7CA4FD24">
      <w:pPr>
        <w:pStyle w:val="11"/>
        <w:jc w:val="center"/>
        <w:rPr>
          <w:rFonts w:hint="eastAsia"/>
          <w:color w:val="auto"/>
          <w:highlight w:val="none"/>
        </w:rPr>
      </w:pPr>
    </w:p>
    <w:p w14:paraId="1F425D30">
      <w:pPr>
        <w:pStyle w:val="11"/>
        <w:jc w:val="center"/>
        <w:rPr>
          <w:rFonts w:hint="eastAsia"/>
          <w:color w:val="auto"/>
          <w:highlight w:val="none"/>
        </w:rPr>
      </w:pPr>
    </w:p>
    <w:p w14:paraId="491E7764">
      <w:pPr>
        <w:pStyle w:val="11"/>
        <w:jc w:val="center"/>
        <w:rPr>
          <w:color w:val="auto"/>
          <w:highlight w:val="none"/>
        </w:rPr>
      </w:pPr>
    </w:p>
    <w:p w14:paraId="1D5BC895">
      <w:pPr>
        <w:pStyle w:val="11"/>
        <w:jc w:val="center"/>
        <w:rPr>
          <w:color w:val="auto"/>
          <w:highlight w:val="none"/>
        </w:rPr>
      </w:pPr>
    </w:p>
    <w:p w14:paraId="07F6D3BE">
      <w:pPr>
        <w:pStyle w:val="11"/>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28B6FD78">
      <w:pPr>
        <w:pStyle w:val="11"/>
        <w:spacing w:line="340" w:lineRule="exact"/>
        <w:ind w:firstLine="1039"/>
        <w:rPr>
          <w:color w:val="auto"/>
          <w:highlight w:val="none"/>
        </w:rPr>
      </w:pPr>
    </w:p>
    <w:p w14:paraId="58B9AB85">
      <w:pPr>
        <w:pStyle w:val="11"/>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5F52E58">
      <w:pPr>
        <w:pStyle w:val="11"/>
        <w:rPr>
          <w:color w:val="auto"/>
          <w:highlight w:val="none"/>
        </w:rPr>
      </w:pPr>
    </w:p>
    <w:p w14:paraId="43B218D4">
      <w:pPr>
        <w:pStyle w:val="11"/>
        <w:spacing w:line="340" w:lineRule="exact"/>
        <w:ind w:firstLine="1590"/>
        <w:rPr>
          <w:b/>
          <w:color w:val="auto"/>
          <w:sz w:val="32"/>
          <w:szCs w:val="32"/>
          <w:highlight w:val="none"/>
        </w:rPr>
      </w:pPr>
    </w:p>
    <w:p w14:paraId="4990B002">
      <w:pPr>
        <w:pStyle w:val="11"/>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20DDE188">
      <w:pPr>
        <w:pStyle w:val="11"/>
        <w:spacing w:line="340" w:lineRule="exact"/>
        <w:ind w:firstLine="1039"/>
        <w:rPr>
          <w:color w:val="auto"/>
          <w:highlight w:val="none"/>
        </w:rPr>
      </w:pPr>
      <w:r>
        <w:rPr>
          <w:rFonts w:hint="eastAsia"/>
          <w:color w:val="auto"/>
          <w:highlight w:val="none"/>
        </w:rPr>
        <w:t xml:space="preserve">     </w:t>
      </w:r>
      <w:bookmarkStart w:id="35" w:name="OLE_LINK5"/>
    </w:p>
    <w:p w14:paraId="196363B5">
      <w:pPr>
        <w:pStyle w:val="11"/>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C48143D">
      <w:pPr>
        <w:pStyle w:val="11"/>
        <w:rPr>
          <w:color w:val="auto"/>
          <w:highlight w:val="none"/>
        </w:rPr>
      </w:pPr>
    </w:p>
    <w:bookmarkEnd w:id="35"/>
    <w:p w14:paraId="41977292">
      <w:pPr>
        <w:pStyle w:val="11"/>
        <w:jc w:val="center"/>
        <w:rPr>
          <w:color w:val="auto"/>
          <w:highlight w:val="none"/>
        </w:rPr>
      </w:pPr>
    </w:p>
    <w:p w14:paraId="09DE6C35">
      <w:pPr>
        <w:pStyle w:val="11"/>
        <w:jc w:val="center"/>
        <w:rPr>
          <w:rFonts w:hint="eastAsia"/>
          <w:color w:val="auto"/>
          <w:highlight w:val="none"/>
        </w:rPr>
      </w:pPr>
    </w:p>
    <w:p w14:paraId="2A5E1BC2">
      <w:pPr>
        <w:pStyle w:val="11"/>
        <w:jc w:val="center"/>
        <w:rPr>
          <w:rFonts w:hint="eastAsia"/>
          <w:color w:val="auto"/>
          <w:highlight w:val="none"/>
        </w:rPr>
      </w:pPr>
    </w:p>
    <w:p w14:paraId="17FF94CC">
      <w:pPr>
        <w:pStyle w:val="11"/>
        <w:jc w:val="both"/>
        <w:rPr>
          <w:color w:val="auto"/>
          <w:highlight w:val="none"/>
        </w:rPr>
      </w:pPr>
    </w:p>
    <w:p w14:paraId="751E66D9">
      <w:pPr>
        <w:pStyle w:val="11"/>
        <w:jc w:val="center"/>
        <w:rPr>
          <w:color w:val="auto"/>
          <w:highlight w:val="none"/>
        </w:rPr>
      </w:pPr>
    </w:p>
    <w:p w14:paraId="1C0D0DCA">
      <w:pPr>
        <w:pStyle w:val="11"/>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D51784B">
      <w:pPr>
        <w:pStyle w:val="11"/>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6934F805">
      <w:pPr>
        <w:pStyle w:val="11"/>
        <w:jc w:val="center"/>
        <w:rPr>
          <w:color w:val="auto"/>
          <w:highlight w:val="none"/>
        </w:rPr>
      </w:pPr>
      <w:r>
        <w:rPr>
          <w:rFonts w:hint="eastAsia"/>
          <w:color w:val="auto"/>
          <w:highlight w:val="none"/>
        </w:rPr>
        <w:t xml:space="preserve"> </w:t>
      </w:r>
    </w:p>
    <w:p w14:paraId="4B123459">
      <w:pPr>
        <w:pStyle w:val="11"/>
        <w:rPr>
          <w:color w:val="auto"/>
          <w:highlight w:val="none"/>
        </w:rPr>
      </w:pPr>
    </w:p>
    <w:p w14:paraId="43751EA6">
      <w:pPr>
        <w:pStyle w:val="11"/>
        <w:jc w:val="center"/>
        <w:rPr>
          <w:color w:val="auto"/>
          <w:highlight w:val="none"/>
        </w:rPr>
      </w:pPr>
    </w:p>
    <w:p w14:paraId="418C4F18">
      <w:pPr>
        <w:pStyle w:val="11"/>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03F3D4E0">
      <w:pPr>
        <w:pStyle w:val="11"/>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051EBB35">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633912C9">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3FB1D6D0">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284534BA">
      <w:pPr>
        <w:snapToGrid w:val="0"/>
        <w:spacing w:line="360" w:lineRule="exact"/>
        <w:ind w:firstLine="3685" w:firstLineChars="1748"/>
        <w:rPr>
          <w:rFonts w:hint="eastAsia" w:ascii="宋体" w:hAnsi="宋体"/>
          <w:b/>
          <w:color w:val="auto"/>
          <w:szCs w:val="21"/>
          <w:highlight w:val="none"/>
        </w:rPr>
      </w:pPr>
    </w:p>
    <w:p w14:paraId="2D283B54">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7EA871EC">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3AF9737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1625BC88">
      <w:pPr>
        <w:snapToGrid w:val="0"/>
        <w:spacing w:line="400" w:lineRule="exact"/>
        <w:ind w:firstLine="420" w:firstLineChars="200"/>
        <w:rPr>
          <w:rFonts w:hint="eastAsia" w:ascii="宋体" w:hAnsi="宋体"/>
          <w:color w:val="auto"/>
          <w:szCs w:val="21"/>
          <w:highlight w:val="none"/>
        </w:rPr>
      </w:pPr>
    </w:p>
    <w:p w14:paraId="037369A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034A6A9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2685EA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5ACA8F5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5DF9A6D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788B0B0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963A0F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097822D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06A78F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0231AC6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6BCFE0A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47D9FA3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49D6D10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3EEC65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3A94500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7110A34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0A4A9FE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3B29424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79853EE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承诺的所有内容，每月向甲方通报一次物业管理服务实施情况；</w:t>
      </w:r>
    </w:p>
    <w:p w14:paraId="6664EBE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1570D97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681B4343">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w:t>
      </w:r>
      <w:r>
        <w:rPr>
          <w:rFonts w:hint="eastAsia"/>
          <w:color w:val="auto"/>
          <w:highlight w:val="none"/>
        </w:rPr>
        <w:t>或对</w:t>
      </w:r>
      <w:r>
        <w:rPr>
          <w:rFonts w:hint="eastAsia"/>
          <w:color w:val="auto"/>
          <w:highlight w:val="none"/>
          <w:lang w:eastAsia="zh-CN"/>
        </w:rPr>
        <w:t>乙方</w:t>
      </w:r>
      <w:r>
        <w:rPr>
          <w:rFonts w:hint="eastAsia"/>
          <w:color w:val="auto"/>
          <w:highlight w:val="none"/>
        </w:rPr>
        <w:t>要求整改的问题未在规定时间内完成整改的</w:t>
      </w:r>
      <w:r>
        <w:rPr>
          <w:rFonts w:hint="eastAsia"/>
          <w:color w:val="auto"/>
          <w:highlight w:val="none"/>
          <w:lang w:eastAsia="zh-CN"/>
        </w:rPr>
        <w:t>，甲方</w:t>
      </w:r>
      <w:r>
        <w:rPr>
          <w:rFonts w:hint="eastAsia"/>
          <w:color w:val="auto"/>
          <w:highlight w:val="none"/>
        </w:rPr>
        <w:t>有权扣减后勤服务费总额的0.5%，直至执行、整改为止。出现</w:t>
      </w:r>
      <w:r>
        <w:rPr>
          <w:rFonts w:hint="eastAsia" w:ascii="宋体" w:hAnsi="宋体" w:cs="宋体"/>
          <w:color w:val="auto"/>
          <w:kern w:val="0"/>
          <w:highlight w:val="none"/>
        </w:rPr>
        <w:t>本项目</w:t>
      </w:r>
      <w:r>
        <w:rPr>
          <w:rFonts w:hint="eastAsia" w:ascii="宋体" w:hAnsi="宋体" w:cs="宋体"/>
          <w:color w:val="auto"/>
          <w:kern w:val="0"/>
          <w:highlight w:val="none"/>
          <w:lang w:eastAsia="zh-CN"/>
        </w:rPr>
        <w:t>采购需求</w:t>
      </w:r>
      <w:r>
        <w:rPr>
          <w:rFonts w:hint="eastAsia"/>
          <w:color w:val="auto"/>
          <w:highlight w:val="none"/>
          <w:lang w:eastAsia="zh-CN"/>
        </w:rPr>
        <w:t>所列</w:t>
      </w:r>
      <w:r>
        <w:rPr>
          <w:rFonts w:hint="eastAsia"/>
          <w:color w:val="auto"/>
          <w:highlight w:val="none"/>
        </w:rPr>
        <w:t>情形三次以上的（含三次）的终止合同</w:t>
      </w:r>
      <w:r>
        <w:rPr>
          <w:rFonts w:hint="eastAsia"/>
          <w:color w:val="auto"/>
          <w:highlight w:val="none"/>
          <w:lang w:eastAsia="zh-CN"/>
        </w:rPr>
        <w:t>；</w:t>
      </w:r>
    </w:p>
    <w:p w14:paraId="57478830">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r>
        <w:rPr>
          <w:rFonts w:hint="eastAsia" w:ascii="宋体" w:hAnsi="宋体" w:cs="宋体"/>
          <w:color w:val="auto"/>
          <w:kern w:val="0"/>
          <w:highlight w:val="none"/>
          <w:lang w:eastAsia="zh-CN"/>
        </w:rPr>
        <w:t>；</w:t>
      </w:r>
    </w:p>
    <w:p w14:paraId="126C88A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（三）任何一方违约解除合同或因违约被解除合同的，应向对方</w:t>
      </w:r>
      <w:r>
        <w:rPr>
          <w:rFonts w:hint="eastAsia" w:ascii="宋体" w:hAnsi="宋体" w:cs="宋体"/>
          <w:color w:val="auto"/>
          <w:kern w:val="0"/>
          <w:highlight w:val="none"/>
          <w:lang w:eastAsia="zh-CN"/>
        </w:rPr>
        <w:t>赔偿造成的实际损失；</w:t>
      </w:r>
    </w:p>
    <w:p w14:paraId="31B016C6">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4E0BBBF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2D2EA214">
      <w:pPr>
        <w:pStyle w:val="11"/>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3D259F56">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46DA6898">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1ADD3172">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12A11F88">
      <w:pPr>
        <w:pStyle w:val="11"/>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3EEABB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6CEBDCD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6821B984">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F8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7D9EC88">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8F70284">
            <w:pPr>
              <w:snapToGrid w:val="0"/>
              <w:spacing w:line="400" w:lineRule="exact"/>
              <w:rPr>
                <w:rFonts w:hint="eastAsia" w:ascii="宋体" w:hAnsi="宋体"/>
                <w:color w:val="auto"/>
                <w:highlight w:val="none"/>
              </w:rPr>
            </w:pPr>
          </w:p>
          <w:p w14:paraId="3B7EEAF3">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026785D">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05E4CE22">
            <w:pPr>
              <w:snapToGrid w:val="0"/>
              <w:spacing w:line="400" w:lineRule="exact"/>
              <w:rPr>
                <w:rFonts w:hint="eastAsia" w:ascii="宋体" w:hAnsi="宋体"/>
                <w:color w:val="auto"/>
                <w:highlight w:val="none"/>
              </w:rPr>
            </w:pPr>
          </w:p>
          <w:p w14:paraId="5A7B84D9">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3A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A03D8C2">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E251019">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1F0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3993A12">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FFADC8B">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2A7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B99507">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178781F">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461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5792A6">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9701DC9">
            <w:pPr>
              <w:snapToGrid w:val="0"/>
              <w:spacing w:line="400" w:lineRule="exact"/>
              <w:rPr>
                <w:rFonts w:ascii="宋体" w:hAnsi="宋体"/>
                <w:color w:val="auto"/>
                <w:highlight w:val="none"/>
              </w:rPr>
            </w:pPr>
            <w:r>
              <w:rPr>
                <w:rFonts w:hint="eastAsia" w:ascii="宋体" w:hAnsi="宋体"/>
                <w:color w:val="auto"/>
                <w:highlight w:val="none"/>
              </w:rPr>
              <w:t>电话：</w:t>
            </w:r>
          </w:p>
        </w:tc>
      </w:tr>
      <w:tr w14:paraId="415D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E4E8588">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F21F3D">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4455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97EC4E3">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D5617E">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7496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E69FA0F">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60C21B">
            <w:pPr>
              <w:snapToGrid w:val="0"/>
              <w:spacing w:line="400" w:lineRule="exact"/>
              <w:rPr>
                <w:rFonts w:ascii="宋体" w:hAnsi="宋体"/>
                <w:color w:val="auto"/>
                <w:highlight w:val="none"/>
              </w:rPr>
            </w:pPr>
            <w:r>
              <w:rPr>
                <w:rFonts w:hint="eastAsia" w:ascii="宋体" w:hAnsi="宋体"/>
                <w:color w:val="auto"/>
                <w:highlight w:val="none"/>
              </w:rPr>
              <w:t>账号：</w:t>
            </w:r>
          </w:p>
        </w:tc>
      </w:tr>
      <w:tr w14:paraId="263A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E26E7F3">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629F1A7">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7FCC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8DF1ED2">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1F7D9A">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46D0ED2C">
      <w:pPr>
        <w:pStyle w:val="11"/>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632D3067">
      <w:pPr>
        <w:pStyle w:val="11"/>
        <w:jc w:val="center"/>
        <w:rPr>
          <w:rFonts w:hint="eastAsia"/>
          <w:color w:val="auto"/>
          <w:highlight w:val="none"/>
        </w:rPr>
      </w:pPr>
    </w:p>
    <w:p w14:paraId="3E84B871">
      <w:pPr>
        <w:pStyle w:val="14"/>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C94F4A0">
      <w:pPr>
        <w:jc w:val="center"/>
        <w:rPr>
          <w:rFonts w:hint="eastAsia"/>
          <w:b/>
          <w:bCs/>
          <w:color w:val="auto"/>
          <w:sz w:val="44"/>
          <w:szCs w:val="44"/>
          <w:highlight w:val="none"/>
          <w:lang w:val="en-US" w:eastAsia="zh-CN"/>
        </w:rPr>
      </w:pPr>
    </w:p>
    <w:p w14:paraId="333997C1">
      <w:pPr>
        <w:jc w:val="center"/>
        <w:rPr>
          <w:rFonts w:hint="eastAsia"/>
          <w:b/>
          <w:bCs/>
          <w:color w:val="auto"/>
          <w:sz w:val="44"/>
          <w:szCs w:val="44"/>
          <w:highlight w:val="none"/>
          <w:lang w:val="en-US" w:eastAsia="zh-CN"/>
        </w:rPr>
      </w:pPr>
    </w:p>
    <w:p w14:paraId="348F3C3D">
      <w:pPr>
        <w:jc w:val="center"/>
        <w:rPr>
          <w:rFonts w:hint="eastAsia"/>
          <w:b/>
          <w:bCs/>
          <w:color w:val="auto"/>
          <w:sz w:val="44"/>
          <w:szCs w:val="44"/>
          <w:highlight w:val="none"/>
          <w:lang w:val="en-US" w:eastAsia="zh-CN"/>
        </w:rPr>
      </w:pPr>
    </w:p>
    <w:p w14:paraId="1D5BB2A9">
      <w:pPr>
        <w:jc w:val="center"/>
        <w:rPr>
          <w:rFonts w:hint="eastAsia"/>
          <w:b/>
          <w:bCs/>
          <w:color w:val="auto"/>
          <w:sz w:val="44"/>
          <w:szCs w:val="44"/>
          <w:highlight w:val="none"/>
          <w:lang w:val="en-US" w:eastAsia="zh-CN"/>
        </w:rPr>
      </w:pPr>
    </w:p>
    <w:p w14:paraId="65BDE6D8">
      <w:pPr>
        <w:jc w:val="center"/>
        <w:rPr>
          <w:rFonts w:hint="eastAsia"/>
          <w:b/>
          <w:bCs/>
          <w:color w:val="auto"/>
          <w:sz w:val="44"/>
          <w:szCs w:val="44"/>
          <w:highlight w:val="none"/>
          <w:lang w:val="en-US" w:eastAsia="zh-CN"/>
        </w:rPr>
      </w:pPr>
    </w:p>
    <w:p w14:paraId="18FEC5EE">
      <w:pPr>
        <w:jc w:val="center"/>
        <w:rPr>
          <w:rFonts w:hint="eastAsia"/>
          <w:b/>
          <w:bCs/>
          <w:color w:val="auto"/>
          <w:sz w:val="44"/>
          <w:szCs w:val="44"/>
          <w:highlight w:val="none"/>
          <w:lang w:val="en-US" w:eastAsia="zh-CN"/>
        </w:rPr>
      </w:pPr>
    </w:p>
    <w:p w14:paraId="706AB892">
      <w:pPr>
        <w:jc w:val="center"/>
        <w:rPr>
          <w:rFonts w:hint="eastAsia"/>
          <w:b/>
          <w:bCs/>
          <w:color w:val="auto"/>
          <w:sz w:val="44"/>
          <w:szCs w:val="44"/>
          <w:highlight w:val="none"/>
          <w:lang w:val="en-US" w:eastAsia="zh-CN"/>
        </w:rPr>
      </w:pPr>
    </w:p>
    <w:p w14:paraId="37CD45AF">
      <w:pPr>
        <w:jc w:val="center"/>
        <w:rPr>
          <w:rFonts w:hint="eastAsia"/>
          <w:b/>
          <w:bCs/>
          <w:color w:val="auto"/>
          <w:sz w:val="44"/>
          <w:szCs w:val="44"/>
          <w:highlight w:val="none"/>
          <w:lang w:val="en-US" w:eastAsia="zh-CN"/>
        </w:rPr>
      </w:pPr>
    </w:p>
    <w:p w14:paraId="044EA47C">
      <w:pPr>
        <w:jc w:val="center"/>
        <w:rPr>
          <w:rFonts w:hint="eastAsia"/>
          <w:b/>
          <w:bCs/>
          <w:color w:val="auto"/>
          <w:sz w:val="44"/>
          <w:szCs w:val="44"/>
          <w:highlight w:val="none"/>
          <w:lang w:val="en-US" w:eastAsia="zh-CN"/>
        </w:rPr>
      </w:pPr>
    </w:p>
    <w:p w14:paraId="0A46C43F">
      <w:pPr>
        <w:jc w:val="center"/>
        <w:rPr>
          <w:rFonts w:hint="eastAsia"/>
          <w:b/>
          <w:bCs/>
          <w:color w:val="auto"/>
          <w:sz w:val="44"/>
          <w:szCs w:val="44"/>
          <w:highlight w:val="none"/>
          <w:lang w:val="en-US" w:eastAsia="zh-CN"/>
        </w:rPr>
      </w:pPr>
    </w:p>
    <w:p w14:paraId="4DAFDACD">
      <w:pPr>
        <w:pStyle w:val="3"/>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14:paraId="45D6C65C">
      <w:pPr>
        <w:pStyle w:val="11"/>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7D7E5801">
      <w:pPr>
        <w:pStyle w:val="11"/>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5C48315E">
      <w:pPr>
        <w:pStyle w:val="11"/>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50936E57">
      <w:pPr>
        <w:pStyle w:val="11"/>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1755DB3C">
      <w:pPr>
        <w:pStyle w:val="11"/>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14:paraId="4837DB14">
      <w:pPr>
        <w:keepNext w:val="0"/>
        <w:keepLines w:val="0"/>
        <w:pageBreakBefore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二、评标方法</w:t>
      </w:r>
    </w:p>
    <w:p w14:paraId="475C48A8">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（一）对进入详评的，采用百分制综合评分法。</w:t>
      </w:r>
    </w:p>
    <w:p w14:paraId="1956C804">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（二）计分办法（按四舍五入取至百分位）：</w:t>
      </w:r>
    </w:p>
    <w:p w14:paraId="55972426">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spacing w:val="0"/>
          <w:kern w:val="4"/>
          <w:sz w:val="21"/>
          <w:szCs w:val="21"/>
          <w:highlight w:val="none"/>
        </w:rPr>
      </w:pPr>
      <w:r>
        <w:rPr>
          <w:rFonts w:hint="eastAsia" w:ascii="宋体" w:hAnsi="宋体" w:eastAsia="宋体" w:cs="宋体"/>
          <w:b/>
          <w:bCs/>
          <w:spacing w:val="0"/>
          <w:sz w:val="21"/>
          <w:szCs w:val="21"/>
          <w:highlight w:val="none"/>
        </w:rPr>
        <w:t>1.</w:t>
      </w:r>
      <w:r>
        <w:rPr>
          <w:rFonts w:hint="eastAsia" w:ascii="宋体" w:hAnsi="宋体" w:eastAsia="宋体" w:cs="宋体"/>
          <w:b/>
          <w:bCs/>
          <w:spacing w:val="0"/>
          <w:kern w:val="4"/>
          <w:sz w:val="21"/>
          <w:szCs w:val="21"/>
          <w:highlight w:val="none"/>
        </w:rPr>
        <w:t>价格分………………………………………………………………………………</w:t>
      </w:r>
      <w:r>
        <w:rPr>
          <w:rFonts w:hint="eastAsia" w:ascii="宋体" w:hAnsi="宋体" w:eastAsia="宋体" w:cs="宋体"/>
          <w:b/>
          <w:bCs/>
          <w:spacing w:val="0"/>
          <w:kern w:val="4"/>
          <w:sz w:val="21"/>
          <w:szCs w:val="21"/>
          <w:highlight w:val="none"/>
          <w:lang w:val="en-US" w:eastAsia="zh-CN"/>
        </w:rPr>
        <w:t>10</w:t>
      </w:r>
      <w:r>
        <w:rPr>
          <w:rFonts w:hint="eastAsia" w:ascii="宋体" w:hAnsi="宋体" w:eastAsia="宋体" w:cs="宋体"/>
          <w:b/>
          <w:bCs/>
          <w:spacing w:val="0"/>
          <w:kern w:val="4"/>
          <w:sz w:val="21"/>
          <w:szCs w:val="21"/>
          <w:highlight w:val="none"/>
        </w:rPr>
        <w:t>分</w:t>
      </w:r>
    </w:p>
    <w:p w14:paraId="17A4CCA4">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388BD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w:t>
      </w:r>
      <w:r>
        <w:rPr>
          <w:rFonts w:hint="eastAsia" w:asciiTheme="minorEastAsia" w:hAnsiTheme="minorEastAsia" w:cstheme="minorEastAsia"/>
          <w:color w:val="auto"/>
          <w:spacing w:val="0"/>
          <w:sz w:val="21"/>
          <w:szCs w:val="21"/>
          <w:highlight w:val="none"/>
          <w:lang w:eastAsia="zh-CN"/>
        </w:rPr>
        <w:t>（判定标准详见：三、成交候选人推荐原则）</w:t>
      </w:r>
      <w:r>
        <w:rPr>
          <w:rFonts w:hint="eastAsia" w:asciiTheme="minorEastAsia" w:hAnsiTheme="minorEastAsia" w:eastAsiaTheme="minorEastAsia" w:cstheme="minorEastAsia"/>
          <w:color w:val="auto"/>
          <w:spacing w:val="0"/>
          <w:sz w:val="21"/>
          <w:szCs w:val="21"/>
          <w:highlight w:val="none"/>
        </w:rPr>
        <w:t>，应当启动异常低价投标（响应）审查程序；异常低价投标（响应）审查的启动原因、审查意见和审查结果应当在评审报告中记录。</w:t>
      </w:r>
    </w:p>
    <w:p w14:paraId="6B1BE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w:t>
      </w:r>
      <w:r>
        <w:rPr>
          <w:rFonts w:hint="eastAsia" w:asciiTheme="minorEastAsia" w:hAnsiTheme="minorEastAsia" w:cstheme="minorEastAsia"/>
          <w:bCs w:val="0"/>
          <w:color w:val="auto"/>
          <w:kern w:val="2"/>
          <w:sz w:val="21"/>
          <w:szCs w:val="21"/>
          <w:highlight w:val="none"/>
          <w:u w:val="none"/>
          <w:lang w:val="en-US" w:eastAsia="zh-CN"/>
        </w:rPr>
        <w:t>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2B15AC40">
      <w:pPr>
        <w:pStyle w:val="11"/>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w:t>
      </w:r>
      <w:r>
        <w:rPr>
          <w:rFonts w:hint="eastAsia" w:asciiTheme="minorEastAsia" w:hAnsiTheme="minorEastAsia" w:cstheme="minorEastAsia"/>
          <w:bCs w:val="0"/>
          <w:color w:val="auto"/>
          <w:kern w:val="2"/>
          <w:sz w:val="21"/>
          <w:szCs w:val="21"/>
          <w:highlight w:val="none"/>
          <w:u w:val="none"/>
          <w:shd w:val="clear" w:color="auto" w:fill="auto"/>
          <w:lang w:val="en-US" w:eastAsia="zh-CN"/>
        </w:rPr>
        <w:t>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14:paraId="6922B3A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spacing w:val="0"/>
          <w:kern w:val="4"/>
          <w:sz w:val="21"/>
          <w:szCs w:val="21"/>
          <w:highlight w:val="none"/>
          <w:lang w:val="en-US" w:eastAsia="zh-CN"/>
        </w:rPr>
      </w:pPr>
    </w:p>
    <w:p w14:paraId="0C78B5D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pacing w:val="0"/>
          <w:kern w:val="4"/>
          <w:sz w:val="21"/>
          <w:szCs w:val="21"/>
          <w:highlight w:val="none"/>
          <w:lang w:val="en-US" w:eastAsia="zh-CN" w:bidi="ar-SA"/>
        </w:rPr>
      </w:pPr>
      <w:r>
        <w:rPr>
          <w:rFonts w:hint="eastAsia" w:ascii="宋体" w:hAnsi="宋体" w:eastAsia="宋体" w:cs="宋体"/>
          <w:b/>
          <w:bCs/>
          <w:spacing w:val="0"/>
          <w:kern w:val="4"/>
          <w:sz w:val="21"/>
          <w:szCs w:val="21"/>
          <w:highlight w:val="none"/>
          <w:lang w:val="en-US" w:eastAsia="zh-CN"/>
        </w:rPr>
        <w:t>2.</w:t>
      </w:r>
      <w:r>
        <w:rPr>
          <w:rFonts w:hint="eastAsia" w:ascii="宋体" w:hAnsi="宋体" w:eastAsia="宋体" w:cs="宋体"/>
          <w:b/>
          <w:bCs/>
          <w:color w:val="auto"/>
          <w:spacing w:val="0"/>
          <w:kern w:val="4"/>
          <w:sz w:val="21"/>
          <w:szCs w:val="21"/>
          <w:highlight w:val="none"/>
          <w:lang w:val="en-US" w:eastAsia="zh-CN" w:bidi="ar-SA"/>
        </w:rPr>
        <w:t>技术分……………………………………………………………………………85分</w:t>
      </w:r>
    </w:p>
    <w:p w14:paraId="528C994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b/>
          <w:bCs/>
          <w:color w:val="auto"/>
          <w:spacing w:val="0"/>
          <w:kern w:val="2"/>
          <w:sz w:val="21"/>
          <w:szCs w:val="21"/>
          <w:highlight w:val="none"/>
          <w:lang w:val="en-US" w:eastAsia="zh-CN" w:bidi="ar-SA"/>
        </w:rPr>
        <w:t>2.1服务实施方案分（满分20分）</w:t>
      </w:r>
    </w:p>
    <w:p w14:paraId="26928C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根据各</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rPr>
        <w:t>供应商</w:t>
      </w:r>
      <w:r>
        <w:rPr>
          <w:rFonts w:hint="eastAsia" w:ascii="宋体" w:hAnsi="宋体" w:eastAsia="宋体" w:cs="宋体"/>
          <w:color w:val="auto"/>
          <w:spacing w:val="0"/>
          <w:kern w:val="2"/>
          <w:sz w:val="21"/>
          <w:szCs w:val="21"/>
          <w:highlight w:val="none"/>
          <w:lang w:val="en-US" w:eastAsia="zh-CN" w:bidi="ar-SA"/>
        </w:rPr>
        <w:t>提供方案</w:t>
      </w:r>
      <w:r>
        <w:rPr>
          <w:rFonts w:hint="eastAsia" w:ascii="宋体" w:hAnsi="宋体" w:eastAsia="宋体" w:cs="宋体"/>
          <w:b w:val="0"/>
          <w:bCs w:val="0"/>
          <w:color w:val="auto"/>
          <w:spacing w:val="0"/>
          <w:kern w:val="2"/>
          <w:sz w:val="21"/>
          <w:szCs w:val="21"/>
          <w:highlight w:val="none"/>
          <w:lang w:val="en-US" w:eastAsia="zh-CN" w:bidi="ar-SA"/>
        </w:rPr>
        <w:t>，对服务范围、工作流程、质量标准、进度计划、管控措施进行评审，重点核查人员排班合法性、保安持证备案承诺、水电工 24 小时备班响应机制、岗位履职标准等内容，按以下档次独立打分：</w:t>
      </w:r>
    </w:p>
    <w:p w14:paraId="2D7BA03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一档（5 分）：仅提供简易服务方案，仅简单罗列服务内容，无具体流程、无标准、无措施，方案完整性、针对性较差。</w:t>
      </w:r>
    </w:p>
    <w:p w14:paraId="7A1FDFB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二档（10 分）：服务方案内容完整，服务内容、服务范围清晰，对项目服务重点、难点有基本识别和简要说明，具备基本实施思路。</w:t>
      </w:r>
    </w:p>
    <w:p w14:paraId="02EAA66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三档（15 分）：服务方案完整规范，服务标准明确、工作流程清晰，对重点、难点分析准确，具备成熟管理经验和落地措施，可有效保障项目正常实施。</w:t>
      </w:r>
    </w:p>
    <w:p w14:paraId="5355277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四档（20 分）：服务方案详细全面、闭环可执行，服务标准量化、流程细化、责任到人，重点难点分析透彻，管理思路清晰，结合项目实际提出可落地、可核查、有利于提升服务质量的合理化建议，方案合法合规、可行性极强。</w:t>
      </w:r>
    </w:p>
    <w:p w14:paraId="764B46A5">
      <w:pPr>
        <w:pStyle w:val="2"/>
        <w:rPr>
          <w:rFonts w:hint="eastAsia"/>
          <w:highlight w:val="none"/>
          <w:lang w:val="en-US" w:eastAsia="zh-CN"/>
        </w:rPr>
      </w:pPr>
      <w:r>
        <w:rPr>
          <w:rFonts w:hint="eastAsia"/>
          <w:highlight w:val="none"/>
          <w:lang w:val="en-US" w:eastAsia="zh-CN"/>
        </w:rPr>
        <w:t>注：未提供或提供的不符合要求的不得分。</w:t>
      </w:r>
    </w:p>
    <w:p w14:paraId="5584DFD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b/>
          <w:bCs/>
          <w:color w:val="auto"/>
          <w:spacing w:val="0"/>
          <w:kern w:val="2"/>
          <w:sz w:val="21"/>
          <w:szCs w:val="21"/>
          <w:highlight w:val="none"/>
          <w:lang w:val="en-US" w:eastAsia="zh-CN" w:bidi="ar-SA"/>
        </w:rPr>
        <w:t>2.2人员配备方案分（满分18分）</w:t>
      </w:r>
    </w:p>
    <w:p w14:paraId="365AF0C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color w:val="auto"/>
          <w:spacing w:val="0"/>
          <w:kern w:val="2"/>
          <w:sz w:val="21"/>
          <w:szCs w:val="21"/>
          <w:highlight w:val="none"/>
          <w:lang w:val="en-US" w:eastAsia="zh-CN" w:bidi="ar-SA"/>
        </w:rPr>
        <w:t>根据各</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rPr>
        <w:t>供应商</w:t>
      </w:r>
      <w:r>
        <w:rPr>
          <w:rFonts w:hint="eastAsia" w:ascii="宋体" w:hAnsi="宋体" w:eastAsia="宋体" w:cs="宋体"/>
          <w:color w:val="auto"/>
          <w:spacing w:val="0"/>
          <w:kern w:val="2"/>
          <w:sz w:val="21"/>
          <w:szCs w:val="21"/>
          <w:highlight w:val="none"/>
          <w:lang w:val="en-US" w:eastAsia="zh-CN" w:bidi="ar-SA"/>
        </w:rPr>
        <w:t>提供方案</w:t>
      </w:r>
      <w:r>
        <w:rPr>
          <w:rFonts w:hint="eastAsia" w:ascii="宋体" w:hAnsi="宋体" w:eastAsia="宋体" w:cs="宋体"/>
          <w:spacing w:val="0"/>
          <w:sz w:val="21"/>
          <w:szCs w:val="21"/>
          <w:highlight w:val="none"/>
          <w:lang w:eastAsia="zh-CN"/>
        </w:rPr>
        <w:t>，对岗位设置、人员数量、资质要求、用工合规性、管理制度、稳定性保障进行评审，重点核查保安员持证上岗及备案承诺、排班符合劳动法、岗位定员合理，按以下档次独立打分：</w:t>
      </w:r>
    </w:p>
    <w:p w14:paraId="1C2DE2E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一档（4 分）：后勤管理、安保、绿化等人员配置简单，岗位设置不完整，仅能勉强满足项目基本运行需求，无明确管理要求。</w:t>
      </w:r>
    </w:p>
    <w:p w14:paraId="427015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二档（9 分）：人员配置基本齐全，岗位设置合理，能满足安保、保洁、绿化等基础服务开展，具备基本人员管理要求。</w:t>
      </w:r>
    </w:p>
    <w:p w14:paraId="2CEA250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三档（14 分）：人员配置完善、定员合理，管理人员、作业人员配置到位，建立人员管理制度、考勤制度、岗位职责，服务保障能力较好。</w:t>
      </w:r>
    </w:p>
    <w:p w14:paraId="2ED415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四档（18 分）：人员配置科学合规、结构优化、数量充足，管理制度详细规范，明确用工合规、持证上岗、排班合法、培训考核、稳定性保障等具体措施，服务保障体系健全、执行有力。</w:t>
      </w:r>
    </w:p>
    <w:p w14:paraId="3A8E428B">
      <w:pPr>
        <w:pStyle w:val="2"/>
        <w:rPr>
          <w:rFonts w:hint="eastAsia"/>
          <w:highlight w:val="none"/>
          <w:lang w:eastAsia="zh-CN"/>
        </w:rPr>
      </w:pPr>
      <w:r>
        <w:rPr>
          <w:rFonts w:hint="eastAsia"/>
          <w:highlight w:val="none"/>
          <w:lang w:eastAsia="zh-CN"/>
        </w:rPr>
        <w:t>注：未提供或提供的不符合要求的不得分。</w:t>
      </w:r>
    </w:p>
    <w:p w14:paraId="1B53677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b/>
          <w:bCs/>
          <w:color w:val="auto"/>
          <w:spacing w:val="0"/>
          <w:kern w:val="2"/>
          <w:sz w:val="21"/>
          <w:szCs w:val="21"/>
          <w:highlight w:val="none"/>
          <w:lang w:val="en-US" w:eastAsia="zh-CN" w:bidi="ar-SA"/>
        </w:rPr>
        <w:t>2.3管理规章制度、管理方式分（满分18分）</w:t>
      </w:r>
    </w:p>
    <w:p w14:paraId="0937E67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根据各</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rPr>
        <w:t>供应商</w:t>
      </w:r>
      <w:r>
        <w:rPr>
          <w:rFonts w:hint="eastAsia" w:ascii="宋体" w:hAnsi="宋体" w:eastAsia="宋体" w:cs="宋体"/>
          <w:color w:val="auto"/>
          <w:spacing w:val="0"/>
          <w:kern w:val="2"/>
          <w:sz w:val="21"/>
          <w:szCs w:val="21"/>
          <w:highlight w:val="none"/>
          <w:lang w:val="en-US" w:eastAsia="zh-CN" w:bidi="ar-SA"/>
        </w:rPr>
        <w:t>提供方案</w:t>
      </w:r>
      <w:r>
        <w:rPr>
          <w:rFonts w:hint="eastAsia" w:ascii="宋体" w:hAnsi="宋体" w:eastAsia="宋体" w:cs="宋体"/>
          <w:b w:val="0"/>
          <w:bCs w:val="0"/>
          <w:color w:val="auto"/>
          <w:spacing w:val="0"/>
          <w:kern w:val="2"/>
          <w:sz w:val="21"/>
          <w:szCs w:val="21"/>
          <w:highlight w:val="none"/>
          <w:lang w:val="en-US" w:eastAsia="zh-CN" w:bidi="ar-SA"/>
        </w:rPr>
        <w:t>，对制度体系、档案管理、管理模式、操作流程、培训计划、考核机制、人性化管理进行评审，按以下档次独立打分：</w:t>
      </w:r>
    </w:p>
    <w:p w14:paraId="73A0393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一档（4 分）：规章制度不健全，管理方式粗放，无规范操作流程，无培训计划，管理可行性、执行性差。</w:t>
      </w:r>
    </w:p>
    <w:p w14:paraId="132EFAB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二档（9 分）：规章制度及管理方式较完善，建立基本管理制度，提供简易岗中 / 岗后培训计划，各岗位具备基本操作要求。</w:t>
      </w:r>
    </w:p>
    <w:p w14:paraId="2ABCF1F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三档（14 分）：规章制度完善、管理方式规范，档案管理体系健全，培训计划完整，培训内容、频次、对象明确，各工种 / 岗位均制定完整、统一、可执行的操作流程与规范。</w:t>
      </w:r>
    </w:p>
    <w:p w14:paraId="3ED4CE0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四档（18 分）：管理规章制度健全精细、合法合规、闭环管理，管理方式科学高效、人性化、标准化；建立完善培训体系，明确技能提升、安全培训、礼仪规范、考核上岗；各岗位操作流程详细、具体、可监督、可追溯，管理落地性极强。</w:t>
      </w:r>
    </w:p>
    <w:p w14:paraId="71024C69">
      <w:pPr>
        <w:pStyle w:val="2"/>
        <w:rPr>
          <w:rFonts w:hint="eastAsia"/>
          <w:highlight w:val="none"/>
          <w:lang w:val="en-US" w:eastAsia="zh-CN"/>
        </w:rPr>
      </w:pPr>
      <w:r>
        <w:rPr>
          <w:rFonts w:hint="eastAsia"/>
          <w:highlight w:val="none"/>
          <w:lang w:val="en-US" w:eastAsia="zh-CN"/>
        </w:rPr>
        <w:t>注：未提供或提供的不符合要求的不得分。</w:t>
      </w:r>
    </w:p>
    <w:p w14:paraId="5AE5876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2.4应急方案分（满分18分）</w:t>
      </w:r>
    </w:p>
    <w:p w14:paraId="4C1E869C">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bookmarkStart w:id="37" w:name="_Toc15888"/>
      <w:r>
        <w:rPr>
          <w:rFonts w:hint="eastAsia" w:ascii="宋体" w:hAnsi="宋体" w:eastAsia="宋体" w:cs="宋体"/>
          <w:color w:val="auto"/>
          <w:spacing w:val="0"/>
          <w:kern w:val="2"/>
          <w:sz w:val="21"/>
          <w:szCs w:val="21"/>
          <w:highlight w:val="none"/>
          <w:lang w:val="en-US" w:eastAsia="zh-CN" w:bidi="ar-SA"/>
        </w:rPr>
        <w:t>根据各</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rPr>
        <w:t>供应商</w:t>
      </w:r>
      <w:r>
        <w:rPr>
          <w:rFonts w:hint="eastAsia" w:ascii="宋体" w:hAnsi="宋体" w:eastAsia="宋体" w:cs="宋体"/>
          <w:color w:val="auto"/>
          <w:spacing w:val="0"/>
          <w:kern w:val="2"/>
          <w:sz w:val="21"/>
          <w:szCs w:val="21"/>
          <w:highlight w:val="none"/>
          <w:lang w:val="en-US" w:eastAsia="zh-CN" w:bidi="ar-SA"/>
        </w:rPr>
        <w:t>提供方案</w:t>
      </w:r>
      <w:r>
        <w:rPr>
          <w:rFonts w:hint="eastAsia" w:ascii="宋体" w:hAnsi="宋体" w:eastAsia="宋体" w:cs="宋体"/>
          <w:b w:val="0"/>
          <w:bCs w:val="0"/>
          <w:color w:val="auto"/>
          <w:spacing w:val="0"/>
          <w:kern w:val="2"/>
          <w:sz w:val="21"/>
          <w:szCs w:val="21"/>
          <w:highlight w:val="none"/>
          <w:lang w:val="en-US" w:eastAsia="zh-CN" w:bidi="ar-SA"/>
        </w:rPr>
        <w:t>，对防火、防水、防疫、突发停电、人员缺岗、设备故障、紧急事件处置等应急体系进行评审，重点核查组织架构、职责分工、人员调度、物资保障、响应时间、处置流程、针对性，按以下档次独立打分：</w:t>
      </w:r>
    </w:p>
    <w:p w14:paraId="0AF0C6A7">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一档（4 分）：应急方案内容简单，无组织、无流程、无保障，人员、设备安排不合理，不具备应对突发事件能力。</w:t>
      </w:r>
    </w:p>
    <w:p w14:paraId="0C30D934">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二档（9 分）：应急方案基本完整，建立应急处置机制，能合理安排人员、物资，可基本应对防火、防水、防疫、人员临时离职等常规突发事件。</w:t>
      </w:r>
    </w:p>
    <w:p w14:paraId="25E1CB7E">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三档（14 分）：应急方案完整规范，应急组织明确、分工清晰、响应及时，人员设备配置合理，能高效处置突发事件，并结合项目实际区域特点制定针对性处置措施。</w:t>
      </w:r>
    </w:p>
    <w:p w14:paraId="5E29E453">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四档（18 分）：应急方案全面系统、科学严谨、闭环可操作，覆盖各类突发事件场景；人员调度科学、物资保障到位、处置流程规范、响应时间明确；可快速、稳妥、高效处置各类突发事件，实战性、针对性、保障能力突出。</w:t>
      </w:r>
    </w:p>
    <w:p w14:paraId="53F9A37D">
      <w:pPr>
        <w:pStyle w:val="2"/>
        <w:rPr>
          <w:rFonts w:hint="eastAsia"/>
          <w:highlight w:val="none"/>
          <w:lang w:val="en-US" w:eastAsia="zh-CN"/>
        </w:rPr>
      </w:pPr>
      <w:r>
        <w:rPr>
          <w:rFonts w:hint="eastAsia"/>
          <w:highlight w:val="none"/>
          <w:lang w:val="en-US" w:eastAsia="zh-CN"/>
        </w:rPr>
        <w:t>注：未提供或提供的不符合要求的不得分。</w:t>
      </w:r>
    </w:p>
    <w:p w14:paraId="7688FB93">
      <w:pPr>
        <w:keepNext w:val="0"/>
        <w:keepLines w:val="0"/>
        <w:pageBreakBefore w:val="0"/>
        <w:widowControl w:val="0"/>
        <w:kinsoku/>
        <w:wordWrap/>
        <w:overflowPunct/>
        <w:topLinePunct w:val="0"/>
        <w:autoSpaceDE/>
        <w:autoSpaceDN/>
        <w:bidi w:val="0"/>
        <w:spacing w:line="360" w:lineRule="auto"/>
        <w:ind w:left="0" w:firstLine="422" w:firstLineChars="200"/>
        <w:jc w:val="both"/>
        <w:textAlignment w:val="auto"/>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2.5服装和装备分（满分11分）</w:t>
      </w:r>
    </w:p>
    <w:bookmarkEnd w:id="37"/>
    <w:p w14:paraId="6F6A62C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pacing w:val="0"/>
          <w:kern w:val="4"/>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根据各</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rPr>
        <w:t>供应商</w:t>
      </w:r>
      <w:r>
        <w:rPr>
          <w:rFonts w:hint="eastAsia" w:ascii="宋体" w:hAnsi="宋体" w:eastAsia="宋体" w:cs="宋体"/>
          <w:color w:val="auto"/>
          <w:spacing w:val="0"/>
          <w:kern w:val="2"/>
          <w:sz w:val="21"/>
          <w:szCs w:val="21"/>
          <w:highlight w:val="none"/>
          <w:lang w:val="en-US" w:eastAsia="zh-CN" w:bidi="ar-SA"/>
        </w:rPr>
        <w:t>提供方案</w:t>
      </w:r>
      <w:r>
        <w:rPr>
          <w:rFonts w:hint="eastAsia" w:ascii="宋体" w:hAnsi="宋体" w:eastAsia="宋体" w:cs="宋体"/>
          <w:b w:val="0"/>
          <w:bCs w:val="0"/>
          <w:color w:val="auto"/>
          <w:spacing w:val="0"/>
          <w:kern w:val="2"/>
          <w:sz w:val="21"/>
          <w:szCs w:val="21"/>
          <w:highlight w:val="none"/>
          <w:lang w:val="en-US" w:eastAsia="zh-CN" w:bidi="ar-SA"/>
        </w:rPr>
        <w:t>，</w:t>
      </w:r>
      <w:r>
        <w:rPr>
          <w:rFonts w:hint="eastAsia" w:ascii="宋体" w:hAnsi="宋体" w:eastAsia="宋体" w:cs="宋体"/>
          <w:b w:val="0"/>
          <w:bCs w:val="0"/>
          <w:spacing w:val="0"/>
          <w:kern w:val="4"/>
          <w:sz w:val="21"/>
          <w:szCs w:val="21"/>
          <w:highlight w:val="none"/>
          <w:lang w:val="en-US" w:eastAsia="zh-CN"/>
        </w:rPr>
        <w:t>对服装统一度、服务装备配置、物资保障、维护更新机制、应急装备配备（含通讯、安防、照明、消毒、测温、保洁、绿化机具、办公用品等）进行评审，按以下档次独立打分：</w:t>
      </w:r>
    </w:p>
    <w:p w14:paraId="56F7AC8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pacing w:val="0"/>
          <w:kern w:val="4"/>
          <w:sz w:val="21"/>
          <w:szCs w:val="21"/>
          <w:highlight w:val="none"/>
          <w:lang w:val="en-US" w:eastAsia="zh-CN"/>
        </w:rPr>
      </w:pPr>
      <w:r>
        <w:rPr>
          <w:rFonts w:hint="eastAsia" w:ascii="宋体" w:hAnsi="宋体" w:eastAsia="宋体" w:cs="宋体"/>
          <w:b w:val="0"/>
          <w:bCs w:val="0"/>
          <w:spacing w:val="0"/>
          <w:kern w:val="4"/>
          <w:sz w:val="21"/>
          <w:szCs w:val="21"/>
          <w:highlight w:val="none"/>
          <w:lang w:val="en-US" w:eastAsia="zh-CN"/>
        </w:rPr>
        <w:t>一档（1 分）：服装及装备配置简单，物资配备标准低，仅满足基本使用，无保障措施。</w:t>
      </w:r>
    </w:p>
    <w:p w14:paraId="3994454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pacing w:val="0"/>
          <w:kern w:val="4"/>
          <w:sz w:val="21"/>
          <w:szCs w:val="21"/>
          <w:highlight w:val="none"/>
          <w:lang w:val="en-US" w:eastAsia="zh-CN"/>
        </w:rPr>
      </w:pPr>
      <w:r>
        <w:rPr>
          <w:rFonts w:hint="eastAsia" w:ascii="宋体" w:hAnsi="宋体" w:eastAsia="宋体" w:cs="宋体"/>
          <w:b w:val="0"/>
          <w:bCs w:val="0"/>
          <w:spacing w:val="0"/>
          <w:kern w:val="4"/>
          <w:sz w:val="21"/>
          <w:szCs w:val="21"/>
          <w:highlight w:val="none"/>
          <w:lang w:val="en-US" w:eastAsia="zh-CN"/>
        </w:rPr>
        <w:t>二档（4 分）：服装统一，装备配置齐全，物资配备满足日常服务需求，能够保障人员基本形象与专业服务能力。</w:t>
      </w:r>
    </w:p>
    <w:p w14:paraId="4B5CA8C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pacing w:val="0"/>
          <w:kern w:val="4"/>
          <w:sz w:val="21"/>
          <w:szCs w:val="21"/>
          <w:highlight w:val="none"/>
          <w:lang w:val="en-US" w:eastAsia="zh-CN"/>
        </w:rPr>
      </w:pPr>
      <w:r>
        <w:rPr>
          <w:rFonts w:hint="eastAsia" w:ascii="宋体" w:hAnsi="宋体" w:eastAsia="宋体" w:cs="宋体"/>
          <w:b w:val="0"/>
          <w:bCs w:val="0"/>
          <w:spacing w:val="0"/>
          <w:kern w:val="4"/>
          <w:sz w:val="21"/>
          <w:szCs w:val="21"/>
          <w:highlight w:val="none"/>
          <w:lang w:val="en-US" w:eastAsia="zh-CN"/>
        </w:rPr>
        <w:t>三档（8 分）：服装规范统一，装备配置完善、完好有效，应急装备齐全，能有效提升专业形象，满足日常服务与突发事件处置需求。</w:t>
      </w:r>
    </w:p>
    <w:p w14:paraId="1D4F504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pacing w:val="0"/>
          <w:kern w:val="4"/>
          <w:sz w:val="21"/>
          <w:szCs w:val="21"/>
          <w:highlight w:val="none"/>
          <w:lang w:val="en-US" w:eastAsia="zh-CN"/>
        </w:rPr>
      </w:pPr>
      <w:r>
        <w:rPr>
          <w:rFonts w:hint="eastAsia" w:ascii="宋体" w:hAnsi="宋体" w:eastAsia="宋体" w:cs="宋体"/>
          <w:b w:val="0"/>
          <w:bCs w:val="0"/>
          <w:spacing w:val="0"/>
          <w:kern w:val="4"/>
          <w:sz w:val="21"/>
          <w:szCs w:val="21"/>
          <w:highlight w:val="none"/>
          <w:lang w:val="en-US" w:eastAsia="zh-CN"/>
        </w:rPr>
        <w:t>四档（11 分）：服装统一标准、干净规范；装备物资齐全精良、配置到位；建立定期检查、维护、更新、报废补充机制，持续保障服务形象、专业能力与应急处置能力，保障水平突出。</w:t>
      </w:r>
    </w:p>
    <w:p w14:paraId="058AC740">
      <w:pPr>
        <w:pStyle w:val="2"/>
        <w:rPr>
          <w:rFonts w:hint="eastAsia"/>
          <w:highlight w:val="none"/>
          <w:lang w:val="en-US" w:eastAsia="zh-CN"/>
        </w:rPr>
      </w:pPr>
      <w:r>
        <w:rPr>
          <w:rFonts w:hint="eastAsia"/>
          <w:highlight w:val="none"/>
          <w:lang w:val="en-US" w:eastAsia="zh-CN"/>
        </w:rPr>
        <w:t>注：未提供或提供的不符合要求的不得分。</w:t>
      </w:r>
    </w:p>
    <w:p w14:paraId="03AC23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pacing w:val="0"/>
          <w:kern w:val="4"/>
          <w:sz w:val="21"/>
          <w:szCs w:val="21"/>
          <w:highlight w:val="none"/>
          <w:lang w:val="en-US" w:eastAsia="zh-CN" w:bidi="ar-SA"/>
        </w:rPr>
      </w:pPr>
      <w:r>
        <w:rPr>
          <w:rFonts w:hint="eastAsia" w:ascii="宋体" w:hAnsi="宋体" w:eastAsia="宋体" w:cs="宋体"/>
          <w:b/>
          <w:bCs/>
          <w:spacing w:val="0"/>
          <w:kern w:val="4"/>
          <w:sz w:val="21"/>
          <w:szCs w:val="21"/>
          <w:highlight w:val="none"/>
          <w:lang w:val="en-US" w:eastAsia="zh-CN"/>
        </w:rPr>
        <w:t>3.商务分</w:t>
      </w:r>
      <w:r>
        <w:rPr>
          <w:rFonts w:hint="eastAsia" w:ascii="宋体" w:hAnsi="宋体" w:eastAsia="宋体" w:cs="宋体"/>
          <w:b/>
          <w:bCs/>
          <w:color w:val="auto"/>
          <w:spacing w:val="0"/>
          <w:kern w:val="4"/>
          <w:sz w:val="21"/>
          <w:szCs w:val="21"/>
          <w:highlight w:val="none"/>
          <w:lang w:val="en-US" w:eastAsia="zh-CN" w:bidi="ar-SA"/>
        </w:rPr>
        <w:t>……………………………………………………………………………5分</w:t>
      </w:r>
    </w:p>
    <w:p w14:paraId="4822BD8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3.1业绩分（满分5分）</w:t>
      </w:r>
    </w:p>
    <w:p w14:paraId="05A67318">
      <w:pPr>
        <w:pStyle w:val="31"/>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磋商供应商(自202</w:t>
      </w:r>
      <w:r>
        <w:rPr>
          <w:rFonts w:hint="eastAsia" w:cs="宋体"/>
          <w:spacing w:val="0"/>
          <w:sz w:val="21"/>
          <w:szCs w:val="21"/>
          <w:highlight w:val="none"/>
          <w:lang w:val="en-US" w:eastAsia="zh-CN"/>
        </w:rPr>
        <w:t>3</w:t>
      </w:r>
      <w:r>
        <w:rPr>
          <w:rFonts w:hint="eastAsia" w:ascii="宋体" w:hAnsi="宋体" w:eastAsia="宋体" w:cs="宋体"/>
          <w:spacing w:val="0"/>
          <w:sz w:val="21"/>
          <w:szCs w:val="21"/>
          <w:highlight w:val="none"/>
        </w:rPr>
        <w:t>年1月1日至本项目响应文件递交截止时间止，以签订合同时间为准)承接过类似物业管理服务项目业绩的，每个项目得1分，满分</w:t>
      </w:r>
      <w:r>
        <w:rPr>
          <w:rFonts w:hint="eastAsia" w:cs="宋体"/>
          <w:spacing w:val="0"/>
          <w:sz w:val="21"/>
          <w:szCs w:val="21"/>
          <w:highlight w:val="none"/>
          <w:lang w:val="en-US" w:eastAsia="zh-CN"/>
        </w:rPr>
        <w:t>5</w:t>
      </w:r>
      <w:r>
        <w:rPr>
          <w:rFonts w:hint="eastAsia" w:ascii="宋体" w:hAnsi="宋体" w:eastAsia="宋体" w:cs="宋体"/>
          <w:spacing w:val="0"/>
          <w:sz w:val="21"/>
          <w:szCs w:val="21"/>
          <w:highlight w:val="none"/>
        </w:rPr>
        <w:t>分。(提供合同复印件或中标通知书。同一项目续约或多次中标不重复计分)</w:t>
      </w:r>
    </w:p>
    <w:p w14:paraId="2B3C5D36">
      <w:pPr>
        <w:autoSpaceDE w:val="0"/>
        <w:autoSpaceDN w:val="0"/>
        <w:adjustRightInd w:val="0"/>
        <w:spacing w:line="360" w:lineRule="auto"/>
        <w:ind w:firstLine="211" w:firstLineChars="100"/>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highlight w:val="none"/>
          <w:lang w:val="zh-CN"/>
        </w:rPr>
        <w:t>（三）总得分＝1+2+3。</w:t>
      </w:r>
    </w:p>
    <w:p w14:paraId="05CFF52E">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B9BEFA4">
      <w:pPr>
        <w:spacing w:line="400" w:lineRule="exact"/>
        <w:ind w:firstLine="420" w:firstLineChars="200"/>
        <w:outlineLvl w:val="0"/>
        <w:rPr>
          <w:rFonts w:ascii="宋体" w:hAnsi="Courier New" w:cs="Courier New"/>
          <w:color w:val="auto"/>
          <w:szCs w:val="21"/>
          <w:highlight w:val="none"/>
        </w:rPr>
      </w:pPr>
      <w:bookmarkStart w:id="38"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8"/>
    </w:p>
    <w:p w14:paraId="0440E46C">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（二）下列情形之一的，评审委员会应当启动异常低价投标（响应）审查程序： </w:t>
      </w:r>
    </w:p>
    <w:p w14:paraId="77677EF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1.投标（响应）报价低于全部通过符合性审查供应商投标（响应）报价平均值50%的，即投标（响应）报价&lt;全部通过符合性审查供应商投标（响应）报价平均值×50%； </w:t>
      </w:r>
    </w:p>
    <w:p w14:paraId="66CD2864">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2.投标（响应）报价低于通过符合性审查的次低报价供应商投标（响应）报价50%的，即投标（响应）报价&lt;通过符合性审查的次低报价供应商投标（响应）报价×50%； </w:t>
      </w:r>
    </w:p>
    <w:p w14:paraId="1D60C883">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3.投标（响应）报价低于采购项目最高限价45%的，即投标（响应）报价&lt;采购项目最高限价×45%； </w:t>
      </w:r>
    </w:p>
    <w:p w14:paraId="2E012C51">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4.评审委员会基于专业判断，认为供应商报价过低，有可能影响产品质量或者不能诚信履约的其他情形。  </w:t>
      </w:r>
    </w:p>
    <w:p w14:paraId="1A0309D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三</w:t>
      </w:r>
      <w:r>
        <w:rPr>
          <w:rFonts w:hint="eastAsia" w:ascii="宋体" w:hAnsi="宋体" w:cs="Courier New"/>
          <w:b/>
          <w:bCs/>
          <w:color w:val="auto"/>
          <w:kern w:val="1"/>
          <w:szCs w:val="20"/>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624A8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145B470">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39C650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异常低价投标（响应）审查的启动原因、审查意见和审查结果应当在评审报告中记录，并随供应商提供的相关书面说明及证明材料，以及评审委员会有关互联网浏览、查询历史一并归档。 </w:t>
      </w:r>
    </w:p>
    <w:p w14:paraId="57F9902B">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lang w:val="en-US" w:eastAsia="zh-CN"/>
        </w:rPr>
        <w:t>（四）</w:t>
      </w:r>
      <w:r>
        <w:rPr>
          <w:rFonts w:hint="eastAsia" w:ascii="宋体" w:hAnsi="宋体" w:cs="Courier New"/>
          <w:b/>
          <w:bCs/>
          <w:color w:val="auto"/>
          <w:kern w:val="1"/>
          <w:szCs w:val="20"/>
          <w:highlight w:val="none"/>
        </w:rPr>
        <w:t>评审委员会启动异常低价投标（响应）审查后，</w:t>
      </w:r>
      <w:r>
        <w:rPr>
          <w:rFonts w:hint="eastAsia" w:ascii="宋体" w:hAnsi="宋体" w:cs="Courier New"/>
          <w:b/>
          <w:bCs/>
          <w:color w:val="auto"/>
          <w:kern w:val="1"/>
          <w:szCs w:val="20"/>
          <w:highlight w:val="none"/>
          <w:lang w:val="en-US" w:eastAsia="zh-CN"/>
        </w:rPr>
        <w:t>供应商</w:t>
      </w:r>
      <w:r>
        <w:rPr>
          <w:rFonts w:hint="eastAsia" w:ascii="宋体" w:hAnsi="宋体" w:cs="Courier New"/>
          <w:b/>
          <w:bCs/>
          <w:color w:val="auto"/>
          <w:kern w:val="1"/>
          <w:szCs w:val="20"/>
          <w:highlight w:val="none"/>
        </w:rPr>
        <w:t>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应当将其作为无效响应处理。</w:t>
      </w:r>
    </w:p>
    <w:p w14:paraId="21F697C4">
      <w:pPr>
        <w:autoSpaceDE w:val="0"/>
        <w:autoSpaceDN w:val="0"/>
        <w:adjustRightInd w:val="0"/>
        <w:snapToGrid w:val="0"/>
        <w:spacing w:line="400" w:lineRule="exact"/>
        <w:ind w:firstLine="315" w:firstLineChars="150"/>
        <w:rPr>
          <w:color w:val="auto"/>
          <w:highlight w:val="none"/>
        </w:rPr>
      </w:pPr>
    </w:p>
    <w:p w14:paraId="40CF0B03">
      <w:pPr>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A1CD4EB-544E-4CCA-AAC1-4830F43ABC15}"/>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C16A47B-AB72-4181-A0DB-7897085D4FA8}"/>
  </w:font>
  <w:font w:name="Courier New">
    <w:panose1 w:val="02070309020205020404"/>
    <w:charset w:val="01"/>
    <w:family w:val="modern"/>
    <w:pitch w:val="default"/>
    <w:sig w:usb0="E0002AFF" w:usb1="C0007843" w:usb2="00000009" w:usb3="00000000" w:csb0="400001FF" w:csb1="FFFF0000"/>
    <w:embedRegular r:id="rId3" w:fontKey="{C6301179-9A32-44C6-80DA-5CC961C9CBA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7B55356F-143C-46B3-B9E3-6143933E1AF7}"/>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AC1494CE-2B4C-4E03-A46C-B154EB77EED3}"/>
  </w:font>
  <w:font w:name="微软雅黑">
    <w:panose1 w:val="020B0503020204020204"/>
    <w:charset w:val="86"/>
    <w:family w:val="auto"/>
    <w:pitch w:val="default"/>
    <w:sig w:usb0="80000287" w:usb1="280F3C52" w:usb2="00000016" w:usb3="00000000" w:csb0="0004001F" w:csb1="00000000"/>
    <w:embedRegular r:id="rId6" w:fontKey="{FCDFB114-7D79-4F24-9C72-2720717D6C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7" w:fontKey="{300BCB1F-1CFD-4D0D-82D4-DC1D9750F278}"/>
  </w:font>
  <w:font w:name="华文仿宋">
    <w:panose1 w:val="02010600040101010101"/>
    <w:charset w:val="86"/>
    <w:family w:val="auto"/>
    <w:pitch w:val="default"/>
    <w:sig w:usb0="00000287" w:usb1="080F0000" w:usb2="00000000" w:usb3="00000000" w:csb0="0004009F" w:csb1="DFD70000"/>
    <w:embedRegular r:id="rId8" w:fontKey="{7E18AE5C-9B1E-4220-B71A-88C3556354BE}"/>
  </w:font>
  <w:font w:name="方正小标宋_GBK">
    <w:panose1 w:val="02000000000000000000"/>
    <w:charset w:val="86"/>
    <w:family w:val="script"/>
    <w:pitch w:val="default"/>
    <w:sig w:usb0="A00002BF" w:usb1="38CF7CFA" w:usb2="00082016" w:usb3="00000000" w:csb0="00040001" w:csb1="00000000"/>
    <w:embedRegular r:id="rId9" w:fontKey="{341E9618-570D-4F65-8845-015A3DCFAD83}"/>
  </w:font>
  <w:font w:name="Arial Unicode MS">
    <w:panose1 w:val="020B0604020202020204"/>
    <w:charset w:val="86"/>
    <w:family w:val="swiss"/>
    <w:pitch w:val="default"/>
    <w:sig w:usb0="FFFFFFFF" w:usb1="E9FFFFFF" w:usb2="0000003F" w:usb3="00000000" w:csb0="603F01FF" w:csb1="FFFF0000"/>
    <w:embedRegular r:id="rId10" w:fontKey="{DAADDE74-84F2-41B3-BE2E-2D0EA87B72F7}"/>
  </w:font>
  <w:font w:name="WPSEMBED1">
    <w:panose1 w:val="02010600040101010101"/>
    <w:charset w:val="86"/>
    <w:family w:val="auto"/>
    <w:pitch w:val="default"/>
    <w:sig w:usb0="00000287" w:usb1="080F0000" w:usb2="00000000" w:usb3="00000000" w:csb0="0004009F" w:csb1="DFD7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28D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AF8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B1AF8F">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9E01">
    <w:pPr>
      <w:pStyle w:val="13"/>
      <w:pBdr>
        <w:bottom w:val="single" w:color="auto" w:sz="4" w:space="1"/>
      </w:pBdr>
      <w:jc w:val="center"/>
      <w:rPr>
        <w:rFonts w:hint="eastAsia" w:eastAsiaTheme="minorEastAsia"/>
        <w:lang w:eastAsia="zh-CN"/>
      </w:rPr>
    </w:pPr>
    <w:r>
      <w:rPr>
        <w:rFonts w:hint="eastAsia" w:asciiTheme="minorEastAsia" w:hAnsiTheme="minorEastAsia" w:cstheme="minorEastAsia"/>
        <w:lang w:eastAsia="zh-CN"/>
      </w:rPr>
      <w:t>崇左市司法局2026-2028年物业管理服务（CZZC2026-C3-990048-CZSZ）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3D24A0FA"/>
    <w:multiLevelType w:val="singleLevel"/>
    <w:tmpl w:val="3D24A0FA"/>
    <w:lvl w:ilvl="0" w:tentative="0">
      <w:start w:val="1"/>
      <w:numFmt w:val="decimal"/>
      <w:lvlText w:val="%1."/>
      <w:lvlJc w:val="left"/>
      <w:pPr>
        <w:tabs>
          <w:tab w:val="left" w:pos="312"/>
        </w:tabs>
      </w:pPr>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26400C"/>
    <w:rsid w:val="0066795B"/>
    <w:rsid w:val="0075194C"/>
    <w:rsid w:val="00C50142"/>
    <w:rsid w:val="00CD68AB"/>
    <w:rsid w:val="00EA233A"/>
    <w:rsid w:val="01071C8D"/>
    <w:rsid w:val="010A3A5C"/>
    <w:rsid w:val="01105490"/>
    <w:rsid w:val="012927B0"/>
    <w:rsid w:val="017460A8"/>
    <w:rsid w:val="023D1C29"/>
    <w:rsid w:val="024164DA"/>
    <w:rsid w:val="02445541"/>
    <w:rsid w:val="025E0327"/>
    <w:rsid w:val="02785724"/>
    <w:rsid w:val="02AE2909"/>
    <w:rsid w:val="03497A81"/>
    <w:rsid w:val="03600692"/>
    <w:rsid w:val="037D1CD0"/>
    <w:rsid w:val="039F6B6F"/>
    <w:rsid w:val="03B66504"/>
    <w:rsid w:val="03B95FF4"/>
    <w:rsid w:val="03E1441F"/>
    <w:rsid w:val="04091482"/>
    <w:rsid w:val="04365E23"/>
    <w:rsid w:val="04407967"/>
    <w:rsid w:val="0479743D"/>
    <w:rsid w:val="04DB00C6"/>
    <w:rsid w:val="04F419D9"/>
    <w:rsid w:val="051B12D0"/>
    <w:rsid w:val="053A3164"/>
    <w:rsid w:val="054364BD"/>
    <w:rsid w:val="05502988"/>
    <w:rsid w:val="055A5ACD"/>
    <w:rsid w:val="05887005"/>
    <w:rsid w:val="05DD1BF7"/>
    <w:rsid w:val="06532730"/>
    <w:rsid w:val="06BC2051"/>
    <w:rsid w:val="06CC4290"/>
    <w:rsid w:val="06E508BE"/>
    <w:rsid w:val="06F97A39"/>
    <w:rsid w:val="0712113E"/>
    <w:rsid w:val="0721282E"/>
    <w:rsid w:val="072262F7"/>
    <w:rsid w:val="0728596A"/>
    <w:rsid w:val="074A4DDA"/>
    <w:rsid w:val="075410AD"/>
    <w:rsid w:val="0754675F"/>
    <w:rsid w:val="078057A6"/>
    <w:rsid w:val="07812C00"/>
    <w:rsid w:val="07A7330F"/>
    <w:rsid w:val="07C1191B"/>
    <w:rsid w:val="07DC7AED"/>
    <w:rsid w:val="07DF0035"/>
    <w:rsid w:val="083572E7"/>
    <w:rsid w:val="08456F9D"/>
    <w:rsid w:val="0860699A"/>
    <w:rsid w:val="08923B7D"/>
    <w:rsid w:val="08C07850"/>
    <w:rsid w:val="09164D13"/>
    <w:rsid w:val="09185D37"/>
    <w:rsid w:val="0928110D"/>
    <w:rsid w:val="093F1046"/>
    <w:rsid w:val="09934684"/>
    <w:rsid w:val="099472E7"/>
    <w:rsid w:val="09970B85"/>
    <w:rsid w:val="09B434E5"/>
    <w:rsid w:val="0A1D552E"/>
    <w:rsid w:val="0A2E773B"/>
    <w:rsid w:val="0A375EC4"/>
    <w:rsid w:val="0A6D20CC"/>
    <w:rsid w:val="0A720BB8"/>
    <w:rsid w:val="0A7669ED"/>
    <w:rsid w:val="0A830723"/>
    <w:rsid w:val="0A9B28F7"/>
    <w:rsid w:val="0AD81455"/>
    <w:rsid w:val="0B6E1DBA"/>
    <w:rsid w:val="0C0F0EA7"/>
    <w:rsid w:val="0C3618C3"/>
    <w:rsid w:val="0C6C454B"/>
    <w:rsid w:val="0C7659B1"/>
    <w:rsid w:val="0C8573BB"/>
    <w:rsid w:val="0CBD4DA7"/>
    <w:rsid w:val="0CDB70BD"/>
    <w:rsid w:val="0CF46AD6"/>
    <w:rsid w:val="0D0D7645"/>
    <w:rsid w:val="0D181D64"/>
    <w:rsid w:val="0D4C1C87"/>
    <w:rsid w:val="0D705975"/>
    <w:rsid w:val="0D825D10"/>
    <w:rsid w:val="0D9E0D32"/>
    <w:rsid w:val="0E303356"/>
    <w:rsid w:val="0E8A0AA1"/>
    <w:rsid w:val="0EAC0C2F"/>
    <w:rsid w:val="0EBC4BEA"/>
    <w:rsid w:val="0EF56BB3"/>
    <w:rsid w:val="0F45400A"/>
    <w:rsid w:val="0F557E0D"/>
    <w:rsid w:val="0FA062BA"/>
    <w:rsid w:val="0FCD295A"/>
    <w:rsid w:val="100A5921"/>
    <w:rsid w:val="102B2962"/>
    <w:rsid w:val="103C337A"/>
    <w:rsid w:val="107439CE"/>
    <w:rsid w:val="107647A0"/>
    <w:rsid w:val="1091111B"/>
    <w:rsid w:val="10B169D0"/>
    <w:rsid w:val="10C21B83"/>
    <w:rsid w:val="10C81F6C"/>
    <w:rsid w:val="10E2541E"/>
    <w:rsid w:val="11163000"/>
    <w:rsid w:val="11890118"/>
    <w:rsid w:val="11A66E02"/>
    <w:rsid w:val="11C6025A"/>
    <w:rsid w:val="11F54030"/>
    <w:rsid w:val="12374163"/>
    <w:rsid w:val="124F4F59"/>
    <w:rsid w:val="12706417"/>
    <w:rsid w:val="129C262B"/>
    <w:rsid w:val="12DF605A"/>
    <w:rsid w:val="12E77EDB"/>
    <w:rsid w:val="12F24EBC"/>
    <w:rsid w:val="12F311C2"/>
    <w:rsid w:val="13117BFA"/>
    <w:rsid w:val="131821D8"/>
    <w:rsid w:val="13B13D62"/>
    <w:rsid w:val="13C7475D"/>
    <w:rsid w:val="13C92283"/>
    <w:rsid w:val="143C4803"/>
    <w:rsid w:val="144278D8"/>
    <w:rsid w:val="14502C02"/>
    <w:rsid w:val="145F6743"/>
    <w:rsid w:val="14643D5A"/>
    <w:rsid w:val="14B51F18"/>
    <w:rsid w:val="14DD669C"/>
    <w:rsid w:val="14EF5D19"/>
    <w:rsid w:val="150443FD"/>
    <w:rsid w:val="15063063"/>
    <w:rsid w:val="152359C3"/>
    <w:rsid w:val="155913E5"/>
    <w:rsid w:val="15632709"/>
    <w:rsid w:val="15BC36F9"/>
    <w:rsid w:val="15DD5F4E"/>
    <w:rsid w:val="16210154"/>
    <w:rsid w:val="16491459"/>
    <w:rsid w:val="164C707A"/>
    <w:rsid w:val="16B20DAC"/>
    <w:rsid w:val="16F77107"/>
    <w:rsid w:val="1715307F"/>
    <w:rsid w:val="172B0B5F"/>
    <w:rsid w:val="178D35C8"/>
    <w:rsid w:val="17BD20FF"/>
    <w:rsid w:val="17C57205"/>
    <w:rsid w:val="1805346F"/>
    <w:rsid w:val="18194E5B"/>
    <w:rsid w:val="184622E0"/>
    <w:rsid w:val="186364ED"/>
    <w:rsid w:val="18E150F5"/>
    <w:rsid w:val="194505FE"/>
    <w:rsid w:val="1A444411"/>
    <w:rsid w:val="1A8637A2"/>
    <w:rsid w:val="1A8D5817"/>
    <w:rsid w:val="1A97092A"/>
    <w:rsid w:val="1AF5570C"/>
    <w:rsid w:val="1AF921B5"/>
    <w:rsid w:val="1B140288"/>
    <w:rsid w:val="1B155DAE"/>
    <w:rsid w:val="1B694D12"/>
    <w:rsid w:val="1BA84E74"/>
    <w:rsid w:val="1BB76E65"/>
    <w:rsid w:val="1C583DA8"/>
    <w:rsid w:val="1C6568C1"/>
    <w:rsid w:val="1CBD494F"/>
    <w:rsid w:val="1CCE6AC3"/>
    <w:rsid w:val="1CDD0B4D"/>
    <w:rsid w:val="1D8B67FB"/>
    <w:rsid w:val="1D930211"/>
    <w:rsid w:val="1DA713F5"/>
    <w:rsid w:val="1DD43CFE"/>
    <w:rsid w:val="1DDE2DCF"/>
    <w:rsid w:val="1DE12DD7"/>
    <w:rsid w:val="1DF60C8B"/>
    <w:rsid w:val="1DFC5003"/>
    <w:rsid w:val="1E1823CB"/>
    <w:rsid w:val="1E334EC9"/>
    <w:rsid w:val="1E51534F"/>
    <w:rsid w:val="1E9855B8"/>
    <w:rsid w:val="1EA4347B"/>
    <w:rsid w:val="1EE2149A"/>
    <w:rsid w:val="1EE658B3"/>
    <w:rsid w:val="1F07416B"/>
    <w:rsid w:val="1F420031"/>
    <w:rsid w:val="1F52645E"/>
    <w:rsid w:val="1FC05A57"/>
    <w:rsid w:val="1FE02E2E"/>
    <w:rsid w:val="1FE56E60"/>
    <w:rsid w:val="20052895"/>
    <w:rsid w:val="202820DF"/>
    <w:rsid w:val="204A64FA"/>
    <w:rsid w:val="20672C08"/>
    <w:rsid w:val="20E73D48"/>
    <w:rsid w:val="20E929A4"/>
    <w:rsid w:val="20F12AC3"/>
    <w:rsid w:val="20FD356C"/>
    <w:rsid w:val="217F3D74"/>
    <w:rsid w:val="219914E7"/>
    <w:rsid w:val="21CA096B"/>
    <w:rsid w:val="21D4251F"/>
    <w:rsid w:val="21E12E8E"/>
    <w:rsid w:val="21F4671D"/>
    <w:rsid w:val="220646A2"/>
    <w:rsid w:val="22810E2B"/>
    <w:rsid w:val="22A31981"/>
    <w:rsid w:val="22AF6AE8"/>
    <w:rsid w:val="22B45EAC"/>
    <w:rsid w:val="22BB37B7"/>
    <w:rsid w:val="22BE4F7D"/>
    <w:rsid w:val="22EC5646"/>
    <w:rsid w:val="230C3F3A"/>
    <w:rsid w:val="232E3EB1"/>
    <w:rsid w:val="23411E36"/>
    <w:rsid w:val="23501FDB"/>
    <w:rsid w:val="23E167E9"/>
    <w:rsid w:val="23EB2FAD"/>
    <w:rsid w:val="24C90335"/>
    <w:rsid w:val="24D60DFB"/>
    <w:rsid w:val="25A95DFD"/>
    <w:rsid w:val="25C205B9"/>
    <w:rsid w:val="25CB28DB"/>
    <w:rsid w:val="25D02FFD"/>
    <w:rsid w:val="261976DE"/>
    <w:rsid w:val="262275D1"/>
    <w:rsid w:val="26667E05"/>
    <w:rsid w:val="26FB22FC"/>
    <w:rsid w:val="27084A19"/>
    <w:rsid w:val="271B0BF0"/>
    <w:rsid w:val="2734580E"/>
    <w:rsid w:val="27483067"/>
    <w:rsid w:val="27FD2ACF"/>
    <w:rsid w:val="283C7C9B"/>
    <w:rsid w:val="288A7DDB"/>
    <w:rsid w:val="289E3886"/>
    <w:rsid w:val="28A139E0"/>
    <w:rsid w:val="28C0163C"/>
    <w:rsid w:val="28ED2118"/>
    <w:rsid w:val="291D0C4F"/>
    <w:rsid w:val="29296E0F"/>
    <w:rsid w:val="293D4E4D"/>
    <w:rsid w:val="29673C78"/>
    <w:rsid w:val="298B17E4"/>
    <w:rsid w:val="2A355B25"/>
    <w:rsid w:val="2A58320D"/>
    <w:rsid w:val="2AE83EFB"/>
    <w:rsid w:val="2B496A2D"/>
    <w:rsid w:val="2B6F32B8"/>
    <w:rsid w:val="2BA52AAD"/>
    <w:rsid w:val="2BD575BF"/>
    <w:rsid w:val="2BF81500"/>
    <w:rsid w:val="2C7219A3"/>
    <w:rsid w:val="2C884632"/>
    <w:rsid w:val="2C9D5D89"/>
    <w:rsid w:val="2CA451E4"/>
    <w:rsid w:val="2CAF6281"/>
    <w:rsid w:val="2CCA2E9C"/>
    <w:rsid w:val="2CE51879"/>
    <w:rsid w:val="2CE81574"/>
    <w:rsid w:val="2CF021D7"/>
    <w:rsid w:val="2CFF241A"/>
    <w:rsid w:val="2D485B6F"/>
    <w:rsid w:val="2D672092"/>
    <w:rsid w:val="2D684463"/>
    <w:rsid w:val="2D687FBF"/>
    <w:rsid w:val="2DAF5BEE"/>
    <w:rsid w:val="2DB9608A"/>
    <w:rsid w:val="2DE5585C"/>
    <w:rsid w:val="2E456552"/>
    <w:rsid w:val="2E6D4422"/>
    <w:rsid w:val="2E754A38"/>
    <w:rsid w:val="2E76670C"/>
    <w:rsid w:val="2E9B2390"/>
    <w:rsid w:val="2E9D013C"/>
    <w:rsid w:val="2E9D1EEA"/>
    <w:rsid w:val="2EAE40F8"/>
    <w:rsid w:val="2EB77450"/>
    <w:rsid w:val="2EC83C32"/>
    <w:rsid w:val="2EC95899"/>
    <w:rsid w:val="2ED527E6"/>
    <w:rsid w:val="2EFA10EB"/>
    <w:rsid w:val="2F0672B1"/>
    <w:rsid w:val="2F2F5238"/>
    <w:rsid w:val="2F81180C"/>
    <w:rsid w:val="2F902D21"/>
    <w:rsid w:val="2FC11C09"/>
    <w:rsid w:val="3038636F"/>
    <w:rsid w:val="303F598D"/>
    <w:rsid w:val="3049232A"/>
    <w:rsid w:val="307075C8"/>
    <w:rsid w:val="30CC52EF"/>
    <w:rsid w:val="311F248A"/>
    <w:rsid w:val="322E468E"/>
    <w:rsid w:val="32317519"/>
    <w:rsid w:val="32425D40"/>
    <w:rsid w:val="324523C1"/>
    <w:rsid w:val="32514742"/>
    <w:rsid w:val="325507A5"/>
    <w:rsid w:val="326E7E26"/>
    <w:rsid w:val="32F75D18"/>
    <w:rsid w:val="3310712F"/>
    <w:rsid w:val="33346CC9"/>
    <w:rsid w:val="33B07AF9"/>
    <w:rsid w:val="33C31E5E"/>
    <w:rsid w:val="33EA7980"/>
    <w:rsid w:val="340D366E"/>
    <w:rsid w:val="34125BA3"/>
    <w:rsid w:val="341B222F"/>
    <w:rsid w:val="343A234D"/>
    <w:rsid w:val="343D03F7"/>
    <w:rsid w:val="3445105A"/>
    <w:rsid w:val="34F62354"/>
    <w:rsid w:val="34F76440"/>
    <w:rsid w:val="35303AB8"/>
    <w:rsid w:val="35434CDE"/>
    <w:rsid w:val="35792FDD"/>
    <w:rsid w:val="358838F4"/>
    <w:rsid w:val="35B2271F"/>
    <w:rsid w:val="36454AF6"/>
    <w:rsid w:val="367D3721"/>
    <w:rsid w:val="369B31B3"/>
    <w:rsid w:val="36AB6ECE"/>
    <w:rsid w:val="36C7044C"/>
    <w:rsid w:val="36C962C2"/>
    <w:rsid w:val="372B2789"/>
    <w:rsid w:val="372B5D93"/>
    <w:rsid w:val="3768578B"/>
    <w:rsid w:val="37EA03CB"/>
    <w:rsid w:val="37FC58DA"/>
    <w:rsid w:val="38174ABC"/>
    <w:rsid w:val="384A30E3"/>
    <w:rsid w:val="388C54AA"/>
    <w:rsid w:val="38A67194"/>
    <w:rsid w:val="38CE7538"/>
    <w:rsid w:val="38ED3A6E"/>
    <w:rsid w:val="38FE5C7B"/>
    <w:rsid w:val="39026556"/>
    <w:rsid w:val="390317B7"/>
    <w:rsid w:val="39861EF9"/>
    <w:rsid w:val="39AE6D96"/>
    <w:rsid w:val="39BC1DBE"/>
    <w:rsid w:val="39BF18AF"/>
    <w:rsid w:val="39D569DC"/>
    <w:rsid w:val="39E932E6"/>
    <w:rsid w:val="39F11435"/>
    <w:rsid w:val="3A1A4D37"/>
    <w:rsid w:val="3A717D6E"/>
    <w:rsid w:val="3AEF1E1C"/>
    <w:rsid w:val="3AF86E26"/>
    <w:rsid w:val="3BB84297"/>
    <w:rsid w:val="3BD57167"/>
    <w:rsid w:val="3BDF3DFC"/>
    <w:rsid w:val="3BEE5F12"/>
    <w:rsid w:val="3C302214"/>
    <w:rsid w:val="3C3417FB"/>
    <w:rsid w:val="3C624382"/>
    <w:rsid w:val="3C8A1A8D"/>
    <w:rsid w:val="3CED228F"/>
    <w:rsid w:val="3D0E0B83"/>
    <w:rsid w:val="3D6764E5"/>
    <w:rsid w:val="3D784514"/>
    <w:rsid w:val="3D851D0D"/>
    <w:rsid w:val="3DBA1008"/>
    <w:rsid w:val="3E0472BD"/>
    <w:rsid w:val="3E1C51CA"/>
    <w:rsid w:val="3E2947D8"/>
    <w:rsid w:val="3E584D59"/>
    <w:rsid w:val="3EA00A69"/>
    <w:rsid w:val="3EBD6E70"/>
    <w:rsid w:val="3F6530F9"/>
    <w:rsid w:val="3F8C30FA"/>
    <w:rsid w:val="3FB02111"/>
    <w:rsid w:val="3FB90CE2"/>
    <w:rsid w:val="3FC512A1"/>
    <w:rsid w:val="40221AB8"/>
    <w:rsid w:val="40302BBE"/>
    <w:rsid w:val="406106C5"/>
    <w:rsid w:val="406C2871"/>
    <w:rsid w:val="4089529F"/>
    <w:rsid w:val="40D479EE"/>
    <w:rsid w:val="40EB5F65"/>
    <w:rsid w:val="41036525"/>
    <w:rsid w:val="41635215"/>
    <w:rsid w:val="41653AC2"/>
    <w:rsid w:val="41720FB5"/>
    <w:rsid w:val="41873A7C"/>
    <w:rsid w:val="41AC1DB0"/>
    <w:rsid w:val="42191C4C"/>
    <w:rsid w:val="42242411"/>
    <w:rsid w:val="42510572"/>
    <w:rsid w:val="425E3AFC"/>
    <w:rsid w:val="42725710"/>
    <w:rsid w:val="42733236"/>
    <w:rsid w:val="427A76F5"/>
    <w:rsid w:val="428524AA"/>
    <w:rsid w:val="428B0580"/>
    <w:rsid w:val="428F0ACE"/>
    <w:rsid w:val="42F208AA"/>
    <w:rsid w:val="430D5439"/>
    <w:rsid w:val="4315253F"/>
    <w:rsid w:val="43191142"/>
    <w:rsid w:val="433D6BDD"/>
    <w:rsid w:val="43571C4A"/>
    <w:rsid w:val="437B05F4"/>
    <w:rsid w:val="439E6277"/>
    <w:rsid w:val="43C55D14"/>
    <w:rsid w:val="43ED0DC6"/>
    <w:rsid w:val="44113861"/>
    <w:rsid w:val="44245626"/>
    <w:rsid w:val="44615A3C"/>
    <w:rsid w:val="44890AEF"/>
    <w:rsid w:val="44A45929"/>
    <w:rsid w:val="44C42D65"/>
    <w:rsid w:val="44D07577"/>
    <w:rsid w:val="44D108E9"/>
    <w:rsid w:val="450D1720"/>
    <w:rsid w:val="4594599D"/>
    <w:rsid w:val="45A47EEE"/>
    <w:rsid w:val="45C320C4"/>
    <w:rsid w:val="45E05087"/>
    <w:rsid w:val="45EB0D6D"/>
    <w:rsid w:val="45EE77A4"/>
    <w:rsid w:val="460C7C2A"/>
    <w:rsid w:val="463D6035"/>
    <w:rsid w:val="46452166"/>
    <w:rsid w:val="465313B5"/>
    <w:rsid w:val="465950E5"/>
    <w:rsid w:val="4672706F"/>
    <w:rsid w:val="46A62431"/>
    <w:rsid w:val="46CA3945"/>
    <w:rsid w:val="46E01544"/>
    <w:rsid w:val="46F661E4"/>
    <w:rsid w:val="472A39D9"/>
    <w:rsid w:val="472B2331"/>
    <w:rsid w:val="47677934"/>
    <w:rsid w:val="47B73BC5"/>
    <w:rsid w:val="47C357D6"/>
    <w:rsid w:val="47DE55F6"/>
    <w:rsid w:val="47E02DA9"/>
    <w:rsid w:val="48013092"/>
    <w:rsid w:val="483A12F6"/>
    <w:rsid w:val="488E0400"/>
    <w:rsid w:val="489F5472"/>
    <w:rsid w:val="48AF2AEE"/>
    <w:rsid w:val="48B60321"/>
    <w:rsid w:val="48FB0953"/>
    <w:rsid w:val="48FD1AAC"/>
    <w:rsid w:val="491237A9"/>
    <w:rsid w:val="49402EEF"/>
    <w:rsid w:val="495C005F"/>
    <w:rsid w:val="49B51A7F"/>
    <w:rsid w:val="49BE56DF"/>
    <w:rsid w:val="4A064990"/>
    <w:rsid w:val="4A0E4C02"/>
    <w:rsid w:val="4A756F9E"/>
    <w:rsid w:val="4AF33D9C"/>
    <w:rsid w:val="4B663938"/>
    <w:rsid w:val="4B773D97"/>
    <w:rsid w:val="4BD50ABE"/>
    <w:rsid w:val="4BDA4326"/>
    <w:rsid w:val="4BF154C0"/>
    <w:rsid w:val="4C2C7D5D"/>
    <w:rsid w:val="4C3D658C"/>
    <w:rsid w:val="4C431ECB"/>
    <w:rsid w:val="4C433C79"/>
    <w:rsid w:val="4C8A2ADB"/>
    <w:rsid w:val="4CB6115A"/>
    <w:rsid w:val="4CDB65A8"/>
    <w:rsid w:val="4CED014A"/>
    <w:rsid w:val="4CFA6A2E"/>
    <w:rsid w:val="4D2C0BB1"/>
    <w:rsid w:val="4D357A66"/>
    <w:rsid w:val="4D5659DD"/>
    <w:rsid w:val="4DAC2996"/>
    <w:rsid w:val="4DB20B35"/>
    <w:rsid w:val="4DBC3795"/>
    <w:rsid w:val="4DCC3EE8"/>
    <w:rsid w:val="4DF416CF"/>
    <w:rsid w:val="4DFD7989"/>
    <w:rsid w:val="4E0631B0"/>
    <w:rsid w:val="4E16235D"/>
    <w:rsid w:val="4E4A12E7"/>
    <w:rsid w:val="4E4B62F1"/>
    <w:rsid w:val="4E712D20"/>
    <w:rsid w:val="4E740A62"/>
    <w:rsid w:val="4EC512BE"/>
    <w:rsid w:val="4ED36436"/>
    <w:rsid w:val="4EFE1FAE"/>
    <w:rsid w:val="4F391364"/>
    <w:rsid w:val="4FA42C81"/>
    <w:rsid w:val="4FEE0289"/>
    <w:rsid w:val="4FF754A7"/>
    <w:rsid w:val="509176A9"/>
    <w:rsid w:val="50946DC2"/>
    <w:rsid w:val="5095081C"/>
    <w:rsid w:val="51843FE6"/>
    <w:rsid w:val="518C5BE1"/>
    <w:rsid w:val="51C55131"/>
    <w:rsid w:val="526B217C"/>
    <w:rsid w:val="527A5F1B"/>
    <w:rsid w:val="529812BF"/>
    <w:rsid w:val="52AE4F47"/>
    <w:rsid w:val="52B61649"/>
    <w:rsid w:val="52BD6977"/>
    <w:rsid w:val="52CE1F68"/>
    <w:rsid w:val="52D85640"/>
    <w:rsid w:val="52E5798E"/>
    <w:rsid w:val="52F55F41"/>
    <w:rsid w:val="53042DB3"/>
    <w:rsid w:val="530A1BD1"/>
    <w:rsid w:val="53185739"/>
    <w:rsid w:val="533024F5"/>
    <w:rsid w:val="5398169E"/>
    <w:rsid w:val="53BF0089"/>
    <w:rsid w:val="53E72565"/>
    <w:rsid w:val="53F060B4"/>
    <w:rsid w:val="545F7ABE"/>
    <w:rsid w:val="54630A09"/>
    <w:rsid w:val="54714353"/>
    <w:rsid w:val="5483138F"/>
    <w:rsid w:val="55033852"/>
    <w:rsid w:val="55394479"/>
    <w:rsid w:val="554A6079"/>
    <w:rsid w:val="555B0462"/>
    <w:rsid w:val="55C018F1"/>
    <w:rsid w:val="55DB79C3"/>
    <w:rsid w:val="55FD34A7"/>
    <w:rsid w:val="56024BA5"/>
    <w:rsid w:val="562C577E"/>
    <w:rsid w:val="565847C5"/>
    <w:rsid w:val="566A00AD"/>
    <w:rsid w:val="56A31EE4"/>
    <w:rsid w:val="56C105BC"/>
    <w:rsid w:val="56CE6835"/>
    <w:rsid w:val="57220695"/>
    <w:rsid w:val="575776FA"/>
    <w:rsid w:val="5765537C"/>
    <w:rsid w:val="579E26AC"/>
    <w:rsid w:val="5822393B"/>
    <w:rsid w:val="583A0894"/>
    <w:rsid w:val="58951D01"/>
    <w:rsid w:val="58B77EC9"/>
    <w:rsid w:val="58BD356C"/>
    <w:rsid w:val="58D86522"/>
    <w:rsid w:val="592A16CF"/>
    <w:rsid w:val="59741916"/>
    <w:rsid w:val="59B14FC6"/>
    <w:rsid w:val="5A0B1863"/>
    <w:rsid w:val="5A2346C9"/>
    <w:rsid w:val="5A9009D2"/>
    <w:rsid w:val="5A963B0E"/>
    <w:rsid w:val="5AB05956"/>
    <w:rsid w:val="5ABD72ED"/>
    <w:rsid w:val="5AC468CD"/>
    <w:rsid w:val="5AE44F97"/>
    <w:rsid w:val="5AFC78C2"/>
    <w:rsid w:val="5AFD593B"/>
    <w:rsid w:val="5B7037F7"/>
    <w:rsid w:val="5B773003"/>
    <w:rsid w:val="5BA84160"/>
    <w:rsid w:val="5C0C10AF"/>
    <w:rsid w:val="5C4F7CE8"/>
    <w:rsid w:val="5C5B6DBD"/>
    <w:rsid w:val="5C9A0332"/>
    <w:rsid w:val="5CB63FF4"/>
    <w:rsid w:val="5CEB31DB"/>
    <w:rsid w:val="5CF52D6E"/>
    <w:rsid w:val="5CF8460C"/>
    <w:rsid w:val="5D0779B1"/>
    <w:rsid w:val="5D63417B"/>
    <w:rsid w:val="5D9A7B05"/>
    <w:rsid w:val="5DA501F8"/>
    <w:rsid w:val="5E5C0F3E"/>
    <w:rsid w:val="5E8545A5"/>
    <w:rsid w:val="5ED115B9"/>
    <w:rsid w:val="5F3758C0"/>
    <w:rsid w:val="5F7861FA"/>
    <w:rsid w:val="5F8D3732"/>
    <w:rsid w:val="5FBB258D"/>
    <w:rsid w:val="5FC058B5"/>
    <w:rsid w:val="5FDB4A4E"/>
    <w:rsid w:val="60116111"/>
    <w:rsid w:val="60234A74"/>
    <w:rsid w:val="60512BA9"/>
    <w:rsid w:val="606C0725"/>
    <w:rsid w:val="607034DD"/>
    <w:rsid w:val="60B6074E"/>
    <w:rsid w:val="60B62CA5"/>
    <w:rsid w:val="60E16353"/>
    <w:rsid w:val="614C3B82"/>
    <w:rsid w:val="617C3A5E"/>
    <w:rsid w:val="618D5292"/>
    <w:rsid w:val="618E553F"/>
    <w:rsid w:val="61AB772F"/>
    <w:rsid w:val="62742987"/>
    <w:rsid w:val="627B1F67"/>
    <w:rsid w:val="62E25B42"/>
    <w:rsid w:val="63153034"/>
    <w:rsid w:val="633345F0"/>
    <w:rsid w:val="63360306"/>
    <w:rsid w:val="63957059"/>
    <w:rsid w:val="63B70D7D"/>
    <w:rsid w:val="63C82C45"/>
    <w:rsid w:val="63E1229E"/>
    <w:rsid w:val="64001759"/>
    <w:rsid w:val="641E2BAA"/>
    <w:rsid w:val="646C19F5"/>
    <w:rsid w:val="64C03C61"/>
    <w:rsid w:val="64C3600D"/>
    <w:rsid w:val="65A658DB"/>
    <w:rsid w:val="65CE23AE"/>
    <w:rsid w:val="65D5198E"/>
    <w:rsid w:val="66287D10"/>
    <w:rsid w:val="662B15AE"/>
    <w:rsid w:val="66466D76"/>
    <w:rsid w:val="66546D57"/>
    <w:rsid w:val="66901AD8"/>
    <w:rsid w:val="66C35C8B"/>
    <w:rsid w:val="66DD0A9D"/>
    <w:rsid w:val="67006EDF"/>
    <w:rsid w:val="67227D23"/>
    <w:rsid w:val="67254250"/>
    <w:rsid w:val="6726280A"/>
    <w:rsid w:val="67670A33"/>
    <w:rsid w:val="678C37AF"/>
    <w:rsid w:val="67DF7076"/>
    <w:rsid w:val="68182006"/>
    <w:rsid w:val="6860521B"/>
    <w:rsid w:val="69085BD7"/>
    <w:rsid w:val="69110F2F"/>
    <w:rsid w:val="691400D0"/>
    <w:rsid w:val="692C5E02"/>
    <w:rsid w:val="69461C41"/>
    <w:rsid w:val="69A14193"/>
    <w:rsid w:val="69A52001"/>
    <w:rsid w:val="69B211DD"/>
    <w:rsid w:val="69B411FD"/>
    <w:rsid w:val="69CD1003"/>
    <w:rsid w:val="6A1C5DDE"/>
    <w:rsid w:val="6A1D1B56"/>
    <w:rsid w:val="6A503CD9"/>
    <w:rsid w:val="6A7A0D56"/>
    <w:rsid w:val="6A813E93"/>
    <w:rsid w:val="6A9308E3"/>
    <w:rsid w:val="6AAF0A00"/>
    <w:rsid w:val="6AD541DF"/>
    <w:rsid w:val="6B6B003F"/>
    <w:rsid w:val="6B855C05"/>
    <w:rsid w:val="6B882FFF"/>
    <w:rsid w:val="6BB107A8"/>
    <w:rsid w:val="6BB67B6C"/>
    <w:rsid w:val="6BCE0CC9"/>
    <w:rsid w:val="6C0E100D"/>
    <w:rsid w:val="6C2076DB"/>
    <w:rsid w:val="6C3E5364"/>
    <w:rsid w:val="6C4C633D"/>
    <w:rsid w:val="6C5C05C5"/>
    <w:rsid w:val="6C71113F"/>
    <w:rsid w:val="6C9916D4"/>
    <w:rsid w:val="6CD603D3"/>
    <w:rsid w:val="6D105B6F"/>
    <w:rsid w:val="6D371181"/>
    <w:rsid w:val="6DBD7633"/>
    <w:rsid w:val="6E245CB1"/>
    <w:rsid w:val="6E276AFF"/>
    <w:rsid w:val="6E2C2368"/>
    <w:rsid w:val="6EB85125"/>
    <w:rsid w:val="6F1D78C7"/>
    <w:rsid w:val="6F215871"/>
    <w:rsid w:val="6F483564"/>
    <w:rsid w:val="6F51675A"/>
    <w:rsid w:val="6F797C9D"/>
    <w:rsid w:val="6F946416"/>
    <w:rsid w:val="6FAF67F4"/>
    <w:rsid w:val="6FEA4288"/>
    <w:rsid w:val="6FEE1E4E"/>
    <w:rsid w:val="702552C0"/>
    <w:rsid w:val="702B71E2"/>
    <w:rsid w:val="70453BB5"/>
    <w:rsid w:val="70A95EF1"/>
    <w:rsid w:val="710C1B97"/>
    <w:rsid w:val="71770A1B"/>
    <w:rsid w:val="717E2EDA"/>
    <w:rsid w:val="718D136F"/>
    <w:rsid w:val="71C34D91"/>
    <w:rsid w:val="71F73A6C"/>
    <w:rsid w:val="721675B7"/>
    <w:rsid w:val="72477CFF"/>
    <w:rsid w:val="727367B7"/>
    <w:rsid w:val="72A9536C"/>
    <w:rsid w:val="72A9667D"/>
    <w:rsid w:val="72F35B4A"/>
    <w:rsid w:val="73130605"/>
    <w:rsid w:val="73147F8A"/>
    <w:rsid w:val="731947EF"/>
    <w:rsid w:val="7359395E"/>
    <w:rsid w:val="73850FD6"/>
    <w:rsid w:val="73A02274"/>
    <w:rsid w:val="73B7296C"/>
    <w:rsid w:val="74890514"/>
    <w:rsid w:val="74A71AF3"/>
    <w:rsid w:val="74AA5C0D"/>
    <w:rsid w:val="750247A1"/>
    <w:rsid w:val="753328B9"/>
    <w:rsid w:val="755A1EB0"/>
    <w:rsid w:val="7582387F"/>
    <w:rsid w:val="75A924F0"/>
    <w:rsid w:val="75BE77BF"/>
    <w:rsid w:val="75D51537"/>
    <w:rsid w:val="764446E2"/>
    <w:rsid w:val="764B0005"/>
    <w:rsid w:val="764C7A4B"/>
    <w:rsid w:val="7662101C"/>
    <w:rsid w:val="76745225"/>
    <w:rsid w:val="76DA5057"/>
    <w:rsid w:val="76FC1EE3"/>
    <w:rsid w:val="77057BFA"/>
    <w:rsid w:val="77603EAD"/>
    <w:rsid w:val="77701CC3"/>
    <w:rsid w:val="7799660A"/>
    <w:rsid w:val="77E25380"/>
    <w:rsid w:val="78144C1D"/>
    <w:rsid w:val="782B3132"/>
    <w:rsid w:val="78313C9B"/>
    <w:rsid w:val="78412EB3"/>
    <w:rsid w:val="784932D3"/>
    <w:rsid w:val="78680440"/>
    <w:rsid w:val="78D15FE5"/>
    <w:rsid w:val="791C3575"/>
    <w:rsid w:val="79A8143C"/>
    <w:rsid w:val="79B80F53"/>
    <w:rsid w:val="79FC7CC7"/>
    <w:rsid w:val="79FD53F2"/>
    <w:rsid w:val="7A117820"/>
    <w:rsid w:val="7A3902E6"/>
    <w:rsid w:val="7A471246"/>
    <w:rsid w:val="7A4A42A1"/>
    <w:rsid w:val="7AA02113"/>
    <w:rsid w:val="7ACB52DC"/>
    <w:rsid w:val="7ACF0C4A"/>
    <w:rsid w:val="7B126395"/>
    <w:rsid w:val="7B1310C6"/>
    <w:rsid w:val="7B310FBD"/>
    <w:rsid w:val="7B62386D"/>
    <w:rsid w:val="7B6E2211"/>
    <w:rsid w:val="7B780939"/>
    <w:rsid w:val="7BA62B3D"/>
    <w:rsid w:val="7BBC2F7D"/>
    <w:rsid w:val="7BDB7CC3"/>
    <w:rsid w:val="7BFB6ED2"/>
    <w:rsid w:val="7C273E90"/>
    <w:rsid w:val="7C354ADD"/>
    <w:rsid w:val="7C3E5779"/>
    <w:rsid w:val="7C605FFE"/>
    <w:rsid w:val="7C731903"/>
    <w:rsid w:val="7D473DD3"/>
    <w:rsid w:val="7D6349FD"/>
    <w:rsid w:val="7DB0243F"/>
    <w:rsid w:val="7DFB4BB9"/>
    <w:rsid w:val="7E0E6C5F"/>
    <w:rsid w:val="7E3A287F"/>
    <w:rsid w:val="7E484F9C"/>
    <w:rsid w:val="7E547E68"/>
    <w:rsid w:val="7E8E1077"/>
    <w:rsid w:val="7ED73BAD"/>
    <w:rsid w:val="7EE051D4"/>
    <w:rsid w:val="7F37558D"/>
    <w:rsid w:val="7FAF608A"/>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8">
    <w:name w:val="annotation text"/>
    <w:basedOn w:val="1"/>
    <w:qFormat/>
    <w:uiPriority w:val="0"/>
    <w:pPr>
      <w:jc w:val="left"/>
    </w:pPr>
  </w:style>
  <w:style w:type="paragraph" w:styleId="9">
    <w:name w:val="Body Text"/>
    <w:basedOn w:val="1"/>
    <w:next w:val="1"/>
    <w:qFormat/>
    <w:uiPriority w:val="0"/>
    <w:pPr>
      <w:spacing w:line="380" w:lineRule="exact"/>
    </w:pPr>
    <w:rPr>
      <w:rFonts w:ascii="Times New Roman" w:hAnsi="Times New Roman" w:eastAsia="宋体" w:cs="Times New Roman"/>
      <w:sz w:val="24"/>
      <w:szCs w:val="24"/>
    </w:rPr>
  </w:style>
  <w:style w:type="paragraph" w:styleId="10">
    <w:name w:val="Body Text Indent"/>
    <w:basedOn w:val="1"/>
    <w:qFormat/>
    <w:uiPriority w:val="0"/>
    <w:pPr>
      <w:ind w:firstLine="830" w:firstLineChars="352"/>
    </w:pPr>
    <w:rPr>
      <w:rFonts w:ascii="仿宋_GB2312" w:hAnsi="Times New Roman" w:eastAsia="仿宋_GB2312" w:cs="仿宋_GB2312"/>
      <w:sz w:val="32"/>
      <w:szCs w:val="32"/>
    </w:rPr>
  </w:style>
  <w:style w:type="paragraph" w:styleId="11">
    <w:name w:val="Plain Text"/>
    <w:basedOn w:val="1"/>
    <w:qFormat/>
    <w:uiPriority w:val="0"/>
    <w:rPr>
      <w:rFonts w:ascii="宋体" w:hAnsi="宋体" w:cs="Courier New"/>
      <w:szCs w:val="21"/>
    </w:rPr>
  </w:style>
  <w:style w:type="paragraph" w:styleId="12">
    <w:name w:val="footer"/>
    <w:basedOn w:val="1"/>
    <w:next w:val="1"/>
    <w:qFormat/>
    <w:uiPriority w:val="99"/>
    <w:pPr>
      <w:tabs>
        <w:tab w:val="center" w:pos="4153"/>
        <w:tab w:val="right" w:pos="8306"/>
      </w:tabs>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Body Text Indent 3"/>
    <w:basedOn w:val="1"/>
    <w:qFormat/>
    <w:uiPriority w:val="0"/>
    <w:pPr>
      <w:ind w:left="420" w:leftChars="200"/>
    </w:pPr>
    <w:rPr>
      <w:sz w:val="16"/>
    </w:rPr>
  </w:style>
  <w:style w:type="paragraph" w:styleId="16">
    <w:name w:val="Body Text 2"/>
    <w:basedOn w:val="1"/>
    <w:qFormat/>
    <w:uiPriority w:val="0"/>
    <w:pPr>
      <w:spacing w:after="120" w:afterLines="0" w:line="480" w:lineRule="auto"/>
    </w:pPr>
    <w:rPr>
      <w:kern w:val="0"/>
      <w:sz w:val="20"/>
    </w:rPr>
  </w:style>
  <w:style w:type="paragraph" w:styleId="17">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8">
    <w:name w:val="Title"/>
    <w:basedOn w:val="1"/>
    <w:next w:val="1"/>
    <w:qFormat/>
    <w:uiPriority w:val="0"/>
    <w:pPr>
      <w:keepNext/>
      <w:keepLines/>
      <w:spacing w:before="50" w:beforeLines="50" w:after="50" w:afterLines="50" w:line="360" w:lineRule="auto"/>
      <w:ind w:firstLine="200" w:firstLineChars="200"/>
      <w:outlineLvl w:val="2"/>
    </w:pPr>
    <w:rPr>
      <w:rFonts w:ascii="宋体" w:hAnsi="宋体"/>
      <w:b/>
      <w:bCs/>
      <w:kern w:val="2"/>
      <w:sz w:val="24"/>
      <w:szCs w:val="32"/>
      <w:lang w:val="en-US" w:eastAsia="zh-CN" w:bidi="ar-SA"/>
    </w:rPr>
  </w:style>
  <w:style w:type="paragraph" w:styleId="19">
    <w:name w:val="Body Text First Indent"/>
    <w:basedOn w:val="9"/>
    <w:unhideWhenUsed/>
    <w:qFormat/>
    <w:uiPriority w:val="99"/>
    <w:pPr>
      <w:ind w:firstLine="420" w:firstLineChars="100"/>
    </w:pPr>
    <w:rPr>
      <w:rFonts w:ascii="Calibri" w:hAnsi="Calibri" w:eastAsia="微软雅黑" w:cs="Times New Roman"/>
    </w:rPr>
  </w:style>
  <w:style w:type="paragraph" w:styleId="20">
    <w:name w:val="Body Text First Indent 2"/>
    <w:basedOn w:val="9"/>
    <w:next w:val="19"/>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qFormat/>
    <w:uiPriority w:val="0"/>
    <w:rPr>
      <w:rFonts w:ascii="Times New Roman" w:hAnsi="Times New Roman" w:eastAsia="宋体" w:cs="Times New Roman"/>
    </w:rPr>
  </w:style>
  <w:style w:type="character" w:styleId="26">
    <w:name w:val="Hyperlink"/>
    <w:qFormat/>
    <w:uiPriority w:val="99"/>
    <w:rPr>
      <w:color w:val="0000FF"/>
      <w:u w:val="none"/>
    </w:rPr>
  </w:style>
  <w:style w:type="paragraph" w:customStyle="1" w:styleId="27">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1"/>
    <w:basedOn w:val="1"/>
    <w:next w:val="11"/>
    <w:qFormat/>
    <w:uiPriority w:val="0"/>
    <w:rPr>
      <w:rFonts w:ascii="宋体" w:hAnsi="宋体"/>
      <w:szCs w:val="2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character" w:customStyle="1" w:styleId="32">
    <w:name w:val="15"/>
    <w:basedOn w:val="23"/>
    <w:qFormat/>
    <w:uiPriority w:val="0"/>
    <w:rPr>
      <w:rFonts w:hint="default" w:ascii="Times New Roman" w:hAnsi="Times New Roman" w:cs="Times New Roman"/>
    </w:rPr>
  </w:style>
  <w:style w:type="paragraph" w:customStyle="1" w:styleId="33">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4">
    <w:name w:val="Body text|3"/>
    <w:basedOn w:val="1"/>
    <w:qFormat/>
    <w:uiPriority w:val="0"/>
    <w:pPr>
      <w:spacing w:after="460"/>
      <w:jc w:val="center"/>
    </w:pPr>
    <w:rPr>
      <w:rFonts w:ascii="宋体" w:hAnsi="宋体"/>
      <w:color w:val="auto"/>
      <w:kern w:val="0"/>
      <w:sz w:val="34"/>
      <w:szCs w:val="34"/>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table" w:customStyle="1" w:styleId="36">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7">
    <w:name w:val="NormalCharacter"/>
    <w:qFormat/>
    <w:uiPriority w:val="0"/>
  </w:style>
  <w:style w:type="character" w:customStyle="1" w:styleId="38">
    <w:name w:val="bookmark-item uuid-1596004721081 code-00009 addword interval-text-box-cls"/>
    <w:qFormat/>
    <w:uiPriority w:val="0"/>
    <w:rPr>
      <w:rFonts w:ascii="Times New Roman" w:hAnsi="Times New Roman" w:eastAsia="宋体" w:cs="Times New Roman"/>
    </w:rPr>
  </w:style>
  <w:style w:type="character" w:customStyle="1" w:styleId="39">
    <w:name w:val="bookmark-item uuid-1596004753055 code-00011 addword single-line-text-input-box-cls"/>
    <w:qFormat/>
    <w:uiPriority w:val="0"/>
    <w:rPr>
      <w:rFonts w:ascii="Times New Roman" w:hAnsi="Times New Roman" w:eastAsia="宋体" w:cs="Times New Roman"/>
    </w:rPr>
  </w:style>
  <w:style w:type="character" w:customStyle="1" w:styleId="40">
    <w:name w:val="bookmark-item uuid-1595987359344 code-00004 addword single-line-text-input-box-cls"/>
    <w:qFormat/>
    <w:uiPriority w:val="0"/>
  </w:style>
  <w:style w:type="paragraph" w:customStyle="1" w:styleId="41">
    <w:name w:val="p15"/>
    <w:basedOn w:val="1"/>
    <w:qFormat/>
    <w:uiPriority w:val="0"/>
    <w:pPr>
      <w:widowControl/>
    </w:pPr>
    <w:rPr>
      <w:rFonts w:ascii="宋体" w:hAnsi="宋体" w:eastAsia="宋体" w:cs="宋体"/>
      <w:kern w:val="0"/>
      <w:szCs w:val="21"/>
    </w:rPr>
  </w:style>
  <w:style w:type="paragraph" w:customStyle="1" w:styleId="42">
    <w:name w:val="Table Paragraph"/>
    <w:basedOn w:val="1"/>
    <w:qFormat/>
    <w:uiPriority w:val="1"/>
    <w:pPr>
      <w:jc w:val="left"/>
    </w:pPr>
    <w:rPr>
      <w:rFonts w:ascii="Calibri" w:hAnsi="Calibri"/>
      <w:kern w:val="0"/>
      <w:sz w:val="22"/>
      <w:szCs w:val="22"/>
      <w:lang w:eastAsia="en-US"/>
    </w:rPr>
  </w:style>
  <w:style w:type="paragraph" w:customStyle="1" w:styleId="43">
    <w:name w:val="表文"/>
    <w:basedOn w:val="1"/>
    <w:qFormat/>
    <w:uiPriority w:val="0"/>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3551</Words>
  <Characters>4133</Characters>
  <Lines>0</Lines>
  <Paragraphs>0</Paragraphs>
  <TotalTime>31</TotalTime>
  <ScaleCrop>false</ScaleCrop>
  <LinksUpToDate>false</LinksUpToDate>
  <CharactersWithSpaces>4280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黄何斌</cp:lastModifiedBy>
  <cp:lastPrinted>2025-11-24T03:46:00Z</cp:lastPrinted>
  <dcterms:modified xsi:type="dcterms:W3CDTF">2026-04-21T07:45:29Z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4726D21F9D5D4D0A848BED343809D322_13</vt:lpwstr>
  </property>
  <property fmtid="{D5CDD505-2E9C-101B-9397-08002B2CF9AE}" pid="4" name="KSOTemplateDocerSaveRecord">
    <vt:lpwstr>eyJoZGlkIjoiZGU2YjU2MWM1NWJiMTlhZGY1NTAyZDM1ZTBhMTQ1OWMiLCJ1c2VySWQiOiIxNzY1NzM1OTgwIn0=</vt:lpwstr>
  </property>
</Properties>
</file>